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pPr>
      <w:r/>
      <w:r/>
    </w:p>
    <w:p>
      <w:pPr>
        <w:pStyle w:val="852"/>
      </w:pPr>
      <w:r/>
      <w:r/>
    </w:p>
    <w:p>
      <w:pPr>
        <w:pStyle w:val="852"/>
      </w:pPr>
      <w:r/>
      <w:r/>
    </w:p>
    <w:p>
      <w:pPr>
        <w:pStyle w:val="85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2"/>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hint="eastAsia" w:ascii="Arial" w:hAnsi="Arial"/>
          <w:b/>
          <w:bCs/>
          <w:color w:val="000000"/>
          <w:sz w:val="32"/>
          <w:szCs w:val="24"/>
        </w:rPr>
        <w:t xml:space="preserve">智慧校园全量数据中心及微服务综合管理平台（二次）</w:t>
      </w:r>
      <w:r>
        <w:rPr>
          <w:rFonts w:ascii="黑体" w:hAnsi="Arial" w:eastAsia="黑体"/>
          <w:b/>
          <w:color w:val="000000"/>
          <w:sz w:val="44"/>
          <w:szCs w:val="21"/>
        </w:rPr>
      </w:r>
      <w:r/>
    </w:p>
    <w:p>
      <w:pPr>
        <w:pStyle w:val="852"/>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w:t>
      </w:r>
      <w:r>
        <w:rPr>
          <w:rFonts w:ascii="Arial" w:hAnsi="Arial"/>
          <w:b/>
          <w:bCs/>
          <w:sz w:val="32"/>
          <w:szCs w:val="24"/>
        </w:rPr>
        <w:t xml:space="preserve">JSZC-320700-JZCG-G2024-0164</w:t>
      </w:r>
      <w:r>
        <w:rPr>
          <w:rFonts w:ascii="黑体" w:hAnsi="Arial" w:eastAsia="黑体"/>
          <w:b/>
          <w:color w:val="000000"/>
          <w:sz w:val="44"/>
          <w:szCs w:val="21"/>
        </w:rPr>
      </w:r>
      <w:r/>
    </w:p>
    <w:p>
      <w:pPr>
        <w:pStyle w:val="85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2"/>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52"/>
        <w:jc w:val="center"/>
        <w:spacing w:before="120" w:after="120" w:line="360" w:lineRule="auto"/>
      </w:pPr>
      <w:r>
        <w:rPr>
          <w:rFonts w:hint="eastAsia" w:ascii="Arial" w:hAnsi="Arial"/>
          <w:b/>
          <w:bCs/>
          <w:color w:val="000000"/>
          <w:sz w:val="32"/>
          <w:szCs w:val="24"/>
        </w:rPr>
        <w:t xml:space="preserve">2024年</w:t>
      </w:r>
      <w:r>
        <w:rPr>
          <w:rFonts w:hint="eastAsia" w:ascii="Arial" w:hAnsi="Arial"/>
          <w:b/>
          <w:bCs/>
          <w:color w:val="000000"/>
          <w:sz w:val="32"/>
          <w:szCs w:val="24"/>
        </w:rPr>
        <w:t xml:space="preserve">10</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53"/>
        <w:jc w:val="center"/>
        <w:spacing w:before="156" w:after="156"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876"/>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rPr>
          <w:sz w:val="32"/>
        </w:rPr>
      </w:r>
      <w:r/>
    </w:p>
    <w:p>
      <w:pPr>
        <w:pStyle w:val="876"/>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rPr>
          <w:sz w:val="32"/>
        </w:rPr>
      </w:r>
      <w:r/>
    </w:p>
    <w:p>
      <w:pPr>
        <w:pStyle w:val="876"/>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rPr>
          <w:sz w:val="32"/>
        </w:rPr>
      </w:r>
      <w:r/>
    </w:p>
    <w:p>
      <w:pPr>
        <w:pStyle w:val="876"/>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rPr>
          <w:sz w:val="32"/>
        </w:rPr>
      </w:r>
      <w:r/>
    </w:p>
    <w:p>
      <w:pPr>
        <w:pStyle w:val="876"/>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29</w:t>
      </w:r>
      <w:r>
        <w:rPr>
          <w:sz w:val="32"/>
        </w:rPr>
        <w:fldChar w:fldCharType="end"/>
      </w:r>
      <w:r>
        <w:rPr>
          <w:sz w:val="32"/>
        </w:rPr>
      </w:r>
      <w:r/>
    </w:p>
    <w:p>
      <w:pPr>
        <w:pStyle w:val="876"/>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120</w:t>
      </w:r>
      <w:r>
        <w:rPr>
          <w:sz w:val="32"/>
        </w:rPr>
        <w:fldChar w:fldCharType="end"/>
      </w:r>
      <w:r>
        <w:rPr>
          <w:sz w:val="32"/>
        </w:rPr>
      </w:r>
      <w:r/>
    </w:p>
    <w:p>
      <w:pPr>
        <w:pStyle w:val="852"/>
        <w:jc w:val="left"/>
        <w:widowControl/>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fldChar w:fldCharType="end"/>
      </w:r>
      <w:bookmarkStart w:id="0" w:name="_Toc155796356"/>
      <w:r/>
      <w:r/>
    </w:p>
    <w:p>
      <w:pPr>
        <w:pStyle w:val="853"/>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Pr>
          <w:rFonts w:ascii="黑体" w:hAnsi="黑体" w:eastAsia="黑体"/>
          <w:b w:val="0"/>
        </w:rPr>
      </w:r>
      <w:r/>
    </w:p>
    <w:p>
      <w:pPr>
        <w:pStyle w:val="852"/>
        <w:ind w:firstLine="480"/>
        <w:jc w:val="left"/>
        <w:spacing w:line="500" w:lineRule="exact"/>
        <w:rPr>
          <w:sz w:val="24"/>
          <w:szCs w:val="24"/>
        </w:rPr>
      </w:pPr>
      <w:r>
        <w:rPr>
          <w:rFonts w:hint="eastAsia"/>
          <w:sz w:val="24"/>
          <w:szCs w:val="24"/>
        </w:rPr>
        <w:t xml:space="preserve">受</w:t>
      </w:r>
      <w:r>
        <w:rPr>
          <w:rFonts w:hint="eastAsia"/>
          <w:sz w:val="24"/>
          <w:szCs w:val="24"/>
        </w:rPr>
        <w:t xml:space="preserve">江苏省连云港中医药高等职业技术学校</w:t>
      </w:r>
      <w:r>
        <w:rPr>
          <w:rFonts w:hint="eastAsia"/>
          <w:sz w:val="24"/>
          <w:szCs w:val="24"/>
        </w:rPr>
        <w:t xml:space="preserve">的委托，连云港市公共资源交易中心就</w:t>
      </w:r>
      <w:r>
        <w:rPr>
          <w:rFonts w:hint="eastAsia"/>
          <w:sz w:val="24"/>
          <w:szCs w:val="24"/>
        </w:rPr>
        <w:t xml:space="preserve">智慧校园全量数据中心及微服务综合管理平台</w:t>
      </w:r>
      <w:r>
        <w:rPr>
          <w:rFonts w:hint="eastAsia"/>
          <w:sz w:val="24"/>
          <w:szCs w:val="24"/>
        </w:rPr>
        <w:t xml:space="preserve">（二次）</w:t>
      </w:r>
      <w:r>
        <w:rPr>
          <w:rFonts w:hint="eastAsia"/>
          <w:sz w:val="24"/>
          <w:szCs w:val="24"/>
        </w:rPr>
        <w:t xml:space="preserve">项目（</w:t>
      </w:r>
      <w:r>
        <w:rPr>
          <w:sz w:val="24"/>
          <w:szCs w:val="24"/>
        </w:rPr>
        <w:t xml:space="preserve">JSZC-320700-JZCG-G2024-0164</w:t>
      </w:r>
      <w:r>
        <w:rPr>
          <w:rFonts w:hint="eastAsia"/>
          <w:sz w:val="24"/>
          <w:szCs w:val="24"/>
        </w:rPr>
        <w:t xml:space="preserve">）进行公开招标采购，欢迎符合条件的供应商投标。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2"/>
              <w:jc w:val="left"/>
              <w:spacing w:line="500" w:lineRule="exact"/>
              <w:rPr>
                <w:sz w:val="24"/>
                <w:szCs w:val="24"/>
              </w:rPr>
            </w:pPr>
            <w:r>
              <w:rPr>
                <w:rFonts w:hint="eastAsia"/>
                <w:sz w:val="24"/>
                <w:szCs w:val="24"/>
              </w:rPr>
              <w:t xml:space="preserve">项目概况</w:t>
            </w:r>
            <w:r>
              <w:rPr>
                <w:sz w:val="24"/>
                <w:szCs w:val="24"/>
              </w:rPr>
            </w:r>
            <w:r/>
          </w:p>
          <w:p>
            <w:pPr>
              <w:pStyle w:val="852"/>
              <w:jc w:val="left"/>
              <w:spacing w:line="500" w:lineRule="exact"/>
              <w:rPr>
                <w:sz w:val="24"/>
                <w:szCs w:val="24"/>
              </w:rPr>
            </w:pPr>
            <w:r>
              <w:rPr>
                <w:rFonts w:hint="eastAsia"/>
                <w:sz w:val="24"/>
                <w:szCs w:val="24"/>
              </w:rPr>
              <w:t xml:space="preserve">智慧校园全量数据中心及微服务综合管理平台（二次）</w:t>
            </w:r>
            <w:r>
              <w:rPr>
                <w:rFonts w:hint="eastAsia"/>
                <w:sz w:val="24"/>
                <w:szCs w:val="24"/>
              </w:rPr>
              <w:t xml:space="preserve">招标项目的潜在投标人应在江苏政府采购网自行免费下载招标文件，并于</w:t>
            </w:r>
            <w:r>
              <w:rPr>
                <w:rFonts w:hint="eastAsia"/>
                <w:sz w:val="24"/>
                <w:szCs w:val="24"/>
                <w:highlight w:val="yellow"/>
              </w:rPr>
              <w:t xml:space="preserve">2024年</w:t>
            </w:r>
            <w:r>
              <w:rPr>
                <w:rFonts w:hint="eastAsia"/>
                <w:sz w:val="24"/>
                <w:szCs w:val="24"/>
                <w:highlight w:val="yellow"/>
              </w:rPr>
              <w:t xml:space="preserve">10</w:t>
            </w:r>
            <w:r>
              <w:rPr>
                <w:rFonts w:hint="eastAsia"/>
                <w:sz w:val="24"/>
                <w:szCs w:val="24"/>
                <w:highlight w:val="yellow"/>
              </w:rPr>
              <w:t xml:space="preserve">月</w:t>
            </w:r>
            <w:r>
              <w:rPr>
                <w:rFonts w:hint="eastAsia"/>
                <w:sz w:val="24"/>
                <w:szCs w:val="24"/>
                <w:highlight w:val="yellow"/>
              </w:rPr>
              <w:t xml:space="preserve">30</w:t>
            </w:r>
            <w:r>
              <w:rPr>
                <w:rFonts w:hint="eastAsia"/>
                <w:sz w:val="24"/>
                <w:szCs w:val="24"/>
                <w:highlight w:val="yellow"/>
              </w:rPr>
              <w:t xml:space="preserve">日</w:t>
            </w:r>
            <w:r>
              <w:rPr>
                <w:rFonts w:hint="eastAsia"/>
                <w:sz w:val="24"/>
                <w:szCs w:val="24"/>
                <w:highlight w:val="yellow"/>
              </w:rPr>
              <w:t xml:space="preserve">09</w:t>
            </w:r>
            <w:r>
              <w:rPr>
                <w:rFonts w:hint="eastAsia"/>
                <w:sz w:val="24"/>
                <w:szCs w:val="24"/>
                <w:highlight w:val="yellow"/>
              </w:rPr>
              <w:t xml:space="preserve">:</w:t>
            </w:r>
            <w:r>
              <w:rPr>
                <w:rFonts w:hint="eastAsia"/>
                <w:sz w:val="24"/>
                <w:szCs w:val="24"/>
                <w:highlight w:val="yellow"/>
              </w:rPr>
              <w:t xml:space="preserve">0</w:t>
            </w:r>
            <w:r>
              <w:rPr>
                <w:rFonts w:hint="eastAsia"/>
                <w:sz w:val="24"/>
                <w:szCs w:val="24"/>
                <w:highlight w:val="yellow"/>
              </w:rPr>
              <w:t xml:space="preserve">0:00</w:t>
            </w:r>
            <w:r>
              <w:rPr>
                <w:rFonts w:hint="eastAsia"/>
                <w:sz w:val="24"/>
                <w:szCs w:val="24"/>
              </w:rPr>
              <w:t xml:space="preserve">（北京时间）前递交（上传）投标文件。</w:t>
            </w:r>
            <w:r>
              <w:rPr>
                <w:sz w:val="24"/>
                <w:szCs w:val="24"/>
              </w:rPr>
            </w:r>
            <w:r/>
          </w:p>
        </w:tc>
      </w:tr>
    </w:tbl>
    <w:p>
      <w:pPr>
        <w:pStyle w:val="85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52"/>
        <w:ind w:firstLine="480"/>
        <w:jc w:val="left"/>
        <w:spacing w:line="500" w:lineRule="exact"/>
        <w:rPr>
          <w:sz w:val="24"/>
          <w:szCs w:val="24"/>
        </w:rPr>
      </w:pPr>
      <w:r>
        <w:rPr>
          <w:rFonts w:hint="eastAsia"/>
          <w:sz w:val="24"/>
          <w:szCs w:val="24"/>
        </w:rPr>
        <w:t xml:space="preserve">项目编号：</w:t>
      </w:r>
      <w:r>
        <w:rPr>
          <w:sz w:val="24"/>
          <w:szCs w:val="24"/>
        </w:rPr>
        <w:t xml:space="preserve">JSZC-320700-JZCG-G2024-0164</w:t>
      </w:r>
      <w:r>
        <w:rPr>
          <w:sz w:val="24"/>
          <w:szCs w:val="24"/>
        </w:rPr>
      </w:r>
      <w:r/>
    </w:p>
    <w:p>
      <w:pPr>
        <w:pStyle w:val="852"/>
        <w:ind w:firstLine="480"/>
        <w:jc w:val="left"/>
        <w:spacing w:line="500" w:lineRule="exact"/>
        <w:rPr>
          <w:sz w:val="24"/>
          <w:szCs w:val="24"/>
        </w:rPr>
      </w:pPr>
      <w:r>
        <w:rPr>
          <w:rFonts w:hint="eastAsia"/>
          <w:sz w:val="24"/>
          <w:szCs w:val="24"/>
        </w:rPr>
        <w:t xml:space="preserve">项目名称：</w:t>
      </w:r>
      <w:r>
        <w:rPr>
          <w:rFonts w:hint="eastAsia"/>
          <w:sz w:val="24"/>
          <w:szCs w:val="24"/>
        </w:rPr>
        <w:t xml:space="preserve">智慧校园全量数据中心及微服务综合管理平台（二次）</w:t>
      </w:r>
      <w:r>
        <w:rPr>
          <w:sz w:val="24"/>
          <w:szCs w:val="24"/>
        </w:rPr>
      </w:r>
      <w:r/>
    </w:p>
    <w:p>
      <w:pPr>
        <w:pStyle w:val="852"/>
        <w:ind w:firstLine="480"/>
        <w:jc w:val="left"/>
        <w:spacing w:line="500" w:lineRule="exact"/>
        <w:rPr>
          <w:sz w:val="24"/>
          <w:szCs w:val="24"/>
        </w:rPr>
      </w:pPr>
      <w:r>
        <w:rPr>
          <w:rFonts w:hint="eastAsia"/>
          <w:sz w:val="24"/>
          <w:szCs w:val="24"/>
        </w:rPr>
        <w:t xml:space="preserve">预算金额：</w:t>
      </w:r>
      <w:r>
        <w:rPr>
          <w:rFonts w:hint="eastAsia"/>
          <w:sz w:val="24"/>
          <w:szCs w:val="24"/>
        </w:rPr>
        <w:t xml:space="preserve">150万元</w:t>
      </w:r>
      <w:r>
        <w:rPr>
          <w:sz w:val="24"/>
          <w:szCs w:val="24"/>
        </w:rPr>
      </w:r>
      <w:r/>
    </w:p>
    <w:p>
      <w:pPr>
        <w:pStyle w:val="852"/>
        <w:ind w:firstLine="480"/>
        <w:jc w:val="left"/>
        <w:spacing w:line="500" w:lineRule="exact"/>
        <w:rPr>
          <w:sz w:val="24"/>
          <w:szCs w:val="24"/>
        </w:rPr>
      </w:pPr>
      <w:r>
        <w:rPr>
          <w:rFonts w:hint="eastAsia"/>
          <w:sz w:val="24"/>
          <w:szCs w:val="24"/>
        </w:rPr>
        <w:t xml:space="preserve">最高限价：</w:t>
      </w:r>
      <w:r>
        <w:rPr>
          <w:rFonts w:hint="eastAsia"/>
          <w:sz w:val="24"/>
          <w:szCs w:val="24"/>
        </w:rPr>
        <w:t xml:space="preserve">无</w:t>
      </w:r>
      <w:r>
        <w:rPr>
          <w:sz w:val="24"/>
          <w:szCs w:val="24"/>
        </w:rPr>
      </w:r>
      <w:r/>
    </w:p>
    <w:p>
      <w:pPr>
        <w:pStyle w:val="852"/>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52"/>
        <w:ind w:firstLine="480"/>
        <w:jc w:val="left"/>
        <w:spacing w:line="500" w:lineRule="exact"/>
        <w:rPr>
          <w:sz w:val="24"/>
          <w:szCs w:val="24"/>
        </w:rPr>
      </w:pPr>
      <w:r>
        <w:rPr>
          <w:rFonts w:hint="eastAsia"/>
          <w:sz w:val="24"/>
          <w:szCs w:val="24"/>
        </w:rPr>
        <w:t xml:space="preserve">采购需求：</w:t>
      </w:r>
      <w:r>
        <w:rPr>
          <w:rFonts w:hint="eastAsia" w:ascii="宋体" w:hAnsi="宋体" w:cs="宋体"/>
          <w:sz w:val="24"/>
          <w:szCs w:val="24"/>
        </w:rPr>
        <w:t xml:space="preserve">本次采购主要包括智慧校园全量数据中台及数据治理、教育部全国职业教育智慧大脑院校中台高职数据对接、微服务基础平台及配套应用、一体化门户及各业务系统等。具体要求详见第四章采购需求。</w:t>
      </w:r>
      <w:r>
        <w:rPr>
          <w:sz w:val="24"/>
          <w:szCs w:val="24"/>
        </w:rPr>
      </w:r>
      <w:r/>
    </w:p>
    <w:p>
      <w:pPr>
        <w:pStyle w:val="85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2"/>
        <w:ind w:firstLine="480"/>
        <w:jc w:val="left"/>
        <w:spacing w:line="500" w:lineRule="exact"/>
        <w:rPr>
          <w:sz w:val="24"/>
          <w:szCs w:val="24"/>
        </w:rPr>
      </w:pPr>
      <w:r>
        <w:rPr>
          <w:rFonts w:hint="eastAsia"/>
          <w:sz w:val="24"/>
          <w:szCs w:val="24"/>
        </w:rPr>
        <w:t xml:space="preserve">合同履行期限：</w:t>
      </w:r>
      <w:r>
        <w:rPr>
          <w:rFonts w:hint="eastAsia"/>
          <w:sz w:val="24"/>
          <w:szCs w:val="24"/>
        </w:rPr>
        <w:t xml:space="preserve">合同签订后60天内完成安装调试及软件系统上线运行，达到预期效果。</w:t>
      </w:r>
      <w:r>
        <w:rPr>
          <w:sz w:val="24"/>
          <w:szCs w:val="24"/>
        </w:rPr>
      </w:r>
      <w:r/>
    </w:p>
    <w:p>
      <w:pPr>
        <w:pStyle w:val="852"/>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5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5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5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5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5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5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52"/>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52"/>
        <w:ind w:firstLine="480"/>
        <w:jc w:val="left"/>
        <w:spacing w:line="500" w:lineRule="exact"/>
        <w:rPr>
          <w:sz w:val="24"/>
          <w:szCs w:val="24"/>
        </w:rPr>
      </w:pPr>
      <w:r>
        <w:rPr>
          <w:rFonts w:hint="eastAsia"/>
          <w:sz w:val="24"/>
          <w:szCs w:val="24"/>
        </w:rPr>
        <w:t xml:space="preserve">（二）落实政府采购政策需满足的资格要求：</w:t>
      </w:r>
      <w:r>
        <w:rPr>
          <w:rFonts w:hint="eastAsia"/>
          <w:sz w:val="24"/>
          <w:szCs w:val="24"/>
        </w:rPr>
        <w:t xml:space="preserve">本项目专门面向中型企业、小型企业、微型企业、残疾人福利性单位、监狱企业采购，符合要求的投标人须提供《中小企业声明函》（详见第六章</w:t>
      </w:r>
      <w:r>
        <w:rPr>
          <w:sz w:val="24"/>
          <w:szCs w:val="24"/>
        </w:rPr>
        <w:t xml:space="preserve"> </w:t>
      </w:r>
      <w:r>
        <w:rPr>
          <w:rFonts w:hint="eastAsia"/>
          <w:sz w:val="24"/>
          <w:szCs w:val="24"/>
        </w:rPr>
        <w:t xml:space="preserve">投标文件格式）或《残疾人福利性单位声明函》（详见第六章</w:t>
      </w:r>
      <w:r>
        <w:rPr>
          <w:sz w:val="24"/>
          <w:szCs w:val="24"/>
        </w:rPr>
        <w:t xml:space="preserve"> </w:t>
      </w:r>
      <w:r>
        <w:rPr>
          <w:rFonts w:hint="eastAsia"/>
          <w:sz w:val="24"/>
          <w:szCs w:val="24"/>
        </w:rPr>
        <w:t xml:space="preserve">投标文件格式）或属于监狱企业的证明文件，否则投标无效。</w:t>
      </w:r>
      <w:r>
        <w:rPr>
          <w:sz w:val="24"/>
          <w:szCs w:val="24"/>
        </w:rPr>
      </w:r>
      <w:r/>
    </w:p>
    <w:p>
      <w:pPr>
        <w:pStyle w:val="852"/>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52"/>
        <w:ind w:firstLine="480"/>
        <w:jc w:val="left"/>
        <w:spacing w:line="500" w:lineRule="exact"/>
        <w:rPr>
          <w:sz w:val="24"/>
          <w:szCs w:val="24"/>
          <w:highlight w:val="yellow"/>
        </w:rPr>
      </w:pPr>
      <w:r>
        <w:rPr>
          <w:sz w:val="24"/>
          <w:szCs w:val="24"/>
          <w:highlight w:val="yellow"/>
        </w:rPr>
      </w:r>
      <w:r/>
    </w:p>
    <w:p>
      <w:pPr>
        <w:pStyle w:val="85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2"/>
        <w:ind w:firstLine="480"/>
        <w:jc w:val="left"/>
        <w:spacing w:line="500" w:lineRule="exact"/>
        <w:rPr>
          <w:rFonts w:ascii="宋体" w:hAnsi="宋体"/>
          <w:sz w:val="24"/>
          <w:szCs w:val="24"/>
        </w:rPr>
      </w:pPr>
      <w:r>
        <w:rPr>
          <w:rFonts w:hint="eastAsia" w:ascii="宋体" w:hAnsi="宋体"/>
          <w:sz w:val="24"/>
          <w:szCs w:val="24"/>
        </w:rPr>
        <w:t xml:space="preserve">时间：自招标公告发布之日起</w:t>
      </w:r>
      <w:r>
        <w:rPr>
          <w:rFonts w:hint="eastAsia" w:ascii="宋体" w:hAnsi="宋体"/>
          <w:sz w:val="24"/>
          <w:szCs w:val="24"/>
          <w:highlight w:val="yellow"/>
        </w:rPr>
        <w:t xml:space="preserve">至 2024年10月16日</w:t>
      </w:r>
      <w:r>
        <w:rPr>
          <w:rFonts w:hint="eastAsia" w:ascii="宋体" w:hAnsi="宋体"/>
          <w:sz w:val="24"/>
          <w:szCs w:val="24"/>
        </w:rPr>
        <w:t xml:space="preserve">（北京时间）</w:t>
      </w:r>
      <w:r>
        <w:rPr>
          <w:rFonts w:ascii="宋体" w:hAnsi="宋体"/>
          <w:sz w:val="24"/>
          <w:szCs w:val="24"/>
        </w:rPr>
      </w:r>
      <w:r/>
    </w:p>
    <w:p>
      <w:pPr>
        <w:pStyle w:val="85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52"/>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52"/>
        <w:ind w:firstLine="480"/>
        <w:jc w:val="left"/>
        <w:spacing w:line="500" w:lineRule="exact"/>
        <w:rPr>
          <w:sz w:val="24"/>
          <w:szCs w:val="24"/>
        </w:rPr>
      </w:pPr>
      <w:r>
        <w:rPr>
          <w:rFonts w:hint="eastAsia"/>
          <w:sz w:val="24"/>
          <w:szCs w:val="24"/>
        </w:rPr>
        <w:t xml:space="preserve">售价：0.00元</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52"/>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yellow"/>
        </w:rPr>
        <w:t xml:space="preserve">2024年10月30日09:00:00</w:t>
      </w:r>
      <w:r>
        <w:rPr>
          <w:rFonts w:hint="eastAsia"/>
          <w:sz w:val="24"/>
          <w:szCs w:val="24"/>
        </w:rPr>
        <w:t xml:space="preserve">（北京时间）</w:t>
      </w:r>
      <w:r>
        <w:rPr>
          <w:sz w:val="24"/>
          <w:szCs w:val="24"/>
        </w:rPr>
      </w:r>
      <w:r/>
    </w:p>
    <w:p>
      <w:pPr>
        <w:pStyle w:val="852"/>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52"/>
        <w:ind w:firstLine="480"/>
        <w:jc w:val="left"/>
        <w:spacing w:line="500" w:lineRule="exact"/>
      </w:pPr>
      <w:r>
        <w:rPr>
          <w:rFonts w:hint="eastAsia"/>
          <w:sz w:val="24"/>
          <w:szCs w:val="24"/>
        </w:rPr>
        <w:t xml:space="preserve">开标地点：“苏采云”政府采购交易系统网上开标大厅</w:t>
      </w:r>
      <w:r/>
    </w:p>
    <w:p>
      <w:pPr>
        <w:pStyle w:val="85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5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5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5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2"/>
        <w:ind w:firstLine="480"/>
        <w:jc w:val="left"/>
        <w:spacing w:line="500" w:lineRule="exact"/>
        <w:rPr>
          <w:sz w:val="24"/>
          <w:szCs w:val="24"/>
        </w:rPr>
      </w:pPr>
      <w:r>
        <w:rPr>
          <w:sz w:val="24"/>
          <w:szCs w:val="24"/>
        </w:rPr>
        <w:t xml:space="preserve">1.</w:t>
      </w:r>
      <w:r>
        <w:rPr>
          <w:rFonts w:hint="eastAsia"/>
          <w:sz w:val="24"/>
          <w:szCs w:val="24"/>
        </w:rPr>
        <w:t xml:space="preserve">采购人信息</w:t>
      </w:r>
      <w:r>
        <w:rPr>
          <w:sz w:val="24"/>
          <w:szCs w:val="24"/>
        </w:rPr>
      </w:r>
      <w:r/>
    </w:p>
    <w:p>
      <w:pPr>
        <w:pStyle w:val="852"/>
        <w:ind w:firstLine="480"/>
        <w:jc w:val="left"/>
        <w:spacing w:line="500" w:lineRule="exact"/>
        <w:rPr>
          <w:sz w:val="24"/>
          <w:szCs w:val="24"/>
        </w:rPr>
      </w:pPr>
      <w:r>
        <w:rPr>
          <w:rFonts w:hint="eastAsia"/>
          <w:sz w:val="24"/>
          <w:szCs w:val="24"/>
        </w:rPr>
        <w:t xml:space="preserve">名</w:t>
      </w:r>
      <w:r>
        <w:rPr>
          <w:sz w:val="24"/>
          <w:szCs w:val="24"/>
        </w:rPr>
        <w:t xml:space="preserve">    </w:t>
      </w:r>
      <w:r>
        <w:rPr>
          <w:rFonts w:hint="eastAsia"/>
          <w:sz w:val="24"/>
          <w:szCs w:val="24"/>
        </w:rPr>
        <w:t xml:space="preserve">称：</w:t>
      </w:r>
      <w:r>
        <w:rPr>
          <w:rFonts w:hint="eastAsia" w:ascii="宋体" w:hAnsi="宋体" w:cs="宋体"/>
          <w:sz w:val="24"/>
          <w:szCs w:val="24"/>
        </w:rPr>
        <w:t xml:space="preserve">江苏省连云港中医药高等职业技术学校</w:t>
      </w:r>
      <w:r>
        <w:rPr>
          <w:sz w:val="24"/>
          <w:szCs w:val="24"/>
        </w:rPr>
      </w:r>
      <w:r/>
    </w:p>
    <w:p>
      <w:pPr>
        <w:pStyle w:val="852"/>
        <w:ind w:firstLine="480"/>
        <w:jc w:val="left"/>
        <w:spacing w:line="500" w:lineRule="exact"/>
        <w:rPr>
          <w:sz w:val="24"/>
          <w:szCs w:val="24"/>
        </w:rPr>
      </w:pPr>
      <w:r>
        <w:rPr>
          <w:rFonts w:hint="eastAsia"/>
          <w:sz w:val="24"/>
          <w:szCs w:val="24"/>
        </w:rPr>
        <w:t xml:space="preserve">地</w:t>
      </w:r>
      <w:r>
        <w:rPr>
          <w:sz w:val="24"/>
          <w:szCs w:val="24"/>
        </w:rPr>
        <w:t xml:space="preserve">    </w:t>
      </w:r>
      <w:r>
        <w:rPr>
          <w:rFonts w:hint="eastAsia"/>
          <w:sz w:val="24"/>
          <w:szCs w:val="24"/>
        </w:rPr>
        <w:t xml:space="preserve">址：</w:t>
      </w:r>
      <w:r>
        <w:rPr>
          <w:rFonts w:hint="eastAsia" w:ascii="宋体" w:hAnsi="宋体" w:cs="宋体"/>
          <w:sz w:val="24"/>
          <w:szCs w:val="24"/>
        </w:rPr>
        <w:t xml:space="preserve">连云港市海州区圣湖路38号</w:t>
      </w:r>
      <w:r>
        <w:rPr>
          <w:sz w:val="24"/>
          <w:szCs w:val="24"/>
        </w:rPr>
      </w:r>
      <w:r/>
    </w:p>
    <w:p>
      <w:pPr>
        <w:pStyle w:val="852"/>
        <w:ind w:firstLine="480"/>
        <w:jc w:val="left"/>
        <w:spacing w:line="500" w:lineRule="exact"/>
        <w:rPr>
          <w:sz w:val="24"/>
          <w:szCs w:val="24"/>
        </w:rPr>
      </w:pPr>
      <w:r>
        <w:rPr>
          <w:rFonts w:hint="eastAsia"/>
          <w:sz w:val="24"/>
          <w:szCs w:val="24"/>
        </w:rPr>
        <w:t xml:space="preserve">联</w:t>
      </w:r>
      <w:r>
        <w:rPr>
          <w:sz w:val="24"/>
          <w:szCs w:val="24"/>
        </w:rPr>
        <w:t xml:space="preserve"> </w:t>
      </w:r>
      <w:r>
        <w:rPr>
          <w:rFonts w:hint="eastAsia"/>
          <w:sz w:val="24"/>
          <w:szCs w:val="24"/>
        </w:rPr>
        <w:t xml:space="preserve">系</w:t>
      </w:r>
      <w:r>
        <w:rPr>
          <w:sz w:val="24"/>
          <w:szCs w:val="24"/>
        </w:rPr>
        <w:t xml:space="preserve"> </w:t>
      </w:r>
      <w:r>
        <w:rPr>
          <w:rFonts w:hint="eastAsia"/>
          <w:sz w:val="24"/>
          <w:szCs w:val="24"/>
        </w:rPr>
        <w:t xml:space="preserve">人：</w:t>
      </w:r>
      <w:r>
        <w:rPr>
          <w:rFonts w:hint="eastAsia" w:ascii="宋体" w:hAnsi="宋体" w:cs="宋体"/>
          <w:sz w:val="24"/>
          <w:szCs w:val="24"/>
        </w:rPr>
        <w:t xml:space="preserve">朱老师</w:t>
      </w:r>
      <w:r>
        <w:rPr>
          <w:sz w:val="24"/>
          <w:szCs w:val="24"/>
        </w:rPr>
      </w:r>
      <w:r/>
    </w:p>
    <w:p>
      <w:pPr>
        <w:pStyle w:val="852"/>
        <w:ind w:firstLine="480"/>
        <w:jc w:val="left"/>
        <w:spacing w:line="500" w:lineRule="exact"/>
        <w:rPr>
          <w:sz w:val="24"/>
          <w:szCs w:val="24"/>
        </w:rPr>
      </w:pPr>
      <w:r>
        <w:rPr>
          <w:rFonts w:hint="eastAsia"/>
          <w:sz w:val="24"/>
          <w:szCs w:val="24"/>
        </w:rPr>
        <w:t xml:space="preserve">联系电话：</w:t>
      </w:r>
      <w:r>
        <w:rPr>
          <w:rFonts w:hint="eastAsia" w:ascii="宋体" w:hAnsi="宋体" w:cs="宋体"/>
          <w:sz w:val="24"/>
          <w:szCs w:val="24"/>
        </w:rPr>
        <w:t xml:space="preserve">13851298815</w:t>
      </w:r>
      <w:r>
        <w:rPr>
          <w:sz w:val="24"/>
          <w:szCs w:val="24"/>
        </w:rPr>
      </w:r>
      <w:r/>
    </w:p>
    <w:p>
      <w:pPr>
        <w:pStyle w:val="852"/>
        <w:ind w:firstLine="480"/>
        <w:jc w:val="left"/>
        <w:spacing w:line="500" w:lineRule="exact"/>
        <w:rPr>
          <w:rFonts w:ascii="宋体" w:hAnsi="宋体"/>
          <w:sz w:val="24"/>
          <w:szCs w:val="24"/>
        </w:rPr>
      </w:pPr>
      <w:r>
        <w:rPr>
          <w:rFonts w:hint="eastAsia" w:ascii="宋体" w:hAnsi="宋体"/>
          <w:sz w:val="24"/>
          <w:szCs w:val="24"/>
        </w:rPr>
        <w:t xml:space="preserve">2.采购代理机构信息</w:t>
      </w:r>
      <w:r>
        <w:rPr>
          <w:rFonts w:ascii="宋体" w:hAnsi="宋体"/>
          <w:sz w:val="24"/>
          <w:szCs w:val="24"/>
        </w:rPr>
      </w:r>
      <w:r/>
    </w:p>
    <w:p>
      <w:pPr>
        <w:pStyle w:val="852"/>
        <w:ind w:firstLine="480"/>
        <w:jc w:val="left"/>
        <w:spacing w:line="500" w:lineRule="exact"/>
        <w:rPr>
          <w:rFonts w:hint="eastAsia" w:ascii="宋体" w:hAnsi="宋体"/>
          <w:sz w:val="24"/>
          <w:szCs w:val="24"/>
        </w:rPr>
      </w:pPr>
      <w:r>
        <w:rPr>
          <w:rFonts w:hint="eastAsia" w:ascii="宋体" w:hAnsi="宋体"/>
          <w:sz w:val="24"/>
          <w:szCs w:val="24"/>
        </w:rPr>
        <w:t xml:space="preserve">名    称：连云港市公共资源交易中心</w:t>
      </w:r>
      <w:r/>
    </w:p>
    <w:p>
      <w:pPr>
        <w:pStyle w:val="852"/>
        <w:ind w:firstLine="480"/>
        <w:jc w:val="left"/>
        <w:spacing w:line="500" w:lineRule="exact"/>
        <w:rPr>
          <w:rFonts w:hint="eastAsia" w:ascii="宋体" w:hAnsi="宋体"/>
          <w:sz w:val="24"/>
          <w:szCs w:val="24"/>
        </w:rPr>
      </w:pPr>
      <w:r>
        <w:rPr>
          <w:rFonts w:hint="eastAsia" w:ascii="宋体" w:hAnsi="宋体"/>
          <w:sz w:val="24"/>
          <w:szCs w:val="24"/>
        </w:rPr>
        <w:t xml:space="preserve">地    址：连云港市海州区凌洲东路9号2号楼430室</w:t>
      </w:r>
      <w:r/>
    </w:p>
    <w:p>
      <w:pPr>
        <w:pStyle w:val="852"/>
        <w:ind w:firstLine="480"/>
        <w:jc w:val="left"/>
        <w:spacing w:line="500" w:lineRule="exact"/>
        <w:rPr>
          <w:rFonts w:hint="eastAsia" w:ascii="宋体" w:hAnsi="宋体"/>
          <w:sz w:val="24"/>
          <w:szCs w:val="24"/>
        </w:rPr>
      </w:pPr>
      <w:r>
        <w:rPr>
          <w:rFonts w:hint="eastAsia" w:ascii="宋体" w:hAnsi="宋体"/>
          <w:sz w:val="24"/>
          <w:szCs w:val="24"/>
        </w:rPr>
        <w:t xml:space="preserve">联 系 人：李工   </w:t>
      </w:r>
      <w:r/>
    </w:p>
    <w:p>
      <w:pPr>
        <w:pStyle w:val="852"/>
        <w:ind w:firstLine="480"/>
        <w:jc w:val="left"/>
        <w:spacing w:line="500" w:lineRule="exact"/>
        <w:rPr>
          <w:rFonts w:hint="eastAsia" w:ascii="宋体" w:hAnsi="宋体"/>
          <w:sz w:val="24"/>
          <w:szCs w:val="24"/>
        </w:rPr>
      </w:pPr>
      <w:r>
        <w:rPr>
          <w:rFonts w:hint="eastAsia" w:ascii="宋体" w:hAnsi="宋体"/>
          <w:sz w:val="24"/>
          <w:szCs w:val="24"/>
        </w:rPr>
        <w:t xml:space="preserve">联系电话：0518—80560680</w:t>
      </w:r>
      <w:r/>
    </w:p>
    <w:p>
      <w:pPr>
        <w:pStyle w:val="852"/>
        <w:ind w:firstLine="480"/>
        <w:jc w:val="left"/>
        <w:spacing w:line="500" w:lineRule="exact"/>
        <w:rPr>
          <w:rFonts w:hint="eastAsia" w:ascii="宋体" w:hAnsi="宋体"/>
          <w:sz w:val="24"/>
          <w:szCs w:val="24"/>
        </w:rPr>
      </w:pPr>
      <w:r>
        <w:rPr>
          <w:rFonts w:hint="eastAsia" w:ascii="宋体" w:hAnsi="宋体"/>
          <w:sz w:val="24"/>
          <w:szCs w:val="24"/>
        </w:rPr>
        <w:t xml:space="preserve">3.项目联系方式</w:t>
      </w:r>
      <w:r/>
    </w:p>
    <w:p>
      <w:pPr>
        <w:pStyle w:val="852"/>
        <w:ind w:firstLine="480"/>
        <w:jc w:val="left"/>
        <w:spacing w:line="500" w:lineRule="exact"/>
        <w:rPr>
          <w:rFonts w:hint="eastAsia" w:ascii="宋体" w:hAnsi="宋体"/>
          <w:sz w:val="24"/>
          <w:szCs w:val="24"/>
        </w:rPr>
      </w:pPr>
      <w:r>
        <w:rPr>
          <w:rFonts w:hint="eastAsia" w:ascii="宋体" w:hAnsi="宋体"/>
          <w:sz w:val="24"/>
          <w:szCs w:val="24"/>
        </w:rPr>
        <w:t xml:space="preserve">项目联系人：李工</w:t>
      </w:r>
      <w:r/>
    </w:p>
    <w:p>
      <w:pPr>
        <w:pStyle w:val="852"/>
        <w:ind w:firstLine="480"/>
        <w:jc w:val="left"/>
        <w:spacing w:line="500" w:lineRule="exact"/>
        <w:rPr>
          <w:sz w:val="24"/>
          <w:szCs w:val="24"/>
        </w:rPr>
      </w:pPr>
      <w:r>
        <w:rPr>
          <w:rFonts w:hint="eastAsia" w:ascii="宋体" w:hAnsi="宋体"/>
          <w:sz w:val="24"/>
          <w:szCs w:val="24"/>
        </w:rPr>
        <w:t xml:space="preserve">电      话：0518—80560680</w:t>
      </w:r>
      <w:r>
        <w:rPr>
          <w:sz w:val="24"/>
          <w:szCs w:val="24"/>
        </w:rPr>
        <w:t xml:space="preserve"> </w:t>
      </w:r>
      <w:r/>
    </w:p>
    <w:p>
      <w:pPr>
        <w:pStyle w:val="852"/>
        <w:jc w:val="left"/>
        <w:widowControl/>
        <w:rPr>
          <w:rFonts w:ascii="黑体" w:hAnsi="黑体" w:eastAsia="黑体"/>
          <w:bCs/>
          <w:sz w:val="44"/>
          <w:szCs w:val="44"/>
        </w:rPr>
      </w:pPr>
      <w:r/>
      <w:bookmarkStart w:id="1" w:name="_Toc155796357"/>
      <w:r>
        <w:rPr>
          <w:rFonts w:ascii="黑体" w:hAnsi="黑体" w:eastAsia="黑体"/>
          <w:b/>
        </w:rPr>
        <w:br w:type="page" w:clear="all"/>
      </w:r>
      <w:r>
        <w:rPr>
          <w:rFonts w:ascii="黑体" w:hAnsi="黑体" w:eastAsia="黑体"/>
          <w:bCs/>
          <w:sz w:val="44"/>
          <w:szCs w:val="44"/>
        </w:rPr>
      </w:r>
      <w:r/>
    </w:p>
    <w:p>
      <w:pPr>
        <w:pStyle w:val="853"/>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5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5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5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2"/>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5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5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5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5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5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2"/>
        <w:ind w:firstLine="480"/>
        <w:jc w:val="left"/>
        <w:spacing w:line="500" w:lineRule="exact"/>
        <w:rPr>
          <w:sz w:val="24"/>
          <w:szCs w:val="24"/>
        </w:rPr>
      </w:pPr>
      <w:r>
        <w:rPr>
          <w:rFonts w:hint="eastAsia"/>
          <w:sz w:val="24"/>
          <w:szCs w:val="24"/>
        </w:rPr>
        <w:t xml:space="preserve">（1）投标邀请</w:t>
      </w:r>
      <w:r>
        <w:rPr>
          <w:sz w:val="24"/>
          <w:szCs w:val="24"/>
        </w:rPr>
      </w:r>
      <w:r/>
    </w:p>
    <w:p>
      <w:pPr>
        <w:pStyle w:val="852"/>
        <w:ind w:firstLine="480"/>
        <w:jc w:val="left"/>
        <w:spacing w:line="500" w:lineRule="exact"/>
        <w:rPr>
          <w:sz w:val="24"/>
          <w:szCs w:val="24"/>
        </w:rPr>
      </w:pPr>
      <w:r>
        <w:rPr>
          <w:rFonts w:hint="eastAsia"/>
          <w:sz w:val="24"/>
          <w:szCs w:val="24"/>
        </w:rPr>
        <w:t xml:space="preserve">（2）投标人须知</w:t>
      </w:r>
      <w:r>
        <w:rPr>
          <w:sz w:val="24"/>
          <w:szCs w:val="24"/>
        </w:rPr>
      </w:r>
      <w:r/>
    </w:p>
    <w:p>
      <w:pPr>
        <w:pStyle w:val="852"/>
        <w:ind w:firstLine="480"/>
        <w:jc w:val="left"/>
        <w:spacing w:line="500" w:lineRule="exact"/>
        <w:rPr>
          <w:sz w:val="24"/>
          <w:szCs w:val="24"/>
        </w:rPr>
      </w:pPr>
      <w:r>
        <w:rPr>
          <w:rFonts w:hint="eastAsia"/>
          <w:sz w:val="24"/>
          <w:szCs w:val="24"/>
        </w:rPr>
        <w:t xml:space="preserve">（3）合同文本</w:t>
      </w:r>
      <w:r>
        <w:rPr>
          <w:sz w:val="24"/>
          <w:szCs w:val="24"/>
        </w:rPr>
      </w:r>
      <w:r/>
    </w:p>
    <w:p>
      <w:pPr>
        <w:pStyle w:val="852"/>
        <w:ind w:firstLine="480"/>
        <w:jc w:val="left"/>
        <w:spacing w:line="500" w:lineRule="exact"/>
        <w:rPr>
          <w:sz w:val="24"/>
          <w:szCs w:val="24"/>
        </w:rPr>
      </w:pPr>
      <w:r>
        <w:rPr>
          <w:rFonts w:hint="eastAsia"/>
          <w:sz w:val="24"/>
          <w:szCs w:val="24"/>
        </w:rPr>
        <w:t xml:space="preserve">（4）采购需求</w:t>
      </w:r>
      <w:r>
        <w:rPr>
          <w:sz w:val="24"/>
          <w:szCs w:val="24"/>
        </w:rPr>
      </w:r>
      <w:r/>
    </w:p>
    <w:p>
      <w:pPr>
        <w:pStyle w:val="85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2"/>
        <w:ind w:firstLine="480"/>
        <w:jc w:val="left"/>
        <w:spacing w:line="500" w:lineRule="exact"/>
        <w:rPr>
          <w:sz w:val="24"/>
          <w:szCs w:val="24"/>
        </w:rPr>
      </w:pPr>
      <w:r>
        <w:rPr>
          <w:rFonts w:hint="eastAsia"/>
          <w:sz w:val="24"/>
          <w:szCs w:val="24"/>
        </w:rPr>
        <w:t xml:space="preserve">（6）投标文件格式</w:t>
      </w:r>
      <w:r>
        <w:rPr>
          <w:sz w:val="24"/>
          <w:szCs w:val="24"/>
        </w:rPr>
      </w:r>
      <w:r/>
    </w:p>
    <w:p>
      <w:pPr>
        <w:pStyle w:val="85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5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5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5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5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5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2"/>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55"/>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52"/>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2"/>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55"/>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52"/>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2"/>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52"/>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55"/>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52"/>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52"/>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52"/>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55"/>
        <w:ind w:firstLine="562"/>
        <w:jc w:val="left"/>
        <w:spacing w:before="0" w:after="0" w:line="360" w:lineRule="auto"/>
      </w:pPr>
      <w:r>
        <w:rPr>
          <w:rFonts w:hint="eastAsia"/>
          <w:sz w:val="28"/>
          <w:szCs w:val="28"/>
        </w:rPr>
        <w:t xml:space="preserve">13、投标分项报价表</w:t>
      </w:r>
      <w:r/>
    </w:p>
    <w:p>
      <w:pPr>
        <w:pStyle w:val="852"/>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852"/>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855"/>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52"/>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2"/>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55"/>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52"/>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52"/>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52"/>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55"/>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52"/>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52"/>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55"/>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52"/>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52"/>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55"/>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52"/>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55"/>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52"/>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5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2"/>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55"/>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52"/>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55"/>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52"/>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52"/>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52"/>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55"/>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52"/>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52"/>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52"/>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52"/>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52"/>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52"/>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55"/>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52"/>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52"/>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52"/>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55"/>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52"/>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52"/>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52"/>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52"/>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55"/>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52"/>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5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2"/>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2"/>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55"/>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52"/>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52"/>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52"/>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52"/>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52"/>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52"/>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52"/>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w:t>
      </w:r>
      <w:r>
        <w:rPr>
          <w:rFonts w:hint="eastAsia" w:cs="宋体"/>
          <w:sz w:val="24"/>
          <w:szCs w:val="24"/>
        </w:rPr>
        <w:t xml:space="preserve">正的影响</w:t>
      </w:r>
      <w:r>
        <w:rPr>
          <w:rFonts w:hint="eastAsia" w:cs="宋体"/>
          <w:sz w:val="24"/>
          <w:szCs w:val="24"/>
        </w:rPr>
        <w:t xml:space="preserve">，有可能影响产品质量或者不能诚信履约。重大偏离的认定须经过评委会以少数服从多数的原则作出结论。评委会决定投标文件的响应性只根据投标文件本身的内容，而不寻求外部的证据。</w:t>
      </w:r>
      <w:r>
        <w:rPr>
          <w:sz w:val="24"/>
          <w:szCs w:val="24"/>
        </w:rPr>
      </w:r>
      <w:r/>
    </w:p>
    <w:p>
      <w:pPr>
        <w:pStyle w:val="852"/>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52"/>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5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2"/>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2"/>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52"/>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55"/>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52"/>
        <w:ind w:firstLine="480"/>
        <w:jc w:val="left"/>
        <w:spacing w:line="500" w:lineRule="exact"/>
        <w:rPr>
          <w:sz w:val="24"/>
          <w:szCs w:val="24"/>
        </w:rPr>
      </w:pPr>
      <w:r>
        <w:rPr>
          <w:rFonts w:hint="eastAsia"/>
          <w:sz w:val="24"/>
          <w:szCs w:val="24"/>
        </w:rPr>
        <w:t xml:space="preserve">27.1 无效投标条款：</w:t>
      </w:r>
      <w:r>
        <w:rPr>
          <w:sz w:val="24"/>
          <w:szCs w:val="24"/>
        </w:rPr>
      </w:r>
      <w:r/>
    </w:p>
    <w:p>
      <w:pPr>
        <w:pStyle w:val="85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5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5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52"/>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5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5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52"/>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5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5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2"/>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5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2"/>
        <w:ind w:firstLine="480"/>
        <w:jc w:val="left"/>
        <w:spacing w:line="500" w:lineRule="exact"/>
        <w:rPr>
          <w:sz w:val="24"/>
          <w:szCs w:val="24"/>
        </w:rPr>
      </w:pPr>
      <w:r>
        <w:rPr>
          <w:rFonts w:hint="eastAsia"/>
          <w:sz w:val="24"/>
          <w:szCs w:val="24"/>
        </w:rPr>
        <w:t xml:space="preserve">27.3 废标条款：</w:t>
      </w:r>
      <w:r>
        <w:rPr>
          <w:sz w:val="24"/>
          <w:szCs w:val="24"/>
        </w:rPr>
      </w:r>
      <w:r/>
    </w:p>
    <w:p>
      <w:pPr>
        <w:pStyle w:val="85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2"/>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55"/>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52"/>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52"/>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52"/>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52"/>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5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5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5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55"/>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52"/>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2"/>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2"/>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55"/>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52"/>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52"/>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52"/>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52"/>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52"/>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55"/>
        <w:jc w:val="left"/>
        <w:spacing w:before="0" w:after="0" w:line="360" w:lineRule="auto"/>
        <w:rPr>
          <w:sz w:val="28"/>
          <w:szCs w:val="28"/>
        </w:rPr>
      </w:pPr>
      <w:r>
        <w:rPr>
          <w:rFonts w:hint="eastAsia"/>
          <w:sz w:val="28"/>
          <w:szCs w:val="28"/>
        </w:rPr>
        <w:t xml:space="preserve">31、签订合同</w:t>
      </w:r>
      <w:r>
        <w:rPr>
          <w:sz w:val="28"/>
          <w:szCs w:val="28"/>
        </w:rPr>
      </w:r>
      <w:r/>
    </w:p>
    <w:p>
      <w:pPr>
        <w:pStyle w:val="852"/>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52"/>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52"/>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55"/>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52"/>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55"/>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52"/>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55"/>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52"/>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55"/>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52"/>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52"/>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5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5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2"/>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52"/>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52"/>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5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2"/>
        <w:ind w:firstLine="480"/>
        <w:jc w:val="left"/>
        <w:spacing w:line="500" w:lineRule="exact"/>
        <w:rPr>
          <w:sz w:val="24"/>
          <w:szCs w:val="24"/>
        </w:rPr>
      </w:pPr>
      <w:r>
        <w:rPr>
          <w:rFonts w:hint="eastAsia"/>
          <w:sz w:val="24"/>
          <w:szCs w:val="24"/>
        </w:rPr>
        <w:t xml:space="preserve">（4）事实依据；</w:t>
      </w:r>
      <w:r>
        <w:rPr>
          <w:sz w:val="24"/>
          <w:szCs w:val="24"/>
        </w:rPr>
      </w:r>
      <w:r/>
    </w:p>
    <w:p>
      <w:pPr>
        <w:pStyle w:val="852"/>
        <w:ind w:firstLine="480"/>
        <w:jc w:val="left"/>
        <w:spacing w:line="500" w:lineRule="exact"/>
        <w:rPr>
          <w:sz w:val="24"/>
          <w:szCs w:val="24"/>
        </w:rPr>
      </w:pPr>
      <w:r>
        <w:rPr>
          <w:rFonts w:hint="eastAsia"/>
          <w:sz w:val="24"/>
          <w:szCs w:val="24"/>
        </w:rPr>
        <w:t xml:space="preserve">（5）必要的法律依据；</w:t>
      </w:r>
      <w:r>
        <w:rPr>
          <w:sz w:val="24"/>
          <w:szCs w:val="24"/>
        </w:rPr>
      </w:r>
      <w:r/>
    </w:p>
    <w:p>
      <w:pPr>
        <w:pStyle w:val="852"/>
        <w:ind w:firstLine="480"/>
        <w:jc w:val="left"/>
        <w:spacing w:line="500" w:lineRule="exact"/>
        <w:rPr>
          <w:sz w:val="24"/>
          <w:szCs w:val="24"/>
        </w:rPr>
      </w:pPr>
      <w:r>
        <w:rPr>
          <w:rFonts w:hint="eastAsia"/>
          <w:sz w:val="24"/>
          <w:szCs w:val="24"/>
        </w:rPr>
        <w:t xml:space="preserve">（6）提出质疑的日期；</w:t>
      </w:r>
      <w:r>
        <w:rPr>
          <w:sz w:val="24"/>
          <w:szCs w:val="24"/>
        </w:rPr>
      </w:r>
      <w:r/>
    </w:p>
    <w:p>
      <w:pPr>
        <w:pStyle w:val="852"/>
        <w:ind w:firstLine="480"/>
        <w:jc w:val="left"/>
        <w:spacing w:line="500" w:lineRule="exact"/>
        <w:rPr>
          <w:sz w:val="24"/>
          <w:szCs w:val="24"/>
        </w:rPr>
      </w:pPr>
      <w:r>
        <w:rPr>
          <w:rFonts w:hint="eastAsia"/>
          <w:sz w:val="24"/>
          <w:szCs w:val="24"/>
        </w:rPr>
        <w:t xml:space="preserve">（7）必要的证明材料；</w:t>
      </w:r>
      <w:r>
        <w:rPr>
          <w:sz w:val="24"/>
          <w:szCs w:val="24"/>
        </w:rPr>
      </w:r>
      <w:r/>
    </w:p>
    <w:p>
      <w:pPr>
        <w:pStyle w:val="85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55"/>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52"/>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52"/>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52"/>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52"/>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5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52"/>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52"/>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55"/>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52"/>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52"/>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52"/>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52"/>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52"/>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52"/>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52"/>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5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55"/>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52"/>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852"/>
        <w:ind w:firstLine="480"/>
        <w:jc w:val="left"/>
        <w:spacing w:line="500" w:lineRule="exact"/>
        <w:rPr>
          <w:sz w:val="24"/>
          <w:szCs w:val="24"/>
        </w:rPr>
      </w:pPr>
      <w:r>
        <w:rPr>
          <w:rFonts w:hint="eastAsia"/>
          <w:sz w:val="24"/>
          <w:szCs w:val="24"/>
        </w:rPr>
        <w:t xml:space="preserve">38.2 参加本项目政府采购活动的供应商应当提供的材料： </w:t>
      </w:r>
      <w:r>
        <w:rPr>
          <w:sz w:val="24"/>
          <w:szCs w:val="24"/>
        </w:rPr>
      </w:r>
      <w:r/>
    </w:p>
    <w:p>
      <w:pPr>
        <w:pStyle w:val="852"/>
        <w:ind w:firstLine="480"/>
        <w:jc w:val="left"/>
        <w:spacing w:line="500" w:lineRule="exact"/>
        <w:rPr>
          <w:sz w:val="24"/>
          <w:szCs w:val="24"/>
        </w:rPr>
      </w:pPr>
      <w:r>
        <w:rPr>
          <w:rFonts w:hint="eastAsia"/>
          <w:sz w:val="24"/>
          <w:szCs w:val="24"/>
        </w:rPr>
        <w:t xml:space="preserve">（1）投标人为中型企业、小型企业、微型企业的，提供《中小企业声明函》（第六章 投标文件格式）。</w:t>
      </w:r>
      <w:r>
        <w:rPr>
          <w:sz w:val="24"/>
          <w:szCs w:val="24"/>
        </w:rPr>
      </w:r>
      <w:r/>
    </w:p>
    <w:p>
      <w:pPr>
        <w:pStyle w:val="85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2"/>
        <w:ind w:firstLine="480"/>
        <w:jc w:val="left"/>
        <w:spacing w:line="500" w:lineRule="exact"/>
        <w:rPr>
          <w:sz w:val="24"/>
          <w:szCs w:val="24"/>
          <w:highlight w:val="yellow"/>
        </w:rPr>
      </w:pPr>
      <w:r>
        <w:rPr>
          <w:rFonts w:hint="eastAsia"/>
          <w:sz w:val="24"/>
          <w:szCs w:val="24"/>
        </w:rPr>
        <w:t xml:space="preserve">38.3 享受扶持政策获得政府采购合同的，小微型企业不得将合同分包给大中型企业，中型企业不得将合同分包给大型企业。</w:t>
      </w:r>
      <w:r>
        <w:rPr>
          <w:sz w:val="24"/>
          <w:szCs w:val="24"/>
          <w:highlight w:val="yellow"/>
        </w:rPr>
      </w:r>
      <w:r/>
    </w:p>
    <w:p>
      <w:pPr>
        <w:pStyle w:val="855"/>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52"/>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2"/>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2"/>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55"/>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52"/>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2"/>
        <w:jc w:val="left"/>
        <w:widowControl/>
        <w:rPr>
          <w:sz w:val="24"/>
          <w:szCs w:val="24"/>
        </w:rPr>
      </w:pPr>
      <w:r>
        <w:rPr>
          <w:sz w:val="24"/>
          <w:szCs w:val="24"/>
        </w:rPr>
        <w:br w:type="page" w:clear="all"/>
      </w:r>
      <w:r/>
    </w:p>
    <w:p>
      <w:pPr>
        <w:pStyle w:val="853"/>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852"/>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852"/>
        <w:ind w:firstLine="480"/>
        <w:jc w:val="left"/>
        <w:spacing w:line="500" w:lineRule="exact"/>
        <w:rPr>
          <w:sz w:val="24"/>
          <w:szCs w:val="24"/>
        </w:rPr>
      </w:pPr>
      <w:r>
        <w:rPr>
          <w:sz w:val="24"/>
          <w:szCs w:val="24"/>
        </w:rPr>
      </w:r>
      <w:r/>
    </w:p>
    <w:p>
      <w:pPr>
        <w:pStyle w:val="852"/>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52"/>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52"/>
        <w:jc w:val="left"/>
        <w:spacing w:line="500" w:lineRule="exact"/>
        <w:rPr>
          <w:sz w:val="24"/>
          <w:szCs w:val="24"/>
        </w:rPr>
      </w:pPr>
      <w:r>
        <w:rPr>
          <w:rFonts w:hint="eastAsia"/>
          <w:sz w:val="24"/>
          <w:szCs w:val="24"/>
        </w:rPr>
        <w:t xml:space="preserve">甲方：（买方）_________</w:t>
      </w:r>
      <w:r>
        <w:rPr>
          <w:sz w:val="24"/>
          <w:szCs w:val="24"/>
        </w:rPr>
      </w:r>
      <w:r/>
    </w:p>
    <w:p>
      <w:pPr>
        <w:pStyle w:val="852"/>
        <w:jc w:val="left"/>
        <w:spacing w:line="500" w:lineRule="exact"/>
        <w:rPr>
          <w:sz w:val="24"/>
          <w:szCs w:val="24"/>
        </w:rPr>
      </w:pPr>
      <w:r>
        <w:rPr>
          <w:rFonts w:hint="eastAsia"/>
          <w:sz w:val="24"/>
          <w:szCs w:val="24"/>
        </w:rPr>
        <w:t xml:space="preserve">乙方：（卖方）_________</w:t>
      </w:r>
      <w:r>
        <w:rPr>
          <w:sz w:val="24"/>
          <w:szCs w:val="24"/>
        </w:rPr>
      </w:r>
      <w:r/>
    </w:p>
    <w:p>
      <w:pPr>
        <w:pStyle w:val="852"/>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52"/>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pStyle w:val="852"/>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pStyle w:val="852"/>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pStyle w:val="852"/>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52"/>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52"/>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6.1 乙方交纳</w:t>
      </w:r>
      <w:r>
        <w:rPr>
          <w:rFonts w:hint="eastAsia"/>
          <w:sz w:val="24"/>
          <w:szCs w:val="24"/>
          <w:u w:val="single"/>
        </w:rPr>
        <w:t xml:space="preserve">     </w:t>
      </w:r>
      <w:r>
        <w:rPr>
          <w:rFonts w:hint="eastAsia"/>
          <w:sz w:val="24"/>
          <w:szCs w:val="24"/>
        </w:rPr>
        <w:t xml:space="preserve">作为本合同的履约保证金，乙方应当以支票、汇票、本票或者金融机构、担保机构出具的保函等非现金形式提交。</w:t>
      </w:r>
      <w:r>
        <w:rPr>
          <w:sz w:val="24"/>
          <w:szCs w:val="24"/>
        </w:rPr>
      </w:r>
      <w:r/>
    </w:p>
    <w:p>
      <w:pPr>
        <w:pStyle w:val="852"/>
        <w:ind w:firstLine="480"/>
        <w:jc w:val="left"/>
        <w:spacing w:line="500" w:lineRule="exact"/>
        <w:rPr>
          <w:sz w:val="24"/>
          <w:szCs w:val="24"/>
        </w:rPr>
      </w:pPr>
      <w:r>
        <w:rPr>
          <w:rFonts w:hint="eastAsia"/>
          <w:sz w:val="24"/>
          <w:szCs w:val="24"/>
        </w:rPr>
        <w:t xml:space="preserve">6.2 履约保证金在乙方主要合同义务履行完毕后五个工作日内由甲方以非现金形式一次性退还。</w:t>
      </w:r>
      <w:r>
        <w:rPr>
          <w:sz w:val="24"/>
          <w:szCs w:val="24"/>
        </w:rPr>
      </w:r>
      <w:r/>
    </w:p>
    <w:p>
      <w:pPr>
        <w:pStyle w:val="852"/>
        <w:ind w:firstLine="480"/>
        <w:jc w:val="left"/>
        <w:spacing w:line="500" w:lineRule="exact"/>
        <w:rPr>
          <w:sz w:val="24"/>
          <w:szCs w:val="24"/>
        </w:rPr>
      </w:pPr>
      <w:r>
        <w:rPr>
          <w:rFonts w:hint="eastAsia"/>
          <w:sz w:val="24"/>
          <w:szCs w:val="24"/>
        </w:rPr>
        <w:t xml:space="preserve">6.3 乙方违约的，甲方将根据违约责任条款扣除其全部或部分履约保证金。如乙方违约给甲方造成的损失超过履约保证金的，应当依法赔偿超过部分的损失。</w:t>
      </w:r>
      <w:r>
        <w:rPr>
          <w:sz w:val="24"/>
          <w:szCs w:val="24"/>
        </w:rPr>
      </w:r>
      <w:r/>
    </w:p>
    <w:p>
      <w:pPr>
        <w:pStyle w:val="852"/>
        <w:ind w:firstLine="480"/>
        <w:jc w:val="left"/>
        <w:spacing w:line="500" w:lineRule="exact"/>
        <w:rPr>
          <w:sz w:val="24"/>
          <w:szCs w:val="24"/>
        </w:rPr>
      </w:pPr>
      <w:r>
        <w:rPr>
          <w:rFonts w:hint="eastAsia"/>
          <w:sz w:val="24"/>
          <w:szCs w:val="24"/>
        </w:rPr>
        <w:t xml:space="preserve">6.4 逾期退还履约保证金的甲方承担违约责任，按照中国人民银行同期贷款基准利率支付超期资金占用费。</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52"/>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52"/>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9.1 交 付 期：_________。</w:t>
      </w:r>
      <w:r>
        <w:rPr>
          <w:sz w:val="24"/>
          <w:szCs w:val="24"/>
        </w:rPr>
      </w:r>
      <w:r/>
    </w:p>
    <w:p>
      <w:pPr>
        <w:pStyle w:val="852"/>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52"/>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52"/>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52"/>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52"/>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52"/>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52"/>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52"/>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52"/>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52"/>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52"/>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52"/>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52"/>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52"/>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52"/>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52"/>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52"/>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52"/>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52"/>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52"/>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52"/>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52"/>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52"/>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52"/>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52"/>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52"/>
        <w:ind w:firstLine="480"/>
        <w:jc w:val="left"/>
        <w:spacing w:line="500" w:lineRule="exact"/>
        <w:rPr>
          <w:sz w:val="24"/>
          <w:szCs w:val="24"/>
        </w:rPr>
      </w:pPr>
      <w:r>
        <w:rPr>
          <w:rFonts w:hint="eastAsia"/>
          <w:sz w:val="24"/>
          <w:szCs w:val="24"/>
        </w:rPr>
        <w:t xml:space="preserve">甲方：                        乙方： </w:t>
      </w:r>
      <w:r>
        <w:rPr>
          <w:sz w:val="24"/>
          <w:szCs w:val="24"/>
        </w:rPr>
      </w:r>
      <w:r/>
    </w:p>
    <w:p>
      <w:pPr>
        <w:pStyle w:val="852"/>
        <w:ind w:firstLine="480"/>
        <w:jc w:val="left"/>
        <w:spacing w:line="500" w:lineRule="exact"/>
        <w:rPr>
          <w:sz w:val="24"/>
          <w:szCs w:val="24"/>
        </w:rPr>
      </w:pPr>
      <w:r>
        <w:rPr>
          <w:rFonts w:hint="eastAsia"/>
          <w:sz w:val="24"/>
          <w:szCs w:val="24"/>
        </w:rPr>
        <w:t xml:space="preserve">地址：                        地址： </w:t>
      </w:r>
      <w:r>
        <w:rPr>
          <w:sz w:val="24"/>
          <w:szCs w:val="24"/>
        </w:rPr>
      </w:r>
      <w:r/>
    </w:p>
    <w:p>
      <w:pPr>
        <w:pStyle w:val="852"/>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52"/>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52"/>
        <w:ind w:firstLine="480"/>
        <w:jc w:val="left"/>
        <w:spacing w:line="500" w:lineRule="exact"/>
        <w:rPr>
          <w:sz w:val="24"/>
          <w:szCs w:val="24"/>
        </w:rPr>
      </w:pPr>
      <w:r>
        <w:rPr>
          <w:rFonts w:hint="eastAsia"/>
          <w:sz w:val="24"/>
          <w:szCs w:val="24"/>
        </w:rPr>
        <w:t xml:space="preserve">                                     </w:t>
      </w:r>
      <w:r>
        <w:rPr>
          <w:sz w:val="24"/>
          <w:szCs w:val="24"/>
        </w:rPr>
      </w:r>
      <w:r/>
    </w:p>
    <w:p>
      <w:pPr>
        <w:pStyle w:val="852"/>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53"/>
        <w:jc w:val="center"/>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center"/>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center"/>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center"/>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center"/>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center"/>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center"/>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center"/>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left"/>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center"/>
        <w:spacing w:before="156" w:after="156" w:line="360" w:lineRule="auto"/>
        <w:rPr>
          <w:rFonts w:ascii="黑体" w:hAnsi="黑体" w:eastAsia="黑体"/>
          <w:b w:val="0"/>
          <w:bCs w:val="0"/>
          <w:highlight w:val="none"/>
        </w:rPr>
      </w:pPr>
      <w:r>
        <w:rPr>
          <w:rFonts w:ascii="黑体" w:hAnsi="黑体" w:eastAsia="黑体"/>
          <w:b w:val="0"/>
          <w:highlight w:val="none"/>
        </w:rPr>
      </w:r>
      <w:r>
        <w:rPr>
          <w:rFonts w:ascii="黑体" w:hAnsi="黑体" w:eastAsia="黑体"/>
          <w:b w:val="0"/>
          <w:highlight w:val="none"/>
        </w:rPr>
      </w:r>
      <w:r/>
    </w:p>
    <w:p>
      <w:pPr>
        <w:pStyle w:val="853"/>
        <w:jc w:val="center"/>
        <w:spacing w:before="156" w:after="156" w:line="360" w:lineRule="auto"/>
        <w:rPr>
          <w:rFonts w:ascii="黑体" w:hAnsi="黑体" w:eastAsia="黑体"/>
          <w:b w:val="0"/>
          <w:bCs w:val="0"/>
          <w:highlight w:val="none"/>
        </w:rPr>
      </w:pPr>
      <w:r/>
      <w:bookmarkStart w:id="3" w:name="_Toc155796359"/>
      <w:r/>
      <w:bookmarkEnd w:id="3"/>
      <w:r>
        <w:rPr>
          <w:rFonts w:ascii="黑体" w:hAnsi="黑体" w:eastAsia="黑体"/>
          <w:b w:val="0"/>
        </w:rPr>
      </w:r>
      <w:r/>
    </w:p>
    <w:p>
      <w:pPr>
        <w:ind w:firstLine="480"/>
        <w:jc w:val="left"/>
        <w:spacing w:line="500" w:lineRule="exact"/>
        <w:rPr>
          <w:rFonts w:hint="eastAsia"/>
          <w:sz w:val="24"/>
          <w:szCs w:val="24"/>
        </w:rPr>
      </w:pPr>
      <w:r>
        <w:rPr>
          <w:rFonts w:hint="eastAsia"/>
          <w:sz w:val="24"/>
          <w:szCs w:val="24"/>
          <w:highlight w:val="none"/>
        </w:rPr>
      </w:r>
      <w:r>
        <w:rPr>
          <w:rFonts w:hint="eastAsia"/>
          <w:sz w:val="24"/>
          <w:szCs w:val="24"/>
          <w:highlight w:val="none"/>
        </w:rPr>
      </w:r>
      <w:r/>
    </w:p>
    <w:p>
      <w:pPr>
        <w:ind w:firstLine="480"/>
        <w:jc w:val="left"/>
        <w:spacing w:line="500" w:lineRule="exact"/>
        <w:rPr>
          <w:rFonts w:hint="eastAsia"/>
          <w:sz w:val="24"/>
          <w:szCs w:val="24"/>
          <w:highlight w:val="none"/>
        </w:rPr>
      </w:pPr>
      <w:r>
        <w:rPr>
          <w:rFonts w:hint="eastAsia"/>
          <w:sz w:val="24"/>
          <w:szCs w:val="24"/>
          <w:highlight w:val="none"/>
        </w:rPr>
      </w:r>
      <w:r>
        <w:rPr>
          <w:rFonts w:hint="eastAsia"/>
          <w:sz w:val="24"/>
          <w:szCs w:val="24"/>
          <w:highlight w:val="none"/>
        </w:rPr>
      </w:r>
      <w:r/>
    </w:p>
    <w:p>
      <w:pPr>
        <w:ind w:firstLine="480"/>
        <w:jc w:val="center"/>
        <w:spacing w:line="500" w:lineRule="exact"/>
        <w:rPr>
          <w:rFonts w:hint="eastAsia"/>
          <w:sz w:val="24"/>
          <w:szCs w:val="24"/>
          <w:highlight w:val="none"/>
        </w:rPr>
      </w:pPr>
      <w:r>
        <w:rPr>
          <w:rFonts w:hint="eastAsia"/>
          <w:sz w:val="24"/>
          <w:szCs w:val="24"/>
          <w:highlight w:val="none"/>
        </w:rPr>
      </w:r>
      <w:r>
        <w:rPr>
          <w:rFonts w:hint="eastAsia" w:ascii="黑体" w:hAnsi="黑体" w:eastAsia="黑体"/>
          <w:b w:val="0"/>
          <w:sz w:val="48"/>
          <w:szCs w:val="48"/>
        </w:rPr>
        <w:t xml:space="preserve">第四章  采购需求</w:t>
      </w:r>
      <w:r>
        <w:rPr>
          <w:rFonts w:hint="eastAsia"/>
          <w:sz w:val="24"/>
          <w:szCs w:val="24"/>
          <w:highlight w:val="none"/>
        </w:rPr>
      </w:r>
      <w:r/>
    </w:p>
    <w:p>
      <w:pPr>
        <w:pStyle w:val="852"/>
        <w:ind w:firstLine="480"/>
        <w:jc w:val="left"/>
        <w:spacing w:line="500" w:lineRule="exact"/>
        <w:rPr>
          <w:rFonts w:hint="eastAsia"/>
          <w:sz w:val="24"/>
          <w:szCs w:val="24"/>
          <w:highlight w:val="none"/>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p>
    <w:p>
      <w:pPr>
        <w:pStyle w:val="852"/>
        <w:ind w:firstLine="480"/>
        <w:jc w:val="left"/>
        <w:spacing w:line="500" w:lineRule="exact"/>
        <w:rPr>
          <w:sz w:val="24"/>
          <w:szCs w:val="24"/>
        </w:rPr>
      </w:pPr>
      <w:r>
        <w:rPr>
          <w:sz w:val="24"/>
          <w:szCs w:val="24"/>
        </w:rPr>
      </w:r>
      <w:r/>
    </w:p>
    <w:p>
      <w:pPr>
        <w:pStyle w:val="852"/>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根据《关于印发中小企业划型标准规定的通知》（工信部联企业〔2011〕300号）规定，（采购文件中明确的所属行业）</w:t>
      </w:r>
      <w:r>
        <w:rPr>
          <w:rFonts w:hint="eastAsia" w:ascii="宋体" w:hAnsi="宋体"/>
          <w:color w:val="000000"/>
          <w:sz w:val="24"/>
          <w:szCs w:val="24"/>
        </w:rPr>
        <w:t xml:space="preserve">行业划型标准：</w:t>
      </w:r>
      <w:r>
        <w:rPr>
          <w:rFonts w:ascii="宋体" w:hAnsi="宋体"/>
          <w:color w:val="000000"/>
          <w:sz w:val="24"/>
          <w:szCs w:val="24"/>
          <w:u w:val="single"/>
        </w:rPr>
      </w:r>
      <w:r/>
    </w:p>
    <w:p>
      <w:pPr>
        <w:pStyle w:val="852"/>
        <w:ind w:firstLine="480"/>
        <w:jc w:val="left"/>
        <w:spacing w:line="500" w:lineRule="exact"/>
        <w:rPr>
          <w:rFonts w:hint="eastAsia"/>
          <w:sz w:val="24"/>
          <w:szCs w:val="24"/>
        </w:rPr>
      </w:pPr>
      <w:r>
        <w:rPr>
          <w:rFonts w:hint="eastAsia"/>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5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52"/>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852"/>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852"/>
              <w:jc w:val="center"/>
              <w:spacing w:line="500" w:lineRule="exact"/>
              <w:rPr>
                <w:b/>
                <w:sz w:val="24"/>
                <w:szCs w:val="24"/>
              </w:rPr>
            </w:pPr>
            <w:r>
              <w:rPr>
                <w:b/>
                <w:sz w:val="24"/>
                <w:szCs w:val="24"/>
              </w:rPr>
              <w:t xml:space="preserve">序号</w:t>
            </w:r>
            <w:r/>
          </w:p>
        </w:tc>
        <w:tc>
          <w:tcPr>
            <w:tcBorders>
              <w:top w:val="single" w:color="000000" w:sz="4" w:space="0"/>
            </w:tcBorders>
            <w:tcW w:w="7689" w:type="dxa"/>
            <w:vAlign w:val="top"/>
            <w:textDirection w:val="lrTb"/>
            <w:noWrap w:val="false"/>
          </w:tcPr>
          <w:p>
            <w:pPr>
              <w:pStyle w:val="852"/>
              <w:jc w:val="center"/>
              <w:spacing w:line="500" w:lineRule="exact"/>
              <w:rPr>
                <w:b/>
                <w:sz w:val="24"/>
                <w:szCs w:val="24"/>
              </w:rPr>
            </w:pPr>
            <w:r>
              <w:rPr>
                <w:b/>
                <w:sz w:val="24"/>
                <w:szCs w:val="24"/>
              </w:rPr>
              <w:t xml:space="preserve">实质性要求和条件</w:t>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52"/>
              <w:jc w:val="left"/>
              <w:spacing w:line="500" w:lineRule="exact"/>
              <w:rPr>
                <w:rFonts w:ascii="宋体" w:hAnsi="宋体"/>
                <w:sz w:val="24"/>
                <w:szCs w:val="24"/>
              </w:rPr>
            </w:pPr>
            <w:r>
              <w:rPr>
                <w:rFonts w:hint="eastAsia" w:ascii="宋体" w:hAnsi="宋体" w:cs="宋体"/>
                <w:i/>
                <w:iCs/>
                <w:sz w:val="24"/>
                <w:u w:val="single"/>
              </w:rPr>
              <w:t xml:space="preserve">中标人要负责填报教育部全国职业教育智慧大脑院校中台高职数据，须符合教育部教育管理信息中心发布的《全国职业教育智慧大脑院校中台高职数据标准及接口规范》要求；并协助采购</w:t>
            </w:r>
            <w:r>
              <w:rPr>
                <w:rFonts w:hint="eastAsia" w:ascii="宋体" w:hAnsi="宋体" w:cs="宋体"/>
                <w:i/>
                <w:iCs/>
                <w:sz w:val="24"/>
                <w:u w:val="single"/>
              </w:rPr>
              <w:t xml:space="preserve">人</w:t>
            </w:r>
            <w:r>
              <w:rPr>
                <w:rFonts w:hint="eastAsia" w:ascii="宋体" w:hAnsi="宋体" w:cs="宋体"/>
                <w:i/>
                <w:iCs/>
                <w:sz w:val="24"/>
                <w:u w:val="single"/>
              </w:rPr>
              <w:t xml:space="preserve">通过教育部验收成为信息化标杆学校</w:t>
            </w:r>
            <w:r>
              <w:rPr>
                <w:rFonts w:hint="eastAsia" w:ascii="宋体" w:hAnsi="宋体" w:cs="宋体"/>
                <w:sz w:val="24"/>
              </w:rPr>
              <w:t xml:space="preserve">。</w:t>
            </w:r>
            <w:r>
              <w:rPr>
                <w:rFonts w:ascii="宋体" w:hAnsi="宋体"/>
                <w:sz w:val="24"/>
                <w:szCs w:val="24"/>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852"/>
              <w:jc w:val="left"/>
              <w:spacing w:line="500" w:lineRule="exact"/>
              <w:rPr>
                <w:rFonts w:ascii="宋体" w:hAnsi="宋体"/>
                <w:sz w:val="24"/>
                <w:szCs w:val="24"/>
              </w:rPr>
            </w:pPr>
            <w:r>
              <w:rPr>
                <w:rFonts w:hint="eastAsia" w:ascii="宋体" w:hAnsi="宋体" w:cs="宋体"/>
                <w:i/>
                <w:iCs/>
                <w:sz w:val="24"/>
                <w:u w:val="single"/>
              </w:rPr>
              <w:t xml:space="preserve">平台、系统采用微应用架构，能够根据学校的需求增添应用项目</w:t>
            </w:r>
            <w:r>
              <w:rPr>
                <w:rFonts w:hint="eastAsia" w:ascii="宋体" w:hAnsi="宋体" w:cs="宋体"/>
                <w:sz w:val="24"/>
              </w:rPr>
              <w:t xml:space="preserve">。</w:t>
            </w:r>
            <w:r>
              <w:rPr>
                <w:rFonts w:ascii="宋体" w:hAnsi="宋体"/>
                <w:sz w:val="24"/>
                <w:szCs w:val="24"/>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3</w:t>
            </w:r>
            <w:r>
              <w:rPr>
                <w:sz w:val="24"/>
                <w:szCs w:val="24"/>
              </w:rPr>
            </w:r>
            <w:r/>
          </w:p>
        </w:tc>
        <w:tc>
          <w:tcPr>
            <w:tcW w:w="7689" w:type="dxa"/>
            <w:vAlign w:val="top"/>
            <w:textDirection w:val="lrTb"/>
            <w:noWrap w:val="false"/>
          </w:tcPr>
          <w:p>
            <w:pPr>
              <w:pStyle w:val="852"/>
              <w:jc w:val="left"/>
              <w:spacing w:line="500" w:lineRule="exact"/>
              <w:rPr>
                <w:rFonts w:ascii="宋体" w:hAnsi="宋体"/>
                <w:sz w:val="24"/>
                <w:szCs w:val="24"/>
              </w:rPr>
            </w:pPr>
            <w:r>
              <w:rPr>
                <w:rFonts w:hint="eastAsia" w:ascii="宋体" w:hAnsi="宋体" w:cs="宋体"/>
                <w:i/>
                <w:iCs/>
                <w:sz w:val="24"/>
                <w:u w:val="single"/>
              </w:rPr>
              <w:t xml:space="preserve">为保证项目整体软件兼容性及将来维护便利性，本次投标</w:t>
            </w:r>
            <w:r>
              <w:rPr>
                <w:rFonts w:hint="eastAsia" w:ascii="宋体" w:hAnsi="宋体" w:cs="宋体"/>
                <w:i/>
                <w:iCs/>
                <w:sz w:val="24"/>
                <w:u w:val="single"/>
              </w:rPr>
              <w:t xml:space="preserve">人</w:t>
            </w:r>
            <w:r>
              <w:rPr>
                <w:rFonts w:hint="eastAsia" w:ascii="宋体" w:hAnsi="宋体" w:cs="宋体"/>
                <w:i/>
                <w:iCs/>
                <w:sz w:val="24"/>
                <w:u w:val="single"/>
              </w:rPr>
              <w:t xml:space="preserve">所投平台中的各系统须兼容。</w:t>
            </w:r>
            <w:r>
              <w:rPr>
                <w:rFonts w:ascii="宋体" w:hAnsi="宋体"/>
                <w:sz w:val="24"/>
                <w:szCs w:val="24"/>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4</w:t>
            </w:r>
            <w:r>
              <w:rPr>
                <w:sz w:val="24"/>
                <w:szCs w:val="24"/>
              </w:rPr>
            </w:r>
            <w:r/>
          </w:p>
        </w:tc>
        <w:tc>
          <w:tcPr>
            <w:tcW w:w="7689" w:type="dxa"/>
            <w:vAlign w:val="top"/>
            <w:textDirection w:val="lrTb"/>
            <w:noWrap w:val="false"/>
          </w:tcPr>
          <w:p>
            <w:pPr>
              <w:pStyle w:val="852"/>
              <w:jc w:val="left"/>
              <w:spacing w:line="500" w:lineRule="exact"/>
              <w:rPr>
                <w:rFonts w:ascii="宋体" w:hAnsi="宋体"/>
                <w:sz w:val="24"/>
                <w:szCs w:val="24"/>
              </w:rPr>
            </w:pPr>
            <w:r>
              <w:rPr>
                <w:rFonts w:hint="eastAsia" w:ascii="宋体" w:hAnsi="宋体" w:cs="宋体"/>
                <w:i/>
                <w:iCs/>
                <w:sz w:val="24"/>
                <w:szCs w:val="24"/>
                <w:u w:val="single"/>
              </w:rPr>
              <w:t xml:space="preserve">支持按照学校要求永久开放接口，配合学校完成智慧校园基础平台及学校现有相关业务系统，包括但不限于教务管理系统、学籍管理系统、OA办公系统、一卡通、网络教学平台、宿舍管理系统、图书管理系统、数据中心、学生自主成长平台及班主任发展平台（五育共融自主成长平台）、智慧校园平台、单点登录、资产系统、学校财务内控系统以及数据中台等数据对接、梳理和迁移工作；在本项目履约完成后，对学校后期提出的软硬件系统对接需求，应配合对接，实现互联互通，且不收取任何费用。</w:t>
            </w:r>
            <w:r>
              <w:rPr>
                <w:rFonts w:ascii="宋体" w:hAnsi="宋体"/>
                <w:sz w:val="24"/>
                <w:szCs w:val="24"/>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5</w:t>
            </w:r>
            <w:r>
              <w:rPr>
                <w:sz w:val="24"/>
                <w:szCs w:val="24"/>
              </w:rPr>
            </w:r>
            <w:r/>
          </w:p>
        </w:tc>
        <w:tc>
          <w:tcPr>
            <w:tcW w:w="7689" w:type="dxa"/>
            <w:vAlign w:val="top"/>
            <w:textDirection w:val="lrTb"/>
            <w:noWrap w:val="false"/>
          </w:tcPr>
          <w:p>
            <w:pPr>
              <w:pStyle w:val="852"/>
              <w:jc w:val="left"/>
              <w:spacing w:line="500" w:lineRule="exact"/>
              <w:rPr>
                <w:rFonts w:ascii="宋体" w:hAnsi="宋体"/>
                <w:sz w:val="24"/>
                <w:szCs w:val="24"/>
              </w:rPr>
            </w:pPr>
            <w:r>
              <w:rPr>
                <w:rFonts w:hint="eastAsia" w:ascii="宋体" w:hAnsi="宋体" w:cs="宋体"/>
                <w:i/>
                <w:iCs/>
                <w:sz w:val="24"/>
                <w:szCs w:val="24"/>
                <w:u w:val="single"/>
              </w:rPr>
              <w:t xml:space="preserve">按照教育部教育管理信息中心提供的最新版《全国职业教育智慧大脑院校中台高职数据标准及接口规范(试行)》要求，按高职数据采集标准进行定制化接口开发；实现数据自动推送和手动上报服务，完成高职院校所有数据表上报任务。</w:t>
            </w:r>
            <w:r>
              <w:rPr>
                <w:rFonts w:ascii="宋体" w:hAnsi="宋体"/>
                <w:sz w:val="24"/>
                <w:szCs w:val="24"/>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6</w:t>
            </w:r>
            <w:r>
              <w:rPr>
                <w:sz w:val="24"/>
                <w:szCs w:val="24"/>
              </w:rPr>
            </w:r>
            <w:r/>
          </w:p>
        </w:tc>
        <w:tc>
          <w:tcPr>
            <w:tcW w:w="7689" w:type="dxa"/>
            <w:vAlign w:val="top"/>
            <w:textDirection w:val="lrTb"/>
            <w:noWrap w:val="false"/>
          </w:tcPr>
          <w:p>
            <w:pPr>
              <w:pStyle w:val="852"/>
              <w:jc w:val="left"/>
              <w:spacing w:line="500" w:lineRule="exact"/>
              <w:rPr>
                <w:rFonts w:ascii="宋体" w:hAnsi="宋体"/>
                <w:sz w:val="24"/>
                <w:szCs w:val="24"/>
              </w:rPr>
            </w:pPr>
            <w:r>
              <w:rPr>
                <w:rFonts w:hint="eastAsia" w:ascii="宋体" w:hAnsi="宋体" w:cs="宋体"/>
                <w:i/>
                <w:iCs/>
                <w:sz w:val="24"/>
                <w:szCs w:val="24"/>
                <w:u w:val="single"/>
              </w:rPr>
              <w:t xml:space="preserve">将院校中台高职标准字段加入到本项目各业务系统中，实现业务系统、数据中心涉及院校中台（高职）数据自动上传和访问。</w:t>
            </w:r>
            <w:r>
              <w:rPr>
                <w:rFonts w:ascii="宋体" w:hAnsi="宋体"/>
                <w:sz w:val="24"/>
                <w:szCs w:val="24"/>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7</w:t>
            </w:r>
            <w:r>
              <w:rPr>
                <w:sz w:val="24"/>
                <w:szCs w:val="24"/>
              </w:rPr>
            </w:r>
            <w:r/>
          </w:p>
        </w:tc>
        <w:tc>
          <w:tcPr>
            <w:tcW w:w="7689" w:type="dxa"/>
            <w:vAlign w:val="top"/>
            <w:textDirection w:val="lrTb"/>
            <w:noWrap w:val="false"/>
          </w:tcPr>
          <w:p>
            <w:pPr>
              <w:pStyle w:val="852"/>
              <w:jc w:val="left"/>
              <w:spacing w:line="500" w:lineRule="exact"/>
              <w:rPr>
                <w:rFonts w:ascii="宋体" w:hAnsi="宋体" w:cs="宋体"/>
                <w:i/>
                <w:iCs/>
                <w:sz w:val="24"/>
                <w:szCs w:val="24"/>
                <w:u w:val="single"/>
              </w:rPr>
            </w:pPr>
            <w:r>
              <w:rPr>
                <w:rFonts w:hint="eastAsia" w:ascii="宋体" w:hAnsi="宋体" w:cs="宋体"/>
                <w:i/>
                <w:iCs/>
                <w:sz w:val="24"/>
                <w:szCs w:val="24"/>
                <w:u w:val="single"/>
              </w:rPr>
              <w:t xml:space="preserve">在质保期内院校中台高职标准有新的变化要按最新的高职标准设计数据采集表，按新高职数据采集标准进行定制化接口开发，实现数据推送上报服务，不收取任何费用</w:t>
            </w:r>
            <w:r>
              <w:rPr>
                <w:rFonts w:hint="eastAsia" w:ascii="宋体" w:hAnsi="宋体" w:cs="宋体"/>
                <w:sz w:val="24"/>
                <w:szCs w:val="24"/>
              </w:rPr>
              <w:t xml:space="preserve">。</w:t>
            </w:r>
            <w:r>
              <w:rPr>
                <w:rFonts w:ascii="宋体" w:hAnsi="宋体" w:cs="宋体"/>
                <w:i/>
                <w:iCs/>
                <w:sz w:val="24"/>
                <w:szCs w:val="24"/>
                <w:u w:val="single"/>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8</w:t>
            </w:r>
            <w:r>
              <w:rPr>
                <w:sz w:val="24"/>
                <w:szCs w:val="24"/>
              </w:rPr>
            </w:r>
            <w:r/>
          </w:p>
        </w:tc>
        <w:tc>
          <w:tcPr>
            <w:tcW w:w="7689" w:type="dxa"/>
            <w:vAlign w:val="top"/>
            <w:textDirection w:val="lrTb"/>
            <w:noWrap w:val="false"/>
          </w:tcPr>
          <w:p>
            <w:pPr>
              <w:pStyle w:val="852"/>
              <w:jc w:val="left"/>
              <w:spacing w:line="500" w:lineRule="exact"/>
              <w:rPr>
                <w:rFonts w:ascii="宋体" w:hAnsi="宋体" w:cs="宋体"/>
                <w:i/>
                <w:iCs/>
                <w:sz w:val="24"/>
                <w:u w:val="single"/>
              </w:rPr>
            </w:pPr>
            <w:r>
              <w:rPr>
                <w:rFonts w:hint="eastAsia" w:ascii="宋体" w:hAnsi="宋体"/>
                <w:i/>
                <w:sz w:val="24"/>
                <w:szCs w:val="24"/>
                <w:u w:val="single"/>
              </w:rPr>
              <w:t xml:space="preserve">合同签订后</w:t>
            </w:r>
            <w:r>
              <w:rPr>
                <w:rFonts w:hint="eastAsia" w:ascii="宋体" w:hAnsi="宋体"/>
                <w:i/>
                <w:sz w:val="24"/>
                <w:szCs w:val="24"/>
                <w:u w:val="single"/>
              </w:rPr>
              <w:t xml:space="preserve">60</w:t>
            </w:r>
            <w:r>
              <w:rPr>
                <w:rFonts w:hint="eastAsia" w:ascii="宋体" w:hAnsi="宋体"/>
                <w:i/>
                <w:sz w:val="24"/>
                <w:szCs w:val="24"/>
                <w:u w:val="single"/>
              </w:rPr>
              <w:t xml:space="preserve">天内完成安装调试及软件系统上线运行，达到预期效果。</w:t>
            </w:r>
            <w:r>
              <w:rPr>
                <w:rFonts w:ascii="宋体" w:hAnsi="宋体" w:cs="宋体"/>
                <w:i/>
                <w:iCs/>
                <w:sz w:val="24"/>
                <w:u w:val="single"/>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9</w:t>
            </w:r>
            <w:r>
              <w:rPr>
                <w:sz w:val="24"/>
                <w:szCs w:val="24"/>
              </w:rPr>
            </w:r>
            <w:r/>
          </w:p>
        </w:tc>
        <w:tc>
          <w:tcPr>
            <w:tcW w:w="7689" w:type="dxa"/>
            <w:vAlign w:val="top"/>
            <w:textDirection w:val="lrTb"/>
            <w:noWrap w:val="false"/>
          </w:tcPr>
          <w:p>
            <w:pPr>
              <w:pStyle w:val="852"/>
              <w:jc w:val="left"/>
              <w:spacing w:line="500" w:lineRule="exact"/>
              <w:rPr>
                <w:rFonts w:ascii="宋体" w:hAnsi="宋体" w:cs="宋体"/>
                <w:i/>
                <w:iCs/>
                <w:sz w:val="24"/>
                <w:szCs w:val="24"/>
                <w:u w:val="single"/>
              </w:rPr>
            </w:pPr>
            <w:r>
              <w:rPr>
                <w:rFonts w:hint="eastAsia" w:ascii="宋体" w:hAnsi="宋体" w:cs="宋体"/>
                <w:i/>
                <w:iCs/>
                <w:sz w:val="24"/>
                <w:u w:val="single"/>
              </w:rPr>
              <w:t xml:space="preserve">本</w:t>
            </w:r>
            <w:r>
              <w:rPr>
                <w:rFonts w:hint="eastAsia" w:ascii="宋体" w:hAnsi="宋体" w:cs="宋体"/>
                <w:i/>
                <w:iCs/>
                <w:sz w:val="24"/>
                <w:u w:val="single"/>
              </w:rPr>
              <w:t xml:space="preserve">项目采购的平台、系统前期采用云部署（云架构）方式，后续根据采购人</w:t>
            </w:r>
            <w:r>
              <w:rPr>
                <w:rFonts w:hint="eastAsia" w:ascii="宋体" w:hAnsi="宋体" w:cs="宋体"/>
                <w:i/>
                <w:iCs/>
                <w:sz w:val="24"/>
                <w:u w:val="single"/>
              </w:rPr>
              <w:t xml:space="preserve">需要逐步分项实施本地化部署；在质保期内或到期时及后期托管期只要采购</w:t>
            </w:r>
            <w:r>
              <w:rPr>
                <w:rFonts w:hint="eastAsia" w:ascii="宋体" w:hAnsi="宋体" w:cs="宋体"/>
                <w:i/>
                <w:iCs/>
                <w:sz w:val="24"/>
                <w:u w:val="single"/>
              </w:rPr>
              <w:t xml:space="preserve">人</w:t>
            </w:r>
            <w:r>
              <w:rPr>
                <w:rFonts w:hint="eastAsia" w:ascii="宋体" w:hAnsi="宋体" w:cs="宋体"/>
                <w:i/>
                <w:iCs/>
                <w:sz w:val="24"/>
                <w:u w:val="single"/>
              </w:rPr>
              <w:t xml:space="preserve">提出本地化部署，中标人必须无条件配合支持且不收取任何费用；平台、系统在实施本地化部署当中出现部分功能无法实现本地化部署，中标人须采取各种方式保障该功能实现正常使用，不得以任何理由推诿</w:t>
            </w:r>
            <w:r>
              <w:rPr>
                <w:rFonts w:hint="eastAsia" w:ascii="宋体" w:hAnsi="宋体" w:cs="宋体"/>
                <w:sz w:val="24"/>
              </w:rPr>
              <w:t xml:space="preserve">。</w:t>
            </w:r>
            <w:r>
              <w:rPr>
                <w:rFonts w:ascii="宋体" w:hAnsi="宋体" w:cs="宋体"/>
                <w:i/>
                <w:iCs/>
                <w:sz w:val="24"/>
                <w:szCs w:val="24"/>
                <w:u w:val="single"/>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10</w:t>
            </w:r>
            <w:r>
              <w:rPr>
                <w:sz w:val="24"/>
                <w:szCs w:val="24"/>
              </w:rPr>
            </w:r>
            <w:r/>
          </w:p>
        </w:tc>
        <w:tc>
          <w:tcPr>
            <w:tcW w:w="7689" w:type="dxa"/>
            <w:vAlign w:val="top"/>
            <w:textDirection w:val="lrTb"/>
            <w:noWrap w:val="false"/>
          </w:tcPr>
          <w:p>
            <w:pPr>
              <w:pStyle w:val="852"/>
              <w:jc w:val="left"/>
              <w:spacing w:line="500" w:lineRule="exact"/>
              <w:rPr>
                <w:rFonts w:ascii="宋体" w:hAnsi="宋体" w:cs="宋体"/>
                <w:i/>
                <w:iCs/>
                <w:sz w:val="24"/>
                <w:szCs w:val="24"/>
                <w:u w:val="single"/>
              </w:rPr>
            </w:pPr>
            <w:r>
              <w:rPr>
                <w:rFonts w:hint="eastAsia" w:ascii="宋体" w:hAnsi="宋体" w:cs="宋体"/>
                <w:i/>
                <w:iCs/>
                <w:sz w:val="24"/>
                <w:u w:val="single"/>
              </w:rPr>
              <w:t xml:space="preserve">后期因学校响应信创政策（软件国产化）需要进行信创改造，中标人须承诺后续任何时期都能配合学校完成此类工作，不得以任何理由推诿且不能额外收取任何费用。</w:t>
            </w:r>
            <w:r>
              <w:rPr>
                <w:rFonts w:ascii="宋体" w:hAnsi="宋体" w:cs="宋体"/>
                <w:i/>
                <w:iCs/>
                <w:sz w:val="24"/>
                <w:szCs w:val="24"/>
                <w:u w:val="single"/>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11</w:t>
            </w:r>
            <w:r>
              <w:rPr>
                <w:sz w:val="24"/>
                <w:szCs w:val="24"/>
              </w:rPr>
            </w:r>
            <w:r/>
          </w:p>
        </w:tc>
        <w:tc>
          <w:tcPr>
            <w:tcW w:w="7689" w:type="dxa"/>
            <w:vAlign w:val="top"/>
            <w:textDirection w:val="lrTb"/>
            <w:noWrap w:val="false"/>
          </w:tcPr>
          <w:p>
            <w:pPr>
              <w:pStyle w:val="852"/>
              <w:spacing w:line="360" w:lineRule="auto"/>
              <w:rPr>
                <w:rFonts w:ascii="宋体" w:hAnsi="宋体" w:cs="宋体"/>
                <w:i/>
                <w:sz w:val="24"/>
                <w:u w:val="single"/>
              </w:rPr>
            </w:pPr>
            <w:r>
              <w:rPr>
                <w:rFonts w:hint="eastAsia" w:ascii="宋体" w:hAnsi="宋体" w:cs="宋体"/>
                <w:i/>
                <w:sz w:val="24"/>
                <w:u w:val="single"/>
              </w:rPr>
              <w:t xml:space="preserve">本项目采用云端服务器部署的平台、系统，所产生的数据学校拥有绝对版权。</w:t>
            </w:r>
            <w:r>
              <w:rPr>
                <w:rFonts w:ascii="宋体" w:hAnsi="宋体" w:cs="宋体"/>
                <w:i/>
                <w:sz w:val="24"/>
                <w:u w:val="single"/>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12</w:t>
            </w:r>
            <w:r>
              <w:rPr>
                <w:sz w:val="24"/>
                <w:szCs w:val="24"/>
              </w:rPr>
            </w:r>
            <w:r/>
          </w:p>
        </w:tc>
        <w:tc>
          <w:tcPr>
            <w:tcW w:w="7689" w:type="dxa"/>
            <w:vAlign w:val="top"/>
            <w:textDirection w:val="lrTb"/>
            <w:noWrap w:val="false"/>
          </w:tcPr>
          <w:p>
            <w:pPr>
              <w:pStyle w:val="852"/>
              <w:jc w:val="left"/>
              <w:spacing w:line="500" w:lineRule="exact"/>
              <w:rPr>
                <w:rFonts w:ascii="宋体" w:hAnsi="宋体" w:cs="宋体"/>
                <w:i/>
                <w:iCs/>
                <w:sz w:val="24"/>
                <w:szCs w:val="24"/>
                <w:u w:val="single"/>
              </w:rPr>
            </w:pPr>
            <w:r>
              <w:rPr>
                <w:rFonts w:hint="eastAsia" w:ascii="宋体" w:hAnsi="宋体" w:cs="宋体"/>
                <w:i/>
                <w:iCs/>
                <w:sz w:val="24"/>
                <w:szCs w:val="24"/>
                <w:u w:val="single"/>
              </w:rPr>
              <w:t xml:space="preserve">平台、系统在信息安全方面有可靠的技术手段来确保数据安全，没有如常见的弱密码、SQL注入、信息泄露、越权等问题，对于平台、系统在网络安全方面的BUG需提供终身质保，一旦发现安全方面的漏洞，立即进行修复。</w:t>
            </w:r>
            <w:r>
              <w:rPr>
                <w:rFonts w:ascii="宋体" w:hAnsi="宋体" w:cs="宋体"/>
                <w:i/>
                <w:iCs/>
                <w:sz w:val="24"/>
                <w:szCs w:val="24"/>
                <w:u w:val="single"/>
              </w:rPr>
            </w:r>
            <w:r/>
          </w:p>
        </w:tc>
      </w:tr>
      <w:tr>
        <w:trPr/>
        <w:tc>
          <w:tcPr>
            <w:tcW w:w="816" w:type="dxa"/>
            <w:vAlign w:val="top"/>
            <w:textDirection w:val="lrTb"/>
            <w:noWrap w:val="false"/>
          </w:tcPr>
          <w:p>
            <w:pPr>
              <w:pStyle w:val="852"/>
              <w:jc w:val="center"/>
              <w:spacing w:line="500" w:lineRule="exact"/>
              <w:rPr>
                <w:sz w:val="24"/>
                <w:szCs w:val="24"/>
              </w:rPr>
            </w:pPr>
            <w:r>
              <w:rPr>
                <w:rFonts w:hint="eastAsia"/>
                <w:sz w:val="24"/>
                <w:szCs w:val="24"/>
              </w:rPr>
              <w:t xml:space="preserve">13</w:t>
            </w:r>
            <w:r>
              <w:rPr>
                <w:sz w:val="24"/>
                <w:szCs w:val="24"/>
              </w:rPr>
            </w:r>
            <w:r/>
          </w:p>
        </w:tc>
        <w:tc>
          <w:tcPr>
            <w:tcW w:w="7689" w:type="dxa"/>
            <w:vAlign w:val="top"/>
            <w:textDirection w:val="lrTb"/>
            <w:noWrap w:val="false"/>
          </w:tcPr>
          <w:p>
            <w:pPr>
              <w:pStyle w:val="852"/>
              <w:jc w:val="left"/>
              <w:spacing w:line="500" w:lineRule="exact"/>
              <w:rPr>
                <w:rFonts w:ascii="宋体" w:hAnsi="宋体" w:cs="宋体"/>
                <w:i/>
                <w:iCs/>
                <w:sz w:val="24"/>
                <w:szCs w:val="24"/>
                <w:u w:val="single"/>
              </w:rPr>
            </w:pPr>
            <w:r>
              <w:rPr>
                <w:rFonts w:hint="eastAsia" w:ascii="宋体" w:hAnsi="宋体" w:cs="宋体"/>
                <w:i/>
                <w:iCs/>
                <w:sz w:val="24"/>
                <w:szCs w:val="24"/>
                <w:u w:val="single"/>
              </w:rPr>
              <w:t xml:space="preserve">服务期内根据采购人</w:t>
            </w:r>
            <w:r>
              <w:rPr>
                <w:rFonts w:hint="eastAsia" w:ascii="宋体" w:hAnsi="宋体" w:cs="宋体"/>
                <w:i/>
                <w:iCs/>
                <w:sz w:val="24"/>
                <w:szCs w:val="24"/>
                <w:u w:val="single"/>
              </w:rPr>
              <w:t xml:space="preserve">需要，提供针对本项目整体信息安全风险评估报告，并按评估报告要求整改完善,供学校办理二级等保备案使用。</w:t>
            </w:r>
            <w:r>
              <w:rPr>
                <w:rFonts w:ascii="宋体" w:hAnsi="宋体" w:cs="宋体"/>
                <w:i/>
                <w:iCs/>
                <w:sz w:val="24"/>
                <w:szCs w:val="24"/>
                <w:u w:val="single"/>
              </w:rPr>
            </w:r>
            <w:r/>
          </w:p>
        </w:tc>
      </w:tr>
    </w:tbl>
    <w:p>
      <w:pPr>
        <w:pStyle w:val="852"/>
        <w:ind w:firstLine="562"/>
        <w:spacing w:line="360" w:lineRule="auto"/>
        <w:rPr>
          <w:rFonts w:ascii="Times New Roman" w:hAnsi="Times New Roman"/>
          <w:b/>
          <w:sz w:val="28"/>
          <w:szCs w:val="28"/>
        </w:rPr>
      </w:pPr>
      <w:r/>
      <w:bookmarkStart w:id="4" w:name="_Toc155796360"/>
      <w:r>
        <w:rPr>
          <w:rFonts w:hint="eastAsia" w:ascii="Times New Roman" w:hAnsi="Times New Roman"/>
          <w:b/>
          <w:sz w:val="28"/>
          <w:szCs w:val="28"/>
        </w:rPr>
        <w:t xml:space="preserve">一、项目概况</w:t>
      </w:r>
      <w:r>
        <w:rPr>
          <w:rFonts w:ascii="Times New Roman" w:hAnsi="Times New Roman"/>
          <w:b/>
          <w:sz w:val="28"/>
          <w:szCs w:val="28"/>
        </w:rPr>
      </w:r>
      <w:r/>
    </w:p>
    <w:p>
      <w:pPr>
        <w:pStyle w:val="852"/>
        <w:ind w:firstLine="480"/>
        <w:spacing w:after="160" w:line="360" w:lineRule="auto"/>
        <w:rPr>
          <w:rFonts w:ascii="宋体" w:hAnsi="宋体" w:cs="宋体"/>
          <w:color w:val="000000"/>
          <w:sz w:val="24"/>
          <w:szCs w:val="24"/>
        </w:rPr>
      </w:pPr>
      <w:r>
        <w:rPr>
          <w:rFonts w:hint="eastAsia" w:ascii="宋体" w:hAnsi="宋体" w:cs="宋体"/>
          <w:color w:val="000000"/>
          <w:sz w:val="24"/>
          <w:szCs w:val="24"/>
        </w:rPr>
        <w:t xml:space="preserve">本项目以整合校园内各类业务系统数据资源，对数据进行采集、计算、存储、加工，同时统一标准和口径，形成标准数据，再进行存储，全面梳理，确认来源流程，建立数据中心，解决“数据孤岛”问题，完成数据清洗与治理，实现数据归集和挖掘，为学校的办公、学管、教学、后勤提供方便快捷的信息服务，并为决策提供数据支撑。</w:t>
      </w:r>
      <w:r>
        <w:rPr>
          <w:rFonts w:ascii="宋体" w:hAnsi="宋体" w:cs="宋体"/>
          <w:color w:val="000000"/>
          <w:sz w:val="24"/>
          <w:szCs w:val="24"/>
        </w:rPr>
      </w:r>
      <w:r/>
    </w:p>
    <w:p>
      <w:pPr>
        <w:pStyle w:val="852"/>
        <w:ind w:firstLine="480"/>
        <w:spacing w:after="160" w:line="500" w:lineRule="exact"/>
        <w:rPr>
          <w:rFonts w:ascii="宋体" w:hAnsi="宋体" w:cs="宋体"/>
          <w:sz w:val="24"/>
        </w:rPr>
      </w:pPr>
      <w:r>
        <w:rPr>
          <w:rFonts w:hint="eastAsia" w:ascii="宋体" w:hAnsi="宋体" w:cs="宋体"/>
          <w:sz w:val="24"/>
        </w:rPr>
        <w:t xml:space="preserve">1、项目要求</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1.1、</w:t>
      </w:r>
      <w:r>
        <w:rPr>
          <w:rFonts w:hint="eastAsia" w:ascii="宋体" w:hAnsi="宋体" w:cs="宋体"/>
          <w:i/>
          <w:iCs/>
          <w:sz w:val="24"/>
          <w:u w:val="single"/>
        </w:rPr>
        <w:t xml:space="preserve">中标人要负责填报教育部全国职业教育智慧大脑院校中台高职数据，须符合教育部教育管理信息中心发布的《全国职业教育智慧大脑院校中台高职数据标准及接口规范》要求；并协助采购人通过教育部验收成为信息化标杆学校</w:t>
      </w:r>
      <w:r>
        <w:rPr>
          <w:rFonts w:hint="eastAsia" w:ascii="宋体" w:hAnsi="宋体" w:cs="宋体"/>
          <w:sz w:val="24"/>
        </w:rPr>
        <w:t xml:space="preserve">。</w:t>
      </w:r>
      <w:r>
        <w:rPr>
          <w:rFonts w:ascii="宋体" w:hAnsi="宋体" w:cs="宋体"/>
          <w:sz w:val="24"/>
        </w:rPr>
      </w:r>
      <w:r/>
    </w:p>
    <w:p>
      <w:pPr>
        <w:pStyle w:val="852"/>
        <w:ind w:firstLine="480"/>
        <w:jc w:val="left"/>
        <w:spacing w:after="160" w:line="360" w:lineRule="auto"/>
        <w:rPr>
          <w:rFonts w:ascii="Times New Roman" w:hAnsi="Times New Roman"/>
          <w:szCs w:val="21"/>
        </w:rPr>
      </w:pPr>
      <w:r>
        <w:rPr>
          <w:rFonts w:hint="eastAsia" w:ascii="宋体" w:hAnsi="宋体" w:cs="宋体"/>
          <w:sz w:val="24"/>
          <w:szCs w:val="24"/>
        </w:rPr>
        <w:t xml:space="preserve">1.2、投标人应对本项目的总体情况、工作难度、条件以及中标后有可能承担的风险、责任和义务做好充分准备；中标后不得因此提出修改投标报价或提出索赔等要求，不得以此为由拒绝签署合同或履行所约定的各项义务。在项目履约过程无法满足采购人实际需要的，造成的所有损失由中标人自行承担并承担一切法律责任。</w:t>
      </w:r>
      <w:r>
        <w:rPr>
          <w:rFonts w:ascii="Times New Roman" w:hAnsi="Times New Roman"/>
          <w:szCs w:val="21"/>
        </w:rPr>
      </w:r>
      <w:r/>
    </w:p>
    <w:p>
      <w:pPr>
        <w:pStyle w:val="852"/>
        <w:ind w:firstLine="480"/>
        <w:spacing w:after="160" w:line="500" w:lineRule="exact"/>
        <w:rPr>
          <w:rFonts w:ascii="宋体" w:hAnsi="宋体" w:cs="宋体"/>
          <w:sz w:val="24"/>
        </w:rPr>
      </w:pPr>
      <w:r>
        <w:rPr>
          <w:rFonts w:hint="eastAsia" w:ascii="宋体" w:hAnsi="宋体" w:cs="宋体"/>
          <w:sz w:val="24"/>
        </w:rPr>
        <w:t xml:space="preserve">1.3、中标人需积极主动地配合采购人进行相关检测及施工完毕后验收，确保通过检测和验收，若出现检测不合格或验收不合格的情况，中标人需要重新返工直至检测通过并且验收合格，由此导致的返工费等相关其他费用，由中标人自行承担，并且采购人有权从款项中扣除。</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1.4、中标人应综合考虑与本项目有关的所有因素与风险，若出现缺项、漏项等情况，由中标人自行承担。</w:t>
      </w:r>
      <w:r>
        <w:rPr>
          <w:rFonts w:ascii="宋体" w:hAnsi="宋体" w:cs="宋体"/>
          <w:sz w:val="24"/>
        </w:rPr>
      </w:r>
      <w:r/>
    </w:p>
    <w:p>
      <w:pPr>
        <w:pStyle w:val="852"/>
        <w:ind w:firstLine="480"/>
        <w:spacing w:after="160" w:line="360" w:lineRule="auto"/>
        <w:rPr>
          <w:rFonts w:ascii="宋体" w:hAnsi="宋体" w:cs="宋体"/>
          <w:color w:val="000000"/>
          <w:sz w:val="24"/>
          <w:szCs w:val="24"/>
        </w:rPr>
      </w:pPr>
      <w:r>
        <w:rPr>
          <w:rFonts w:hint="eastAsia" w:ascii="宋体" w:hAnsi="宋体" w:cs="宋体"/>
          <w:sz w:val="24"/>
        </w:rPr>
        <w:t xml:space="preserve">1.5、任何忽视或误解项目基本情况，而使采购人在项目实施过程中蒙受的损失，将由中标人进行赔偿。</w:t>
      </w:r>
      <w:r>
        <w:rPr>
          <w:rFonts w:ascii="宋体" w:hAnsi="宋体" w:cs="宋体"/>
          <w:color w:val="000000"/>
          <w:sz w:val="24"/>
          <w:szCs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852"/>
        <w:ind w:firstLine="482"/>
        <w:spacing w:line="360" w:lineRule="auto"/>
        <w:rPr>
          <w:b/>
          <w:sz w:val="24"/>
        </w:rPr>
      </w:pPr>
      <w:r>
        <w:rPr>
          <w:rFonts w:hint="eastAsia"/>
          <w:b/>
          <w:sz w:val="24"/>
        </w:rPr>
        <w:t xml:space="preserve">1、服务范围</w:t>
      </w:r>
      <w:r>
        <w:rPr>
          <w:b/>
          <w:sz w:val="24"/>
        </w:rPr>
      </w:r>
      <w:r/>
    </w:p>
    <w:p>
      <w:pPr>
        <w:pStyle w:val="852"/>
        <w:ind w:firstLine="480"/>
        <w:spacing w:line="360" w:lineRule="auto"/>
        <w:rPr>
          <w:sz w:val="24"/>
        </w:rPr>
      </w:pPr>
      <w:r>
        <w:rPr>
          <w:rFonts w:hint="eastAsia" w:ascii="宋体" w:hAnsi="宋体" w:cs="宋体"/>
          <w:sz w:val="24"/>
          <w:szCs w:val="24"/>
        </w:rPr>
        <w:t xml:space="preserve">智慧校园全量数据中心及微服务综合管理平台建设。</w:t>
      </w:r>
      <w:r>
        <w:rPr>
          <w:sz w:val="24"/>
        </w:rPr>
      </w:r>
      <w:r/>
    </w:p>
    <w:p>
      <w:pPr>
        <w:pStyle w:val="852"/>
        <w:ind w:firstLine="482"/>
        <w:spacing w:line="360" w:lineRule="auto"/>
        <w:rPr>
          <w:b/>
          <w:sz w:val="24"/>
        </w:rPr>
      </w:pPr>
      <w:r>
        <w:rPr>
          <w:rFonts w:hint="eastAsia"/>
          <w:b/>
          <w:sz w:val="24"/>
        </w:rPr>
        <w:t xml:space="preserve">2、服务要求</w:t>
      </w:r>
      <w:r>
        <w:rPr>
          <w:b/>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2.1、</w:t>
      </w:r>
      <w:r>
        <w:rPr>
          <w:rFonts w:hint="eastAsia" w:ascii="宋体" w:hAnsi="宋体" w:cs="宋体"/>
          <w:i/>
          <w:iCs/>
          <w:sz w:val="24"/>
          <w:u w:val="single"/>
        </w:rPr>
        <w:t xml:space="preserve">平台、系统采用微应用架构，能够根据学校的需求增添应用项目</w:t>
      </w:r>
      <w:r>
        <w:rPr>
          <w:rFonts w:hint="eastAsia" w:ascii="宋体" w:hAnsi="宋体" w:cs="宋体"/>
          <w:sz w:val="24"/>
        </w:rPr>
        <w:t xml:space="preserve">。</w:t>
      </w:r>
      <w:r>
        <w:rPr>
          <w:rFonts w:ascii="宋体" w:hAnsi="宋体" w:cs="宋体"/>
          <w:sz w:val="24"/>
        </w:rPr>
      </w:r>
      <w:r/>
    </w:p>
    <w:p>
      <w:pPr>
        <w:pStyle w:val="852"/>
        <w:ind w:firstLine="480"/>
        <w:spacing w:after="160" w:line="500" w:lineRule="exact"/>
        <w:rPr>
          <w:rFonts w:ascii="宋体" w:hAnsi="宋体" w:cs="宋体"/>
          <w:i/>
          <w:iCs/>
          <w:sz w:val="24"/>
          <w:u w:val="single"/>
        </w:rPr>
      </w:pPr>
      <w:r>
        <w:rPr>
          <w:rFonts w:hint="eastAsia" w:ascii="宋体" w:hAnsi="宋体" w:cs="宋体"/>
          <w:i/>
          <w:iCs/>
          <w:sz w:val="24"/>
        </w:rPr>
        <w:t xml:space="preserve">2.2 </w:t>
      </w:r>
      <w:r>
        <w:rPr>
          <w:rFonts w:hint="eastAsia" w:ascii="宋体" w:hAnsi="宋体" w:cs="宋体"/>
          <w:i/>
          <w:iCs/>
          <w:sz w:val="24"/>
          <w:u w:val="single"/>
        </w:rPr>
        <w:t xml:space="preserve">为保证项目整体软件兼容性及将来维护便利性，本次投标人所投平台中的各系统须兼容。</w:t>
      </w:r>
      <w:r>
        <w:rPr>
          <w:rFonts w:ascii="宋体" w:hAnsi="宋体" w:cs="宋体"/>
          <w:i/>
          <w:iCs/>
          <w:sz w:val="24"/>
          <w:u w:val="single"/>
        </w:rPr>
      </w:r>
      <w:r/>
    </w:p>
    <w:p>
      <w:pPr>
        <w:pStyle w:val="852"/>
        <w:ind w:firstLine="480"/>
        <w:spacing w:after="160" w:line="500" w:lineRule="exact"/>
        <w:rPr>
          <w:rFonts w:ascii="宋体" w:hAnsi="宋体" w:cs="宋体"/>
          <w:sz w:val="24"/>
        </w:rPr>
      </w:pPr>
      <w:r>
        <w:rPr>
          <w:rFonts w:hint="eastAsia" w:ascii="宋体" w:hAnsi="宋体" w:cs="宋体"/>
          <w:sz w:val="24"/>
        </w:rPr>
        <w:t xml:space="preserve">2.3、应用能够在多终端运行，支持移动办公：移动端（Android 与 iPhone）、PC 端。 </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2.4、软件须能够支持个性化应用的定制化开发。</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2.5、平台、系统架构设计合理，结合必要的集群、热备等手段，保证平台、系统不间断运行。平台、系统用户数量不受限制，可支持50000~100000人的同时在线访问，可支持10000用户的并发访问量，在线响应时间3秒以内。系统可以全天候 7*24 天不间断运行，不会因为程序错误导致响应失败或者系统崩溃。数据库设计要保证实现数据高效查询检索、数据更新及数据调用。</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2.6、本项目平台、系统各模块需要根据标书要求进行开发，各模块之间数据相通。平台访客仅能访问平台公共开放区域内容，建设的平台、系统符合国家信息系统安全等级测评二级及以上标准，建设的软件平台若存在信息安全、后台漏洞、信息泄露、违法攻击等违反国家相关互联网站各项法律法规的情况，由中标人承担法律责任。</w:t>
      </w:r>
      <w:r>
        <w:rPr>
          <w:rFonts w:ascii="宋体" w:hAnsi="宋体" w:cs="宋体"/>
          <w:sz w:val="24"/>
        </w:rPr>
      </w:r>
      <w:r/>
    </w:p>
    <w:p>
      <w:pPr>
        <w:pStyle w:val="852"/>
        <w:ind w:firstLine="480"/>
        <w:spacing w:after="160" w:line="500" w:lineRule="exact"/>
        <w:rPr>
          <w:rFonts w:hint="eastAsia" w:ascii="宋体" w:hAnsi="宋体" w:cs="宋体"/>
          <w:sz w:val="24"/>
        </w:rPr>
      </w:pPr>
      <w:r>
        <w:rPr>
          <w:rFonts w:hint="eastAsia" w:ascii="宋体" w:hAnsi="宋体" w:cs="宋体"/>
          <w:sz w:val="24"/>
        </w:rPr>
        <w:t xml:space="preserve">2.7、为了保证全校师生信息系统安全，需加强和规范信息安全管理的基础性工作，要求对影响智慧校园系统和网络安全的不当行为(事件)进行标识、记录、分类和处理，有应急恢复正常运行能力，针对已发生的灾害，具有规范性流程用于指导灾害备份与恢复，并有计划的进行规范化实施能力。通过对计划实施过程的跟踪，发现指导灾害备份与恢复过程中发生的重大偏离与纠正，需具备信息安全应急处理能力。</w:t>
      </w:r>
      <w:r/>
    </w:p>
    <w:p>
      <w:pPr>
        <w:pStyle w:val="852"/>
        <w:ind w:firstLine="480"/>
        <w:jc w:val="left"/>
        <w:spacing w:line="480" w:lineRule="exact"/>
        <w:shd w:val="clear" w:color="auto" w:fill="ffffff"/>
        <w:widowControl/>
        <w:rPr>
          <w:rFonts w:ascii="宋体" w:hAnsi="宋体" w:cs="宋体"/>
          <w:sz w:val="24"/>
        </w:rPr>
      </w:pPr>
      <w:r>
        <w:rPr>
          <w:rFonts w:hint="eastAsia" w:ascii="宋体" w:hAnsi="宋体" w:cs="宋体"/>
          <w:sz w:val="24"/>
        </w:rPr>
        <w:t xml:space="preserve">2.8、本项目各</w:t>
      </w:r>
      <w:r>
        <w:rPr>
          <w:rFonts w:ascii="宋体" w:hAnsi="宋体" w:cs="宋体"/>
          <w:sz w:val="24"/>
        </w:rPr>
        <w:t xml:space="preserve">系统</w:t>
      </w:r>
      <w:r>
        <w:rPr>
          <w:rFonts w:hint="eastAsia" w:ascii="宋体" w:hAnsi="宋体" w:cs="宋体"/>
          <w:sz w:val="24"/>
        </w:rPr>
        <w:t xml:space="preserve">及子系统</w:t>
      </w:r>
      <w:r>
        <w:rPr>
          <w:rFonts w:ascii="宋体" w:hAnsi="宋体" w:cs="宋体"/>
          <w:sz w:val="24"/>
        </w:rPr>
        <w:t xml:space="preserve">应</w:t>
      </w:r>
      <w:r>
        <w:rPr>
          <w:rFonts w:hint="eastAsia" w:ascii="宋体" w:hAnsi="宋体" w:cs="宋体"/>
          <w:sz w:val="24"/>
        </w:rPr>
        <w:t xml:space="preserve">集成到统一管理平台，</w:t>
      </w:r>
      <w:r>
        <w:rPr>
          <w:rFonts w:ascii="宋体" w:hAnsi="宋体" w:cs="宋体"/>
          <w:sz w:val="24"/>
        </w:rPr>
        <w:t xml:space="preserve">实现高度的数据兼容性，以确保用户在不同系统之间的无缝切换和数据的流畅交互。各系统应遵循统一的数据标准和规范，以便实现数据的共享、整合与分析。</w:t>
      </w:r>
      <w:r/>
    </w:p>
    <w:p>
      <w:pPr>
        <w:pStyle w:val="852"/>
        <w:ind w:firstLine="480"/>
        <w:jc w:val="left"/>
        <w:shd w:val="clear" w:color="auto" w:fill="ffffff"/>
        <w:widowControl/>
        <w:rPr>
          <w:rFonts w:ascii="宋体" w:hAnsi="宋体" w:cs="宋体"/>
          <w:sz w:val="24"/>
        </w:rPr>
      </w:pPr>
      <w:r>
        <w:rPr>
          <w:rFonts w:hint="eastAsia" w:ascii="宋体" w:hAnsi="宋体" w:cs="宋体"/>
          <w:sz w:val="24"/>
        </w:rPr>
        <w:t xml:space="preserve">2.8.1、用户数据兼容性要求</w:t>
      </w:r>
      <w:r>
        <w:rPr>
          <w:rFonts w:ascii="宋体" w:hAnsi="宋体" w:cs="宋体"/>
          <w:sz w:val="24"/>
        </w:rPr>
      </w:r>
      <w:r/>
    </w:p>
    <w:p>
      <w:pPr>
        <w:pStyle w:val="852"/>
        <w:numPr>
          <w:ilvl w:val="0"/>
          <w:numId w:val="2"/>
        </w:numPr>
        <w:spacing w:before="100" w:beforeAutospacing="1"/>
        <w:widowControl/>
        <w:rPr>
          <w:rFonts w:ascii="宋体" w:hAnsi="宋体" w:cs="宋体"/>
          <w:sz w:val="24"/>
        </w:rPr>
      </w:pPr>
      <w:r>
        <w:rPr>
          <w:rFonts w:ascii="宋体" w:hAnsi="宋体" w:cs="宋体"/>
          <w:sz w:val="24"/>
        </w:rPr>
        <w:t xml:space="preserve">统一用户身份认证：各系统应采用统一的用户身份认证机制，确保用户只需登录一次即可访问所有系统。用户的账号信息应在各系统中保持一致，包括用户名、密码、用户类型等</w:t>
      </w:r>
      <w:r>
        <w:rPr>
          <w:rFonts w:hint="eastAsia" w:ascii="宋体" w:hAnsi="宋体" w:cs="宋体"/>
          <w:sz w:val="24"/>
        </w:rPr>
        <w:t xml:space="preserve">。</w:t>
      </w:r>
      <w:r>
        <w:rPr>
          <w:rFonts w:ascii="宋体" w:hAnsi="宋体" w:cs="宋体"/>
          <w:sz w:val="24"/>
        </w:rPr>
      </w:r>
      <w:r/>
    </w:p>
    <w:p>
      <w:pPr>
        <w:pStyle w:val="852"/>
        <w:numPr>
          <w:ilvl w:val="0"/>
          <w:numId w:val="2"/>
        </w:numPr>
        <w:spacing w:before="120" w:line="360" w:lineRule="auto"/>
        <w:widowControl/>
        <w:rPr>
          <w:rFonts w:ascii="宋体" w:hAnsi="宋体" w:cs="宋体"/>
          <w:sz w:val="24"/>
        </w:rPr>
      </w:pPr>
      <w:r>
        <w:rPr>
          <w:rFonts w:ascii="宋体" w:hAnsi="宋体" w:cs="宋体"/>
          <w:sz w:val="24"/>
        </w:rPr>
        <w:t xml:space="preserve">用户信息同步：当用户在一个系统中修改了个人信息（如姓名、联系方式、头像等），这些信息应自动同步到其他相关系统中，以保证用户信息的准确性和一致性。</w:t>
      </w:r>
      <w:r/>
    </w:p>
    <w:p>
      <w:pPr>
        <w:pStyle w:val="852"/>
        <w:numPr>
          <w:ilvl w:val="0"/>
          <w:numId w:val="2"/>
        </w:numPr>
        <w:spacing w:before="120" w:line="360" w:lineRule="auto"/>
        <w:widowControl/>
        <w:rPr>
          <w:rFonts w:ascii="宋体" w:hAnsi="宋体" w:cs="宋体"/>
          <w:sz w:val="24"/>
        </w:rPr>
      </w:pPr>
      <w:r>
        <w:rPr>
          <w:rFonts w:ascii="宋体" w:hAnsi="宋体" w:cs="宋体"/>
          <w:sz w:val="24"/>
        </w:rPr>
        <w:t xml:space="preserve">用户权限管理：各系统应根据用户的角色和权限进行访问控制。用户在不同系统中的权限应相互关联，确保用户只能访问其被授权的功能和数据。例如，教师在教学诊断与改进系统中的权限应与在大教务管理系统、移动教学管理模块等教学相关系统中的权限相匹配。</w:t>
      </w:r>
      <w:r/>
    </w:p>
    <w:p>
      <w:pPr>
        <w:pStyle w:val="852"/>
        <w:numPr>
          <w:ilvl w:val="0"/>
          <w:numId w:val="2"/>
        </w:numPr>
        <w:spacing w:before="120" w:line="360" w:lineRule="auto"/>
        <w:widowControl/>
        <w:rPr>
          <w:rFonts w:ascii="宋体" w:hAnsi="宋体" w:cs="宋体"/>
          <w:sz w:val="24"/>
        </w:rPr>
      </w:pPr>
      <w:r>
        <w:rPr>
          <w:rFonts w:ascii="宋体" w:hAnsi="宋体" w:cs="宋体"/>
          <w:sz w:val="24"/>
        </w:rPr>
        <w:t xml:space="preserve">用户行为记录：各系统应记录用户的操作行为，以便进行数据分析和用户行为分析。这些行为记录应可以在相关系统中进行查询和分析，为学校的管理决策提供依据。</w:t>
      </w:r>
      <w:r/>
    </w:p>
    <w:p>
      <w:pPr>
        <w:pStyle w:val="852"/>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2.8.2应用数据兼容性要求</w:t>
      </w:r>
      <w:r>
        <w:rPr>
          <w:rFonts w:ascii="宋体" w:hAnsi="宋体" w:cs="宋体"/>
          <w:sz w:val="24"/>
        </w:rPr>
      </w:r>
      <w:r/>
    </w:p>
    <w:p>
      <w:pPr>
        <w:pStyle w:val="852"/>
        <w:numPr>
          <w:ilvl w:val="0"/>
          <w:numId w:val="3"/>
        </w:numPr>
        <w:spacing w:beforeAutospacing="1" w:line="360" w:lineRule="auto"/>
        <w:widowControl/>
        <w:rPr>
          <w:rFonts w:ascii="宋体" w:hAnsi="宋体" w:cs="宋体"/>
          <w:sz w:val="24"/>
        </w:rPr>
      </w:pPr>
      <w:r>
        <w:rPr>
          <w:rFonts w:ascii="宋体" w:hAnsi="宋体" w:cs="宋体"/>
          <w:sz w:val="24"/>
        </w:rPr>
        <w:t xml:space="preserve">数据格式统一：各系统应采用统一的数据格式和编码规范，以便数</w:t>
      </w:r>
      <w:r>
        <w:rPr>
          <w:rFonts w:ascii="宋体" w:hAnsi="宋体" w:cs="宋体"/>
          <w:sz w:val="24"/>
        </w:rPr>
        <w:t xml:space="preserve">据的交换和共享。例如，日期格式、数字格式、文本编码等应保持一致</w:t>
      </w:r>
      <w:r>
        <w:rPr>
          <w:rFonts w:hint="eastAsia" w:ascii="宋体" w:hAnsi="宋体" w:cs="宋体"/>
          <w:sz w:val="24"/>
        </w:rPr>
        <w:t xml:space="preserve">。</w:t>
      </w:r>
      <w:r>
        <w:rPr>
          <w:rFonts w:ascii="宋体" w:hAnsi="宋体" w:cs="宋体"/>
          <w:sz w:val="24"/>
        </w:rPr>
      </w:r>
      <w:r/>
    </w:p>
    <w:p>
      <w:pPr>
        <w:pStyle w:val="852"/>
        <w:numPr>
          <w:ilvl w:val="0"/>
          <w:numId w:val="3"/>
        </w:numPr>
        <w:spacing w:before="120" w:line="360" w:lineRule="auto"/>
        <w:widowControl/>
        <w:rPr>
          <w:rFonts w:ascii="宋体" w:hAnsi="宋体" w:cs="宋体"/>
          <w:sz w:val="24"/>
        </w:rPr>
      </w:pPr>
      <w:r>
        <w:rPr>
          <w:rFonts w:ascii="宋体" w:hAnsi="宋体" w:cs="宋体"/>
          <w:sz w:val="24"/>
        </w:rPr>
        <w:t xml:space="preserve">数据接口规范：各系统应提供标准化的数据接口，以便其他</w:t>
      </w:r>
      <w:r>
        <w:rPr>
          <w:rFonts w:ascii="宋体" w:hAnsi="宋体" w:cs="宋体"/>
          <w:sz w:val="24"/>
        </w:rPr>
        <w:t xml:space="preserve">系统可以方便地获取和使用其数据。接口应采用通用的协议和数据格式</w:t>
      </w:r>
      <w:r>
        <w:rPr>
          <w:rFonts w:hint="eastAsia" w:ascii="宋体" w:hAnsi="宋体" w:cs="宋体"/>
          <w:sz w:val="24"/>
        </w:rPr>
        <w:t xml:space="preserve">。</w:t>
      </w:r>
      <w:r>
        <w:rPr>
          <w:rFonts w:ascii="宋体" w:hAnsi="宋体" w:cs="宋体"/>
          <w:sz w:val="24"/>
        </w:rPr>
      </w:r>
      <w:r/>
    </w:p>
    <w:p>
      <w:pPr>
        <w:pStyle w:val="852"/>
        <w:numPr>
          <w:ilvl w:val="0"/>
          <w:numId w:val="3"/>
        </w:numPr>
        <w:spacing w:before="120" w:line="360" w:lineRule="auto"/>
        <w:widowControl/>
        <w:rPr>
          <w:rFonts w:ascii="宋体" w:hAnsi="宋体" w:cs="宋体"/>
          <w:sz w:val="24"/>
        </w:rPr>
      </w:pPr>
      <w:r>
        <w:rPr>
          <w:rFonts w:ascii="宋体" w:hAnsi="宋体" w:cs="宋体"/>
          <w:sz w:val="24"/>
        </w:rPr>
        <w:t xml:space="preserve">数据共享机制：建立数据共享机制，确保各系统之间可以安全、高效地共享数据。对于敏感数据，应采取加密和访问控制措施，以保护数据的安全性。</w:t>
      </w:r>
      <w:r/>
    </w:p>
    <w:p>
      <w:pPr>
        <w:pStyle w:val="852"/>
        <w:numPr>
          <w:ilvl w:val="0"/>
          <w:numId w:val="3"/>
        </w:numPr>
        <w:spacing w:before="120" w:line="360" w:lineRule="auto"/>
        <w:widowControl/>
        <w:rPr>
          <w:rFonts w:ascii="宋体" w:hAnsi="宋体" w:cs="宋体"/>
          <w:sz w:val="24"/>
        </w:rPr>
      </w:pPr>
      <w:r>
        <w:rPr>
          <w:rFonts w:ascii="宋体" w:hAnsi="宋体" w:cs="宋体"/>
          <w:sz w:val="24"/>
        </w:rPr>
        <w:t xml:space="preserve">数据一致性校验：各系统在进行数据交换和共享时，应进行数据一致性校验，确保数据的准确性和完整性。例如，在学生工作管理系统和毕业生管理系统中，学生的基本信息应保持一致。</w:t>
      </w:r>
      <w:r/>
    </w:p>
    <w:p>
      <w:pPr>
        <w:pStyle w:val="852"/>
        <w:numPr>
          <w:ilvl w:val="0"/>
          <w:numId w:val="3"/>
        </w:numPr>
        <w:spacing w:before="120" w:line="360" w:lineRule="auto"/>
        <w:widowControl/>
        <w:rPr>
          <w:rFonts w:ascii="宋体" w:hAnsi="宋体" w:cs="宋体"/>
          <w:sz w:val="24"/>
        </w:rPr>
      </w:pPr>
      <w:r>
        <w:rPr>
          <w:rFonts w:ascii="宋体" w:hAnsi="宋体" w:cs="宋体"/>
          <w:sz w:val="24"/>
        </w:rPr>
        <w:t xml:space="preserve">数据分析与整合：各系统应提供数据分析和整合功能，以便学校可以对全校的数据进行综合分析和决策。例如，通过对教学诊断与改进系统、大教务管理系统和学生课程资源学习中心的数据进行分析，可以了解学生的学习情况和教学效果，为教学改革提供依据。</w:t>
      </w:r>
      <w:r/>
    </w:p>
    <w:p>
      <w:pPr>
        <w:pStyle w:val="852"/>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2.8.3</w:t>
      </w:r>
      <w:r>
        <w:rPr>
          <w:rFonts w:ascii="宋体" w:hAnsi="宋体" w:cs="宋体"/>
          <w:sz w:val="24"/>
        </w:rPr>
        <w:t xml:space="preserve">兼容性测试与维护</w:t>
      </w:r>
      <w:r/>
    </w:p>
    <w:p>
      <w:pPr>
        <w:pStyle w:val="852"/>
        <w:numPr>
          <w:ilvl w:val="0"/>
          <w:numId w:val="4"/>
        </w:numPr>
        <w:spacing w:beforeAutospacing="1" w:line="360" w:lineRule="auto"/>
        <w:widowControl/>
        <w:rPr>
          <w:rFonts w:ascii="宋体" w:hAnsi="宋体" w:cs="宋体"/>
          <w:sz w:val="24"/>
        </w:rPr>
      </w:pPr>
      <w:r>
        <w:rPr>
          <w:rFonts w:ascii="宋体" w:hAnsi="宋体" w:cs="宋体"/>
          <w:sz w:val="24"/>
        </w:rPr>
        <w:t xml:space="preserve">兼容性测试：在新系统上线或现有系统升级时，应进行全面的兼容性测试，确保各系统之间的数据兼容性。测试应包括</w:t>
      </w:r>
      <w:r>
        <w:rPr>
          <w:rFonts w:ascii="宋体" w:hAnsi="宋体" w:cs="宋体"/>
          <w:sz w:val="24"/>
        </w:rPr>
        <w:t xml:space="preserve">功能测试、性能测试、安全</w:t>
      </w:r>
      <w:r>
        <w:rPr>
          <w:rFonts w:hint="eastAsia" w:ascii="宋体" w:hAnsi="宋体" w:cs="宋体"/>
          <w:sz w:val="24"/>
        </w:rPr>
        <w:t xml:space="preserve">测试</w:t>
      </w:r>
      <w:r>
        <w:rPr>
          <w:rFonts w:ascii="宋体" w:hAnsi="宋体" w:cs="宋体"/>
          <w:sz w:val="24"/>
        </w:rPr>
        <w:t xml:space="preserve">等方面，以保证系统的稳定性和可靠性</w:t>
      </w:r>
      <w:r>
        <w:rPr>
          <w:rFonts w:hint="eastAsia" w:ascii="宋体" w:hAnsi="宋体" w:cs="宋体"/>
          <w:sz w:val="24"/>
        </w:rPr>
        <w:t xml:space="preserve">。</w:t>
      </w:r>
      <w:r>
        <w:rPr>
          <w:rFonts w:ascii="宋体" w:hAnsi="宋体" w:cs="宋体"/>
          <w:sz w:val="24"/>
        </w:rPr>
      </w:r>
      <w:r/>
    </w:p>
    <w:p>
      <w:pPr>
        <w:pStyle w:val="852"/>
        <w:numPr>
          <w:ilvl w:val="0"/>
          <w:numId w:val="4"/>
        </w:numPr>
        <w:spacing w:before="120" w:line="360" w:lineRule="auto"/>
        <w:widowControl/>
        <w:rPr>
          <w:rFonts w:ascii="宋体" w:hAnsi="宋体" w:cs="宋体"/>
          <w:sz w:val="24"/>
        </w:rPr>
      </w:pPr>
      <w:r>
        <w:rPr>
          <w:rFonts w:ascii="宋体" w:hAnsi="宋体" w:cs="宋体"/>
          <w:sz w:val="24"/>
        </w:rPr>
        <w:t xml:space="preserve">兼容性维护：建立兼容性维护机制，定期检查各系统之间的数据兼容性。对于发现的兼容性问题，应及时进行修复和优化，以确保系统的正常运行。</w:t>
      </w:r>
      <w:r/>
    </w:p>
    <w:p>
      <w:pPr>
        <w:pStyle w:val="852"/>
        <w:ind w:firstLine="480"/>
        <w:spacing w:after="160" w:line="360" w:lineRule="auto"/>
        <w:rPr>
          <w:rFonts w:ascii="宋体" w:hAnsi="宋体" w:cs="宋体"/>
          <w:sz w:val="24"/>
        </w:rPr>
      </w:pPr>
      <w:r>
        <w:rPr>
          <w:rFonts w:ascii="宋体" w:hAnsi="宋体" w:cs="宋体"/>
          <w:sz w:val="24"/>
        </w:rPr>
        <w:t xml:space="preserve">技术支持：提供技术支持服务，及时解决用户在使用过程中遇到的兼容性问</w:t>
      </w:r>
      <w:r>
        <w:rPr>
          <w:rFonts w:ascii="宋体" w:hAnsi="宋体" w:cs="宋体"/>
          <w:sz w:val="24"/>
        </w:rPr>
        <w:t xml:space="preserve">题</w:t>
      </w:r>
      <w:r>
        <w:rPr>
          <w:rFonts w:hint="eastAsia" w:ascii="宋体" w:hAnsi="宋体" w:cs="宋体"/>
          <w:sz w:val="24"/>
        </w:rPr>
        <w:t xml:space="preserve">。</w:t>
      </w:r>
      <w:r>
        <w:rPr>
          <w:rFonts w:ascii="宋体" w:hAnsi="宋体" w:cs="宋体"/>
          <w:sz w:val="24"/>
        </w:rPr>
        <w:t xml:space="preserve">技术支持人员应具备专业的知识和技能，能够快速定位和解决问题。</w:t>
      </w:r>
      <w:r/>
    </w:p>
    <w:p>
      <w:pPr>
        <w:pStyle w:val="852"/>
        <w:ind w:firstLine="482"/>
        <w:spacing w:after="160" w:line="500" w:lineRule="exact"/>
        <w:rPr>
          <w:rFonts w:ascii="宋体" w:hAnsi="宋体" w:cs="宋体"/>
          <w:sz w:val="24"/>
        </w:rPr>
      </w:pPr>
      <w:r>
        <w:rPr>
          <w:rFonts w:hint="eastAsia" w:ascii="宋体" w:hAnsi="宋体" w:cs="宋体"/>
          <w:b/>
          <w:bCs/>
          <w:sz w:val="24"/>
        </w:rPr>
        <w:t xml:space="preserve">3、项目需求清单</w:t>
      </w:r>
      <w:r>
        <w:rPr>
          <w:rFonts w:ascii="宋体" w:hAnsi="宋体" w:cs="宋体"/>
          <w:sz w:val="24"/>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8"/>
        <w:gridCol w:w="456"/>
        <w:gridCol w:w="276"/>
        <w:gridCol w:w="5994"/>
        <w:gridCol w:w="735"/>
        <w:gridCol w:w="112"/>
        <w:gridCol w:w="752"/>
        <w:gridCol w:w="197"/>
        <w:gridCol w:w="267"/>
      </w:tblGrid>
      <w:tr>
        <w:trPr>
          <w:trHeight w:val="454"/>
        </w:trPr>
        <w:tc>
          <w:tcPr>
            <w:gridSpan w:val="4"/>
            <w:tcW w:w="1155" w:type="dxa"/>
            <w:vAlign w:val="center"/>
            <w:textDirection w:val="lrTb"/>
            <w:noWrap w:val="false"/>
          </w:tcPr>
          <w:p>
            <w:pPr>
              <w:pStyle w:val="852"/>
              <w:jc w:val="center"/>
              <w:spacing w:after="160" w:line="400" w:lineRule="exact"/>
              <w:rPr>
                <w:rFonts w:ascii="宋体" w:hAnsi="宋体" w:cs="宋体"/>
                <w:sz w:val="24"/>
                <w:szCs w:val="20"/>
              </w:rPr>
            </w:pPr>
            <w:r>
              <w:rPr>
                <w:rFonts w:hint="eastAsia" w:ascii="宋体" w:hAnsi="宋体" w:cs="宋体"/>
                <w:sz w:val="24"/>
                <w:szCs w:val="24"/>
              </w:rPr>
              <w:t xml:space="preserve">序号</w:t>
            </w:r>
            <w:r>
              <w:rPr>
                <w:rFonts w:ascii="宋体" w:hAnsi="宋体" w:cs="宋体"/>
                <w:sz w:val="24"/>
                <w:szCs w:val="20"/>
              </w:rPr>
            </w:r>
            <w:r/>
          </w:p>
        </w:tc>
        <w:tc>
          <w:tcPr>
            <w:tcW w:w="5994" w:type="dxa"/>
            <w:vAlign w:val="center"/>
            <w:textDirection w:val="lrTb"/>
            <w:noWrap w:val="false"/>
          </w:tcPr>
          <w:p>
            <w:pPr>
              <w:pStyle w:val="852"/>
              <w:jc w:val="center"/>
              <w:spacing w:after="160" w:line="400" w:lineRule="exact"/>
              <w:rPr>
                <w:rFonts w:ascii="宋体" w:hAnsi="宋体" w:cs="宋体"/>
                <w:sz w:val="24"/>
                <w:szCs w:val="20"/>
              </w:rPr>
            </w:pPr>
            <w:r>
              <w:rPr>
                <w:rFonts w:hint="eastAsia" w:ascii="宋体" w:hAnsi="宋体" w:cs="宋体"/>
                <w:sz w:val="24"/>
                <w:szCs w:val="24"/>
              </w:rPr>
              <w:t xml:space="preserve">系统名称</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0"/>
              </w:rPr>
            </w:pPr>
            <w:r>
              <w:rPr>
                <w:rFonts w:hint="eastAsia" w:ascii="宋体" w:hAnsi="宋体" w:cs="宋体"/>
                <w:sz w:val="24"/>
                <w:szCs w:val="24"/>
              </w:rPr>
              <w:t xml:space="preserve">数量</w:t>
            </w:r>
            <w:r>
              <w:rPr>
                <w:rFonts w:ascii="宋体" w:hAnsi="宋体" w:cs="宋体"/>
                <w:sz w:val="24"/>
                <w:szCs w:val="20"/>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0"/>
              </w:rPr>
            </w:pPr>
            <w:r>
              <w:rPr>
                <w:rFonts w:hint="eastAsia" w:ascii="宋体" w:hAnsi="宋体" w:cs="宋体"/>
                <w:sz w:val="24"/>
                <w:szCs w:val="24"/>
              </w:rPr>
              <w:t xml:space="preserve">单位</w:t>
            </w:r>
            <w:r>
              <w:rPr>
                <w:rFonts w:ascii="宋体" w:hAnsi="宋体" w:cs="宋体"/>
                <w:sz w:val="24"/>
                <w:szCs w:val="20"/>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pacing w:val="8"/>
                <w:sz w:val="24"/>
                <w:szCs w:val="21"/>
              </w:rPr>
              <w:t xml:space="preserve">智慧校园全量数据中台及数据治理</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rPr>
              <w:t xml:space="preserve">2</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rPr>
                <w:rFonts w:ascii="宋体" w:hAnsi="宋体" w:cs="宋体"/>
                <w:sz w:val="24"/>
                <w:szCs w:val="20"/>
              </w:rPr>
            </w:pPr>
            <w:r>
              <w:rPr>
                <w:rFonts w:hint="eastAsia" w:ascii="宋体" w:hAnsi="宋体" w:cs="宋体"/>
                <w:sz w:val="24"/>
                <w:szCs w:val="24"/>
              </w:rPr>
              <w:t xml:space="preserve">微服务基础平台及配套应用</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rPr>
              <w:t xml:space="preserve">3</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一体化门户</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rPr>
              <w:t xml:space="preserve">4</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教学诊断与改进系统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rPr>
              <w:t xml:space="preserve">5</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rPr>
                <w:rFonts w:ascii="宋体" w:hAnsi="宋体" w:cs="宋体"/>
                <w:sz w:val="24"/>
                <w:szCs w:val="20"/>
              </w:rPr>
            </w:pPr>
            <w:r>
              <w:rPr>
                <w:rFonts w:hint="eastAsia" w:ascii="宋体" w:hAnsi="宋体" w:cs="宋体"/>
                <w:sz w:val="24"/>
                <w:szCs w:val="24"/>
              </w:rPr>
              <w:t xml:space="preserve">大教务管理系统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rPr>
              <w:t xml:space="preserve">6</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rPr>
                <w:rFonts w:ascii="宋体" w:hAnsi="宋体" w:cs="宋体"/>
                <w:sz w:val="24"/>
                <w:szCs w:val="20"/>
              </w:rPr>
            </w:pPr>
            <w:r>
              <w:rPr>
                <w:rFonts w:hint="eastAsia" w:ascii="宋体" w:hAnsi="宋体" w:cs="宋体"/>
                <w:sz w:val="24"/>
                <w:szCs w:val="24"/>
              </w:rPr>
              <w:t xml:space="preserve">招生迎新管理系统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55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7</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学生工作管理系统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55"/>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8</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rPr>
                <w:rFonts w:ascii="宋体" w:hAnsi="宋体" w:cs="宋体"/>
                <w:sz w:val="24"/>
                <w:szCs w:val="20"/>
              </w:rPr>
            </w:pPr>
            <w:r>
              <w:rPr>
                <w:rFonts w:hint="eastAsia" w:ascii="宋体" w:hAnsi="宋体" w:cs="宋体"/>
                <w:sz w:val="24"/>
                <w:szCs w:val="24"/>
              </w:rPr>
              <w:t xml:space="preserve">实习管理系统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9</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毕业生管理系统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10</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协同办公系统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11</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党建管理系统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12</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教科研管理系统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13</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人事管理系统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14</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实训管理系统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15</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资产管理系统</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16</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学生课程资源学习中心</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17</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教师课程引用资源中心</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pacing w:val="-7"/>
                <w:sz w:val="24"/>
                <w:szCs w:val="24"/>
              </w:rPr>
              <w:t xml:space="preserve">18</w:t>
            </w:r>
            <w:r>
              <w:rPr>
                <w:rFonts w:ascii="宋体" w:hAnsi="宋体" w:cs="宋体"/>
                <w:sz w:val="24"/>
                <w:szCs w:val="21"/>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移动教学管理模块</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rPr>
                <w:rFonts w:ascii="宋体" w:hAnsi="宋体" w:cs="宋体"/>
                <w:sz w:val="24"/>
                <w:szCs w:val="21"/>
              </w:rPr>
            </w:r>
            <w:r/>
          </w:p>
        </w:tc>
      </w:tr>
      <w:tr>
        <w:trPr>
          <w:trHeight w:val="340"/>
        </w:trPr>
        <w:tc>
          <w:tcPr>
            <w:gridSpan w:val="4"/>
            <w:tcW w:w="1155" w:type="dxa"/>
            <w:vAlign w:val="center"/>
            <w:textDirection w:val="lrTb"/>
            <w:noWrap w:val="false"/>
          </w:tcPr>
          <w:p>
            <w:pPr>
              <w:pStyle w:val="852"/>
              <w:jc w:val="center"/>
              <w:spacing w:after="160" w:line="400" w:lineRule="exact"/>
              <w:rPr>
                <w:rFonts w:ascii="宋体" w:hAnsi="宋体" w:cs="宋体"/>
                <w:spacing w:val="-7"/>
                <w:sz w:val="24"/>
                <w:szCs w:val="24"/>
              </w:rPr>
            </w:pPr>
            <w:r>
              <w:rPr>
                <w:rFonts w:hint="eastAsia" w:ascii="宋体" w:hAnsi="宋体" w:cs="宋体"/>
                <w:spacing w:val="-7"/>
                <w:sz w:val="24"/>
                <w:szCs w:val="24"/>
              </w:rPr>
              <w:t xml:space="preserve">19</w:t>
            </w:r>
            <w:r>
              <w:rPr>
                <w:rFonts w:ascii="宋体" w:hAnsi="宋体" w:cs="宋体"/>
                <w:spacing w:val="-7"/>
                <w:sz w:val="24"/>
                <w:szCs w:val="24"/>
              </w:rPr>
            </w:r>
            <w:r/>
          </w:p>
        </w:tc>
        <w:tc>
          <w:tcPr>
            <w:tcW w:w="5994" w:type="dxa"/>
            <w:vAlign w:val="center"/>
            <w:textDirection w:val="lrTb"/>
            <w:noWrap w:val="false"/>
          </w:tcPr>
          <w:p>
            <w:pPr>
              <w:pStyle w:val="852"/>
              <w:jc w:val="center"/>
              <w:spacing w:after="160" w:line="400" w:lineRule="exact"/>
              <w:widowControl/>
              <w:rPr>
                <w:rFonts w:ascii="宋体" w:hAnsi="宋体" w:cs="宋体"/>
                <w:sz w:val="24"/>
                <w:szCs w:val="20"/>
              </w:rPr>
            </w:pPr>
            <w:r>
              <w:rPr>
                <w:rFonts w:hint="eastAsia" w:ascii="宋体" w:hAnsi="宋体" w:cs="宋体"/>
                <w:sz w:val="24"/>
                <w:szCs w:val="24"/>
              </w:rPr>
              <w:t xml:space="preserve">财务处内控大数据看板</w:t>
            </w:r>
            <w:r>
              <w:rPr>
                <w:rFonts w:ascii="宋体" w:hAnsi="宋体" w:cs="宋体"/>
                <w:sz w:val="24"/>
                <w:szCs w:val="20"/>
              </w:rPr>
            </w:r>
            <w:r/>
          </w:p>
        </w:tc>
        <w:tc>
          <w:tcPr>
            <w:tcW w:w="847"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rPr>
              <w:t xml:space="preserve">1</w:t>
            </w:r>
            <w:r>
              <w:rPr>
                <w:rFonts w:ascii="宋体" w:hAnsi="宋体" w:cs="宋体"/>
                <w:sz w:val="24"/>
                <w:szCs w:val="21"/>
              </w:rPr>
            </w:r>
            <w:r/>
          </w:p>
        </w:tc>
        <w:tc>
          <w:tcPr>
            <w:gridSpan w:val="3"/>
            <w:tcW w:w="1035" w:type="dxa"/>
            <w:vAlign w:val="center"/>
            <w:textDirection w:val="lrTb"/>
            <w:noWrap w:val="false"/>
          </w:tcPr>
          <w:p>
            <w:pPr>
              <w:pStyle w:val="852"/>
              <w:jc w:val="center"/>
              <w:spacing w:after="160" w:line="400" w:lineRule="exact"/>
              <w:rPr>
                <w:rFonts w:ascii="宋体" w:hAnsi="宋体" w:cs="宋体"/>
                <w:sz w:val="24"/>
                <w:szCs w:val="21"/>
              </w:rPr>
            </w:pPr>
            <w:r>
              <w:rPr>
                <w:rFonts w:hint="eastAsia" w:ascii="宋体" w:hAnsi="宋体" w:cs="宋体"/>
                <w:sz w:val="24"/>
                <w:szCs w:val="24"/>
              </w:rPr>
              <w:t xml:space="preserve">项</w:t>
            </w:r>
            <w:r>
              <w:rPr>
                <w:rFonts w:ascii="宋体" w:hAnsi="宋体" w:cs="宋体"/>
                <w:sz w:val="24"/>
                <w:szCs w:val="21"/>
              </w:rPr>
            </w:r>
            <w:r/>
          </w:p>
        </w:tc>
      </w:tr>
      <w:tr>
        <w:trPr>
          <w:gridAfter w:val="1"/>
        </w:trPr>
        <w:tc>
          <w:tcPr>
            <w:gridSpan w:val="8"/>
            <w:tcW w:w="8789" w:type="dxa"/>
            <w:vAlign w:val="top"/>
            <w:textDirection w:val="lrTb"/>
            <w:noWrap w:val="false"/>
          </w:tcPr>
          <w:p>
            <w:pPr>
              <w:pStyle w:val="852"/>
              <w:jc w:val="center"/>
              <w:spacing w:after="160" w:line="500" w:lineRule="exact"/>
              <w:rPr>
                <w:rFonts w:ascii="宋体" w:hAnsi="宋体" w:cs="宋体"/>
                <w:b/>
                <w:bCs/>
                <w:sz w:val="24"/>
                <w:szCs w:val="20"/>
              </w:rPr>
              <w:framePr w:hSpace="180" w:wrap="around" w:vAnchor="text" w:hAnchor="page" w:x="1509" w:y="595"/>
            </w:pPr>
            <w:r>
              <w:rPr>
                <w:rFonts w:hint="eastAsia" w:ascii="宋体" w:hAnsi="宋体" w:cs="宋体"/>
                <w:b/>
                <w:bCs/>
                <w:sz w:val="24"/>
                <w:szCs w:val="20"/>
              </w:rPr>
              <w:t xml:space="preserve">数据对接要求</w:t>
            </w:r>
            <w:r>
              <w:rPr>
                <w:rFonts w:ascii="宋体" w:hAnsi="宋体" w:cs="宋体"/>
                <w:b/>
                <w:bCs/>
                <w:sz w:val="24"/>
                <w:szCs w:val="20"/>
              </w:rPr>
            </w:r>
            <w:r/>
          </w:p>
        </w:tc>
      </w:tr>
      <w:tr>
        <w:trPr>
          <w:gridAfter w:val="1"/>
        </w:trPr>
        <w:tc>
          <w:tcPr>
            <w:gridSpan w:val="2"/>
            <w:tcW w:w="456" w:type="dxa"/>
            <w:vAlign w:val="center"/>
            <w:textDirection w:val="lrTb"/>
            <w:noWrap w:val="false"/>
          </w:tcPr>
          <w:p>
            <w:pPr>
              <w:pStyle w:val="852"/>
              <w:jc w:val="center"/>
              <w:spacing w:after="160" w:line="400" w:lineRule="exact"/>
              <w:rPr>
                <w:rFonts w:ascii="宋体" w:hAnsi="宋体" w:cs="宋体"/>
                <w:sz w:val="24"/>
                <w:szCs w:val="20"/>
              </w:rPr>
              <w:framePr w:hSpace="180" w:wrap="around" w:vAnchor="text" w:hAnchor="page" w:x="1509" w:y="595"/>
            </w:pPr>
            <w:r>
              <w:rPr>
                <w:rFonts w:hint="eastAsia" w:ascii="宋体" w:hAnsi="宋体" w:cs="宋体"/>
                <w:sz w:val="24"/>
                <w:szCs w:val="24"/>
              </w:rPr>
              <w:t xml:space="preserve">序号</w:t>
            </w:r>
            <w:r>
              <w:rPr>
                <w:rFonts w:ascii="宋体" w:hAnsi="宋体" w:cs="宋体"/>
                <w:sz w:val="24"/>
                <w:szCs w:val="20"/>
              </w:rPr>
            </w:r>
            <w:r/>
          </w:p>
        </w:tc>
        <w:tc>
          <w:tcPr>
            <w:gridSpan w:val="4"/>
            <w:tcW w:w="7034" w:type="dxa"/>
            <w:vAlign w:val="center"/>
            <w:textDirection w:val="lrTb"/>
            <w:noWrap w:val="false"/>
          </w:tcPr>
          <w:p>
            <w:pPr>
              <w:pStyle w:val="852"/>
              <w:jc w:val="center"/>
              <w:spacing w:after="160" w:line="400" w:lineRule="exact"/>
              <w:rPr>
                <w:rFonts w:ascii="宋体" w:hAnsi="宋体" w:cs="宋体"/>
                <w:sz w:val="24"/>
                <w:szCs w:val="20"/>
              </w:rPr>
              <w:framePr w:hSpace="180" w:wrap="around" w:vAnchor="text" w:hAnchor="page" w:x="1509" w:y="595"/>
            </w:pPr>
            <w:r>
              <w:rPr>
                <w:rFonts w:hint="eastAsia" w:ascii="宋体" w:hAnsi="宋体" w:cs="宋体"/>
                <w:sz w:val="24"/>
                <w:szCs w:val="24"/>
              </w:rPr>
              <w:t xml:space="preserve">名称</w:t>
            </w:r>
            <w:r>
              <w:rPr>
                <w:rFonts w:ascii="宋体" w:hAnsi="宋体" w:cs="宋体"/>
                <w:sz w:val="24"/>
                <w:szCs w:val="20"/>
              </w:rPr>
            </w:r>
            <w:r/>
          </w:p>
        </w:tc>
        <w:tc>
          <w:tcPr>
            <w:tcW w:w="864" w:type="dxa"/>
            <w:vAlign w:val="center"/>
            <w:textDirection w:val="lrTb"/>
            <w:noWrap w:val="false"/>
          </w:tcPr>
          <w:p>
            <w:pPr>
              <w:pStyle w:val="852"/>
              <w:jc w:val="center"/>
              <w:spacing w:after="160" w:line="400" w:lineRule="exact"/>
              <w:rPr>
                <w:rFonts w:ascii="宋体" w:hAnsi="宋体" w:cs="宋体"/>
                <w:sz w:val="24"/>
                <w:szCs w:val="20"/>
              </w:rPr>
              <w:framePr w:hSpace="180" w:wrap="around" w:vAnchor="text" w:hAnchor="page" w:x="1509" w:y="595"/>
            </w:pPr>
            <w:r>
              <w:rPr>
                <w:rFonts w:hint="eastAsia" w:ascii="宋体" w:hAnsi="宋体" w:cs="宋体"/>
                <w:sz w:val="24"/>
                <w:szCs w:val="24"/>
              </w:rPr>
              <w:t xml:space="preserve">数量</w:t>
            </w:r>
            <w:r>
              <w:rPr>
                <w:rFonts w:ascii="宋体" w:hAnsi="宋体" w:cs="宋体"/>
                <w:sz w:val="24"/>
                <w:szCs w:val="20"/>
              </w:rPr>
            </w:r>
            <w:r/>
          </w:p>
        </w:tc>
        <w:tc>
          <w:tcPr>
            <w:tcW w:w="464" w:type="dxa"/>
            <w:vAlign w:val="center"/>
            <w:textDirection w:val="lrTb"/>
            <w:noWrap w:val="false"/>
          </w:tcPr>
          <w:p>
            <w:pPr>
              <w:pStyle w:val="852"/>
              <w:jc w:val="center"/>
              <w:spacing w:after="160" w:line="400" w:lineRule="exact"/>
              <w:rPr>
                <w:rFonts w:ascii="宋体" w:hAnsi="宋体" w:cs="宋体"/>
                <w:sz w:val="24"/>
                <w:szCs w:val="20"/>
              </w:rPr>
              <w:framePr w:hSpace="180" w:wrap="around" w:vAnchor="text" w:hAnchor="page" w:x="1509" w:y="595"/>
            </w:pPr>
            <w:r>
              <w:rPr>
                <w:rFonts w:hint="eastAsia" w:ascii="宋体" w:hAnsi="宋体" w:cs="宋体"/>
                <w:sz w:val="24"/>
                <w:szCs w:val="24"/>
              </w:rPr>
              <w:t xml:space="preserve">单位</w:t>
            </w:r>
            <w:r>
              <w:rPr>
                <w:rFonts w:ascii="宋体" w:hAnsi="宋体" w:cs="宋体"/>
                <w:sz w:val="24"/>
                <w:szCs w:val="20"/>
              </w:rPr>
            </w:r>
            <w:r/>
          </w:p>
        </w:tc>
      </w:tr>
      <w:tr>
        <w:trPr>
          <w:gridAfter w:val="1"/>
        </w:trPr>
        <w:tc>
          <w:tcPr>
            <w:gridSpan w:val="2"/>
            <w:tcW w:w="456" w:type="dxa"/>
            <w:vAlign w:val="center"/>
            <w:textDirection w:val="lrTb"/>
            <w:noWrap w:val="false"/>
          </w:tcPr>
          <w:p>
            <w:pPr>
              <w:pStyle w:val="852"/>
              <w:jc w:val="center"/>
              <w:spacing w:after="160" w:line="400" w:lineRule="exact"/>
              <w:rPr>
                <w:rFonts w:ascii="宋体" w:hAnsi="宋体" w:cs="宋体"/>
                <w:sz w:val="24"/>
                <w:szCs w:val="21"/>
              </w:rPr>
              <w:framePr w:hSpace="180" w:wrap="around" w:vAnchor="text" w:hAnchor="page" w:x="1509" w:y="595"/>
            </w:pPr>
            <w:r>
              <w:rPr>
                <w:rFonts w:hint="eastAsia" w:ascii="宋体" w:hAnsi="宋体" w:cs="宋体"/>
                <w:sz w:val="24"/>
                <w:szCs w:val="24"/>
              </w:rPr>
              <w:t xml:space="preserve">1</w:t>
            </w:r>
            <w:r>
              <w:rPr>
                <w:rFonts w:ascii="宋体" w:hAnsi="宋体" w:cs="宋体"/>
                <w:sz w:val="24"/>
                <w:szCs w:val="21"/>
              </w:rPr>
            </w:r>
            <w:r/>
          </w:p>
        </w:tc>
        <w:tc>
          <w:tcPr>
            <w:gridSpan w:val="4"/>
            <w:tcW w:w="7034" w:type="dxa"/>
            <w:vAlign w:val="center"/>
            <w:textDirection w:val="lrTb"/>
            <w:noWrap w:val="false"/>
          </w:tcPr>
          <w:p>
            <w:pPr>
              <w:pStyle w:val="852"/>
              <w:jc w:val="center"/>
              <w:spacing w:after="160" w:line="400" w:lineRule="exact"/>
              <w:rPr>
                <w:rFonts w:ascii="宋体" w:hAnsi="宋体" w:cs="宋体"/>
                <w:sz w:val="24"/>
                <w:szCs w:val="20"/>
              </w:rPr>
              <w:framePr w:hSpace="180" w:wrap="around" w:vAnchor="text" w:hAnchor="page" w:x="1509" w:y="595"/>
            </w:pPr>
            <w:r>
              <w:rPr>
                <w:rFonts w:hint="eastAsia" w:ascii="宋体" w:hAnsi="宋体" w:cs="宋体"/>
                <w:color w:val="000000"/>
                <w:sz w:val="24"/>
                <w:szCs w:val="24"/>
              </w:rPr>
              <w:t xml:space="preserve">教育部全国职业教育智慧大脑院校中台高职数据对接</w:t>
            </w:r>
            <w:r>
              <w:rPr>
                <w:rFonts w:ascii="宋体" w:hAnsi="宋体" w:cs="宋体"/>
                <w:sz w:val="24"/>
                <w:szCs w:val="20"/>
              </w:rPr>
            </w:r>
            <w:r/>
          </w:p>
        </w:tc>
        <w:tc>
          <w:tcPr>
            <w:tcW w:w="864" w:type="dxa"/>
            <w:vAlign w:val="center"/>
            <w:textDirection w:val="lrTb"/>
            <w:noWrap w:val="false"/>
          </w:tcPr>
          <w:p>
            <w:pPr>
              <w:pStyle w:val="852"/>
              <w:jc w:val="center"/>
              <w:spacing w:after="160" w:line="400" w:lineRule="exact"/>
              <w:rPr>
                <w:rFonts w:ascii="宋体" w:hAnsi="宋体" w:cs="宋体"/>
                <w:sz w:val="24"/>
                <w:szCs w:val="21"/>
              </w:rPr>
              <w:framePr w:hSpace="180" w:wrap="around" w:vAnchor="text" w:hAnchor="page" w:x="1509" w:y="595"/>
            </w:pPr>
            <w:r>
              <w:rPr>
                <w:rFonts w:hint="eastAsia" w:ascii="宋体" w:hAnsi="宋体" w:cs="宋体"/>
                <w:sz w:val="24"/>
                <w:szCs w:val="24"/>
                <w:lang w:eastAsia="en-US"/>
              </w:rPr>
              <w:t xml:space="preserve">1</w:t>
            </w:r>
            <w:r>
              <w:rPr>
                <w:rFonts w:ascii="宋体" w:hAnsi="宋体" w:cs="宋体"/>
                <w:sz w:val="24"/>
                <w:szCs w:val="21"/>
              </w:rPr>
            </w:r>
            <w:r/>
          </w:p>
        </w:tc>
        <w:tc>
          <w:tcPr>
            <w:tcW w:w="464" w:type="dxa"/>
            <w:vAlign w:val="center"/>
            <w:textDirection w:val="lrTb"/>
            <w:noWrap w:val="false"/>
          </w:tcPr>
          <w:p>
            <w:pPr>
              <w:pStyle w:val="852"/>
              <w:jc w:val="center"/>
              <w:spacing w:after="160" w:line="400" w:lineRule="exact"/>
              <w:rPr>
                <w:rFonts w:ascii="宋体" w:hAnsi="宋体" w:cs="宋体"/>
                <w:sz w:val="24"/>
                <w:szCs w:val="21"/>
              </w:rPr>
              <w:framePr w:hSpace="180" w:wrap="around" w:vAnchor="text" w:hAnchor="page" w:x="1509" w:y="595"/>
            </w:pPr>
            <w:r>
              <w:rPr>
                <w:rFonts w:hint="eastAsia" w:ascii="宋体" w:hAnsi="宋体" w:cs="宋体"/>
                <w:sz w:val="24"/>
                <w:szCs w:val="24"/>
                <w:lang w:eastAsia="en-US"/>
              </w:rPr>
              <w:t xml:space="preserve">项</w:t>
            </w:r>
            <w:r>
              <w:rPr>
                <w:rFonts w:ascii="宋体" w:hAnsi="宋体" w:cs="宋体"/>
                <w:sz w:val="24"/>
                <w:szCs w:val="21"/>
              </w:rPr>
            </w:r>
            <w:r/>
          </w:p>
        </w:tc>
      </w:tr>
      <w:tr>
        <w:trPr>
          <w:gridAfter w:val="1"/>
        </w:trPr>
        <w:tc>
          <w:tcPr>
            <w:gridSpan w:val="2"/>
            <w:tcW w:w="456" w:type="dxa"/>
            <w:vAlign w:val="center"/>
            <w:textDirection w:val="lrTb"/>
            <w:noWrap w:val="false"/>
          </w:tcPr>
          <w:p>
            <w:pPr>
              <w:pStyle w:val="852"/>
              <w:jc w:val="center"/>
              <w:spacing w:after="160" w:line="400" w:lineRule="exact"/>
              <w:rPr>
                <w:rFonts w:ascii="宋体" w:hAnsi="宋体" w:cs="宋体"/>
                <w:sz w:val="24"/>
                <w:szCs w:val="21"/>
              </w:rPr>
              <w:framePr w:hSpace="180" w:wrap="around" w:vAnchor="text" w:hAnchor="page" w:x="1509" w:y="595"/>
            </w:pPr>
            <w:r>
              <w:rPr>
                <w:rFonts w:hint="eastAsia" w:ascii="宋体" w:hAnsi="宋体" w:cs="宋体"/>
                <w:spacing w:val="-7"/>
                <w:sz w:val="24"/>
                <w:szCs w:val="24"/>
              </w:rPr>
              <w:t xml:space="preserve">2</w:t>
            </w:r>
            <w:r>
              <w:rPr>
                <w:rFonts w:ascii="宋体" w:hAnsi="宋体" w:cs="宋体"/>
                <w:sz w:val="24"/>
                <w:szCs w:val="21"/>
              </w:rPr>
            </w:r>
            <w:r/>
          </w:p>
        </w:tc>
        <w:tc>
          <w:tcPr>
            <w:gridSpan w:val="4"/>
            <w:tcW w:w="7034" w:type="dxa"/>
            <w:vAlign w:val="center"/>
            <w:textDirection w:val="lrTb"/>
            <w:noWrap w:val="false"/>
          </w:tcPr>
          <w:p>
            <w:pPr>
              <w:pStyle w:val="852"/>
              <w:jc w:val="center"/>
              <w:spacing w:after="160" w:line="400" w:lineRule="exact"/>
              <w:widowControl/>
              <w:rPr>
                <w:rFonts w:ascii="宋体" w:hAnsi="宋体" w:cs="宋体"/>
                <w:sz w:val="24"/>
                <w:szCs w:val="20"/>
              </w:rPr>
              <w:framePr w:hSpace="180" w:wrap="around" w:vAnchor="text" w:hAnchor="page" w:x="1509" w:y="595"/>
            </w:pPr>
            <w:r>
              <w:rPr>
                <w:rFonts w:hint="eastAsia" w:ascii="宋体" w:hAnsi="宋体" w:cs="宋体"/>
                <w:sz w:val="24"/>
                <w:szCs w:val="24"/>
              </w:rPr>
              <w:t xml:space="preserve">学校网络教学平台的数据对接</w:t>
            </w:r>
            <w:r>
              <w:rPr>
                <w:rFonts w:ascii="宋体" w:hAnsi="宋体" w:cs="宋体"/>
                <w:sz w:val="24"/>
                <w:szCs w:val="20"/>
              </w:rPr>
            </w:r>
            <w:r/>
          </w:p>
        </w:tc>
        <w:tc>
          <w:tcPr>
            <w:tcW w:w="864" w:type="dxa"/>
            <w:vAlign w:val="center"/>
            <w:textDirection w:val="lrTb"/>
            <w:noWrap w:val="false"/>
          </w:tcPr>
          <w:p>
            <w:pPr>
              <w:pStyle w:val="852"/>
              <w:jc w:val="center"/>
              <w:spacing w:after="160" w:line="400" w:lineRule="exact"/>
              <w:rPr>
                <w:rFonts w:ascii="宋体" w:hAnsi="宋体" w:cs="宋体"/>
                <w:sz w:val="24"/>
                <w:szCs w:val="21"/>
              </w:rPr>
              <w:framePr w:hSpace="180" w:wrap="around" w:vAnchor="text" w:hAnchor="page" w:x="1509" w:y="595"/>
            </w:pPr>
            <w:r>
              <w:rPr>
                <w:rFonts w:hint="eastAsia" w:ascii="宋体" w:hAnsi="宋体" w:cs="宋体"/>
                <w:sz w:val="24"/>
                <w:szCs w:val="24"/>
                <w:lang w:eastAsia="en-US"/>
              </w:rPr>
              <w:t xml:space="preserve">1</w:t>
            </w:r>
            <w:r>
              <w:rPr>
                <w:rFonts w:ascii="宋体" w:hAnsi="宋体" w:cs="宋体"/>
                <w:sz w:val="24"/>
                <w:szCs w:val="21"/>
              </w:rPr>
            </w:r>
            <w:r/>
          </w:p>
        </w:tc>
        <w:tc>
          <w:tcPr>
            <w:tcW w:w="464" w:type="dxa"/>
            <w:vAlign w:val="center"/>
            <w:textDirection w:val="lrTb"/>
            <w:noWrap w:val="false"/>
          </w:tcPr>
          <w:p>
            <w:pPr>
              <w:pStyle w:val="852"/>
              <w:jc w:val="center"/>
              <w:spacing w:after="160" w:line="400" w:lineRule="exact"/>
              <w:rPr>
                <w:rFonts w:ascii="宋体" w:hAnsi="宋体" w:cs="宋体"/>
                <w:sz w:val="24"/>
                <w:szCs w:val="21"/>
              </w:rPr>
              <w:framePr w:hSpace="180" w:wrap="around" w:vAnchor="text" w:hAnchor="page" w:x="1509" w:y="595"/>
            </w:pPr>
            <w:r>
              <w:rPr>
                <w:rFonts w:hint="eastAsia" w:ascii="宋体" w:hAnsi="宋体" w:cs="宋体"/>
                <w:sz w:val="24"/>
                <w:szCs w:val="24"/>
                <w:lang w:eastAsia="en-US"/>
              </w:rPr>
              <w:t xml:space="preserve">项</w:t>
            </w:r>
            <w:r>
              <w:rPr>
                <w:rFonts w:ascii="宋体" w:hAnsi="宋体" w:cs="宋体"/>
                <w:sz w:val="24"/>
                <w:szCs w:val="21"/>
              </w:rPr>
            </w:r>
            <w:r/>
          </w:p>
        </w:tc>
      </w:tr>
    </w:tbl>
    <w:p>
      <w:pPr>
        <w:pStyle w:val="852"/>
        <w:ind w:firstLine="482"/>
        <w:spacing w:line="360" w:lineRule="auto"/>
        <w:rPr>
          <w:rFonts w:ascii="黑体" w:hAnsi="黑体" w:eastAsia="黑体"/>
          <w:b/>
          <w:sz w:val="24"/>
        </w:rPr>
      </w:pPr>
      <w:r>
        <w:rPr>
          <w:rFonts w:ascii="黑体" w:hAnsi="黑体" w:eastAsia="黑体"/>
          <w:b/>
          <w:sz w:val="24"/>
        </w:rPr>
      </w:r>
      <w:r/>
    </w:p>
    <w:p>
      <w:pPr>
        <w:pStyle w:val="852"/>
        <w:jc w:val="left"/>
        <w:rPr>
          <w:rFonts w:ascii="MS Mincho"/>
          <w:color w:val="000000"/>
          <w:szCs w:val="24"/>
        </w:rPr>
      </w:pPr>
      <w:r>
        <w:rPr>
          <w:rFonts w:ascii="MS Mincho"/>
          <w:color w:val="000000"/>
          <w:szCs w:val="24"/>
        </w:rPr>
      </w:r>
      <w:r/>
    </w:p>
    <w:p>
      <w:pPr>
        <w:pStyle w:val="852"/>
        <w:ind w:firstLine="482"/>
        <w:spacing w:after="160" w:line="500" w:lineRule="exact"/>
        <w:rPr>
          <w:rFonts w:ascii="宋体" w:hAnsi="宋体" w:cs="宋体"/>
          <w:b/>
          <w:bCs/>
          <w:sz w:val="24"/>
        </w:rPr>
      </w:pPr>
      <w:r>
        <w:rPr>
          <w:rFonts w:hint="eastAsia" w:ascii="宋体" w:hAnsi="宋体" w:cs="宋体"/>
          <w:b/>
          <w:bCs/>
          <w:sz w:val="24"/>
        </w:rPr>
        <w:t xml:space="preserve">4、技术要求</w:t>
      </w:r>
      <w:r>
        <w:rPr>
          <w:rFonts w:ascii="宋体" w:hAnsi="宋体" w:cs="宋体"/>
          <w:b/>
          <w:bCs/>
          <w:sz w:val="24"/>
        </w:rPr>
      </w:r>
      <w:r/>
    </w:p>
    <w:tbl>
      <w:tblPr>
        <w:tblW w:w="101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174"/>
        <w:gridCol w:w="1230"/>
        <w:gridCol w:w="6662"/>
      </w:tblGrid>
      <w:tr>
        <w:trPr>
          <w:trHeight w:val="962"/>
        </w:trPr>
        <w:tc>
          <w:tcPr>
            <w:tcW w:w="1110" w:type="dxa"/>
            <w:vAlign w:val="center"/>
            <w:textDirection w:val="lrTb"/>
            <w:noWrap w:val="false"/>
          </w:tcPr>
          <w:p>
            <w:pPr>
              <w:pStyle w:val="852"/>
              <w:spacing w:after="160" w:line="278" w:lineRule="auto"/>
              <w:rPr>
                <w:rFonts w:ascii="宋体" w:hAnsi="宋体" w:cs="宋体"/>
                <w:bCs/>
                <w:sz w:val="24"/>
                <w:szCs w:val="24"/>
              </w:rPr>
            </w:pPr>
            <w:r>
              <w:rPr>
                <w:rFonts w:hint="eastAsia" w:ascii="宋体" w:hAnsi="宋体" w:cs="宋体"/>
                <w:bCs/>
                <w:sz w:val="24"/>
                <w:szCs w:val="24"/>
              </w:rPr>
              <w:t xml:space="preserve">序号</w:t>
            </w:r>
            <w:r>
              <w:rPr>
                <w:rFonts w:ascii="宋体" w:hAnsi="宋体" w:cs="宋体"/>
                <w:bCs/>
                <w:sz w:val="24"/>
                <w:szCs w:val="24"/>
              </w:rPr>
            </w:r>
            <w:r/>
          </w:p>
        </w:tc>
        <w:tc>
          <w:tcPr>
            <w:tcW w:w="1174" w:type="dxa"/>
            <w:vAlign w:val="center"/>
            <w:textDirection w:val="lrTb"/>
            <w:noWrap w:val="false"/>
          </w:tcPr>
          <w:p>
            <w:pPr>
              <w:pStyle w:val="852"/>
              <w:spacing w:after="160" w:line="278" w:lineRule="auto"/>
              <w:rPr>
                <w:rFonts w:ascii="宋体" w:hAnsi="宋体" w:cs="宋体"/>
                <w:bCs/>
                <w:sz w:val="24"/>
                <w:szCs w:val="24"/>
              </w:rPr>
            </w:pPr>
            <w:r>
              <w:rPr>
                <w:rFonts w:hint="eastAsia" w:ascii="宋体" w:hAnsi="宋体" w:cs="宋体"/>
                <w:bCs/>
                <w:sz w:val="24"/>
                <w:szCs w:val="24"/>
              </w:rPr>
              <w:t xml:space="preserve">名称</w:t>
            </w: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bCs/>
                <w:sz w:val="24"/>
                <w:szCs w:val="24"/>
              </w:rPr>
            </w:pPr>
            <w:r>
              <w:rPr>
                <w:rFonts w:hint="eastAsia" w:ascii="宋体" w:hAnsi="宋体" w:cs="宋体"/>
                <w:bCs/>
                <w:sz w:val="24"/>
                <w:szCs w:val="24"/>
              </w:rPr>
              <w:t xml:space="preserve">功能模块</w:t>
            </w:r>
            <w:r>
              <w:rPr>
                <w:rFonts w:ascii="宋体" w:hAnsi="宋体" w:cs="宋体"/>
                <w:bCs/>
                <w:sz w:val="24"/>
                <w:szCs w:val="24"/>
              </w:rPr>
            </w:r>
            <w:r/>
          </w:p>
        </w:tc>
        <w:tc>
          <w:tcPr>
            <w:tcW w:w="6662" w:type="dxa"/>
            <w:vAlign w:val="center"/>
            <w:textDirection w:val="lrTb"/>
            <w:noWrap w:val="false"/>
          </w:tcPr>
          <w:p>
            <w:pPr>
              <w:pStyle w:val="852"/>
              <w:ind w:firstLine="360"/>
              <w:jc w:val="center"/>
              <w:spacing w:after="160" w:line="278" w:lineRule="auto"/>
              <w:rPr>
                <w:rFonts w:ascii="宋体" w:hAnsi="宋体" w:cs="宋体"/>
                <w:bCs/>
                <w:sz w:val="24"/>
                <w:szCs w:val="24"/>
              </w:rPr>
            </w:pPr>
            <w:r>
              <w:rPr>
                <w:rFonts w:hint="eastAsia" w:ascii="宋体" w:hAnsi="宋体" w:cs="宋体"/>
                <w:bCs/>
                <w:sz w:val="24"/>
                <w:szCs w:val="24"/>
              </w:rPr>
              <w:t xml:space="preserve">功能参数</w:t>
            </w:r>
            <w:r>
              <w:rPr>
                <w:rFonts w:ascii="宋体" w:hAnsi="宋体" w:cs="宋体"/>
                <w:bCs/>
                <w:sz w:val="24"/>
                <w:szCs w:val="24"/>
              </w:rPr>
            </w:r>
            <w:r/>
          </w:p>
        </w:tc>
      </w:tr>
      <w:tr>
        <w:trPr>
          <w:cantSplit/>
          <w:trHeight w:val="273"/>
        </w:trPr>
        <w:tc>
          <w:tcPr>
            <w:tcBorders>
              <w:bottom w:val="single" w:color="000000" w:sz="4" w:space="0"/>
            </w:tcBorders>
            <w:tcW w:w="1110"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spacing w:val="8"/>
                <w:sz w:val="24"/>
                <w:szCs w:val="24"/>
              </w:rPr>
              <w:t xml:space="preserve">智慧校园全量数据中台及数据治理</w:t>
            </w:r>
            <w:r>
              <w:rPr>
                <w:rFonts w:hint="eastAsia" w:ascii="宋体" w:hAnsi="宋体" w:cs="宋体"/>
                <w:sz w:val="24"/>
                <w:szCs w:val="24"/>
              </w:rPr>
              <w:t xml:space="preserve">（校本数据中心）</w:t>
            </w: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bCs/>
                <w:szCs w:val="21"/>
              </w:rPr>
            </w:pPr>
            <w:r>
              <w:rPr>
                <w:rFonts w:hint="eastAsia" w:ascii="宋体" w:hAnsi="宋体" w:cs="宋体"/>
                <w:sz w:val="24"/>
                <w:szCs w:val="24"/>
              </w:rPr>
              <w:t xml:space="preserve">数据模型管理</w:t>
            </w:r>
            <w:r>
              <w:rPr>
                <w:rFonts w:ascii="宋体" w:hAnsi="宋体" w:cs="宋体"/>
                <w:bCs/>
                <w:szCs w:val="21"/>
              </w:rPr>
            </w:r>
            <w:r/>
          </w:p>
        </w:tc>
        <w:tc>
          <w:tcPr>
            <w:tcW w:w="6662" w:type="dxa"/>
            <w:vAlign w:val="center"/>
            <w:textDirection w:val="lrTb"/>
            <w:noWrap w:val="false"/>
          </w:tcPr>
          <w:p>
            <w:pPr>
              <w:pStyle w:val="852"/>
              <w:jc w:val="left"/>
              <w:spacing w:after="160" w:line="278" w:lineRule="auto"/>
              <w:rPr>
                <w:rFonts w:ascii="宋体" w:hAnsi="宋体" w:cs="宋体"/>
                <w:sz w:val="24"/>
                <w:szCs w:val="24"/>
                <w:highlight w:val="yellow"/>
              </w:rPr>
            </w:pPr>
            <w:r>
              <w:rPr>
                <w:rFonts w:hint="eastAsia" w:ascii="宋体" w:hAnsi="宋体" w:cs="宋体"/>
                <w:sz w:val="24"/>
                <w:szCs w:val="24"/>
              </w:rPr>
              <w:t xml:space="preserve">1.支持图形化方式在线创建、设计、修改、维护数据模型，并支持同步生成实体表；</w:t>
            </w:r>
            <w:r>
              <w:rPr>
                <w:rFonts w:ascii="宋体" w:hAnsi="宋体" w:cs="宋体"/>
                <w:sz w:val="24"/>
                <w:szCs w:val="24"/>
                <w:highlight w:val="yellow"/>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2.支持数据模型的批量导入和导出Excel文件；</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3.支持批量导入模型；</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4.支持以画布形式进行模型编辑及实体表同步；</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color w:val="000000"/>
                <w:sz w:val="24"/>
                <w:szCs w:val="24"/>
              </w:rPr>
              <w:t xml:space="preserve">管理数据词汇和元数据的定义，包括字段、表、模型等</w:t>
            </w:r>
            <w:r>
              <w:rPr>
                <w:rFonts w:hint="eastAsia" w:ascii="宋体" w:hAnsi="宋体" w:cs="宋体"/>
                <w:sz w:val="24"/>
                <w:szCs w:val="24"/>
              </w:rPr>
              <w:t xml:space="preserve">；</w:t>
            </w:r>
            <w:r>
              <w:rPr>
                <w:rFonts w:hint="eastAsia" w:ascii="宋体" w:hAnsi="宋体" w:cs="宋体"/>
                <w:color w:val="000000"/>
                <w:sz w:val="24"/>
                <w:szCs w:val="24"/>
              </w:rPr>
              <w:t xml:space="preserve">定义数据标准化规则，如命名规范、数据格式、数据类型等定义和管理数据的扩展属性和补充标准，满足特定需求；</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6.支持导入其他参考模型；</w:t>
            </w:r>
            <w:r>
              <w:rPr>
                <w:rFonts w:ascii="宋体" w:hAnsi="宋体" w:cs="宋体"/>
                <w:sz w:val="24"/>
                <w:szCs w:val="24"/>
              </w:rPr>
            </w:r>
            <w:r/>
          </w:p>
          <w:p>
            <w:pPr>
              <w:pStyle w:val="852"/>
              <w:jc w:val="left"/>
              <w:spacing w:after="160" w:line="278" w:lineRule="auto"/>
              <w:rPr>
                <w:rFonts w:ascii="宋体" w:hAnsi="宋体" w:cs="宋体"/>
                <w:b/>
                <w:sz w:val="24"/>
                <w:szCs w:val="24"/>
              </w:rPr>
            </w:pPr>
            <w:r>
              <w:rPr>
                <w:rFonts w:hint="eastAsia" w:ascii="宋体" w:hAnsi="宋体" w:cs="宋体"/>
                <w:bCs/>
                <w:sz w:val="24"/>
                <w:szCs w:val="24"/>
              </w:rPr>
              <w:t xml:space="preserve">7.支持对标准字段（</w:t>
            </w:r>
            <w:r>
              <w:rPr>
                <w:rFonts w:hint="eastAsia" w:ascii="宋体" w:hAnsi="宋体" w:cs="宋体"/>
                <w:color w:val="000000"/>
                <w:sz w:val="24"/>
                <w:szCs w:val="24"/>
              </w:rPr>
              <w:t xml:space="preserve">必填字段、范围检查、正则表达式等</w:t>
            </w:r>
            <w:r>
              <w:rPr>
                <w:rFonts w:hint="eastAsia" w:ascii="宋体" w:hAnsi="宋体" w:cs="宋体"/>
                <w:bCs/>
                <w:sz w:val="24"/>
                <w:szCs w:val="24"/>
              </w:rPr>
              <w:t xml:space="preserve">）、进行匹配校验；</w:t>
            </w:r>
            <w:r>
              <w:rPr>
                <w:rFonts w:ascii="宋体" w:hAnsi="宋体" w:cs="宋体"/>
                <w:b/>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8.支持与历史版本比对，查看历史变化；</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9.数据模型分类支持拖动排序，快捷维护父子类关系；</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10.</w:t>
            </w:r>
            <w:r>
              <w:rPr>
                <w:rFonts w:hint="eastAsia" w:ascii="宋体" w:hAnsi="宋体" w:cs="宋体"/>
                <w:color w:val="000000"/>
                <w:sz w:val="24"/>
                <w:szCs w:val="24"/>
              </w:rPr>
              <w:t xml:space="preserve">管理数据模型的定义、设计、变更和维护</w:t>
            </w:r>
            <w:r>
              <w:rPr>
                <w:rFonts w:hint="eastAsia" w:ascii="宋体" w:hAnsi="宋体" w:cs="宋体"/>
                <w:sz w:val="24"/>
                <w:szCs w:val="24"/>
              </w:rPr>
              <w:t xml:space="preserve">；</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11.支持数据模型的描述；</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12.支持比对数据模型与实体表差异，并按数据模型同步实体表；</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13.</w:t>
            </w:r>
            <w:r>
              <w:rPr>
                <w:rFonts w:hint="eastAsia" w:ascii="宋体" w:hAnsi="宋体" w:cs="宋体"/>
                <w:color w:val="000000"/>
                <w:sz w:val="24"/>
                <w:szCs w:val="24"/>
              </w:rPr>
              <w:t xml:space="preserve">定期维护和更新数据标准化内容，保持其与业务需求的一致性</w:t>
            </w:r>
            <w:r>
              <w:rPr>
                <w:rFonts w:hint="eastAsia" w:ascii="宋体" w:hAnsi="宋体" w:cs="宋体"/>
                <w:sz w:val="24"/>
                <w:szCs w:val="24"/>
              </w:rPr>
              <w:t xml:space="preserve">；</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14.支持在线由角色对标准模型进行确认确权；</w:t>
            </w:r>
            <w:r>
              <w:rPr>
                <w:rFonts w:ascii="宋体" w:hAnsi="宋体" w:cs="宋体"/>
                <w:sz w:val="24"/>
                <w:szCs w:val="24"/>
              </w:rPr>
            </w:r>
            <w:r/>
          </w:p>
          <w:p>
            <w:pPr>
              <w:pStyle w:val="852"/>
              <w:jc w:val="left"/>
              <w:spacing w:after="160" w:line="278" w:lineRule="auto"/>
              <w:rPr>
                <w:rFonts w:ascii="宋体" w:hAnsi="宋体" w:cs="宋体"/>
                <w:sz w:val="24"/>
                <w:szCs w:val="24"/>
                <w:highlight w:val="yellow"/>
              </w:rPr>
            </w:pPr>
            <w:r>
              <w:rPr>
                <w:rFonts w:hint="eastAsia" w:ascii="宋体" w:hAnsi="宋体" w:cs="宋体"/>
                <w:sz w:val="24"/>
                <w:szCs w:val="24"/>
              </w:rPr>
              <w:t xml:space="preserve">15.支持查看当前数据模型和实体表整体建设详情；</w:t>
            </w:r>
            <w:r>
              <w:rPr>
                <w:rFonts w:ascii="宋体" w:hAnsi="宋体" w:cs="宋体"/>
                <w:sz w:val="24"/>
                <w:szCs w:val="24"/>
                <w:highlight w:val="yellow"/>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16.管理数据编码规范，确保数据的编码一致性和标准化；</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17.提供数据规范和最佳实践的指导、文档和模板；</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18.定义数据的唯一标识符，通常是一个字段或多个字段的组合，用于唯一地识别数据记录；</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19.定义数据的类型，例如整数、字符串、日期等，以确保数据的一致性和正确性；</w:t>
            </w:r>
            <w:r>
              <w:rPr>
                <w:rFonts w:ascii="宋体" w:hAnsi="宋体" w:cs="宋体"/>
                <w:color w:val="000000"/>
                <w:sz w:val="24"/>
                <w:szCs w:val="24"/>
              </w:rPr>
            </w:r>
            <w:r/>
          </w:p>
          <w:p>
            <w:pPr>
              <w:pStyle w:val="852"/>
              <w:jc w:val="left"/>
              <w:spacing w:after="160" w:line="278" w:lineRule="auto"/>
              <w:widowControl/>
              <w:rPr>
                <w:rFonts w:ascii="宋体" w:hAnsi="宋体" w:cs="宋体"/>
                <w:bCs/>
                <w:szCs w:val="21"/>
              </w:rPr>
            </w:pPr>
            <w:r>
              <w:rPr>
                <w:rFonts w:hint="eastAsia" w:ascii="宋体" w:hAnsi="宋体" w:cs="宋体"/>
                <w:color w:val="000000"/>
                <w:sz w:val="24"/>
                <w:szCs w:val="24"/>
              </w:rPr>
              <w:t xml:space="preserve">20.定义数据字段的最大长度，以限制数据的输入范围并避免数据溢出或截断；</w:t>
            </w:r>
            <w:r>
              <w:rPr>
                <w:rFonts w:ascii="宋体" w:hAnsi="宋体" w:cs="宋体"/>
                <w:bCs/>
                <w:szCs w:val="21"/>
              </w:rPr>
            </w:r>
            <w:r/>
          </w:p>
        </w:tc>
      </w:tr>
      <w:tr>
        <w:trPr>
          <w:cantSplit/>
          <w:trHeight w:val="1272"/>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数据源管理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1、支持添加、编辑、删除和停用关系型（MySQL、Oracle、SQL Server、PostgreSQL等）、非关系型（Kafka、MongoDB、Redis等）数据源；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2、支持查看数据源配置的业务系统关联关系；</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3、支持快速查看数据源下所有的表和视图，支持查看数据表或视图中的数据情况，支持关键词搜索，快速查看数据源信息；</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4、支持查看当前数据源运行异常监测情况，支持查看连接异常的数据源数量、异常数据源明细；</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5、支持批量导入导出或自动生成数据表的数据字典，方便完成数据表、字段的注释补充工作；</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6、支持查看数据库的文件情况，并导出数据表。</w:t>
            </w:r>
            <w:r>
              <w:rPr>
                <w:rFonts w:ascii="宋体" w:hAnsi="宋体" w:cs="宋体"/>
                <w:sz w:val="24"/>
                <w:szCs w:val="24"/>
              </w:rPr>
            </w:r>
            <w:r/>
          </w:p>
        </w:tc>
      </w:tr>
      <w:tr>
        <w:trPr>
          <w:cantSplit/>
          <w:trHeight w:val="69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数据集成</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1、支持对多种不同类型的数据库进行数据抽取、转换、加载，支持Oracle、MySQL、SQLServer等传统关系型数据库，以及PostgreSQL、MongoDB等新型数据库；</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2、支持多种如Oracle、MySQL、SQLServer等数据库的实时数据同步；</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3、支持调度任务分批分组并行机制，可实现数据接口多线程并发工作；</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4、支持可视化界面进行接口配置，可通过可视化的操作完成字段的映射、转换函数的配置；</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5、支持创建普通接口、集成接口两种类型接口，集成接口支持批量自动创建目标表，可批量创建接口；</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6、支持全量数据更新和增量更新两种更新类型；</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7、支持回收站功能，删除后的接口/任务进入回收站，防止接口误删除；</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8、支持配置源表和目标表映射时可预览字段的数据；</w:t>
            </w:r>
            <w:r>
              <w:rPr>
                <w:rFonts w:ascii="宋体" w:hAnsi="宋体" w:cs="宋体"/>
                <w:sz w:val="24"/>
                <w:szCs w:val="24"/>
              </w:rPr>
            </w:r>
            <w:r/>
          </w:p>
          <w:p>
            <w:pPr>
              <w:pStyle w:val="852"/>
              <w:jc w:val="left"/>
              <w:spacing w:after="160" w:line="278" w:lineRule="auto"/>
              <w:rPr>
                <w:rFonts w:ascii="宋体" w:hAnsi="宋体" w:cs="宋体"/>
                <w:sz w:val="24"/>
                <w:szCs w:val="24"/>
                <w:highlight w:val="yellow"/>
              </w:rPr>
            </w:pPr>
            <w:r>
              <w:rPr>
                <w:rFonts w:hint="eastAsia" w:ascii="宋体" w:hAnsi="宋体" w:cs="宋体"/>
                <w:sz w:val="24"/>
                <w:szCs w:val="24"/>
              </w:rPr>
              <w:t xml:space="preserve">9、支持添加存储过程，并通过调度任务调度存储过程；</w:t>
            </w:r>
            <w:r>
              <w:rPr>
                <w:rFonts w:ascii="宋体" w:hAnsi="宋体" w:cs="宋体"/>
                <w:sz w:val="24"/>
                <w:szCs w:val="24"/>
                <w:highlight w:val="yellow"/>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10、支持创建单次/周期的任务调度，周期任务可自定义频率执行；</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11、支持将任务进行分组，不同分组的任务可并行执行；</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12、支持基于Web界面创建调度任务，为降低使用门槛，支持通过拖拽的方式实现同步任务、异步任务、串行、并行、任务流的创建，可根据数据的业务属性创建不同的执行频率或周期；</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▲13、支持可视化配置增量数据的数据表；配置后自动实现变化数据留存功能，可根据源表结构在数据源中自动生成表结构，以方便对于学校历史数据的留存、管理和使用。</w:t>
            </w:r>
            <w:r>
              <w:rPr>
                <w:rFonts w:hint="eastAsia" w:ascii="宋体" w:hAnsi="宋体" w:cs="宋体"/>
                <w:b/>
                <w:sz w:val="24"/>
                <w:szCs w:val="24"/>
              </w:rPr>
              <w:t xml:space="preserve">提供承诺函并加盖供应商公章，格式自拟。</w:t>
            </w:r>
            <w:r>
              <w:rPr>
                <w:rFonts w:ascii="宋体" w:hAnsi="宋体" w:cs="宋体"/>
                <w:sz w:val="24"/>
                <w:szCs w:val="24"/>
              </w:rPr>
            </w:r>
            <w:r/>
          </w:p>
        </w:tc>
      </w:tr>
      <w:tr>
        <w:trPr>
          <w:cantSplit/>
          <w:trHeight w:val="404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线下数据集成</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1、支持创建表单，使用线下Excel文件批量导入或者发放表单收集数据，并支持导出数据表格；</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2、支持根据业务需要自定义创建角色以及对角色所操作数据表的权限管理，支持多维度的权限设置，可针对不同角色分别设置其数据管理权限、字段权限、操作权限、其他权限；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3、支持设置推送提醒，当数据有新增、修改或删除时，可根据预设条件对指定对象发送通知提醒；</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4、支持配置填写默认值，方便填写人员理解需填内容；</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5、创建数据表时支持添加“部门”字段，用于记录填报人的部门信息，前台用户填报时，只能查看本部门填报的数据；</w:t>
            </w:r>
            <w:r>
              <w:rPr>
                <w:rFonts w:ascii="宋体" w:hAnsi="宋体" w:cs="宋体"/>
                <w:sz w:val="24"/>
                <w:szCs w:val="24"/>
              </w:rPr>
            </w:r>
            <w:r/>
          </w:p>
          <w:p>
            <w:pPr>
              <w:pStyle w:val="852"/>
              <w:jc w:val="left"/>
              <w:spacing w:after="160" w:line="278" w:lineRule="auto"/>
            </w:pPr>
            <w:r>
              <w:rPr>
                <w:rFonts w:hint="eastAsia" w:ascii="宋体" w:hAnsi="宋体" w:cs="宋体"/>
                <w:sz w:val="24"/>
                <w:szCs w:val="24"/>
              </w:rPr>
              <w:t xml:space="preserve">6、支持查看管理员操作日志，可根据操作时间段、修改模块、事件类型等条件筛选查看对于本张表单的操作记录。</w:t>
            </w:r>
            <w:r/>
          </w:p>
        </w:tc>
      </w:tr>
      <w:tr>
        <w:trPr>
          <w:cantSplit/>
          <w:trHeight w:val="3617"/>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数据报告</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1、能够实时更新数据总量的监控结果，以及显示最新的数据变动情况；</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2、记录历史每天的数据概览情况；</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3、采用图表或可视化方式展示数据总量的监控结果，使用户能够直观地理解数据变化；</w:t>
            </w:r>
            <w:r>
              <w:rPr>
                <w:rFonts w:ascii="宋体" w:hAnsi="宋体" w:cs="宋体"/>
                <w:color w:val="000000"/>
                <w:sz w:val="24"/>
                <w:szCs w:val="24"/>
              </w:rPr>
            </w:r>
            <w:r/>
          </w:p>
          <w:p>
            <w:pPr>
              <w:pStyle w:val="852"/>
              <w:jc w:val="left"/>
              <w:spacing w:after="160" w:line="278" w:lineRule="auto"/>
              <w:rPr>
                <w:rFonts w:ascii="宋体" w:hAnsi="宋体" w:cs="宋体"/>
                <w:color w:val="000000"/>
                <w:sz w:val="24"/>
                <w:szCs w:val="24"/>
              </w:rPr>
            </w:pPr>
            <w:r>
              <w:rPr>
                <w:rFonts w:hint="eastAsia" w:ascii="宋体" w:hAnsi="宋体" w:cs="宋体"/>
                <w:color w:val="000000"/>
                <w:sz w:val="24"/>
                <w:szCs w:val="24"/>
              </w:rPr>
              <w:t xml:space="preserve">4、允许用户选择不同时间查询数据总量概览；</w:t>
            </w:r>
            <w:r>
              <w:rPr>
                <w:rFonts w:ascii="宋体" w:hAnsi="宋体" w:cs="宋体"/>
                <w:color w:val="000000"/>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5、系统自动追踪并记录表中的新增数据，包括新增的记录数和时间戳；</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6、实时计算和更新表的新增数据量，以确保获取最新的结果；</w:t>
            </w:r>
            <w:r>
              <w:rPr>
                <w:rFonts w:ascii="宋体" w:hAnsi="宋体" w:cs="宋体"/>
                <w:sz w:val="24"/>
                <w:szCs w:val="24"/>
              </w:rPr>
            </w:r>
            <w:r/>
          </w:p>
          <w:p>
            <w:pPr>
              <w:pStyle w:val="852"/>
              <w:jc w:val="left"/>
              <w:spacing w:after="160" w:line="278" w:lineRule="auto"/>
              <w:rPr>
                <w:rFonts w:ascii="宋体" w:hAnsi="宋体" w:cs="宋体"/>
                <w:color w:val="000000"/>
                <w:sz w:val="24"/>
                <w:szCs w:val="24"/>
                <w:highlight w:val="green"/>
              </w:rPr>
            </w:pPr>
            <w:r>
              <w:rPr>
                <w:rFonts w:hint="eastAsia" w:ascii="宋体" w:hAnsi="宋体" w:cs="宋体"/>
                <w:sz w:val="24"/>
                <w:szCs w:val="24"/>
              </w:rPr>
              <w:t xml:space="preserve">7、以可视化形式提供表新增数据量的趋势分析，包括增长率、波动情况等。</w:t>
            </w:r>
            <w:r>
              <w:rPr>
                <w:rFonts w:ascii="宋体" w:hAnsi="宋体" w:cs="宋体"/>
                <w:color w:val="000000"/>
                <w:sz w:val="24"/>
                <w:szCs w:val="24"/>
                <w:highlight w:val="green"/>
              </w:rPr>
            </w:r>
            <w:r/>
          </w:p>
        </w:tc>
      </w:tr>
      <w:tr>
        <w:trPr>
          <w:cantSplit/>
          <w:trHeight w:val="648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数据开放管理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1、支持以API接口、Excel、数据库的数据清单对外进行数据共享开放；</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2、支持数据申请的审核流程及管理配置，可根据一数一源结果自动匹配数据的权责审核部门；</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3、支持发布Excel类型的数据格式，对外共享开放； </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4、支持数据发布时可对数据进行字段级脱敏、加密，以保障数据使用安全；</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5、支持对已发布的数据清单进行数据测试，支持对清单的启停状态进行编辑，支持删除已发布的数据清单；</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6、支持多维度查询数据清单信息；</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7、同一个接口支持授权多个不同单位，创建多个不同加密KEY；对设置好的接口进行资源权限分配，设置每个接口对应的用户可访问权限；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8、API 文档自动生成，API 文档自动生成，通过接口平台可以自动生成 API文档，无需手工编写；接口说明文档，内容包括：接口名称、接口描述、URL地址、格式、HTTP请求方式、请求参数、请求示例、返回参数说明、示例代码；</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9、API接口支持标识区分数据是否被使用；</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10、支持新增数据集市、新增数据主题、新增数据子主题；</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11、采用图表或可视化方式展示接口使用情况总量的监控结果，使用户能够直观地理解接口变化；</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12、支持为数据开放清单设置超限、访问、调用异常等维度监控；</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13、对每个接口的失败次数进行统计和记录，包括请求失败的总次数、平均失败次数等；</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14、选择接口类型为普通接口或大屏接口；</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15、对于大部分简单增删改查接口，无需编写代码，通过平台的接口配置功能即可生成，对于复杂的接口，可以通过接口间的关联调用进行处理；</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16、配置数据表生成API接口过程中支持选择中台内添加的模板；</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17、配置数据表生成API接口过程支持进行数据治理，用于配置复杂全面的接口信息；</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18、设置动态参数；</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19、实时预览接口配置结果数据；</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20、接口文档支持下载到本地；</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21、查看api删除记录；</w:t>
            </w:r>
            <w:r>
              <w:rPr>
                <w:rFonts w:ascii="宋体" w:hAnsi="宋体" w:cs="宋体"/>
                <w:sz w:val="24"/>
                <w:szCs w:val="24"/>
              </w:rPr>
            </w:r>
            <w:r/>
          </w:p>
          <w:p>
            <w:pPr>
              <w:pStyle w:val="852"/>
              <w:jc w:val="left"/>
              <w:spacing w:after="160" w:line="278" w:lineRule="auto"/>
              <w:rPr>
                <w:rFonts w:ascii="宋体" w:hAnsi="宋体" w:cs="宋体"/>
                <w:sz w:val="24"/>
                <w:szCs w:val="24"/>
                <w:highlight w:val="green"/>
              </w:rPr>
            </w:pPr>
            <w:r>
              <w:rPr>
                <w:rFonts w:hint="eastAsia" w:ascii="宋体" w:hAnsi="宋体" w:cs="宋体"/>
                <w:sz w:val="24"/>
                <w:szCs w:val="24"/>
              </w:rPr>
              <w:t xml:space="preserve">22、可进行创建推送集合、推送策略、推送主题、推送类型；管理推送状态等操作；</w:t>
            </w:r>
            <w:r>
              <w:rPr>
                <w:rFonts w:ascii="宋体" w:hAnsi="宋体" w:cs="宋体"/>
                <w:sz w:val="24"/>
                <w:szCs w:val="24"/>
                <w:highlight w:val="green"/>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23、推送方式：全国职业教育智慧大脑院校中台【中高职】、文化云HTTP推送、HTTP、KAFKA、表单、oracle数据库、mysql数据库；</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24、推送监控，管理单个推送主题推送状态，及时处理异常情况；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25、查看推送日志，记录推送的详细信息。</w:t>
            </w:r>
            <w:r>
              <w:rPr>
                <w:rFonts w:ascii="宋体" w:hAnsi="宋体" w:cs="宋体"/>
                <w:sz w:val="24"/>
                <w:szCs w:val="24"/>
              </w:rPr>
            </w:r>
            <w:r/>
          </w:p>
        </w:tc>
      </w:tr>
      <w:tr>
        <w:trPr>
          <w:cantSplit/>
          <w:trHeight w:val="57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数据安全等级管理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tabs>
                <w:tab w:val="left" w:pos="1366" w:leader="none"/>
              </w:tabs>
              <w:rPr>
                <w:rFonts w:ascii="宋体" w:hAnsi="宋体" w:cs="宋体"/>
                <w:sz w:val="24"/>
                <w:szCs w:val="24"/>
              </w:rPr>
            </w:pPr>
            <w:r>
              <w:rPr>
                <w:rFonts w:hint="eastAsia" w:ascii="宋体" w:hAnsi="宋体" w:cs="宋体"/>
                <w:sz w:val="24"/>
                <w:szCs w:val="24"/>
              </w:rPr>
              <w:t xml:space="preserve">1、建立有效的安全审计机制，记录和监控用户行为、访问日志以及系统事件，及时发现和响应潜在的安全威胁，并进行必要的调查和响应；</w:t>
            </w:r>
            <w:r>
              <w:rPr>
                <w:rFonts w:ascii="宋体" w:hAnsi="宋体" w:cs="宋体"/>
                <w:sz w:val="24"/>
                <w:szCs w:val="24"/>
              </w:rPr>
            </w:r>
            <w:r/>
          </w:p>
          <w:p>
            <w:pPr>
              <w:pStyle w:val="852"/>
              <w:jc w:val="left"/>
              <w:spacing w:after="160" w:line="278" w:lineRule="auto"/>
              <w:tabs>
                <w:tab w:val="left" w:pos="1366" w:leader="none"/>
              </w:tabs>
              <w:rPr>
                <w:rFonts w:ascii="宋体" w:hAnsi="宋体" w:cs="宋体"/>
                <w:sz w:val="24"/>
                <w:szCs w:val="24"/>
              </w:rPr>
            </w:pPr>
            <w:r>
              <w:rPr>
                <w:rFonts w:hint="eastAsia" w:ascii="宋体" w:hAnsi="宋体" w:cs="宋体"/>
                <w:sz w:val="24"/>
                <w:szCs w:val="24"/>
              </w:rPr>
              <w:t xml:space="preserve">2、支持为数据安全等级关联元数据，支持为字段设置安全等级；</w:t>
            </w:r>
            <w:r>
              <w:rPr>
                <w:rFonts w:ascii="宋体" w:hAnsi="宋体" w:cs="宋体"/>
                <w:sz w:val="24"/>
                <w:szCs w:val="24"/>
              </w:rPr>
            </w:r>
            <w:r/>
          </w:p>
          <w:p>
            <w:pPr>
              <w:pStyle w:val="852"/>
              <w:jc w:val="left"/>
              <w:spacing w:after="160" w:line="278" w:lineRule="auto"/>
              <w:tabs>
                <w:tab w:val="left" w:pos="1366" w:leader="none"/>
              </w:tabs>
              <w:rPr>
                <w:rFonts w:ascii="宋体" w:hAnsi="宋体" w:cs="宋体"/>
                <w:sz w:val="24"/>
                <w:szCs w:val="24"/>
              </w:rPr>
            </w:pPr>
            <w:r>
              <w:rPr>
                <w:rFonts w:hint="eastAsia" w:ascii="宋体" w:hAnsi="宋体" w:cs="宋体"/>
                <w:sz w:val="24"/>
                <w:szCs w:val="24"/>
              </w:rPr>
              <w:t xml:space="preserve">3、对于不同的用户或组织，确保数据在逻辑上的隔离，以防止未经授权的访问和数据泄露；在涉及个人身份信息的场景中，遵守相关的隐私法规和政策，采取合适的措施保护用户的个人信息；</w:t>
            </w:r>
            <w:r>
              <w:rPr>
                <w:rFonts w:ascii="宋体" w:hAnsi="宋体" w:cs="宋体"/>
                <w:sz w:val="24"/>
                <w:szCs w:val="24"/>
              </w:rPr>
            </w:r>
            <w:r/>
          </w:p>
          <w:p>
            <w:pPr>
              <w:pStyle w:val="852"/>
              <w:jc w:val="left"/>
              <w:spacing w:after="160" w:line="278" w:lineRule="auto"/>
              <w:tabs>
                <w:tab w:val="left" w:pos="1366" w:leader="none"/>
              </w:tabs>
              <w:rPr>
                <w:rFonts w:ascii="宋体" w:hAnsi="宋体" w:cs="宋体"/>
                <w:sz w:val="24"/>
                <w:szCs w:val="24"/>
              </w:rPr>
            </w:pPr>
            <w:r>
              <w:rPr>
                <w:rFonts w:hint="eastAsia" w:ascii="宋体" w:hAnsi="宋体" w:cs="宋体"/>
                <w:sz w:val="24"/>
                <w:szCs w:val="24"/>
              </w:rPr>
              <w:t xml:space="preserve">4、支持数据安全等级策略管理；可对数据设置安全等级，颗粒度可细化到字段级别；基于安全等级，可实现不同安全等级下多种不同模式的数据审核流程；</w:t>
            </w:r>
            <w:r>
              <w:rPr>
                <w:rFonts w:ascii="宋体" w:hAnsi="宋体" w:cs="宋体"/>
                <w:sz w:val="24"/>
                <w:szCs w:val="24"/>
              </w:rPr>
            </w:r>
            <w:r/>
          </w:p>
          <w:p>
            <w:pPr>
              <w:pStyle w:val="852"/>
              <w:jc w:val="left"/>
              <w:spacing w:after="160" w:line="278" w:lineRule="auto"/>
              <w:tabs>
                <w:tab w:val="left" w:pos="1366" w:leader="none"/>
              </w:tabs>
              <w:rPr>
                <w:rFonts w:ascii="宋体" w:hAnsi="宋体" w:cs="宋体"/>
                <w:sz w:val="24"/>
                <w:szCs w:val="24"/>
              </w:rPr>
            </w:pPr>
            <w:r>
              <w:rPr>
                <w:rFonts w:hint="eastAsia" w:ascii="宋体" w:hAnsi="宋体" w:cs="宋体"/>
                <w:sz w:val="24"/>
                <w:szCs w:val="24"/>
              </w:rPr>
              <w:t xml:space="preserve">5、对于敏感数据，数据中台采用合适的加密算法和安全协议来确保数据在传输和存储过程中的安全性；常见的加密方法包括对称加密、非对称加密和哈希算法等；</w:t>
            </w:r>
            <w:r>
              <w:rPr>
                <w:rFonts w:ascii="宋体" w:hAnsi="宋体" w:cs="宋体"/>
                <w:sz w:val="24"/>
                <w:szCs w:val="24"/>
              </w:rPr>
            </w:r>
            <w:r/>
          </w:p>
          <w:p>
            <w:pPr>
              <w:pStyle w:val="852"/>
              <w:jc w:val="left"/>
              <w:spacing w:after="160" w:line="278" w:lineRule="auto"/>
              <w:tabs>
                <w:tab w:val="left" w:pos="1366" w:leader="none"/>
              </w:tabs>
              <w:rPr>
                <w:rFonts w:ascii="宋体" w:hAnsi="宋体" w:cs="宋体"/>
                <w:sz w:val="24"/>
                <w:szCs w:val="24"/>
              </w:rPr>
            </w:pPr>
            <w:r>
              <w:rPr>
                <w:rFonts w:hint="eastAsia" w:ascii="宋体" w:hAnsi="宋体" w:cs="宋体"/>
                <w:sz w:val="24"/>
                <w:szCs w:val="24"/>
              </w:rPr>
              <w:t xml:space="preserve">6、支持记录标识了安全等级的字段/数据表的查看、新增、编辑、删除等操作日志；</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7、实施强大的网络安全措施，包括防火墙、入侵检测和防御系统 (IDS/IPS)，以保护服务器免受网络攻击、恶意入侵和未经授权的访问或支持HTTPS证书管理和对接配置；</w:t>
            </w:r>
            <w:r>
              <w:rPr>
                <w:rFonts w:ascii="宋体" w:hAnsi="宋体" w:cs="宋体"/>
                <w:sz w:val="24"/>
                <w:szCs w:val="24"/>
              </w:rPr>
            </w:r>
            <w:r/>
          </w:p>
          <w:p>
            <w:pPr>
              <w:pStyle w:val="852"/>
              <w:jc w:val="left"/>
              <w:spacing w:after="160" w:line="278" w:lineRule="auto"/>
              <w:tabs>
                <w:tab w:val="left" w:pos="1366" w:leader="none"/>
              </w:tabs>
              <w:rPr>
                <w:rFonts w:ascii="宋体" w:hAnsi="宋体" w:cs="宋体"/>
                <w:sz w:val="24"/>
                <w:szCs w:val="24"/>
              </w:rPr>
            </w:pPr>
            <w:r>
              <w:rPr>
                <w:rFonts w:hint="eastAsia" w:ascii="宋体" w:hAnsi="宋体" w:cs="宋体"/>
                <w:sz w:val="24"/>
                <w:szCs w:val="24"/>
              </w:rPr>
              <w:t xml:space="preserve">8、访问控制和身份验证：确保只有经过授权的用户可以访问数据中台系统；通过身份验证机制、访问权限管理和细粒度的访问控制策略来实现，例如使用单点登录 (SSO)、基于角色的访问控制 (RBAC) 等；</w:t>
            </w:r>
            <w:r>
              <w:rPr>
                <w:rFonts w:ascii="宋体" w:hAnsi="宋体" w:cs="宋体"/>
                <w:sz w:val="24"/>
                <w:szCs w:val="24"/>
              </w:rPr>
            </w:r>
            <w:r/>
          </w:p>
          <w:p>
            <w:pPr>
              <w:pStyle w:val="852"/>
              <w:jc w:val="left"/>
              <w:spacing w:after="160" w:line="278" w:lineRule="auto"/>
              <w:tabs>
                <w:tab w:val="left" w:pos="1366" w:leader="none"/>
              </w:tabs>
              <w:rPr>
                <w:rFonts w:ascii="宋体" w:hAnsi="宋体" w:cs="宋体"/>
                <w:sz w:val="24"/>
                <w:szCs w:val="24"/>
              </w:rPr>
            </w:pPr>
            <w:r>
              <w:rPr>
                <w:rFonts w:hint="eastAsia" w:ascii="宋体" w:hAnsi="宋体" w:cs="宋体"/>
                <w:sz w:val="24"/>
                <w:szCs w:val="24"/>
              </w:rPr>
              <w:t xml:space="preserve">9、数据备份与恢复：采用主从库，每日进行数据备份，并建立紧急恢复和灾难恢复计划，以确保在数据丢失或系统故障时能够快速恢复数据。</w:t>
            </w:r>
            <w:r>
              <w:rPr>
                <w:rFonts w:ascii="宋体" w:hAnsi="宋体" w:cs="宋体"/>
                <w:sz w:val="24"/>
                <w:szCs w:val="24"/>
              </w:rPr>
            </w:r>
            <w:r/>
          </w:p>
        </w:tc>
      </w:tr>
      <w:tr>
        <w:trPr>
          <w:cantSplit/>
          <w:trHeight w:val="330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智能数据门户</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1、支持展示数据资产汇总情况；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2、支持查看数据共享交换情况；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3、支持查看共享开放数据集市；</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4、支持可视化界面进行数据申请；</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5、支持标准模型、代码集、编码规则集合的查看和检索；</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6、支持调用示例查看，可查看API示例；</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7、支持数据审核管理；</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8、支持用户中心管理；</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9、数据支持上传和导出，并支持数据预览；</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10、根据用户实际需要调整。</w:t>
            </w:r>
            <w:r>
              <w:rPr>
                <w:rFonts w:ascii="宋体" w:hAnsi="宋体" w:cs="宋体"/>
                <w:sz w:val="24"/>
                <w:szCs w:val="24"/>
              </w:rPr>
            </w:r>
            <w:r/>
          </w:p>
        </w:tc>
      </w:tr>
      <w:tr>
        <w:trPr>
          <w:cantSplit/>
          <w:trHeight w:val="2756"/>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运行监测</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1、支持查看数据源管理模块的数据概览情况；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2、支持查看数据集成模块的数据概览情况；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3、支持查看数据资源目录的数据概览情况；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4、支持查看元数据中心模块的数据概览情况；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5、支持查看主数据中心模块的数据概览情况；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6、支持查看服务器资源总览；</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7、支持监控数据源的运行状态；</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8、支持查看数据仓库的运行监测情况。</w:t>
            </w:r>
            <w:r>
              <w:rPr>
                <w:rFonts w:ascii="宋体" w:hAnsi="宋体" w:cs="宋体"/>
                <w:sz w:val="24"/>
                <w:szCs w:val="24"/>
              </w:rPr>
            </w:r>
            <w:r/>
          </w:p>
        </w:tc>
      </w:tr>
      <w:tr>
        <w:trPr>
          <w:cantSplit/>
          <w:trHeight w:val="493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校级数据标准制定</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根据国家标准、教育部标准、行业标准和学校实际业务情况，兼顾各个标准之间的兼容性、一致性以及标准的可扩展性，并结合学校数据特点进行归纳整理，建设和完善学校的各项标准，制定学校自定义的编码规范，综合为学校设计出一套结构科学、落地实用的数据标准体系，为当期和未来所有业务系统/应用的建设提供顶层指导规范，并基于学校服务期限内使用的情况根据需求进行调整；具体服务要求包括：</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1、为我校提供的数据标准体系内容至少包括如下内容：</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（1）元数据标准；</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（2）代码标准；</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（3）编码规范；</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（4）对象命名规范；</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2、基于数据标准为学校提供标准化数据集，包括：</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学校概况数据子集、教学管理数据子集、教职工管理数据子集、学生管理数据子集等；满足校方根据需求随时添加数据子集。</w:t>
            </w:r>
            <w:r>
              <w:rPr>
                <w:rFonts w:ascii="宋体" w:hAnsi="宋体" w:cs="宋体"/>
                <w:sz w:val="24"/>
                <w:szCs w:val="24"/>
              </w:rPr>
            </w:r>
            <w:r/>
          </w:p>
        </w:tc>
      </w:tr>
      <w:tr>
        <w:trPr>
          <w:cantSplit/>
          <w:trHeight w:val="338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业务系统数据采集</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针对相关的业务系统，提供对该系统的数据识别/集成、业务调研、校级数据标准制定、数据清洗转换及加载进数据仓库、主题数据指标集市定制等服务；</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本项目业务系统数据采集范围</w:t>
            </w:r>
            <w:r>
              <w:rPr>
                <w:rFonts w:hint="eastAsia" w:ascii="宋体" w:hAnsi="宋体" w:cs="宋体"/>
                <w:sz w:val="24"/>
                <w:szCs w:val="24"/>
              </w:rPr>
              <w:t xml:space="preserve">包括但不限于人事、教务、科研、学工、</w:t>
            </w:r>
            <w:r>
              <w:rPr>
                <w:rFonts w:hint="eastAsia" w:ascii="宋体" w:hAnsi="宋体" w:cs="宋体"/>
                <w:sz w:val="24"/>
                <w:szCs w:val="24"/>
              </w:rPr>
              <w:t xml:space="preserve">学籍管理系统</w:t>
            </w:r>
            <w:r>
              <w:rPr>
                <w:rFonts w:hint="eastAsia" w:ascii="宋体" w:hAnsi="宋体" w:cs="宋体"/>
                <w:sz w:val="24"/>
                <w:szCs w:val="24"/>
              </w:rPr>
              <w:t xml:space="preserve">、</w:t>
            </w:r>
            <w:r>
              <w:rPr>
                <w:rFonts w:hint="eastAsia" w:ascii="宋体" w:hAnsi="宋体" w:cs="宋体"/>
                <w:sz w:val="24"/>
                <w:szCs w:val="24"/>
              </w:rPr>
              <w:t xml:space="preserve">OA办公系统、网络教学平台、宿舍管理系统、图书管理系统、数据中心、实习系统、实训系统、学生自主成长及班主任发展平台（五育共融自主成长平台）、智慧校园平台、单点登录、一卡通、</w:t>
            </w:r>
            <w:r>
              <w:rPr>
                <w:rFonts w:hint="eastAsia" w:ascii="宋体" w:hAnsi="宋体" w:cs="宋体"/>
                <w:sz w:val="24"/>
                <w:szCs w:val="24"/>
              </w:rPr>
              <w:t xml:space="preserve">资产系统、学校财务内控系统以及院校中台(高职)等学校现有系统平台（后期学校新建系统平台）和本项目建设业务系统涉及到的数据；</w:t>
            </w:r>
            <w:r>
              <w:rPr>
                <w:rFonts w:hint="eastAsia" w:ascii="宋体" w:hAnsi="宋体" w:cs="宋体"/>
                <w:color w:val="000000"/>
                <w:sz w:val="24"/>
                <w:szCs w:val="24"/>
              </w:rPr>
              <w:t xml:space="preserve">实现所有业务系统数据自动上传至数据中心。</w:t>
            </w:r>
            <w:r>
              <w:rPr>
                <w:rFonts w:ascii="宋体" w:hAnsi="宋体" w:cs="宋体"/>
                <w:sz w:val="24"/>
                <w:szCs w:val="24"/>
              </w:rPr>
            </w:r>
            <w:r/>
          </w:p>
        </w:tc>
      </w:tr>
      <w:tr>
        <w:trPr>
          <w:cantSplit/>
          <w:trHeight w:val="73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数据质量检查</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对本次数据治理服务中集成的数据进行数据质量检测服务。</w:t>
            </w:r>
            <w:r>
              <w:rPr>
                <w:rFonts w:ascii="宋体" w:hAnsi="宋体" w:cs="宋体"/>
                <w:sz w:val="24"/>
                <w:szCs w:val="24"/>
              </w:rPr>
            </w:r>
            <w:r/>
          </w:p>
        </w:tc>
      </w:tr>
      <w:tr>
        <w:trPr>
          <w:cantSplit/>
          <w:trHeight w:val="6143"/>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数据质量规则配置</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1、管理数据词汇和元数据的定义，包括字段、表、模型等；</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2、定义数据标准化规则，如命名规范、数据格式、数据类型等；</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3、定义和管理数据的扩展属性和补充标准，满足特定需求；</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4、管理数据编码规范，确保数据的编码一致性和标准化；</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5、定义和管理数据标准化的协议、规范和约定；</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6、定期维护和更新数据标准化内容，保持其与业务需求的一致性；</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7、管理数据标准化的数据资产，包括数据集合、表、字段等；</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8、定义数据的唯一标识符，通常是一个字段或多个字段的组合，用于唯一地识别数据记录；</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9、定义数据的类型，例如整数、字符串、日期等，以确保数据的一致性和正确性；</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10、定义数据字段的最大长度，以限制数据的输入范围并避免数据溢出或截断；</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11、定义数据字段的验证规则，例如必填字段、范围检查、正则表达式等，以确保数据的有效性；</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12、定义数据字段的说明和注释，以提供对数据含义的解释和参考；</w:t>
            </w:r>
            <w:r>
              <w:rPr>
                <w:rFonts w:ascii="宋体" w:hAnsi="宋体" w:cs="宋体"/>
                <w:color w:val="000000"/>
                <w:sz w:val="24"/>
                <w:szCs w:val="24"/>
              </w:rPr>
            </w:r>
            <w:r/>
          </w:p>
          <w:p>
            <w:pPr>
              <w:pStyle w:val="852"/>
              <w:jc w:val="left"/>
              <w:spacing w:after="160" w:line="278" w:lineRule="auto"/>
              <w:rPr>
                <w:rFonts w:ascii="宋体" w:hAnsi="宋体" w:cs="宋体"/>
                <w:sz w:val="24"/>
                <w:szCs w:val="24"/>
              </w:rPr>
            </w:pPr>
            <w:r>
              <w:rPr>
                <w:rFonts w:hint="eastAsia" w:ascii="宋体" w:hAnsi="宋体" w:cs="宋体"/>
                <w:color w:val="000000"/>
                <w:sz w:val="24"/>
                <w:szCs w:val="24"/>
              </w:rPr>
              <w:t xml:space="preserve">13、定义数据变更的追踪规则，例如记录修改时间、修改人等，以追溯数据的修改历史。</w:t>
            </w:r>
            <w:r>
              <w:rPr>
                <w:rFonts w:ascii="宋体" w:hAnsi="宋体" w:cs="宋体"/>
                <w:sz w:val="24"/>
                <w:szCs w:val="24"/>
              </w:rPr>
            </w:r>
            <w:r/>
          </w:p>
        </w:tc>
      </w:tr>
      <w:tr>
        <w:trPr>
          <w:cantSplit/>
          <w:trHeight w:val="1568"/>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数据质量分析和告警</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对系统中的数据质量问题进行统计分析，找出其中的问题分布比率，包括数据质量问题类型分析、数据质量问题发生曲线图等；对于明确的数据质量问题，支持将结果反馈至全量数据中台，便于相关责任部门认领并修正数据问题。</w:t>
            </w:r>
            <w:r>
              <w:rPr>
                <w:rFonts w:ascii="宋体" w:hAnsi="宋体" w:cs="宋体"/>
                <w:sz w:val="24"/>
                <w:szCs w:val="24"/>
              </w:rPr>
            </w:r>
            <w:r/>
          </w:p>
        </w:tc>
      </w:tr>
      <w:tr>
        <w:trPr>
          <w:cantSplit/>
          <w:trHeight w:val="3128"/>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业务系统数据清洗服务</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数据清洗规范应当包含但不限于如下要求：</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1、创建、管理数据流；</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2、设置数据自动更新规则，包括不更新和按分钟、小时、天等维度的全量更新；</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▲3、数据节点包括：选择字段、筛选、排序、添加列、分组汇总、字段设置、多表合并。</w:t>
            </w:r>
            <w:r>
              <w:rPr>
                <w:rFonts w:hint="eastAsia" w:ascii="宋体" w:hAnsi="宋体" w:cs="宋体"/>
                <w:b/>
                <w:sz w:val="24"/>
                <w:szCs w:val="24"/>
              </w:rPr>
              <w:t xml:space="preserve">提供承诺函并加盖供应商公章，格式自拟；</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4、选择字段，可剔除重复字段或无用字段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所有业务系统的数据接入并最终入库的过程都需要遵循数据清洗的规范要求，降低脏数据等对于业务和分析结果的影响。</w:t>
            </w:r>
            <w:r>
              <w:rPr>
                <w:rFonts w:ascii="宋体" w:hAnsi="宋体" w:cs="宋体"/>
                <w:sz w:val="24"/>
                <w:szCs w:val="24"/>
              </w:rPr>
            </w:r>
            <w:r/>
          </w:p>
        </w:tc>
      </w:tr>
      <w:tr>
        <w:trPr>
          <w:cantSplit/>
          <w:trHeight w:val="76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线下数据清洗服务</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支持线下对于数据标准的数据表，进行必要的规范化、标准化清洗。</w:t>
            </w:r>
            <w:r>
              <w:rPr>
                <w:rFonts w:ascii="宋体" w:hAnsi="宋体" w:cs="宋体"/>
                <w:sz w:val="24"/>
                <w:szCs w:val="24"/>
              </w:rPr>
            </w:r>
            <w:r/>
          </w:p>
        </w:tc>
      </w:tr>
      <w:tr>
        <w:trPr>
          <w:cantSplit/>
          <w:trHeight w:val="79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标准数据仓库建设</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将清洗治理后的高质量、多维度数据按照校级数据标准的分类和规范进行组织，生成标准数据仓库，形成标准数据子集。</w:t>
            </w:r>
            <w:r>
              <w:rPr>
                <w:rFonts w:ascii="宋体" w:hAnsi="宋体" w:cs="宋体"/>
                <w:sz w:val="24"/>
                <w:szCs w:val="24"/>
              </w:rPr>
            </w:r>
            <w:r/>
          </w:p>
        </w:tc>
      </w:tr>
      <w:tr>
        <w:trPr>
          <w:cantSplit/>
          <w:trHeight w:val="1121"/>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数据集市建设</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根据各种具体的业务场景，统计所需数据内容，基于标准数据仓库进行数据选择、组合、筛选、关联等处理，生成与应用相对应的主题数据集，形成数据集市。</w:t>
            </w:r>
            <w:r>
              <w:rPr>
                <w:rFonts w:ascii="宋体" w:hAnsi="宋体" w:cs="宋体"/>
                <w:sz w:val="24"/>
                <w:szCs w:val="24"/>
              </w:rPr>
            </w:r>
            <w:r/>
          </w:p>
        </w:tc>
      </w:tr>
      <w:tr>
        <w:trPr>
          <w:cantSplit/>
          <w:trHeight w:val="1046"/>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校级数据资产目录建设</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梳理数据信息，在标准数据仓库的基础上进行校级数据资产目录的编制与发布，并在中台中完整呈现和检索学校当前的数据清单详情以及使用路径。</w:t>
            </w:r>
            <w:r>
              <w:rPr>
                <w:rFonts w:ascii="宋体" w:hAnsi="宋体" w:cs="宋体"/>
                <w:sz w:val="24"/>
                <w:szCs w:val="24"/>
              </w:rPr>
            </w:r>
            <w:r/>
          </w:p>
        </w:tc>
      </w:tr>
      <w:tr>
        <w:trPr>
          <w:cantSplit/>
          <w:trHeight w:val="749"/>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历史数据留存服务</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中台数据库支持主库从库的备份和系统信息制，以保证系统的正常使用；避免了失效时出现的软件瘫痪、数据丢失等问题。</w:t>
            </w:r>
            <w:r>
              <w:rPr>
                <w:rFonts w:ascii="宋体" w:hAnsi="宋体" w:cs="宋体"/>
                <w:sz w:val="24"/>
                <w:szCs w:val="24"/>
              </w:rPr>
            </w:r>
            <w:r/>
          </w:p>
        </w:tc>
      </w:tr>
      <w:tr>
        <w:trPr>
          <w:cantSplit/>
          <w:trHeight w:val="5741"/>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主数据管理平台接口迁移服务</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1、配合学校完成原主数据管理平台的下行数据接口的梳理，并进行平滑、有效、稳定的迁移；</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2、迁移前需配合学校完成所有下行数据接口的解析工作，包括涉及的表、字段以及表间关联关系；</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3、业务迁移前，原下行接口数据业务逻辑需基于本项目建设的全量数据仓库里的数据进行“重现”验证，保证下游业务系统基于新建全量数据中台共享开放的数据能够正常运转；</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4、需具有回退机制，确保迁移失败可回滚至迁移前状态而不影响业务正常运转；</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i/>
                <w:iCs/>
                <w:sz w:val="24"/>
                <w:szCs w:val="24"/>
                <w:u w:val="single"/>
              </w:rPr>
              <w:t xml:space="preserve">5、支持按照学校要求永久开放接口，配合学校完成智慧校园基础平台及学校现有相关业务系统，包括但不限于教务管理系统、学籍管理系统、OA办公系统、一卡通、网络教学平台、宿舍管理系统、图书管理系统、数据中心、学生自主成长平台及班主任发展平台（五育共融自主成长平台）、智慧校园平台、单点登录、资产系统、学校财务内控系统以及数据中台等数据对接、梳理和迁移工作；在本项目履约完成后，对学校后期提出的软硬件系统对接需求，应配合对接，实现互联互通，且不收取任何费用。</w:t>
            </w:r>
            <w:r>
              <w:rPr>
                <w:rFonts w:ascii="宋体" w:hAnsi="宋体" w:cs="宋体"/>
                <w:sz w:val="24"/>
                <w:szCs w:val="24"/>
              </w:rPr>
            </w:r>
            <w:r/>
          </w:p>
        </w:tc>
      </w:tr>
      <w:tr>
        <w:trPr>
          <w:cantSplit/>
          <w:trHeight w:val="2606"/>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color w:val="000000"/>
                <w:sz w:val="24"/>
                <w:szCs w:val="24"/>
              </w:rPr>
              <w:t xml:space="preserve">推送集合运行情况监控</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1、通过列表展示不同推送集合之间的运行情况，帮助用户了解数据变动情况；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2、实时监控推送集合的数据表推送情况，确保获取最新的推送结果；</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3、提供不同推送稿主题历史数据总量的对比分析，并可视化展示增减数量，帮助用户了解数据变化的情况；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4、提供推送集合不同推送主题的数据情况统计，帮助用户了解推送集合数据变动情况。</w:t>
            </w:r>
            <w:r>
              <w:rPr>
                <w:rFonts w:ascii="宋体" w:hAnsi="宋体" w:cs="宋体"/>
                <w:sz w:val="24"/>
                <w:szCs w:val="24"/>
              </w:rPr>
            </w:r>
            <w:r/>
          </w:p>
        </w:tc>
      </w:tr>
      <w:tr>
        <w:trPr>
          <w:cantSplit/>
          <w:trHeight w:val="2077"/>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数据概览统计管理</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1、能够实时更新接口响应监控结果和接口数量监控，以及显示最新接口数量和响应结果变动情况；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2、记录历史每天的接口变动情况；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3、采用图表或可视化方式展示接口使用情况总量的监控结果，使用户能够直观地理解接口变化；</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4、允许用户选择不同时间查询接口监控总览概览。</w:t>
            </w:r>
            <w:r>
              <w:rPr>
                <w:rFonts w:ascii="宋体" w:hAnsi="宋体" w:cs="宋体"/>
                <w:sz w:val="24"/>
                <w:szCs w:val="24"/>
              </w:rPr>
            </w:r>
            <w:r/>
          </w:p>
        </w:tc>
      </w:tr>
      <w:tr>
        <w:trPr>
          <w:cantSplit/>
          <w:trHeight w:val="38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接口总运行情况监控</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1、实时监控接口的调用情况和接口总数，展示当前的接口异常情况；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2、统计接口异常频率，帮助发现异常情况并进行处理；</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3、使用图表或其他可视化方式展示接口流入和流出流量的实时情况，方便用户直观观察和分析；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4、实时监控流入接口运行异常情况，统计异常次数；</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5、实时监控流出接口运行异常情况，统计异常次数。</w:t>
            </w:r>
            <w:r>
              <w:rPr>
                <w:rFonts w:ascii="宋体" w:hAnsi="宋体" w:cs="宋体"/>
                <w:sz w:val="24"/>
                <w:szCs w:val="24"/>
              </w:rPr>
            </w:r>
            <w:r/>
          </w:p>
        </w:tc>
      </w:tr>
      <w:tr>
        <w:trPr>
          <w:cantSplit/>
          <w:trHeight w:val="809"/>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color w:val="000000"/>
                <w:sz w:val="24"/>
                <w:szCs w:val="24"/>
              </w:rPr>
              <w:t xml:space="preserve">接口流入情况监控</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监控接口的运行状态，如运行中、执行成功、等待执行、执行失败等，并及时进行展示。</w:t>
            </w:r>
            <w:r>
              <w:rPr>
                <w:rFonts w:ascii="宋体" w:hAnsi="宋体" w:cs="宋体"/>
                <w:color w:val="000000"/>
                <w:sz w:val="24"/>
                <w:szCs w:val="24"/>
              </w:rPr>
            </w:r>
            <w:r/>
          </w:p>
        </w:tc>
      </w:tr>
      <w:tr>
        <w:trPr>
          <w:cantSplit/>
          <w:trHeight w:val="2012"/>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数据集接口调用情况监控</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1、展示不同主题数据集的总接口数，包括调用总数量和调用总次数；</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2、实时计算和更新主题数据集的接口统计及调用情况，确保获取最新的结果；</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3、支持查看主题集下接口具体明细和关联表信息；</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4、支持查看主题集下接口具体调用次数和成功失败次。</w:t>
            </w:r>
            <w:r>
              <w:rPr>
                <w:rFonts w:ascii="宋体" w:hAnsi="宋体" w:cs="宋体"/>
                <w:sz w:val="24"/>
                <w:szCs w:val="24"/>
              </w:rPr>
            </w:r>
            <w:r/>
          </w:p>
        </w:tc>
      </w:tr>
      <w:tr>
        <w:trPr>
          <w:cantSplit/>
          <w:trHeight w:val="2903"/>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接口耗时监控</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1、展示接口性能的变化趋势，如响应时间的增长或下降情况，帮助发现性能问题并进行优化；</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2、对每个接口的耗时进行统计和记录，包括请求到响应的总时间、平均耗时等；</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3、实时监控接口的耗时情况，包括当前耗时最长的接口及其详细信息，以便快速响应和解决问题；</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4、比较不同接口的耗时情况，识别性能突出和有待优化的接口，以便优化资源分配和性能改进；</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5、将接口耗时数据进行存档，以便回溯分析和长期性能趋势观察。</w:t>
            </w:r>
            <w:r>
              <w:rPr>
                <w:rFonts w:ascii="宋体" w:hAnsi="宋体" w:cs="宋体"/>
                <w:sz w:val="24"/>
                <w:szCs w:val="24"/>
              </w:rPr>
            </w:r>
            <w:r/>
          </w:p>
        </w:tc>
      </w:tr>
      <w:tr>
        <w:trPr>
          <w:cantSplit/>
          <w:trHeight w:val="646"/>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表预览</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支持显示数据总数并预览数据。</w:t>
            </w:r>
            <w:r>
              <w:rPr>
                <w:rFonts w:ascii="宋体" w:hAnsi="宋体" w:cs="宋体"/>
                <w:sz w:val="24"/>
                <w:szCs w:val="24"/>
              </w:rPr>
            </w:r>
            <w:r/>
          </w:p>
        </w:tc>
      </w:tr>
      <w:tr>
        <w:trPr>
          <w:cantSplit/>
          <w:trHeight w:val="1091"/>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添加表单应用数据表</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仿宋" w:hAnsi="仿宋" w:eastAsia="仿宋" w:cs="仿宋"/>
                <w:sz w:val="24"/>
                <w:szCs w:val="24"/>
              </w:rPr>
              <w:t xml:space="preserve">▲</w:t>
            </w:r>
            <w:r>
              <w:rPr>
                <w:rFonts w:hint="eastAsia" w:ascii="宋体" w:hAnsi="宋体" w:cs="宋体"/>
                <w:sz w:val="24"/>
                <w:szCs w:val="24"/>
              </w:rPr>
              <w:t xml:space="preserve">1、打通微服务表单应用，支持直接连接该单位表单，将表单数据导入到中台内。</w:t>
            </w:r>
            <w:r>
              <w:rPr>
                <w:rFonts w:hint="eastAsia" w:ascii="宋体" w:hAnsi="宋体" w:cs="宋体"/>
                <w:b/>
                <w:sz w:val="24"/>
                <w:szCs w:val="24"/>
              </w:rPr>
              <w:t xml:space="preserve">提供承诺函并加盖供应商公章，格式自拟；</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2、设置表单更新策略，可设置为不更新或实时更新表单数据。</w:t>
            </w:r>
            <w:r>
              <w:rPr>
                <w:rFonts w:ascii="宋体" w:hAnsi="宋体" w:cs="宋体"/>
                <w:sz w:val="24"/>
                <w:szCs w:val="24"/>
              </w:rPr>
            </w:r>
            <w:r/>
          </w:p>
        </w:tc>
      </w:tr>
      <w:tr>
        <w:trPr>
          <w:cantSplit/>
          <w:trHeight w:val="82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excel数据表导入</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按文件夹或数据表两种方式本地上传excel数据表到中台。</w:t>
            </w:r>
            <w:r>
              <w:rPr>
                <w:rFonts w:ascii="宋体" w:hAnsi="宋体" w:cs="宋体"/>
                <w:sz w:val="24"/>
                <w:szCs w:val="24"/>
              </w:rPr>
            </w:r>
            <w:r/>
          </w:p>
        </w:tc>
      </w:tr>
      <w:tr>
        <w:trPr>
          <w:cantSplit/>
          <w:trHeight w:val="2042"/>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DB数据库导入</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1、支持市面主流数据库类型导入；</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2、设置DB数据表更新策略，支持全量更新、实时更新、增量更新数据库表内容；</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3、大规模数据的导入处理，处理海量数据时不会影响系统性能和稳定性；</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4、实现数据的校验和验证功能，确保导入数据的精确性和可靠性。</w:t>
            </w:r>
            <w:r>
              <w:rPr>
                <w:rFonts w:ascii="宋体" w:hAnsi="宋体" w:cs="宋体"/>
                <w:sz w:val="24"/>
                <w:szCs w:val="24"/>
              </w:rPr>
            </w:r>
            <w:r/>
          </w:p>
        </w:tc>
      </w:tr>
      <w:tr>
        <w:trPr>
          <w:cantSplit/>
          <w:trHeight w:val="1433"/>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SQL导入</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1、输入SQL语句创建数据表；</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2、导入SQL文件创建数据表；</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3、SQL语句校验；</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4、解析SQL语句，预览相应数据表内容。</w:t>
            </w:r>
            <w:r>
              <w:rPr>
                <w:rFonts w:ascii="宋体" w:hAnsi="宋体" w:cs="宋体"/>
                <w:sz w:val="24"/>
                <w:szCs w:val="24"/>
              </w:rPr>
            </w:r>
            <w:r/>
          </w:p>
        </w:tc>
      </w:tr>
      <w:tr>
        <w:trPr>
          <w:cantSplit/>
          <w:trHeight w:val="2192"/>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API导入</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1、支持GET、POST两种请求类型；</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2、支持实时获取参数、动态参数、支持加密获取参数、</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3、支持分页参数</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4、创建多层级结构数据表，以多张表的格式导入中台；</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5、数据同步有全量更新、增量更新(中台接受推送)、增量更新(中台定时拉取) 三种方式。</w:t>
            </w:r>
            <w:r>
              <w:rPr>
                <w:rFonts w:ascii="宋体" w:hAnsi="宋体" w:cs="宋体"/>
                <w:sz w:val="24"/>
                <w:szCs w:val="24"/>
              </w:rPr>
            </w:r>
            <w:r/>
          </w:p>
        </w:tc>
      </w:tr>
      <w:tr>
        <w:trPr>
          <w:cantSplit/>
          <w:trHeight w:val="74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字段脱敏</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1、支持对各种数据类型进行脱敏，包括文本、数字、日期等；</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2、提供部分脱敏功能，使敏感信息的一部分保持原样，保证关键信息的可用性和可追溯性；</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3、支持多个脱敏层级，根据数据敏感程度进行不同级别的脱敏处理，确保敏感数据的安全性；</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4、对于动态更新的数据，支持增量脱敏处理，确保新数据也能得到及时的脱敏保护；</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5、支持对指定字段进行脱敏，保护特定数据的隐私，而不影响其他字段的可用性；</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6、对数据脱敏操作进行安全审计和授权，确保只有授权人员能够访问和操作敏感数据；</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7、提供数据备份和恢复功能，以便在需要时还原原始数据或重新脱敏处理；</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8、在脱敏后对数据进行标识，以便在数据处理和分析中能够识别敏感数据。</w:t>
            </w:r>
            <w:r>
              <w:rPr>
                <w:rFonts w:ascii="宋体" w:hAnsi="宋体" w:cs="宋体"/>
                <w:sz w:val="24"/>
                <w:szCs w:val="24"/>
              </w:rPr>
            </w:r>
            <w:r/>
          </w:p>
        </w:tc>
      </w:tr>
      <w:tr>
        <w:trPr>
          <w:cantSplit/>
          <w:trHeight w:val="2621"/>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数据字典</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1、记录和描述每个数据字段的名称、类型、长度、格式等信息，以便对数据进行一致的解释和使用；</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2、定义和记录每个数据字段的质量规则，包括完整性、准确性、一致性等，以便监控和维护数据的质量；</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3、提供直观易懂的数据字典可视化展示方式，如图表、关系图等，以帮助用户理解和使用数据字段；</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4、支持自动化更新数据字典，例如通过脚本或定时任务从源系统中获取最新数据字段信息。</w:t>
            </w:r>
            <w:r>
              <w:rPr>
                <w:rFonts w:ascii="宋体" w:hAnsi="宋体" w:cs="宋体"/>
                <w:sz w:val="24"/>
                <w:szCs w:val="24"/>
              </w:rPr>
            </w:r>
            <w:r/>
          </w:p>
        </w:tc>
      </w:tr>
      <w:tr>
        <w:trPr>
          <w:cantSplit/>
          <w:trHeight w:val="317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数据血缘</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1自动识别不同数据源之间的关联关系，包括数据表、文件、数据库等，以建立数据血缘关系；</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2、通过跟踪数据的产生、转换和使用过程，提供对数据血缘关系的追溯功能；</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3、记录数据的加工操作，包括数据清洗、转换、计算等过程，以便追溯数据的加工历史；</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4、以图表或图形等方式展示数据血缘关系，使用户能够直观地理解数据的流向和关系；</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5、对数据血缘关系进行验证和校验，以确保血缘关系的准确性和完整性。</w:t>
            </w:r>
            <w:r>
              <w:rPr>
                <w:rFonts w:ascii="宋体" w:hAnsi="宋体" w:cs="宋体"/>
                <w:sz w:val="24"/>
                <w:szCs w:val="24"/>
              </w:rPr>
            </w:r>
            <w:r/>
          </w:p>
        </w:tc>
      </w:tr>
      <w:tr>
        <w:trPr>
          <w:cantSplit/>
          <w:trHeight w:val="85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标准库管理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1、定义和管理数据的类别和分类体系，用于组织和查找数据；</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2、管理数据模型的定义、设计、变更和维护。</w:t>
            </w:r>
            <w:r>
              <w:rPr>
                <w:rFonts w:ascii="宋体" w:hAnsi="宋体" w:cs="宋体"/>
                <w:color w:val="000000"/>
                <w:sz w:val="24"/>
                <w:szCs w:val="24"/>
              </w:rPr>
            </w:r>
            <w:r/>
          </w:p>
        </w:tc>
      </w:tr>
      <w:tr>
        <w:trPr>
          <w:cantSplit/>
          <w:trHeight w:val="53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数据标准校验</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1、监控和管理数据质量，包括数据完整性、一致性、准确性等方面；</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2、管理数据的版本信息，跟踪和比较不同版本的数据定义和结构；</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3、审核和验证数据的标准化规则和定义，确保数据的一致性和符合性；</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4、提供自动化工具来支持数据标准化和元数据管理的任务；</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5、生成数据规范化的报告和可视化图表，方便用户了解和分析数据；</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6、与数据标准化审核和验证模块集成，对数据标准化进行审核和验证。</w:t>
            </w:r>
            <w:r>
              <w:rPr>
                <w:rFonts w:ascii="宋体" w:hAnsi="宋体" w:cs="宋体"/>
                <w:color w:val="000000"/>
                <w:sz w:val="24"/>
                <w:szCs w:val="24"/>
              </w:rPr>
            </w:r>
            <w:r/>
          </w:p>
        </w:tc>
      </w:tr>
      <w:tr>
        <w:trPr>
          <w:cantSplit/>
          <w:trHeight w:val="45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创建管理模版</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1、创建并管理velocity模板引擎，用于配置大屏门户或其他应用场景；</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2、支持创建模板分组用于分类管理模板；</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3、支持模板库，内置大屏配置常用模板；</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4、可在空白的画布上新建大屏或报告，每一个组件相互独立，无需编码，拖拽操作即可实现自由布局，背景支持替换、缩放操作；支持代码的导入和导出；</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5、平台内置的所有组件均为一个独立的图层，可进行个性化的设置，对组件的边框，图表形状、位置，数值，坐标轴颜色、字体、字号，表格的行列等进行设置；</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6、支持以“URL”的形式分享给其他用户查看；</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7、支持互动模式、场景切换、大屏联动等画面显示功能；</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8、支持自定义无限制屏幕大小，屏幕等比缩放、屏幕铺满等多种渲染方式；</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9、支持数据刷新时间可视化设置，粒度可精确到秒级，也可以自定义设置数据刷新时间；</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10、平台提供丰富的大屏背景，可供用户灵活选择大屏背景色、样式和主题背景，平台预置各类大屏背景，内置不少于50套背景模板。</w:t>
            </w:r>
            <w:r>
              <w:rPr>
                <w:rFonts w:ascii="宋体" w:hAnsi="宋体" w:cs="宋体"/>
                <w:sz w:val="24"/>
                <w:szCs w:val="24"/>
              </w:rPr>
            </w:r>
            <w:r/>
          </w:p>
        </w:tc>
      </w:tr>
      <w:tr>
        <w:trPr>
          <w:cantSplit/>
          <w:trHeight w:val="719"/>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创建管理中台权限</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添加并管理用户在中台的数据权限和功能权限。</w:t>
            </w:r>
            <w:r>
              <w:rPr>
                <w:rFonts w:ascii="宋体" w:hAnsi="宋体" w:cs="宋体"/>
                <w:sz w:val="24"/>
                <w:szCs w:val="24"/>
              </w:rPr>
            </w:r>
            <w:r/>
          </w:p>
        </w:tc>
      </w:tr>
      <w:tr>
        <w:trPr>
          <w:cantSplit/>
          <w:trHeight w:val="779"/>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登录权限</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1、校验中台用户权限用于登录；</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2、角色权限接口。</w:t>
            </w:r>
            <w:r>
              <w:rPr>
                <w:rFonts w:ascii="宋体" w:hAnsi="宋体" w:cs="宋体"/>
                <w:sz w:val="24"/>
                <w:szCs w:val="24"/>
              </w:rPr>
            </w:r>
            <w:r/>
          </w:p>
        </w:tc>
      </w:tr>
      <w:tr>
        <w:trPr>
          <w:cantSplit/>
          <w:trHeight w:val="79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24292f"/>
                <w:sz w:val="24"/>
                <w:szCs w:val="24"/>
              </w:rPr>
            </w:pPr>
            <w:r>
              <w:rPr>
                <w:rFonts w:hint="eastAsia" w:ascii="宋体" w:hAnsi="宋体" w:cs="宋体"/>
                <w:sz w:val="24"/>
                <w:szCs w:val="24"/>
              </w:rPr>
              <w:t xml:space="preserve">权限验证</w:t>
            </w:r>
            <w:r>
              <w:rPr>
                <w:rFonts w:ascii="宋体" w:hAnsi="宋体" w:cs="宋体"/>
                <w:color w:val="24292f"/>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验证用户的权限是否符合要求，确保用户只能访问到自己有权限的数据和功能。</w:t>
            </w:r>
            <w:r>
              <w:rPr>
                <w:rFonts w:ascii="宋体" w:hAnsi="宋体" w:cs="宋体"/>
                <w:sz w:val="24"/>
                <w:szCs w:val="24"/>
              </w:rPr>
            </w:r>
            <w:r/>
          </w:p>
        </w:tc>
      </w:tr>
      <w:tr>
        <w:trPr>
          <w:cantSplit/>
          <w:trHeight w:val="3617"/>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角色权限管理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1、定义不同的数据角色，并为每个角色分配相应的数据权限，以实现数据权限的模块化管理；</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2、控制用户对数据中台功能的访问权限，包括读、写、执行等操作权限；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3、控制用户对数据中台数据的访问、修改、删除、下载等操作权限；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4、支持权限的继承和维护机制，使得权限的管理和调整更加灵活和高效；</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5、允许管理员根据具体需求，自定义设置数据权限的规则和策略；</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6、支持权限分配，将权限分配给不同的用户、角色，方便管理权限和授权。</w:t>
            </w:r>
            <w:r>
              <w:rPr>
                <w:rFonts w:ascii="宋体" w:hAnsi="宋体" w:cs="宋体"/>
                <w:sz w:val="24"/>
                <w:szCs w:val="24"/>
              </w:rPr>
            </w:r>
            <w:r/>
          </w:p>
        </w:tc>
      </w:tr>
      <w:tr>
        <w:trPr>
          <w:cantSplit/>
          <w:trHeight w:val="48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用户管理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1、创建，管理用户，赋予用户一个或多个角色权限；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2、具有丰富的用户属性设置功能，支持设置用户的用户名、手机号、角色、状态、密码等各种属性；</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3、监控和记录用户对数据的访问权限变更情况，包括权限的授予、修改和撤销等操作；</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4、支持多租户环境下的数据权限管理，使不同租户之间的数据访问得到隔离和保护；</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5、在用户访问数据时实时验证权限，确保用户只能访问其具有权限的数据；</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6、实现多级授权，确保权限只能由上级授权给下级；</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7、用户管理、角色管理、菜单管理、部门管理、字典管理、参数设置等；</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8、用户配置信息导入、用户配置信息导出、用户信息列表、用户状态管理、系统字典添加、系统字典修改、系统字典删除、系统字典导出、系统参数设置、系统菜单编辑、系统菜单设置、系统操作日志详情查询、系统操作日志导出、系统登录日志详情查询、系统登录日志导出。</w:t>
            </w:r>
            <w:r>
              <w:rPr>
                <w:rFonts w:ascii="宋体" w:hAnsi="宋体" w:cs="宋体"/>
                <w:sz w:val="24"/>
                <w:szCs w:val="24"/>
              </w:rPr>
            </w:r>
            <w:r/>
          </w:p>
        </w:tc>
      </w:tr>
      <w:tr>
        <w:trPr>
          <w:cantSplit/>
          <w:trHeight w:val="3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数据权限</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1、设置用户或用户角色对数据字段的可见性和编辑权限，以限制敏感数据的访问和修改；</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2、管理数据的共享策略和权限，包括共享范围、共享目标和权限限制等设置；</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3、确保数据权限的即时生效，即在权限设定或修改后，用户立即受到权限限制；</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4、支持对数据权限的回滚和撤销操作，当权限变更出现问题时能快速恢复到之前的状态；</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5、控制用户或用户角色对不同数据维度的访问权限，以限制数据的可见性和使用范围；</w:t>
            </w:r>
            <w:r>
              <w:rPr>
                <w:rFonts w:ascii="宋体" w:hAnsi="宋体" w:cs="宋体"/>
                <w:sz w:val="24"/>
                <w:szCs w:val="24"/>
              </w:rPr>
            </w:r>
            <w:r/>
          </w:p>
          <w:p>
            <w:pPr>
              <w:pStyle w:val="852"/>
              <w:jc w:val="left"/>
              <w:spacing w:line="278" w:lineRule="auto"/>
              <w:rPr>
                <w:rFonts w:ascii="宋体" w:hAnsi="宋体" w:cs="宋体"/>
                <w:sz w:val="24"/>
                <w:szCs w:val="24"/>
              </w:rPr>
            </w:pPr>
            <w:r>
              <w:rPr>
                <w:rFonts w:hint="eastAsia" w:ascii="宋体" w:hAnsi="宋体" w:cs="宋体"/>
                <w:sz w:val="24"/>
                <w:szCs w:val="24"/>
              </w:rPr>
              <w:t xml:space="preserve">6、数据源添加、数据源链接参数配置、数据源详情列表、数据源同步数据表、数据源链接参数修改、数据源删除。</w:t>
            </w:r>
            <w:r>
              <w:rPr>
                <w:rFonts w:ascii="宋体" w:hAnsi="宋体" w:cs="宋体"/>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切换平台语言</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切换中台语言。</w:t>
            </w:r>
            <w:r>
              <w:rPr>
                <w:rFonts w:ascii="宋体" w:hAnsi="宋体" w:cs="宋体"/>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数据资产查询</w:t>
            </w:r>
            <w:r>
              <w:rPr>
                <w:rFonts w:ascii="宋体" w:hAnsi="宋体" w:cs="宋体"/>
                <w:sz w:val="24"/>
                <w:szCs w:val="24"/>
              </w:rPr>
            </w:r>
            <w:r/>
          </w:p>
        </w:tc>
        <w:tc>
          <w:tcPr>
            <w:tcW w:w="6662" w:type="dxa"/>
            <w:vAlign w:val="center"/>
            <w:textDirection w:val="lrTb"/>
            <w:noWrap w:val="false"/>
          </w:tcPr>
          <w:p>
            <w:pPr>
              <w:pStyle w:val="852"/>
              <w:jc w:val="left"/>
              <w:spacing w:after="120" w:line="278" w:lineRule="auto"/>
              <w:rPr>
                <w:rFonts w:ascii="宋体" w:hAnsi="宋体" w:cs="宋体"/>
                <w:sz w:val="24"/>
                <w:szCs w:val="24"/>
              </w:rPr>
            </w:pPr>
            <w:r>
              <w:rPr>
                <w:rFonts w:hint="eastAsia" w:ascii="宋体" w:hAnsi="宋体" w:cs="宋体"/>
                <w:sz w:val="24"/>
                <w:szCs w:val="24"/>
              </w:rPr>
              <w:t xml:space="preserve">用户可以根据业务需要，查看本单位数据资产。</w:t>
            </w:r>
            <w:r>
              <w:rPr>
                <w:rFonts w:ascii="宋体" w:hAnsi="宋体" w:cs="宋体"/>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数据资产地图</w:t>
            </w:r>
            <w:r>
              <w:rPr>
                <w:rFonts w:ascii="宋体" w:hAnsi="宋体" w:cs="宋体"/>
                <w:sz w:val="24"/>
                <w:szCs w:val="24"/>
              </w:rPr>
            </w:r>
            <w:r/>
          </w:p>
        </w:tc>
        <w:tc>
          <w:tcPr>
            <w:tcW w:w="6662" w:type="dxa"/>
            <w:vAlign w:val="center"/>
            <w:textDirection w:val="lrTb"/>
            <w:noWrap w:val="false"/>
          </w:tcPr>
          <w:p>
            <w:pPr>
              <w:pStyle w:val="852"/>
              <w:jc w:val="left"/>
              <w:spacing w:after="120" w:line="278" w:lineRule="auto"/>
              <w:rPr>
                <w:rFonts w:ascii="宋体" w:hAnsi="宋体" w:cs="宋体"/>
                <w:sz w:val="24"/>
                <w:szCs w:val="24"/>
              </w:rPr>
            </w:pPr>
            <w:r>
              <w:rPr>
                <w:rFonts w:hint="eastAsia" w:ascii="宋体" w:hAnsi="宋体" w:cs="宋体"/>
                <w:sz w:val="24"/>
                <w:szCs w:val="24"/>
              </w:rPr>
              <w:t xml:space="preserve">用户可以根据业务需要，查看本单位数据资产地图。</w:t>
            </w:r>
            <w:r>
              <w:rPr>
                <w:rFonts w:ascii="宋体" w:hAnsi="宋体" w:cs="宋体"/>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数据资产评价</w:t>
            </w:r>
            <w:r>
              <w:rPr>
                <w:rFonts w:ascii="宋体" w:hAnsi="宋体" w:cs="宋体"/>
                <w:sz w:val="24"/>
                <w:szCs w:val="24"/>
              </w:rPr>
            </w:r>
            <w:r/>
          </w:p>
        </w:tc>
        <w:tc>
          <w:tcPr>
            <w:tcW w:w="6662" w:type="dxa"/>
            <w:vAlign w:val="center"/>
            <w:textDirection w:val="lrTb"/>
            <w:noWrap w:val="false"/>
          </w:tcPr>
          <w:p>
            <w:pPr>
              <w:pStyle w:val="852"/>
              <w:jc w:val="left"/>
              <w:spacing w:after="120" w:line="278" w:lineRule="auto"/>
              <w:rPr>
                <w:rFonts w:ascii="宋体" w:hAnsi="宋体" w:cs="宋体"/>
                <w:sz w:val="24"/>
                <w:szCs w:val="24"/>
              </w:rPr>
            </w:pPr>
            <w:r>
              <w:rPr>
                <w:rFonts w:hint="eastAsia" w:ascii="宋体" w:hAnsi="宋体" w:cs="宋体"/>
                <w:sz w:val="24"/>
                <w:szCs w:val="24"/>
              </w:rPr>
              <w:t xml:space="preserve">用户可以根据业务需要，查看本单位数据资产评价。</w:t>
            </w:r>
            <w:r>
              <w:rPr>
                <w:rFonts w:ascii="宋体" w:hAnsi="宋体" w:cs="宋体"/>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数据需求审核</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数据资源的拥有部门对数据查看申请进行审批。</w:t>
            </w:r>
            <w:r>
              <w:rPr>
                <w:rFonts w:ascii="宋体" w:hAnsi="宋体" w:cs="宋体"/>
                <w:sz w:val="24"/>
                <w:szCs w:val="24"/>
              </w:rPr>
            </w:r>
            <w:r/>
          </w:p>
        </w:tc>
      </w:tr>
      <w:tr>
        <w:trPr>
          <w:cantSplit/>
          <w:trHeight w:val="488"/>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主题大数据分析</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基于校级数据分析与可视化平台，完成按招标要求的19个主题分析看板定制服务（包括但不限于19个主题）；满足学校根据需求随机添加主题大数据分析；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参考兄弟院校成熟经验，本次项目建设要尽可能结合学校数据现状展开基于可视化工具定制学校专属主题，主题建设包含五大核心：学校基本校情、教工域分析、学生主题分析、科研分析、教学分析；在核心主题基础上再结合学校数据现状，实现如下19个主题分析看板定制服务：</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（1）学校概况主题大数据分析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（2）教学管理主题大数据分析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（3）教职工管理主题大数据分析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（4）学生管理主题大数据分析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（5）科研管理主题大数据分析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（6）党建思政主题大数据分析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（7）服务管理主题大数据分析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（8）校园资产与设备主题大数据分析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（9）师资发展主题大数据分析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（10）招生就业主题大数据分析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（11）一卡通主题大数据分析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（12）信息化主题大数据分析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（13）产教融合主题大数据分析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（14）教诊改主题大数据分析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（15）学生成长成才主题大数据分析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（16）数字图书主题大数据分析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（17）质量评价主题大数据分析</w:t>
            </w: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sz w:val="24"/>
                <w:szCs w:val="24"/>
              </w:rPr>
              <w:t xml:space="preserve">（18）校园综合治理主题大数据分析</w:t>
            </w:r>
            <w:r>
              <w:rPr>
                <w:rFonts w:ascii="宋体" w:hAnsi="宋体" w:cs="宋体"/>
                <w:sz w:val="24"/>
                <w:szCs w:val="24"/>
              </w:rPr>
            </w:r>
            <w:r/>
          </w:p>
          <w:p>
            <w:pPr>
              <w:pStyle w:val="852"/>
              <w:ind w:right="181"/>
              <w:spacing w:after="160" w:line="278" w:lineRule="auto"/>
              <w:rPr>
                <w:rFonts w:ascii="Verdana" w:hAnsi="Verdana"/>
              </w:rPr>
            </w:pPr>
            <w:r>
              <w:rPr>
                <w:rFonts w:hint="eastAsia" w:ascii="宋体" w:hAnsi="宋体" w:cs="宋体"/>
                <w:sz w:val="24"/>
                <w:szCs w:val="24"/>
              </w:rPr>
              <w:t xml:space="preserve">（19）校园安防监控（3D模型）主体大数据分析</w:t>
            </w:r>
            <w:r>
              <w:rPr>
                <w:rFonts w:ascii="Verdana" w:hAnsi="Verdana"/>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个人画像——学生信息</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能够实时展示学生基本信息，包括含学生姓名、性别、学号、民族、出生日期、学院、专业、政治面貌、入学时间、联系方式、籍贯等信息。</w:t>
            </w:r>
            <w:r>
              <w:rPr>
                <w:rFonts w:ascii="宋体" w:hAnsi="宋体" w:cs="宋体"/>
                <w:color w:val="000000"/>
                <w:sz w:val="24"/>
                <w:szCs w:val="24"/>
              </w:rPr>
            </w:r>
            <w:r/>
          </w:p>
        </w:tc>
      </w:tr>
      <w:tr>
        <w:trPr>
          <w:cantSplit/>
          <w:trHeight w:val="73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restart"/>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个人画像——综合画像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1、能够实时展示学生学习情况、消费情况、图书借阅情况、校园活动情况；</w:t>
            </w:r>
            <w:r>
              <w:rPr>
                <w:rFonts w:ascii="宋体" w:hAnsi="宋体" w:cs="宋体"/>
                <w:color w:val="000000"/>
                <w:sz w:val="24"/>
                <w:szCs w:val="24"/>
              </w:rPr>
            </w:r>
            <w:r/>
          </w:p>
        </w:tc>
      </w:tr>
      <w:tr>
        <w:trPr>
          <w:cantSplit/>
          <w:trHeight w:val="73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pStyle w:val="852"/>
              <w:jc w:val="left"/>
              <w:spacing w:after="160" w:line="278" w:lineRule="auto"/>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2、能够实时展示学生图书借阅情况，包括累计借阅数量、累计借阅次数、借阅书籍类型。</w:t>
            </w:r>
            <w:r>
              <w:rPr>
                <w:rFonts w:ascii="宋体" w:hAnsi="宋体" w:cs="宋体"/>
                <w:color w:val="000000"/>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restart"/>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个人画像——学生学习画像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1、能够按时间维度（学年、学期）实时筛选并查看学生学习画像，包括学生总选课数、挂科科目数、总学分、挂科学分等数据；</w:t>
            </w:r>
            <w:r>
              <w:rPr>
                <w:rFonts w:ascii="宋体" w:hAnsi="宋体" w:cs="宋体"/>
                <w:color w:val="000000"/>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pStyle w:val="852"/>
              <w:jc w:val="left"/>
              <w:spacing w:after="160" w:line="278" w:lineRule="auto"/>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2、以可视化的方式直观展示学生各学期绩点变化趋势、各学期各科成绩分布离散图、学生所有课程成绩信息。</w:t>
            </w:r>
            <w:r>
              <w:rPr>
                <w:rFonts w:ascii="宋体" w:hAnsi="宋体" w:cs="宋体"/>
                <w:color w:val="000000"/>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个人画像——学生生活消费画像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能够按维度查看累计消费金额、累计消费次数、累计消费天数。</w:t>
            </w:r>
            <w:r>
              <w:rPr>
                <w:rFonts w:ascii="宋体" w:hAnsi="宋体" w:cs="宋体"/>
                <w:color w:val="000000"/>
                <w:sz w:val="24"/>
                <w:szCs w:val="24"/>
              </w:rPr>
            </w:r>
            <w:r/>
          </w:p>
        </w:tc>
      </w:tr>
      <w:tr>
        <w:trPr>
          <w:cantSplit/>
          <w:trHeight w:val="765"/>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restart"/>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个人画像——学生图书借阅画像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1、能够按维度查看图书借阅类型分布、累计借阅数量、累计借阅次数、借阅图书列表；</w:t>
            </w:r>
            <w:r>
              <w:rPr>
                <w:rFonts w:ascii="宋体" w:hAnsi="宋体" w:cs="宋体"/>
                <w:color w:val="000000"/>
                <w:sz w:val="24"/>
                <w:szCs w:val="24"/>
              </w:rPr>
            </w:r>
            <w:r/>
          </w:p>
        </w:tc>
      </w:tr>
      <w:tr>
        <w:trPr>
          <w:cantSplit/>
          <w:trHeight w:val="78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pStyle w:val="852"/>
              <w:jc w:val="left"/>
              <w:spacing w:after="160" w:line="278" w:lineRule="auto"/>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2、展示图书借阅数量变化趋势、图书借阅次数变化趋势。</w:t>
            </w:r>
            <w:r>
              <w:rPr>
                <w:rFonts w:ascii="宋体" w:hAnsi="宋体" w:cs="宋体"/>
                <w:color w:val="000000"/>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个人画像——学生校园活动画像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能够按维度展示活动参与次数趋势、参与活动主题分布、参与活动明细、获奖明细。</w:t>
            </w:r>
            <w:r>
              <w:rPr>
                <w:rFonts w:ascii="宋体" w:hAnsi="宋体" w:cs="宋体"/>
                <w:color w:val="000000"/>
                <w:sz w:val="24"/>
                <w:szCs w:val="24"/>
              </w:rPr>
            </w:r>
            <w:r/>
          </w:p>
        </w:tc>
      </w:tr>
      <w:tr>
        <w:trPr>
          <w:cantSplit/>
          <w:trHeight w:val="850"/>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个人画像——学生奖资助贷画像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能够展示获得奖学金金额、获得助学金金额、获得贷款金额、获得临时困难补助金额、勤工助学时长、勤工助学获得工资。</w:t>
            </w:r>
            <w:r>
              <w:rPr>
                <w:rFonts w:ascii="宋体" w:hAnsi="宋体" w:cs="宋体"/>
                <w:color w:val="000000"/>
                <w:sz w:val="24"/>
                <w:szCs w:val="24"/>
              </w:rPr>
            </w:r>
            <w:r/>
          </w:p>
        </w:tc>
      </w:tr>
      <w:tr>
        <w:trPr>
          <w:cantSplit/>
          <w:trHeight w:val="1607"/>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rPr>
                <w:rFonts w:ascii="宋体" w:hAnsi="宋体" w:cs="宋体"/>
                <w:color w:val="000000"/>
                <w:sz w:val="24"/>
                <w:szCs w:val="24"/>
              </w:rPr>
            </w:pPr>
            <w:r>
              <w:rPr>
                <w:rFonts w:hint="eastAsia" w:ascii="宋体" w:hAnsi="宋体" w:cs="宋体"/>
                <w:color w:val="000000"/>
                <w:sz w:val="24"/>
                <w:szCs w:val="24"/>
              </w:rPr>
              <w:t xml:space="preserve">个人画像——</w:t>
            </w:r>
            <w:r>
              <w:rPr>
                <w:rFonts w:hint="eastAsia" w:ascii="宋体" w:hAnsi="宋体" w:cs="宋体"/>
                <w:color w:val="000000"/>
                <w:sz w:val="24"/>
                <w:szCs w:val="24"/>
              </w:rPr>
              <w:t xml:space="preserve">教师画像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教师画像包括教师的基础信息，包括年龄、入职时间、职称、教龄等；记录教师的教学相关数据，如所教课程列表、教学资料、教学大纲等；支持记录教师的继续教育、教学研究、科研等多个维度的档案数据，实现用数据分析为主管部门评优提供重要参与。</w:t>
            </w:r>
            <w:r>
              <w:rPr>
                <w:rFonts w:ascii="宋体" w:hAnsi="宋体" w:cs="宋体"/>
                <w:color w:val="000000"/>
                <w:sz w:val="24"/>
                <w:szCs w:val="24"/>
              </w:rPr>
            </w:r>
            <w:r/>
          </w:p>
        </w:tc>
      </w:tr>
      <w:tr>
        <w:trPr>
          <w:cantSplit/>
          <w:trHeight w:val="1438"/>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群体画像——学生概况画像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能够以学院、专业、班级、年级维度筛选并查看学生男女性别占比、学生各学籍人数分布、学籍注册状态完成率、少数民族人数占比、港澳台学生人数占比、学生生源地分布、年龄段分布、政治面貌分布。</w:t>
            </w:r>
            <w:r>
              <w:rPr>
                <w:rFonts w:ascii="宋体" w:hAnsi="宋体" w:cs="宋体"/>
                <w:color w:val="000000"/>
                <w:sz w:val="24"/>
                <w:szCs w:val="24"/>
              </w:rPr>
            </w:r>
            <w:r/>
          </w:p>
        </w:tc>
      </w:tr>
      <w:tr>
        <w:trPr>
          <w:cantSplit/>
          <w:trHeight w:val="1091"/>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群体画像——学生学业画像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能够以学院、专业、班级、年级维度筛选并查看各学期绩点成绩人数离散图、各学期挂科人数分布图、挂科学生列表展示、挂科课程列表展示。</w:t>
            </w:r>
            <w:r>
              <w:rPr>
                <w:rFonts w:ascii="宋体" w:hAnsi="宋体" w:cs="宋体"/>
                <w:color w:val="000000"/>
                <w:sz w:val="24"/>
                <w:szCs w:val="24"/>
              </w:rPr>
            </w:r>
            <w:r/>
          </w:p>
        </w:tc>
      </w:tr>
      <w:tr>
        <w:trPr>
          <w:cantSplit/>
          <w:trHeight w:val="607"/>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群体画像——学生生活画像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能够以学院、专业、班级、年级维度筛选并查看消费总金额分布、人均消费金额分布、消费场所金额占比。</w:t>
            </w:r>
            <w:r>
              <w:rPr>
                <w:rFonts w:ascii="宋体" w:hAnsi="宋体" w:cs="宋体"/>
                <w:color w:val="000000"/>
                <w:sz w:val="24"/>
                <w:szCs w:val="24"/>
              </w:rPr>
            </w:r>
            <w:r/>
          </w:p>
        </w:tc>
      </w:tr>
      <w:tr>
        <w:trPr>
          <w:cantSplit/>
          <w:trHeight w:val="577"/>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群体画像——学生图书借阅画像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能够以学院、专业、班级、年级维度筛选并查看平均图书借阅次数、图书借阅类型、图书借阅数量学生排行、学生借阅图书排行。</w:t>
            </w:r>
            <w:r>
              <w:rPr>
                <w:rFonts w:ascii="宋体" w:hAnsi="宋体" w:cs="宋体"/>
                <w:color w:val="000000"/>
                <w:sz w:val="24"/>
                <w:szCs w:val="24"/>
              </w:rPr>
            </w:r>
            <w:r/>
          </w:p>
        </w:tc>
      </w:tr>
      <w:tr>
        <w:trPr>
          <w:cantSplit/>
          <w:trHeight w:val="517"/>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群体画像——学生校园活动画像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能够以学院、专业、班级、年级维度筛选并查看校园活动主题参与人数分布、平均获奖次数、各类型获奖人数分布、各奖项类型参与人数分布、获奖数量学生排行、参与活动次数学生排行。</w:t>
            </w:r>
            <w:r>
              <w:rPr>
                <w:rFonts w:ascii="宋体" w:hAnsi="宋体" w:cs="宋体"/>
                <w:color w:val="000000"/>
                <w:sz w:val="24"/>
                <w:szCs w:val="24"/>
              </w:rPr>
            </w:r>
            <w:r/>
          </w:p>
        </w:tc>
      </w:tr>
      <w:tr>
        <w:trPr>
          <w:cantSplit/>
          <w:trHeight w:val="113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restart"/>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群体画像——学生奖资助贷画像</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1、能够以学院、专业、班级、年级维度筛选并查看累计奖学金金额和获奖人次、获得奖学金学生排行；</w:t>
            </w:r>
            <w:r>
              <w:rPr>
                <w:rFonts w:ascii="宋体" w:hAnsi="宋体" w:cs="宋体"/>
                <w:color w:val="000000"/>
                <w:sz w:val="24"/>
                <w:szCs w:val="24"/>
              </w:rPr>
            </w:r>
            <w:r/>
          </w:p>
        </w:tc>
      </w:tr>
      <w:tr>
        <w:trPr>
          <w:cantSplit/>
          <w:trHeight w:val="113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pStyle w:val="852"/>
              <w:jc w:val="left"/>
              <w:spacing w:after="160" w:line="278" w:lineRule="auto"/>
              <w:rPr>
                <w:rFonts w:ascii="宋体" w:hAnsi="宋体" w:cs="宋体"/>
                <w:color w:val="000000"/>
                <w:sz w:val="24"/>
                <w:szCs w:val="24"/>
              </w:rPr>
            </w:pP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2、能够以学院、专业、班级、年级维度筛选并查看助学金金额和获奖人次、助学金获奖人数分布、获得助学金学生排行；</w:t>
            </w:r>
            <w:r>
              <w:rPr>
                <w:rFonts w:ascii="宋体" w:hAnsi="宋体" w:cs="宋体"/>
                <w:color w:val="000000"/>
                <w:sz w:val="24"/>
                <w:szCs w:val="24"/>
              </w:rPr>
            </w:r>
            <w:r/>
          </w:p>
        </w:tc>
      </w:tr>
      <w:tr>
        <w:trPr>
          <w:cantSplit/>
          <w:trHeight w:val="113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pStyle w:val="852"/>
              <w:jc w:val="left"/>
              <w:spacing w:after="160" w:line="278" w:lineRule="auto"/>
              <w:rPr>
                <w:rFonts w:ascii="宋体" w:hAnsi="宋体" w:cs="宋体"/>
                <w:color w:val="000000"/>
                <w:sz w:val="24"/>
                <w:szCs w:val="24"/>
              </w:rPr>
            </w:pP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pPr>
            <w:r>
              <w:rPr>
                <w:rFonts w:hint="eastAsia" w:ascii="宋体" w:hAnsi="宋体" w:cs="宋体"/>
                <w:color w:val="000000"/>
                <w:sz w:val="24"/>
                <w:szCs w:val="24"/>
              </w:rPr>
              <w:t xml:space="preserve">3、能够以学院、专业、班级、年级维度筛选并查看困难生人数、家庭经济困难生认定等级分布、家庭经济困难学生地区占比、学院各项资助人数分布；</w:t>
            </w:r>
            <w:r/>
          </w:p>
        </w:tc>
      </w:tr>
      <w:tr>
        <w:trPr>
          <w:cantSplit/>
          <w:trHeight w:val="113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pStyle w:val="852"/>
              <w:jc w:val="left"/>
              <w:spacing w:after="160" w:line="278" w:lineRule="auto"/>
              <w:rPr>
                <w:rFonts w:ascii="宋体" w:hAnsi="宋体" w:cs="宋体"/>
                <w:color w:val="000000"/>
                <w:sz w:val="24"/>
                <w:szCs w:val="24"/>
              </w:rPr>
            </w:pP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4、能够以学院、专业、班级、年级维度筛选并查看助学贷款金额和获奖人次、助学贷款人数分布、助学贷款金额分布；</w:t>
            </w:r>
            <w:r>
              <w:rPr>
                <w:rFonts w:ascii="宋体" w:hAnsi="宋体" w:cs="宋体"/>
                <w:color w:val="000000"/>
                <w:sz w:val="24"/>
                <w:szCs w:val="24"/>
              </w:rPr>
            </w:r>
            <w:r/>
          </w:p>
        </w:tc>
      </w:tr>
      <w:tr>
        <w:trPr>
          <w:cantSplit/>
          <w:trHeight w:val="1134"/>
        </w:trPr>
        <w:tc>
          <w:tcPr>
            <w:tcBorders>
              <w:top w:val="single" w:color="000000" w:sz="4" w:space="0"/>
              <w:bottom w:val="single" w:color="000000" w:sz="4" w:space="0"/>
            </w:tcBorders>
            <w:tcW w:w="1110"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center"/>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pStyle w:val="852"/>
              <w:jc w:val="left"/>
              <w:spacing w:after="160" w:line="278" w:lineRule="auto"/>
              <w:rPr>
                <w:rFonts w:ascii="宋体" w:hAnsi="宋体" w:cs="宋体"/>
                <w:color w:val="000000"/>
                <w:sz w:val="24"/>
                <w:szCs w:val="24"/>
              </w:rPr>
            </w:pP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5、能够以学院、专业、班级、年级维度筛选并查看各年级勤工助学人数占比、校内外兼职人数占比、各月份累计发放薪资分布、各兼职行业累计发放薪资分布。</w:t>
            </w:r>
            <w:r>
              <w:rPr>
                <w:rFonts w:ascii="宋体" w:hAnsi="宋体" w:cs="宋体"/>
                <w:color w:val="000000"/>
                <w:sz w:val="24"/>
                <w:szCs w:val="24"/>
              </w:rPr>
            </w:r>
            <w:r/>
          </w:p>
        </w:tc>
      </w:tr>
      <w:tr>
        <w:trPr>
          <w:cantSplit/>
          <w:trHeight w:val="1100"/>
        </w:trPr>
        <w:tc>
          <w:tcPr>
            <w:tcBorders>
              <w:top w:val="single" w:color="000000" w:sz="4" w:space="0"/>
            </w:tcBorders>
            <w:tcW w:w="1110" w:type="dxa"/>
            <w:vAlign w:val="center"/>
            <w:vMerge w:val="restart"/>
            <w:textDirection w:val="lrTb"/>
            <w:noWrap w:val="false"/>
          </w:tcPr>
          <w:p>
            <w:pPr>
              <w:pStyle w:val="852"/>
              <w:ind w:firstLine="240"/>
              <w:spacing w:after="160" w:line="278" w:lineRule="auto"/>
              <w:rPr>
                <w:rFonts w:ascii="宋体" w:hAnsi="宋体" w:cs="宋体"/>
                <w:bCs/>
                <w:szCs w:val="21"/>
              </w:rPr>
            </w:pPr>
            <w:r>
              <w:rPr>
                <w:rFonts w:hint="eastAsia" w:ascii="宋体" w:hAnsi="宋体" w:cs="宋体"/>
                <w:bCs/>
                <w:sz w:val="24"/>
                <w:szCs w:val="24"/>
              </w:rPr>
              <w:t xml:space="preserve">2</w:t>
            </w:r>
            <w:r>
              <w:rPr>
                <w:rFonts w:ascii="宋体" w:hAnsi="宋体" w:cs="宋体"/>
                <w:bCs/>
                <w:szCs w:val="21"/>
              </w:rPr>
            </w:r>
            <w:r/>
          </w:p>
        </w:tc>
        <w:tc>
          <w:tcPr>
            <w:tcW w:w="1174" w:type="dxa"/>
            <w:vAlign w:val="center"/>
            <w:vMerge w:val="restart"/>
            <w:textDirection w:val="lrTb"/>
            <w:noWrap w:val="false"/>
          </w:tcPr>
          <w:p>
            <w:pPr>
              <w:pStyle w:val="852"/>
              <w:jc w:val="center"/>
              <w:spacing w:after="160" w:line="278" w:lineRule="auto"/>
              <w:rPr>
                <w:rFonts w:ascii="宋体" w:hAnsi="宋体" w:cs="宋体"/>
                <w:bCs/>
                <w:szCs w:val="21"/>
              </w:rPr>
            </w:pPr>
            <w:r>
              <w:rPr>
                <w:rFonts w:hint="eastAsia" w:ascii="宋体" w:hAnsi="宋体" w:cs="宋体"/>
                <w:bCs/>
                <w:color w:val="000000"/>
                <w:sz w:val="24"/>
                <w:szCs w:val="24"/>
              </w:rPr>
              <w:t xml:space="preserve">微服务基础平台及配套应用</w:t>
            </w: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微服务基础平台</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1、用户管理支持对用户基本信息、单位组织架构、用户扩展属性、用户角色、单位认证管理的个性化管理；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2、学校可以根据自身的情况，在平台上进行组织架构的个性化管理；支持单次管理批量管理，为学校提供导入模板，满足学校批量录入信息的需求，自动生成学校的组织架构和人员信息；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3、平台上的应用只要涉及到人员架构信息，都会从组织架构里统一调取；</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4、可以通过应用市场和自建应用两种方式添加学校的应用库；</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5、提供不少于18种低代码工具引擎，满足学校根据需求搭建基于数据和流程的业务系统；</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在确定好所需应用后，可以对应用自定义分类，并对单位分类和应用进行增、删、改操作；对单个应用进行修改基本信息、设置管理员操作；另外，可以从应用管理直接进入每个应用对应的后台；管理完成后，可以预览调整应用显示顺序及效果，操作完成后，配置好的单位应用中心将同步显示在移动端和个人空间界面管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7、提供灵活的终端管理工具，具备可视化全功能后台，学校可以自定义设置学校门户、移动端功能界面、个人空间、大数据屏展示和管理后台；</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8、门户配置：可以快速开通门户，输入门户基本信息即可定制域名，要求预置多套精美模板，学校根据情况随意选择，快速进行个性化配置，支持多种尺寸版型，同时自适应手机端，内置多种功能控件，后台支持自助管理和维护，发布立即生效。</w:t>
            </w:r>
            <w:r>
              <w:rPr>
                <w:rFonts w:hint="eastAsia" w:ascii="宋体" w:hAnsi="宋体" w:cs="宋体"/>
                <w:b/>
                <w:sz w:val="24"/>
                <w:szCs w:val="24"/>
              </w:rPr>
              <w:t xml:space="preserve">提供承诺函并加盖供应商公章，格式自拟；</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9、移动端配置：需要支持对首页显示的banner、应用、通讯录进行配置和管理；可根据角色的不同配置专属的角色首页界面；</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10、个人空间配置：需要支持页面、左侧菜单、工作台、PC 端应用配置，可以将最近使用的模块加入常用当中，减少信息干扰；可根据角色的不同配置专属的界面；</w:t>
            </w:r>
            <w:r>
              <w:rPr>
                <w:rFonts w:ascii="宋体" w:hAnsi="宋体" w:cs="宋体"/>
                <w:sz w:val="24"/>
                <w:szCs w:val="24"/>
              </w:rPr>
            </w:r>
            <w:r/>
          </w:p>
          <w:p>
            <w:pPr>
              <w:pStyle w:val="852"/>
              <w:jc w:val="left"/>
              <w:spacing w:after="160" w:line="278" w:lineRule="auto"/>
              <w:widowControl/>
            </w:pPr>
            <w:r>
              <w:rPr>
                <w:rFonts w:hint="eastAsia" w:ascii="宋体" w:hAnsi="宋体" w:cs="宋体"/>
                <w:color w:val="000000"/>
                <w:sz w:val="24"/>
                <w:szCs w:val="24"/>
              </w:rPr>
              <w:t xml:space="preserve">11、大数据屏管理：需要主要包括版面布局、模块管理和大屏地址管理；</w:t>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12、管理后台：需要支持按角色对二级管理员后台的权限设置；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13、数据中心需要汇聚学校应用数据，并实现其他应用开发对数据的统一调用；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14、在开放平台，需要为单位开发者提供开发环境、数据接口和开发标准，第三方公司和学校可以基于该平台，按照标准开发应用，对接到该平台；</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15、满足管理员管理、单位基础信息设置、管理员权限设置、单位转让的要求；</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16、需要为微服务平台有配套的 PC 端使用入口，根据用户不同的身份，使用的微应用不同，满足用户个人的学习、教学、办公、活动等需求，并且包含课程、笔记、消息、收藏、小组、云盘等基础功能；</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17、需要通过管理后台对学校组织架构和应用设置后，会同步到相应的移动端；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18、移动端需要满足全业务场景需求，提供教学、管理和校园活动等各项服务；</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19、需要支持将用户行为数据、应用分析数据以及特色数据以接口形式展示到学校不同场地的大屏上；</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20、统一身份认证，提供跨区域、跨机构、跨平台、跨应用的用户角色管理方式，实现多个系统的统一角色管理、统一用户管理和统一授权访问；对学校的组织、用户、角色等信息进行统一管理；</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21、支持AI建模（线上）；支持建立AI助教，建立教学相关问答大模型，教师通过后台进行课程大模型管理。</w:t>
            </w:r>
            <w:r>
              <w:rPr>
                <w:rFonts w:ascii="宋体" w:hAnsi="宋体" w:cs="宋体"/>
                <w:color w:val="000000"/>
                <w:sz w:val="24"/>
                <w:szCs w:val="24"/>
              </w:rPr>
            </w:r>
            <w:r/>
          </w:p>
        </w:tc>
      </w:tr>
      <w:tr>
        <w:trPr>
          <w:cantSplit/>
          <w:trHeight w:val="1021"/>
        </w:trPr>
        <w:tc>
          <w:tcPr>
            <w:tcBorders>
              <w:top w:val="single" w:color="000000" w:sz="4" w:space="0"/>
              <w:bottom w:val="single" w:color="000000" w:sz="4" w:space="0"/>
            </w:tcBorders>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color w:val="000000"/>
                <w:sz w:val="24"/>
                <w:szCs w:val="24"/>
              </w:rPr>
            </w:pPr>
            <w:r>
              <w:rPr>
                <w:rFonts w:hint="eastAsia" w:ascii="宋体" w:hAnsi="宋体" w:cs="宋体"/>
                <w:color w:val="000000"/>
                <w:sz w:val="24"/>
                <w:szCs w:val="24"/>
              </w:rPr>
              <w:t xml:space="preserve">配套应用</w:t>
            </w:r>
            <w:r>
              <w:rPr>
                <w:rFonts w:ascii="宋体" w:hAnsi="宋体" w:cs="宋体"/>
                <w:color w:val="000000"/>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1、预约应用引擎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（1）需要提供自建预约应用引擎，支持根据本单位实际情况定制、管理预约类应用；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（2）需要支持配置设置预约对象的属性，上传预约对象图片；</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（3）需要支持配置允许提前预约天数，每日预约的起止时间，以及时间单位；</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（4）需要支持仅管理员创建预约对象或所有人均可创建预约对象；</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（5）需要支持使用人员可视化预约，空闲时间及被占用的情况一目了然；</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（6）需要支持使用人员查看联系管理人员，已预约人员，便于沟通协调；</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（7）需要支持使用人员查看自己的预约记录，并可随时取消；</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（8）需要支持预约审批功能，审批通过后预约才能成功；</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（9）需要管理员具有取消预约权限，并可查看导出所有预约记录；</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（10）需要支持会议室、场馆、座位等预约场景。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2、表单引擎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（1）需要提供自建表单应用引擎；支持单位创建、发布、管理个性化表单；功能包含表单配置、发放和数据回收管理；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（2）要支持编辑表单应用名称、图标及拖拽字段；</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（3）需要支持二次修改表单应用，并保留原表单应用已收集到的数据；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（4）需要提供丰富的字段库，支持各类信息的准确收集；除文本、数字、日期、单选多选等基本字段类型外，还支持矩阵选择、滑动条、自动编号、计算公式等高级字段；</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（5）需要满足部分字段具有关联其他表单字段、数据联动、从第三方获取数据的功能，可用于实现表单之间数据的关联和联动；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（6）需要满足针对前台填写应用，支持设置填写有效时段、收集数量上限、用户填写次数上限、数据修改权限等；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（7）需要支持自定义表单填写页样式、并提供多套模板；</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（8）需要支持自定义表单提交后的提示页面；</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（9）需要支持设置推送提醒，当数据有新增、修改或删除时，可根据预设条件对指定对象发送通知提醒；</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（10）需要满足针对后台数据管理页面，支持设置显示字段、数据排序规则等；支持自定义页面内展示内容模块的显示与隐藏；</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（11）需要满足后台数据管理页支持按条件查询数据，包括按提交时间、按提交人等条件进行筛选，并支持自定义添加筛选项；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（12）需要支持多维度的权限设置，可针对不同角色分别设置其数据管理权限、字段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权限和操作权限；</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（13）需要支持自定义添加操作按钮，可自定义此类操作按钮的显示规则；</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（14）需要支持审核设置，管理员可在后台直接对数据进行通过/不通过的简单审核操作，并可针对不同审核结果设置对提交人发送审核结果通知；</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（15）需要支持设置提交校验，可以通过公式设置表单提交检验条件（不满足公式的数据将不能提交），也可配置第三方校验接口、由第三方返回校验结果决定表单是否可以提交；</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（16）需要支持通过调用接口从外部获取数据填充本表单，提供更灵活的表单填写方式；</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（17）需要支持通过数据推送将操作与变更后的数据推送至指定服务器，使表单可作为一个开放的数据源；</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（18）需要支持在一个表单新增、修改或删除数据后，自动在本单位其他表单或审批中新增数据、将符合条件的数据修改为指定的值、或删除指定数据；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（19）需要支持设置在指定的时间自动更新表单内日期时间间隔天数，或修改指定字段的值；</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（20）需要支持数据批量导入，并支持仅新增数据、仅更新数据，更新和新增数据 3 种模式；</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（21）需要支持数据导出，可将收集到的数据导出为 excel 文件，并支持导出时自行勾选所需字段；</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（22）需要支持表单应用创建者或管理员修改或删除表单应用数据；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（23）需要支持应用管理员、部门主管和单位管理员在手机上查看所有提交数据，并支持导出；</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（24）需要支持统计表单未提交人员；</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（25）需要支持在微信、QQ 或浏览器上填写表单。</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3、审批引擎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（1）需要提供自建审批应用引擎；支持单位创建、发布、管理个性化审批；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（2）需要支持修改审批名和审批应用的图标；</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（3）需要支持根据组件库拖拽生成审批页面；组件包含：单行输入、多行输入、数字输入、单选、多选、日期、日期区间、联系人、部门、说明文字、下拉框、下拉复选、多级下拉、子表单、图片、附件、 定位、计算公式、滑动条、手写签名、地址、自动编号、关联审批、按钮、选择数据；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（4）需要具有多种预置好的业务组件包可供选择，包含：请假套件、外出套件、加班套件、补卡套件；</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（5）需要具有丰富的字段属性设置功能，支持设置字段的标题、别名、描述、默认值、格式、是否必填、校验、权限、样式等各种属性，能够实现复杂表单的自定义创建及修改，无需定制开发；</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（6）部分字段需要具有关联其它表单数据、数据联动、从第三方获取数据的功能；能够实现多表、多流程间的数据关联和联动；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（7）需要具有流程编辑页面，操作简单易上手，流程清晰直观，所见即所得；</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（8）需要满足流程支持设置条件，实现在</w:t>
            </w:r>
            <w:r>
              <w:rPr>
                <w:rFonts w:hint="eastAsia" w:ascii="宋体" w:hAnsi="宋体" w:cs="宋体"/>
                <w:color w:val="000000"/>
                <w:sz w:val="24"/>
                <w:szCs w:val="24"/>
              </w:rPr>
              <w:t xml:space="preserve">同一个审批应用，可以根据不同的条件走不同的审批流程；</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（9）需要支持多种审批人类型，包括：发起人自选（选一个和选多个）、指定人员、主管审批、角色审批；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（10）需要满足多人审批环节支持设置为或签或者会签；</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（11）需要满足支持多种抄送人类型，包括：发起人自选、指定抄送人、角色抄送人；</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（12）需要支持多种抄送方式：包括流程发起时抄送、流程结束时抄送、发起和结束时都抄送；</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（13）需要支持给流程中的每个审批人环节设置单独的环节名称、表单操作权限、操作按钮以及操作按钮的排序和名称；</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（14）审批人在处理审批时，需要支持添加处理意见、手写签名、电子签章，支持进行同意、拒绝、转他人审批、开始处理、回退操作；</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（15）需要支持给每个审批人环节设置自动提醒，审批人到时间后还未处理审批，系统将会自动发送通知进行提醒；</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（16）需要支持设置审批人去重，实现同一个流程中多次出现的审批人只需同意一次，后续自动通过；</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（17）需要支持设置多种审批发起限制；如审批发起时间段限制、发起次数限制、是否允许多次发起、是否允许撤回等；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（18）需要支持设置自定义审批标题；</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（19）需要支持设置 PC 端流程表单填写时为多列的样式，并且可以自定义每个字段在表单内的显示宽度；</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（20）审批的数据后台，需要支持查看和导出所有的数据；导出支持 excel 、pdf 文件等多种格式；</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（21）审批的数据后台，需要支持自定义设置数据表的各类操作按钮、筛选项、字段显示顺序、字段显示状态、字段显示名称，以及数字及公式的自动合计计算；</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（22）审批后台需要支持按角色分配数据查看和操作权限；</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（23）需支持自定义配置审批发起后的提示页面；</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（24）需要支持设置审批的前置条件；前置条件可以在流程表单字段的值发生变动时，自动调用外部接口，并获取数据，将数据写入对应的字段中；</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（25）需要支持设置审批的数据推送；当表单数据发生变化时，使用数据推送可将操作与变更后的数据推送至指定服务器；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（26）需要支持当一个流程新增或者修改数据后，在其他数据表或审批数据中新增指定数据或将符合条件的数据修改为指定的值；</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（27）需要支持设置审批的提交检验条件，不满足条件数据将不能提交；校验条件可以是公式或者第三方校验接口；</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（28）需要具有管理员操作日志，可以查看每个管理员对流程的编辑和修改。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4、查询引擎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（1）需提供信息查询应用引擎，支持单位线上创建、编辑、管理信息查询应用；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（2）需要支持 pc 上传 excel 文件创建查询应用；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（3）需要支持拖拽上传 excel 文件；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（4）需支持自定义查询应用名称、图标；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（5）需支持重新编辑、删除已建好的查询项目；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（6）需支持单个查询应用创建多个查询项目；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（7）需要支持自定义查询项目名称；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（8）需支持设置查询项目备注信息以及查询结果页提示信息；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（9）需支持个人信息查询类型：自动识别用户身份，通过用户登录的账号信息自动查询数据； </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（10）需支持自定义信息查询查询类型：可设置表中各字段是否可查，来自定义查询项目；用户通过输入查询条件，查询数据；</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（11）需支持 app 使用查询应用查询数据；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（12）需要满足移动端支持关键字搜索查询项目。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5、图表引擎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（1）需要提供自建图表应用引擎，支持单位创建、发布、管理个性化展示图表；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（2）需支持编辑图表应用名称及图标；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（3）需支持设置图表数据源，支持 Excel上传、本单位表单应用、本单位审批应用等多种数据来源；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（4）需支持从图表库中选择展示图表的类型，图表库包含：柱状图、堆叠柱状图、条状图、堆叠条状图、折线图、饼状图、明细表格等；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（5）需要支持设置图表展示维度和数值；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（6）需要满足数字类型的数值可设置聚合统计方式：默认统计总数，另可选择统计平均值、最大值、最小值或计次等；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（7）需支持设置辅助线，可添加辅助线：平均值、最大值、最小值；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（8）需要支持设置数据过滤，可根据数据源字段进行数值过滤、只统计并展示需要的数值；支持添加多个过滤条件；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（9）需要满足配置好的图表应用支持 PC 端和移动端多终端展示。</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6、活动管理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（1）需要支持对单位已发布的各类活动进行统一检索，便于读者快速查找获取相关的活动信息；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（2）需要支持精确检索，提供各类活动分类聚类检索，如学术、会议、社团等；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（3）需要支持按活动进行状态筛选分类，包括进行中、待开始、已结束、待发布、待审核、已下架；其中，待发布、待审核、已下架三种状态仅活动管理员可见；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（4）需要支持活动信息卡片式展示，包括活动宣传图、活动当前进行状态、当前活动报名状态、活动名称、活动时间、活动地点、活动主办方、活动类型、活动浏览量、活动报名量、评论量、评分等信息；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需要支持活动详细信息展示，包括活动详情、集锦和展览支持活动详情展示，包括活动宣传图、活动当前进行状态、当前活动评分、名称、时间、地点、类型、主办方、报名人数、介绍、评论区数据、当前报名状态、当前报名名单、当前活动收藏状态等信息；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（6）需要支持活动集锦展示，以富媒体形式展示并记录活动过程；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（7）需要支持活动报名机制，实现读者在线报名/取消报名活动；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（8）需要支持活动评论机制，包括对于评论的点赞与持续回复的交互设计；活动管理员可自定义开启/关闭活动评论区；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（9）需要支持活动的收藏功能，用户可收藏/取消收藏活动；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（10）需要支持活动分享机制，用户可将活动信息快速转发到消息、小组、微信好友、朋友圈、QQ 等传播渠道；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（11）需要提供“我的活动”查询并管理我创建的的活动、我参与的活动、我收藏的活动；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（12）需要支持创建活动，包括活动 banner图上传、活动标题、活动时间、活动地点、活动类型、活动主办方、活动介绍、是否显示报名人数、是否限制报名人数、是否显示报名名单、报名日期限制、报名表单设置、报名审批设置、作品设置、是否开放评论区等活动信息的编辑；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13）需要支持自定义报名表单，包括随机拖拽各个基础字段（单行输入、多行输入、数字输入、日期、单选、多选、下拉框、下拉复选、说明文字等）和高级字段（图片、附件、子表单等），便于用户填写个人信息，快速收集活动报名人员数据，如姓名、性别、联系方式等；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（14）需要支持报名审批机制，实现用户报名成功同时提交活动管理员审批，审批通过即报名成功；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（15）需要支持生成活动二维码，实现二维码快速转发到消息、小组、微信好友、朋友圈、QQ 等传播渠道；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（16）支持用户自主上传活动作品；活动管理员可自定义设置开启/关闭活动作品上传；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（17）需提供单一活动的管理，包括发活动通知、发签到、报名名单、签到统计、编辑活动、活动集锦、下架活动等；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（18）需支持发活动通知，面向活动已报名的用户传递活动信息，将通知、图片、文档和视频等资源融合，实时统计通知的未读/已读信息情况，实现活动进度的有效监管；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（19）需要支持活动报名名单的数据导出；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（20）需支持活动签到数据的统一呈现；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（21）需要支持活动集锦的编辑管理，实现基于活动过程快速记录并发布活动信息，管理员可编辑活动文案以及上传活动图片、活动视频等，以富媒体形式展现活动集锦；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（22）需支持活动作品展览的管理，实现活动作品的上传和展示；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（23）需支持活动发布审核机制，活动创建人创建活动后需提交审核，单位负责人审核通过后正式发布活动；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（24）需支持活动下架功能，实现活动信息卡片在用户端的隐藏。</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7、校历公告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（1）需要支持在后台按时间、地点、内容、责任人等字段添加公告内容；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（2）后台需要支持校历公告的导入、导出、查询等操作；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（3）需要支持用户在 pc 端和移动端查看校历公告；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（4）需支持用户基于校历公告添加个人备忘录。</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8、失物招领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需满足可在失物招领自由发布捡到和丢失的物品,同时在发布状态下可选择捡到/丢失该物品完成物品的认领或归还过程。</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9、资讯聚合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需要满足通过资讯了解到校园的最新公告、活动等信息。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10、阅读数据 </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需满足通过对老师和学生阅读行为的统计分析，得出阅读关键词、阅读时长等阅读数据，并设置阅读排行、阅读挑战等功能，鼓励老师和学生的阅读；此外，根据阅读习惯，后台会个性化推荐一些相关书籍，老师和学生可以快速开始阅读；有利于帮助学生培养阅读习惯，提高阅读效率。</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11、宿舍管理</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（1）支持宿舍内勤、查寝等项目设置，如宿舍房间管理，人数管理，男女设置，卫生情况等，按照学校要求完善相关内容；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（2）支持日常查房记录，如晚归、未归、违纪等；可通过人脸识别门禁系统对接获取相关数据，相关异常记录反馈对应负责人；</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（3）相关数据按周期形成汇总报表，数据可导出；</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（4）支持师生通过手机端填报各项设置数据和反馈；</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（5）分级与授权管理：系部和相关部门为校级管理员可以查阅全部结果，教师查看本班结果，学生可以查询自己结果；统一授权对全部角色权限进行管理，为角色分配用户或用户组。</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12、实训室人员访问管理</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支持与实训室人脸识别门禁系统进行数据对接，将各实训室上课师生信息</w:t>
            </w:r>
            <w:r>
              <w:rPr>
                <w:rFonts w:hint="eastAsia" w:ascii="宋体" w:hAnsi="宋体" w:cs="宋体"/>
                <w:sz w:val="24"/>
                <w:szCs w:val="24"/>
              </w:rPr>
              <w:t xml:space="preserve">等方面数据进行收集、整理和分析，</w:t>
            </w:r>
            <w:r>
              <w:rPr>
                <w:rFonts w:hint="eastAsia" w:ascii="宋体" w:hAnsi="宋体" w:cs="宋体"/>
                <w:color w:val="000000"/>
                <w:sz w:val="24"/>
                <w:szCs w:val="24"/>
              </w:rPr>
              <w:t xml:space="preserve">要求实时自动推送到院校中台高职对应的数据子集和校本数据中心对应子集。</w:t>
            </w:r>
            <w:r>
              <w:rPr>
                <w:rFonts w:ascii="宋体" w:hAnsi="宋体" w:cs="宋体"/>
                <w:color w:val="000000"/>
                <w:sz w:val="24"/>
                <w:szCs w:val="24"/>
              </w:rPr>
            </w:r>
            <w:r/>
          </w:p>
        </w:tc>
      </w:tr>
      <w:tr>
        <w:trPr>
          <w:cantSplit/>
          <w:trHeight w:val="1344"/>
        </w:trPr>
        <w:tc>
          <w:tcPr>
            <w:tcBorders>
              <w:top w:val="single" w:color="000000" w:sz="4" w:space="0"/>
            </w:tcBorders>
            <w:tcW w:w="1110" w:type="dxa"/>
            <w:vAlign w:val="center"/>
            <w:vMerge w:val="restart"/>
            <w:textDirection w:val="lrTb"/>
            <w:noWrap w:val="false"/>
          </w:tcPr>
          <w:p>
            <w:pPr>
              <w:pStyle w:val="852"/>
              <w:ind w:firstLine="240"/>
              <w:spacing w:after="160" w:line="278" w:lineRule="auto"/>
              <w:rPr>
                <w:rFonts w:ascii="宋体" w:hAnsi="宋体" w:cs="宋体"/>
                <w:bCs/>
                <w:szCs w:val="21"/>
              </w:rPr>
            </w:pPr>
            <w:r>
              <w:rPr>
                <w:rFonts w:hint="eastAsia" w:ascii="宋体" w:hAnsi="宋体" w:cs="宋体"/>
                <w:bCs/>
                <w:sz w:val="24"/>
                <w:szCs w:val="24"/>
              </w:rPr>
              <w:t xml:space="preserve">3</w:t>
            </w:r>
            <w:r>
              <w:rPr>
                <w:rFonts w:ascii="宋体" w:hAnsi="宋体" w:cs="宋体"/>
                <w:bCs/>
                <w:szCs w:val="21"/>
              </w:rPr>
            </w:r>
            <w:r/>
          </w:p>
        </w:tc>
        <w:tc>
          <w:tcPr>
            <w:tcW w:w="1174" w:type="dxa"/>
            <w:vAlign w:val="center"/>
            <w:vMerge w:val="restart"/>
            <w:textDirection w:val="lrTb"/>
            <w:noWrap w:val="false"/>
          </w:tcPr>
          <w:p>
            <w:pPr>
              <w:pStyle w:val="852"/>
              <w:jc w:val="center"/>
              <w:spacing w:after="160" w:line="278" w:lineRule="auto"/>
              <w:rPr>
                <w:rFonts w:ascii="宋体" w:hAnsi="宋体" w:cs="宋体"/>
                <w:bCs/>
                <w:szCs w:val="21"/>
              </w:rPr>
            </w:pPr>
            <w:r>
              <w:rPr>
                <w:rFonts w:hint="eastAsia" w:ascii="宋体" w:hAnsi="宋体" w:cs="宋体"/>
                <w:bCs/>
                <w:color w:val="000000"/>
                <w:sz w:val="24"/>
                <w:szCs w:val="24"/>
              </w:rPr>
              <w:t xml:space="preserve">一体化门户（网上办事大厅）</w:t>
            </w: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PC 端融合门户</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一体化门户将所有进行了服务流程优化的系统、应用、流程整合为一个易于终端用户使用的用户界面，应用支持根据服务对象、应用类型、应用名称进行检索，应用的界面能提供简单表单式的、业务流程节点信息相关的集成信息展示与填写，使得用户能不变换页面的情况下实现“一站式服务”；主要功能需求如下：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1、一体化门户中，所有应用、服务的总体入口，支持检索、收藏、推荐、筛选等操作，支持多种查找方式；</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2、通过元数据索引，为用户提供综合搜索服务，用户可一站式的对于融合门户的应用、资源、资讯等内容进行综合搜索快速获取；</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3、开放消息推送 api，供学校各业务系统或应用来调用，提供统一的消息中心，各业务系统及应用的消息由门户统一分发处理，实现各类动态信息的一站式查阅；消息提醒包含：待办消息，应用消息，通知消息等；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4、资讯服务是校园综合服务门户的资讯聚集地，它将校园内的各类新闻、通知公告、生活资讯最新、最快的展示给校内师生；</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5、提供完整的日程展现，支持校历周和自然日期的聚合展现，一方面可以按照学年学期来查看，也可以按照自然年月来展现；</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6、门户支持根据用户身份进行自我调整；常用的学生界面、教师界面、访客界面；</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7、用户与架构管理：平台需提供完善的用户管理模块，包括帐号的新增、发放、维护、注销管理，旨在帮助管理员完成全校身份帐号数据的增加、删除、修改、过期设置、变更生命周期以及锁定/解锁等操作；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8、应用服务分类：支持管理员自定义应用服务分类，包括服务主题、责任部门、应用服务标签等，支持分类排序、是否启用，应用服务支持设定多个分类模式；单一分类模式下也可设定多个不同属性值；</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9、运营与分析管理：校领导，全校教师可以通过大屏的可视化展示，了解学校内服务运行的情况，从中发现需要治理整改的方向；</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10、分级与授权管理：从实际业务场景角度考虑，统一授权并不对业务系统中具体存在的业务权限进行管理，只对业务权限凝聚到的角色进行管理，为角色分配用户或用户组；因此，整个授权管理中心围绕角色内部的用户管理和与业务系统之间的角色同步进行建设。</w:t>
            </w:r>
            <w:r>
              <w:rPr>
                <w:rFonts w:ascii="宋体" w:hAnsi="宋体" w:cs="宋体"/>
                <w:sz w:val="24"/>
                <w:szCs w:val="24"/>
              </w:rPr>
            </w:r>
            <w:r/>
          </w:p>
        </w:tc>
      </w:tr>
      <w:tr>
        <w:trPr>
          <w:cantSplit/>
          <w:trHeight w:val="397"/>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移动端 APP</w:t>
            </w:r>
            <w:r>
              <w:rPr>
                <w:rFonts w:ascii="宋体" w:hAnsi="宋体" w:cs="宋体"/>
                <w:sz w:val="24"/>
                <w:szCs w:val="24"/>
              </w:rPr>
            </w:r>
            <w:r/>
          </w:p>
          <w:p>
            <w:pPr>
              <w:pStyle w:val="852"/>
              <w:jc w:val="center"/>
              <w:spacing w:after="160" w:line="278" w:lineRule="auto"/>
              <w:widowControl/>
              <w:rPr>
                <w:rFonts w:ascii="宋体" w:hAnsi="宋体" w:cs="宋体"/>
                <w:sz w:val="24"/>
                <w:szCs w:val="24"/>
              </w:rPr>
            </w:pPr>
            <w:r>
              <w:rPr>
                <w:rFonts w:ascii="宋体" w:hAnsi="宋体" w:cs="宋体"/>
                <w:sz w:val="24"/>
                <w:szCs w:val="24"/>
              </w:rPr>
            </w:r>
            <w:r/>
          </w:p>
          <w:p>
            <w:pPr>
              <w:pStyle w:val="852"/>
              <w:jc w:val="center"/>
              <w:spacing w:after="160" w:line="278" w:lineRule="auto"/>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1、支持适配目前主流设备和操作系统；支持 IOS 和安卓设备访问；提供符合学校特色的移动门户设计；移动门户可通过微服务应用管理中心进行统一管理，可在后台进行应用上下架、页面办事切换等管理操作；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2、微服务市场，办事大厅移动端可用的服务以移动校园平台方式进行展示，用户可在移动根据需求添加自己所需的微服务；</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3、智慧校园微服务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移动需提供微服务支撑我校的智慧校园建设，灵活配置学校智慧校园综合管理的各项应用；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rPr>
              <w:t xml:space="preserve">4、移动应与 PC 端服务保持一致，提供多样化服务；根据学校的特色、重点展示内容提供个性化的移动门户，学校可自定义展示栏目、内容，支持后台管理应用：添加、删除、排序等；支持学校按照身份、部门进行多样性页面开发，用户通过邀请码可进入不同的移动门户页面，支持随时切换。</w:t>
            </w:r>
            <w:r>
              <w:rPr>
                <w:rFonts w:hint="eastAsia" w:ascii="宋体" w:hAnsi="宋体" w:cs="宋体"/>
                <w:b/>
                <w:sz w:val="24"/>
                <w:szCs w:val="24"/>
              </w:rPr>
              <w:t xml:space="preserve">提供承诺函并加盖供应商公章，格式自拟。</w:t>
            </w:r>
            <w:r>
              <w:rPr>
                <w:rFonts w:ascii="宋体" w:hAnsi="宋体" w:cs="宋体"/>
                <w:sz w:val="24"/>
                <w:szCs w:val="24"/>
              </w:rPr>
            </w:r>
            <w:r/>
          </w:p>
        </w:tc>
      </w:tr>
      <w:tr>
        <w:trPr>
          <w:cantSplit/>
          <w:trHeight w:val="2621"/>
        </w:trPr>
        <w:tc>
          <w:tcPr>
            <w:tcBorders>
              <w:top w:val="single" w:color="000000" w:sz="4" w:space="0"/>
            </w:tcBorders>
            <w:tcW w:w="1110" w:type="dxa"/>
            <w:vAlign w:val="center"/>
            <w:vMerge w:val="restart"/>
            <w:textDirection w:val="lrTb"/>
            <w:noWrap w:val="false"/>
          </w:tcPr>
          <w:p>
            <w:pPr>
              <w:pStyle w:val="852"/>
              <w:ind w:firstLine="240"/>
              <w:spacing w:after="160" w:line="278" w:lineRule="auto"/>
              <w:rPr>
                <w:rFonts w:ascii="宋体" w:hAnsi="宋体" w:cs="宋体"/>
                <w:bCs/>
                <w:szCs w:val="21"/>
              </w:rPr>
            </w:pPr>
            <w:r>
              <w:rPr>
                <w:rFonts w:hint="eastAsia" w:ascii="宋体" w:hAnsi="宋体" w:cs="宋体"/>
                <w:bCs/>
                <w:sz w:val="24"/>
                <w:szCs w:val="24"/>
              </w:rPr>
              <w:t xml:space="preserve">4</w:t>
            </w:r>
            <w:r>
              <w:rPr>
                <w:rFonts w:ascii="宋体" w:hAnsi="宋体" w:cs="宋体"/>
                <w:bCs/>
                <w:szCs w:val="21"/>
              </w:rPr>
            </w:r>
            <w:r/>
          </w:p>
        </w:tc>
        <w:tc>
          <w:tcPr>
            <w:tcW w:w="1174" w:type="dxa"/>
            <w:vAlign w:val="center"/>
            <w:vMerge w:val="restart"/>
            <w:textDirection w:val="lrTb"/>
            <w:noWrap w:val="false"/>
          </w:tcPr>
          <w:p>
            <w:pPr>
              <w:pStyle w:val="852"/>
              <w:jc w:val="center"/>
              <w:spacing w:after="160" w:line="278" w:lineRule="auto"/>
              <w:rPr>
                <w:rFonts w:ascii="宋体" w:hAnsi="宋体" w:cs="宋体"/>
                <w:bCs/>
                <w:szCs w:val="21"/>
              </w:rPr>
            </w:pPr>
            <w:r>
              <w:rPr>
                <w:rFonts w:hint="eastAsia" w:ascii="宋体" w:hAnsi="宋体" w:cs="宋体"/>
                <w:bCs/>
                <w:color w:val="000000"/>
                <w:sz w:val="24"/>
                <w:szCs w:val="24"/>
              </w:rPr>
              <w:t xml:space="preserve">教学诊断与改进系统</w:t>
            </w:r>
            <w:r>
              <w:rPr>
                <w:rFonts w:ascii="宋体" w:hAnsi="宋体" w:cs="宋体"/>
                <w:bCs/>
                <w:szCs w:val="21"/>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学生综合素质评价系统</w:t>
            </w:r>
            <w:r>
              <w:rPr>
                <w:rFonts w:ascii="宋体" w:hAnsi="宋体" w:cs="宋体"/>
                <w:sz w:val="24"/>
                <w:szCs w:val="24"/>
              </w:rPr>
            </w:r>
            <w:r/>
          </w:p>
          <w:p>
            <w:pPr>
              <w:pStyle w:val="852"/>
              <w:jc w:val="center"/>
              <w:spacing w:after="160" w:line="278" w:lineRule="auto"/>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1、学生德育、智育、体育、美育、劳动教育五育评价；根据学校的评价指标定制学校的学生综合素质评价的流程等；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教师端的应用主要包含评分录入、评分审批和评分统计；老师和学生均可以通过电脑端和手机端查询，可以看到自己的总得分、五育模块得分饼状图、得分雷达图，以及五育模块的得分详情，班级排名等情况；</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3、学校管理员可在后台查看具体的数据情况，含学生统计、班级统计和具体项目类型统计等。</w:t>
            </w:r>
            <w:r>
              <w:rPr>
                <w:rFonts w:ascii="宋体" w:hAnsi="宋体" w:cs="宋体"/>
                <w:color w:val="000000"/>
                <w:sz w:val="24"/>
                <w:szCs w:val="24"/>
              </w:rPr>
            </w:r>
            <w:r/>
          </w:p>
        </w:tc>
      </w:tr>
      <w:tr>
        <w:trPr>
          <w:cantSplit/>
          <w:trHeight w:val="861"/>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center"/>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教学常规及</w:t>
            </w:r>
            <w:r>
              <w:rPr>
                <w:rFonts w:ascii="宋体" w:hAnsi="宋体" w:cs="宋体"/>
                <w:color w:val="000000"/>
                <w:sz w:val="24"/>
                <w:szCs w:val="24"/>
              </w:rPr>
            </w:r>
            <w:r/>
          </w:p>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评教评学系统</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▲1、教学常规检查包含教学督导、教学巡查、月度检查、早自习巡查等，教师可通过前端即时提交检查现况，纸质表单线上化，提高了学校检查效率；后台可汇总多表数据，随时筛选查看，永久记录。</w:t>
            </w:r>
            <w:r>
              <w:rPr>
                <w:rFonts w:hint="eastAsia" w:ascii="宋体" w:hAnsi="宋体" w:cs="宋体"/>
                <w:b/>
                <w:sz w:val="24"/>
                <w:szCs w:val="24"/>
              </w:rPr>
              <w:t xml:space="preserve">提供承诺函并加盖供应商公章，格式自拟；</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班级信息员（班级的学生代表）班级日志：通过填写每天班级日志，包括每天教师上课的课程情况，教师教学情况（维度指标可根据学校修订），是否有老师准时准点上下课，是否调代课等等；准确的反馈班级每天的上课情况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3、督导评价系统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可对评价类型进行定义，例如：评教，评学，活动反馈等等；自定义评价指标，自定义具体评价内容等等；学生和老师，学校管理者都可以参与评价并得到数据分析；</w:t>
            </w:r>
            <w:r>
              <w:rPr>
                <w:rFonts w:hint="eastAsia" w:ascii="宋体" w:hAnsi="宋体" w:cs="宋体"/>
                <w:color w:val="000000"/>
                <w:sz w:val="24"/>
              </w:rPr>
              <w:t xml:space="preserve">管理员和督导分为校系二级，校级管理员和督导可以查阅全校教师评价结果，系部管理员和督导可以查询系部教师评价结果；</w:t>
            </w:r>
            <w:r>
              <w:rPr>
                <w:rFonts w:hint="eastAsia" w:ascii="宋体" w:hAnsi="宋体" w:cs="宋体"/>
                <w:color w:val="000000"/>
                <w:sz w:val="24"/>
                <w:szCs w:val="24"/>
              </w:rPr>
              <w:t xml:space="preserve">教师和学生可以查询自己的评价和自己被评价的结果；督导专家可以查询自己的评价；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教师汇总结果：显示教师的所有评价的汇总结果；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学生评教结果：按评价指标显示学生评价汇总结果；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同行互评结果：按评价指标显示教师互评的结果；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督导评教结果：按评价指标显示专家评价的汇总结果；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4、教师教学日志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老师可在线填写教学日志及上传相关附件可在线记录老师上课的考勤状态可在线统计学生每节课的考勤状态学校管理人员可查看教师的日常教学情况，监督教学日常。</w:t>
            </w:r>
            <w:r>
              <w:rPr>
                <w:rFonts w:ascii="宋体" w:hAnsi="宋体" w:cs="宋体"/>
                <w:sz w:val="24"/>
                <w:szCs w:val="24"/>
              </w:rPr>
            </w:r>
            <w:r/>
          </w:p>
        </w:tc>
      </w:tr>
      <w:tr>
        <w:trPr>
          <w:cantSplit/>
          <w:trHeight w:val="2369"/>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移动听评课系统</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可根据学校的要求，实现学校领导每学期听课任务查询，如总听课任务，已经完成的听课任务等等；可以实现学校日常教学校验听课评课智能化应用；个性化评价；系统化管理以及数据化分析；老师个人可以在线开课，在线评课以及查看自己的评课记录，被评课记录</w:t>
            </w:r>
            <w:r>
              <w:rPr>
                <w:rFonts w:hint="eastAsia" w:ascii="宋体" w:hAnsi="宋体" w:cs="宋体"/>
                <w:color w:val="000000"/>
                <w:sz w:val="24"/>
              </w:rPr>
              <w:t xml:space="preserve">（功能开通，但要有权限限制，不能评完即刻反馈，保护评教人信息）</w:t>
            </w:r>
            <w:r>
              <w:rPr>
                <w:rFonts w:hint="eastAsia" w:ascii="宋体" w:hAnsi="宋体" w:cs="宋体"/>
                <w:color w:val="000000"/>
                <w:sz w:val="24"/>
                <w:szCs w:val="24"/>
              </w:rPr>
              <w:t xml:space="preserve">；学校可以分配听课计划，自定义评价指标，查看全校听评记录等。</w:t>
            </w:r>
            <w:r>
              <w:rPr>
                <w:rFonts w:ascii="宋体" w:hAnsi="宋体" w:cs="宋体"/>
                <w:sz w:val="24"/>
                <w:szCs w:val="24"/>
              </w:rPr>
            </w:r>
            <w:r/>
          </w:p>
        </w:tc>
      </w:tr>
      <w:tr>
        <w:trPr>
          <w:cantSplit/>
          <w:trHeight w:val="9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学校整体数据分析整改系统 </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通过数据中台收集等数据技术对接学校、专业、课程、师资、学生 5 个层面的诊改中全面铺开信息资产，构建教学质量诊断分析模型，数据化地进行自我诊断；可根据学校的质控点要求做定制。</w:t>
            </w:r>
            <w:r>
              <w:rPr>
                <w:rFonts w:ascii="宋体" w:hAnsi="宋体" w:cs="宋体"/>
                <w:sz w:val="24"/>
                <w:szCs w:val="24"/>
              </w:rPr>
            </w:r>
            <w:r/>
          </w:p>
        </w:tc>
      </w:tr>
      <w:tr>
        <w:trPr>
          <w:cantSplit/>
          <w:trHeight w:val="1433"/>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教诊改系统门户网站及数据展示</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建立学校的诊改系统门户以及数据驾驶舱门户可发布信息动态</w:t>
            </w:r>
            <w:r>
              <w:rPr>
                <w:rFonts w:ascii="宋体" w:hAnsi="宋体" w:cs="宋体"/>
                <w:sz w:val="24"/>
                <w:szCs w:val="24"/>
              </w:rPr>
            </w:r>
            <w:r/>
          </w:p>
          <w:p>
            <w:pPr>
              <w:pStyle w:val="852"/>
              <w:jc w:val="left"/>
              <w:spacing w:after="160" w:line="278" w:lineRule="auto"/>
              <w:rPr>
                <w:rFonts w:ascii="宋体" w:hAnsi="宋体" w:cs="宋体"/>
                <w:szCs w:val="24"/>
              </w:rPr>
            </w:pPr>
            <w:r>
              <w:rPr>
                <w:rFonts w:hint="eastAsia" w:ascii="宋体" w:hAnsi="宋体" w:cs="宋体"/>
                <w:sz w:val="24"/>
                <w:szCs w:val="24"/>
              </w:rPr>
              <w:t xml:space="preserve">以及工作安排等，内容可自定义；学校、专业、课程、师资、学生 5 个层面数据图表展示等。</w:t>
            </w:r>
            <w:r>
              <w:rPr>
                <w:rFonts w:ascii="宋体" w:hAnsi="宋体" w:cs="宋体"/>
                <w:szCs w:val="24"/>
              </w:rPr>
            </w:r>
            <w:r/>
          </w:p>
        </w:tc>
      </w:tr>
      <w:tr>
        <w:trPr>
          <w:cantSplit/>
          <w:trHeight w:val="924"/>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系统数据对接</w:t>
            </w:r>
            <w:r>
              <w:rPr>
                <w:rFonts w:ascii="宋体" w:hAnsi="宋体" w:cs="宋体"/>
                <w:sz w:val="24"/>
                <w:szCs w:val="24"/>
              </w:rPr>
            </w:r>
            <w:r/>
          </w:p>
        </w:tc>
        <w:tc>
          <w:tcPr>
            <w:tcW w:w="6662"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支持与学生线下行为分析系统数据对接。</w:t>
            </w:r>
            <w:r>
              <w:rPr>
                <w:rFonts w:ascii="宋体" w:hAnsi="宋体" w:cs="宋体"/>
                <w:sz w:val="24"/>
                <w:szCs w:val="24"/>
              </w:rPr>
            </w:r>
            <w:r/>
          </w:p>
        </w:tc>
      </w:tr>
      <w:tr>
        <w:trPr>
          <w:cantSplit/>
          <w:trHeight w:val="90"/>
        </w:trPr>
        <w:tc>
          <w:tcPr>
            <w:tcW w:w="1110" w:type="dxa"/>
            <w:vAlign w:val="center"/>
            <w:vMerge w:val="restart"/>
            <w:textDirection w:val="lrTb"/>
            <w:noWrap w:val="false"/>
          </w:tcPr>
          <w:p>
            <w:pPr>
              <w:pStyle w:val="852"/>
              <w:ind w:firstLine="240"/>
              <w:jc w:val="center"/>
              <w:spacing w:after="160" w:line="278"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Cs w:val="21"/>
              </w:rPr>
            </w:pPr>
            <w:r>
              <w:rPr>
                <w:rFonts w:hint="eastAsia" w:ascii="宋体" w:hAnsi="宋体" w:cs="宋体"/>
                <w:bCs/>
                <w:sz w:val="24"/>
                <w:szCs w:val="24"/>
              </w:rPr>
              <w:t xml:space="preserve">教务管理系统</w:t>
            </w:r>
            <w:r>
              <w:rPr>
                <w:rFonts w:ascii="宋体" w:hAnsi="宋体" w:cs="宋体"/>
                <w:bCs/>
                <w:szCs w:val="21"/>
              </w:rPr>
            </w:r>
            <w:r/>
          </w:p>
        </w:tc>
        <w:tc>
          <w:tcPr>
            <w:tcW w:w="1230" w:type="dxa"/>
            <w:vAlign w:val="center"/>
            <w:textDirection w:val="lrTb"/>
            <w:noWrap w:val="false"/>
          </w:tcPr>
          <w:p>
            <w:pPr>
              <w:pStyle w:val="852"/>
              <w:jc w:val="center"/>
              <w:spacing w:after="160" w:line="278" w:lineRule="auto"/>
              <w:rPr>
                <w:rFonts w:ascii="宋体" w:hAnsi="宋体" w:cs="宋体"/>
                <w:sz w:val="24"/>
                <w:szCs w:val="24"/>
              </w:rPr>
            </w:pPr>
            <w:r>
              <w:rPr>
                <w:rFonts w:hint="eastAsia" w:ascii="宋体" w:hAnsi="宋体" w:cs="宋体"/>
                <w:sz w:val="24"/>
                <w:szCs w:val="24"/>
              </w:rPr>
              <w:t xml:space="preserve">系统管理</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1、需要满足系统支持用户登陆后角色界面灵活切换；</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2、需要支持系统不同角色功能权限的灵活设置；</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3、需要支持数据权限设置到用户的不同角色：支持不同角色的批量数据授权，一个用户可授权多个角色，不同角色的授权功能可设置到每一个菜单和功能；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4、需要满足课程数据权限可实现对院系和专业、教研室权限的管理，方便把课程管理和开课管理、排课管理等权限分配给院系；</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5、需要满足学生数据权限，方便按照校区、院系、专业、班级、年级等对学生进行有效管理；需提供师资数据权限，方便对教师信息进行分配和维护；</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6、需要支持菜单自定义管理，可自定义设置菜单显示的顺序、菜单名称及是否需要该菜单、是否显示等，方便按照学校的使用习惯和命名习惯进行设置；</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7、需要支持设置不同角色权限，管理等不同的权限，管理员可以批量给用户分配、收回权限等；</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8、需要支持学生端、教师端、辅导员（班主任）端、管理端不同角色等授权不同的功能；</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9、教务软件支持 Linux 以及 Windows 操作系统；系统采用 B/S 架构，支持版本自动更新功能；</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10、移动教学教务：凡是涉及到学生和教师角色的查询、申请和部分操作，系统支持在手机、平板电脑等移动终端上使用；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11、并发用户数：支持 5000 名学生、500名教师同时在线进行成绩录入、选课、访问应用等操作；</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12、数据同步：系统定期自动完成教务数据库与学校数据中心的比对操作，对组织结构、专业和班级信息、教师（含兼职教师系统）异动信息等完成自动抓取，完成数据同步操作；</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13、数据迁移：本次项目建设将学校原有教务管理系统中的数据迁移到新平台中，能顺利正常工作；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14、安全性：具有严格的安全机制，包括真正的三层结构（数据层、应用层、WEB 层）、严格的身份授权机制（绑定 MAC 地址、按角色、数据表、字段等授权）、敏感数据的监控预警（成绩异常修改监控）等；针对学校本地化提供的域名提供HTTPS 安全服务；能够对发现的报警信息和漏洞及时处理；</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15、兼容性：保证对各种浏览器（如：IE9及以上版本，firefox，chrome 等）的兼容。</w:t>
            </w:r>
            <w:r>
              <w:rPr>
                <w:rFonts w:ascii="宋体" w:hAnsi="宋体" w:cs="宋体"/>
                <w:color w:val="000000"/>
                <w:sz w:val="24"/>
                <w:szCs w:val="24"/>
              </w:rPr>
            </w:r>
            <w:r/>
          </w:p>
        </w:tc>
      </w:tr>
      <w:tr>
        <w:trPr>
          <w:cantSplit/>
          <w:trHeight w:val="1448"/>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基本数据管理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1、需满足对公共信息如学校信息、校区信息、部门信息、学年学期、专业信息、学信专业、班级等信息进行管理和维护；</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2、需满足对资源信息如学校的教学楼、功能区、教室等基础资源进行管理和维护，可自定义设置教室类型。</w:t>
            </w:r>
            <w:r>
              <w:rPr>
                <w:rFonts w:ascii="宋体" w:hAnsi="宋体" w:cs="宋体"/>
                <w:sz w:val="24"/>
                <w:szCs w:val="24"/>
              </w:rPr>
            </w:r>
            <w:r/>
          </w:p>
        </w:tc>
      </w:tr>
      <w:tr>
        <w:trPr>
          <w:cantSplit/>
          <w:trHeight w:val="90"/>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师资管理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需满足师资管理主要对教师的基本信息，教师卡片等信息进行管理及维护；教师信息核心数据可批量导入，实现信息初始化，也可通过教务处和院系来维护上课教师的信息；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2、需支持师资信息学年学期库管理，可对不同学年学期的师资信息进行继承、维护管理，方便进行查询和工作量统计；</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师资培训：支持教师新增参与过的各种培训，填写培训内容，上传培训证书和培训总结，由管理人员审核培训材料，支持下载培训证书和培训总结。</w:t>
            </w:r>
            <w:r>
              <w:rPr>
                <w:rFonts w:ascii="宋体" w:hAnsi="宋体" w:cs="宋体"/>
                <w:sz w:val="24"/>
                <w:szCs w:val="24"/>
              </w:rPr>
            </w:r>
            <w:r/>
          </w:p>
        </w:tc>
      </w:tr>
      <w:tr>
        <w:trPr>
          <w:cantSplit/>
          <w:trHeight w:val="817"/>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学籍管理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1、基本功能：包括学生基本信息、学籍维护、异动处理、学生信息导入导出、学生奖惩管理、学生数据统计、打印报表等；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2、需要与学校在线教学平台数据打通，支持学生学习线上、线下全过程的记录与统计；</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3、支持学业情况和学籍预警管理；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学籍异动管理和审批；学籍异动既可由学籍管理人员直接进行学籍异动操作，也可按照异动流程由学生提交异动申请进行各级审批处理后完成异动；异动关联模块灵活设置，学籍异动后，针对一些关联模块会产生影响，系统提供相应的异动联动处理功能，包括：异动后的成绩处理、 异动后选课处理等。</w:t>
            </w:r>
            <w:r>
              <w:rPr>
                <w:rFonts w:hint="eastAsia" w:ascii="宋体" w:hAnsi="宋体" w:cs="宋体"/>
                <w:b/>
                <w:sz w:val="24"/>
                <w:szCs w:val="24"/>
              </w:rPr>
              <w:t xml:space="preserve">提供承诺函并加盖供应商公章，格式自拟。</w:t>
            </w:r>
            <w:r>
              <w:rPr>
                <w:rFonts w:ascii="宋体" w:hAnsi="宋体" w:cs="宋体"/>
                <w:sz w:val="24"/>
                <w:szCs w:val="24"/>
              </w:rPr>
            </w:r>
            <w:r/>
          </w:p>
        </w:tc>
      </w:tr>
      <w:tr>
        <w:trPr>
          <w:cantSplit/>
          <w:trHeight w:val="1363"/>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课程库管理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1、对课程信息进行维护，支持多种格式导入，同时具有增加、修改、查看、删除和组合查询的功能，课程信息包括课程名称、课程编号、课程性质、课程类别等；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2、提供课程分组功能。</w:t>
            </w:r>
            <w:r>
              <w:rPr>
                <w:rFonts w:ascii="宋体" w:hAnsi="宋体" w:cs="宋体"/>
                <w:sz w:val="24"/>
                <w:szCs w:val="24"/>
              </w:rPr>
            </w:r>
            <w:r/>
          </w:p>
        </w:tc>
      </w:tr>
      <w:tr>
        <w:trPr>
          <w:cantSplit/>
          <w:trHeight w:val="3814"/>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培养方案</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1、培养方案制定后支持导入和录入，自动生成人才培养方案，并可对专业课程、教学进程、毕业学分要求等进行设置和管理；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2、支持设置培养方案方便培养方案的快速制定；</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3、可以通过培养方案的复制功能把以往的培养方案复制到新学年使用，可按照年级、院系、专业灵活复制，使用前支持培养方案的自定义调整，如学时构成、考查方式等；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4、培养方案课程设置内的统计功能，可以统计专业每学期每周的周学时数量，可统计根据行政班、教师、课程、学时类型、开课周次等不同的维度查看开课统计情况；</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5、根据国家文件要求和学校实际情况，学校可自行设置学生毕业学分要求，学生只要修满包括通识必修、通识选修、专业基础、专业核心、专业拓展、实践环节等各部分相应学分，即可毕业。</w:t>
            </w:r>
            <w:r>
              <w:rPr>
                <w:rFonts w:ascii="宋体" w:hAnsi="宋体" w:cs="宋体"/>
                <w:sz w:val="24"/>
                <w:szCs w:val="24"/>
              </w:rPr>
            </w:r>
            <w:r/>
          </w:p>
        </w:tc>
      </w:tr>
      <w:tr>
        <w:trPr>
          <w:cantSplit/>
          <w:trHeight w:val="1453"/>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教学计划</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1、需满足培养方案通过审核生成执行计划后，可以查看该教学计划下的班级，也可以对教学计划进行微调和审批；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2、需满足可以提供添加、生成计划，修改、是否执行、删除、搜索、重置等操作，可对操作、变更情况进行查询。</w:t>
            </w:r>
            <w:r>
              <w:rPr>
                <w:rFonts w:ascii="宋体" w:hAnsi="宋体" w:cs="宋体"/>
                <w:sz w:val="24"/>
                <w:szCs w:val="24"/>
              </w:rPr>
            </w:r>
            <w:r/>
          </w:p>
        </w:tc>
      </w:tr>
      <w:tr>
        <w:trPr>
          <w:cantSplit/>
          <w:trHeight w:val="361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开课管理</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1、需满足在专业教学计划制定完后，在开课管理中根据学时类型自动生成每一学期的开课通知，可以形成合班、添加任课教师信息，生成最终开课通知单，形成“实际开课表”和排课系统原始的排课数据；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2、需要支持同一门课程多名教师不规则周学时的自定义设置，及单双周开课等设置，可通过拖拽进行连、批量的周课时数的设置；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3、需要满足能针对现有教学模式可设置一门课多名教师，提供指定主辅讲教师以及成绩录入教师功能；</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4、需要满足系统可自由拆分现有行政班，合班形成新教学班；可实现一门课程灵活设置多条开课信息，多个任务分组，支持不同老师分管不同学生并分别录入成绩；</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5、需要满足为解决教学安排中大班上课编排的要求，系统提供的合班功能可以对“课程相同及教学安排中的学时类型和周次相同”的开课任务进行合班操作，合并后上课班级、选课名单、成绩表自动合并；</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6、需要能根据专业及行政班级的人数生成教学班人数，方便提前进行课程人数的统计和安排；</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7、需要支持自动将课程拆分为行政班快速开课，可对拆分的教学任务批量设置开课的教学周和周学时，设置教学周后自动根据教学计划学时分配周学时；并支持批量指定任课教师，以及清空任课教师、开课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8、录入开课计划实现用模板导入，可以在即时界面点击对应内容进行修改，如考试改成考查，学时学分变化等。</w:t>
            </w:r>
            <w:r>
              <w:rPr>
                <w:rFonts w:ascii="宋体" w:hAnsi="宋体" w:cs="宋体"/>
                <w:sz w:val="24"/>
                <w:szCs w:val="24"/>
              </w:rPr>
            </w:r>
            <w:r/>
          </w:p>
        </w:tc>
      </w:tr>
      <w:tr>
        <w:trPr>
          <w:cantSplit/>
          <w:trHeight w:val="1213"/>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教学日历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1、老师可在线填写教学日志及上传相关附件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2、可在线记录老师上课的考勤状态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3、可在线统计学生每节课的考勤状态 。</w:t>
            </w:r>
            <w:r>
              <w:rPr>
                <w:rFonts w:ascii="宋体" w:hAnsi="宋体" w:cs="宋体"/>
                <w:sz w:val="24"/>
                <w:szCs w:val="24"/>
              </w:rPr>
            </w:r>
            <w:r/>
          </w:p>
        </w:tc>
      </w:tr>
      <w:tr>
        <w:trPr>
          <w:cantSplit/>
          <w:trHeight w:val="167"/>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rPr>
                <w:rFonts w:ascii="宋体" w:hAnsi="宋体" w:cs="宋体"/>
                <w:sz w:val="24"/>
                <w:szCs w:val="24"/>
              </w:rPr>
            </w:pPr>
            <w:r>
              <w:rPr>
                <w:rFonts w:hint="eastAsia" w:ascii="宋体" w:hAnsi="宋体" w:cs="宋体"/>
                <w:sz w:val="24"/>
                <w:szCs w:val="24"/>
              </w:rPr>
              <w:t xml:space="preserve">排课管理</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1、排课系统既能支持学年制、学年学分制下的排课要求，也能支持完全学分制下 对排课的要求； 理论课程的部分学时实践搭课教师及周次能单独显示在课表中，并且能在同一份课表中查询，不能出现冲突；</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2、为满足二级排课的管理需要：需要满足可针对不同院系设置不同的排课类别，每个类别对应的排课部门、排课教室、开课数据，依据排课算法分类分批次实现课表编排；</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3、教室时间指定：可指定课程在某个时间或者某个教室排课，时间设置允许排课到小节；</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4、对应教室管理：可设置学院、专业、班级在某固定教室进行排课，同时可设定预留少量的督导听课、学生旁听的空闲座位；可设置教室排课容量；</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5、节次时间设置：可对学校课表进行分 割，确定开课的大节数以及每个大节对应的小节数，确定每小节对应的时间；</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6、支持排课参数的灵活设置：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(1)需要能按照设置好的排课基本数据设置以及禁排时间管理界面的指定参数，系统按照最优方式进行编排课表；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(2)需要可为批量指定教室和排课时间，批量修改联排节次、排课时间优先级等各类参数，对不同课程分批排课；</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(3)需要可根据设置好的排课模型，智能编排课表，自动匹配教室、时间，以及进行冲突检测，可查看排课进程和排课结果统计，确保课表输出准确；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(4)需要支持多轮次自动排课，可在上一次排课的基础上继续排课；对已经排好的课表可进行手动调整；</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7、禁排时间个性化设置：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(1)可根据禁排类别，如校区维度、教师维度、教室维度、进行禁排时间设置；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(2)需要满足可生成班级、课程、教师、教室、学生、全校等多维度的课表，方便课表的查询、打印，可生成多种格式，自动适应表格宽度，多选打印；</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(3)需要满足可实现根据班级、教师、教室、课程等多维度排课，一门课程多个教师不同时间不同地点排课；</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(4)需要满足可实现在同一排课界面实现不同维度课表的任意切换；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(5)需要满足可实现锁定任意课程，避免排课教师随意调整课程安排；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(6)需要满足可实现在课表中显示不同维度的冲突课程信息；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(7)需要满足可在同一界面根据不同的搜索条件，行政班、课程、教学班、教师、开课单位、学时类型、排课时间、课程性质、锁定状态等搜索排课任务；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(8)需要满足能自动检测和显示排课课时状态；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(9)需要能自动检测和显示排课地点状态，如已排、未排等；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(10)需要满足可对空教室进行查询和借用；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(11)需要可以对全校教室使用情况进行查询，可根据学年学期、校区、教学区、教学楼、教室等进行分类检索，显示教室使用情况，显示是否可用等信息；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(12)可进行教师端申请审批审批，并产生调课记录，调停补课后可自动提示；</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(13)需要支持学校灵活设置调停补课和空教室借用的流程，以及审批的角色和通知的角色，支持按调课课时数自动计算使用的审批流程，支持批量审批调停补课申请；</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(14)需支持全面的教师工作量统计，可按教师、教研室、院系等不同的维度统计授课总学时、开课门数、教学班数量、教学班人数、教学班人次、调停课学时等不同的信息，方便进行排课工作量汇总；</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(15)需支持多维度排课情况统计分析；</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(16)需要满足可根据教室维度分析每个教室的可用周课时数、已安排周平均周课时数、教室利用率等，并生成可视化图标，按照不同时间段和利用、教室类型进行查询、分析统计；</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(17)需要满足可自动统计行政班排课情况，按照院系、专业、年级、班级等不同维度统计行政班每个周次、不同时间段的排课学时数，并通过表格、直方图等不同的显示方式直观展示；</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(18)需要可自动统计每个教师的排课情况，排课总学时、平均学时等自动计算和生成图表及每个学期的排课趋势图；</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(19)需要可按照学年学期、院系、调停课次数、统筹次数、课时数、教师等不同维度搜索查询教师的调停课情况，并生成图表。</w:t>
            </w:r>
            <w:r>
              <w:rPr>
                <w:rFonts w:ascii="宋体" w:hAnsi="宋体" w:cs="宋体"/>
                <w:sz w:val="24"/>
                <w:szCs w:val="24"/>
              </w:rPr>
            </w:r>
            <w:r/>
          </w:p>
        </w:tc>
      </w:tr>
      <w:tr>
        <w:trPr>
          <w:cantSplit/>
          <w:trHeight w:val="277"/>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选课管理</w:t>
            </w:r>
            <w:r>
              <w:rPr>
                <w:rFonts w:ascii="宋体" w:hAnsi="宋体" w:cs="宋体"/>
                <w:sz w:val="24"/>
                <w:szCs w:val="24"/>
              </w:rPr>
            </w:r>
            <w:r/>
          </w:p>
        </w:tc>
        <w:tc>
          <w:tcPr>
            <w:tcW w:w="6662" w:type="dxa"/>
            <w:vAlign w:val="top"/>
            <w:textDirection w:val="lrTb"/>
            <w:noWrap w:val="false"/>
          </w:tcPr>
          <w:p>
            <w:pPr>
              <w:pStyle w:val="852"/>
              <w:spacing w:after="160" w:line="278" w:lineRule="auto"/>
              <w:shd w:val="clear" w:color="auto" w:fill="ffffff"/>
              <w:rPr>
                <w:rFonts w:ascii="宋体" w:hAnsi="宋体" w:cs="宋体"/>
                <w:color w:val="000000"/>
                <w:sz w:val="24"/>
                <w:szCs w:val="24"/>
              </w:rPr>
            </w:pPr>
            <w:r>
              <w:rPr>
                <w:rFonts w:hint="eastAsia" w:ascii="宋体" w:hAnsi="宋体" w:cs="宋体"/>
                <w:color w:val="000000"/>
                <w:sz w:val="24"/>
                <w:szCs w:val="24"/>
                <w:shd w:val="clear" w:color="auto" w:fill="ffffff"/>
              </w:rPr>
              <w:t xml:space="preserve">1、支持按学期、分批次进行选课设置，进行时间控制、专业/班级/学生限制、可选课程范围限制等；</w:t>
            </w:r>
            <w:r>
              <w:rPr>
                <w:rFonts w:ascii="宋体" w:hAnsi="宋体" w:cs="宋体"/>
                <w:color w:val="000000"/>
                <w:sz w:val="24"/>
                <w:szCs w:val="24"/>
              </w:rPr>
            </w:r>
            <w:r/>
          </w:p>
          <w:p>
            <w:pPr>
              <w:pStyle w:val="852"/>
              <w:spacing w:after="160" w:line="278" w:lineRule="auto"/>
              <w:shd w:val="clear" w:color="auto" w:fill="ffffff"/>
              <w:rPr>
                <w:rFonts w:ascii="宋体" w:hAnsi="宋体" w:cs="宋体"/>
                <w:color w:val="000000"/>
                <w:sz w:val="24"/>
                <w:szCs w:val="24"/>
              </w:rPr>
            </w:pPr>
            <w:r>
              <w:rPr>
                <w:rFonts w:hint="eastAsia" w:ascii="宋体" w:hAnsi="宋体" w:cs="宋体"/>
                <w:color w:val="000000"/>
                <w:sz w:val="24"/>
                <w:szCs w:val="24"/>
                <w:shd w:val="clear" w:color="auto" w:fill="ffffff"/>
              </w:rPr>
              <w:t xml:space="preserve">2、支持自由定义各学年学期的选课批次，可根据学校实际情况需要在同一学期开展多批次选课，并进行不同批次条件的设置：</w:t>
            </w:r>
            <w:r>
              <w:rPr>
                <w:rFonts w:ascii="宋体" w:hAnsi="宋体" w:cs="宋体"/>
                <w:color w:val="000000"/>
                <w:sz w:val="24"/>
                <w:szCs w:val="24"/>
              </w:rPr>
            </w:r>
            <w:r/>
          </w:p>
          <w:p>
            <w:pPr>
              <w:pStyle w:val="852"/>
              <w:spacing w:after="160" w:line="278" w:lineRule="auto"/>
              <w:shd w:val="clear" w:color="auto" w:fill="ffffff"/>
              <w:rPr>
                <w:rFonts w:ascii="宋体" w:hAnsi="宋体" w:cs="宋体"/>
                <w:color w:val="000000"/>
                <w:sz w:val="24"/>
                <w:szCs w:val="24"/>
              </w:rPr>
            </w:pPr>
            <w:r>
              <w:rPr>
                <w:rFonts w:hint="eastAsia" w:ascii="宋体" w:hAnsi="宋体" w:cs="宋体"/>
                <w:color w:val="000000"/>
                <w:sz w:val="24"/>
                <w:szCs w:val="24"/>
                <w:shd w:val="clear" w:color="auto" w:fill="ffffff"/>
              </w:rPr>
              <w:t xml:space="preserve">支持关联每学期选课门数和学分数量、退课及容量控制、冲突选课控制等参数；</w:t>
            </w:r>
            <w:r>
              <w:rPr>
                <w:rFonts w:ascii="宋体" w:hAnsi="宋体" w:cs="宋体"/>
                <w:color w:val="000000"/>
                <w:sz w:val="24"/>
                <w:szCs w:val="24"/>
              </w:rPr>
            </w:r>
            <w:r/>
          </w:p>
          <w:p>
            <w:pPr>
              <w:pStyle w:val="852"/>
              <w:spacing w:after="160" w:line="278" w:lineRule="auto"/>
              <w:shd w:val="clear" w:color="auto" w:fill="ffffff"/>
              <w:rPr>
                <w:rFonts w:ascii="宋体" w:hAnsi="宋体" w:cs="宋体"/>
                <w:color w:val="000000"/>
                <w:sz w:val="24"/>
                <w:szCs w:val="24"/>
              </w:rPr>
            </w:pPr>
            <w:r>
              <w:rPr>
                <w:rFonts w:hint="eastAsia" w:ascii="宋体" w:hAnsi="宋体" w:cs="宋体"/>
                <w:color w:val="000000"/>
                <w:sz w:val="24"/>
                <w:szCs w:val="24"/>
                <w:shd w:val="clear" w:color="auto" w:fill="ffffff"/>
              </w:rPr>
              <w:t xml:space="preserve">支持灵活设置每个轮次可选课的课程范围和学生范围；</w:t>
            </w:r>
            <w:r>
              <w:rPr>
                <w:rFonts w:ascii="宋体" w:hAnsi="宋体" w:cs="宋体"/>
                <w:color w:val="000000"/>
                <w:sz w:val="24"/>
                <w:szCs w:val="24"/>
              </w:rPr>
            </w:r>
            <w:r/>
          </w:p>
          <w:p>
            <w:pPr>
              <w:pStyle w:val="852"/>
              <w:spacing w:after="160" w:line="278" w:lineRule="auto"/>
              <w:shd w:val="clear" w:color="auto" w:fill="ffffff"/>
              <w:rPr>
                <w:rFonts w:ascii="宋体" w:hAnsi="宋体" w:cs="宋体"/>
                <w:color w:val="000000"/>
                <w:sz w:val="24"/>
                <w:szCs w:val="24"/>
              </w:rPr>
            </w:pPr>
            <w:r>
              <w:rPr>
                <w:rFonts w:hint="eastAsia" w:ascii="宋体" w:hAnsi="宋体" w:cs="宋体"/>
                <w:color w:val="000000"/>
                <w:sz w:val="24"/>
                <w:szCs w:val="24"/>
                <w:shd w:val="clear" w:color="auto" w:fill="ffffff"/>
              </w:rPr>
              <w:t xml:space="preserve">支持限制同组课程选课数量、设置前置课程/前置课程成绩校验等，实现各专业不同课程性质的不同需求，满足多种课程性质同时选课；</w:t>
            </w:r>
            <w:r>
              <w:rPr>
                <w:rFonts w:ascii="宋体" w:hAnsi="宋体" w:cs="宋体"/>
                <w:color w:val="000000"/>
                <w:sz w:val="24"/>
                <w:szCs w:val="24"/>
              </w:rPr>
            </w:r>
            <w:r/>
          </w:p>
          <w:p>
            <w:pPr>
              <w:pStyle w:val="852"/>
              <w:spacing w:after="160" w:line="278" w:lineRule="auto"/>
              <w:shd w:val="clear" w:color="auto" w:fill="ffffff"/>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3、在学分制选课模式中，学校所有课程可参与选课，可根据学校针对必修/选修课程不同的学分要求进行设置选课计划，学生按照要求进行分别选择对应学分的必修/选修课程；</w:t>
            </w:r>
            <w:r>
              <w:rPr>
                <w:rFonts w:ascii="宋体" w:hAnsi="宋体" w:cs="宋体"/>
                <w:color w:val="000000"/>
                <w:sz w:val="24"/>
                <w:szCs w:val="24"/>
                <w:shd w:val="clear" w:color="auto" w:fill="ffffff"/>
              </w:rPr>
            </w:r>
            <w:r/>
          </w:p>
          <w:p>
            <w:pPr>
              <w:pStyle w:val="852"/>
              <w:spacing w:after="160" w:line="278" w:lineRule="auto"/>
              <w:shd w:val="clear" w:color="auto" w:fill="ffffff"/>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4、支持在选课过程中管理学生选课结果，给学生退课/选课；</w:t>
            </w:r>
            <w:r>
              <w:rPr>
                <w:rFonts w:ascii="宋体" w:hAnsi="宋体" w:cs="宋体"/>
                <w:color w:val="000000"/>
                <w:sz w:val="24"/>
                <w:szCs w:val="24"/>
                <w:shd w:val="clear" w:color="auto" w:fill="ffffff"/>
              </w:rPr>
            </w:r>
            <w:r/>
          </w:p>
          <w:p>
            <w:pPr>
              <w:pStyle w:val="852"/>
              <w:spacing w:after="160" w:line="278" w:lineRule="auto"/>
              <w:shd w:val="clear" w:color="auto" w:fill="ffffff"/>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5、支持管理人员查看学生的退课申请，并对学生的退课申请进行审核；</w:t>
            </w:r>
            <w:r>
              <w:rPr>
                <w:rFonts w:ascii="宋体" w:hAnsi="宋体" w:cs="宋体"/>
                <w:color w:val="000000"/>
                <w:sz w:val="24"/>
                <w:szCs w:val="24"/>
                <w:shd w:val="clear" w:color="auto" w:fill="ffffff"/>
              </w:rPr>
            </w:r>
            <w:r/>
          </w:p>
          <w:p>
            <w:pPr>
              <w:pStyle w:val="852"/>
              <w:spacing w:after="160" w:line="278" w:lineRule="auto"/>
              <w:shd w:val="clear" w:color="auto" w:fill="ffffff"/>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6、支持按照课程、学生多维度查看选课结果统计；</w:t>
            </w:r>
            <w:r>
              <w:rPr>
                <w:rFonts w:ascii="宋体" w:hAnsi="宋体" w:cs="宋体"/>
                <w:color w:val="000000"/>
                <w:sz w:val="24"/>
                <w:szCs w:val="24"/>
                <w:shd w:val="clear" w:color="auto" w:fill="ffffff"/>
              </w:rPr>
            </w:r>
            <w:r/>
          </w:p>
          <w:p>
            <w:pPr>
              <w:pStyle w:val="852"/>
              <w:spacing w:after="160" w:line="278" w:lineRule="auto"/>
              <w:shd w:val="clear" w:color="auto" w:fill="ffffff"/>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7、支持按照课程列表选课、学生课表选课两种模式；</w:t>
            </w:r>
            <w:r>
              <w:rPr>
                <w:rFonts w:ascii="宋体" w:hAnsi="宋体" w:cs="宋体"/>
                <w:color w:val="000000"/>
                <w:sz w:val="24"/>
                <w:szCs w:val="24"/>
                <w:shd w:val="clear" w:color="auto" w:fill="ffffff"/>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shd w:val="clear" w:color="auto" w:fill="ffffff"/>
              </w:rPr>
              <w:t xml:space="preserve">8、支持选课完成时学生手动确认锁定选课结果，确认后无法更改此次选课结果，支持管理员在后台重置学生锁定状态。</w:t>
            </w:r>
            <w:r>
              <w:rPr>
                <w:rFonts w:ascii="宋体" w:hAnsi="宋体" w:cs="宋体"/>
                <w:sz w:val="24"/>
                <w:szCs w:val="24"/>
              </w:rPr>
            </w:r>
            <w:r/>
          </w:p>
        </w:tc>
      </w:tr>
      <w:tr>
        <w:trPr>
          <w:cantSplit/>
          <w:trHeight w:val="128"/>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成绩管理</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1、需要具有任课教师网上成绩录入功能，可提供正考、重修、补考成绩等标识；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2、成绩项目比例控制：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(1)需要支持灵活设置成绩分项及成绩分项名称；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(2)需要可编辑各成绩项目所占总成绩的百分比范围；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(3)需要支持教师网上修改成绩构成系数，网上录入分项成绩，自动计算出总成绩；</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(4)需要支持多种成绩标准：百分制、五级制、两档制及其他级制等成绩计分机制，学校可根据课程需要自行设置成绩级制及其与百分制的范围关系；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(5)需要支持灵活设置特殊成绩标识，如舞弊、缺考、缓考、免考以及自定义添加特殊成绩标识；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(6)提供成绩绩点模板将公共课和专业课分开统计绩点分和平均成绩，并能导出；</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(7)学生成绩（含环节）信息的导出提供相应教师工号及教师姓名；</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3、成绩录入的设置：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(1)需满足可根据院系、教研室、课程性质、考试形式、录入分项、录入状态、教师、课程等对课程进行灵活筛选，以方便批量或单独设置课程录入规则，及查询各门课程录入情况；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(2)需满足支持单独或批量设置每一门课程的录入时间；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(3)需要支持单独或批量设置每一门课程的成绩分项及成绩分项占比；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(4)需要支持每门课程录入级制的灵活设置；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(5)需要支持每门课程录入状态的灵活设置；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(6)需要支持一门课程根据教学情况、分组情况拆分为多个教师分别录入成绩；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(7)需要支持每门课程分项录入时间的灵活设置，如平时成绩分项、实验成绩分项、期末成绩分项可在不同的时间录入；</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(8)通过与网络教学平台一键对接，学生网络成绩、线上考试成绩可一键导入成绩管理界面，实现网络课程成绩的便捷对接和统一管理；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(9)需要能可以灵活维护补录成绩，如批量导入、添加、删除等；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(10)正考成绩、重修成绩、补考成绩可根据实际操作学年学期录入，需要可根据实际情况导出报表；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（11）支持期末在教师录入成绩前能实现管理员将作弊学生先设定好，以避免教师将作弊学生录成绩；</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4、学生成绩单的发布、查看及打印：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(1)需要能对成绩单打印进行控制，教师录入成绩后，支持审核后发布成绩单；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(2)需要能满足成绩单自动生成后推送到学生端和教师端，包括各用户的手机端，方便查看及打印；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(3)需要满足可灵活根据学校要求配置成绩相关报表，包含学生成绩单、试卷分析单、教学班成绩报表、行政班成绩报表、全校成绩统计等。</w:t>
            </w:r>
            <w:r>
              <w:rPr>
                <w:rFonts w:ascii="宋体" w:hAnsi="宋体" w:cs="宋体"/>
                <w:sz w:val="24"/>
                <w:szCs w:val="24"/>
              </w:rPr>
            </w:r>
            <w:r/>
          </w:p>
        </w:tc>
      </w:tr>
      <w:tr>
        <w:trPr>
          <w:cantSplit/>
          <w:trHeight w:val="215"/>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考务管理</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1、需支持二级院系排考，可设置不同批次的考试排考任务的权限，如设置排考课程任务、考试时间地点、监考教师安排权限时，可设置由开课院系排考或由上课院系排考；</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2、需支持对考试场次进行灵活的分割和设置：可设置考试场次占用的排课节次或起始时间，避免产生与排课时间的冲突；</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3、根据考试条件能自动把课程分到每个考试阶段，班级学生人数平均分到二个考场，或一个考场 ；能自动（手动）调整；老师和学生能通过手机查到考试安排；</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4、需支持对排考的教室进行针对性分配和设置；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5、需满足教室可批量或单独设置使用单位，实现院系排考；</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6、需满足教室可批量或单独设置排考容 量以及可用状态；</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7、需满足可对考试任务进行灵活设置：支持分批次根据开课院系、课程性质、考试形式、授课方式、是否转入等条件对课程进行查询及实现批量或单门课程的转入；</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8、系统需要提供多种实用的统计分析报表，如：按学年学期、组考单位、考试批次等统计教职工参与监考的人次、考试安排考场数、参考人数；</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9、需能够根据需要打印各种各样的表格，如：排考安排总表、学生考试安排表、监考老师监考安排表、准考证、考场座位表、考场签到表、试卷袋标签。</w:t>
            </w:r>
            <w:r>
              <w:rPr>
                <w:rFonts w:ascii="宋体" w:hAnsi="宋体" w:cs="宋体"/>
                <w:sz w:val="24"/>
                <w:szCs w:val="24"/>
              </w:rPr>
            </w:r>
            <w:r/>
          </w:p>
        </w:tc>
      </w:tr>
      <w:tr>
        <w:trPr>
          <w:cantSplit/>
          <w:trHeight w:val="130"/>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毕业管理</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1、需具有毕业学分要求设置、毕业审核管理、毕业审核、毕业数据处理、毕业统计分析；</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2、需支持一键审核毕业学生的毕业情况和学位情况，或单独处理某个毕业生的毕业情况，同时显示审核通过或不通过原因；</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3、需支持添加技能等级考试证书加入学生毕业条件审核，毕业学分条件、毕业学位条件和毕业证书条件可自定义设置；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4、需满足可由设置毕业学分要求和毕业条件；可批量设置毕业审核条件，也可为单个学生设置毕业审核条件，符合学分制要求；</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5、需支持输出毕业生名单，方便学校进行数据上报。</w:t>
            </w:r>
            <w:r>
              <w:rPr>
                <w:rFonts w:ascii="宋体" w:hAnsi="宋体" w:cs="宋体"/>
                <w:sz w:val="24"/>
                <w:szCs w:val="24"/>
              </w:rPr>
            </w:r>
            <w:r/>
          </w:p>
        </w:tc>
      </w:tr>
      <w:tr>
        <w:trPr>
          <w:cantSplit/>
          <w:trHeight w:val="201"/>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教材管理</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1、教材管理参数设置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对教材出版社、供书单位、教材书目、供应清单、教材类型、仓库参数、出入库类型等进行基本参数设置；支持新增教材申请审批设置，可由教师端填写需要新增入库的教材，管理端进行审批；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2、教材计划管理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对教材计划进行管理，支持管理端分权限设置教材计划；支持教材计划的申请审批设置，可由教师端填写课程对应的教材，管理端进行审批；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3、教材禁发管理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可单独或批量设置教材禁发的名单，确保教材发放名单的准确；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4、教材库存管理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提供教材仓库盘点、库存、入库和出库管理，导出预订单；</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5、教材费用管理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统计教材费用，对学生教材费用明细进行统计和管理；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6、教材发放管理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提供教材收费管理、教材禁发名单管理、教材发放管理等功能。</w:t>
            </w:r>
            <w:r>
              <w:rPr>
                <w:rFonts w:ascii="宋体" w:hAnsi="宋体" w:cs="宋体"/>
                <w:sz w:val="24"/>
                <w:szCs w:val="24"/>
              </w:rPr>
            </w:r>
            <w:r/>
          </w:p>
        </w:tc>
      </w:tr>
      <w:tr>
        <w:trPr>
          <w:cantSplit/>
          <w:trHeight w:val="138"/>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数据分析</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支持教务系统数据分析报表汇总提供，各类数据整体自动汇总成册；汇总信息包括如：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1、支持系统单位组织架构及系统使用、登录情况的操作分析数据；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2、支持全校学生基本数据、学生异动数据等图形分析和导出；对教师数据进行分析，可生成饼状图、条形图等不同分析；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3、可对不同学期的各院系开课数据、排课数据、选课数据、考试数据、成绩数据等各项教务管理工作运行数据的统计分析。</w:t>
            </w:r>
            <w:r>
              <w:rPr>
                <w:rFonts w:ascii="宋体" w:hAnsi="宋体" w:cs="宋体"/>
                <w:sz w:val="24"/>
                <w:szCs w:val="24"/>
              </w:rPr>
            </w:r>
            <w:r/>
          </w:p>
        </w:tc>
      </w:tr>
      <w:tr>
        <w:trPr>
          <w:cantSplit/>
          <w:trHeight w:val="533"/>
        </w:trPr>
        <w:tc>
          <w:tcPr>
            <w:tcW w:w="1110" w:type="dxa"/>
            <w:vAlign w:val="center"/>
            <w:vMerge w:val="restart"/>
            <w:textDirection w:val="lrTb"/>
            <w:noWrap w:val="false"/>
          </w:tcPr>
          <w:p>
            <w:pPr>
              <w:pStyle w:val="852"/>
              <w:ind w:firstLine="360"/>
              <w:jc w:val="center"/>
              <w:spacing w:after="160" w:line="278"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招生迎新管理系统</w:t>
            </w:r>
            <w:r>
              <w:rPr>
                <w:rFonts w:ascii="宋体" w:hAnsi="宋体" w:cs="宋体"/>
                <w:bCs/>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招生迎新门户信息展示</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color w:val="000000"/>
                <w:sz w:val="24"/>
                <w:szCs w:val="24"/>
              </w:rPr>
            </w:pPr>
            <w:r>
              <w:rPr>
                <w:rFonts w:hint="eastAsia" w:ascii="宋体" w:hAnsi="宋体" w:cs="宋体"/>
                <w:color w:val="000000"/>
                <w:sz w:val="24"/>
                <w:szCs w:val="24"/>
              </w:rPr>
              <w:t xml:space="preserve">平台能够提供灵活的界面管理工具，具备可视化全功能后台，学校可以自定义设置招生门户，并且能够通过拖拽的方式，即可对招生门户进行个性化的管理和设计，最大限度地方便学校自主化管理；</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需要搭建新生服务网，实现迎新事项的动态发布和通知；门户展现内容可自主设计；</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展示学校概况、招生计划、招生简章、迎新公告、新生导航、入学指南、学工政策、先进典型、迎新工作、常见问题等公告信息展示以及报名通道和绿色通道申请入口等；</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也可在 PC 端门户发布相关信息，便于新生入学前全面了解学校；同时，需支持学校按照系部、专业进行通知推送，支持已读未读统计。</w:t>
            </w:r>
            <w:r>
              <w:rPr>
                <w:rFonts w:ascii="宋体" w:hAnsi="宋体" w:cs="宋体"/>
                <w:sz w:val="24"/>
                <w:szCs w:val="24"/>
              </w:rPr>
            </w:r>
            <w:r/>
          </w:p>
        </w:tc>
      </w:tr>
      <w:tr>
        <w:trPr>
          <w:cantSplit/>
          <w:trHeight w:val="9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招生资讯管理</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学校通过招生信息栏目管理可以快速增删门户信息栏目；要求后台预置多种栏目样式，管理员可根据学校情况随意选择，快速进行门户信息展示个性化配置；后台支持自助管理和维护，随时更新，一键发布立即生效，即可完成；包含且不仅限于以下内容：门户导航；校园展示 banner；校园概况、部门功能、师资情况、专业介绍各专业人才培养方案等信息介绍；历届招生简章发布；招生新闻、资讯、政策等文件类；校友寄语、视频；招生宣传活动；搜索服务。</w:t>
            </w:r>
            <w:r>
              <w:rPr>
                <w:rFonts w:ascii="宋体" w:hAnsi="宋体" w:cs="宋体"/>
                <w:sz w:val="24"/>
                <w:szCs w:val="24"/>
              </w:rPr>
            </w:r>
            <w:r/>
          </w:p>
        </w:tc>
      </w:tr>
      <w:tr>
        <w:trPr>
          <w:cantSplit/>
          <w:trHeight w:val="9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在线咨询管理</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在线咨询、留言：支持在线咨询、在线留言、在线答复咨询信息管理：根据专业分系部解答在线咨询信息，具备咨询提醒管理员功能：支持管理员对在线咨询及留言信息的管理：在线留言管理、留言箱管理、已发布管理及删除管理。</w:t>
            </w:r>
            <w:r>
              <w:rPr>
                <w:rFonts w:ascii="宋体" w:hAnsi="宋体" w:cs="宋体"/>
                <w:sz w:val="24"/>
                <w:szCs w:val="24"/>
              </w:rPr>
            </w:r>
            <w:r/>
          </w:p>
        </w:tc>
      </w:tr>
      <w:tr>
        <w:trPr>
          <w:cantSplit/>
          <w:trHeight w:val="1091"/>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招生计划申报</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招生计划包含招生批次设置、教学部计划、专业计划、各设市区计划班级计划，各教学部管理员可根据学校下发的招生计划，填报招生计划人数等信息，由校级管理进行审核。</w:t>
            </w:r>
            <w:r>
              <w:rPr>
                <w:rFonts w:ascii="宋体" w:hAnsi="宋体" w:cs="宋体"/>
                <w:sz w:val="24"/>
                <w:szCs w:val="24"/>
              </w:rPr>
            </w:r>
            <w:r/>
          </w:p>
        </w:tc>
      </w:tr>
      <w:tr>
        <w:trPr>
          <w:cantSplit/>
          <w:trHeight w:val="1715"/>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招生预报名</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1、招生办通过表单采集微应用发布招生表单，获取链接直接挂到移动端首页、学校微信公众号和学校门户；</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2、学生进入移动端、学校微信公众号和学校门户之后，点击报名渠道进行线上报名；</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3、具备上传文件、图片功能，便于考生上传体检报告。</w:t>
            </w:r>
            <w:r>
              <w:rPr>
                <w:rFonts w:ascii="宋体" w:hAnsi="宋体" w:cs="宋体"/>
                <w:color w:val="000000"/>
                <w:sz w:val="24"/>
                <w:szCs w:val="24"/>
              </w:rPr>
            </w:r>
            <w:r/>
          </w:p>
        </w:tc>
      </w:tr>
      <w:tr>
        <w:trPr>
          <w:cantSplit/>
          <w:trHeight w:val="9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面试登记</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根据学生预报名时填写的信息，学生到校进行基本信息确认、教学部、专业、班级的选择，同时登记学生的文化成绩、体能成绩和面试成绩。</w:t>
            </w:r>
            <w:r>
              <w:rPr>
                <w:rFonts w:ascii="宋体" w:hAnsi="宋体" w:cs="宋体"/>
                <w:color w:val="000000"/>
                <w:sz w:val="24"/>
                <w:szCs w:val="24"/>
              </w:rPr>
            </w:r>
            <w:r/>
          </w:p>
        </w:tc>
      </w:tr>
      <w:tr>
        <w:trPr>
          <w:cantSplit/>
          <w:trHeight w:val="719"/>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发布通知书</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支持在线编辑通知书格式，自定义打印录取通知书，现场发放。</w:t>
            </w:r>
            <w:r>
              <w:rPr>
                <w:rFonts w:ascii="宋体" w:hAnsi="宋体" w:cs="宋体"/>
                <w:sz w:val="24"/>
                <w:szCs w:val="24"/>
              </w:rPr>
            </w:r>
            <w:r/>
          </w:p>
        </w:tc>
      </w:tr>
      <w:tr>
        <w:trPr>
          <w:cantSplit/>
          <w:trHeight w:val="794"/>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招生异动</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支持对招生过程中出现退学、调班等情况的学生进行异动过程记录和管理，并及时更新数据库。</w:t>
            </w:r>
            <w:r>
              <w:rPr>
                <w:rFonts w:ascii="宋体" w:hAnsi="宋体" w:cs="宋体"/>
                <w:sz w:val="24"/>
                <w:szCs w:val="24"/>
              </w:rPr>
            </w:r>
            <w:r/>
          </w:p>
        </w:tc>
      </w:tr>
      <w:tr>
        <w:trPr>
          <w:cantSplit/>
          <w:trHeight w:val="1388"/>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录取管理（入学学生库）</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录取库中学生的基本信息、所在系部、专业和班级的信息以及缴费情况等，具备按照专业、设市区、中考成绩等顺序进行分班功能；可选择考生相关信息生成个人表单，批量导出打印新生入学登记表。</w:t>
            </w:r>
            <w:r>
              <w:rPr>
                <w:rFonts w:ascii="宋体" w:hAnsi="宋体" w:cs="宋体"/>
                <w:sz w:val="24"/>
                <w:szCs w:val="24"/>
              </w:rPr>
            </w:r>
            <w:r/>
          </w:p>
        </w:tc>
      </w:tr>
      <w:tr>
        <w:trPr>
          <w:cantSplit/>
          <w:trHeight w:val="719"/>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录取信息查询</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支持管理员按自定义字段筛选查询录取考生信息；允许考生输入身份证信息，自助查询录取结果。</w:t>
            </w:r>
            <w:r>
              <w:rPr>
                <w:rFonts w:ascii="宋体" w:hAnsi="宋体" w:cs="宋体"/>
                <w:sz w:val="24"/>
                <w:szCs w:val="24"/>
              </w:rPr>
            </w:r>
            <w:r/>
          </w:p>
        </w:tc>
      </w:tr>
      <w:tr>
        <w:trPr>
          <w:cantSplit/>
          <w:trHeight w:val="1181"/>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信息发布展示</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通过信息发布组件和移动端，学校可以进行入学指南、信息政策、先进典型、迎新工作群、录取情况的信息发布展示，便于新生入学前全面了解学校及录取情况。</w:t>
            </w:r>
            <w:r>
              <w:rPr>
                <w:rFonts w:ascii="宋体" w:hAnsi="宋体" w:cs="宋体"/>
                <w:sz w:val="24"/>
                <w:szCs w:val="24"/>
              </w:rPr>
            </w:r>
            <w:r/>
          </w:p>
        </w:tc>
      </w:tr>
      <w:tr>
        <w:trPr>
          <w:cantSplit/>
          <w:trHeight w:val="1895"/>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新生入学教育</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需满足学校可自主建设入学教育学习包，如：校纪校规、学生手册等，在新生入学前可以给学校提前安排比如入校考试、心理测试、安全教育、入馆教育、爱国教育（讲座、军训等）等功能；需支持学校进行内容上传、排版，支持文件、图片、视频等富媒体内容，军训服装的租用和归还记录情况。</w:t>
            </w:r>
            <w:r>
              <w:rPr>
                <w:rFonts w:hint="eastAsia" w:ascii="宋体" w:hAnsi="宋体" w:cs="宋体"/>
                <w:b/>
                <w:sz w:val="24"/>
                <w:szCs w:val="24"/>
              </w:rPr>
              <w:t xml:space="preserve">提供承诺函并加盖供应商公章，格式自拟。</w:t>
            </w:r>
            <w:r>
              <w:rPr>
                <w:rFonts w:ascii="宋体" w:hAnsi="宋体" w:cs="宋体"/>
                <w:sz w:val="24"/>
                <w:szCs w:val="24"/>
              </w:rPr>
            </w:r>
            <w:r/>
          </w:p>
        </w:tc>
      </w:tr>
      <w:tr>
        <w:trPr>
          <w:cantSplit/>
          <w:trHeight w:val="54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新生报到</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highlight w:val="red"/>
              </w:rPr>
            </w:pPr>
            <w:r>
              <w:rPr>
                <w:rFonts w:hint="eastAsia" w:ascii="宋体" w:hAnsi="宋体" w:cs="宋体"/>
                <w:color w:val="000000"/>
                <w:sz w:val="24"/>
                <w:szCs w:val="24"/>
              </w:rPr>
              <w:t xml:space="preserve">1、需提供线上预报到服务，将迎新事务前置，减轻迎新现场的压力，帮助整体的迎新工作更为有序的进行；预报到事项可由学校进行自定义；</w:t>
            </w:r>
            <w:r>
              <w:rPr>
                <w:rFonts w:ascii="宋体" w:hAnsi="宋体" w:cs="宋体"/>
                <w:sz w:val="24"/>
                <w:szCs w:val="24"/>
                <w:highlight w:val="red"/>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支持新生信息采集补充：在考生报名录取信息的基础完善新生信息，内容包括学生个人基本信息、通讯信息、家庭信息和家庭成员情况、教育经历、家庭经济情况、军训服和校服的尺码等信息等；字段需支持学校后台拖拽式设计，不需要额外的开发，需支持单选、多选、照片、城市、附件等基本控件，数据支持分级授权查看；</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照片采集：分三个照片区域，分别是录取照片（中考时使用照片）、入学照片（学校统一安排采集导入）、毕业照片；新生可根据照片格式要求，上传符合格式要求的个人要求照片；需提供批量上传、下载工具，可进行依据学号、身份证号、考生号等不同命名格式的批量上传、下载；满足管理人员可设置照片上传的大小、格式要求、上传照片样例及上传说明等；可设置批量下载照片命名规则，并可查询照片采集情况及下载导出；一卡通照片上传：需满足新生可根据学校要求，并可查看照片样例，上传符合像素、尺寸、格式要求的照片作为一卡通照片；</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4、报到行程登记：需满足新生在应用对报到行程信息进行填报，包括到达站点、日期、时间、随行人数等；同时可查看由管理人员上传的站点和到校路线，字段需支持学校后台拖拽式设计，不需要额外的开发；</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绿色通道：为新生提供线上提报绿色通道申请功能，学生可在线填报申请，支持证明材料附件上传，填报字段和审核流程可由学校自定义设置，支持手写签名；新生提交后可实时查询审核进度；支持手机端和电脑端同步处理，支持批量处理与证明文件打印；需提供对于绿色通道的详细设置，包括可申请时间段、申请金额、资助物资清单、申请流程等内容，并可指定专门的审核人员和审核流程；支持批量导入、导出绿色通道学生名单或单个进行登记录入；支持后台筛选和打印证明文件；</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6、电子报到单：新生在预报到必要环节完成后可生成电子报到单；电子报到单需显示新生信息、报到二维码、各事项报到进度等；</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7、报到二维码：需满足为每个新生生成唯一的迎新报到专用二维码，供迎新日现场办理老师扫码办理各项迎新业务使用；</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8、生活服务：新生在到校前可在应用中预订各类生活日常用品及军训服装尺码，提交后学生可查询自己的预订记录。</w:t>
            </w:r>
            <w:r>
              <w:rPr>
                <w:rFonts w:ascii="宋体" w:hAnsi="宋体" w:cs="宋体"/>
                <w:color w:val="000000"/>
                <w:sz w:val="24"/>
                <w:szCs w:val="24"/>
              </w:rPr>
            </w:r>
            <w:r/>
          </w:p>
        </w:tc>
      </w:tr>
      <w:tr>
        <w:trPr>
          <w:cantSplit/>
          <w:trHeight w:val="2978"/>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管理后台及统计</w:t>
            </w:r>
            <w:r>
              <w:rPr>
                <w:rFonts w:ascii="宋体" w:hAnsi="宋体" w:cs="宋体"/>
                <w:sz w:val="24"/>
                <w:szCs w:val="24"/>
              </w:rPr>
            </w:r>
            <w:r/>
          </w:p>
          <w:p>
            <w:pPr>
              <w:pStyle w:val="852"/>
              <w:jc w:val="center"/>
              <w:spacing w:after="160" w:line="278" w:lineRule="auto"/>
              <w:widowControl/>
              <w:rPr>
                <w:rFonts w:ascii="宋体" w:hAnsi="宋体" w:cs="宋体"/>
                <w:sz w:val="24"/>
                <w:szCs w:val="24"/>
              </w:rPr>
            </w:pPr>
            <w:r>
              <w:rPr>
                <w:rFonts w:ascii="宋体" w:hAnsi="宋体" w:cs="宋体"/>
                <w:sz w:val="24"/>
                <w:szCs w:val="24"/>
              </w:rPr>
            </w:r>
            <w:r/>
          </w:p>
          <w:p>
            <w:pPr>
              <w:pStyle w:val="852"/>
              <w:jc w:val="center"/>
              <w:spacing w:after="160" w:line="278" w:lineRule="auto"/>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1、需满足通过后台的权限配置，可设置现场报到环节的授权办理人员，对应人员只能办理对应权限内的事项；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迎新统计：需提供多维度的统计查询，包括全校统计、院系统计、专业统计、生源地统计、民族统计、环节统计、校区统计等，同时管理人员可对统计结果进行数据钻取以查看详细信息，并可在线导出和打印；</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3、需支持统计迎新现场报到的各个环节统计办理、未办理数据；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4、支持对新生个人采集数据提供统计； 数据统计可按照不同维度进行筛选；支持管理范围内的老师进行筛选查看、导出。</w:t>
            </w:r>
            <w:r>
              <w:rPr>
                <w:rFonts w:ascii="宋体" w:hAnsi="宋体" w:cs="宋体"/>
                <w:sz w:val="24"/>
                <w:szCs w:val="24"/>
              </w:rPr>
            </w:r>
            <w:r/>
          </w:p>
        </w:tc>
      </w:tr>
      <w:tr>
        <w:trPr>
          <w:cantSplit/>
          <w:trHeight w:val="577"/>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权限设置</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分级授权，具有查阅、编辑、上传、下载等功能。</w:t>
            </w:r>
            <w:r>
              <w:rPr>
                <w:rFonts w:ascii="宋体" w:hAnsi="宋体" w:cs="宋体"/>
                <w:color w:val="000000"/>
                <w:sz w:val="24"/>
                <w:szCs w:val="24"/>
              </w:rPr>
            </w:r>
            <w:r/>
          </w:p>
        </w:tc>
      </w:tr>
      <w:tr>
        <w:trPr>
          <w:cantSplit/>
          <w:trHeight w:val="1106"/>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迎新初始化管理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支持对初始化新生登录信息、校区、学院等基础参数的设置；提供新生数据的维护与管理功能，可采用数据集成的方式或手工导入新生数据的方式完成；支持批量和部分更新、手动新增等。</w:t>
            </w:r>
            <w:r>
              <w:rPr>
                <w:rFonts w:ascii="宋体" w:hAnsi="宋体" w:cs="宋体"/>
                <w:sz w:val="24"/>
                <w:szCs w:val="24"/>
              </w:rPr>
            </w:r>
            <w:r/>
          </w:p>
        </w:tc>
      </w:tr>
      <w:tr>
        <w:trPr>
          <w:cantSplit/>
          <w:trHeight w:val="2726"/>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报到事项管理</w:t>
            </w:r>
            <w:r>
              <w:rPr>
                <w:rFonts w:ascii="宋体" w:hAnsi="宋体" w:cs="宋体"/>
                <w:sz w:val="24"/>
                <w:szCs w:val="24"/>
              </w:rPr>
            </w:r>
            <w:r/>
          </w:p>
          <w:p>
            <w:pPr>
              <w:pStyle w:val="852"/>
              <w:jc w:val="center"/>
              <w:spacing w:after="160" w:line="278" w:lineRule="auto"/>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1、迎新事项信息维护：需支持编辑迎新事项的名称及排序；</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2、现场迎新事项配置：需提供灵活的流程自定义功能，如适用范围、前置流程等；</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3、事项办理人员授权：需支持对迎新环节进行多人授权；</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4、预报到应用配置：需提供对于新生预报到功能的自定义设置，如信息采集、报到行程登记、绿色通道申请、在线缴费、军训服装及生活用品预订、迎新报到单等服务；可自由设定每个应用的可见范围。</w:t>
            </w:r>
            <w:r>
              <w:rPr>
                <w:rFonts w:ascii="宋体" w:hAnsi="宋体" w:cs="宋体"/>
                <w:sz w:val="24"/>
                <w:szCs w:val="24"/>
              </w:rPr>
            </w:r>
            <w:r/>
          </w:p>
        </w:tc>
      </w:tr>
      <w:tr>
        <w:trPr>
          <w:cantSplit/>
          <w:trHeight w:val="1448"/>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绿色通道管理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需提供对于绿色通道的详细设置，包括可申请时间段、申请金额、资助物资清单、申请流程等内容，并可指定专门的审核人员和审核流程；支持批量导入、导出绿色通道学生名单或单个进行登记录入；支持后台筛选和打印证明文件。</w:t>
            </w:r>
            <w:r>
              <w:rPr>
                <w:rFonts w:ascii="宋体" w:hAnsi="宋体" w:cs="宋体"/>
                <w:sz w:val="24"/>
                <w:szCs w:val="24"/>
              </w:rPr>
            </w:r>
            <w:r/>
          </w:p>
        </w:tc>
      </w:tr>
      <w:tr>
        <w:trPr>
          <w:cantSplit/>
          <w:trHeight w:val="824"/>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行程登记管理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需支持设置采集表单等（到校方式、建议路线、时间点、随行人员等），支持管理员进行筛选、导出、筛选项支持后台配置。</w:t>
            </w:r>
            <w:r>
              <w:rPr>
                <w:rFonts w:ascii="宋体" w:hAnsi="宋体" w:cs="宋体"/>
                <w:sz w:val="24"/>
                <w:szCs w:val="24"/>
              </w:rPr>
            </w:r>
            <w:r/>
          </w:p>
        </w:tc>
      </w:tr>
      <w:tr>
        <w:trPr>
          <w:cantSplit/>
          <w:trHeight w:val="75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军训服装管理</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需提供高级搜索功能从而对预订情况进行多条件的检索查询；方便分院系或班级对军训服装尺码进行统计和准备。</w:t>
            </w:r>
            <w:r>
              <w:rPr>
                <w:rFonts w:ascii="宋体" w:hAnsi="宋体" w:cs="宋体"/>
                <w:color w:val="000000"/>
                <w:sz w:val="24"/>
                <w:szCs w:val="24"/>
              </w:rPr>
            </w:r>
            <w:r/>
          </w:p>
        </w:tc>
      </w:tr>
      <w:tr>
        <w:trPr>
          <w:cantSplit/>
          <w:trHeight w:val="3023"/>
        </w:trPr>
        <w:tc>
          <w:tcPr>
            <w:tcW w:w="1110" w:type="dxa"/>
            <w:vAlign w:val="center"/>
            <w:vMerge w:val="restart"/>
            <w:textDirection w:val="lrTb"/>
            <w:noWrap w:val="false"/>
          </w:tcPr>
          <w:p>
            <w:pPr>
              <w:pStyle w:val="852"/>
              <w:ind w:firstLine="240"/>
              <w:spacing w:after="160" w:line="278" w:lineRule="auto"/>
              <w:rPr>
                <w:rFonts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color w:val="000000"/>
                <w:sz w:val="24"/>
                <w:szCs w:val="24"/>
              </w:rPr>
            </w:pPr>
            <w:r>
              <w:rPr>
                <w:rFonts w:hint="eastAsia" w:ascii="宋体" w:hAnsi="宋体" w:cs="宋体"/>
                <w:bCs/>
                <w:color w:val="000000"/>
                <w:sz w:val="24"/>
                <w:szCs w:val="24"/>
              </w:rPr>
              <w:t xml:space="preserve">学生工作管理系统</w:t>
            </w:r>
            <w:r>
              <w:rPr>
                <w:rFonts w:ascii="宋体" w:hAnsi="宋体" w:cs="宋体"/>
                <w:bCs/>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学生基本信息管理</w:t>
            </w:r>
            <w:r>
              <w:rPr>
                <w:rFonts w:ascii="宋体" w:hAnsi="宋体" w:cs="宋体"/>
                <w:sz w:val="24"/>
                <w:szCs w:val="24"/>
              </w:rPr>
            </w:r>
            <w:r/>
          </w:p>
        </w:tc>
        <w:tc>
          <w:tcPr>
            <w:tcW w:w="6662"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1、学生基本信息：对于学生基本信息学 号、性别、姓名、出生地、身份证、政治 面貌进行编辑，支持批量管理，进行批量 账户设置以及进行批量毕业设置，需要支持导入 excel；需支持学生基本信息多维度拓展、补充，设置学生基本信息完善的 多种方式：个人填写、批量导入、审批等；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2、异动信息查询：需满足可查询、编辑 学生异动信息；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3、按教学部统计：需满足按照教学部进 行统计查看图表信息；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4、按年级统计：需满足按照年级进行统 计查看图表信息；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5、按学生状态统计：需满足按照学生状态进行统计查看图表信息。</w:t>
            </w:r>
            <w:r>
              <w:rPr>
                <w:rFonts w:ascii="宋体" w:hAnsi="宋体" w:cs="宋体"/>
                <w:sz w:val="24"/>
                <w:szCs w:val="24"/>
              </w:rPr>
            </w:r>
            <w:r/>
          </w:p>
        </w:tc>
      </w:tr>
      <w:tr>
        <w:trPr>
          <w:cantSplit/>
          <w:trHeight w:val="322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学生日常管理</w:t>
            </w:r>
            <w:r>
              <w:rPr>
                <w:rFonts w:ascii="宋体" w:hAnsi="宋体" w:cs="宋体"/>
                <w:sz w:val="24"/>
                <w:szCs w:val="24"/>
              </w:rPr>
            </w:r>
            <w:r/>
          </w:p>
          <w:p>
            <w:pPr>
              <w:pStyle w:val="852"/>
              <w:jc w:val="center"/>
              <w:spacing w:after="160" w:line="278" w:lineRule="auto"/>
              <w:widowControl/>
              <w:rPr>
                <w:rFonts w:ascii="宋体" w:hAnsi="宋体" w:cs="宋体"/>
                <w:sz w:val="24"/>
                <w:szCs w:val="24"/>
              </w:rPr>
            </w:pPr>
            <w:r>
              <w:rPr>
                <w:rFonts w:ascii="宋体" w:hAnsi="宋体" w:cs="宋体"/>
                <w:sz w:val="24"/>
                <w:szCs w:val="24"/>
              </w:rPr>
            </w:r>
            <w:r/>
          </w:p>
          <w:p>
            <w:pPr>
              <w:pStyle w:val="852"/>
              <w:jc w:val="center"/>
              <w:spacing w:after="160" w:line="278" w:lineRule="auto"/>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1、学生请销假：学生请销假申请，需满 足按照请假天数、是否出省、专业进行流 程定义，可以会签、或签、写签名等设 置，也可以上传图片、附件等信息；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2、假期离校登记：学生离校登记，需满 足可以自定义登记表单、流程，可以进行 会签、或签、手写签名等设置，也可以上 传图片、附件等信息；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3、补卡审核：需满足对学生补卡的审核；</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4、补卡汇总：需满足可查看现有补卡情况汇总；</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5、宿舍维修审核：需满足可对宿舍维修情况审核；</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6、宿舍报修汇总：需满足可查看宿舍报 修汇总。</w:t>
            </w:r>
            <w:r>
              <w:rPr>
                <w:rFonts w:ascii="宋体" w:hAnsi="宋体" w:cs="宋体"/>
                <w:sz w:val="24"/>
                <w:szCs w:val="24"/>
              </w:rPr>
            </w:r>
            <w:r/>
          </w:p>
        </w:tc>
      </w:tr>
      <w:tr>
        <w:trPr>
          <w:cantSplit/>
          <w:trHeight w:val="754"/>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学籍异动</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需满足主要包含异动类型设置、异动流程设置、学籍异动申请、学籍异动审核，学籍异动查询，查询统计功能。</w:t>
            </w:r>
            <w:r>
              <w:rPr>
                <w:rFonts w:ascii="宋体" w:hAnsi="宋体" w:cs="宋体"/>
                <w:sz w:val="24"/>
                <w:szCs w:val="24"/>
              </w:rPr>
            </w:r>
            <w:r/>
          </w:p>
        </w:tc>
      </w:tr>
      <w:tr>
        <w:trPr>
          <w:cantSplit/>
          <w:trHeight w:val="167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违纪处分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1、违纪、处分种类管理：根据学校要求，自定义违纪和处分的基础信息；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2、人员进行处分审核，如果确认处分，需满足学生可以提出申诉申请，相关职能人员进行申诉申请审核，对确认处分的学生进行跟踪教育，根据处分有效时间或良好的表现可解除处分。</w:t>
            </w:r>
            <w:r>
              <w:rPr>
                <w:rFonts w:ascii="宋体" w:hAnsi="宋体" w:cs="宋体"/>
                <w:sz w:val="24"/>
                <w:szCs w:val="24"/>
              </w:rPr>
            </w:r>
            <w:r/>
          </w:p>
        </w:tc>
      </w:tr>
      <w:tr>
        <w:trPr>
          <w:cantSplit/>
          <w:trHeight w:val="2933"/>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困难生认定</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1、困难类型设置：需要根据学校情况，可自定义设置困难类型；</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2、困难业务设置：需要满足对困难业务申请过程中的申请时间、公示信息、名额分配、认定过程等进行详细设置；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3、家庭困难设置：需要满足对家庭困难类型设置；</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4、困难生申请、审核：需要满足学生填写申请信息，相应管理员进行审核，并可查看会汇总情况；</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5、困难生公示：需要按照公示设置进行相应公示；</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6、需提供对困难生信息查询；</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7、需提供对学生受助情况统计。</w:t>
            </w:r>
            <w:r>
              <w:rPr>
                <w:rFonts w:ascii="宋体" w:hAnsi="宋体" w:cs="宋体"/>
                <w:sz w:val="24"/>
                <w:szCs w:val="24"/>
              </w:rPr>
            </w:r>
            <w:r/>
          </w:p>
        </w:tc>
      </w:tr>
      <w:tr>
        <w:trPr>
          <w:cantSplit/>
          <w:trHeight w:val="1967"/>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资助管理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1、助学金种类管理：需要可进行助学金名称、种类、奖励级别、等级等设置，并且可进行助学金评选条件和规则的设置 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2、助学金申请审核：需满足学生填写申请信息，相应管理员进行审核，并可查看会汇总情况；</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3、临时补助管理、申请：需要满足对于临时性的补助管理、申请和审核。</w:t>
            </w:r>
            <w:r>
              <w:rPr>
                <w:rFonts w:ascii="宋体" w:hAnsi="宋体" w:cs="宋体"/>
                <w:sz w:val="24"/>
                <w:szCs w:val="24"/>
              </w:rPr>
            </w:r>
            <w:r/>
          </w:p>
        </w:tc>
      </w:tr>
      <w:tr>
        <w:trPr>
          <w:cantSplit/>
          <w:trHeight w:val="2294"/>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评奖评优</w:t>
            </w:r>
            <w:r>
              <w:rPr>
                <w:rFonts w:ascii="宋体" w:hAnsi="宋体" w:cs="宋体"/>
                <w:color w:val="000000"/>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1、奖学金种类管理：需要满足可进行奖学金名称、种类、奖励级别、等级等设置，并且可进行奖学金评选条件和规则的设置等；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2、奖学金申请、审核：需要满足学生填写申请信息，相应管理员进行审核，并可查看会汇总情况；</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3、需要满足根据专业的各项评奖评优，实现相应的业务流程与界面；评奖评优事项包括且不限于先进班集体、优良学分班、三好学生、优秀学生干部、优秀毕业生等。</w:t>
            </w:r>
            <w:r>
              <w:rPr>
                <w:rFonts w:ascii="宋体" w:hAnsi="宋体" w:cs="宋体"/>
                <w:sz w:val="24"/>
                <w:szCs w:val="24"/>
              </w:rPr>
            </w:r>
            <w:r/>
          </w:p>
        </w:tc>
      </w:tr>
      <w:tr>
        <w:trPr>
          <w:cantSplit/>
          <w:trHeight w:val="1462"/>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勤工俭学</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1、岗位申请：学生在外网申请岗位（需要满足一个学生只能申请一个岗位）—教学部审批—部门审批（保证一个学生只能在一个岗位工作）； </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2、勤工俭学工资申报。</w:t>
            </w:r>
            <w:r>
              <w:rPr>
                <w:rFonts w:ascii="宋体" w:hAnsi="宋体" w:cs="宋体"/>
                <w:color w:val="000000"/>
                <w:sz w:val="24"/>
                <w:szCs w:val="24"/>
              </w:rPr>
            </w:r>
            <w:r/>
          </w:p>
        </w:tc>
      </w:tr>
      <w:tr>
        <w:trPr>
          <w:cantSplit/>
          <w:trHeight w:val="1675"/>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心理咨询</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1、咨询预约：需满足可查看咨询预约，并且进行处理咨询预约进行审核，做预约次数限制；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2、咨询档案:需满足可查看咨询档案的列表，咨询学生详细信息查看；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3、重点关注学生：需满足可查看需要重点跟踪处理的重点咨询生。 </w:t>
            </w:r>
            <w:r>
              <w:rPr>
                <w:rFonts w:ascii="宋体" w:hAnsi="宋体" w:cs="宋体"/>
                <w:sz w:val="24"/>
                <w:szCs w:val="24"/>
              </w:rPr>
            </w:r>
            <w:r/>
          </w:p>
        </w:tc>
      </w:tr>
      <w:tr>
        <w:trPr>
          <w:cantSplit/>
          <w:trHeight w:val="779"/>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班主任考核</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班主任考核包含班主任个人自评、学生满意度测评、班主任考核互评、教学部考核等业务管理。</w:t>
            </w:r>
            <w:r>
              <w:rPr>
                <w:rFonts w:ascii="宋体" w:hAnsi="宋体" w:cs="宋体"/>
                <w:sz w:val="24"/>
                <w:szCs w:val="24"/>
              </w:rPr>
            </w:r>
            <w:r/>
          </w:p>
        </w:tc>
      </w:tr>
      <w:tr>
        <w:trPr>
          <w:cantSplit/>
          <w:trHeight w:val="34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社团管理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1、社团活动：需满足可查看社团活动；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2、社团活动审核：需满足可对于社团活动进行审核；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3、社团人员维护：需满足对社团名称、社团负责人、社团指导老师、社团人数等基本信息的维护；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4、学生参与的社团活动：需满足可查看学生参与的社团活动；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5、社团活动汇总：需满足查看社团活动的汇总情况。</w:t>
            </w:r>
            <w:r>
              <w:rPr>
                <w:rFonts w:ascii="宋体" w:hAnsi="宋体" w:cs="宋体"/>
                <w:sz w:val="24"/>
                <w:szCs w:val="24"/>
              </w:rPr>
            </w:r>
            <w:r/>
          </w:p>
        </w:tc>
      </w:tr>
      <w:tr>
        <w:trPr>
          <w:cantSplit/>
          <w:trHeight w:val="1046"/>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平台基</w:t>
            </w:r>
            <w:r>
              <w:rPr>
                <w:rFonts w:ascii="宋体" w:hAnsi="宋体" w:cs="宋体"/>
                <w:color w:val="000000"/>
                <w:sz w:val="24"/>
                <w:szCs w:val="24"/>
              </w:rPr>
            </w:r>
            <w:r/>
          </w:p>
          <w:p>
            <w:pPr>
              <w:pStyle w:val="852"/>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础数据对接</w:t>
            </w:r>
            <w:r>
              <w:rPr>
                <w:rFonts w:ascii="宋体" w:hAnsi="宋体" w:cs="宋体"/>
                <w:color w:val="000000"/>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对接学工处使用的相关系统平台如学生自主成长及班主任发展平台（五育共融自主成长平台）数据的读取访问（对接数据中台）。</w:t>
            </w:r>
            <w:r>
              <w:rPr>
                <w:rFonts w:ascii="宋体" w:hAnsi="宋体" w:cs="宋体"/>
                <w:color w:val="000000"/>
                <w:sz w:val="24"/>
                <w:szCs w:val="24"/>
              </w:rPr>
            </w:r>
            <w:r/>
          </w:p>
        </w:tc>
      </w:tr>
      <w:tr>
        <w:trPr>
          <w:cantSplit/>
          <w:trHeight w:val="749"/>
        </w:trPr>
        <w:tc>
          <w:tcPr>
            <w:tcW w:w="1110" w:type="dxa"/>
            <w:vAlign w:val="center"/>
            <w:vMerge w:val="restart"/>
            <w:textDirection w:val="lrTb"/>
            <w:noWrap w:val="false"/>
          </w:tcPr>
          <w:p>
            <w:pPr>
              <w:pStyle w:val="852"/>
              <w:ind w:firstLine="240"/>
              <w:spacing w:after="160" w:line="278" w:lineRule="auto"/>
              <w:rPr>
                <w:rFonts w:ascii="宋体" w:hAnsi="宋体" w:cs="宋体"/>
                <w:bCs/>
                <w:sz w:val="24"/>
                <w:szCs w:val="24"/>
              </w:rPr>
            </w:pPr>
            <w:r>
              <w:rPr>
                <w:rFonts w:hint="eastAsia" w:ascii="宋体" w:hAnsi="宋体" w:cs="宋体"/>
                <w:bCs/>
                <w:sz w:val="24"/>
                <w:szCs w:val="24"/>
              </w:rPr>
              <w:t xml:space="preserve">8</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实习管理系统</w:t>
            </w: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岗位实习申请</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学生申请学校提供的实习岗位，申请后由校内指导教师或管理员进行审核，审核通过后即可进行岗位实习。</w:t>
            </w:r>
            <w:r>
              <w:rPr>
                <w:rFonts w:ascii="宋体" w:hAnsi="宋体" w:cs="宋体"/>
                <w:sz w:val="24"/>
                <w:szCs w:val="24"/>
              </w:rPr>
            </w:r>
            <w:r/>
          </w:p>
        </w:tc>
      </w:tr>
      <w:tr>
        <w:trPr>
          <w:cantSplit/>
          <w:trHeight w:val="145"/>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ascii="宋体" w:hAnsi="宋体" w:cs="宋体"/>
                <w:sz w:val="24"/>
                <w:szCs w:val="24"/>
              </w:rPr>
            </w:r>
            <w:r/>
          </w:p>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自主实习申请</w:t>
            </w:r>
            <w:r>
              <w:rPr>
                <w:rFonts w:ascii="宋体" w:hAnsi="宋体" w:cs="宋体"/>
                <w:sz w:val="24"/>
                <w:szCs w:val="24"/>
              </w:rPr>
            </w:r>
            <w:r/>
          </w:p>
          <w:p>
            <w:pPr>
              <w:pStyle w:val="852"/>
              <w:jc w:val="center"/>
              <w:spacing w:after="160" w:line="278" w:lineRule="auto"/>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学生可进行自主申请实习，有合适的企业可以向校内指导教师或管理员提供申请实习的机会，提交实习申请材料，审批通过即可进行实习。</w:t>
            </w:r>
            <w:r>
              <w:rPr>
                <w:rFonts w:ascii="宋体" w:hAnsi="宋体" w:cs="宋体"/>
                <w:sz w:val="24"/>
                <w:szCs w:val="24"/>
              </w:rPr>
            </w:r>
            <w:r/>
          </w:p>
        </w:tc>
      </w:tr>
      <w:tr>
        <w:trPr>
          <w:cantSplit/>
          <w:trHeight w:val="764"/>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请假申请</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学员可在实习过程中进行请假申请，校内管理教师或管理员同意即可。</w:t>
            </w:r>
            <w:r>
              <w:rPr>
                <w:rFonts w:ascii="宋体" w:hAnsi="宋体" w:cs="宋体"/>
                <w:sz w:val="24"/>
                <w:szCs w:val="24"/>
              </w:rPr>
            </w:r>
            <w:r/>
          </w:p>
        </w:tc>
      </w:tr>
      <w:tr>
        <w:trPr>
          <w:cantSplit/>
          <w:trHeight w:val="71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岗位变更申请</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学员可在实习（</w:t>
            </w:r>
            <w:r>
              <w:rPr>
                <w:rFonts w:hint="eastAsia" w:ascii="宋体" w:hAnsi="宋体" w:cs="宋体"/>
                <w:sz w:val="24"/>
              </w:rPr>
              <w:t xml:space="preserve">转实习</w:t>
            </w:r>
            <w:r>
              <w:rPr>
                <w:rFonts w:hint="eastAsia" w:ascii="宋体" w:hAnsi="宋体" w:cs="宋体"/>
                <w:color w:val="000000"/>
                <w:sz w:val="24"/>
                <w:szCs w:val="24"/>
              </w:rPr>
              <w:t xml:space="preserve">）过程中进行岗位变更申请， 校内管理教师或管理员同意即可。</w:t>
            </w:r>
            <w:r>
              <w:rPr>
                <w:rFonts w:ascii="宋体" w:hAnsi="宋体" w:cs="宋体"/>
                <w:sz w:val="24"/>
                <w:szCs w:val="24"/>
              </w:rPr>
            </w:r>
            <w:r/>
          </w:p>
        </w:tc>
      </w:tr>
      <w:tr>
        <w:trPr>
          <w:cantSplit/>
          <w:trHeight w:val="74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实习终止申请</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学员可在实习过程中进行实习终止申请， 校内管理教师或管理员同意即可。</w:t>
            </w:r>
            <w:r>
              <w:rPr>
                <w:rFonts w:ascii="宋体" w:hAnsi="宋体" w:cs="宋体"/>
                <w:sz w:val="24"/>
                <w:szCs w:val="24"/>
              </w:rPr>
            </w:r>
            <w:r/>
          </w:p>
        </w:tc>
      </w:tr>
      <w:tr>
        <w:trPr>
          <w:cantSplit/>
          <w:trHeight w:val="764"/>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轮岗申请</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工科类学生实习存在三班倒情况，采用此功能，三班倒时间填写后提交申请，审批通过后，则其余时间默认为签到正常。</w:t>
            </w:r>
            <w:r>
              <w:rPr>
                <w:rFonts w:ascii="宋体" w:hAnsi="宋体" w:cs="宋体"/>
                <w:sz w:val="24"/>
                <w:szCs w:val="24"/>
              </w:rPr>
            </w:r>
            <w:r/>
          </w:p>
        </w:tc>
      </w:tr>
      <w:tr>
        <w:trPr>
          <w:cantSplit/>
          <w:trHeight w:val="212"/>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实习考勤打卡</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仿宋" w:hAnsi="仿宋" w:eastAsia="仿宋" w:cs="仿宋"/>
                <w:sz w:val="24"/>
                <w:szCs w:val="24"/>
              </w:rPr>
              <w:t xml:space="preserve">▲</w:t>
            </w:r>
            <w:r>
              <w:rPr>
                <w:rFonts w:hint="eastAsia" w:ascii="宋体" w:hAnsi="宋体" w:cs="宋体"/>
                <w:color w:val="000000"/>
                <w:sz w:val="24"/>
                <w:szCs w:val="24"/>
              </w:rPr>
              <w:t xml:space="preserve">1、考勤签到：上下班打卡签到，移动远程提交考勤情况，并可进行地点微调，有特殊情况是可进行申请纠正。</w:t>
            </w:r>
            <w:r>
              <w:rPr>
                <w:rFonts w:hint="eastAsia" w:ascii="宋体" w:hAnsi="宋体" w:cs="宋体"/>
                <w:b/>
                <w:sz w:val="24"/>
                <w:szCs w:val="24"/>
              </w:rPr>
              <w:t xml:space="preserve">提供承诺函并加盖供应商公章，格式自拟；</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2、打卡签到：报告管理包括：日报管理、周报管理、月报管理、实习总结。</w:t>
            </w:r>
            <w:r>
              <w:rPr>
                <w:rFonts w:ascii="宋体" w:hAnsi="宋体" w:cs="宋体"/>
                <w:sz w:val="24"/>
                <w:szCs w:val="24"/>
              </w:rPr>
            </w:r>
            <w:r/>
          </w:p>
        </w:tc>
      </w:tr>
      <w:tr>
        <w:trPr>
          <w:cantSplit/>
          <w:trHeight w:val="422"/>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实习评价</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实习结束后，可以管理员推送指标对指导教师做评价。</w:t>
            </w:r>
            <w:r>
              <w:rPr>
                <w:rFonts w:ascii="宋体" w:hAnsi="宋体" w:cs="宋体"/>
                <w:sz w:val="24"/>
                <w:szCs w:val="24"/>
              </w:rPr>
            </w:r>
            <w:r/>
          </w:p>
        </w:tc>
      </w:tr>
      <w:tr>
        <w:trPr>
          <w:cantSplit/>
          <w:trHeight w:val="258"/>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rPr>
            </w:pPr>
            <w:r>
              <w:rPr>
                <w:rFonts w:hint="eastAsia" w:ascii="宋体" w:hAnsi="宋体" w:cs="宋体"/>
                <w:sz w:val="24"/>
                <w:szCs w:val="24"/>
              </w:rPr>
              <w:t xml:space="preserve">实习见习基地管理</w:t>
            </w:r>
            <w:r>
              <w:rPr>
                <w:rFonts w:ascii="宋体" w:hAnsi="宋体" w:cs="宋体"/>
                <w:sz w:val="24"/>
              </w:rPr>
            </w:r>
            <w:r/>
          </w:p>
        </w:tc>
        <w:tc>
          <w:tcPr>
            <w:tcW w:w="6662" w:type="dxa"/>
            <w:vAlign w:val="center"/>
            <w:textDirection w:val="lrTb"/>
            <w:noWrap w:val="false"/>
          </w:tcPr>
          <w:p>
            <w:pPr>
              <w:pStyle w:val="852"/>
              <w:jc w:val="left"/>
              <w:spacing w:after="160" w:line="278" w:lineRule="auto"/>
              <w:widowControl/>
              <w:rPr>
                <w:rFonts w:ascii="宋体" w:hAnsi="宋体" w:cs="宋体"/>
                <w:sz w:val="24"/>
              </w:rPr>
            </w:pPr>
            <w:r>
              <w:rPr>
                <w:rFonts w:hint="eastAsia" w:ascii="宋体" w:hAnsi="宋体" w:cs="宋体"/>
                <w:sz w:val="24"/>
                <w:szCs w:val="24"/>
              </w:rPr>
              <w:t xml:space="preserve">实习基地（单位信息导入）。</w:t>
            </w:r>
            <w:r>
              <w:rPr>
                <w:rFonts w:ascii="宋体" w:hAnsi="宋体" w:cs="宋体"/>
                <w:sz w:val="24"/>
              </w:rPr>
            </w:r>
            <w:r/>
          </w:p>
        </w:tc>
      </w:tr>
      <w:tr>
        <w:trPr>
          <w:cantSplit/>
          <w:trHeight w:val="467"/>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rPr>
            </w:pPr>
            <w:r>
              <w:rPr>
                <w:rFonts w:hint="eastAsia" w:ascii="宋体" w:hAnsi="宋体" w:cs="宋体"/>
                <w:sz w:val="24"/>
              </w:rPr>
              <w:t xml:space="preserve">信息统计</w:t>
            </w:r>
            <w:r>
              <w:rPr>
                <w:rFonts w:ascii="宋体" w:hAnsi="宋体" w:cs="宋体"/>
                <w:sz w:val="24"/>
              </w:rPr>
            </w:r>
            <w:r/>
          </w:p>
        </w:tc>
        <w:tc>
          <w:tcPr>
            <w:tcW w:w="6662" w:type="dxa"/>
            <w:vAlign w:val="center"/>
            <w:textDirection w:val="lrTb"/>
            <w:noWrap w:val="false"/>
          </w:tcPr>
          <w:p>
            <w:pPr>
              <w:pStyle w:val="852"/>
              <w:jc w:val="left"/>
              <w:spacing w:after="160" w:line="278" w:lineRule="auto"/>
              <w:widowControl/>
              <w:rPr>
                <w:rFonts w:ascii="宋体" w:hAnsi="宋体" w:cs="宋体"/>
                <w:sz w:val="24"/>
              </w:rPr>
            </w:pPr>
            <w:r>
              <w:rPr>
                <w:rFonts w:hint="eastAsia" w:ascii="宋体" w:hAnsi="宋体" w:cs="宋体"/>
                <w:sz w:val="24"/>
                <w:szCs w:val="24"/>
              </w:rPr>
              <w:t xml:space="preserve">学生信息统计，导入导出，自动识别、纠错，与学籍信息比对。</w:t>
            </w:r>
            <w:r>
              <w:rPr>
                <w:rFonts w:ascii="宋体" w:hAnsi="宋体" w:cs="宋体"/>
                <w:sz w:val="24"/>
              </w:rPr>
            </w:r>
            <w:r/>
          </w:p>
        </w:tc>
      </w:tr>
      <w:tr>
        <w:trPr>
          <w:cantSplit/>
          <w:trHeight w:val="704"/>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rPr>
            </w:pPr>
            <w:r>
              <w:rPr>
                <w:rFonts w:hint="eastAsia" w:ascii="宋体" w:hAnsi="宋体" w:cs="宋体"/>
                <w:sz w:val="24"/>
              </w:rPr>
              <w:t xml:space="preserve">日常管理</w:t>
            </w:r>
            <w:r>
              <w:rPr>
                <w:rFonts w:ascii="宋体" w:hAnsi="宋体" w:cs="宋体"/>
                <w:sz w:val="24"/>
              </w:rPr>
            </w:r>
            <w:r/>
          </w:p>
        </w:tc>
        <w:tc>
          <w:tcPr>
            <w:tcW w:w="6662" w:type="dxa"/>
            <w:vAlign w:val="center"/>
            <w:textDirection w:val="lrTb"/>
            <w:noWrap w:val="false"/>
          </w:tcPr>
          <w:p>
            <w:pPr>
              <w:pStyle w:val="852"/>
              <w:jc w:val="left"/>
              <w:spacing w:after="160" w:line="278" w:lineRule="auto"/>
              <w:widowControl/>
              <w:rPr>
                <w:rFonts w:ascii="宋体" w:hAnsi="宋体" w:cs="宋体"/>
                <w:sz w:val="24"/>
              </w:rPr>
            </w:pPr>
            <w:r>
              <w:rPr>
                <w:rFonts w:hint="eastAsia" w:ascii="宋体" w:hAnsi="宋体" w:cs="宋体"/>
                <w:sz w:val="24"/>
                <w:szCs w:val="24"/>
              </w:rPr>
              <w:t xml:space="preserve">日常管理、每日签到、科室轮转、每月小结；打卡地点识别纠错警报功能，打卡提醒。</w:t>
            </w:r>
            <w:r>
              <w:rPr>
                <w:rFonts w:ascii="宋体" w:hAnsi="宋体" w:cs="宋体"/>
                <w:sz w:val="24"/>
              </w:rPr>
            </w:r>
            <w:r/>
          </w:p>
        </w:tc>
      </w:tr>
      <w:tr>
        <w:trPr>
          <w:cantSplit/>
          <w:trHeight w:val="192"/>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rPr>
            </w:pPr>
            <w:r>
              <w:rPr>
                <w:rFonts w:hint="eastAsia" w:ascii="宋体" w:hAnsi="宋体" w:cs="宋体"/>
                <w:sz w:val="24"/>
              </w:rPr>
              <w:t xml:space="preserve">电子打印功能</w:t>
            </w:r>
            <w:r>
              <w:rPr>
                <w:rFonts w:ascii="宋体" w:hAnsi="宋体" w:cs="宋体"/>
                <w:sz w:val="24"/>
              </w:rPr>
            </w:r>
            <w:r/>
          </w:p>
        </w:tc>
        <w:tc>
          <w:tcPr>
            <w:tcW w:w="6662" w:type="dxa"/>
            <w:vAlign w:val="center"/>
            <w:textDirection w:val="lrTb"/>
            <w:noWrap w:val="false"/>
          </w:tcPr>
          <w:p>
            <w:pPr>
              <w:pStyle w:val="852"/>
              <w:jc w:val="left"/>
              <w:spacing w:after="160" w:line="278" w:lineRule="auto"/>
              <w:widowControl/>
              <w:rPr>
                <w:rFonts w:ascii="宋体" w:hAnsi="宋体" w:cs="宋体"/>
                <w:sz w:val="24"/>
              </w:rPr>
            </w:pPr>
            <w:r>
              <w:rPr>
                <w:rFonts w:hint="eastAsia" w:ascii="宋体" w:hAnsi="宋体" w:cs="宋体"/>
                <w:sz w:val="24"/>
                <w:szCs w:val="24"/>
              </w:rPr>
              <w:t xml:space="preserve">电子实习手册打印、带教等可电子签名。</w:t>
            </w:r>
            <w:r>
              <w:rPr>
                <w:rFonts w:ascii="宋体" w:hAnsi="宋体" w:cs="宋体"/>
                <w:sz w:val="24"/>
              </w:rPr>
            </w:r>
            <w:r/>
          </w:p>
        </w:tc>
      </w:tr>
      <w:tr>
        <w:trPr>
          <w:cantSplit/>
          <w:trHeight w:val="1373"/>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rPr>
            </w:pPr>
            <w:r>
              <w:rPr>
                <w:rFonts w:hint="eastAsia" w:ascii="宋体" w:hAnsi="宋体" w:cs="宋体"/>
                <w:sz w:val="24"/>
              </w:rPr>
              <w:t xml:space="preserve">多媒体功能</w:t>
            </w:r>
            <w:r>
              <w:rPr>
                <w:rFonts w:ascii="宋体" w:hAnsi="宋体" w:cs="宋体"/>
                <w:sz w:val="24"/>
              </w:rPr>
            </w:r>
            <w:r/>
          </w:p>
        </w:tc>
        <w:tc>
          <w:tcPr>
            <w:tcW w:w="6662" w:type="dxa"/>
            <w:vAlign w:val="center"/>
            <w:textDirection w:val="lrTb"/>
            <w:noWrap w:val="false"/>
          </w:tcPr>
          <w:p>
            <w:pPr>
              <w:pStyle w:val="852"/>
              <w:jc w:val="left"/>
              <w:spacing w:after="160" w:line="278" w:lineRule="auto"/>
              <w:widowControl/>
              <w:rPr>
                <w:rFonts w:ascii="宋体" w:hAnsi="宋体" w:cs="宋体"/>
                <w:sz w:val="24"/>
              </w:rPr>
            </w:pPr>
            <w:r>
              <w:rPr>
                <w:rFonts w:hint="eastAsia" w:ascii="宋体" w:hAnsi="宋体" w:cs="宋体"/>
                <w:sz w:val="24"/>
                <w:szCs w:val="24"/>
              </w:rPr>
              <w:t xml:space="preserve">短信群发功能，短信互动、文件、视频学习功能、可视化 首页 监控 月报、自动追踪学生信息，如发现学生在指定时间没有汇报和登陆平台，自动发送短信到管理员或指定老师手机；每日每周情况自动汇总推送到相关人员。</w:t>
            </w:r>
            <w:r>
              <w:rPr>
                <w:rFonts w:ascii="宋体" w:hAnsi="宋体" w:cs="宋体"/>
                <w:sz w:val="24"/>
              </w:rPr>
            </w:r>
            <w:r/>
          </w:p>
        </w:tc>
      </w:tr>
      <w:tr>
        <w:trPr>
          <w:cantSplit/>
          <w:trHeight w:val="77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rPr>
              <w:t xml:space="preserve">备份安全</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统数据自动备份，不同级别不同位置多用户同时登录，不出现卡顿现象。</w:t>
            </w:r>
            <w:r>
              <w:rPr>
                <w:rFonts w:ascii="宋体" w:hAnsi="宋体" w:cs="宋体"/>
                <w:sz w:val="24"/>
                <w:szCs w:val="24"/>
              </w:rPr>
            </w:r>
            <w:r/>
          </w:p>
        </w:tc>
      </w:tr>
      <w:tr>
        <w:trPr>
          <w:cantSplit/>
          <w:trHeight w:val="9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rPr>
            </w:pPr>
            <w:r>
              <w:rPr>
                <w:rFonts w:hint="eastAsia" w:ascii="宋体" w:hAnsi="宋体" w:cs="宋体"/>
                <w:sz w:val="24"/>
              </w:rPr>
              <w:t xml:space="preserve">系统数据对接</w:t>
            </w:r>
            <w:r>
              <w:rPr>
                <w:rFonts w:ascii="宋体" w:hAnsi="宋体" w:cs="宋体"/>
                <w:sz w:val="24"/>
              </w:rPr>
            </w:r>
            <w:r/>
          </w:p>
        </w:tc>
        <w:tc>
          <w:tcPr>
            <w:tcW w:w="6662" w:type="dxa"/>
            <w:vAlign w:val="center"/>
            <w:textDirection w:val="lrTb"/>
            <w:noWrap w:val="false"/>
          </w:tcPr>
          <w:p>
            <w:pPr>
              <w:pStyle w:val="852"/>
              <w:jc w:val="left"/>
              <w:spacing w:after="160" w:line="278" w:lineRule="auto"/>
              <w:widowControl/>
              <w:rPr>
                <w:rFonts w:ascii="宋体" w:hAnsi="宋体" w:cs="宋体"/>
                <w:sz w:val="24"/>
              </w:rPr>
            </w:pPr>
            <w:r>
              <w:rPr>
                <w:rFonts w:hint="eastAsia" w:ascii="宋体" w:hAnsi="宋体" w:cs="宋体"/>
                <w:sz w:val="24"/>
                <w:szCs w:val="24"/>
              </w:rPr>
              <w:t xml:space="preserve">与教育部、教育厅、数据中台等系统平台数据对接服务。</w:t>
            </w:r>
            <w:r>
              <w:rPr>
                <w:rFonts w:ascii="宋体" w:hAnsi="宋体" w:cs="宋体"/>
                <w:sz w:val="24"/>
              </w:rPr>
            </w:r>
            <w:r/>
          </w:p>
        </w:tc>
      </w:tr>
      <w:tr>
        <w:trPr>
          <w:cantSplit/>
          <w:trHeight w:val="3799"/>
        </w:trPr>
        <w:tc>
          <w:tcPr>
            <w:tcW w:w="1110" w:type="dxa"/>
            <w:vAlign w:val="center"/>
            <w:vMerge w:val="restart"/>
            <w:textDirection w:val="lrTb"/>
            <w:noWrap w:val="false"/>
          </w:tcPr>
          <w:p>
            <w:pPr>
              <w:pStyle w:val="852"/>
              <w:ind w:firstLine="240"/>
              <w:spacing w:after="160" w:line="278" w:lineRule="auto"/>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毕业生管理系统</w:t>
            </w: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毕业去向管理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ascii="宋体" w:hAnsi="宋体" w:cs="宋体"/>
                <w:sz w:val="24"/>
                <w:szCs w:val="24"/>
              </w:rPr>
            </w:r>
            <w:r/>
          </w:p>
          <w:p>
            <w:pPr>
              <w:pStyle w:val="852"/>
              <w:jc w:val="center"/>
              <w:spacing w:after="160" w:line="278" w:lineRule="auto"/>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1、毕业去向登记 </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sz w:val="24"/>
                <w:szCs w:val="24"/>
              </w:rPr>
              <w:t xml:space="preserve">管理员自行导入学生毕业去向信息数据；</w:t>
            </w:r>
            <w:r>
              <w:rPr>
                <w:rFonts w:hint="eastAsia" w:ascii="宋体" w:hAnsi="宋体" w:cs="宋体"/>
                <w:color w:val="000000"/>
                <w:sz w:val="24"/>
                <w:szCs w:val="24"/>
              </w:rPr>
              <w:t xml:space="preserve">学生按学校规定信息字段填写毕业去向登记，需提交毕业去向证明并提交院校审核；学生可多次提交毕业去向，完善职业生涯信息；提供管理员导入和学生登录填报两种功能；</w:t>
            </w:r>
            <w:r>
              <w:rPr>
                <w:rFonts w:ascii="宋体" w:hAnsi="宋体" w:cs="宋体"/>
                <w:color w:val="000000"/>
                <w:sz w:val="24"/>
                <w:szCs w:val="24"/>
              </w:rPr>
            </w:r>
            <w:r/>
          </w:p>
          <w:p>
            <w:pPr>
              <w:pStyle w:val="852"/>
              <w:spacing w:after="160" w:line="278" w:lineRule="auto"/>
              <w:widowControl/>
              <w:rPr>
                <w:rFonts w:ascii="宋体" w:hAnsi="宋体" w:cs="宋体"/>
                <w:sz w:val="24"/>
                <w:szCs w:val="24"/>
              </w:rPr>
            </w:pPr>
            <w:r>
              <w:rPr>
                <w:rFonts w:hint="eastAsia" w:ascii="宋体" w:hAnsi="宋体" w:cs="宋体"/>
                <w:color w:val="000000"/>
                <w:sz w:val="24"/>
                <w:szCs w:val="24"/>
              </w:rPr>
              <w:t xml:space="preserve">2、毕业去向审核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管理员对学生填写毕业去向进行审核，对问题登记进行驳回等处理操作；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3、毕业去向追踪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支持管理员对学生毕业去向进行追踪，可查看学生所有毕业去向情况，并支持管理员增加、删除、提交学生毕业去向信息等管理操作。</w:t>
            </w:r>
            <w:r>
              <w:rPr>
                <w:rFonts w:ascii="宋体" w:hAnsi="宋体" w:cs="宋体"/>
                <w:sz w:val="24"/>
                <w:szCs w:val="24"/>
              </w:rPr>
            </w:r>
            <w:r/>
          </w:p>
        </w:tc>
      </w:tr>
      <w:tr>
        <w:trPr>
          <w:cantSplit/>
          <w:trHeight w:val="961"/>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就业指导管理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就业指导课程、讲座；就业规划、就业流程、商务沟通、简历面试、就业技能、创业等课程；生涯规划课程、讲座职业规划、自我认知、行业知识、学习方法、性格认知等课程、讲座。</w:t>
            </w:r>
            <w:r>
              <w:rPr>
                <w:rFonts w:ascii="宋体" w:hAnsi="宋体" w:cs="宋体"/>
                <w:sz w:val="24"/>
                <w:szCs w:val="24"/>
              </w:rPr>
            </w:r>
            <w:r/>
          </w:p>
        </w:tc>
      </w:tr>
      <w:tr>
        <w:trPr>
          <w:cantSplit/>
          <w:trHeight w:val="471"/>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就业大数据分析</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按照毕业生实际毕业去向对毕业生基本信息、去向信息等进行多维度统计和汇总分析，生成毕业生大数据统计报表；通过就业大数据统计，指导学校未来的招生工作；统计数据包含且不仅限于以下内容：就业率、升学率、出国率统计就业、升学、出国人数情况统计；</w:t>
            </w:r>
            <w:r>
              <w:rPr>
                <w:rFonts w:ascii="宋体" w:hAnsi="宋体" w:cs="宋体"/>
                <w:sz w:val="24"/>
                <w:szCs w:val="24"/>
              </w:rPr>
            </w:r>
            <w:r/>
          </w:p>
          <w:p>
            <w:pPr>
              <w:pStyle w:val="852"/>
              <w:jc w:val="left"/>
              <w:spacing w:after="160" w:line="278" w:lineRule="auto"/>
              <w:widowControl/>
            </w:pPr>
            <w:r>
              <w:rPr>
                <w:rFonts w:hint="eastAsia" w:ascii="宋体" w:hAnsi="宋体" w:cs="宋体"/>
                <w:color w:val="000000"/>
                <w:sz w:val="24"/>
                <w:szCs w:val="24"/>
              </w:rPr>
              <w:t xml:space="preserve">按毕业生去向类型、去向省份、毕业生个人信息等多维度对毕业去向进行统计分析历年已就业从业人员方向统计在校生期望从业方向统计。</w:t>
            </w:r>
            <w:r/>
          </w:p>
        </w:tc>
      </w:tr>
      <w:tr>
        <w:trPr>
          <w:cantSplit/>
          <w:trHeight w:val="365"/>
        </w:trPr>
        <w:tc>
          <w:tcPr>
            <w:tcW w:w="1110" w:type="dxa"/>
            <w:vAlign w:val="center"/>
            <w:vMerge w:val="restart"/>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ascii="宋体" w:hAnsi="宋体" w:cs="宋体"/>
                <w:bCs/>
                <w:sz w:val="24"/>
                <w:szCs w:val="24"/>
              </w:rPr>
            </w:r>
            <w:r/>
          </w:p>
          <w:p>
            <w:pPr>
              <w:pStyle w:val="852"/>
              <w:ind w:firstLine="240"/>
              <w:spacing w:after="160" w:line="278" w:lineRule="auto"/>
              <w:rPr>
                <w:rFonts w:ascii="宋体" w:hAnsi="宋体" w:cs="宋体"/>
                <w:bCs/>
                <w:sz w:val="24"/>
                <w:szCs w:val="24"/>
              </w:rPr>
            </w:pPr>
            <w:r>
              <w:rPr>
                <w:rFonts w:hint="eastAsia" w:ascii="宋体" w:hAnsi="宋体" w:cs="宋体"/>
                <w:bCs/>
                <w:sz w:val="24"/>
                <w:szCs w:val="24"/>
              </w:rPr>
              <w:t xml:space="preserve">10</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协同办公系统</w:t>
            </w: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公文流转</w:t>
              <w:tab/>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支持自定义添加办公事务；</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办公事务可自定义需要填写的字段；</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字段支持多种类型以及特殊如：选自动填当前填写人，自动填写当前时间，选择教师，填写办理意见等；</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支持公文流程的自定义，并可设定流程的条件跳转；</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支持加急办理；</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支持按时办理的到期自动提醒功能；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支持办公撤回功能；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8、</w:t>
            </w:r>
            <w:r>
              <w:rPr>
                <w:rFonts w:hint="eastAsia" w:ascii="宋体" w:hAnsi="宋体" w:cs="宋体"/>
                <w:sz w:val="24"/>
                <w:szCs w:val="24"/>
              </w:rPr>
              <w:t xml:space="preserve">支持办公的抄送功能；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9、</w:t>
            </w:r>
            <w:r>
              <w:rPr>
                <w:rFonts w:hint="eastAsia" w:ascii="宋体" w:hAnsi="宋体" w:cs="宋体"/>
                <w:sz w:val="24"/>
                <w:szCs w:val="24"/>
              </w:rPr>
              <w:t xml:space="preserve">支持办公办理流程查看；</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10、</w:t>
            </w:r>
            <w:r>
              <w:rPr>
                <w:rFonts w:hint="eastAsia" w:ascii="宋体" w:hAnsi="宋体" w:cs="宋体"/>
                <w:sz w:val="24"/>
                <w:szCs w:val="24"/>
              </w:rPr>
              <w:t xml:space="preserve">支持公文可按学校自定义格式导出到word，导出的数据包含全部公文信息以及办理意见、抄送人查阅情况等；</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11、</w:t>
            </w:r>
            <w:r>
              <w:rPr>
                <w:rFonts w:hint="eastAsia" w:ascii="宋体" w:hAnsi="宋体" w:cs="宋体"/>
                <w:sz w:val="24"/>
                <w:szCs w:val="24"/>
              </w:rPr>
              <w:t xml:space="preserve">支持APP办理的消息提醒；</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12、</w:t>
            </w:r>
            <w:r>
              <w:rPr>
                <w:rFonts w:hint="eastAsia" w:ascii="宋体" w:hAnsi="宋体" w:cs="宋体"/>
                <w:sz w:val="24"/>
                <w:szCs w:val="24"/>
              </w:rPr>
              <w:t xml:space="preserve">支持在线预览(PDF、WORD、EXCEL等)；</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13、需要满足汇总所有审批处理，包括待审批、已审批和抄送的，支持批量处理审批请求，移动端和 PC 端均可使用；</w:t>
            </w:r>
            <w:r>
              <w:rPr>
                <w:rFonts w:ascii="宋体" w:hAnsi="宋体" w:cs="宋体"/>
                <w:color w:val="000000"/>
                <w:sz w:val="24"/>
                <w:szCs w:val="24"/>
              </w:rPr>
            </w:r>
            <w:r/>
          </w:p>
          <w:p>
            <w:pPr>
              <w:pStyle w:val="852"/>
              <w:ind w:right="181"/>
              <w:spacing w:after="160" w:line="278" w:lineRule="auto"/>
              <w:rPr>
                <w:rFonts w:ascii="宋体" w:hAnsi="宋体" w:cs="宋体"/>
                <w:sz w:val="24"/>
                <w:szCs w:val="24"/>
              </w:rPr>
            </w:pPr>
            <w:r>
              <w:rPr>
                <w:rFonts w:hint="eastAsia" w:ascii="宋体" w:hAnsi="宋体" w:cs="宋体"/>
                <w:color w:val="000000"/>
                <w:sz w:val="24"/>
                <w:szCs w:val="24"/>
              </w:rPr>
              <w:t xml:space="preserve">14、支持电子盖章，提供CA认证服务。</w:t>
            </w:r>
            <w:r>
              <w:rPr>
                <w:rFonts w:ascii="宋体" w:hAnsi="宋体" w:cs="宋体"/>
                <w:sz w:val="24"/>
                <w:szCs w:val="24"/>
              </w:rPr>
            </w:r>
            <w:r/>
          </w:p>
        </w:tc>
      </w:tr>
      <w:tr>
        <w:trPr>
          <w:cantSplit/>
          <w:trHeight w:val="31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通讯录管理</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提供基于单位组织架构的通讯录和对应的管理功能；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2、支持导入Excel表格直接生成单位通讯录；</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3、支持增、删、查、改单位部门，部门可以无限多级扩展，并对部门进行排序；</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4、支持设置每个部门的权限，设置部门在通讯录显示或隐藏，是否有查看其他部门特权；</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5、支持设置部门主管；</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6、支持导出完整单位通讯录为Excel表格；</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7、支持用户通过搜索姓名、手机号码查找单位内成员；</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8、支持用户在通讯录中与他人一键发消息、语音聊天、拨打电话、发送邮件。</w:t>
            </w:r>
            <w:r>
              <w:rPr>
                <w:rFonts w:ascii="宋体" w:hAnsi="宋体" w:cs="宋体"/>
                <w:sz w:val="24"/>
                <w:szCs w:val="24"/>
              </w:rPr>
            </w:r>
            <w:r/>
          </w:p>
        </w:tc>
      </w:tr>
      <w:tr>
        <w:trPr>
          <w:cantSplit/>
          <w:trHeight w:val="316"/>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通知、站内信函</w:t>
            </w:r>
            <w:r>
              <w:rPr>
                <w:rFonts w:ascii="宋体" w:hAnsi="宋体" w:cs="宋体"/>
                <w:sz w:val="24"/>
                <w:szCs w:val="24"/>
              </w:rPr>
            </w:r>
            <w:r/>
          </w:p>
          <w:p>
            <w:pPr>
              <w:pStyle w:val="852"/>
              <w:jc w:val="center"/>
              <w:spacing w:after="160" w:line="278" w:lineRule="auto"/>
              <w:widowControl/>
              <w:rPr>
                <w:rFonts w:ascii="宋体" w:hAnsi="宋体" w:cs="宋体"/>
                <w:sz w:val="24"/>
                <w:szCs w:val="24"/>
              </w:rPr>
            </w:pPr>
            <w:r>
              <w:rPr>
                <w:rFonts w:ascii="宋体" w:hAnsi="宋体" w:cs="宋体"/>
                <w:sz w:val="24"/>
                <w:szCs w:val="24"/>
              </w:rPr>
            </w:r>
            <w:r/>
          </w:p>
          <w:p>
            <w:pPr>
              <w:pStyle w:val="852"/>
              <w:jc w:val="center"/>
              <w:spacing w:after="160" w:line="278" w:lineRule="auto"/>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提供收、发通知/站内信函功能并且支持在PC端和移动端使用；</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通知/站内信函支持编辑并发送文本、图片、音视频、链接、文档、小组、投票等内容；</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通知/站内信函具有查看已读/未读人员功能；</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通知、站内信函具有未读提醒功能；支持通过APP内推送、邮箱、短信、智能语音电话、微信等方式提醒未读人员及时阅读通知/站内信函。</w:t>
            </w:r>
            <w:r>
              <w:rPr>
                <w:rFonts w:ascii="宋体" w:hAnsi="宋体" w:cs="宋体"/>
                <w:sz w:val="24"/>
                <w:szCs w:val="24"/>
              </w:rPr>
            </w:r>
            <w:r/>
          </w:p>
        </w:tc>
      </w:tr>
      <w:tr>
        <w:trPr>
          <w:cantSplit/>
          <w:trHeight w:val="83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即时通讯</w:t>
            </w:r>
            <w:r>
              <w:rPr>
                <w:rFonts w:ascii="宋体" w:hAnsi="宋体" w:cs="宋体"/>
                <w:sz w:val="24"/>
                <w:szCs w:val="24"/>
              </w:rPr>
            </w:r>
            <w:r/>
          </w:p>
          <w:p>
            <w:pPr>
              <w:pStyle w:val="852"/>
              <w:jc w:val="center"/>
              <w:spacing w:after="160" w:line="278" w:lineRule="auto"/>
              <w:widowControl/>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提供即时通讯（单聊、群聊）功能并且支持在移动端、web端、PC客户端使用；</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支持用户自建文件夹对会话进行自由分类管理；</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会话支持发送文本、音频、图片、视频、文档、笔记、直播等多种内容；</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会话支持查看对方已读未读状态；群聊具有未读提醒功能；支持通过APP内推送、邮箱、短信、智能语音电话、微信等方式提醒未读人员及时阅读消息；</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支持用户将选定会话在消息列表置顶；</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支持按日期、图片、视频、附件筛选聊天记录；</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群聊支持设置消息免打扰；支持查看群聊历史；</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8、</w:t>
            </w:r>
            <w:r>
              <w:rPr>
                <w:rFonts w:hint="eastAsia" w:ascii="宋体" w:hAnsi="宋体" w:cs="宋体"/>
                <w:sz w:val="24"/>
                <w:szCs w:val="24"/>
              </w:rPr>
              <w:t xml:space="preserve">单聊支持发起语音聊天；群聊支持发起投票/问卷、签到、抢答、选人、评分、直播等活动。</w:t>
            </w:r>
            <w:r>
              <w:rPr>
                <w:rFonts w:ascii="宋体" w:hAnsi="宋体" w:cs="宋体"/>
                <w:sz w:val="24"/>
                <w:szCs w:val="24"/>
              </w:rPr>
            </w:r>
            <w:r/>
          </w:p>
        </w:tc>
      </w:tr>
      <w:tr>
        <w:trPr>
          <w:cantSplit/>
          <w:trHeight w:val="2384"/>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云盘</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提供100G容量的个人云盘并且支持在移动端、web端、PC客户端使用；</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支持用户通过手机、电脑上传文件到个人云盘；支持将他人通过消息、笔记、小组等方式发送、公开的文件转存到个人云盘；</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支持用户在个人云盘内创建文件夹进行自由分类管理；</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支持按图片、音乐、视频、文档和其他分类筛选查看个人云盘内的文件。</w:t>
            </w:r>
            <w:r>
              <w:rPr>
                <w:rFonts w:ascii="宋体" w:hAnsi="宋体" w:cs="宋体"/>
                <w:sz w:val="24"/>
                <w:szCs w:val="24"/>
              </w:rPr>
            </w:r>
            <w:r/>
          </w:p>
        </w:tc>
      </w:tr>
      <w:tr>
        <w:trPr>
          <w:cantSplit/>
          <w:trHeight w:val="3662"/>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笔记</w:t>
            </w:r>
            <w:r>
              <w:rPr>
                <w:rFonts w:ascii="宋体" w:hAnsi="宋体" w:cs="宋体"/>
                <w:sz w:val="24"/>
                <w:szCs w:val="24"/>
              </w:rPr>
            </w:r>
            <w:r/>
          </w:p>
          <w:p>
            <w:pPr>
              <w:pStyle w:val="852"/>
              <w:jc w:val="center"/>
              <w:spacing w:after="160" w:line="278" w:lineRule="auto"/>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提供在线笔记本功能，支持用户记录、创作、分享富媒体内容；</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支持用户创建文件夹对笔记进行自由分类管理；支持用户将选定文件夹在列表置顶；</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笔记编写支持文本、图片、视频、文档、支持实时录音上传、支持插入个人云盘内的文件、支持插入投票、评分、直播等内容；</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笔记编写支持设置格式、字体颜色、字体大小、字体加粗、下划线等；</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支持用户自定义笔记/文件夹是否公开给他人阅读；支持用户自定义笔记公开范围；</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支持用户查看他人公开的笔记时评论、点赞、转发；</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支持用户对有权限查看的他人笔记进行分组管理、按分组查看。</w:t>
            </w:r>
            <w:r>
              <w:rPr>
                <w:rFonts w:ascii="宋体" w:hAnsi="宋体" w:cs="宋体"/>
                <w:sz w:val="24"/>
                <w:szCs w:val="24"/>
              </w:rPr>
            </w:r>
            <w:r/>
          </w:p>
        </w:tc>
      </w:tr>
      <w:tr>
        <w:trPr>
          <w:cantSplit/>
          <w:trHeight w:val="2177"/>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小组</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支持用户创建工作小组；</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支持小组创建者、管理员从单位通讯录批量选择人员加入小组；</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小组具有话题、资料模块；话题模块支持小组成员发帖、回帖、点赞、转发；资料模块支持小组管理员从收藏、笔记、云盘、电脑上传资料文件并建文件夹分类管理；小组成员可以查看、下载资料模块的文件。</w:t>
            </w:r>
            <w:r>
              <w:rPr>
                <w:rFonts w:ascii="宋体" w:hAnsi="宋体" w:cs="宋体"/>
                <w:sz w:val="24"/>
                <w:szCs w:val="24"/>
              </w:rPr>
            </w:r>
            <w:r/>
          </w:p>
        </w:tc>
      </w:tr>
      <w:tr>
        <w:trPr>
          <w:cantSplit/>
          <w:trHeight w:val="2696"/>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签到工具</w:t>
            </w:r>
            <w:r>
              <w:rPr>
                <w:rFonts w:ascii="宋体" w:hAnsi="宋体" w:cs="宋体"/>
                <w:sz w:val="24"/>
                <w:szCs w:val="24"/>
              </w:rPr>
            </w:r>
            <w:r/>
          </w:p>
          <w:p>
            <w:pPr>
              <w:pStyle w:val="852"/>
              <w:jc w:val="center"/>
              <w:spacing w:after="160" w:line="278" w:lineRule="auto"/>
              <w:widowControl/>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提供签到/发签到工具；</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支持一键发起签到，生成签到密码和签到二维码；支持将签到密码和签到二维码一键投屏；支持将签到密码和签到二维码一键转发；</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支持设置每隔10秒更新签到二维码；</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支持设置是否显示签到密码；</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支持查看发起过的全部签到历史记录及对应签到人员列表；支持导出每次签到数据。</w:t>
            </w:r>
            <w:r>
              <w:rPr>
                <w:rFonts w:ascii="宋体" w:hAnsi="宋体" w:cs="宋体"/>
                <w:sz w:val="24"/>
                <w:szCs w:val="24"/>
              </w:rPr>
            </w:r>
            <w:r/>
          </w:p>
        </w:tc>
      </w:tr>
      <w:tr>
        <w:trPr>
          <w:cantSplit/>
          <w:trHeight w:val="2666"/>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color w:val="000000"/>
                <w:sz w:val="24"/>
                <w:szCs w:val="24"/>
              </w:rPr>
            </w:pPr>
            <w:r>
              <w:rPr>
                <w:rFonts w:hint="eastAsia" w:ascii="宋体" w:hAnsi="宋体" w:cs="宋体"/>
                <w:sz w:val="24"/>
                <w:szCs w:val="24"/>
              </w:rPr>
              <w:t xml:space="preserve">投票工具</w:t>
            </w:r>
            <w:r>
              <w:rPr>
                <w:rFonts w:ascii="宋体" w:hAnsi="宋体" w:cs="宋体"/>
                <w:color w:val="000000"/>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提供投票/发投票工具；</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支持一键发起投票，生成投票邀请码和投票二维码；支持将投票邀请码和投票二维码一键投屏；支持将投票邀请码和投票二维码一键转发；</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支持设置选项个数；支持设置投票为单选/多选/简答；</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支持实时查看投票结果；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支持查看发起过的全部投票历史记录及对应投票结果；支持导出每次投票数据。</w:t>
            </w:r>
            <w:r>
              <w:rPr>
                <w:rFonts w:ascii="宋体" w:hAnsi="宋体" w:cs="宋体"/>
                <w:sz w:val="24"/>
                <w:szCs w:val="24"/>
              </w:rPr>
            </w:r>
            <w:r/>
          </w:p>
        </w:tc>
      </w:tr>
      <w:tr>
        <w:trPr>
          <w:cantSplit/>
          <w:trHeight w:val="330"/>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待办事项</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支持自主添加待办事项，并设置提醒时间、优先级、标签；</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支持手动对待办事项进行排序、删除操作；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可便捷直观的标记事项的完成情况；</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支持待办事项按照时间、优先级、标签进行排序；</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支持待办事项多终端进行同步；</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支持从消息、笔记、通知等一键添加至待办。</w:t>
            </w:r>
            <w:r>
              <w:rPr>
                <w:rFonts w:ascii="宋体" w:hAnsi="宋体" w:cs="宋体"/>
                <w:sz w:val="24"/>
                <w:szCs w:val="24"/>
              </w:rPr>
            </w:r>
            <w:r/>
          </w:p>
        </w:tc>
      </w:tr>
      <w:tr>
        <w:trPr>
          <w:cantSplit/>
          <w:trHeight w:val="350"/>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rPr>
                <w:rFonts w:ascii="宋体" w:hAnsi="宋体" w:cs="宋体"/>
                <w:sz w:val="24"/>
                <w:szCs w:val="24"/>
              </w:rPr>
            </w:pPr>
            <w:r>
              <w:rPr>
                <w:rFonts w:hint="eastAsia" w:ascii="宋体" w:hAnsi="宋体" w:cs="宋体"/>
                <w:sz w:val="24"/>
                <w:szCs w:val="24"/>
              </w:rPr>
              <w:t xml:space="preserve">日程</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支持手动添加日程，设置日程事项、日期、时间，设置完成后出现在自己的日程表中；</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支持日程协作，通过添加参与人可将日程同步给所有参与人员；</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支持日程转发，其他人可通过转发加入到该日程中；</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支持事项和日历能够联动，通过滑动日历出现事项同时支持滑动事项更改定位的日期；</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支持其他业务关联到日程当中，点击日程中的事项跳转到业务方。</w:t>
            </w:r>
            <w:r>
              <w:rPr>
                <w:rFonts w:ascii="宋体" w:hAnsi="宋体" w:cs="宋体"/>
                <w:sz w:val="24"/>
                <w:szCs w:val="24"/>
              </w:rPr>
            </w:r>
            <w:r/>
          </w:p>
        </w:tc>
      </w:tr>
      <w:tr>
        <w:trPr>
          <w:cantSplit/>
          <w:trHeight w:val="245"/>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表单采集</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表单采集系统主要实现各类数据的收集、统计、查看及导出；具有网页版和移动版，支持用户在电脑和手机上使用；</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用户选择各类组件创建需要的表单样式；具有单选、多选、下拉框、下拉复选框、单行输入、多行输入、日期选择、图片、附件、子表单、说明文字组件；支持单独设置每一题是否必填；支持保存、预览、模拟填写正在编辑的表单；</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支持选择特定对象发放及生成表单链接地址的发放形式；</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支持从单位通讯录中选择发放对象；支持按人选择和按部门选择，支持多选；</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支持手机端QQ、微信填写表单；</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支持设置表单填写截止时间；支持设置表单同一个用户是否只能填写一次；支持设置是否允许填写者查看统计结果；支持设置是否允许提交后修改；支持设置是否开启登录验证（即登录学习通账号才能填写表单）；</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支持查看、修改、删除收集到的表单数据；支持按提交时间筛选统计数据；具有数据导出功能，可以导出全部表单数据。</w:t>
            </w:r>
            <w:r>
              <w:rPr>
                <w:rFonts w:ascii="宋体" w:hAnsi="宋体" w:cs="宋体"/>
                <w:sz w:val="24"/>
                <w:szCs w:val="24"/>
              </w:rPr>
            </w:r>
            <w:r/>
          </w:p>
        </w:tc>
      </w:tr>
      <w:tr>
        <w:trPr>
          <w:cantSplit/>
          <w:trHeight w:val="298"/>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sz w:val="24"/>
                <w:szCs w:val="24"/>
              </w:rPr>
              <w:t xml:space="preserve">报修（维修）系统</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提供集报修和维修于一体的综合后勤工具；包括应用配置、数据导出、数据统计；</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支持编辑应用名称、图标；支持开启或关闭报修审批流程；支持设置维修完成后是否填写维修单；支持是否开启报修人评价；</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支持丰富的表单组件设计报修单、维修单；包括单选、多选、下拉框、下拉复选框、单行输入、多行输入、日期选择、图片、附件等组件；</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支持设置报修流程中的维修/经办人为“发起人自选”或“指定人员”；支持设置维修流程中的审批人为“发起人自选”或“指定人员”；</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支持报修人填写报修单提交报修申请；</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支持维修人员或签分派维修任务；</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支持维修人员对报修单做维修完成、转给他人、提交审批、退回四种处理方式；</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8、</w:t>
            </w:r>
            <w:r>
              <w:rPr>
                <w:rFonts w:hint="eastAsia" w:ascii="宋体" w:hAnsi="宋体" w:cs="宋体"/>
                <w:sz w:val="24"/>
                <w:szCs w:val="24"/>
              </w:rPr>
              <w:t xml:space="preserve">支持维修人填写维修单；</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9、</w:t>
            </w:r>
            <w:r>
              <w:rPr>
                <w:rFonts w:hint="eastAsia" w:ascii="宋体" w:hAnsi="宋体" w:cs="宋体"/>
                <w:sz w:val="24"/>
                <w:szCs w:val="24"/>
              </w:rPr>
              <w:t xml:space="preserve">支持报修人撤回报修申请；</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10、</w:t>
            </w:r>
            <w:r>
              <w:rPr>
                <w:rFonts w:hint="eastAsia" w:ascii="宋体" w:hAnsi="宋体" w:cs="宋体"/>
                <w:sz w:val="24"/>
                <w:szCs w:val="24"/>
              </w:rPr>
              <w:t xml:space="preserve">支持报修人评价维修工作；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11、</w:t>
            </w:r>
            <w:r>
              <w:rPr>
                <w:rFonts w:hint="eastAsia" w:ascii="宋体" w:hAnsi="宋体" w:cs="宋体"/>
                <w:sz w:val="24"/>
                <w:szCs w:val="24"/>
              </w:rPr>
              <w:t xml:space="preserve">支持相关人员查看维修进度；</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12、</w:t>
            </w:r>
            <w:r>
              <w:rPr>
                <w:rFonts w:hint="eastAsia" w:ascii="宋体" w:hAnsi="宋体" w:cs="宋体"/>
                <w:sz w:val="24"/>
                <w:szCs w:val="24"/>
              </w:rPr>
              <w:t xml:space="preserve">支持报修、维修进度提醒；</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13、</w:t>
            </w:r>
            <w:r>
              <w:rPr>
                <w:rFonts w:hint="eastAsia" w:ascii="宋体" w:hAnsi="宋体" w:cs="宋体"/>
                <w:sz w:val="24"/>
                <w:szCs w:val="24"/>
              </w:rPr>
              <w:t xml:space="preserve">支持查看报修（维修）进度和导出所有报修（维修）数据；支持按报修人、维修人、报修时间、维修完成时间筛选数据；</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14、</w:t>
            </w:r>
            <w:r>
              <w:rPr>
                <w:rFonts w:hint="eastAsia" w:ascii="宋体" w:hAnsi="宋体" w:cs="宋体"/>
                <w:sz w:val="24"/>
                <w:szCs w:val="24"/>
              </w:rPr>
              <w:t xml:space="preserve">支持按日期查看报修（维修）应用统计，包括总维修量、待处理、待审批、已维修、已评价、已退回、已撤回数量；</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15、</w:t>
            </w:r>
            <w:r>
              <w:rPr>
                <w:rFonts w:hint="eastAsia" w:ascii="宋体" w:hAnsi="宋体" w:cs="宋体"/>
                <w:sz w:val="24"/>
                <w:szCs w:val="24"/>
              </w:rPr>
              <w:t xml:space="preserve">支持查看评价分析图，报修、维修随时间的趋势图；</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16、</w:t>
            </w:r>
            <w:r>
              <w:rPr>
                <w:rFonts w:hint="eastAsia" w:ascii="宋体" w:hAnsi="宋体" w:cs="宋体"/>
                <w:sz w:val="24"/>
                <w:szCs w:val="24"/>
              </w:rPr>
              <w:t xml:space="preserve">支持查看个人维修量排行、维修评价排行、维修处理时间排行、报修（维修）动态；</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17、支持分级与授权管理，统一授权对全部角色（全校师生）权限进行管理，为角色分配用户或用户组。</w:t>
            </w:r>
            <w:r>
              <w:rPr>
                <w:rFonts w:ascii="宋体" w:hAnsi="宋体" w:cs="宋体"/>
                <w:sz w:val="24"/>
                <w:szCs w:val="24"/>
              </w:rPr>
            </w:r>
            <w:r/>
          </w:p>
        </w:tc>
      </w:tr>
      <w:tr>
        <w:trPr>
          <w:cantSplit/>
          <w:trHeight w:val="28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考勤工具</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支持设置一天一次上下班和一天两次上下班，并且可以设置上下班时间和午休时间；</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支持设置允许打卡时间范围，超过时间范围不允许打卡；</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支持设置考勤无线，根据无线的mac地址进行有效判断；</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支持设置考勤位置，可根据位置关键字搜索，也可设置误差范围；</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支持设置考勤组功能，可以设置每一天对应的班次， 可以设置特殊打卡日期；</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支持移动端自动打卡功能；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支持移动端打卡提醒功能；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8、</w:t>
            </w:r>
            <w:r>
              <w:rPr>
                <w:rFonts w:hint="eastAsia" w:ascii="宋体" w:hAnsi="宋体" w:cs="宋体"/>
                <w:sz w:val="24"/>
                <w:szCs w:val="24"/>
              </w:rPr>
              <w:t xml:space="preserve">支持异常打卡检测功能，目前可检测到代打卡情况；</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9、</w:t>
            </w:r>
            <w:r>
              <w:rPr>
                <w:rFonts w:hint="eastAsia" w:ascii="宋体" w:hAnsi="宋体" w:cs="宋体"/>
                <w:sz w:val="24"/>
                <w:szCs w:val="24"/>
              </w:rPr>
              <w:t xml:space="preserve">支持查看打卡历史功能；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10、</w:t>
            </w:r>
            <w:r>
              <w:rPr>
                <w:rFonts w:hint="eastAsia" w:ascii="宋体" w:hAnsi="宋体" w:cs="宋体"/>
                <w:sz w:val="24"/>
                <w:szCs w:val="24"/>
              </w:rPr>
              <w:t xml:space="preserve">支持移动端查看部门考勤统计结果；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11、</w:t>
            </w:r>
            <w:r>
              <w:rPr>
                <w:rFonts w:hint="eastAsia" w:ascii="宋体" w:hAnsi="宋体" w:cs="宋体"/>
                <w:sz w:val="24"/>
                <w:szCs w:val="24"/>
              </w:rPr>
              <w:t xml:space="preserve">后台可根据班次和无线、位置信息按月统计出每个人的考勤结果，也可以按日统计出每个人每天的考勤结果；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12、</w:t>
            </w:r>
            <w:r>
              <w:rPr>
                <w:rFonts w:hint="eastAsia" w:ascii="宋体" w:hAnsi="宋体" w:cs="宋体"/>
                <w:sz w:val="24"/>
                <w:szCs w:val="24"/>
              </w:rPr>
              <w:t xml:space="preserve">支持计算的结果有：出勤天数，全勤天数，迟到次数，早退次数，异常打卡次数，未打卡次数，加班时长，请假时长；</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13、</w:t>
            </w:r>
            <w:r>
              <w:rPr>
                <w:rFonts w:hint="eastAsia" w:ascii="宋体" w:hAnsi="宋体" w:cs="宋体"/>
                <w:sz w:val="24"/>
                <w:szCs w:val="24"/>
              </w:rPr>
              <w:t xml:space="preserve">支持后台导出考勤统计结果；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14、</w:t>
            </w:r>
            <w:r>
              <w:rPr>
                <w:rFonts w:hint="eastAsia" w:ascii="宋体" w:hAnsi="宋体" w:cs="宋体"/>
                <w:sz w:val="24"/>
                <w:szCs w:val="24"/>
              </w:rPr>
              <w:t xml:space="preserve">支持人脸打卡功能，支持活体检测功能；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15、</w:t>
            </w:r>
            <w:r>
              <w:rPr>
                <w:rFonts w:hint="eastAsia" w:ascii="宋体" w:hAnsi="宋体" w:cs="宋体"/>
                <w:sz w:val="24"/>
                <w:szCs w:val="24"/>
              </w:rPr>
              <w:t xml:space="preserve">支持自定义请假类型，可以设置请假单位是小时还是天，可以设置按工作日请假还是按自然日请假；</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16、</w:t>
            </w:r>
            <w:r>
              <w:rPr>
                <w:rFonts w:hint="eastAsia" w:ascii="宋体" w:hAnsi="宋体" w:cs="宋体"/>
                <w:sz w:val="24"/>
                <w:szCs w:val="24"/>
              </w:rPr>
              <w:t xml:space="preserve">每个请假类型支持设置余额，可手动发放，也可自动按月或者按年发放余额；</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17、</w:t>
            </w:r>
            <w:r>
              <w:rPr>
                <w:rFonts w:hint="eastAsia" w:ascii="宋体" w:hAnsi="宋体" w:cs="宋体"/>
                <w:sz w:val="24"/>
                <w:szCs w:val="24"/>
              </w:rPr>
              <w:t xml:space="preserve">支持加班时长自动转换为调休余额；</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18、</w:t>
            </w:r>
            <w:r>
              <w:rPr>
                <w:rFonts w:hint="eastAsia" w:ascii="宋体" w:hAnsi="宋体" w:cs="宋体"/>
                <w:sz w:val="24"/>
                <w:szCs w:val="24"/>
              </w:rPr>
              <w:t xml:space="preserve">支持查看每个人的每个请假类型的当前余额。</w:t>
            </w:r>
            <w:r>
              <w:rPr>
                <w:rFonts w:ascii="宋体" w:hAnsi="宋体" w:cs="宋体"/>
                <w:sz w:val="24"/>
                <w:szCs w:val="24"/>
              </w:rPr>
            </w:r>
            <w:r/>
          </w:p>
        </w:tc>
      </w:tr>
      <w:tr>
        <w:trPr>
          <w:cantSplit/>
          <w:trHeight w:val="344"/>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会议管理</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支持发起会议，并可选择地点、日期、主题、附件、参会人员、签到方式等；</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地点可选择会议室，并进行可视化预约，同一时间预约被占后；</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参与人会收到会议通知，并可选择参会或请假；</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支持发送会议提醒，会议前可按时提醒；</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支持设置二维码签到，支持设置是否签退；</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支持定期会议模式，可设置重复会议；</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参会人参会时可扫码进行签到签退；</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8、</w:t>
            </w:r>
            <w:r>
              <w:rPr>
                <w:rFonts w:hint="eastAsia" w:ascii="宋体" w:hAnsi="宋体" w:cs="宋体"/>
                <w:sz w:val="24"/>
                <w:szCs w:val="24"/>
              </w:rPr>
              <w:t xml:space="preserve">支持上传会议纪要，上传会议纪要后所有与会人员均可收到通知，并进行查看；</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9、</w:t>
            </w:r>
            <w:r>
              <w:rPr>
                <w:rFonts w:hint="eastAsia" w:ascii="宋体" w:hAnsi="宋体" w:cs="宋体"/>
                <w:sz w:val="24"/>
                <w:szCs w:val="24"/>
              </w:rPr>
              <w:t xml:space="preserve">与会相关人员跟针对会议内容进行讨论；</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10、</w:t>
            </w:r>
            <w:r>
              <w:rPr>
                <w:rFonts w:hint="eastAsia" w:ascii="宋体" w:hAnsi="宋体" w:cs="宋体"/>
                <w:sz w:val="24"/>
                <w:szCs w:val="24"/>
              </w:rPr>
              <w:t xml:space="preserve">管理员可查看会议统计：会议数量、时长、参与人数、签到人数、趋势图、会议室使用排行；</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11、</w:t>
            </w:r>
            <w:r>
              <w:rPr>
                <w:rFonts w:hint="eastAsia" w:ascii="宋体" w:hAnsi="宋体" w:cs="宋体"/>
                <w:sz w:val="24"/>
                <w:szCs w:val="24"/>
              </w:rPr>
              <w:t xml:space="preserve">管理员可设置会议类型，会议发布权限及会议审批权限；</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12、</w:t>
            </w:r>
            <w:r>
              <w:rPr>
                <w:rFonts w:hint="eastAsia" w:ascii="宋体" w:hAnsi="宋体" w:cs="宋体"/>
                <w:sz w:val="24"/>
                <w:szCs w:val="24"/>
              </w:rPr>
              <w:t xml:space="preserve">管理员可查看会议列表：包括主题、时间、地点、发起人、会议状态、参与人数、签到人数；</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13、需要满足管理员可导出参与人员/签到人员名单；</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14、需要满足管理员可导出会议纪要；</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15、</w:t>
            </w:r>
            <w:r>
              <w:rPr>
                <w:rFonts w:hint="eastAsia" w:ascii="宋体" w:hAnsi="宋体" w:cs="宋体"/>
                <w:sz w:val="24"/>
                <w:szCs w:val="24"/>
              </w:rPr>
              <w:t xml:space="preserve">管理员可进行会议室管理：添加会议室、设置会议室规则；</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16、需要支持各科室上报下一周的工作安排；</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17、需要支持校办人员等管理员根据安排调整相关的上报计划；</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18、需要支持调整后的计划可上报审批；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19、需要支持导出审批后的周计划并下发。</w:t>
            </w:r>
            <w:r>
              <w:rPr>
                <w:rFonts w:ascii="宋体" w:hAnsi="宋体" w:cs="宋体"/>
                <w:sz w:val="24"/>
                <w:szCs w:val="24"/>
              </w:rPr>
            </w:r>
            <w:r/>
          </w:p>
        </w:tc>
      </w:tr>
      <w:tr>
        <w:trPr>
          <w:cantSplit/>
          <w:trHeight w:val="1388"/>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周计划</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支持各科室上报下一周的工作安排；</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支持校办人员等管理员根据安排调整相关的上报计划；</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支持调整后的计划可上报审批；</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支持导出审批后的周计划并下发。</w:t>
            </w:r>
            <w:r>
              <w:rPr>
                <w:rFonts w:ascii="宋体" w:hAnsi="宋体" w:cs="宋体"/>
                <w:sz w:val="24"/>
                <w:szCs w:val="24"/>
              </w:rPr>
            </w:r>
            <w:r/>
          </w:p>
        </w:tc>
      </w:tr>
      <w:tr>
        <w:trPr>
          <w:cantSplit/>
          <w:trHeight w:val="794"/>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审批助手</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汇总所有审批处理，包括待审批、已审批和抄送的，支持批量处理审批请求，移动端和PC端均可使用。</w:t>
            </w:r>
            <w:r>
              <w:rPr>
                <w:rFonts w:ascii="宋体" w:hAnsi="宋体" w:cs="宋体"/>
                <w:sz w:val="24"/>
                <w:szCs w:val="24"/>
              </w:rPr>
            </w:r>
            <w:r/>
          </w:p>
        </w:tc>
      </w:tr>
      <w:tr>
        <w:trPr>
          <w:cantSplit/>
          <w:trHeight w:val="395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sz w:val="24"/>
                <w:szCs w:val="24"/>
              </w:rPr>
            </w:pPr>
            <w:r>
              <w:rPr>
                <w:rFonts w:hint="eastAsia" w:ascii="宋体" w:hAnsi="宋体" w:cs="宋体"/>
                <w:color w:val="000000"/>
                <w:sz w:val="24"/>
                <w:szCs w:val="24"/>
              </w:rPr>
              <w:t xml:space="preserve">审批系统</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1、表单设计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支持拖拽不同组件创建自己想要的表单样式；支持单选、多选、单行输入、多行输入、数字输入、日期选择、日期区间选择、明细容器、图片、附件、说明文字等组件；</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2、审批流程配置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支持根据不同发起人配置不同的审批人；支持配置抄送人的通知规则；支持根据审批表单中不同的条件配置不同的审批人； 支持多审批人会签和或签功能；支持配置发起人自由选择审批人功能；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3、数据导出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每个审批应用都可以把审批记录导出为 excel 文件；支持按日期检索；支持按审批类型检索；支持按发起人和审批人检索；附件和图片导出是以下载链接方式进行导出。</w:t>
            </w:r>
            <w:r>
              <w:rPr>
                <w:rFonts w:ascii="宋体" w:hAnsi="宋体" w:cs="宋体"/>
                <w:sz w:val="24"/>
                <w:szCs w:val="24"/>
              </w:rPr>
            </w:r>
            <w:r/>
          </w:p>
        </w:tc>
      </w:tr>
      <w:tr>
        <w:trPr>
          <w:cantSplit/>
          <w:trHeight w:val="3330"/>
        </w:trPr>
        <w:tc>
          <w:tcPr>
            <w:tcW w:w="1110"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11</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党建管理系统</w:t>
            </w:r>
            <w:r>
              <w:rPr>
                <w:rFonts w:ascii="宋体" w:hAnsi="宋体" w:cs="宋体"/>
                <w:bCs/>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党委管理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1、要求传达：包括中央精神、学校要求及政府规定等内容；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2、支部标准化建设的工作开展情况：包括支部基本情况查询、三会一课情况、两学一做情况、各支部考核、评议情况、支部完成其他相关业务情况及记录查询等；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3、工作落实情况：包括中心组学习、党委会相关流程及重要管理决策落实、民主生活会的开展情况等；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4、工作布置：工作安排，工作反馈，活动发起，表彰，党务公开，党内监督（书记信箱）等；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5、基层党建品牌开展情况：了解特色党建活动、了解党员思想意识形态、了解基层工作特色成果等。</w:t>
            </w:r>
            <w:r>
              <w:rPr>
                <w:rFonts w:ascii="宋体" w:hAnsi="宋体" w:cs="宋体"/>
                <w:sz w:val="24"/>
                <w:szCs w:val="24"/>
              </w:rPr>
            </w:r>
            <w:r/>
          </w:p>
        </w:tc>
      </w:tr>
      <w:tr>
        <w:trPr>
          <w:cantSplit/>
          <w:trHeight w:val="3335"/>
        </w:trPr>
        <w:tc>
          <w:tcPr>
            <w:tcW w:w="1110" w:type="dxa"/>
            <w:vAlign w:val="top"/>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174" w:type="dxa"/>
            <w:vAlign w:val="top"/>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支部管理员</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1、支部基础信息管理：支部基础信息的维护、支部领导班子的信息维护、支部奖惩情况维护等、党组织地图信息维护；</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2、支部日常工作情况：三会一课的规划、通知、执行、记录；“两学一做”的学习内容规划；党费缴纳统计；支部党员发展；支部党组织关系转移手续办理；上级安排的任务的落实及反馈；支部台账的记录等；</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3、支部建设：支部党员的学习内容、学习效果的检测、支部党员的意识形态掌握、特殊党日活动的规划、组织与总结等；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4、工作汇报与总结：支部情况的汇总统计、支部每名党员的积分及排名情况、支部工作成果的传播和总结等。</w:t>
            </w:r>
            <w:r>
              <w:rPr>
                <w:rFonts w:ascii="宋体" w:hAnsi="宋体" w:cs="宋体"/>
                <w:sz w:val="24"/>
                <w:szCs w:val="24"/>
              </w:rPr>
            </w:r>
            <w:r/>
          </w:p>
        </w:tc>
      </w:tr>
      <w:tr>
        <w:trPr>
          <w:cantSplit/>
          <w:trHeight w:val="1775"/>
        </w:trPr>
        <w:tc>
          <w:tcPr>
            <w:tcW w:w="1110" w:type="dxa"/>
            <w:vAlign w:val="top"/>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174" w:type="dxa"/>
            <w:vAlign w:val="top"/>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党务工作者</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1、精神传达：相关新闻的发布及发表，文章的录入等；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2、会议、活动的组织：配合党委或者支部书记做会议、活动的设计、组织及总结记录；</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3、党务工作：党费收缴、党支部基本信息录入等工作；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4、资料撰写：配合党委和支部书记撰写总结材料、数据统计等。</w:t>
            </w:r>
            <w:r>
              <w:rPr>
                <w:rFonts w:ascii="宋体" w:hAnsi="宋体" w:cs="宋体"/>
                <w:sz w:val="24"/>
                <w:szCs w:val="24"/>
              </w:rPr>
            </w:r>
            <w:r/>
          </w:p>
        </w:tc>
      </w:tr>
      <w:tr>
        <w:trPr>
          <w:cantSplit/>
          <w:trHeight w:val="2087"/>
        </w:trPr>
        <w:tc>
          <w:tcPr>
            <w:tcW w:w="1110" w:type="dxa"/>
            <w:vAlign w:val="top"/>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174" w:type="dxa"/>
            <w:vAlign w:val="top"/>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党员管理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1、个人学习：党员需要接受各种政策、精神、法律、法规的学习，积极提交学习心得，提升四个意识；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2、工作参与：党员要积极参加到党组织的各项工作、活动中去，按时完成会议记录、活动心得等；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3、党员发声：党员要积极参与到党内讨论中，发表自己的想法，为群众反映问题，勇于批评与自我批评，树立良好风气。</w:t>
            </w:r>
            <w:r>
              <w:rPr>
                <w:rFonts w:ascii="宋体" w:hAnsi="宋体" w:cs="宋体"/>
                <w:sz w:val="24"/>
                <w:szCs w:val="24"/>
              </w:rPr>
            </w:r>
            <w:r/>
          </w:p>
        </w:tc>
      </w:tr>
      <w:tr>
        <w:trPr>
          <w:cantSplit/>
          <w:trHeight w:val="2636"/>
        </w:trPr>
        <w:tc>
          <w:tcPr>
            <w:tcW w:w="1110" w:type="dxa"/>
            <w:vAlign w:val="top"/>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174" w:type="dxa"/>
            <w:vAlign w:val="top"/>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ascii="宋体" w:hAnsi="宋体" w:cs="宋体"/>
                <w:sz w:val="24"/>
                <w:szCs w:val="24"/>
              </w:rPr>
            </w:r>
            <w:r/>
          </w:p>
          <w:p>
            <w:pPr>
              <w:pStyle w:val="852"/>
              <w:jc w:val="left"/>
              <w:spacing w:after="160" w:line="278" w:lineRule="auto"/>
              <w:rPr>
                <w:rFonts w:ascii="宋体" w:hAnsi="宋体" w:cs="宋体"/>
                <w:sz w:val="24"/>
                <w:szCs w:val="24"/>
              </w:rPr>
            </w:pPr>
            <w:r>
              <w:rPr>
                <w:rFonts w:hint="eastAsia" w:ascii="宋体" w:hAnsi="宋体" w:cs="宋体"/>
                <w:color w:val="000000"/>
                <w:sz w:val="24"/>
                <w:szCs w:val="24"/>
              </w:rPr>
              <w:t xml:space="preserve">群众管理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1、党建要闻：可以了解最新的中央精神、政策、法律法规等；了解身边党组织的活动、工作进展等；</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2、参与互动：群众需要通过互联网与党组织进行直接沟通交流，让群众感受到党员的先锋模范带头作用；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3、寻找支部：可以寻找到身边的党支部，形成有困难找党员的社会风气；也为普通群众提供一个接近党组织、了解党组织、加入党组织的途径；</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4、监督渠道：为群众提供“民意直达”的新途径。</w:t>
            </w:r>
            <w:r>
              <w:rPr>
                <w:rFonts w:ascii="宋体" w:hAnsi="宋体" w:cs="宋体"/>
                <w:sz w:val="24"/>
                <w:szCs w:val="24"/>
              </w:rPr>
            </w:r>
            <w:r/>
          </w:p>
        </w:tc>
      </w:tr>
      <w:tr>
        <w:trPr>
          <w:cantSplit/>
          <w:trHeight w:val="1273"/>
        </w:trPr>
        <w:tc>
          <w:tcPr>
            <w:tcW w:w="1110"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教科研管理系统</w:t>
            </w:r>
            <w:r>
              <w:rPr>
                <w:rFonts w:ascii="宋体" w:hAnsi="宋体" w:cs="宋体"/>
                <w:bCs/>
                <w:sz w:val="24"/>
                <w:szCs w:val="24"/>
              </w:rPr>
            </w:r>
            <w:r/>
          </w:p>
        </w:tc>
        <w:tc>
          <w:tcPr>
            <w:tcW w:w="1230" w:type="dxa"/>
            <w:vAlign w:val="center"/>
            <w:textDirection w:val="lrTb"/>
            <w:noWrap w:val="false"/>
          </w:tcPr>
          <w:p>
            <w:pPr>
              <w:pStyle w:val="852"/>
              <w:spacing w:after="160" w:line="360" w:lineRule="exact"/>
              <w:rPr>
                <w:rFonts w:ascii="宋体" w:hAnsi="宋体" w:cs="宋体"/>
                <w:color w:val="000000"/>
                <w:sz w:val="24"/>
                <w:szCs w:val="24"/>
                <w:shd w:val="clear" w:color="auto" w:fill="ffffff"/>
              </w:rPr>
            </w:pPr>
            <w:r>
              <w:rPr>
                <w:rFonts w:hint="eastAsia" w:ascii="宋体" w:hAnsi="宋体" w:cs="宋体"/>
                <w:color w:val="000000"/>
                <w:sz w:val="24"/>
                <w:szCs w:val="24"/>
              </w:rPr>
              <w:t xml:space="preserve">项目申报</w:t>
            </w:r>
            <w:r>
              <w:rPr>
                <w:rFonts w:ascii="宋体" w:hAnsi="宋体" w:cs="宋体"/>
                <w:color w:val="000000"/>
                <w:sz w:val="24"/>
                <w:szCs w:val="24"/>
                <w:shd w:val="clear" w:color="auto" w:fill="ffffff"/>
              </w:rPr>
            </w:r>
            <w:r/>
          </w:p>
          <w:p>
            <w:pPr>
              <w:pStyle w:val="852"/>
              <w:jc w:val="center"/>
              <w:spacing w:after="160" w:line="360" w:lineRule="exact"/>
              <w:rPr>
                <w:rFonts w:ascii="宋体" w:hAnsi="宋体" w:cs="宋体"/>
                <w:sz w:val="24"/>
                <w:szCs w:val="24"/>
              </w:rPr>
            </w:pPr>
            <w:r>
              <w:rPr>
                <w:rFonts w:ascii="宋体" w:hAnsi="宋体" w:cs="宋体"/>
                <w:sz w:val="24"/>
                <w:szCs w:val="24"/>
              </w:rPr>
            </w:r>
            <w:r/>
          </w:p>
          <w:p>
            <w:pPr>
              <w:pStyle w:val="852"/>
              <w:jc w:val="center"/>
              <w:spacing w:after="160" w:line="360" w:lineRule="exact"/>
              <w:widowControl/>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1、由管理员发起申报任务，填写相应任务信息标题，设置申请时间，选择申报类型，申报类型可以多选，工作台在线申报处显示申报类型供申报人员进行申报。项目负责人可以通过个人工作台查看申报任务、申报指南等信息，进行在线申报；</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2、管理员可以后台一键分类打包导出各项目类型下的全部材料；3、管理员可在后台自定义教师申报时所需填写的信息字段，支持设置项目申报书模板，让教师在线按照申报模板填写必要信息；</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教师申报项目时需填写个人申报信息，上传申报材料、项目中期材料、结题材料等时，提供多种材料提交方式：可以上传、jpg，、doc，、xls，、pptx，、pdf，、mp4，、txt等多种富媒体文件。可以填写个人项目网站信息；</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5、教师申报后，提交的材料无需下载，方便审核员在线预览，也可以批量导出项目材料，自动打包一键下载；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6、管理员发布申报项目，可支持给全校老师发送申报通知，提醒校内教师关注该项目申报动态；</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7、管理员在项目申报阶段，可对评审专家及各级流程审核员发送通知提醒，催促评审进展；</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8、当有项目有材料未提交、有评审人尚有待评项目时，管理员可以发送催促通知，提醒提交材料和进行项目评审。</w:t>
            </w:r>
            <w:r>
              <w:rPr>
                <w:rFonts w:ascii="宋体" w:hAnsi="宋体" w:cs="宋体"/>
                <w:sz w:val="24"/>
                <w:szCs w:val="24"/>
              </w:rPr>
            </w:r>
            <w:r/>
          </w:p>
        </w:tc>
      </w:tr>
      <w:tr>
        <w:trPr>
          <w:cantSplit/>
          <w:trHeight w:val="572"/>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360" w:lineRule="exact"/>
              <w:rPr>
                <w:rFonts w:ascii="宋体" w:hAnsi="宋体" w:cs="宋体"/>
                <w:sz w:val="24"/>
                <w:szCs w:val="24"/>
              </w:rPr>
            </w:pPr>
            <w:r>
              <w:rPr>
                <w:rFonts w:hint="eastAsia" w:ascii="宋体" w:hAnsi="宋体" w:cs="宋体"/>
                <w:sz w:val="24"/>
                <w:szCs w:val="24"/>
              </w:rPr>
              <w:t xml:space="preserve">项目立项</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1、可实现项目负责人录入完整的项目立项信息：主要包括项目名称、项目编号、项目来源、项目级别、成果形式、项目负责人及主研人、项目负责人所在单位、项目经费及预算、立项及结题时间以及项目研究过程中的变动情况等信息。项目负责人可以对录入有误的信息进行修改，录入完整信息后提交审核；</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2、可实现二级单位对立项项目信息初审，科研管理与服务部门进行终审，并对项目信息准确的予以立项，对项目信息有误的修改审核后予以立项。</w:t>
            </w:r>
            <w:r>
              <w:rPr>
                <w:rFonts w:ascii="宋体" w:hAnsi="宋体" w:cs="宋体"/>
                <w:sz w:val="24"/>
                <w:szCs w:val="24"/>
              </w:rPr>
            </w:r>
            <w:r/>
          </w:p>
        </w:tc>
      </w:tr>
      <w:tr>
        <w:trPr>
          <w:cantSplit/>
          <w:trHeight w:val="527"/>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360" w:lineRule="exact"/>
              <w:rPr>
                <w:rFonts w:ascii="宋体" w:hAnsi="宋体" w:cs="宋体"/>
                <w:sz w:val="24"/>
                <w:szCs w:val="24"/>
              </w:rPr>
            </w:pPr>
            <w:r>
              <w:rPr>
                <w:rFonts w:hint="eastAsia" w:ascii="宋体" w:hAnsi="宋体" w:cs="宋体"/>
                <w:color w:val="000000"/>
                <w:sz w:val="24"/>
                <w:szCs w:val="24"/>
              </w:rPr>
              <w:t xml:space="preserve">项目变更</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1、在项目管理过程中，可能需要对项目的相关信息发生变更，项目负责人可在工作台变更申请中进行申请，可申请如负责人变更、项目成员变更、项目内容变更、项目延期检查申请、项目撤销等。项目变更申请提交后，由各级审核员逐级审核，批准变更。系统会自动记录所有变更内容；</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2、管理员在后台也可批量对项目进行项目负责人、成员，项目状态的变更。</w:t>
            </w:r>
            <w:r>
              <w:rPr>
                <w:rFonts w:ascii="宋体" w:hAnsi="宋体" w:cs="宋体"/>
                <w:sz w:val="24"/>
                <w:szCs w:val="24"/>
              </w:rPr>
            </w:r>
            <w:r/>
          </w:p>
        </w:tc>
      </w:tr>
      <w:tr>
        <w:trPr>
          <w:cantSplit/>
          <w:trHeight w:val="302"/>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top"/>
            <w:textDirection w:val="lrTb"/>
            <w:noWrap w:val="false"/>
          </w:tcPr>
          <w:p>
            <w:pPr>
              <w:pStyle w:val="852"/>
              <w:spacing w:after="160" w:line="360" w:lineRule="exact"/>
              <w:rPr>
                <w:rFonts w:ascii="宋体" w:hAnsi="宋体" w:cs="宋体"/>
                <w:sz w:val="24"/>
                <w:szCs w:val="24"/>
              </w:rPr>
            </w:pPr>
            <w:r>
              <w:rPr>
                <w:rFonts w:hint="eastAsia" w:ascii="宋体" w:hAnsi="宋体" w:cs="宋体"/>
                <w:sz w:val="24"/>
                <w:szCs w:val="24"/>
              </w:rPr>
              <w:t xml:space="preserve">项目中期检查</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1、项目进行过程中，管理员可对项目进行中期检查，以便掌握项目进度，督促项目进展，保证项目按期按质完成。管理员可在工作台查看项目申报信息、申报材料，以及相关评审专家的评审意见、评审进度，并且可在项目中期等关键时间段对项目负责人及专家评审人员专家进行邮件催促。项目负责人收到催促邮件信息后，准备并上传中检材料；评审专家收到催促邮件信息后及时对相关项目进行中期进度的评审；</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2、针对学校线下已经立项的项目，支持后台对于立项项目基本信息进行批量导入，通过系统发起后续中期检查、结题流程。</w:t>
            </w:r>
            <w:r>
              <w:rPr>
                <w:rFonts w:ascii="宋体" w:hAnsi="宋体" w:cs="宋体"/>
                <w:sz w:val="24"/>
                <w:szCs w:val="24"/>
              </w:rPr>
            </w:r>
            <w:r/>
          </w:p>
        </w:tc>
      </w:tr>
      <w:tr>
        <w:trPr>
          <w:cantSplit/>
          <w:trHeight w:val="25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color w:val="000000"/>
                <w:sz w:val="24"/>
                <w:szCs w:val="24"/>
              </w:rPr>
              <w:t xml:space="preserve">项目评审</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1、管理员可以定义评审流程，支持最多八级的评审流程。</w:t>
            </w:r>
            <w:r>
              <w:rPr>
                <w:rFonts w:hint="eastAsia" w:ascii="宋体" w:hAnsi="宋体" w:cs="宋体"/>
                <w:b/>
                <w:sz w:val="24"/>
                <w:szCs w:val="24"/>
              </w:rPr>
              <w:t xml:space="preserve">提供承诺函并加盖供应商公章，格式自拟。</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2、设置评审流程，管理员及</w:t>
            </w:r>
            <w:r>
              <w:rPr>
                <w:rFonts w:hint="eastAsia" w:ascii="宋体" w:hAnsi="宋体" w:cs="宋体"/>
                <w:sz w:val="24"/>
                <w:szCs w:val="24"/>
              </w:rPr>
              <w:t xml:space="preserve">各级审核人员可以在个人工作台查看并评审已提交申报材料的项目，评审流程将按照申报任务发布时管理员设置的评审起止时间进行分级评审，级别分为：院、系或职能部门初审，科研处评审，专家评审，学校终审以及由管理员自定义的其他特殊类型评审。自定义的评审流程可以复制任意一级的已有评审流程，并且对应的评审流程和已复制的审批流程功能保持一致。支持最多八级的评审流程，评审流程可以根据项目具体情况灵活设置，系统提供了完整的在线评审流程及简单易操作的后台管理体系，各级评审人员可以在线填写评审意见，提交评审结果，实现在线评审流程管理。</w:t>
            </w:r>
            <w:r>
              <w:rPr>
                <w:rFonts w:ascii="宋体" w:hAnsi="宋体" w:cs="宋体"/>
                <w:sz w:val="24"/>
                <w:szCs w:val="24"/>
              </w:rPr>
            </w:r>
            <w:r/>
          </w:p>
        </w:tc>
      </w:tr>
      <w:tr>
        <w:trPr>
          <w:cantSplit/>
          <w:trHeight w:val="41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360" w:lineRule="exact"/>
              <w:rPr>
                <w:rFonts w:ascii="宋体" w:hAnsi="宋体" w:cs="宋体"/>
                <w:sz w:val="24"/>
                <w:szCs w:val="24"/>
              </w:rPr>
            </w:pPr>
            <w:r>
              <w:rPr>
                <w:rFonts w:hint="eastAsia" w:ascii="宋体" w:hAnsi="宋体" w:cs="宋体"/>
                <w:color w:val="000000"/>
                <w:sz w:val="24"/>
                <w:szCs w:val="24"/>
              </w:rPr>
              <w:t xml:space="preserve">项目结题</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项</w:t>
            </w:r>
            <w:r>
              <w:rPr>
                <w:rFonts w:hint="eastAsia" w:ascii="宋体" w:hAnsi="宋体" w:cs="宋体"/>
                <w:sz w:val="24"/>
                <w:szCs w:val="24"/>
              </w:rPr>
              <w:t xml:space="preserve">目结题管理是管理部门对项目结项情况进行的管理，可针对不同类别项目设置不同的可结项日期范围，系统根据已设置的日期自动向项目负责人推送结项提醒，项目负责人上传和提交相关结项材料，经科研管理人员审核通过后完成结项备案，由管理部门完成检查工作。通过项目级别、项目类型、项目负责人、年度、院系信息等关键字筛选出要进入结题管理的项目，设置评审时间及评审流程，发起项目结题评审。项目结题验收过程中，支持在结题阶段正式开始后，手动发送邮件进行提醒管理员进行相关项目的结题管理工作，管理员可在工作台设置项目结题管理，进行结题验收。</w:t>
            </w:r>
            <w:r>
              <w:rPr>
                <w:rFonts w:ascii="宋体" w:hAnsi="宋体" w:cs="宋体"/>
                <w:sz w:val="24"/>
                <w:szCs w:val="24"/>
              </w:rPr>
            </w:r>
            <w:r/>
          </w:p>
        </w:tc>
      </w:tr>
      <w:tr>
        <w:trPr>
          <w:cantSplit/>
          <w:trHeight w:val="303"/>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360" w:lineRule="exact"/>
              <w:rPr>
                <w:rFonts w:ascii="宋体" w:hAnsi="宋体" w:cs="宋体"/>
                <w:sz w:val="24"/>
                <w:szCs w:val="24"/>
              </w:rPr>
            </w:pPr>
            <w:r>
              <w:rPr>
                <w:rFonts w:hint="eastAsia" w:ascii="宋体" w:hAnsi="宋体" w:cs="宋体"/>
                <w:color w:val="000000"/>
                <w:sz w:val="24"/>
                <w:szCs w:val="24"/>
              </w:rPr>
              <w:t xml:space="preserve">经费管理</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为方便对项目经费从预算、支出到结余等的管理，系统可实现对不同项目的经费情况进行详细管理，在项目进行过程中设置财务处审核流程，实现经费由财务审核员审核。同时，为方便对多种项目经费的要求，也为防止项目经费政策的变化，支持管理员在后台自定义经费类型，满足对多种经费类型的需求。</w:t>
            </w:r>
            <w:r>
              <w:rPr>
                <w:rFonts w:ascii="宋体" w:hAnsi="宋体" w:cs="宋体"/>
                <w:sz w:val="24"/>
                <w:szCs w:val="24"/>
              </w:rPr>
            </w:r>
            <w:r/>
          </w:p>
        </w:tc>
      </w:tr>
      <w:tr>
        <w:trPr>
          <w:cantSplit/>
          <w:trHeight w:val="326"/>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widowControl/>
              <w:rPr>
                <w:rFonts w:ascii="宋体" w:hAnsi="宋体" w:cs="宋体"/>
                <w:color w:val="000000"/>
                <w:sz w:val="24"/>
                <w:szCs w:val="24"/>
              </w:rPr>
            </w:pPr>
            <w:r>
              <w:rPr>
                <w:rFonts w:hint="eastAsia" w:ascii="宋体" w:hAnsi="宋体" w:cs="宋体"/>
                <w:sz w:val="24"/>
                <w:szCs w:val="24"/>
              </w:rPr>
              <w:t xml:space="preserve">成果管理</w:t>
            </w:r>
            <w:r>
              <w:rPr>
                <w:rFonts w:ascii="宋体" w:hAnsi="宋体" w:cs="宋体"/>
                <w:color w:val="000000"/>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1、科研成果：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（1）系统需对不同来源的各类资源进行集中统一的存储和管理，可对各类成果认领、修订、审核、导入与导出等操作，确保机构公开发表成果和自有资源管理的集中性和优化性； </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（2）论文：提供论文信息新增、删除、编辑、查询、审核、批量管理、导入、导出以及统计分析功能；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（3）著作：提供著作信息新增、删除、编辑、查询、审核、导入、导出以及统计分析功能；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（4）研究报告：提供研究报告信息新增、删除、编辑、查询、审核、导入、导出以及统计分析功能；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（5）刊物级别和期刊源管理：系统支持用户对期刊进行分级管理，一个刊物级别可对应多个期刊或者期刊源。用户可根据自身需求，建立刊物级别划分标准；</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（6）需支持建立文章等成果署名作者与学校之间的对应关系，辅助管理员审核； </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（7）系统需支持根据学校实际情况配置成果所需的审核流程； </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（8）要求系统对所需审核的不同操作来源的数据分类展示，并明显标识不同操作来源所需审核的具体字段； </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（9）支持对单条成果设置开放范围和开放时间； </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（10）可新增科研成果，可批量删除成果，也可实现由关键字在海量科研成果中进行筛选，同时系统支持自定义成果类型，支持管理员在后台设置多种成果类型，满足对多种类型成果的管理；</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（11）教师在申请项目成果时可自定义添加成果信息；</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（12）项目负责人可按照平台的提示对相关项目成果进行录入，最后形成全校教师的研究成果库。针对老师线下活动已生成的项目成果，支持管理员在后台批量导入；</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（13）系统支持自定义成果类型，管理员可在后台设置多种类型的成果字段，满足对多种类型成果的管理。项目负责人可在工作台按系统提示将自己的相关成果进行录入。</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2、知识产权：</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（1）专利：系统提供专利从预申请、申请、公开、授权、导入、导出、批量管理等全过程信息管理功能、统计分析功能；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（2）著作权：提供著作权信息新增、删除、编辑、审核、导入、导出、批量管理、统计分析功能；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（3）获奖成果：提供获奖成果信息新增、删除、编辑、查询、审核、导入、导出以及统计分析功能。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3、成果获奖：</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（1）获奖成果：提供获奖成果信息新增、删除、编辑、查询、审核、导入、导出以及统计分析功能；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（2）审核通过的项目成果支持公示，可展示在网站门户首页中滚动播放，方便所有用户查看，公示前管理员可自定义设置项目公示的排序。</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4、学术交流</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（1）主办会议：学术交流模块提供主办会议、学术讲座、参加会议、合作研究等活动信息管理功能；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（2）学术讲座：学术讲座指对二级单位组织的各类交流论坛和讲座。系统提供学术讲座信息新增、删除、编辑、审核、导入、导出、批量管理和统计分析功能；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（3）参加会议：参加会议是指对科研人员外出参加的学术会议。科研人员登记相应的会议信息，通过科研管理人员审核后备案；</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（4）合作研究：合作研究包括人员派遣和人员接收两部分。</w:t>
            </w:r>
            <w:r>
              <w:rPr>
                <w:rFonts w:ascii="宋体" w:hAnsi="宋体" w:cs="宋体"/>
                <w:sz w:val="24"/>
                <w:szCs w:val="24"/>
              </w:rPr>
            </w:r>
            <w:r/>
          </w:p>
        </w:tc>
      </w:tr>
      <w:tr>
        <w:trPr>
          <w:cantSplit/>
          <w:trHeight w:val="404"/>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360" w:lineRule="exact"/>
              <w:widowControl/>
              <w:rPr>
                <w:rFonts w:ascii="宋体" w:hAnsi="宋体" w:cs="宋体"/>
                <w:sz w:val="24"/>
                <w:szCs w:val="24"/>
              </w:rPr>
            </w:pPr>
            <w:r>
              <w:rPr>
                <w:rFonts w:hint="eastAsia" w:ascii="宋体" w:hAnsi="宋体" w:cs="宋体"/>
                <w:sz w:val="24"/>
                <w:szCs w:val="24"/>
              </w:rPr>
              <w:t xml:space="preserve">科研统计</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按照需求字段检索统计。</w:t>
            </w:r>
            <w:r>
              <w:rPr>
                <w:rFonts w:ascii="宋体" w:hAnsi="宋体" w:cs="宋体"/>
                <w:sz w:val="24"/>
                <w:szCs w:val="24"/>
              </w:rPr>
            </w:r>
            <w:r/>
          </w:p>
        </w:tc>
      </w:tr>
      <w:tr>
        <w:trPr>
          <w:cantSplit/>
          <w:trHeight w:val="249"/>
        </w:trPr>
        <w:tc>
          <w:tcPr>
            <w:tcW w:w="1110" w:type="dxa"/>
            <w:vAlign w:val="center"/>
            <w:vMerge w:val="restart"/>
            <w:textDirection w:val="lrTb"/>
            <w:noWrap w:val="false"/>
          </w:tcPr>
          <w:p>
            <w:pPr>
              <w:pStyle w:val="852"/>
              <w:ind w:firstLine="240"/>
              <w:spacing w:after="160" w:line="278" w:lineRule="auto"/>
              <w:rPr>
                <w:rFonts w:ascii="宋体" w:hAnsi="宋体" w:cs="宋体"/>
                <w:bCs/>
                <w:sz w:val="24"/>
                <w:szCs w:val="24"/>
              </w:rPr>
            </w:pPr>
            <w:r>
              <w:rPr>
                <w:rFonts w:hint="eastAsia" w:ascii="宋体" w:hAnsi="宋体" w:cs="宋体"/>
                <w:bCs/>
                <w:sz w:val="24"/>
                <w:szCs w:val="24"/>
              </w:rPr>
              <w:t xml:space="preserve">13</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人事管理管理系统</w:t>
            </w:r>
            <w:r>
              <w:rPr>
                <w:rFonts w:ascii="宋体" w:hAnsi="宋体" w:cs="宋体"/>
                <w:bCs/>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人员招聘管理</w:t>
            </w:r>
            <w:r>
              <w:rPr>
                <w:rFonts w:ascii="宋体" w:hAnsi="宋体" w:cs="宋体"/>
                <w:sz w:val="24"/>
                <w:szCs w:val="24"/>
              </w:rPr>
            </w:r>
            <w:r/>
          </w:p>
        </w:tc>
        <w:tc>
          <w:tcPr>
            <w:tcW w:w="6662" w:type="dxa"/>
            <w:vAlign w:val="center"/>
            <w:vMerge w:val="restart"/>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人事管理最终将建成融资源、服务、数据为一体，支持共享、交互、创新的“互联网+教育”学习场所，解决学校人事管理中的核心问题。主要包括人员招聘管理、教职工管理、人员统计管理、职称评审、岗位管理、师资培训管理、绩效考核、教师考勤管理、薪资管理；教师人事档案管理查询等。</w:t>
            </w:r>
            <w:r>
              <w:rPr>
                <w:rFonts w:ascii="宋体" w:hAnsi="宋体" w:cs="宋体"/>
                <w:color w:val="000000"/>
                <w:sz w:val="24"/>
                <w:szCs w:val="24"/>
              </w:rPr>
            </w:r>
            <w:r/>
          </w:p>
        </w:tc>
      </w:tr>
      <w:tr>
        <w:trPr>
          <w:cantSplit/>
          <w:trHeight w:val="13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教职工管理</w:t>
            </w:r>
            <w:r>
              <w:rPr>
                <w:rFonts w:ascii="宋体" w:hAnsi="宋体" w:cs="宋体"/>
                <w:sz w:val="24"/>
                <w:szCs w:val="24"/>
              </w:rPr>
            </w:r>
            <w:r/>
          </w:p>
        </w:tc>
        <w:tc>
          <w:tcPr>
            <w:tcW w:w="6662" w:type="dxa"/>
            <w:vAlign w:val="center"/>
            <w:vMerge w:val="continue"/>
            <w:textDirection w:val="lrTb"/>
            <w:noWrap w:val="false"/>
          </w:tcPr>
          <w:p>
            <w:pPr>
              <w:pStyle w:val="852"/>
              <w:jc w:val="left"/>
              <w:spacing w:after="160" w:line="278"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25"/>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人员统计管理</w:t>
            </w:r>
            <w:r>
              <w:rPr>
                <w:rFonts w:ascii="宋体" w:hAnsi="宋体" w:cs="宋体"/>
                <w:sz w:val="24"/>
                <w:szCs w:val="24"/>
              </w:rPr>
            </w:r>
            <w:r/>
          </w:p>
        </w:tc>
        <w:tc>
          <w:tcPr>
            <w:tcW w:w="6662" w:type="dxa"/>
            <w:vAlign w:val="center"/>
            <w:vMerge w:val="continue"/>
            <w:textDirection w:val="lrTb"/>
            <w:noWrap w:val="false"/>
          </w:tcPr>
          <w:p>
            <w:pPr>
              <w:pStyle w:val="852"/>
              <w:jc w:val="left"/>
              <w:spacing w:after="160" w:line="278"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53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职称评审</w:t>
            </w:r>
            <w:r>
              <w:rPr>
                <w:rFonts w:ascii="宋体" w:hAnsi="宋体" w:cs="宋体"/>
                <w:sz w:val="24"/>
                <w:szCs w:val="24"/>
              </w:rPr>
            </w:r>
            <w:r/>
          </w:p>
        </w:tc>
        <w:tc>
          <w:tcPr>
            <w:tcW w:w="6662" w:type="dxa"/>
            <w:vAlign w:val="center"/>
            <w:vMerge w:val="continue"/>
            <w:textDirection w:val="lrTb"/>
            <w:noWrap w:val="false"/>
          </w:tcPr>
          <w:p>
            <w:pPr>
              <w:pStyle w:val="852"/>
              <w:jc w:val="left"/>
              <w:spacing w:after="160" w:line="278"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44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岗位管理</w:t>
            </w:r>
            <w:r>
              <w:rPr>
                <w:rFonts w:ascii="宋体" w:hAnsi="宋体" w:cs="宋体"/>
                <w:sz w:val="24"/>
                <w:szCs w:val="24"/>
              </w:rPr>
            </w:r>
            <w:r/>
          </w:p>
        </w:tc>
        <w:tc>
          <w:tcPr>
            <w:tcW w:w="6662" w:type="dxa"/>
            <w:vAlign w:val="center"/>
            <w:vMerge w:val="continue"/>
            <w:textDirection w:val="lrTb"/>
            <w:noWrap w:val="false"/>
          </w:tcPr>
          <w:p>
            <w:pPr>
              <w:pStyle w:val="852"/>
              <w:jc w:val="left"/>
              <w:spacing w:after="160" w:line="278"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95"/>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绩效考核</w:t>
            </w:r>
            <w:r>
              <w:rPr>
                <w:rFonts w:ascii="宋体" w:hAnsi="宋体" w:cs="宋体"/>
                <w:sz w:val="24"/>
                <w:szCs w:val="24"/>
              </w:rPr>
            </w:r>
            <w:r/>
          </w:p>
        </w:tc>
        <w:tc>
          <w:tcPr>
            <w:tcW w:w="6662" w:type="dxa"/>
            <w:vAlign w:val="center"/>
            <w:vMerge w:val="continue"/>
            <w:textDirection w:val="lrTb"/>
            <w:noWrap w:val="false"/>
          </w:tcPr>
          <w:p>
            <w:pPr>
              <w:pStyle w:val="852"/>
              <w:jc w:val="left"/>
              <w:spacing w:after="160" w:line="278"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2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教师考勤管理</w:t>
            </w:r>
            <w:r>
              <w:rPr>
                <w:rFonts w:ascii="宋体" w:hAnsi="宋体" w:cs="宋体"/>
                <w:sz w:val="24"/>
                <w:szCs w:val="24"/>
              </w:rPr>
            </w:r>
            <w:r/>
          </w:p>
        </w:tc>
        <w:tc>
          <w:tcPr>
            <w:tcW w:w="6662" w:type="dxa"/>
            <w:vAlign w:val="center"/>
            <w:vMerge w:val="continue"/>
            <w:textDirection w:val="lrTb"/>
            <w:noWrap w:val="false"/>
          </w:tcPr>
          <w:p>
            <w:pPr>
              <w:pStyle w:val="852"/>
              <w:jc w:val="left"/>
              <w:spacing w:after="160" w:line="278"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65"/>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薪资管理</w:t>
            </w:r>
            <w:r>
              <w:rPr>
                <w:rFonts w:ascii="宋体" w:hAnsi="宋体" w:cs="宋体"/>
                <w:sz w:val="24"/>
                <w:szCs w:val="24"/>
              </w:rPr>
            </w:r>
            <w:r/>
          </w:p>
        </w:tc>
        <w:tc>
          <w:tcPr>
            <w:tcW w:w="6662" w:type="dxa"/>
            <w:vAlign w:val="center"/>
            <w:vMerge w:val="continue"/>
            <w:textDirection w:val="lrTb"/>
            <w:noWrap w:val="false"/>
          </w:tcPr>
          <w:p>
            <w:pPr>
              <w:pStyle w:val="852"/>
              <w:jc w:val="left"/>
              <w:spacing w:after="160" w:line="278"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35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教师人事档案管理查询</w:t>
            </w:r>
            <w:r>
              <w:rPr>
                <w:rFonts w:ascii="宋体" w:hAnsi="宋体" w:cs="宋体"/>
                <w:sz w:val="24"/>
                <w:szCs w:val="24"/>
              </w:rPr>
            </w:r>
            <w:r/>
          </w:p>
        </w:tc>
        <w:tc>
          <w:tcPr>
            <w:tcW w:w="6662" w:type="dxa"/>
            <w:vAlign w:val="center"/>
            <w:vMerge w:val="continue"/>
            <w:textDirection w:val="lrTb"/>
            <w:noWrap w:val="false"/>
          </w:tcPr>
          <w:p>
            <w:pPr>
              <w:pStyle w:val="852"/>
              <w:jc w:val="left"/>
              <w:spacing w:after="160" w:line="278" w:lineRule="auto"/>
              <w:widowControl/>
              <w:rPr>
                <w:rFonts w:ascii="宋体" w:hAnsi="宋体" w:cs="宋体"/>
                <w:color w:val="000000"/>
                <w:sz w:val="24"/>
                <w:szCs w:val="24"/>
              </w:rPr>
            </w:pPr>
            <w:r>
              <w:rPr>
                <w:rFonts w:ascii="宋体" w:hAnsi="宋体" w:cs="宋体"/>
                <w:color w:val="000000"/>
                <w:sz w:val="24"/>
                <w:szCs w:val="24"/>
              </w:rPr>
            </w:r>
            <w:r/>
          </w:p>
        </w:tc>
      </w:tr>
      <w:tr>
        <w:trPr>
          <w:cantSplit/>
          <w:trHeight w:val="437"/>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项目管理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论文，课题，获奖情况等，申报统计管理。</w:t>
            </w:r>
            <w:r>
              <w:rPr>
                <w:rFonts w:ascii="宋体" w:hAnsi="宋体" w:cs="宋体"/>
                <w:color w:val="000000"/>
                <w:sz w:val="24"/>
                <w:szCs w:val="24"/>
              </w:rPr>
            </w:r>
            <w:r/>
          </w:p>
        </w:tc>
      </w:tr>
      <w:tr>
        <w:trPr>
          <w:cantSplit/>
          <w:trHeight w:val="323"/>
        </w:trPr>
        <w:tc>
          <w:tcPr>
            <w:tcW w:w="1110" w:type="dxa"/>
            <w:vAlign w:val="center"/>
            <w:vMerge w:val="restart"/>
            <w:textDirection w:val="lrTb"/>
            <w:noWrap w:val="false"/>
          </w:tcPr>
          <w:p>
            <w:pPr>
              <w:pStyle w:val="852"/>
              <w:ind w:firstLine="240"/>
              <w:spacing w:after="160" w:line="278" w:lineRule="auto"/>
              <w:rPr>
                <w:rFonts w:ascii="宋体" w:hAnsi="宋体" w:cs="宋体"/>
                <w:bCs/>
                <w:sz w:val="24"/>
                <w:szCs w:val="24"/>
              </w:rPr>
            </w:pPr>
            <w:r>
              <w:rPr>
                <w:rFonts w:hint="eastAsia" w:ascii="宋体" w:hAnsi="宋体" w:cs="宋体"/>
                <w:bCs/>
                <w:sz w:val="24"/>
                <w:szCs w:val="24"/>
              </w:rPr>
              <w:t xml:space="preserve">14</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实训管理系统</w:t>
            </w: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实训基础数据管理</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具备实训课程管理、实训室管理、实训资产管理、耗材管理、资产统计、实训室情况统计、大数据统计分析可视化、系统用户角色与权限可自定义设定等功能。</w:t>
            </w:r>
            <w:r>
              <w:rPr>
                <w:rFonts w:ascii="宋体" w:hAnsi="宋体" w:cs="宋体"/>
                <w:sz w:val="24"/>
                <w:szCs w:val="24"/>
              </w:rPr>
            </w:r>
            <w:r/>
          </w:p>
        </w:tc>
      </w:tr>
      <w:tr>
        <w:trPr>
          <w:cantSplit/>
          <w:trHeight w:val="29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实训基地管理</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可对实训基地目录进行增删改查，包括名称、性质、面向院系、基地负责人、面积、工位数、概述等数据，支持计划管理、实训室管理、资产管理、耗材管理、成绩管理、数据统计等实训管理。</w:t>
            </w:r>
            <w:r>
              <w:rPr>
                <w:rFonts w:ascii="宋体" w:hAnsi="宋体" w:cs="宋体"/>
                <w:sz w:val="24"/>
                <w:szCs w:val="24"/>
              </w:rPr>
            </w:r>
            <w:r/>
          </w:p>
        </w:tc>
      </w:tr>
      <w:tr>
        <w:trPr>
          <w:cantSplit/>
          <w:trHeight w:val="193"/>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实训计划管理</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支持对接教务系统自动创建实训计划。学校管理员也可手动新建实训计划，主要包含“实训计划名称”、“学年学期”、“实训计划时间”、“参与院系、专业、姓名、班级”、“参与实训室”、“指导教师”、“实训说明”等字段，实训计划创建完成后，教师及学员可查看实训计划，并根据实训计划在实训室进行实训，教师可上传实训室耗材使用情况。</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1、实训计划创建；</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2、创建实训计划过程中系统可自动检测实训室、设备、器械、耗材、人员工位等资源冲突情况；</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3,教师可根据任务状态筛查，查看计划的完成情况，包括“全部任务”、“未开始任务”、“进行中任务”“已结束任务”四个状态；</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4、提供预览计划详情，查看开课时间段及实训室等信息；</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5、实训课程信息以站内信函形式通知相关实训人员；</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6、可根据自身情况及时间安排进行申请，申请信息同步过审核后加入实训计划，教师可对学员进行分至教师PC端及移动端，可选择“通过”或“不通过”，学生通组管理；</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7、管理员或教师创建实训计划后，学生移动端可收到通知，自主选择合理时间段内的计划进行实训，由教师进行审核，审核信息实时同步，并在PC及移动端进行提示，如果审核通过，学生便可参加实训，反之，则显示“不通过”状态；</w:t>
            </w:r>
            <w:r>
              <w:rPr>
                <w:rFonts w:ascii="宋体" w:hAnsi="宋体" w:cs="宋体"/>
                <w:sz w:val="24"/>
                <w:szCs w:val="24"/>
              </w:rPr>
            </w:r>
            <w:r/>
          </w:p>
          <w:p>
            <w:pPr>
              <w:pStyle w:val="852"/>
              <w:spacing w:after="160" w:line="278" w:lineRule="auto"/>
              <w:rPr>
                <w:rFonts w:ascii="宋体" w:hAnsi="宋体" w:cs="宋体"/>
                <w:sz w:val="24"/>
                <w:szCs w:val="24"/>
                <w:highlight w:val="yellow"/>
              </w:rPr>
            </w:pPr>
            <w:r>
              <w:rPr>
                <w:rFonts w:hint="eastAsia" w:ascii="宋体" w:hAnsi="宋体" w:cs="宋体"/>
                <w:sz w:val="24"/>
                <w:szCs w:val="24"/>
              </w:rPr>
              <w:t xml:space="preserve">8、学生通过个人空间可查看自己需要参加的实训计划。</w:t>
            </w:r>
            <w:r>
              <w:rPr>
                <w:rFonts w:ascii="宋体" w:hAnsi="宋体" w:cs="宋体"/>
                <w:sz w:val="24"/>
                <w:szCs w:val="24"/>
                <w:highlight w:val="yellow"/>
              </w:rPr>
            </w:r>
            <w:r/>
          </w:p>
        </w:tc>
      </w:tr>
      <w:tr>
        <w:trPr>
          <w:cantSplit/>
          <w:trHeight w:val="881"/>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实训室管理</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可监管与记录实训基地下设的多个实训室的资产与耗材，针对每一次实训计划，教师可以上传实训室耗材使用情况，并可查询耗材的使用记录。</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1、在每个实训基地里，可对增实训室进行增删改查；</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2、可管理实训室内的实训资产，可进行实训资产、耗材的增删改查；</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3、支持查看每一个实训室内的实训计划；</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4、系统可自动判断学生是否来实训室进行过训练；</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5、支持对每一间实训室进行地点、面积、负责人、开放时间设置；</w:t>
            </w:r>
            <w:r>
              <w:rPr>
                <w:rFonts w:ascii="宋体" w:hAnsi="宋体" w:cs="宋体"/>
                <w:sz w:val="24"/>
                <w:szCs w:val="24"/>
              </w:rPr>
            </w:r>
            <w:r/>
          </w:p>
          <w:p>
            <w:pPr>
              <w:pStyle w:val="852"/>
              <w:spacing w:after="120" w:line="278" w:lineRule="auto"/>
              <w:rPr>
                <w:rFonts w:ascii="宋体" w:hAnsi="宋体" w:cs="宋体"/>
                <w:sz w:val="24"/>
                <w:szCs w:val="24"/>
              </w:rPr>
            </w:pPr>
            <w:r>
              <w:rPr>
                <w:rFonts w:hint="eastAsia" w:ascii="宋体" w:hAnsi="宋体" w:cs="宋体"/>
                <w:sz w:val="24"/>
                <w:szCs w:val="24"/>
              </w:rPr>
              <w:t xml:space="preserve">6、危化品全过程管理。</w:t>
            </w:r>
            <w:r>
              <w:rPr>
                <w:rFonts w:ascii="宋体" w:hAnsi="宋体" w:cs="宋体"/>
                <w:sz w:val="24"/>
                <w:szCs w:val="24"/>
              </w:rPr>
            </w:r>
            <w:r/>
          </w:p>
        </w:tc>
      </w:tr>
      <w:tr>
        <w:trPr>
          <w:cantSplit/>
          <w:trHeight w:val="209"/>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资产管理</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可创建资产台账，具有资产分类、名称、资产编号、购买价格、数量、单位、总价值、供应商、归属实训室、报废等操作。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1、管理员可对设备、器械、耗材、视音频设备（显示器、摄像头）等资源进行管理；</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2、可新增编辑资源信息，包括类型、数量、供应商、制造商等管理；</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3、系统可为每个资源建立记录，教师可进行资源管理及追踪；</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4、实训室可绑定/解绑设备、器械、视音频设备；</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5、可统计资源使用详情，并按照类型、个体查看统计结果；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6、实训室可绑定/解绑设备、器械、视音频设备；</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7、可统计资源使用详情，并按照类型；</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8、可新增编辑资源信息，包括类型、数量、供应商、制造商等管理；</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9、支持资产维修功能，包含待正常、待维修及已维修状态，并可输入维修金额；</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10、使用状态：可对资产进行使用状态标记，正常使用和不常使用；</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11、资产报废：资产若报废后，则总价值默认为0元；</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12、电子签名：资产录入需进行录入人进行电子签名；</w:t>
            </w:r>
            <w:r>
              <w:rPr>
                <w:rFonts w:ascii="宋体" w:hAnsi="宋体" w:cs="宋体"/>
                <w:sz w:val="24"/>
                <w:szCs w:val="24"/>
              </w:rPr>
            </w:r>
            <w:r/>
          </w:p>
          <w:p>
            <w:pPr>
              <w:pStyle w:val="852"/>
              <w:spacing w:after="120" w:line="278" w:lineRule="auto"/>
              <w:rPr>
                <w:rFonts w:ascii="宋体" w:hAnsi="宋体" w:cs="宋体"/>
                <w:sz w:val="24"/>
                <w:szCs w:val="24"/>
              </w:rPr>
            </w:pPr>
            <w:r>
              <w:rPr>
                <w:rFonts w:hint="eastAsia" w:ascii="宋体" w:hAnsi="宋体" w:cs="宋体"/>
                <w:sz w:val="24"/>
                <w:szCs w:val="24"/>
              </w:rPr>
              <w:t xml:space="preserve">13、耗材申报。</w:t>
            </w:r>
            <w:r>
              <w:rPr>
                <w:rFonts w:ascii="宋体" w:hAnsi="宋体" w:cs="宋体"/>
                <w:sz w:val="24"/>
                <w:szCs w:val="24"/>
              </w:rPr>
            </w:r>
            <w:r/>
          </w:p>
        </w:tc>
      </w:tr>
      <w:tr>
        <w:trPr>
          <w:cantSplit/>
          <w:trHeight w:val="1403"/>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成绩管理</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能对学生的实习、实训全过程进行考核，涵盖理论学习、实验操做、考勤及实验报告等，教师可配置成绩权重；</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管理员可查看具体某一院系、专业、班级、计划下的整体学生成绩情况，并支持导出等操作。</w:t>
            </w:r>
            <w:r>
              <w:rPr>
                <w:rFonts w:ascii="宋体" w:hAnsi="宋体" w:cs="宋体"/>
                <w:sz w:val="24"/>
                <w:szCs w:val="24"/>
              </w:rPr>
            </w:r>
            <w:r/>
          </w:p>
        </w:tc>
      </w:tr>
      <w:tr>
        <w:trPr>
          <w:cantSplit/>
          <w:trHeight w:val="1997"/>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实训过程管理</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支持实训期间全部流程管理，在实训室实训过程中，教师可采用实训系统PC或手机端发起选人、抢答、签到（实时签到、位置签到、拍照签到）等课堂活动。教师可对学生所有活动进行查看和管理；</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管理者可以对多个实训批次进行设置，对整个实训过程进行统计分析。</w:t>
            </w:r>
            <w:r>
              <w:rPr>
                <w:rFonts w:ascii="宋体" w:hAnsi="宋体" w:cs="宋体"/>
                <w:sz w:val="24"/>
                <w:szCs w:val="24"/>
              </w:rPr>
            </w:r>
            <w:r/>
          </w:p>
        </w:tc>
      </w:tr>
      <w:tr>
        <w:trPr>
          <w:cantSplit/>
          <w:trHeight w:val="248"/>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管理评估</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支持管理员管理权限，包括用户管理（教师，学生，管理员，组织架构）、实训管理（实训计划、审批、实训室、资产、耗材管理、实训过程管理）、评价管理、系统管理、大数据统计分析。</w:t>
            </w:r>
            <w:r>
              <w:rPr>
                <w:rFonts w:ascii="宋体" w:hAnsi="宋体" w:cs="宋体"/>
                <w:sz w:val="24"/>
                <w:szCs w:val="24"/>
              </w:rPr>
            </w:r>
            <w:r/>
          </w:p>
        </w:tc>
      </w:tr>
      <w:tr>
        <w:trPr>
          <w:cantSplit/>
          <w:trHeight w:val="1373"/>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实训通信</w:t>
            </w:r>
            <w:r>
              <w:rPr>
                <w:rFonts w:ascii="宋体" w:hAnsi="宋体" w:cs="宋体"/>
                <w:sz w:val="24"/>
                <w:szCs w:val="24"/>
              </w:rPr>
            </w:r>
            <w:r/>
          </w:p>
        </w:tc>
        <w:tc>
          <w:tcPr>
            <w:tcW w:w="6662"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学生和指导教师可以进行私信，消息，小组群聊等实时互动，可统计查看小组学生活跃情况，可分享话题、资料和查收通知情况等，支持学习笔记分享互动，支持手机端云盘功能，可存储和分享教学资料。</w:t>
            </w:r>
            <w:r>
              <w:rPr>
                <w:rFonts w:ascii="宋体" w:hAnsi="宋体" w:cs="宋体"/>
                <w:sz w:val="24"/>
                <w:szCs w:val="24"/>
              </w:rPr>
            </w:r>
            <w:r/>
          </w:p>
        </w:tc>
      </w:tr>
      <w:tr>
        <w:trPr>
          <w:cantSplit/>
          <w:trHeight w:val="1343"/>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教师实训空间</w:t>
            </w:r>
            <w:r>
              <w:rPr>
                <w:rFonts w:ascii="宋体" w:hAnsi="宋体" w:cs="宋体"/>
                <w:sz w:val="24"/>
                <w:szCs w:val="24"/>
              </w:rPr>
            </w:r>
            <w:r/>
          </w:p>
        </w:tc>
        <w:tc>
          <w:tcPr>
            <w:tcW w:w="6662"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可管理全部、未开始、进行中、已结束的实训计划，审核申请参加该实训计划的学员，可对某一计划进行耗材使用量上传，管理端耗材对应减少，可查看耗材使用记录（耗材流水），可对学生实训的理论学习、实验操作、实验报告等进行评分。</w:t>
            </w:r>
            <w:r>
              <w:rPr>
                <w:rFonts w:ascii="宋体" w:hAnsi="宋体" w:cs="宋体"/>
                <w:sz w:val="24"/>
                <w:szCs w:val="24"/>
              </w:rPr>
            </w:r>
            <w:r/>
          </w:p>
        </w:tc>
      </w:tr>
      <w:tr>
        <w:trPr>
          <w:cantSplit/>
          <w:trHeight w:val="227"/>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学生实训空间</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1、查看自己的实训计划（地点、时间、教师等基本字段）；</w:t>
            </w:r>
            <w:r>
              <w:rPr>
                <w:rFonts w:ascii="宋体" w:hAnsi="宋体" w:cs="宋体"/>
                <w:sz w:val="24"/>
                <w:szCs w:val="24"/>
              </w:rPr>
            </w:r>
            <w:r/>
          </w:p>
          <w:p>
            <w:pPr>
              <w:pStyle w:val="852"/>
              <w:spacing w:after="160" w:line="360" w:lineRule="auto"/>
              <w:rPr>
                <w:rFonts w:ascii="宋体" w:hAnsi="宋体" w:cs="宋体"/>
                <w:sz w:val="24"/>
                <w:szCs w:val="24"/>
              </w:rPr>
            </w:pPr>
            <w:r>
              <w:rPr>
                <w:rFonts w:hint="eastAsia" w:ascii="宋体" w:hAnsi="宋体" w:cs="宋体"/>
                <w:sz w:val="24"/>
                <w:szCs w:val="24"/>
              </w:rPr>
              <w:t xml:space="preserve">2、自主选择某一时间段内的计划进行实训，提交教师审核；</w:t>
            </w:r>
            <w:r>
              <w:rPr>
                <w:rFonts w:ascii="宋体" w:hAnsi="宋体" w:cs="宋体"/>
                <w:sz w:val="24"/>
                <w:szCs w:val="24"/>
              </w:rPr>
            </w:r>
            <w:r/>
          </w:p>
          <w:p>
            <w:pPr>
              <w:pStyle w:val="852"/>
              <w:spacing w:after="160" w:line="360" w:lineRule="auto"/>
              <w:rPr>
                <w:rFonts w:ascii="宋体" w:hAnsi="宋体" w:cs="宋体"/>
                <w:sz w:val="24"/>
                <w:szCs w:val="24"/>
              </w:rPr>
            </w:pPr>
            <w:r>
              <w:rPr>
                <w:rFonts w:hint="eastAsia" w:ascii="宋体" w:hAnsi="宋体" w:cs="宋体"/>
                <w:sz w:val="24"/>
                <w:szCs w:val="24"/>
              </w:rPr>
              <w:t xml:space="preserve">3、审核通过后，学生便可按照实训时间去参加实训；</w:t>
            </w:r>
            <w:r>
              <w:rPr>
                <w:rFonts w:ascii="宋体" w:hAnsi="宋体" w:cs="宋体"/>
                <w:sz w:val="24"/>
                <w:szCs w:val="24"/>
              </w:rPr>
            </w:r>
            <w:r/>
          </w:p>
          <w:p>
            <w:pPr>
              <w:pStyle w:val="852"/>
              <w:spacing w:after="160" w:line="360" w:lineRule="auto"/>
              <w:rPr>
                <w:rFonts w:ascii="宋体" w:hAnsi="宋体" w:cs="宋体"/>
                <w:sz w:val="24"/>
                <w:szCs w:val="24"/>
              </w:rPr>
            </w:pPr>
            <w:r>
              <w:rPr>
                <w:rFonts w:hint="eastAsia" w:ascii="宋体" w:hAnsi="宋体" w:cs="宋体"/>
                <w:sz w:val="24"/>
                <w:szCs w:val="24"/>
              </w:rPr>
              <w:t xml:space="preserve">4、支持手机端、pc端签到、参与课堂活动等操作；</w:t>
            </w:r>
            <w:r>
              <w:rPr>
                <w:rFonts w:ascii="宋体" w:hAnsi="宋体" w:cs="宋体"/>
                <w:sz w:val="24"/>
                <w:szCs w:val="24"/>
              </w:rPr>
            </w:r>
            <w:r/>
          </w:p>
          <w:p>
            <w:pPr>
              <w:pStyle w:val="852"/>
              <w:spacing w:after="160" w:line="360" w:lineRule="auto"/>
              <w:rPr>
                <w:rFonts w:ascii="宋体" w:hAnsi="宋体" w:cs="宋体"/>
                <w:sz w:val="24"/>
                <w:szCs w:val="24"/>
              </w:rPr>
            </w:pPr>
            <w:r>
              <w:rPr>
                <w:rFonts w:hint="eastAsia" w:ascii="宋体" w:hAnsi="宋体" w:cs="宋体"/>
                <w:sz w:val="24"/>
                <w:szCs w:val="24"/>
              </w:rPr>
              <w:t xml:space="preserve">5、可查看实训计划是否完成；</w:t>
            </w:r>
            <w:r>
              <w:rPr>
                <w:rFonts w:ascii="宋体" w:hAnsi="宋体" w:cs="宋体"/>
                <w:sz w:val="24"/>
                <w:szCs w:val="24"/>
              </w:rPr>
            </w:r>
            <w:r/>
          </w:p>
          <w:p>
            <w:pPr>
              <w:pStyle w:val="852"/>
              <w:spacing w:after="160" w:line="360" w:lineRule="auto"/>
              <w:rPr>
                <w:rFonts w:ascii="宋体" w:hAnsi="宋体" w:cs="宋体"/>
                <w:sz w:val="24"/>
                <w:szCs w:val="24"/>
              </w:rPr>
            </w:pPr>
            <w:r>
              <w:rPr>
                <w:rFonts w:hint="eastAsia" w:ascii="宋体" w:hAnsi="宋体" w:cs="宋体"/>
                <w:sz w:val="24"/>
                <w:szCs w:val="24"/>
              </w:rPr>
              <w:t xml:space="preserve">6、可查看实训分数。</w:t>
            </w:r>
            <w:r>
              <w:rPr>
                <w:rFonts w:ascii="宋体" w:hAnsi="宋体" w:cs="宋体"/>
                <w:sz w:val="24"/>
                <w:szCs w:val="24"/>
              </w:rPr>
            </w:r>
            <w:r/>
          </w:p>
        </w:tc>
      </w:tr>
      <w:tr>
        <w:trPr>
          <w:cantSplit/>
          <w:trHeight w:val="265"/>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公开实训模块</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支持教师可以新建实训计划，手动添加实训计划内学生，并对公开实训所有内容进行管理，包括计划、人员、实训室、耗材等。</w:t>
            </w:r>
            <w:r>
              <w:rPr>
                <w:rFonts w:ascii="宋体" w:hAnsi="宋体" w:cs="宋体"/>
                <w:sz w:val="24"/>
                <w:szCs w:val="24"/>
              </w:rPr>
            </w:r>
            <w:r/>
          </w:p>
        </w:tc>
      </w:tr>
      <w:tr>
        <w:trPr>
          <w:cantSplit/>
          <w:trHeight w:val="213"/>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管理员模块</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支持实训管理员权限分配，超级管理员可以增加、删除、修改教师和学生用户，可以增加或删除实训基地和实训教室、可以编辑、增加和删除实训设备和耗材、能够支持实训计划的增加和删除，可以管理实训课程里的学生，可以管理教学计划内、以及计划外的实训。</w:t>
            </w:r>
            <w:r>
              <w:rPr>
                <w:rFonts w:ascii="宋体" w:hAnsi="宋体" w:cs="宋体"/>
                <w:sz w:val="24"/>
                <w:szCs w:val="24"/>
              </w:rPr>
            </w:r>
            <w:r/>
          </w:p>
        </w:tc>
      </w:tr>
      <w:tr>
        <w:trPr>
          <w:cantSplit/>
          <w:trHeight w:val="191"/>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预约提醒模块</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支持PC端和手机端预约提醒，学生和老师均能够接收到预约和被预约的提醒，教师可查看预约结果与执行结果，管理员可查看校、院、实训基地、实训室预约情况与执行情况。</w:t>
            </w:r>
            <w:r>
              <w:rPr>
                <w:rFonts w:ascii="宋体" w:hAnsi="宋体" w:cs="宋体"/>
                <w:sz w:val="24"/>
                <w:szCs w:val="24"/>
              </w:rPr>
            </w:r>
            <w:r/>
          </w:p>
        </w:tc>
      </w:tr>
      <w:tr>
        <w:trPr>
          <w:cantSplit/>
          <w:trHeight w:val="244"/>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实训手机端</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以微服务架构形式嵌入校内师生使用的手机端APP，在手机APP界面管理展示实训管理模块，学生和老师不用安装其它手机端软件；</w:t>
            </w:r>
            <w:r>
              <w:rPr>
                <w:rFonts w:ascii="宋体" w:hAnsi="宋体" w:cs="宋体"/>
                <w:sz w:val="24"/>
                <w:szCs w:val="24"/>
              </w:rPr>
            </w:r>
            <w:r/>
          </w:p>
          <w:p>
            <w:pPr>
              <w:pStyle w:val="852"/>
              <w:spacing w:after="160" w:line="360" w:lineRule="auto"/>
              <w:rPr>
                <w:rFonts w:ascii="宋体" w:hAnsi="宋体" w:cs="宋体"/>
                <w:sz w:val="24"/>
                <w:szCs w:val="24"/>
              </w:rPr>
            </w:pPr>
            <w:r>
              <w:rPr>
                <w:rFonts w:hint="eastAsia" w:ascii="宋体" w:hAnsi="宋体" w:cs="宋体"/>
                <w:sz w:val="24"/>
                <w:szCs w:val="24"/>
              </w:rPr>
              <w:t xml:space="preserve">支持手机端管理实训网络课程，可以添加课程内容，管理实训学生，可以管理实训作业、考试，支持手机端实训课堂，可以发起签到、抢答、选人、调查问卷等实训活动，并且可以统计课程和课堂数据。</w:t>
            </w:r>
            <w:r>
              <w:rPr>
                <w:rFonts w:ascii="宋体" w:hAnsi="宋体" w:cs="宋体"/>
                <w:sz w:val="24"/>
                <w:szCs w:val="24"/>
              </w:rPr>
            </w:r>
            <w:r/>
          </w:p>
        </w:tc>
      </w:tr>
      <w:tr>
        <w:trPr>
          <w:cantSplit/>
          <w:trHeight w:val="237"/>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实训管理数据分析</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实训数据支持与教学平台大数据分析系统对接，以微应用的形式展示，能够统计分析实训基地数据、实训室数据、实训计划数据、实训资产耗材的数据、实训人员数据等。</w:t>
            </w:r>
            <w:r>
              <w:rPr>
                <w:rFonts w:ascii="宋体" w:hAnsi="宋体" w:cs="宋体"/>
                <w:sz w:val="24"/>
                <w:szCs w:val="24"/>
              </w:rPr>
            </w:r>
            <w:r/>
          </w:p>
        </w:tc>
      </w:tr>
      <w:tr>
        <w:trPr>
          <w:cantSplit/>
          <w:trHeight w:val="20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实训课程数据分析</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与教学平台实训课程进行数据对接，可通过大数据查看实训课程的相关数据，包括线上课程的学习情况，作业和测验的完成情况，考试的情况等，可以统计学生的实训课堂情况，包括课堂签到、选人、评分、投票等，进行多维度的分析。</w:t>
            </w:r>
            <w:r>
              <w:rPr>
                <w:rFonts w:ascii="宋体" w:hAnsi="宋体" w:cs="宋体"/>
                <w:sz w:val="24"/>
                <w:szCs w:val="24"/>
              </w:rPr>
            </w:r>
            <w:r/>
          </w:p>
        </w:tc>
      </w:tr>
      <w:tr>
        <w:trPr>
          <w:cantSplit/>
          <w:trHeight w:val="238"/>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实训对接教学平台</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用户实训空间支持对接到教学平台个人空间，在个人空间里嵌入实训系统的模块，教师和学生只需要登陆教学平台就可以操作实训的相关模块；</w:t>
            </w:r>
            <w:r>
              <w:rPr>
                <w:rFonts w:ascii="宋体" w:hAnsi="宋体" w:cs="宋体"/>
                <w:sz w:val="24"/>
                <w:szCs w:val="24"/>
              </w:rPr>
            </w:r>
            <w:r/>
          </w:p>
          <w:p>
            <w:pPr>
              <w:pStyle w:val="852"/>
              <w:spacing w:after="160" w:line="360" w:lineRule="auto"/>
              <w:rPr>
                <w:rFonts w:ascii="宋体" w:hAnsi="宋体" w:cs="宋体"/>
                <w:sz w:val="24"/>
                <w:szCs w:val="24"/>
              </w:rPr>
            </w:pPr>
            <w:r>
              <w:rPr>
                <w:rFonts w:hint="eastAsia" w:ascii="宋体" w:hAnsi="宋体" w:cs="宋体"/>
                <w:bCs/>
                <w:color w:val="000000"/>
                <w:sz w:val="24"/>
                <w:szCs w:val="24"/>
              </w:rPr>
              <w:t xml:space="preserve">提供全面的网络教学功能，包括作业、考试、通知、互动课堂、资料、统计等，能够无缝对接教学平台的在线资源，实现资源的轻松调用。师生可以在互动课堂模块通过音视频、文字互动，实现远程授课、辅导。</w:t>
            </w:r>
            <w:r>
              <w:rPr>
                <w:rFonts w:ascii="宋体" w:hAnsi="宋体" w:cs="宋体"/>
                <w:sz w:val="24"/>
                <w:szCs w:val="24"/>
              </w:rPr>
            </w:r>
            <w:r/>
          </w:p>
        </w:tc>
      </w:tr>
      <w:tr>
        <w:trPr>
          <w:cantSplit/>
          <w:trHeight w:val="231"/>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实训对接教务系统</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支持实训管理系统对接教务系统数据，能够对接用户基础信息，实训课程信息，实训排课选课信息，实现教务系统里的实训课程自动同步到实训系统，排课选课数据自动同步到实训系统。</w:t>
            </w:r>
            <w:r>
              <w:rPr>
                <w:rFonts w:ascii="宋体" w:hAnsi="宋体" w:cs="宋体"/>
                <w:sz w:val="24"/>
                <w:szCs w:val="24"/>
              </w:rPr>
            </w:r>
            <w:r/>
          </w:p>
        </w:tc>
      </w:tr>
      <w:tr>
        <w:trPr>
          <w:cantSplit/>
          <w:trHeight w:val="91"/>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统一认证</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满足统一登录认证，和学校现有平台无缝对接基础数据，学校不提供接口和中间数据库等其他内容。</w:t>
            </w:r>
            <w:r>
              <w:rPr>
                <w:rFonts w:ascii="宋体" w:hAnsi="宋体" w:cs="宋体"/>
                <w:sz w:val="24"/>
                <w:szCs w:val="24"/>
              </w:rPr>
            </w:r>
            <w:r/>
          </w:p>
        </w:tc>
      </w:tr>
      <w:tr>
        <w:trPr>
          <w:cantSplit/>
          <w:trHeight w:val="760"/>
        </w:trPr>
        <w:tc>
          <w:tcPr>
            <w:tcW w:w="1110"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174" w:type="dxa"/>
            <w:vAlign w:val="top"/>
            <w:vMerge w:val="continue"/>
            <w:textDirection w:val="lrTb"/>
            <w:noWrap w:val="false"/>
          </w:tcPr>
          <w:p>
            <w:pPr>
              <w:pStyle w:val="852"/>
              <w:ind w:firstLine="360"/>
              <w:jc w:val="center"/>
              <w:spacing w:after="160" w:line="278" w:lineRule="auto"/>
              <w:rPr>
                <w:rFonts w:ascii="宋体" w:hAnsi="宋体" w:cs="宋体"/>
                <w:bCs/>
                <w:szCs w:val="21"/>
              </w:rPr>
            </w:pPr>
            <w:r>
              <w:rPr>
                <w:rFonts w:ascii="宋体" w:hAnsi="宋体" w:cs="宋体"/>
                <w:bCs/>
                <w:szCs w:val="21"/>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系统数据对接</w:t>
            </w:r>
            <w:r>
              <w:rPr>
                <w:rFonts w:ascii="宋体" w:hAnsi="宋体" w:cs="宋体"/>
                <w:sz w:val="24"/>
                <w:szCs w:val="24"/>
              </w:rPr>
            </w:r>
            <w:r/>
          </w:p>
        </w:tc>
        <w:tc>
          <w:tcPr>
            <w:tcW w:w="6662" w:type="dxa"/>
            <w:vAlign w:val="center"/>
            <w:textDirection w:val="lrTb"/>
            <w:noWrap w:val="false"/>
          </w:tcPr>
          <w:p>
            <w:pPr>
              <w:pStyle w:val="852"/>
              <w:spacing w:after="160" w:line="360" w:lineRule="auto"/>
              <w:rPr>
                <w:rFonts w:ascii="宋体" w:hAnsi="宋体" w:cs="宋体"/>
                <w:sz w:val="24"/>
                <w:szCs w:val="24"/>
              </w:rPr>
            </w:pPr>
            <w:r>
              <w:rPr>
                <w:rFonts w:hint="eastAsia" w:ascii="宋体" w:hAnsi="宋体" w:cs="宋体"/>
                <w:sz w:val="24"/>
                <w:szCs w:val="24"/>
              </w:rPr>
              <w:t xml:space="preserve">与教育部、教育厅、数据中台等系统平台数据对接服务。</w:t>
            </w:r>
            <w:r>
              <w:rPr>
                <w:rFonts w:ascii="宋体" w:hAnsi="宋体" w:cs="宋体"/>
                <w:sz w:val="24"/>
                <w:szCs w:val="24"/>
              </w:rPr>
            </w:r>
            <w:r/>
          </w:p>
        </w:tc>
      </w:tr>
      <w:tr>
        <w:trPr>
          <w:cantSplit/>
          <w:trHeight w:val="3914"/>
        </w:trPr>
        <w:tc>
          <w:tcPr>
            <w:tcW w:w="1110" w:type="dxa"/>
            <w:vAlign w:val="center"/>
            <w:vMerge w:val="restart"/>
            <w:textDirection w:val="lrTb"/>
            <w:noWrap w:val="false"/>
          </w:tcPr>
          <w:p>
            <w:pPr>
              <w:pStyle w:val="852"/>
              <w:ind w:firstLine="240"/>
              <w:spacing w:after="160" w:line="278" w:lineRule="auto"/>
              <w:rPr>
                <w:rFonts w:ascii="宋体" w:hAnsi="宋体" w:cs="宋体"/>
                <w:bCs/>
                <w:sz w:val="24"/>
                <w:szCs w:val="24"/>
              </w:rPr>
            </w:pPr>
            <w:r>
              <w:rPr>
                <w:rFonts w:hint="eastAsia" w:ascii="宋体" w:hAnsi="宋体" w:cs="宋体"/>
                <w:bCs/>
                <w:sz w:val="24"/>
                <w:szCs w:val="24"/>
              </w:rPr>
              <w:t xml:space="preserve">15</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资产管理系统</w:t>
            </w: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资产基本信息</w:t>
            </w:r>
            <w:r>
              <w:rPr>
                <w:rFonts w:ascii="宋体" w:hAnsi="宋体" w:cs="宋体"/>
                <w:sz w:val="24"/>
                <w:szCs w:val="24"/>
              </w:rPr>
            </w:r>
            <w:r/>
          </w:p>
          <w:p>
            <w:pPr>
              <w:pStyle w:val="852"/>
              <w:ind w:firstLine="482"/>
              <w:jc w:val="center"/>
              <w:spacing w:after="160" w:line="278" w:lineRule="auto"/>
              <w:widowControl/>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1、支持根据学校情况自定义学校资产大类（财政资产分类有调整，需要按江苏网上商城平台（苏采云）进行调整），以及每一大类下所包含的具体资产和详细信息；</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2、资产信息管理：根据资产的属性进行资产管理（基本属性：资产性质、资产分类、资产名称、资产规格、资产型号、计量单位、资产数量、资产单价、购置日期、供应厂商、使用单位、资产状态、备注信息等），支持根据学校情况进行自定义调整；</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3、资产编码设置：支持编码规则自定义；</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4、二维码设置：自定义标签大小、位置、字段等，支持生成二维码；</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5、资产导出：支持资产基本信息导出为Excel，方便查看；</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6、资产导入：支持资产基本信息批量导入。</w:t>
            </w:r>
            <w:r>
              <w:rPr>
                <w:rFonts w:ascii="宋体" w:hAnsi="宋体" w:cs="宋体"/>
                <w:sz w:val="24"/>
                <w:szCs w:val="24"/>
              </w:rPr>
            </w:r>
            <w:r/>
          </w:p>
        </w:tc>
      </w:tr>
      <w:tr>
        <w:trPr>
          <w:cantSplit/>
          <w:trHeight w:val="764"/>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资产库存</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库存信息支持同类物品汇总信息查询、以及同类物品的入库详细明细的信息查询。</w:t>
            </w:r>
            <w:r>
              <w:rPr>
                <w:rFonts w:ascii="宋体" w:hAnsi="宋体" w:cs="宋体"/>
                <w:sz w:val="24"/>
                <w:szCs w:val="24"/>
              </w:rPr>
            </w:r>
            <w:r/>
          </w:p>
        </w:tc>
      </w:tr>
      <w:tr>
        <w:trPr>
          <w:cantSplit/>
          <w:trHeight w:val="190"/>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资产采购</w:t>
            </w:r>
            <w:r>
              <w:rPr>
                <w:rFonts w:ascii="宋体" w:hAnsi="宋体" w:cs="宋体"/>
                <w:sz w:val="24"/>
                <w:szCs w:val="24"/>
              </w:rPr>
            </w:r>
            <w:r/>
          </w:p>
          <w:p>
            <w:pPr>
              <w:pStyle w:val="852"/>
              <w:ind w:firstLine="482"/>
              <w:jc w:val="center"/>
              <w:spacing w:after="160" w:line="278" w:lineRule="auto"/>
              <w:rPr>
                <w:rFonts w:ascii="宋体" w:hAnsi="宋体" w:cs="宋体"/>
                <w:sz w:val="24"/>
                <w:szCs w:val="24"/>
              </w:rPr>
            </w:pP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支持分角色填写采购申请，审核部门对采购单进行审核，并对通过审核的采购申请执行采购。支持采购流程和审批人员灵活设置，同时支持手机端和电脑端填报。</w:t>
            </w:r>
            <w:r>
              <w:rPr>
                <w:rFonts w:ascii="宋体" w:hAnsi="宋体" w:cs="宋体"/>
                <w:sz w:val="24"/>
                <w:szCs w:val="24"/>
              </w:rPr>
            </w:r>
            <w:r/>
          </w:p>
        </w:tc>
      </w:tr>
      <w:tr>
        <w:trPr>
          <w:cantSplit/>
          <w:trHeight w:val="1091"/>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资产入库</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支持资产入库单根据批准后的采购单关联生成。资产入库支持手动录入和批量导入，入库后相应的库存数量会增加，并支持对资产图片的管理。入库后能够打印入库单。</w:t>
            </w:r>
            <w:r>
              <w:rPr>
                <w:rFonts w:ascii="宋体" w:hAnsi="宋体" w:cs="宋体"/>
                <w:sz w:val="24"/>
                <w:szCs w:val="24"/>
              </w:rPr>
            </w:r>
            <w:r/>
          </w:p>
        </w:tc>
      </w:tr>
      <w:tr>
        <w:trPr>
          <w:cantSplit/>
          <w:trHeight w:val="1181"/>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资产借出</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针对固定资产的借出，使用人员登录系统填写借出申请单，如果借出数量超过现有库存，系统会给出警告提示。支持借出流程和审批人员灵活设置，同时支持手机端和电脑端填报。</w:t>
            </w:r>
            <w:r>
              <w:rPr>
                <w:rFonts w:ascii="宋体" w:hAnsi="宋体" w:cs="宋体"/>
                <w:sz w:val="24"/>
                <w:szCs w:val="24"/>
              </w:rPr>
            </w:r>
            <w:r/>
          </w:p>
        </w:tc>
      </w:tr>
      <w:tr>
        <w:trPr>
          <w:cantSplit/>
          <w:trHeight w:val="1196"/>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资产归还</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支持对已借出的资产进行归还管理，借出人员归还资产时选择已借出的资产支持自动带出资产的详细信息，支持一次借出多次归还的功能，并实时更新物品库存以及借出人名下的物品信息。</w:t>
            </w:r>
            <w:r>
              <w:rPr>
                <w:rFonts w:ascii="宋体" w:hAnsi="宋体" w:cs="宋体"/>
                <w:sz w:val="24"/>
                <w:szCs w:val="24"/>
              </w:rPr>
            </w:r>
            <w:r/>
          </w:p>
        </w:tc>
      </w:tr>
      <w:tr>
        <w:trPr>
          <w:cantSplit/>
          <w:trHeight w:val="1508"/>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资产领用</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领用人员填写领用申请单，如果领用的数量超过现有库存，系统会给出警告提示；审核通过后的领用申请单支持按照系统默认方式打印、也支持自定义打印样式。支持领用流程和审批人员灵活设置，同时支持手机端和电脑端填报。领物后打印领物单。</w:t>
            </w:r>
            <w:r>
              <w:rPr>
                <w:rFonts w:ascii="宋体" w:hAnsi="宋体" w:cs="宋体"/>
                <w:sz w:val="24"/>
                <w:szCs w:val="24"/>
              </w:rPr>
            </w:r>
            <w:r/>
          </w:p>
        </w:tc>
      </w:tr>
      <w:tr>
        <w:trPr>
          <w:cantSplit/>
          <w:trHeight w:val="861"/>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资产交接</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资产交接支持同部门内以及部门间资产的调拨申请、审核（批）流程，提供领用人调整和使用部门变更的功能。</w:t>
            </w:r>
            <w:r>
              <w:rPr>
                <w:rFonts w:ascii="宋体" w:hAnsi="宋体" w:cs="宋体"/>
                <w:sz w:val="24"/>
                <w:szCs w:val="24"/>
              </w:rPr>
            </w:r>
            <w:r/>
          </w:p>
        </w:tc>
      </w:tr>
      <w:tr>
        <w:trPr>
          <w:cantSplit/>
          <w:trHeight w:val="853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color w:val="000000"/>
                <w:sz w:val="24"/>
                <w:szCs w:val="24"/>
              </w:rPr>
            </w:pPr>
            <w:r>
              <w:rPr>
                <w:rFonts w:hint="eastAsia" w:ascii="宋体" w:hAnsi="宋体" w:cs="宋体"/>
                <w:sz w:val="24"/>
                <w:szCs w:val="24"/>
              </w:rPr>
              <w:t xml:space="preserve">资产维修</w:t>
            </w:r>
            <w:r>
              <w:rPr>
                <w:rFonts w:ascii="宋体" w:hAnsi="宋体" w:cs="宋体"/>
                <w:color w:val="000000"/>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提供集报修和维修于一体的综合后勤工具。包括应用配置、数据导出、数据统计。</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支持编辑应用名称、图标；支持开启或关闭报修审批流程；</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支持设置维修完成后是否填写维修单；支持是否开启报修人评价；</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支持丰富的表单组件设计报修单、维修单；包括单选、多选、下拉框、下拉复选框、单行输入、多行输入、日期选择、图片、附件等组件</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支持设置报修流程中的维修/经办人为“发起人自选”或“指定人员”；支持设置维修流程中的审批人为“发起人自选”或“指定人员”；</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支持报修人填写报修单提交报修申请；</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支持维修人员或签分派维修任务；</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8、</w:t>
            </w:r>
            <w:r>
              <w:rPr>
                <w:rFonts w:hint="eastAsia" w:ascii="宋体" w:hAnsi="宋体" w:cs="宋体"/>
                <w:sz w:val="24"/>
                <w:szCs w:val="24"/>
              </w:rPr>
              <w:t xml:space="preserve">支持维修人员对报修单做维修完成、转给他人、提交审批、退回四种处理方式；</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9、</w:t>
            </w:r>
            <w:r>
              <w:rPr>
                <w:rFonts w:hint="eastAsia" w:ascii="宋体" w:hAnsi="宋体" w:cs="宋体"/>
                <w:sz w:val="24"/>
                <w:szCs w:val="24"/>
              </w:rPr>
              <w:t xml:space="preserve">支持维修人填写维修单；</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10、</w:t>
            </w:r>
            <w:r>
              <w:rPr>
                <w:rFonts w:hint="eastAsia" w:ascii="宋体" w:hAnsi="宋体" w:cs="宋体"/>
                <w:sz w:val="24"/>
                <w:szCs w:val="24"/>
              </w:rPr>
              <w:t xml:space="preserve">支持报修人撤回报修申请；</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11、</w:t>
            </w:r>
            <w:r>
              <w:rPr>
                <w:rFonts w:hint="eastAsia" w:ascii="宋体" w:hAnsi="宋体" w:cs="宋体"/>
                <w:sz w:val="24"/>
                <w:szCs w:val="24"/>
              </w:rPr>
              <w:t xml:space="preserve">支持报修人评价维修工作；</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12、</w:t>
            </w:r>
            <w:r>
              <w:rPr>
                <w:rFonts w:hint="eastAsia" w:ascii="宋体" w:hAnsi="宋体" w:cs="宋体"/>
                <w:sz w:val="24"/>
                <w:szCs w:val="24"/>
              </w:rPr>
              <w:t xml:space="preserve">支持相关人员查看维修进度；</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13、</w:t>
            </w:r>
            <w:r>
              <w:rPr>
                <w:rFonts w:hint="eastAsia" w:ascii="宋体" w:hAnsi="宋体" w:cs="宋体"/>
                <w:sz w:val="24"/>
                <w:szCs w:val="24"/>
              </w:rPr>
              <w:t xml:space="preserve">支持报修、维修进度提醒；</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14、</w:t>
            </w:r>
            <w:r>
              <w:rPr>
                <w:rFonts w:hint="eastAsia" w:ascii="宋体" w:hAnsi="宋体" w:cs="宋体"/>
                <w:sz w:val="24"/>
                <w:szCs w:val="24"/>
              </w:rPr>
              <w:t xml:space="preserve">支持查看报修（维修）进度和导出所有报修（维修）数据；支持按报修人、维修人、报修时间、维修完成时间筛选数据；</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15、</w:t>
            </w:r>
            <w:r>
              <w:rPr>
                <w:rFonts w:hint="eastAsia" w:ascii="宋体" w:hAnsi="宋体" w:cs="宋体"/>
                <w:sz w:val="24"/>
                <w:szCs w:val="24"/>
              </w:rPr>
              <w:t xml:space="preserve">支持按日期查看报修（维修）应用统计，包括总维修量、待处理、待审批、已维修、已评价、已退回、已撤回数量；</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16、</w:t>
            </w:r>
            <w:r>
              <w:rPr>
                <w:rFonts w:hint="eastAsia" w:ascii="宋体" w:hAnsi="宋体" w:cs="宋体"/>
                <w:sz w:val="24"/>
                <w:szCs w:val="24"/>
              </w:rPr>
              <w:t xml:space="preserve">支持查看评价分析图，报修、维修随时间的趋势图；</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17、</w:t>
            </w:r>
            <w:r>
              <w:rPr>
                <w:rFonts w:hint="eastAsia" w:ascii="宋体" w:hAnsi="宋体" w:cs="宋体"/>
                <w:sz w:val="24"/>
                <w:szCs w:val="24"/>
              </w:rPr>
              <w:t xml:space="preserve">支持查看个人维修量排行、维修评价排行、维修处理时间排行、报修（维修）动态。</w:t>
            </w:r>
            <w:r>
              <w:rPr>
                <w:rFonts w:ascii="宋体" w:hAnsi="宋体" w:cs="宋体"/>
                <w:sz w:val="24"/>
                <w:szCs w:val="24"/>
              </w:rPr>
            </w:r>
            <w:r/>
          </w:p>
        </w:tc>
      </w:tr>
      <w:tr>
        <w:trPr>
          <w:cantSplit/>
          <w:trHeight w:val="254"/>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资产盘点</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对已粘贴二维码的资产进行定期盘点、快速清查，自动生成资产盘点表，盘点内容包含盘点编号、盘点日期、实际库存数量、相差库存数量、盘点说明，由资产管理人员分清原因后进行盘亏处理，如报废、丢失、变卖、维修等状态的真实反馈。支持手机移动盘点，资产盘点表支持导出为Excel。</w:t>
            </w:r>
            <w:r>
              <w:rPr>
                <w:rFonts w:ascii="宋体" w:hAnsi="宋体" w:cs="宋体"/>
                <w:sz w:val="24"/>
                <w:szCs w:val="24"/>
              </w:rPr>
            </w:r>
            <w:r/>
          </w:p>
        </w:tc>
      </w:tr>
      <w:tr>
        <w:trPr>
          <w:cantSplit/>
          <w:trHeight w:val="247"/>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资产清理</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对于要报废、报损、无偿调拨的资产，填写资产清理申请单，提交至归口部门审核，支持批量清理管理。</w:t>
            </w:r>
            <w:r>
              <w:rPr>
                <w:rFonts w:ascii="宋体" w:hAnsi="宋体" w:cs="宋体"/>
                <w:sz w:val="24"/>
                <w:szCs w:val="24"/>
              </w:rPr>
            </w:r>
            <w:r/>
          </w:p>
        </w:tc>
      </w:tr>
      <w:tr>
        <w:trPr>
          <w:cantSplit/>
          <w:trHeight w:val="225"/>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资产流水</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支持对资产每一条流水进行记录，包括入库金额、出库金额、清理金额、盘点金额、报废金额等。</w:t>
            </w:r>
            <w:r>
              <w:rPr>
                <w:rFonts w:ascii="宋体" w:hAnsi="宋体" w:cs="宋体"/>
                <w:sz w:val="24"/>
                <w:szCs w:val="24"/>
              </w:rPr>
            </w:r>
            <w:r/>
          </w:p>
        </w:tc>
      </w:tr>
      <w:tr>
        <w:trPr>
          <w:cantSplit/>
          <w:trHeight w:val="97"/>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widowControl/>
              <w:rPr>
                <w:rFonts w:ascii="宋体" w:hAnsi="宋体" w:cs="宋体"/>
                <w:sz w:val="24"/>
                <w:szCs w:val="24"/>
              </w:rPr>
            </w:pPr>
            <w:r>
              <w:rPr>
                <w:rFonts w:hint="eastAsia" w:ascii="宋体" w:hAnsi="宋体" w:cs="宋体"/>
                <w:sz w:val="24"/>
                <w:szCs w:val="24"/>
              </w:rPr>
              <w:t xml:space="preserve">资产日志</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对资产的每一条操作进行记录，包括操作编号、操作类型、操作日期、操作人员，便于后期的追踪查询。</w:t>
            </w:r>
            <w:r>
              <w:rPr>
                <w:rFonts w:ascii="宋体" w:hAnsi="宋体" w:cs="宋体"/>
                <w:sz w:val="24"/>
                <w:szCs w:val="24"/>
              </w:rPr>
            </w:r>
            <w:r/>
          </w:p>
        </w:tc>
      </w:tr>
      <w:tr>
        <w:trPr>
          <w:cantSplit/>
          <w:trHeight w:val="166"/>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top"/>
            <w:textDirection w:val="lrTb"/>
            <w:noWrap w:val="false"/>
          </w:tcPr>
          <w:p>
            <w:pPr>
              <w:pStyle w:val="852"/>
              <w:ind w:firstLine="482"/>
              <w:jc w:val="center"/>
              <w:spacing w:after="160" w:line="278" w:lineRule="auto"/>
              <w:rPr>
                <w:rFonts w:ascii="宋体" w:hAnsi="宋体" w:cs="宋体"/>
                <w:sz w:val="24"/>
                <w:szCs w:val="24"/>
              </w:rPr>
            </w:pPr>
            <w:r>
              <w:rPr>
                <w:rFonts w:ascii="宋体" w:hAnsi="宋体" w:cs="宋体"/>
                <w:sz w:val="24"/>
                <w:szCs w:val="24"/>
              </w:rPr>
            </w:r>
            <w:r/>
          </w:p>
          <w:p>
            <w:pPr>
              <w:pStyle w:val="852"/>
              <w:ind w:firstLine="482"/>
              <w:jc w:val="center"/>
              <w:spacing w:after="160" w:line="278" w:lineRule="auto"/>
              <w:rPr>
                <w:rFonts w:ascii="宋体" w:hAnsi="宋体" w:cs="宋体"/>
                <w:sz w:val="24"/>
                <w:szCs w:val="24"/>
              </w:rPr>
            </w:pPr>
            <w:r>
              <w:rPr>
                <w:rFonts w:ascii="宋体" w:hAnsi="宋体" w:cs="宋体"/>
                <w:sz w:val="24"/>
                <w:szCs w:val="24"/>
              </w:rPr>
            </w:r>
            <w:r/>
          </w:p>
          <w:p>
            <w:pPr>
              <w:pStyle w:val="852"/>
              <w:ind w:firstLine="482"/>
              <w:jc w:val="center"/>
              <w:spacing w:after="160" w:line="278" w:lineRule="auto"/>
              <w:rPr>
                <w:rFonts w:ascii="宋体" w:hAnsi="宋体" w:cs="宋体"/>
                <w:sz w:val="24"/>
                <w:szCs w:val="24"/>
              </w:rPr>
            </w:pP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资产查询</w:t>
            </w:r>
            <w:r>
              <w:rPr>
                <w:rFonts w:ascii="宋体" w:hAnsi="宋体" w:cs="宋体"/>
                <w:sz w:val="24"/>
                <w:szCs w:val="24"/>
              </w:rPr>
            </w:r>
            <w:r/>
          </w:p>
          <w:p>
            <w:pPr>
              <w:pStyle w:val="852"/>
              <w:ind w:firstLine="482"/>
              <w:jc w:val="center"/>
              <w:spacing w:after="160" w:line="278" w:lineRule="auto"/>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提供方便、形式多样的查询、汇总、分析的功能，并形成学校需求的各类表格；</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支持资产信息查询、已清理资产信息查询、按资产编号查询、全部资产查询等；</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按使用存放地点、资产类别进行查询；</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按照单价、资产名称等信息项进行自定义查询；</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提供采购查询、入库查询、领用申请查询、出库信息查询、归还信息查询；</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提供自定义条件筛选信息功能，导出信息功能等功能；</w:t>
            </w: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7、设置资产查询管理权限，普通用户只能查询本人名下资产，二级资产管理员可以查询本部门资产，一级管理员有查询全部资产、调拨等权利。</w:t>
            </w:r>
            <w:r>
              <w:rPr>
                <w:rFonts w:ascii="宋体" w:hAnsi="宋体" w:cs="宋体"/>
                <w:sz w:val="24"/>
                <w:szCs w:val="24"/>
              </w:rPr>
            </w:r>
            <w:r/>
          </w:p>
        </w:tc>
      </w:tr>
      <w:tr>
        <w:trPr>
          <w:cantSplit/>
          <w:trHeight w:val="189"/>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系统报表</w:t>
            </w:r>
            <w:r>
              <w:rPr>
                <w:rFonts w:ascii="宋体" w:hAnsi="宋体" w:cs="宋体"/>
                <w:sz w:val="24"/>
                <w:szCs w:val="24"/>
              </w:rPr>
            </w:r>
            <w:r/>
          </w:p>
        </w:tc>
        <w:tc>
          <w:tcPr>
            <w:tcW w:w="6662"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支持生成各类报表、导出报表、打印报表，支持学校自定义的报表生成。</w:t>
            </w:r>
            <w:r>
              <w:rPr>
                <w:rFonts w:ascii="宋体" w:hAnsi="宋体" w:cs="宋体"/>
                <w:sz w:val="24"/>
                <w:szCs w:val="24"/>
              </w:rPr>
            </w:r>
            <w:r/>
          </w:p>
        </w:tc>
      </w:tr>
      <w:tr>
        <w:trPr>
          <w:cantSplit/>
          <w:trHeight w:val="317"/>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top"/>
            <w:textDirection w:val="lrTb"/>
            <w:noWrap w:val="false"/>
          </w:tcPr>
          <w:p>
            <w:pPr>
              <w:pStyle w:val="852"/>
              <w:ind w:firstLine="482"/>
              <w:jc w:val="center"/>
              <w:spacing w:after="160" w:line="278" w:lineRule="auto"/>
              <w:rPr>
                <w:rFonts w:ascii="宋体" w:hAnsi="宋体" w:cs="宋体"/>
                <w:sz w:val="24"/>
                <w:szCs w:val="24"/>
              </w:rPr>
            </w:pPr>
            <w:r>
              <w:rPr>
                <w:rFonts w:ascii="宋体" w:hAnsi="宋体" w:cs="宋体"/>
                <w:sz w:val="24"/>
                <w:szCs w:val="24"/>
              </w:rPr>
            </w:r>
            <w:r/>
          </w:p>
          <w:p>
            <w:pPr>
              <w:pStyle w:val="852"/>
              <w:ind w:firstLine="482"/>
              <w:jc w:val="center"/>
              <w:spacing w:after="160" w:line="278" w:lineRule="auto"/>
              <w:rPr>
                <w:rFonts w:ascii="宋体" w:hAnsi="宋体" w:cs="宋体"/>
                <w:sz w:val="24"/>
                <w:szCs w:val="24"/>
              </w:rPr>
            </w:pPr>
            <w:r>
              <w:rPr>
                <w:rFonts w:ascii="宋体" w:hAnsi="宋体" w:cs="宋体"/>
                <w:sz w:val="24"/>
                <w:szCs w:val="24"/>
              </w:rPr>
            </w:r>
            <w:r/>
          </w:p>
          <w:p>
            <w:pPr>
              <w:pStyle w:val="852"/>
              <w:spacing w:after="160" w:line="278" w:lineRule="auto"/>
              <w:rPr>
                <w:rFonts w:ascii="宋体" w:hAnsi="宋体" w:cs="宋体"/>
                <w:sz w:val="24"/>
                <w:szCs w:val="24"/>
              </w:rPr>
            </w:pPr>
            <w:r>
              <w:rPr>
                <w:rFonts w:hint="eastAsia" w:ascii="宋体" w:hAnsi="宋体" w:cs="宋体"/>
                <w:sz w:val="24"/>
                <w:szCs w:val="24"/>
              </w:rPr>
              <w:t xml:space="preserve">统计分析</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利用系统中的各类数据，根据管理需要，设定各类条件，支持对学校资产进行全面的统计与分析，并生成样式丰富的分析图形和账表，直观实用，用于资产管理以及统筹决策，能及时准确地掌握和分析全校资产现状，科学地预测变化趋势。</w:t>
            </w:r>
            <w:r>
              <w:rPr>
                <w:rFonts w:ascii="宋体" w:hAnsi="宋体" w:cs="宋体"/>
                <w:sz w:val="24"/>
                <w:szCs w:val="24"/>
              </w:rPr>
            </w:r>
            <w:r/>
          </w:p>
        </w:tc>
      </w:tr>
      <w:tr>
        <w:trPr>
          <w:cantSplit/>
          <w:trHeight w:val="226"/>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sz w:val="24"/>
                <w:szCs w:val="24"/>
              </w:rPr>
            </w:pPr>
            <w:r>
              <w:rPr>
                <w:rFonts w:ascii="宋体" w:hAnsi="宋体" w:cs="宋体"/>
                <w:bCs/>
                <w:sz w:val="24"/>
                <w:szCs w:val="24"/>
              </w:rPr>
            </w:r>
            <w:r/>
          </w:p>
        </w:tc>
        <w:tc>
          <w:tcPr>
            <w:tcW w:w="1230" w:type="dxa"/>
            <w:vAlign w:val="center"/>
            <w:textDirection w:val="lrTb"/>
            <w:noWrap w:val="false"/>
          </w:tcPr>
          <w:p>
            <w:pPr>
              <w:pStyle w:val="852"/>
              <w:jc w:val="left"/>
              <w:spacing w:after="160" w:line="278" w:lineRule="auto"/>
              <w:rPr>
                <w:rFonts w:ascii="宋体" w:hAnsi="宋体" w:cs="宋体"/>
                <w:sz w:val="24"/>
                <w:szCs w:val="24"/>
              </w:rPr>
            </w:pPr>
            <w:r>
              <w:rPr>
                <w:rFonts w:hint="eastAsia" w:ascii="宋体" w:hAnsi="宋体" w:cs="宋体"/>
                <w:sz w:val="24"/>
                <w:szCs w:val="24"/>
              </w:rPr>
              <w:t xml:space="preserve">资产报废</w:t>
            </w:r>
            <w:r>
              <w:rPr>
                <w:rFonts w:ascii="宋体" w:hAnsi="宋体" w:cs="宋体"/>
                <w:sz w:val="24"/>
                <w:szCs w:val="24"/>
              </w:rPr>
            </w:r>
            <w:r/>
          </w:p>
        </w:tc>
        <w:tc>
          <w:tcPr>
            <w:tcW w:w="6662" w:type="dxa"/>
            <w:vAlign w:val="top"/>
            <w:textDirection w:val="lrTb"/>
            <w:noWrap w:val="false"/>
          </w:tcPr>
          <w:p>
            <w:pPr>
              <w:pStyle w:val="852"/>
              <w:spacing w:after="160" w:line="278" w:lineRule="auto"/>
              <w:rPr>
                <w:rFonts w:ascii="宋体" w:hAnsi="宋体" w:cs="宋体"/>
                <w:sz w:val="24"/>
                <w:szCs w:val="24"/>
              </w:rPr>
            </w:pPr>
            <w:r>
              <w:rPr>
                <w:rFonts w:hint="eastAsia" w:ascii="宋体" w:hAnsi="宋体" w:cs="宋体"/>
                <w:sz w:val="24"/>
                <w:szCs w:val="24"/>
              </w:rPr>
              <w:t xml:space="preserve">使用人通过资产系统提出资产报废申请，申请人可以看到自己名下的资产，勾选要报废的资产，填写报废原因，包括：超出使用年限且无使用价值、不可修复的故障（需提供专家鉴定意见）、其他原因。上传纸质“学校固定资产报废申请审批表”、如是使用期限内的设备报废须提供专家鉴定意见。经过部门负责人、分管领导审批，经过学校资产管理员确认、分管总务领导审批。可以批量进行报废操作。</w:t>
            </w:r>
            <w:r>
              <w:rPr>
                <w:rFonts w:ascii="宋体" w:hAnsi="宋体" w:cs="宋体"/>
                <w:sz w:val="24"/>
                <w:szCs w:val="24"/>
              </w:rPr>
            </w:r>
            <w:r/>
          </w:p>
        </w:tc>
      </w:tr>
      <w:tr>
        <w:trPr>
          <w:cantSplit/>
          <w:trHeight w:val="558"/>
        </w:trPr>
        <w:tc>
          <w:tcPr>
            <w:tcW w:w="1110" w:type="dxa"/>
            <w:vAlign w:val="center"/>
            <w:vMerge w:val="restart"/>
            <w:textDirection w:val="lrTb"/>
            <w:noWrap w:val="false"/>
          </w:tcPr>
          <w:p>
            <w:pPr>
              <w:pStyle w:val="852"/>
              <w:ind w:firstLine="240"/>
              <w:spacing w:after="160" w:line="278" w:lineRule="auto"/>
              <w:rPr>
                <w:rFonts w:ascii="宋体" w:hAnsi="宋体" w:cs="宋体"/>
                <w:bCs/>
                <w:sz w:val="24"/>
                <w:szCs w:val="24"/>
              </w:rPr>
            </w:pPr>
            <w:r>
              <w:rPr>
                <w:rFonts w:hint="eastAsia" w:ascii="宋体" w:hAnsi="宋体" w:cs="宋体"/>
                <w:bCs/>
                <w:sz w:val="24"/>
                <w:szCs w:val="24"/>
              </w:rPr>
              <w:t xml:space="preserve">16</w:t>
            </w:r>
            <w:r>
              <w:rPr>
                <w:rFonts w:ascii="宋体" w:hAnsi="宋体" w:cs="宋体"/>
                <w:bCs/>
                <w:sz w:val="24"/>
                <w:szCs w:val="24"/>
              </w:rPr>
            </w:r>
            <w:r/>
          </w:p>
        </w:tc>
        <w:tc>
          <w:tcPr>
            <w:tcW w:w="1174" w:type="dxa"/>
            <w:vAlign w:val="center"/>
            <w:vMerge w:val="restart"/>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学生课程资源学习中心</w:t>
            </w:r>
            <w:r>
              <w:rPr>
                <w:rFonts w:ascii="宋体" w:hAnsi="宋体" w:cs="宋体"/>
                <w:bCs/>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课程类型与数量 </w:t>
            </w:r>
            <w:r>
              <w:rPr>
                <w:rFonts w:ascii="宋体" w:hAnsi="宋体" w:cs="宋体"/>
                <w:sz w:val="24"/>
                <w:szCs w:val="24"/>
              </w:rPr>
            </w:r>
            <w:r/>
          </w:p>
          <w:p>
            <w:pPr>
              <w:pStyle w:val="852"/>
              <w:ind w:firstLine="482"/>
              <w:jc w:val="center"/>
              <w:spacing w:after="160" w:line="278" w:lineRule="auto"/>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1、课程内容需覆盖综合素养类、个人能力类、个人成长类、创新创业类、公共必修类、专业导学类、积分式学习类、开学教育、高职专业课等 9 个类型；</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2、课程总量不低于 400 门。其中，综合知识类课程不低于 200 门，个人能力类课程不低于 50 门，个人成长类课程数量不低于 20 门，创新创业类课程数量不低于20 门，公共必修类课程数量不低于 20门，专业导学类课程数量不低于 6 门，高职专业课程不少于 40 门，高职思想政治课程 4 门。需提供具体课程清单备查。 </w:t>
            </w:r>
            <w:r>
              <w:rPr>
                <w:rFonts w:ascii="宋体" w:hAnsi="宋体" w:cs="宋体"/>
                <w:sz w:val="24"/>
                <w:szCs w:val="24"/>
              </w:rPr>
            </w:r>
            <w:r/>
          </w:p>
        </w:tc>
      </w:tr>
      <w:tr>
        <w:trPr>
          <w:cantSplit/>
          <w:trHeight w:val="440"/>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重点课程类型要求 </w:t>
            </w:r>
            <w:r>
              <w:rPr>
                <w:rFonts w:ascii="宋体" w:hAnsi="宋体" w:cs="宋体"/>
                <w:sz w:val="24"/>
                <w:szCs w:val="24"/>
              </w:rPr>
            </w:r>
            <w:r/>
          </w:p>
          <w:p>
            <w:pPr>
              <w:pStyle w:val="852"/>
              <w:ind w:firstLine="482"/>
              <w:jc w:val="center"/>
              <w:spacing w:after="160" w:line="278" w:lineRule="auto"/>
              <w:widowControl/>
              <w:rPr>
                <w:rFonts w:ascii="宋体" w:hAnsi="宋体" w:cs="宋体"/>
                <w:sz w:val="24"/>
                <w:szCs w:val="24"/>
              </w:rPr>
            </w:pPr>
            <w:r>
              <w:rPr>
                <w:rFonts w:ascii="宋体" w:hAnsi="宋体" w:cs="宋体"/>
                <w:sz w:val="24"/>
                <w:szCs w:val="24"/>
              </w:rPr>
            </w:r>
            <w:r/>
          </w:p>
          <w:p>
            <w:pPr>
              <w:pStyle w:val="852"/>
              <w:ind w:firstLine="482"/>
              <w:jc w:val="center"/>
              <w:spacing w:after="160" w:line="278" w:lineRule="auto"/>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为了满足学校开课需求，提供课程应包含以下所有重点课程类型。供应商应提供具体课程清单备查，内容要求中明确提到需要其他证明材料的应一并提供。  </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1、经典导读：覆盖哲学、历史、文学、社会、科学、国学各领域经典，每门课程只导读 1 本著作。总量不少于 25 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2、信息检索与信息素养：应符合教科信函〔2021〕14 号《教育部关于发布&lt;职业院校数字校园建设规范（试行）&gt;的通知》中对信息素养的要求。需提供课程大纲与教育部文件要求对比内容；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3、劳动教育：至少 2 门课程来自中华全国总工会直属学校，以劳动知识、劳模精神、工匠精神为主。总量不少于 5 门。课单中需体现教师工作单位信息；</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4、国家安全教育：符合教育部教材〔2020〕5 号通知中《大中小学国家安全 教育指导纲要》中相关内容；</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示范必修课：针对大学生心理健康教育、劳动教育、创新创业基础、大学生健康教育、军事理论、大学生恋爱与性健康、大学生职业发展与就业指导、大学生国家安全教育、习近平总书记关于教育的重要论述研究等 11个公共必修性质的课程，需至少提供 1 门对应课程用于开展教学；</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6、积分式学习类课程：需包含历史文明、文学导读、经济管理、科学技术、哲学智慧、华夏文化、美育、劳动教育、身心健康、人际沟通、职场技能、高效管理、创造创新等主题，总数不少于 15门；</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7、思想政治课程 4 门：提供 4 门思想政治课程，供思政课老师进行快速备课，开展线上线下混合式教学。 </w:t>
            </w:r>
            <w:r>
              <w:rPr>
                <w:rFonts w:ascii="宋体" w:hAnsi="宋体" w:cs="宋体"/>
                <w:sz w:val="24"/>
                <w:szCs w:val="24"/>
              </w:rPr>
            </w:r>
            <w:r/>
          </w:p>
        </w:tc>
      </w:tr>
      <w:tr>
        <w:trPr>
          <w:cantSplit/>
          <w:trHeight w:val="710"/>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课程资源要求</w:t>
            </w:r>
            <w:r>
              <w:rPr>
                <w:rFonts w:ascii="宋体" w:hAnsi="宋体" w:cs="宋体"/>
                <w:sz w:val="24"/>
                <w:szCs w:val="24"/>
              </w:rPr>
            </w:r>
            <w:r/>
          </w:p>
          <w:p>
            <w:pPr>
              <w:pStyle w:val="852"/>
              <w:ind w:firstLine="482"/>
              <w:jc w:val="center"/>
              <w:spacing w:after="160" w:line="278" w:lineRule="auto"/>
              <w:widowControl/>
              <w:rPr>
                <w:rFonts w:ascii="宋体" w:hAnsi="宋体" w:cs="宋体"/>
                <w:sz w:val="24"/>
                <w:szCs w:val="24"/>
              </w:rPr>
            </w:pP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 阅读资源：每门课程需提供独立的拓展阅读功能模块，不得作为课程章节中插入的资料、文本形式提供。提供的阅读资源应包含片段阅读和全本阅读两种类型。课程主题不同时，应提供不同主题的阅读资源，每个主题下再根据具体内容细分为若干二级分类。每个主题不少于 200 条阅读资源，所有主题累计资源不少于 4000条；</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2、配套题库：综合知识类、个人能力类、个人成长类、创新创业类、公共必修类课程中，题库应包括单选题、多选题、判断题、填空题、简答题等五种题型。课程视频数量多于 20 个的，每门课程配套题库题目数量应不少于 100 道。教育主管部门相关政策另有规定时以具体规定为准。如课程内容不适合出简答、填空等主观题的，可以暂不设置，但此类课程占总课程数量不得超过 2%，此类课程题库总量不做要求；</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期末考试：需提供难、中、易三种难度期末试卷供用户选择。难度为“易”的试卷需包括单选题、多选题、判断题三种题型；难度为“中”的试卷需包括单选题、多选题、判断题、填空题四种题型；难度为“难”的试卷需包括单选题、多选题、判断题、填空题、简答题；教育主管部门相关政策另有规定时以具体规定为准；如课程内容不适合出简答、填空等主 观题的，可以暂不设置，但此类课程占总课程数量不得超过 2%；</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4、重点课程类型要求中的示范必修课应包含完整的教学视频、配套习题、教学PPT 等内容。其中，ppt 内容应符合教育部等主管部门公布的课程大纲要求，主管部门未公布课程大纲的，可参考相关领域权威学校课程内容。60%以上课程应配备教师教学培训视频。培训视频应由至少一名一线教师主讲或策划，结合具体课程内容，对观看者进行课程内容、课程设计等方面的引导。培训视频内容应针对一门课程内容进行开发，非通用教学理论或技能。</w:t>
            </w:r>
            <w:r>
              <w:rPr>
                <w:rFonts w:ascii="宋体" w:hAnsi="宋体" w:cs="宋体"/>
                <w:sz w:val="24"/>
                <w:szCs w:val="24"/>
              </w:rPr>
            </w:r>
            <w:r/>
          </w:p>
        </w:tc>
      </w:tr>
      <w:tr>
        <w:trPr>
          <w:cantSplit/>
          <w:trHeight w:val="1775"/>
        </w:trPr>
        <w:tc>
          <w:tcPr>
            <w:tcW w:w="1110" w:type="dxa"/>
            <w:vAlign w:val="center"/>
            <w:vMerge w:val="continue"/>
            <w:textDirection w:val="lrTb"/>
            <w:noWrap w:val="false"/>
          </w:tcPr>
          <w:p>
            <w:pPr>
              <w:pStyle w:val="852"/>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pStyle w:val="852"/>
              <w:jc w:val="center"/>
              <w:spacing w:after="160" w:line="278" w:lineRule="auto"/>
              <w:rPr>
                <w:rFonts w:ascii="宋体" w:hAnsi="宋体" w:cs="宋体"/>
                <w:bCs/>
                <w:color w:val="000000"/>
                <w:sz w:val="24"/>
                <w:szCs w:val="24"/>
              </w:rPr>
            </w:pPr>
            <w:r>
              <w:rPr>
                <w:rFonts w:ascii="宋体" w:hAnsi="宋体" w:cs="宋体"/>
                <w:bCs/>
                <w:color w:val="000000"/>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课程其他要求</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师资情况：70%以上课程的教师团队应至少包含一名来自双一流高校、中国科学院、中国工程院、中国社会科学院等机构的教师；70%以上课程的教师团队应至少包含一名教授或同级别职称教师；需提供详细教师、对应职称、工作单位信息清单备查；</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2、课程清单：供应商需提供包含所有备选课程的课程清单、课程简介列表、课程大纲；</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3、供应商已解决课程版权事宜，不会给学校带来版权纠纷，不会因为相关争议影响学校正常使用，需提供投标课程的主讲教师授权协议或版权问题承诺书；</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4、辅学资源：除知识点自选、开学教育类课程外，其他课程需另外提供包含与本门课程相关的图书及专题，以丰富学生的课外学习；每门课相关电子版参考文献至少 10 册，放在课程首页上进行展示；</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5、提供经典导读课配套纸质图书不少于2 册，其他课程配套纸质图书不少于 2册。图书均须为获得书号的正式出版物；供应商享有相关出版权利，图书封面、内页需明确体现供应商名称等信息；图书需提供出版社、网络书店销售链接，或提供实体图书备查。 </w:t>
            </w:r>
            <w:r>
              <w:rPr>
                <w:rFonts w:ascii="宋体" w:hAnsi="宋体" w:cs="宋体"/>
                <w:sz w:val="24"/>
                <w:szCs w:val="24"/>
              </w:rPr>
            </w:r>
            <w:r/>
          </w:p>
        </w:tc>
      </w:tr>
      <w:tr>
        <w:trPr>
          <w:trHeight w:val="3816"/>
        </w:trPr>
        <w:tc>
          <w:tcPr>
            <w:tcW w:w="1110" w:type="dxa"/>
            <w:vAlign w:val="center"/>
            <w:textDirection w:val="lrTb"/>
            <w:noWrap w:val="false"/>
          </w:tcPr>
          <w:p>
            <w:pPr>
              <w:pStyle w:val="852"/>
              <w:ind w:firstLine="240"/>
              <w:spacing w:after="160" w:line="278" w:lineRule="auto"/>
              <w:rPr>
                <w:rFonts w:ascii="宋体" w:hAnsi="宋体" w:cs="宋体"/>
                <w:bCs/>
                <w:sz w:val="24"/>
                <w:szCs w:val="24"/>
              </w:rPr>
            </w:pPr>
            <w:r>
              <w:rPr>
                <w:rFonts w:hint="eastAsia" w:ascii="宋体" w:hAnsi="宋体" w:cs="宋体"/>
                <w:bCs/>
                <w:sz w:val="24"/>
                <w:szCs w:val="24"/>
              </w:rPr>
              <w:t xml:space="preserve">17</w:t>
            </w:r>
            <w:r>
              <w:rPr>
                <w:rFonts w:ascii="宋体" w:hAnsi="宋体" w:cs="宋体"/>
                <w:bCs/>
                <w:sz w:val="24"/>
                <w:szCs w:val="24"/>
              </w:rPr>
            </w:r>
            <w:r/>
          </w:p>
        </w:tc>
        <w:tc>
          <w:tcPr>
            <w:tcW w:w="1174" w:type="dxa"/>
            <w:vAlign w:val="center"/>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教师课程引用资源中心</w:t>
            </w: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教师课程引用资源中心</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为满足教师课程建设需求，供应商需提供相应课程资源供教师学习参考引用。</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1、提供不少 3000 门能可被引用和编辑的课程资源，支持教师进行混合式教学课程建设，满足教师教学和学生学习过程中的各种需求，减轻教师课前、课中、课后的教学压力和工作量，包含所需的课件、章节知识、音视频、动画、拓展资料、作业题库、考试题库等资源，教师可修改、可使用；</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2、提供可引用或参考的课程思政资源模块，支持在线课程编辑时插入课程思政资源，支持根据课程所属专业类别、课程思政主题筛选。</w:t>
            </w:r>
            <w:r>
              <w:rPr>
                <w:rFonts w:ascii="宋体" w:hAnsi="宋体" w:cs="宋体"/>
                <w:sz w:val="24"/>
                <w:szCs w:val="24"/>
              </w:rPr>
            </w:r>
            <w:r/>
          </w:p>
        </w:tc>
      </w:tr>
      <w:tr>
        <w:trPr>
          <w:trHeight w:val="3453"/>
        </w:trPr>
        <w:tc>
          <w:tcPr>
            <w:tcW w:w="1110" w:type="dxa"/>
            <w:vAlign w:val="center"/>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18</w:t>
            </w:r>
            <w:r>
              <w:rPr>
                <w:rFonts w:ascii="宋体" w:hAnsi="宋体" w:cs="宋体"/>
                <w:bCs/>
                <w:sz w:val="24"/>
                <w:szCs w:val="24"/>
              </w:rPr>
            </w:r>
            <w:r/>
          </w:p>
        </w:tc>
        <w:tc>
          <w:tcPr>
            <w:tcW w:w="1174" w:type="dxa"/>
            <w:vAlign w:val="center"/>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移动教学管理模块</w:t>
            </w:r>
            <w:r>
              <w:rPr>
                <w:rFonts w:ascii="宋体" w:hAnsi="宋体" w:cs="宋体"/>
                <w:bCs/>
                <w:sz w:val="24"/>
                <w:szCs w:val="24"/>
              </w:rPr>
            </w:r>
            <w:r/>
          </w:p>
        </w:tc>
        <w:tc>
          <w:tcPr>
            <w:tcW w:w="1230" w:type="dxa"/>
            <w:vAlign w:val="center"/>
            <w:textDirection w:val="lrTb"/>
            <w:noWrap w:val="false"/>
          </w:tcPr>
          <w:p>
            <w:pPr>
              <w:pStyle w:val="852"/>
              <w:jc w:val="center"/>
              <w:spacing w:after="160" w:line="278" w:lineRule="auto"/>
              <w:widowControl/>
              <w:rPr>
                <w:rFonts w:ascii="宋体" w:hAnsi="宋体" w:cs="宋体"/>
                <w:color w:val="000000"/>
                <w:sz w:val="24"/>
                <w:szCs w:val="24"/>
              </w:rPr>
            </w:pPr>
            <w:r>
              <w:rPr>
                <w:rFonts w:hint="eastAsia" w:ascii="宋体" w:hAnsi="宋体" w:cs="宋体"/>
                <w:bCs/>
                <w:color w:val="000000"/>
                <w:sz w:val="24"/>
                <w:szCs w:val="24"/>
              </w:rPr>
              <w:t xml:space="preserve">移动教学管理模块</w:t>
            </w:r>
            <w:r>
              <w:rPr>
                <w:rFonts w:ascii="宋体" w:hAnsi="宋体" w:cs="宋体"/>
                <w:color w:val="000000"/>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学生空间：</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1、手机和学生端均可支持学生进行校历、 课表、选课、成绩、学业进程、考试信息、个人信息、空闲教室、学籍预警、教务通知的查询；</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2、需提供网络云盘功能，提供给全校师生进行资料上传、下载、相关学习文件保存。</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教师空间：</w:t>
            </w:r>
            <w:r>
              <w:rPr>
                <w:rFonts w:ascii="宋体" w:hAnsi="宋体" w:cs="宋体"/>
                <w:color w:val="000000"/>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1、需支持手机调课、停课、补课、借空教室等各类申请审批，并发送通知到审批人和申请人，并自动变更课表。支持调停课申请人因公因私分类申请，可在单条调课申请信息中添加多门课程，实现调课课时量的统一核算；</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步骤：</w:t>
            </w:r>
            <w:r>
              <w:rPr>
                <w:rFonts w:hint="eastAsia" w:ascii="宋体" w:hAnsi="宋体" w:cs="宋体"/>
                <w:sz w:val="24"/>
                <w:szCs w:val="24"/>
              </w:rPr>
              <w:t xml:space="preserve"> 教师申请→教研室主任审核（有1对1的对应关系）→教学主任、书记审核（有2个对应关系）→教务处审核（有1-2个对应关系）→教务及系部（系部与申请人有对应关系）接收审核结果；</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2、手机和教师端需满足教师端可进行个人信息、教务通知、教学任务、课表、监考信息、学生成绩、空教室、全校性课表、校历的查询；</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3、需满足教师端通过课表查询上课相关资料，可对应教学任务撰写教师日志和在线记录考勤状态；</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4、需支持手机端直接对接教学平台，对接后可在教学平台进行签到、在线测试、选人、发放资料、投屏等操作。 </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管理空间：</w:t>
            </w:r>
            <w:r>
              <w:rPr>
                <w:rFonts w:ascii="宋体" w:hAnsi="宋体" w:cs="宋体"/>
                <w:color w:val="000000"/>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▲1、需支持管理者通过手机查询全校课表，如班级课表、教师课表、课程课表、教室课表及考试安排信息查询。</w:t>
            </w:r>
            <w:r>
              <w:rPr>
                <w:rFonts w:hint="eastAsia" w:ascii="宋体" w:hAnsi="宋体" w:cs="宋体"/>
                <w:b/>
                <w:sz w:val="24"/>
                <w:szCs w:val="24"/>
              </w:rPr>
              <w:t xml:space="preserve">提供承诺函并加盖供应商公章，格式自拟；</w:t>
            </w:r>
            <w:r>
              <w:rPr>
                <w:rFonts w:ascii="宋体" w:hAnsi="宋体" w:cs="宋体"/>
                <w:sz w:val="24"/>
                <w:szCs w:val="24"/>
              </w:rPr>
            </w:r>
            <w:r/>
          </w:p>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2、需支持全校学生数据、教师数据、课程数据的查询统计分析。</w:t>
            </w:r>
            <w:r>
              <w:rPr>
                <w:rFonts w:ascii="宋体" w:hAnsi="宋体" w:cs="宋体"/>
                <w:color w:val="000000"/>
                <w:sz w:val="24"/>
                <w:szCs w:val="24"/>
              </w:rPr>
            </w:r>
            <w:r/>
          </w:p>
        </w:tc>
      </w:tr>
      <w:tr>
        <w:trPr>
          <w:trHeight w:val="1408"/>
        </w:trPr>
        <w:tc>
          <w:tcPr>
            <w:tcW w:w="1110" w:type="dxa"/>
            <w:vAlign w:val="center"/>
            <w:textDirection w:val="lrTb"/>
            <w:noWrap w:val="false"/>
          </w:tcPr>
          <w:p>
            <w:pPr>
              <w:pStyle w:val="852"/>
              <w:jc w:val="center"/>
              <w:spacing w:after="160" w:line="278" w:lineRule="auto"/>
              <w:rPr>
                <w:rFonts w:ascii="宋体" w:hAnsi="宋体" w:cs="宋体"/>
                <w:bCs/>
                <w:szCs w:val="21"/>
              </w:rPr>
            </w:pPr>
            <w:r>
              <w:rPr>
                <w:rFonts w:hint="eastAsia" w:ascii="宋体" w:hAnsi="宋体" w:cs="宋体"/>
                <w:bCs/>
                <w:sz w:val="24"/>
                <w:szCs w:val="24"/>
              </w:rPr>
              <w:t xml:space="preserve">19</w:t>
            </w:r>
            <w:r>
              <w:rPr>
                <w:rFonts w:ascii="宋体" w:hAnsi="宋体" w:cs="宋体"/>
                <w:bCs/>
                <w:szCs w:val="21"/>
              </w:rPr>
            </w:r>
            <w:r/>
          </w:p>
        </w:tc>
        <w:tc>
          <w:tcPr>
            <w:tcW w:w="1174" w:type="dxa"/>
            <w:vAlign w:val="center"/>
            <w:textDirection w:val="lrTb"/>
            <w:noWrap w:val="false"/>
          </w:tcPr>
          <w:p>
            <w:pPr>
              <w:pStyle w:val="852"/>
              <w:jc w:val="center"/>
              <w:spacing w:after="160" w:line="278" w:lineRule="auto"/>
              <w:rPr>
                <w:rFonts w:ascii="宋体" w:hAnsi="宋体" w:cs="宋体"/>
                <w:bCs/>
                <w:szCs w:val="21"/>
              </w:rPr>
            </w:pPr>
            <w:r>
              <w:rPr>
                <w:rFonts w:hint="eastAsia" w:ascii="宋体" w:hAnsi="宋体" w:cs="宋体"/>
                <w:bCs/>
                <w:color w:val="000000"/>
                <w:sz w:val="24"/>
                <w:szCs w:val="24"/>
              </w:rPr>
              <w:t xml:space="preserve">学校财务内控大数据看板</w:t>
            </w:r>
            <w:r>
              <w:rPr>
                <w:rFonts w:ascii="宋体" w:hAnsi="宋体" w:cs="宋体"/>
                <w:bCs/>
                <w:szCs w:val="21"/>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bCs/>
                <w:color w:val="000000"/>
                <w:sz w:val="24"/>
                <w:szCs w:val="24"/>
              </w:rPr>
              <w:t xml:space="preserve">学校财务内控大数据看板</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sz w:val="24"/>
                <w:szCs w:val="24"/>
              </w:rPr>
              <w:t xml:space="preserve">按照学校财务数据实际情况对财务入账、收入、支出、结算包括财政拨款、学生学费、师生报销、学校各项收入和各项支出、部门预算支出和结余、学校经费余额、教职工薪资核算和发放统计等方面数据进行收集、整理和分析。</w:t>
            </w:r>
            <w:r>
              <w:rPr>
                <w:rFonts w:ascii="宋体" w:hAnsi="宋体" w:cs="宋体"/>
                <w:sz w:val="24"/>
                <w:szCs w:val="24"/>
              </w:rPr>
            </w:r>
            <w:r/>
          </w:p>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通过数据分析提供财务数据图表看板展示形式，</w:t>
            </w:r>
            <w:r>
              <w:rPr>
                <w:rFonts w:hint="eastAsia" w:ascii="宋体" w:hAnsi="宋体" w:cs="宋体"/>
                <w:color w:val="000000"/>
                <w:sz w:val="24"/>
                <w:szCs w:val="24"/>
              </w:rPr>
              <w:t xml:space="preserve">要求实时自动推送各项数据到大数据主题看板。</w:t>
            </w:r>
            <w:r>
              <w:rPr>
                <w:rFonts w:hint="eastAsia" w:ascii="宋体" w:hAnsi="宋体" w:cs="宋体"/>
                <w:b/>
                <w:sz w:val="24"/>
                <w:szCs w:val="24"/>
              </w:rPr>
              <w:t xml:space="preserve">提供承诺函并加盖供应商公章，格式自拟。</w:t>
            </w:r>
            <w:r>
              <w:rPr>
                <w:rFonts w:ascii="宋体" w:hAnsi="宋体" w:cs="宋体"/>
                <w:sz w:val="24"/>
                <w:szCs w:val="24"/>
              </w:rPr>
            </w:r>
            <w:r/>
          </w:p>
        </w:tc>
      </w:tr>
      <w:tr>
        <w:trPr>
          <w:trHeight w:val="1050"/>
        </w:trPr>
        <w:tc>
          <w:tcPr>
            <w:gridSpan w:val="4"/>
            <w:tcW w:w="10176" w:type="dxa"/>
            <w:vAlign w:val="center"/>
            <w:textDirection w:val="lrTb"/>
            <w:noWrap w:val="false"/>
          </w:tcPr>
          <w:p>
            <w:pPr>
              <w:pStyle w:val="852"/>
              <w:jc w:val="center"/>
              <w:spacing w:after="160" w:line="278" w:lineRule="auto"/>
              <w:rPr>
                <w:rFonts w:ascii="宋体" w:hAnsi="宋体" w:cs="宋体"/>
                <w:iCs/>
                <w:sz w:val="24"/>
                <w:szCs w:val="24"/>
              </w:rPr>
            </w:pPr>
            <w:r>
              <w:rPr>
                <w:rFonts w:hint="eastAsia" w:ascii="宋体" w:hAnsi="宋体" w:cs="宋体"/>
                <w:iCs/>
                <w:sz w:val="24"/>
                <w:szCs w:val="24"/>
              </w:rPr>
              <w:t xml:space="preserve">数据对接要求</w:t>
            </w:r>
            <w:r>
              <w:rPr>
                <w:rFonts w:ascii="宋体" w:hAnsi="宋体" w:cs="宋体"/>
                <w:iCs/>
                <w:sz w:val="24"/>
                <w:szCs w:val="24"/>
              </w:rPr>
            </w:r>
            <w:r/>
          </w:p>
        </w:tc>
      </w:tr>
      <w:tr>
        <w:trPr>
          <w:trHeight w:val="1773"/>
        </w:trPr>
        <w:tc>
          <w:tcPr>
            <w:tcW w:w="1110" w:type="dxa"/>
            <w:vAlign w:val="center"/>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r>
            <w:r/>
          </w:p>
        </w:tc>
        <w:tc>
          <w:tcPr>
            <w:tcW w:w="1174" w:type="dxa"/>
            <w:vAlign w:val="center"/>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教育部全国职业教育智慧大脑院校中台高职数据对接</w:t>
            </w:r>
            <w:r>
              <w:rPr>
                <w:rFonts w:ascii="宋体" w:hAnsi="宋体" w:cs="宋体"/>
                <w:bCs/>
                <w:sz w:val="24"/>
                <w:szCs w:val="24"/>
              </w:rPr>
            </w:r>
            <w:r/>
          </w:p>
        </w:tc>
        <w:tc>
          <w:tcPr>
            <w:tcW w:w="1230" w:type="dxa"/>
            <w:vAlign w:val="center"/>
            <w:textDirection w:val="lrTb"/>
            <w:noWrap w:val="false"/>
          </w:tcPr>
          <w:p>
            <w:pPr>
              <w:pStyle w:val="852"/>
              <w:jc w:val="left"/>
              <w:spacing w:after="160" w:line="278" w:lineRule="auto"/>
              <w:widowControl/>
              <w:rPr>
                <w:rFonts w:ascii="宋体" w:hAnsi="宋体" w:cs="宋体"/>
                <w:color w:val="000000"/>
                <w:sz w:val="24"/>
                <w:szCs w:val="24"/>
              </w:rPr>
            </w:pPr>
            <w:r>
              <w:rPr>
                <w:rFonts w:hint="eastAsia" w:ascii="宋体" w:hAnsi="宋体" w:cs="宋体"/>
                <w:color w:val="000000"/>
                <w:sz w:val="24"/>
                <w:szCs w:val="24"/>
              </w:rPr>
              <w:t xml:space="preserve">教育部职教院校中台高职</w:t>
            </w:r>
            <w:r>
              <w:rPr>
                <w:rFonts w:ascii="宋体" w:hAnsi="宋体" w:cs="宋体"/>
                <w:color w:val="000000"/>
                <w:sz w:val="24"/>
                <w:szCs w:val="24"/>
              </w:rPr>
            </w:r>
            <w:r/>
          </w:p>
        </w:tc>
        <w:tc>
          <w:tcPr>
            <w:tcW w:w="6662" w:type="dxa"/>
            <w:vAlign w:val="center"/>
            <w:textDirection w:val="lrTb"/>
            <w:noWrap w:val="false"/>
          </w:tcPr>
          <w:p>
            <w:pPr>
              <w:pStyle w:val="852"/>
              <w:spacing w:after="160" w:line="278" w:lineRule="auto"/>
              <w:rPr>
                <w:rFonts w:ascii="宋体" w:hAnsi="宋体" w:cs="宋体"/>
                <w:i/>
                <w:iCs/>
                <w:sz w:val="24"/>
                <w:szCs w:val="24"/>
                <w:u w:val="single"/>
              </w:rPr>
            </w:pPr>
            <w:r>
              <w:rPr>
                <w:rFonts w:hint="eastAsia" w:ascii="宋体" w:hAnsi="宋体" w:cs="宋体"/>
                <w:i/>
                <w:iCs/>
                <w:sz w:val="24"/>
                <w:szCs w:val="24"/>
                <w:u w:val="single"/>
              </w:rPr>
              <w:t xml:space="preserve">按照教育部教育管理信息中心提供的最新版《全国职业教育智慧大脑院校中台高职数据标准及接口规范(试行)》要求，按高职数据采集标准进行定制化接口开发；实现数据自动推送和手动上报服务，完成高职院校所有数据表上报任务；</w:t>
            </w:r>
            <w:r>
              <w:rPr>
                <w:rFonts w:ascii="宋体" w:hAnsi="宋体" w:cs="宋体"/>
                <w:i/>
                <w:iCs/>
                <w:sz w:val="24"/>
                <w:szCs w:val="24"/>
                <w:u w:val="single"/>
              </w:rPr>
            </w:r>
            <w:r/>
          </w:p>
          <w:p>
            <w:pPr>
              <w:pStyle w:val="852"/>
              <w:spacing w:after="160" w:line="278" w:lineRule="auto"/>
              <w:rPr>
                <w:rFonts w:ascii="宋体" w:hAnsi="宋体" w:cs="宋体"/>
                <w:i/>
                <w:iCs/>
                <w:sz w:val="24"/>
                <w:szCs w:val="24"/>
                <w:u w:val="single"/>
              </w:rPr>
            </w:pPr>
            <w:r>
              <w:rPr>
                <w:rFonts w:hint="eastAsia" w:ascii="宋体" w:hAnsi="宋体" w:cs="宋体"/>
                <w:i/>
                <w:iCs/>
                <w:sz w:val="24"/>
                <w:szCs w:val="24"/>
                <w:u w:val="single"/>
              </w:rPr>
              <w:t xml:space="preserve">将院校中台高职标准字段加入到本项目各业务系统中，实现业务系统、数据中心涉及院校中台（高职）数据自动上传和访问；</w:t>
            </w:r>
            <w:r>
              <w:rPr>
                <w:rFonts w:ascii="宋体" w:hAnsi="宋体" w:cs="宋体"/>
                <w:i/>
                <w:iCs/>
                <w:sz w:val="24"/>
                <w:szCs w:val="24"/>
                <w:u w:val="single"/>
              </w:rPr>
            </w:r>
            <w:r/>
          </w:p>
          <w:p>
            <w:pPr>
              <w:pStyle w:val="852"/>
              <w:jc w:val="left"/>
              <w:spacing w:after="160" w:line="278" w:lineRule="auto"/>
              <w:widowControl/>
              <w:rPr>
                <w:rFonts w:ascii="宋体" w:hAnsi="宋体" w:cs="宋体"/>
                <w:color w:val="000000"/>
                <w:sz w:val="24"/>
                <w:szCs w:val="24"/>
              </w:rPr>
            </w:pPr>
            <w:r>
              <w:rPr>
                <w:rFonts w:hint="eastAsia" w:ascii="宋体" w:hAnsi="宋体" w:cs="宋体"/>
                <w:i/>
                <w:iCs/>
                <w:sz w:val="24"/>
                <w:szCs w:val="24"/>
                <w:u w:val="single"/>
              </w:rPr>
              <w:t xml:space="preserve">在质保期内院校中台高职标准有新的变化要按最新的高职标准设计数据采集表，按新高职数据采集标准进行定制化接口开发，实现数据推送上报服务，不收取任何费用</w:t>
            </w:r>
            <w:r>
              <w:rPr>
                <w:rFonts w:hint="eastAsia" w:ascii="宋体" w:hAnsi="宋体" w:cs="宋体"/>
                <w:sz w:val="24"/>
                <w:szCs w:val="24"/>
              </w:rPr>
              <w:t xml:space="preserve">。</w:t>
            </w:r>
            <w:r>
              <w:rPr>
                <w:rFonts w:ascii="宋体" w:hAnsi="宋体" w:cs="宋体"/>
                <w:color w:val="000000"/>
                <w:sz w:val="24"/>
                <w:szCs w:val="24"/>
              </w:rPr>
            </w:r>
            <w:r/>
          </w:p>
        </w:tc>
      </w:tr>
      <w:tr>
        <w:trPr>
          <w:trHeight w:val="1773"/>
        </w:trPr>
        <w:tc>
          <w:tcPr>
            <w:tcW w:w="1110" w:type="dxa"/>
            <w:vAlign w:val="center"/>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r>
            <w:r/>
          </w:p>
        </w:tc>
        <w:tc>
          <w:tcPr>
            <w:tcW w:w="1174" w:type="dxa"/>
            <w:vAlign w:val="center"/>
            <w:textDirection w:val="lrTb"/>
            <w:noWrap w:val="false"/>
          </w:tcPr>
          <w:p>
            <w:pPr>
              <w:pStyle w:val="852"/>
              <w:jc w:val="center"/>
              <w:spacing w:after="160" w:line="278" w:lineRule="auto"/>
              <w:rPr>
                <w:rFonts w:ascii="宋体" w:hAnsi="宋体" w:cs="宋体"/>
                <w:bCs/>
                <w:sz w:val="24"/>
                <w:szCs w:val="24"/>
              </w:rPr>
            </w:pPr>
            <w:r>
              <w:rPr>
                <w:rFonts w:hint="eastAsia" w:ascii="宋体" w:hAnsi="宋体" w:cs="宋体"/>
                <w:bCs/>
                <w:color w:val="000000"/>
                <w:sz w:val="24"/>
                <w:szCs w:val="24"/>
              </w:rPr>
              <w:t xml:space="preserve">学校网络教学平台的对接</w:t>
            </w:r>
            <w:r>
              <w:rPr>
                <w:rFonts w:ascii="宋体" w:hAnsi="宋体" w:cs="宋体"/>
                <w:bCs/>
                <w:sz w:val="24"/>
                <w:szCs w:val="24"/>
              </w:rPr>
            </w:r>
            <w:r/>
          </w:p>
        </w:tc>
        <w:tc>
          <w:tcPr>
            <w:tcW w:w="1230" w:type="dxa"/>
            <w:vAlign w:val="center"/>
            <w:textDirection w:val="lrTb"/>
            <w:noWrap w:val="false"/>
          </w:tcPr>
          <w:p>
            <w:pPr>
              <w:pStyle w:val="852"/>
              <w:spacing w:after="160" w:line="278" w:lineRule="auto"/>
              <w:rPr>
                <w:rFonts w:ascii="宋体" w:hAnsi="宋体" w:cs="宋体"/>
                <w:sz w:val="24"/>
                <w:szCs w:val="24"/>
              </w:rPr>
            </w:pPr>
            <w:r>
              <w:rPr>
                <w:rFonts w:hint="eastAsia" w:ascii="宋体" w:hAnsi="宋体" w:cs="宋体"/>
                <w:color w:val="000000"/>
                <w:sz w:val="24"/>
                <w:szCs w:val="24"/>
              </w:rPr>
              <w:t xml:space="preserve">学校网络教学平台对接</w:t>
            </w:r>
            <w:r>
              <w:rPr>
                <w:rFonts w:ascii="宋体" w:hAnsi="宋体" w:cs="宋体"/>
                <w:sz w:val="24"/>
                <w:szCs w:val="24"/>
              </w:rPr>
            </w:r>
            <w:r/>
          </w:p>
        </w:tc>
        <w:tc>
          <w:tcPr>
            <w:tcW w:w="6662" w:type="dxa"/>
            <w:vAlign w:val="top"/>
            <w:textDirection w:val="lrTb"/>
            <w:noWrap w:val="false"/>
          </w:tcPr>
          <w:p>
            <w:pPr>
              <w:pStyle w:val="852"/>
              <w:jc w:val="left"/>
              <w:spacing w:after="160" w:line="278" w:lineRule="auto"/>
              <w:widowControl/>
              <w:rPr>
                <w:rFonts w:ascii="宋体" w:hAnsi="宋体" w:cs="宋体"/>
                <w:sz w:val="24"/>
                <w:szCs w:val="24"/>
              </w:rPr>
            </w:pPr>
            <w:r>
              <w:rPr>
                <w:rFonts w:hint="eastAsia" w:ascii="宋体" w:hAnsi="宋体" w:cs="宋体"/>
                <w:color w:val="000000"/>
                <w:sz w:val="24"/>
                <w:szCs w:val="24"/>
              </w:rPr>
              <w:t xml:space="preserve">需与学校现有网络教学平台数据对接，满足学校日常线上线下混合教学，网络精品课程建设，教学大赛，微课比赛等教学信息化要求。具备教学情况分析、学情分析功能，供教师教学改革参考。平台产生的线上教学、学习数据，要求自动推送到学校数据中台和学校智慧大脑。 </w:t>
            </w:r>
            <w:r>
              <w:rPr>
                <w:rFonts w:ascii="宋体" w:hAnsi="宋体" w:cs="宋体"/>
                <w:sz w:val="24"/>
                <w:szCs w:val="24"/>
              </w:rPr>
            </w:r>
            <w:r/>
          </w:p>
        </w:tc>
      </w:tr>
    </w:tbl>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rPr>
          <w:rFonts w:ascii="Times New Roman" w:hAnsi="Times New Roman"/>
          <w:b/>
          <w:sz w:val="28"/>
          <w:szCs w:val="28"/>
        </w:rPr>
      </w:r>
      <w:r/>
    </w:p>
    <w:p>
      <w:pPr>
        <w:pStyle w:val="852"/>
        <w:ind w:firstLine="480"/>
        <w:spacing w:line="360" w:lineRule="auto"/>
        <w:rPr>
          <w:rFonts w:ascii="Times New Roman" w:hAnsi="Times New Roman"/>
          <w:iCs/>
          <w:sz w:val="24"/>
          <w:szCs w:val="24"/>
        </w:rPr>
      </w:pPr>
      <w:r>
        <w:rPr>
          <w:rFonts w:hint="eastAsia" w:ascii="宋体" w:hAnsi="宋体"/>
          <w:iCs/>
          <w:sz w:val="24"/>
          <w:szCs w:val="24"/>
        </w:rPr>
        <w:t xml:space="preserve">本项目拟派项目团队成员不低于 6 名，包含项目负责人 1 名、技术负责人1名以及项目实施人员4名。</w:t>
      </w:r>
      <w:r>
        <w:rPr>
          <w:rFonts w:ascii="Times New Roman" w:hAnsi="Times New Roman"/>
          <w:iCs/>
          <w:sz w:val="24"/>
          <w:szCs w:val="24"/>
        </w:rPr>
      </w:r>
      <w:r/>
    </w:p>
    <w:p>
      <w:pPr>
        <w:pStyle w:val="852"/>
        <w:ind w:firstLine="480"/>
        <w:spacing w:after="160" w:line="500" w:lineRule="exact"/>
        <w:rPr>
          <w:rFonts w:ascii="宋体" w:hAnsi="宋体" w:cs="宋体"/>
          <w:sz w:val="24"/>
        </w:rPr>
      </w:pPr>
      <w:r>
        <w:rPr>
          <w:rFonts w:hint="eastAsia" w:ascii="宋体" w:hAnsi="宋体" w:cs="宋体"/>
          <w:sz w:val="24"/>
        </w:rPr>
        <w:t xml:space="preserve">项目负责人以及技术负责人具有计算机软硬件相关专业或教育背景，熟悉相关法规、行业标准，具备项目管理所需技能，负责对整个项目的系统进度、实施调试及验收培训进行管理并协助采购人完成验收；</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另外本项目至少委派4名项目团队专业人员负责项目的安装调试和周边设备的配置与调整、调试系统性能，以及质保期内本项目运行维护，包括但不限于搭建应用、业务系统、流程、数据治理等采购人提出的其他相关需求。</w:t>
      </w:r>
      <w:r>
        <w:rPr>
          <w:rFonts w:hint="eastAsia" w:ascii="Helvetica" w:hAnsi="Helvetica" w:cs="Helvetica"/>
          <w:color w:val="000000"/>
          <w:sz w:val="24"/>
          <w:szCs w:val="24"/>
          <w:shd w:val="clear" w:color="auto" w:fill="ffffff"/>
        </w:rPr>
        <w:t xml:space="preserve">实施团队能够</w:t>
      </w:r>
      <w:r>
        <w:rPr>
          <w:rFonts w:ascii="Helvetica" w:hAnsi="Helvetica" w:cs="Helvetica"/>
          <w:color w:val="000000"/>
          <w:sz w:val="24"/>
          <w:szCs w:val="24"/>
          <w:shd w:val="clear" w:color="auto" w:fill="ffffff"/>
        </w:rPr>
        <w:t xml:space="preserve">根据</w:t>
      </w:r>
      <w:r>
        <w:rPr>
          <w:rFonts w:hint="eastAsia" w:ascii="Helvetica" w:hAnsi="Helvetica" w:cs="Helvetica"/>
          <w:color w:val="000000"/>
          <w:sz w:val="24"/>
          <w:szCs w:val="24"/>
          <w:shd w:val="clear" w:color="auto" w:fill="ffffff"/>
        </w:rPr>
        <w:t xml:space="preserve">采购人需求，</w:t>
      </w:r>
      <w:r>
        <w:rPr>
          <w:rFonts w:ascii="Helvetica" w:hAnsi="Helvetica" w:cs="Helvetica"/>
          <w:color w:val="000000"/>
          <w:sz w:val="24"/>
          <w:szCs w:val="24"/>
          <w:shd w:val="clear" w:color="auto" w:fill="ffffff"/>
        </w:rPr>
        <w:t xml:space="preserve">提出新颖且有吸引力的设计方案，并对</w:t>
      </w:r>
      <w:r>
        <w:rPr>
          <w:rFonts w:hint="eastAsia" w:ascii="Helvetica" w:hAnsi="Helvetica" w:cs="Helvetica"/>
          <w:color w:val="000000"/>
          <w:sz w:val="24"/>
          <w:szCs w:val="24"/>
          <w:shd w:val="clear" w:color="auto" w:fill="ffffff"/>
        </w:rPr>
        <w:t xml:space="preserve">软件</w:t>
      </w:r>
      <w:r>
        <w:rPr>
          <w:rFonts w:ascii="Helvetica" w:hAnsi="Helvetica" w:cs="Helvetica"/>
          <w:color w:val="000000"/>
          <w:sz w:val="24"/>
          <w:szCs w:val="24"/>
          <w:shd w:val="clear" w:color="auto" w:fill="ffffff"/>
        </w:rPr>
        <w:t xml:space="preserve">页面进行优化，使用户操作更人性化</w:t>
      </w:r>
      <w:r>
        <w:rPr>
          <w:rFonts w:hint="eastAsia" w:ascii="Helvetica" w:hAnsi="Helvetica" w:cs="Helvetica"/>
          <w:color w:val="000000"/>
          <w:sz w:val="24"/>
          <w:szCs w:val="24"/>
          <w:shd w:val="clear" w:color="auto" w:fill="ffffff"/>
        </w:rPr>
        <w:t xml:space="preserve">。</w:t>
      </w:r>
      <w:r>
        <w:rPr>
          <w:rFonts w:hint="eastAsia" w:ascii="宋体" w:hAnsi="宋体" w:cs="宋体"/>
          <w:sz w:val="24"/>
        </w:rPr>
        <w:t xml:space="preserve">。</w:t>
      </w:r>
      <w:r>
        <w:rPr>
          <w:rFonts w:ascii="宋体" w:hAnsi="宋体" w:cs="宋体"/>
          <w:sz w:val="24"/>
        </w:rPr>
      </w:r>
      <w:r/>
    </w:p>
    <w:p>
      <w:pPr>
        <w:pStyle w:val="852"/>
        <w:ind w:firstLine="480"/>
        <w:spacing w:after="160" w:line="500" w:lineRule="exact"/>
        <w:rPr>
          <w:rFonts w:ascii="宋体" w:hAnsi="宋体" w:cs="宋体"/>
          <w:sz w:val="24"/>
        </w:rPr>
      </w:pPr>
      <w:r>
        <w:rPr>
          <w:rFonts w:ascii="宋体" w:hAnsi="宋体" w:cs="宋体"/>
          <w:sz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四、服务期限与项目进度安排</w:t>
      </w:r>
      <w:r>
        <w:rPr>
          <w:rFonts w:ascii="Times New Roman" w:hAnsi="Times New Roman"/>
          <w:b/>
          <w:sz w:val="28"/>
          <w:szCs w:val="28"/>
        </w:rPr>
      </w:r>
      <w:r/>
    </w:p>
    <w:p>
      <w:pPr>
        <w:pStyle w:val="852"/>
        <w:ind w:firstLine="480"/>
        <w:spacing w:line="360" w:lineRule="auto"/>
        <w:rPr>
          <w:rFonts w:ascii="宋体" w:hAnsi="宋体" w:cs="宋体"/>
          <w:sz w:val="24"/>
        </w:rPr>
      </w:pPr>
      <w:r>
        <w:rPr>
          <w:rFonts w:hint="eastAsia" w:ascii="宋体" w:hAnsi="宋体" w:cs="宋体"/>
          <w:sz w:val="24"/>
        </w:rPr>
        <w:t xml:space="preserve">服务期限：</w:t>
      </w:r>
      <w:r>
        <w:rPr>
          <w:rFonts w:hint="eastAsia" w:ascii="宋体" w:hAnsi="宋体"/>
          <w:i/>
          <w:sz w:val="24"/>
          <w:szCs w:val="24"/>
          <w:u w:val="single"/>
        </w:rPr>
        <w:t xml:space="preserve">合同签订后60天内完成安装调试及软件系统上线运行，达到预期效果。</w:t>
      </w:r>
      <w:r>
        <w:rPr>
          <w:rFonts w:ascii="宋体" w:hAnsi="宋体" w:cs="宋体"/>
          <w:sz w:val="24"/>
        </w:rPr>
      </w:r>
      <w:r/>
    </w:p>
    <w:p>
      <w:pPr>
        <w:pStyle w:val="852"/>
        <w:ind w:firstLine="480"/>
        <w:spacing w:line="360" w:lineRule="auto"/>
        <w:rPr>
          <w:rFonts w:ascii="宋体" w:hAnsi="宋体" w:cs="宋体"/>
          <w:sz w:val="24"/>
        </w:rPr>
      </w:pPr>
      <w:r>
        <w:rPr>
          <w:rFonts w:hint="eastAsia" w:ascii="宋体" w:hAnsi="宋体" w:cs="宋体"/>
          <w:sz w:val="24"/>
        </w:rPr>
        <w:t xml:space="preserve">进度安排：1、教育部全国职业教育智慧大脑院校中台高职数据对接平台：中标后30天内完成平台搭建以及学校相关数据填报上传、学校财务内控大数据看板；2、全量数据中心、平台、系统等建设：签订合同后60天内完成所有项目建设。</w:t>
      </w:r>
      <w:r>
        <w:rPr>
          <w:rFonts w:ascii="宋体" w:hAnsi="宋体" w:cs="宋体"/>
          <w:sz w:val="24"/>
        </w:rPr>
      </w:r>
      <w:r/>
    </w:p>
    <w:p>
      <w:pPr>
        <w:pStyle w:val="852"/>
        <w:ind w:firstLine="480"/>
        <w:spacing w:line="360" w:lineRule="auto"/>
        <w:rPr>
          <w:sz w:val="24"/>
        </w:rPr>
      </w:pPr>
      <w:r>
        <w:rPr>
          <w:sz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rPr>
          <w:rFonts w:ascii="Times New Roman" w:hAnsi="Times New Roman"/>
          <w:b/>
          <w:sz w:val="28"/>
          <w:szCs w:val="28"/>
        </w:rPr>
      </w:r>
      <w:r/>
    </w:p>
    <w:p>
      <w:pPr>
        <w:pStyle w:val="852"/>
        <w:ind w:firstLine="480"/>
        <w:spacing w:line="360" w:lineRule="auto"/>
        <w:rPr>
          <w:sz w:val="24"/>
        </w:rPr>
      </w:pPr>
      <w:r>
        <w:rPr>
          <w:rFonts w:hint="eastAsia"/>
          <w:sz w:val="24"/>
        </w:rPr>
        <w:t xml:space="preserve">《信息安全技术信息系统通用安全技术要求》（GB/T20271-2006）</w:t>
      </w:r>
      <w:r>
        <w:rPr>
          <w:sz w:val="24"/>
        </w:rPr>
      </w:r>
      <w:r/>
    </w:p>
    <w:p>
      <w:pPr>
        <w:pStyle w:val="852"/>
        <w:ind w:firstLine="480"/>
        <w:spacing w:line="360" w:lineRule="auto"/>
        <w:rPr>
          <w:sz w:val="24"/>
        </w:rPr>
      </w:pPr>
      <w:r>
        <w:rPr>
          <w:rFonts w:hint="eastAsia"/>
          <w:sz w:val="24"/>
        </w:rPr>
        <w:t xml:space="preserve">《信息技术设备的安全》GB4943-2001</w:t>
      </w:r>
      <w:r>
        <w:rPr>
          <w:sz w:val="24"/>
        </w:rPr>
      </w:r>
      <w:r/>
    </w:p>
    <w:p>
      <w:pPr>
        <w:pStyle w:val="852"/>
        <w:ind w:firstLine="480"/>
        <w:spacing w:line="360" w:lineRule="auto"/>
        <w:rPr>
          <w:sz w:val="24"/>
        </w:rPr>
      </w:pPr>
      <w:r>
        <w:rPr>
          <w:rFonts w:hint="eastAsia"/>
          <w:sz w:val="24"/>
        </w:rPr>
        <w:t xml:space="preserve">《网络安全等级保护基本要求》（GBT 22239-2019）</w:t>
      </w:r>
      <w:r>
        <w:rPr>
          <w:sz w:val="24"/>
        </w:rPr>
      </w:r>
      <w:r/>
    </w:p>
    <w:p>
      <w:pPr>
        <w:pStyle w:val="852"/>
        <w:ind w:firstLine="480"/>
        <w:spacing w:line="360" w:lineRule="auto"/>
        <w:rPr>
          <w:sz w:val="24"/>
        </w:rPr>
      </w:pPr>
      <w:r>
        <w:rPr>
          <w:rFonts w:hint="eastAsia"/>
          <w:sz w:val="24"/>
        </w:rPr>
        <w:t xml:space="preserve">《计算机软件开发规范》（GB8566-88）</w:t>
      </w:r>
      <w:r>
        <w:rPr>
          <w:sz w:val="24"/>
        </w:rPr>
      </w:r>
      <w:r/>
    </w:p>
    <w:p>
      <w:pPr>
        <w:pStyle w:val="852"/>
        <w:ind w:firstLine="480"/>
        <w:spacing w:line="360" w:lineRule="auto"/>
        <w:rPr>
          <w:sz w:val="24"/>
        </w:rPr>
      </w:pPr>
      <w:r>
        <w:rPr>
          <w:rFonts w:hint="eastAsia"/>
          <w:sz w:val="24"/>
        </w:rPr>
        <w:t xml:space="preserve">《计算机软件产品开发文件编制指南》（GB8567-88）</w:t>
      </w:r>
      <w:r>
        <w:rPr>
          <w:sz w:val="24"/>
        </w:rPr>
      </w:r>
      <w:r/>
    </w:p>
    <w:p>
      <w:pPr>
        <w:pStyle w:val="852"/>
        <w:ind w:firstLine="480"/>
        <w:spacing w:line="360" w:lineRule="auto"/>
        <w:rPr>
          <w:sz w:val="24"/>
        </w:rPr>
      </w:pPr>
      <w:r>
        <w:rPr>
          <w:rFonts w:hint="eastAsia"/>
          <w:sz w:val="24"/>
        </w:rPr>
        <w:t xml:space="preserve">《计算机软件需求说明编制指南》（GB9385-88）</w:t>
      </w:r>
      <w:r>
        <w:rPr>
          <w:sz w:val="24"/>
        </w:rPr>
      </w:r>
      <w:r/>
    </w:p>
    <w:p>
      <w:pPr>
        <w:pStyle w:val="852"/>
        <w:ind w:firstLine="480"/>
        <w:spacing w:line="360" w:lineRule="auto"/>
        <w:rPr>
          <w:sz w:val="24"/>
        </w:rPr>
      </w:pPr>
      <w:r>
        <w:rPr>
          <w:rFonts w:hint="eastAsia"/>
          <w:sz w:val="24"/>
        </w:rPr>
        <w:t xml:space="preserve">《计算机软件测试文件编制规范》（GB9386-88）</w:t>
      </w:r>
      <w:r>
        <w:rPr>
          <w:sz w:val="24"/>
        </w:rPr>
      </w:r>
      <w:r/>
    </w:p>
    <w:p>
      <w:pPr>
        <w:pStyle w:val="852"/>
        <w:ind w:firstLine="480"/>
        <w:spacing w:line="360" w:lineRule="auto"/>
        <w:rPr>
          <w:sz w:val="24"/>
        </w:rPr>
      </w:pPr>
      <w:r>
        <w:rPr>
          <w:rFonts w:hint="eastAsia"/>
          <w:sz w:val="24"/>
        </w:rPr>
        <w:t xml:space="preserve">《信息处理-程序构造及其表示法的约定》（GB/T 13502-92）</w:t>
      </w:r>
      <w:r>
        <w:rPr>
          <w:sz w:val="24"/>
        </w:rPr>
      </w:r>
      <w:r/>
    </w:p>
    <w:p>
      <w:pPr>
        <w:pStyle w:val="852"/>
        <w:ind w:firstLine="480"/>
        <w:spacing w:line="360" w:lineRule="auto"/>
        <w:rPr>
          <w:sz w:val="24"/>
        </w:rPr>
      </w:pPr>
      <w:r>
        <w:rPr>
          <w:rFonts w:hint="eastAsia"/>
          <w:sz w:val="24"/>
        </w:rPr>
        <w:t xml:space="preserve">《计算机软件单元测试》（GB/T 15532-95）</w:t>
      </w:r>
      <w:r>
        <w:rPr>
          <w:sz w:val="24"/>
        </w:rPr>
      </w:r>
      <w:r/>
    </w:p>
    <w:p>
      <w:pPr>
        <w:pStyle w:val="852"/>
        <w:ind w:firstLine="480"/>
        <w:spacing w:line="360" w:lineRule="auto"/>
        <w:rPr>
          <w:sz w:val="24"/>
        </w:rPr>
      </w:pPr>
      <w:r>
        <w:rPr>
          <w:rFonts w:hint="eastAsia"/>
          <w:sz w:val="24"/>
        </w:rPr>
        <w:t xml:space="preserve">《软件维护指南》（GB/T 14079-93）</w:t>
      </w:r>
      <w:r>
        <w:rPr>
          <w:sz w:val="24"/>
        </w:rPr>
      </w:r>
      <w:r/>
    </w:p>
    <w:p>
      <w:pPr>
        <w:pStyle w:val="852"/>
        <w:ind w:firstLine="480"/>
        <w:spacing w:line="360" w:lineRule="auto"/>
        <w:rPr>
          <w:sz w:val="24"/>
        </w:rPr>
      </w:pPr>
      <w:r>
        <w:rPr>
          <w:rFonts w:hint="eastAsia"/>
          <w:sz w:val="24"/>
        </w:rPr>
        <w:t xml:space="preserve">《软件工程术语》（GB/T 11457-2006 ）</w:t>
      </w:r>
      <w:r>
        <w:rPr>
          <w:sz w:val="24"/>
        </w:rPr>
      </w:r>
      <w:r/>
    </w:p>
    <w:p>
      <w:pPr>
        <w:pStyle w:val="852"/>
        <w:ind w:firstLine="480"/>
        <w:spacing w:line="360" w:lineRule="auto"/>
        <w:rPr>
          <w:sz w:val="24"/>
        </w:rPr>
      </w:pPr>
      <w:r>
        <w:rPr>
          <w:rFonts w:hint="eastAsia"/>
          <w:sz w:val="24"/>
        </w:rPr>
        <w:t xml:space="preserve">《嵌入式系统术语》（GB/T 22033-2017）</w:t>
      </w:r>
      <w:r>
        <w:rPr>
          <w:sz w:val="24"/>
        </w:rPr>
      </w:r>
      <w:r/>
    </w:p>
    <w:p>
      <w:pPr>
        <w:pStyle w:val="852"/>
        <w:ind w:firstLine="480"/>
        <w:spacing w:line="360" w:lineRule="auto"/>
        <w:rPr>
          <w:sz w:val="24"/>
        </w:rPr>
      </w:pPr>
      <w:r>
        <w:rPr>
          <w:rFonts w:hint="eastAsia"/>
          <w:sz w:val="24"/>
        </w:rPr>
        <w:t xml:space="preserve">《软件工程知识体系指南》（GB/Z 31102-2014）</w:t>
      </w:r>
      <w:r>
        <w:rPr>
          <w:sz w:val="24"/>
        </w:rPr>
      </w:r>
      <w:r/>
    </w:p>
    <w:p>
      <w:pPr>
        <w:pStyle w:val="852"/>
        <w:ind w:firstLine="482"/>
        <w:spacing w:line="360" w:lineRule="auto"/>
        <w:rPr>
          <w:rFonts w:ascii="宋体" w:hAnsi="宋体" w:cs="宋体"/>
          <w:b/>
          <w:color w:val="000000"/>
          <w:sz w:val="24"/>
        </w:rPr>
      </w:pPr>
      <w:r>
        <w:rPr>
          <w:rFonts w:hint="eastAsia" w:ascii="宋体" w:hAnsi="宋体" w:cs="宋体"/>
          <w:b/>
          <w:color w:val="000000"/>
          <w:sz w:val="24"/>
        </w:rPr>
        <w:t xml:space="preserve">注：上述技术标准如作废或有替代标准，则以现行的最新标准为准。</w:t>
      </w:r>
      <w:r>
        <w:rPr>
          <w:rFonts w:ascii="宋体" w:hAnsi="宋体" w:cs="宋体"/>
          <w:b/>
          <w:color w:val="000000"/>
          <w:sz w:val="24"/>
        </w:rPr>
      </w:r>
      <w:r/>
    </w:p>
    <w:p>
      <w:pPr>
        <w:pStyle w:val="852"/>
        <w:ind w:firstLine="482"/>
        <w:spacing w:line="360" w:lineRule="auto"/>
        <w:rPr>
          <w:rFonts w:ascii="黑体" w:hAnsi="黑体" w:eastAsia="黑体"/>
          <w:b/>
          <w:sz w:val="24"/>
        </w:rPr>
      </w:pPr>
      <w:r>
        <w:rPr>
          <w:rFonts w:ascii="黑体" w:hAnsi="黑体" w:eastAsia="黑体"/>
          <w:b/>
          <w:sz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六、培训要求</w:t>
      </w:r>
      <w:r>
        <w:rPr>
          <w:rFonts w:ascii="Times New Roman" w:hAnsi="Times New Roman"/>
          <w:b/>
          <w:sz w:val="28"/>
          <w:szCs w:val="28"/>
        </w:rPr>
      </w:r>
      <w:r/>
    </w:p>
    <w:p>
      <w:pPr>
        <w:pStyle w:val="852"/>
        <w:ind w:firstLine="480"/>
        <w:spacing w:after="160" w:line="500" w:lineRule="exact"/>
        <w:rPr>
          <w:rFonts w:ascii="宋体" w:hAnsi="宋体" w:cs="宋体"/>
          <w:sz w:val="24"/>
        </w:rPr>
      </w:pPr>
      <w:r>
        <w:rPr>
          <w:rFonts w:hint="eastAsia" w:ascii="宋体" w:hAnsi="宋体" w:cs="宋体"/>
          <w:sz w:val="24"/>
        </w:rPr>
        <w:t xml:space="preserve">1、中标人应为采购人提供现场培训服务，中标人派出的培训教师或工程师应具有丰富的同类项目的培训经验和应用经验，培训所使用的语言和教材必须是中文，并指派专人负责，培训地点主要在学校内。</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2、中标人须在项目实施工程中和项目实施结束后，针对采购人各业务部门进行软件培训工作，对学校的管理及教师相关人员按部门分块培训，按实际培训效果考核，通过此项培训，确保使用人员能够熟练地对软件进行使用。 </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3、在服务期内，若采购人有其他培训要求，中标人应协助采购人完成相关培训，并负责提供培训材料及教师。 </w:t>
      </w:r>
      <w:r>
        <w:rPr>
          <w:rFonts w:ascii="宋体" w:hAnsi="宋体" w:cs="宋体"/>
          <w:sz w:val="24"/>
        </w:rPr>
      </w:r>
      <w:r/>
    </w:p>
    <w:p>
      <w:pPr>
        <w:pStyle w:val="852"/>
        <w:ind w:firstLine="480"/>
        <w:jc w:val="left"/>
        <w:spacing w:line="360" w:lineRule="auto"/>
        <w:rPr>
          <w:rFonts w:ascii="宋体" w:hAnsi="宋体" w:cs="宋体"/>
          <w:sz w:val="24"/>
        </w:rPr>
      </w:pPr>
      <w:r>
        <w:rPr>
          <w:rFonts w:hint="eastAsia" w:ascii="宋体" w:hAnsi="宋体" w:cs="宋体"/>
          <w:sz w:val="24"/>
        </w:rPr>
        <w:t xml:space="preserve">4、除了提供现场集中培训，为了达到持续培训的效果，还应该提供网上培训的方式对各级人员进行培训。网上培训的电子课件由中标人负责编制，由采购人负责对课件进行发布和管理，用户可以下载自己所需的培训教材进行学习，并反馈相关问题。中标人需要将集中培训和网上培训上遇到的常见问题进行汇总，统一对问题进行解答。</w:t>
      </w:r>
      <w:r>
        <w:rPr>
          <w:rFonts w:ascii="宋体" w:hAnsi="宋体" w:cs="宋体"/>
          <w:sz w:val="24"/>
        </w:rPr>
      </w:r>
      <w:r/>
    </w:p>
    <w:p>
      <w:pPr>
        <w:pStyle w:val="852"/>
        <w:ind w:firstLine="480"/>
        <w:jc w:val="left"/>
        <w:spacing w:line="360" w:lineRule="auto"/>
        <w:rPr>
          <w:rFonts w:ascii="Times New Roman" w:hAnsi="Times New Roman"/>
          <w:sz w:val="24"/>
          <w:szCs w:val="24"/>
        </w:rPr>
      </w:pPr>
      <w:r>
        <w:rPr>
          <w:rFonts w:ascii="Times New Roman" w:hAnsi="Times New Roman"/>
          <w:sz w:val="24"/>
          <w:szCs w:val="24"/>
        </w:rPr>
      </w:r>
      <w:r/>
    </w:p>
    <w:p>
      <w:pPr>
        <w:pStyle w:val="852"/>
        <w:ind w:firstLine="562"/>
        <w:spacing w:after="160" w:line="360" w:lineRule="auto"/>
        <w:rPr>
          <w:rFonts w:ascii="Times New Roman" w:hAnsi="Times New Roman"/>
          <w:b/>
          <w:sz w:val="28"/>
          <w:szCs w:val="28"/>
        </w:rPr>
      </w:pPr>
      <w:r>
        <w:rPr>
          <w:rFonts w:hint="eastAsia" w:ascii="Times New Roman" w:hAnsi="Times New Roman"/>
          <w:b/>
          <w:sz w:val="28"/>
          <w:szCs w:val="28"/>
        </w:rPr>
        <w:t xml:space="preserve">七、售后服务要求</w:t>
      </w:r>
      <w:r>
        <w:rPr>
          <w:rFonts w:ascii="Times New Roman" w:hAnsi="Times New Roman"/>
          <w:b/>
          <w:sz w:val="28"/>
          <w:szCs w:val="28"/>
        </w:rPr>
      </w:r>
      <w:r/>
    </w:p>
    <w:p>
      <w:pPr>
        <w:pStyle w:val="852"/>
        <w:ind w:firstLine="480"/>
        <w:spacing w:after="160" w:line="500" w:lineRule="exact"/>
        <w:rPr>
          <w:rFonts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本项目采购的平台、系统前期采用云部署（云架构）方式，后续根据采购人需要逐步分项实施本地化部署；在质保期内或到期时及后期托管期只要采购人提出本地化部署，中标人必须无条件配合支持且不收取任何费用；平台、系统在实施本地化部署当中出现部分功能无法实现本地化部署，中标人须采取各种方式保障该功能实现正常使用，不得以任何理由推诿</w:t>
      </w:r>
      <w:r>
        <w:rPr>
          <w:rFonts w:hint="eastAsia" w:ascii="宋体" w:hAnsi="宋体" w:cs="宋体"/>
          <w:sz w:val="24"/>
        </w:rPr>
        <w:t xml:space="preserve">。</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2、本项目质保期（平台系统维护期）三年，自验收合格完成之日起算；在质保期内，中标人承担安检、调换、等保、运行维护、更新升级、技术支持、人员服务等，相关费用包含在预算内，采购人不再支付任何费用；对于采购人人为原因造成的故障，中标人只收取维保成本费用。</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3、质保期内，本项目学校使用版本应保障为最新版本，质保期内软件版本更新升级不收取任何费用。</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4、</w:t>
      </w:r>
      <w:r>
        <w:rPr>
          <w:rFonts w:hint="eastAsia" w:ascii="宋体" w:hAnsi="宋体" w:cs="宋体"/>
          <w:i/>
          <w:iCs/>
          <w:sz w:val="24"/>
          <w:u w:val="single"/>
        </w:rPr>
        <w:t xml:space="preserve">后期因学校响应信创政策（软件国产化）需要进行信创改造，中标人须承诺后续任何时期都能配合学校完成此类工作，不得以任何理由推诿且不能额外收取任何费用。</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5、质保期由项目验收合格后开始计算。质保期满后如需升级、版本更新、运维等，经采购人确认后，涉及到费用的由采购人按照政府有关规定采购。</w:t>
      </w:r>
      <w:r>
        <w:rPr>
          <w:rFonts w:ascii="宋体" w:hAnsi="宋体" w:cs="宋体"/>
          <w:sz w:val="24"/>
        </w:rPr>
      </w:r>
      <w:r/>
    </w:p>
    <w:p>
      <w:pPr>
        <w:pStyle w:val="852"/>
        <w:ind w:firstLine="480"/>
        <w:spacing w:after="160" w:line="500" w:lineRule="exact"/>
        <w:rPr>
          <w:rFonts w:ascii="宋体" w:hAnsi="宋体" w:cs="宋体"/>
          <w:sz w:val="24"/>
        </w:rPr>
      </w:pPr>
      <w:r>
        <w:rPr>
          <w:rFonts w:hint="eastAsia" w:ascii="宋体" w:hAnsi="宋体" w:cs="宋体"/>
          <w:sz w:val="24"/>
        </w:rPr>
        <w:t xml:space="preserve">6、服务响应时间：提供远程或上门服务，组建专人、专业的支持服务团队，应以优良的服务态度，便利、快捷的方式提供7*12小时在线客服，对系统运行过程中产生的问题进行解答和问题解决跟踪，对故障半小时内响应，无法远程解决的重大紧急问题8小时内能到达现场进行处理。</w:t>
      </w:r>
      <w:r>
        <w:rPr>
          <w:rFonts w:ascii="宋体" w:hAnsi="宋体" w:cs="宋体"/>
          <w:sz w:val="24"/>
        </w:rPr>
      </w:r>
      <w:r/>
    </w:p>
    <w:p>
      <w:pPr>
        <w:pStyle w:val="852"/>
        <w:ind w:firstLine="480"/>
        <w:jc w:val="left"/>
        <w:spacing w:line="360" w:lineRule="auto"/>
        <w:rPr>
          <w:rFonts w:ascii="宋体" w:hAnsi="宋体" w:cs="宋体"/>
          <w:sz w:val="24"/>
        </w:rPr>
      </w:pPr>
      <w:r>
        <w:rPr>
          <w:rFonts w:hint="eastAsia" w:ascii="宋体" w:hAnsi="宋体" w:cs="宋体"/>
          <w:sz w:val="24"/>
        </w:rPr>
        <w:t xml:space="preserve">7、在质保期内，可根据采购人需求在平台、系统增添相关功能模块。</w:t>
      </w:r>
      <w:r>
        <w:rPr>
          <w:rFonts w:ascii="宋体" w:hAnsi="宋体" w:cs="宋体"/>
          <w:sz w:val="24"/>
        </w:rPr>
      </w:r>
      <w:r/>
    </w:p>
    <w:p>
      <w:pPr>
        <w:pStyle w:val="852"/>
        <w:ind w:firstLine="480"/>
        <w:jc w:val="left"/>
        <w:spacing w:line="360" w:lineRule="auto"/>
        <w:rPr>
          <w:rFonts w:ascii="Times New Roman" w:hAnsi="Times New Roman"/>
          <w:sz w:val="24"/>
          <w:szCs w:val="24"/>
        </w:rPr>
      </w:pPr>
      <w:r>
        <w:rPr>
          <w:rFonts w:ascii="Times New Roman" w:hAnsi="Times New Roman"/>
          <w:sz w:val="24"/>
          <w:szCs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八、知识产权归属和处理方式</w:t>
      </w:r>
      <w:r>
        <w:rPr>
          <w:rFonts w:ascii="Times New Roman" w:hAnsi="Times New Roman"/>
          <w:b/>
          <w:sz w:val="28"/>
          <w:szCs w:val="28"/>
        </w:rPr>
      </w:r>
      <w:r/>
    </w:p>
    <w:p>
      <w:pPr>
        <w:pStyle w:val="852"/>
        <w:ind w:firstLine="480"/>
        <w:spacing w:line="360" w:lineRule="auto"/>
        <w:rPr>
          <w:rFonts w:ascii="宋体" w:hAnsi="宋体" w:cs="宋体"/>
          <w:i/>
          <w:sz w:val="24"/>
          <w:u w:val="single"/>
        </w:rPr>
      </w:pPr>
      <w:r>
        <w:rPr>
          <w:rFonts w:hint="eastAsia" w:ascii="宋体" w:hAnsi="宋体" w:cs="宋体"/>
          <w:i/>
          <w:sz w:val="24"/>
          <w:u w:val="single"/>
        </w:rPr>
        <w:t xml:space="preserve">本项目采用云端服务器部署的平台、系统，所产生的数据学校拥有绝对版权。</w:t>
      </w:r>
      <w:r>
        <w:rPr>
          <w:rFonts w:ascii="宋体" w:hAnsi="宋体" w:cs="宋体"/>
          <w:i/>
          <w:sz w:val="24"/>
          <w:u w:val="single"/>
        </w:rPr>
      </w:r>
      <w:r/>
    </w:p>
    <w:p>
      <w:pPr>
        <w:pStyle w:val="852"/>
        <w:ind w:firstLine="482"/>
        <w:spacing w:line="360" w:lineRule="auto"/>
        <w:rPr>
          <w:rFonts w:ascii="黑体" w:hAnsi="黑体" w:eastAsia="黑体"/>
          <w:b/>
          <w:sz w:val="24"/>
        </w:rPr>
      </w:pPr>
      <w:r>
        <w:rPr>
          <w:rFonts w:ascii="黑体" w:hAnsi="黑体" w:eastAsia="黑体"/>
          <w:b/>
          <w:sz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九、履约验收</w:t>
      </w:r>
      <w:r>
        <w:rPr>
          <w:rFonts w:ascii="Times New Roman" w:hAnsi="Times New Roman"/>
          <w:b/>
          <w:sz w:val="28"/>
          <w:szCs w:val="28"/>
        </w:rPr>
      </w:r>
      <w:r/>
    </w:p>
    <w:p>
      <w:pPr>
        <w:pStyle w:val="852"/>
        <w:ind w:firstLine="480"/>
        <w:jc w:val="left"/>
        <w:spacing w:after="160" w:line="500" w:lineRule="exact"/>
        <w:rPr>
          <w:rFonts w:ascii="宋体" w:hAnsi="宋体" w:cs="宋体"/>
          <w:sz w:val="24"/>
          <w:szCs w:val="24"/>
        </w:rPr>
      </w:pPr>
      <w:r>
        <w:rPr>
          <w:rFonts w:hint="eastAsia" w:ascii="宋体" w:hAnsi="宋体" w:cs="宋体"/>
          <w:sz w:val="24"/>
          <w:szCs w:val="24"/>
        </w:rPr>
        <w:t xml:space="preserve">1、试运行结束后达</w:t>
      </w:r>
      <w:r>
        <w:rPr>
          <w:rFonts w:hint="eastAsia" w:ascii="宋体" w:hAnsi="宋体" w:cs="宋体"/>
          <w:sz w:val="24"/>
          <w:szCs w:val="24"/>
        </w:rPr>
        <w:t xml:space="preserve">到验收标准，中标人以书面方式向采购人提交验收申请与书面形式的工作成果，采购人收到验收申请30日内邀请相关专家与校内代表组成项目验收小组对项目进行验收，验收合格，出具书面验收评审意见，验收不合格，中标人应及时进行整改，并在整改结束后重新提交验收申请及整改报告，采购人重新组织验收，重新验收通过之日作为本项目实际验收合格日，并以该日期起算质保期，采购人重新组织验收产生所有相关费用由中标人承担。如两次重复验收仍不合格的，采购人有权立即解除合同，中标人应全额退还已收款项，造成采购人损失的，中标人应当承担全部赔偿责任。</w:t>
      </w:r>
      <w:r>
        <w:rPr>
          <w:rFonts w:ascii="宋体" w:hAnsi="宋体" w:cs="宋体"/>
          <w:sz w:val="24"/>
          <w:szCs w:val="24"/>
        </w:rPr>
      </w:r>
      <w:r/>
    </w:p>
    <w:p>
      <w:pPr>
        <w:pStyle w:val="852"/>
        <w:ind w:firstLine="480"/>
        <w:jc w:val="left"/>
        <w:spacing w:after="160" w:line="500" w:lineRule="exact"/>
        <w:rPr>
          <w:rFonts w:ascii="宋体" w:hAnsi="宋体" w:cs="宋体"/>
          <w:sz w:val="24"/>
          <w:szCs w:val="24"/>
        </w:rPr>
      </w:pPr>
      <w:r>
        <w:rPr>
          <w:rFonts w:hint="eastAsia" w:ascii="宋体" w:hAnsi="宋体" w:cs="宋体"/>
          <w:sz w:val="24"/>
          <w:szCs w:val="24"/>
        </w:rPr>
        <w:t xml:space="preserve">2、在本项目的开发过程中和交付使用后，各个阶段都会有各种成果和文档资料。这些成果和文档资料对所开发平台、系统的维护和持续发展起着非常重大的作用。因此，要求将全面、规范的成果和文档资料交付给学校，而且要提供明确的交付清单。同时，成果和文档资料必须符合软件工程的相关要求。要交付的成果和文档资料包括但不限于以下部分：</w:t>
      </w:r>
      <w:r>
        <w:rPr>
          <w:rFonts w:ascii="宋体" w:hAnsi="宋体" w:cs="宋体"/>
          <w:sz w:val="24"/>
          <w:szCs w:val="24"/>
        </w:rPr>
      </w:r>
      <w:r/>
    </w:p>
    <w:p>
      <w:pPr>
        <w:pStyle w:val="852"/>
        <w:ind w:firstLine="480"/>
        <w:jc w:val="left"/>
        <w:spacing w:after="160" w:line="500" w:lineRule="exact"/>
        <w:rPr>
          <w:rFonts w:ascii="宋体" w:hAnsi="宋体" w:cs="宋体"/>
          <w:sz w:val="24"/>
          <w:szCs w:val="24"/>
        </w:rPr>
      </w:pPr>
      <w:r>
        <w:rPr>
          <w:rFonts w:hint="eastAsia" w:ascii="宋体" w:hAnsi="宋体" w:cs="宋体"/>
          <w:sz w:val="24"/>
          <w:szCs w:val="24"/>
        </w:rPr>
        <w:t xml:space="preserve">（1）技术文档：包括项目开发中的各种技术文档，如开发环境配置说明、需求分析说明、系统设计说明、用户手册、系统维护说明、系统培训资料以及有关系统接口的技术说明等。</w:t>
      </w:r>
      <w:r>
        <w:rPr>
          <w:rFonts w:ascii="宋体" w:hAnsi="宋体" w:cs="宋体"/>
          <w:sz w:val="24"/>
          <w:szCs w:val="24"/>
        </w:rPr>
      </w:r>
      <w:r/>
    </w:p>
    <w:p>
      <w:pPr>
        <w:pStyle w:val="852"/>
        <w:ind w:firstLine="480"/>
        <w:jc w:val="left"/>
        <w:spacing w:after="160" w:line="500" w:lineRule="exact"/>
        <w:rPr>
          <w:rFonts w:ascii="宋体" w:hAnsi="宋体" w:cs="宋体"/>
          <w:sz w:val="24"/>
          <w:szCs w:val="24"/>
        </w:rPr>
      </w:pPr>
      <w:r>
        <w:rPr>
          <w:rFonts w:hint="eastAsia" w:ascii="宋体" w:hAnsi="宋体" w:cs="宋体"/>
          <w:sz w:val="24"/>
          <w:szCs w:val="24"/>
        </w:rPr>
        <w:t xml:space="preserve">（2）以文档形式存在的项目成果：如系统建设中形成的各类标准规范、调研分析、规划设计报告等。</w:t>
      </w:r>
      <w:r>
        <w:rPr>
          <w:rFonts w:ascii="宋体" w:hAnsi="宋体" w:cs="宋体"/>
          <w:sz w:val="24"/>
          <w:szCs w:val="24"/>
        </w:rPr>
      </w:r>
      <w:r/>
    </w:p>
    <w:p>
      <w:pPr>
        <w:pStyle w:val="852"/>
        <w:ind w:firstLine="480"/>
        <w:jc w:val="left"/>
        <w:spacing w:after="160" w:line="500" w:lineRule="exact"/>
        <w:rPr>
          <w:rFonts w:ascii="宋体" w:hAnsi="宋体" w:cs="宋体"/>
          <w:sz w:val="24"/>
          <w:szCs w:val="24"/>
        </w:rPr>
      </w:pPr>
      <w:r>
        <w:rPr>
          <w:rFonts w:hint="eastAsia" w:ascii="宋体" w:hAnsi="宋体" w:cs="宋体"/>
          <w:sz w:val="24"/>
          <w:szCs w:val="24"/>
        </w:rPr>
        <w:t xml:space="preserve">（3）管理文档：包括项目开发中的一些工作文档，如，计划、报告、讨论纲要、会议记录等。</w:t>
      </w:r>
      <w:r>
        <w:rPr>
          <w:rFonts w:ascii="宋体" w:hAnsi="宋体" w:cs="宋体"/>
          <w:sz w:val="24"/>
          <w:szCs w:val="24"/>
        </w:rPr>
      </w:r>
      <w:r/>
    </w:p>
    <w:p>
      <w:pPr>
        <w:pStyle w:val="852"/>
        <w:ind w:firstLine="480"/>
        <w:jc w:val="left"/>
        <w:spacing w:after="160" w:line="500" w:lineRule="exact"/>
        <w:rPr>
          <w:rFonts w:ascii="宋体" w:hAnsi="宋体" w:cs="宋体"/>
          <w:sz w:val="24"/>
          <w:szCs w:val="24"/>
        </w:rPr>
      </w:pPr>
      <w:r>
        <w:rPr>
          <w:rFonts w:hint="eastAsia" w:ascii="宋体" w:hAnsi="宋体" w:cs="宋体"/>
          <w:sz w:val="24"/>
          <w:szCs w:val="24"/>
        </w:rPr>
        <w:t xml:space="preserve">（4）提供流程实施过程中过程记录，如文档管理、版本管理、变更记录等。</w:t>
      </w:r>
      <w:r>
        <w:rPr>
          <w:rFonts w:ascii="宋体" w:hAnsi="宋体" w:cs="宋体"/>
          <w:sz w:val="24"/>
          <w:szCs w:val="24"/>
        </w:rPr>
      </w:r>
      <w:r/>
    </w:p>
    <w:p>
      <w:pPr>
        <w:pStyle w:val="852"/>
        <w:ind w:firstLine="480"/>
        <w:jc w:val="left"/>
        <w:spacing w:after="160" w:line="500" w:lineRule="exact"/>
        <w:rPr>
          <w:rFonts w:ascii="宋体" w:hAnsi="宋体" w:cs="宋体"/>
          <w:sz w:val="24"/>
          <w:szCs w:val="24"/>
        </w:rPr>
      </w:pPr>
      <w:r>
        <w:rPr>
          <w:rFonts w:hint="eastAsia" w:ascii="宋体" w:hAnsi="宋体" w:cs="宋体"/>
          <w:sz w:val="24"/>
          <w:szCs w:val="24"/>
        </w:rPr>
        <w:t xml:space="preserve">（5）交付的所有成果应包括成果的电子化版本。</w:t>
      </w:r>
      <w:r>
        <w:rPr>
          <w:rFonts w:ascii="宋体" w:hAnsi="宋体" w:cs="宋体"/>
          <w:sz w:val="24"/>
          <w:szCs w:val="24"/>
        </w:rPr>
      </w:r>
      <w:r/>
    </w:p>
    <w:p>
      <w:pPr>
        <w:pStyle w:val="852"/>
        <w:ind w:firstLine="480"/>
        <w:jc w:val="left"/>
        <w:spacing w:after="160" w:line="360" w:lineRule="auto"/>
        <w:rPr>
          <w:sz w:val="24"/>
        </w:rPr>
      </w:pPr>
      <w:r>
        <w:rPr>
          <w:rFonts w:hint="eastAsia" w:ascii="宋体" w:hAnsi="宋体" w:cs="宋体"/>
          <w:sz w:val="24"/>
          <w:szCs w:val="24"/>
        </w:rPr>
        <w:t xml:space="preserve">（6）开放接口，全量数据中心、平台、系统及权限，完整的数据字典，应用层或接口层代码开放（根据开放程度及承诺，双方签订保密协议）。</w:t>
      </w:r>
      <w:r>
        <w:rPr>
          <w:sz w:val="24"/>
        </w:rPr>
      </w:r>
      <w:r/>
    </w:p>
    <w:p>
      <w:pPr>
        <w:pStyle w:val="852"/>
        <w:jc w:val="left"/>
        <w:rPr>
          <w:rFonts w:ascii="MS Mincho"/>
          <w:color w:val="000000"/>
          <w:szCs w:val="24"/>
        </w:rPr>
      </w:pPr>
      <w:r>
        <w:rPr>
          <w:rFonts w:ascii="MS Mincho"/>
          <w:color w:val="000000"/>
          <w:szCs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十、付款方式与履约保证金</w:t>
      </w:r>
      <w:r>
        <w:rPr>
          <w:rFonts w:ascii="Times New Roman" w:hAnsi="Times New Roman"/>
          <w:b/>
          <w:sz w:val="28"/>
          <w:szCs w:val="28"/>
        </w:rPr>
      </w:r>
      <w:r/>
    </w:p>
    <w:p>
      <w:pPr>
        <w:pStyle w:val="852"/>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52"/>
        <w:rPr>
          <w:rFonts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合同签订后在建设工期内完成本项目所有内容，验收合格后，付至合同金额的100%。</w:t>
      </w:r>
      <w:r>
        <w:rPr>
          <w:rFonts w:ascii="宋体" w:hAnsi="宋体"/>
          <w:sz w:val="24"/>
          <w:szCs w:val="24"/>
        </w:rPr>
      </w:r>
      <w:r/>
    </w:p>
    <w:p>
      <w:pPr>
        <w:pStyle w:val="852"/>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52"/>
        <w:ind w:firstLine="480"/>
        <w:spacing w:line="360" w:lineRule="auto"/>
        <w:rPr>
          <w:rFonts w:ascii="宋体" w:hAnsi="宋体"/>
          <w:sz w:val="24"/>
          <w:szCs w:val="24"/>
        </w:rPr>
      </w:pPr>
      <w:r>
        <w:rPr>
          <w:rFonts w:hint="eastAsia" w:ascii="宋体" w:hAnsi="宋体"/>
          <w:sz w:val="24"/>
          <w:szCs w:val="24"/>
        </w:rPr>
        <w:t xml:space="preserve">本项目收取履约保证金，金额为合同金额的</w:t>
      </w:r>
      <w:r>
        <w:rPr>
          <w:rFonts w:hint="eastAsia" w:ascii="宋体" w:hAnsi="宋体"/>
          <w:sz w:val="24"/>
          <w:szCs w:val="24"/>
          <w:u w:val="single"/>
        </w:rPr>
        <w:t xml:space="preserve"> </w:t>
      </w:r>
      <w:r>
        <w:rPr>
          <w:rFonts w:hint="eastAsia" w:ascii="宋体" w:hAnsi="宋体" w:cs="宋体"/>
          <w:sz w:val="24"/>
          <w:szCs w:val="24"/>
          <w:u w:val="single"/>
        </w:rPr>
        <w:t xml:space="preserve">10</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52"/>
        <w:ind w:firstLine="480"/>
        <w:spacing w:line="360" w:lineRule="auto"/>
        <w:rPr>
          <w:rFonts w:ascii="宋体" w:hAnsi="宋体"/>
          <w:sz w:val="24"/>
          <w:szCs w:val="24"/>
        </w:rPr>
      </w:pPr>
      <w:r>
        <w:rPr>
          <w:rFonts w:hint="eastAsia" w:ascii="宋体" w:hAnsi="宋体"/>
          <w:sz w:val="24"/>
          <w:szCs w:val="24"/>
        </w:rPr>
        <w:t xml:space="preserve">中标人应当以支票、汇票、本票或者金融机构、担保机构出具的保函等非现金形式在合同签订前提交。</w:t>
      </w:r>
      <w:r>
        <w:rPr>
          <w:rFonts w:ascii="宋体" w:hAnsi="宋体"/>
          <w:sz w:val="24"/>
          <w:szCs w:val="24"/>
        </w:rPr>
      </w:r>
      <w:r/>
    </w:p>
    <w:p>
      <w:pPr>
        <w:pStyle w:val="852"/>
        <w:ind w:firstLine="480"/>
        <w:spacing w:line="360" w:lineRule="auto"/>
        <w:rPr>
          <w:rFonts w:ascii="Times New Roman" w:hAnsi="Times New Roman"/>
          <w:sz w:val="24"/>
          <w:szCs w:val="24"/>
        </w:rPr>
      </w:pPr>
      <w:r>
        <w:rPr>
          <w:rFonts w:hint="eastAsia" w:ascii="Times New Roman" w:hAnsi="Times New Roman"/>
          <w:sz w:val="24"/>
          <w:szCs w:val="24"/>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rPr>
          <w:rFonts w:ascii="Times New Roman" w:hAnsi="Times New Roman"/>
          <w:sz w:val="24"/>
          <w:szCs w:val="24"/>
        </w:rPr>
      </w:r>
      <w:r/>
    </w:p>
    <w:p>
      <w:pPr>
        <w:pStyle w:val="852"/>
        <w:ind w:firstLine="480"/>
        <w:spacing w:line="360" w:lineRule="auto"/>
        <w:rPr>
          <w:rFonts w:ascii="Times New Roman" w:hAnsi="Times New Roman"/>
          <w:sz w:val="24"/>
          <w:szCs w:val="24"/>
        </w:rPr>
      </w:pPr>
      <w:r>
        <w:rPr>
          <w:rFonts w:hint="eastAsia" w:ascii="Times New Roman" w:hAnsi="Times New Roman"/>
          <w:sz w:val="24"/>
          <w:szCs w:val="24"/>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rFonts w:ascii="Times New Roman" w:hAnsi="Times New Roman"/>
          <w:sz w:val="24"/>
          <w:szCs w:val="24"/>
        </w:rPr>
      </w:r>
      <w:r/>
    </w:p>
    <w:p>
      <w:pPr>
        <w:pStyle w:val="852"/>
        <w:ind w:firstLine="480"/>
        <w:spacing w:line="360" w:lineRule="auto"/>
        <w:rPr>
          <w:rFonts w:ascii="Times New Roman" w:hAnsi="Times New Roman"/>
          <w:sz w:val="24"/>
          <w:szCs w:val="24"/>
        </w:rPr>
      </w:pPr>
      <w:r>
        <w:rPr>
          <w:rFonts w:ascii="Times New Roman" w:hAnsi="Times New Roman"/>
          <w:sz w:val="24"/>
          <w:szCs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十一、项目实施要求：</w:t>
      </w:r>
      <w:r>
        <w:rPr>
          <w:rFonts w:ascii="Times New Roman" w:hAnsi="Times New Roman"/>
          <w:b/>
          <w:sz w:val="28"/>
          <w:szCs w:val="28"/>
        </w:rPr>
      </w:r>
      <w:r/>
    </w:p>
    <w:p>
      <w:pPr>
        <w:pStyle w:val="852"/>
        <w:ind w:firstLine="480"/>
        <w:spacing w:after="160" w:line="360" w:lineRule="auto"/>
        <w:rPr>
          <w:rFonts w:ascii="Times New Roman" w:hAnsi="Times New Roman"/>
          <w:bCs/>
          <w:sz w:val="24"/>
          <w:szCs w:val="24"/>
        </w:rPr>
      </w:pPr>
      <w:r>
        <w:rPr>
          <w:rFonts w:hint="eastAsia" w:ascii="Times New Roman" w:hAnsi="Times New Roman"/>
          <w:bCs/>
          <w:sz w:val="24"/>
          <w:szCs w:val="24"/>
        </w:rPr>
        <w:t xml:space="preserve">1、投标人须根据项目采购需求全部内容及要求建设本项目，制定详细的项目实施方案，投标人关于实施方案的描述应包括但不限于以下内容：</w:t>
      </w:r>
      <w:r>
        <w:rPr>
          <w:rFonts w:hint="eastAsia" w:ascii="宋体" w:hAnsi="宋体" w:cs="宋体"/>
          <w:sz w:val="24"/>
          <w:szCs w:val="24"/>
        </w:rPr>
        <w:t xml:space="preserve">（1）进度安排：履约期内合理有效的进度安排计划</w:t>
      </w:r>
      <w:r>
        <w:rPr>
          <w:rFonts w:hint="eastAsia" w:ascii="宋体" w:hAnsi="宋体" w:cs="宋体"/>
          <w:sz w:val="24"/>
          <w:szCs w:val="24"/>
        </w:rPr>
        <w:t xml:space="preserve">。（2）组织架构：人员组织架构安排合理，投标人须组建项目实施小组，总体人员配备方案科学、合理，须明确本项目开发实施队伍的人员架构、数量、技术实力及职责分工，并保证人员数量、质量和人员的稳定性、连续性。（3）进度控制：项目实施进度保障计划。（4）风险控制管理：有相关风险控制规章制度。（5）质量保障措施：有质量保障措施。（6）信息安全管理措施：有信息安全管理措施。（7）文档管理措施：有文档管理措施。促进项目全面顺利实施；在实施计划的基础上，方案应进一步明确和细化每个阶段的工作范围、内容、过程、责任、交付成果等。</w:t>
      </w:r>
      <w:r>
        <w:rPr>
          <w:rFonts w:hint="eastAsia" w:ascii="Times New Roman" w:hAnsi="Times New Roman"/>
          <w:bCs/>
          <w:sz w:val="24"/>
          <w:szCs w:val="24"/>
        </w:rPr>
        <w:t xml:space="preserve">同时还应涉及到项目的实施进度、组织、风险、质量、变更、信息安全、文档管理等。</w:t>
      </w:r>
      <w:r>
        <w:rPr>
          <w:rFonts w:ascii="Times New Roman" w:hAnsi="Times New Roman"/>
          <w:bCs/>
          <w:sz w:val="24"/>
          <w:szCs w:val="24"/>
        </w:rPr>
      </w:r>
      <w:r/>
    </w:p>
    <w:p>
      <w:pPr>
        <w:pStyle w:val="852"/>
        <w:ind w:firstLine="480"/>
        <w:spacing w:after="160" w:line="360" w:lineRule="auto"/>
        <w:rPr>
          <w:rFonts w:ascii="宋体" w:hAnsi="宋体" w:cs="宋体"/>
          <w:color w:val="000000"/>
          <w:sz w:val="24"/>
          <w:szCs w:val="24"/>
        </w:rPr>
      </w:pPr>
      <w:r>
        <w:rPr>
          <w:rFonts w:hint="eastAsia" w:ascii="Times New Roman" w:hAnsi="Times New Roman"/>
          <w:bCs/>
          <w:sz w:val="24"/>
          <w:szCs w:val="24"/>
        </w:rPr>
        <w:t xml:space="preserve">2、</w:t>
      </w:r>
      <w:r>
        <w:rPr>
          <w:rFonts w:hint="eastAsia" w:ascii="宋体" w:hAnsi="宋体" w:cs="宋体"/>
          <w:color w:val="000000"/>
          <w:sz w:val="24"/>
          <w:szCs w:val="24"/>
        </w:rPr>
        <w:t xml:space="preserve">本项目平台、系统为微应用架构，综合管理平台基础架构满足用户各业务系统独立运行但又在管理上高度统一的要求，提高用户管理效率，具有灵活、自主、开放的特性，投标人需结合自身经验提供本项目综合管理平台基础架构下的各业务系统设计方案。同时涉及到</w:t>
      </w:r>
      <w:r>
        <w:rPr>
          <w:rFonts w:hint="eastAsia" w:ascii="宋体" w:hAnsi="宋体" w:cs="宋体"/>
          <w:color w:val="000000"/>
          <w:sz w:val="24"/>
          <w:szCs w:val="24"/>
        </w:rPr>
        <w:t xml:space="preserve">“校本数据中心”、“院校中台”、“微服务综合管理平台”的数据和业务系统层面迁移、治理采集的需求，投标人须提供详细具体的数据整理方案。</w:t>
      </w:r>
      <w:r>
        <w:rPr>
          <w:rFonts w:ascii="宋体" w:hAnsi="宋体" w:cs="宋体"/>
          <w:color w:val="000000"/>
          <w:sz w:val="24"/>
          <w:szCs w:val="24"/>
        </w:rPr>
      </w:r>
      <w:r/>
    </w:p>
    <w:p>
      <w:pPr>
        <w:pStyle w:val="852"/>
        <w:ind w:firstLine="480"/>
        <w:spacing w:after="160" w:line="360" w:lineRule="auto"/>
        <w:rPr>
          <w:rFonts w:ascii="宋体" w:hAnsi="宋体" w:cs="宋体"/>
          <w:sz w:val="24"/>
          <w:szCs w:val="24"/>
        </w:rPr>
      </w:pPr>
      <w:r>
        <w:rPr>
          <w:rFonts w:hint="eastAsia" w:ascii="宋体" w:hAnsi="宋体" w:cs="宋体"/>
          <w:sz w:val="24"/>
          <w:szCs w:val="24"/>
        </w:rPr>
        <w:t xml:space="preserve">3、本项目综合服务平台建设要支撑各种大数量、高计算量的系统，投标人应提供云部署和本地化部署（须提供网络映射部署方式）两种平台部署方案，以供采购人评估对建设的功能模块采取何种方式托管。投标人需结合自身经验，提供云部署二级及以上等级保护的测评报告。</w:t>
      </w:r>
      <w:r>
        <w:rPr>
          <w:rFonts w:ascii="宋体" w:hAnsi="宋体" w:cs="宋体"/>
          <w:sz w:val="24"/>
          <w:szCs w:val="24"/>
        </w:rPr>
      </w:r>
      <w:r/>
    </w:p>
    <w:p>
      <w:pPr>
        <w:pStyle w:val="852"/>
        <w:ind w:firstLine="480"/>
        <w:spacing w:after="160" w:line="360" w:lineRule="auto"/>
        <w:rPr>
          <w:rFonts w:ascii="宋体" w:hAnsi="宋体" w:cs="宋体"/>
          <w:color w:val="000000"/>
          <w:sz w:val="24"/>
          <w:szCs w:val="24"/>
        </w:rPr>
      </w:pPr>
      <w:r>
        <w:rPr>
          <w:rFonts w:hint="eastAsia" w:ascii="宋体" w:hAnsi="宋体" w:cs="宋体"/>
          <w:sz w:val="24"/>
          <w:szCs w:val="24"/>
        </w:rPr>
        <w:t xml:space="preserve">4、本项目作为信息化综合管理平台，其安全性处于极其重要的地位。投标人需结合自身经验提供落地性强、具备高度可操作性的本地化和云端基础设施安全、物理安全、网络安全、系统安全、应用软件安全、用户安全、数据安全等几方面提出配套的安全体系完善设计方案。</w:t>
      </w:r>
      <w:r>
        <w:rPr>
          <w:rFonts w:ascii="宋体" w:hAnsi="宋体" w:cs="宋体"/>
          <w:color w:val="000000"/>
          <w:sz w:val="24"/>
          <w:szCs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十二、报价要求</w:t>
      </w:r>
      <w:r>
        <w:rPr>
          <w:rFonts w:ascii="Times New Roman" w:hAnsi="Times New Roman"/>
          <w:b/>
          <w:sz w:val="28"/>
          <w:szCs w:val="28"/>
        </w:rPr>
      </w:r>
      <w:r/>
    </w:p>
    <w:p>
      <w:pPr>
        <w:pStyle w:val="852"/>
        <w:ind w:firstLine="480"/>
        <w:spacing w:after="160" w:line="360" w:lineRule="auto"/>
        <w:rPr>
          <w:rFonts w:ascii="宋体" w:hAnsi="宋体" w:cs="宋体"/>
          <w:b/>
          <w:sz w:val="24"/>
        </w:rPr>
      </w:pPr>
      <w:r>
        <w:rPr>
          <w:rFonts w:hint="eastAsia" w:ascii="宋体" w:hAnsi="宋体" w:cs="宋体"/>
          <w:sz w:val="24"/>
        </w:rPr>
        <w:t xml:space="preserve">投标人须以人民币报价，该报价包括了投标方完成本项目所需的一切工作内容而发生的所有直接费用、间接费用、其它费用、税金等全部费用和投标方要求获得的利润以及应由投标方承担的义务、责任和风险所发生的一切费用。</w:t>
      </w:r>
      <w:r>
        <w:rPr>
          <w:rFonts w:ascii="宋体" w:hAnsi="宋体" w:cs="宋体"/>
          <w:b/>
          <w:sz w:val="24"/>
        </w:rPr>
      </w:r>
      <w:r/>
    </w:p>
    <w:p>
      <w:pPr>
        <w:pStyle w:val="852"/>
        <w:ind w:firstLine="482"/>
        <w:spacing w:line="360" w:lineRule="auto"/>
        <w:rPr>
          <w:rFonts w:ascii="黑体" w:hAnsi="黑体" w:eastAsia="黑体"/>
          <w:b/>
          <w:sz w:val="24"/>
        </w:rPr>
      </w:pPr>
      <w:r>
        <w:rPr>
          <w:rFonts w:ascii="黑体" w:hAnsi="黑体" w:eastAsia="黑体"/>
          <w:b/>
          <w:sz w:val="24"/>
        </w:rPr>
      </w:r>
      <w:r/>
    </w:p>
    <w:p>
      <w:pPr>
        <w:pStyle w:val="852"/>
        <w:ind w:firstLine="562"/>
        <w:spacing w:line="360" w:lineRule="auto"/>
        <w:rPr>
          <w:rFonts w:ascii="Times New Roman" w:hAnsi="Times New Roman"/>
          <w:b/>
          <w:sz w:val="28"/>
          <w:szCs w:val="28"/>
        </w:rPr>
      </w:pPr>
      <w:r>
        <w:rPr>
          <w:rFonts w:hint="eastAsia" w:ascii="Times New Roman" w:hAnsi="Times New Roman"/>
          <w:b/>
          <w:sz w:val="28"/>
          <w:szCs w:val="28"/>
        </w:rPr>
        <w:t xml:space="preserve">十三、其他</w:t>
      </w:r>
      <w:r>
        <w:rPr>
          <w:rFonts w:ascii="Times New Roman" w:hAnsi="Times New Roman"/>
          <w:b/>
          <w:sz w:val="28"/>
          <w:szCs w:val="28"/>
        </w:rPr>
      </w:r>
      <w:r/>
    </w:p>
    <w:p>
      <w:pPr>
        <w:pStyle w:val="852"/>
        <w:ind w:firstLine="480"/>
        <w:spacing w:line="360" w:lineRule="auto"/>
        <w:rPr>
          <w:sz w:val="24"/>
        </w:rPr>
      </w:pPr>
      <w:r>
        <w:rPr>
          <w:rFonts w:hint="eastAsia"/>
          <w:sz w:val="24"/>
        </w:rPr>
        <w:t xml:space="preserve">1、本项目报价不得超过预算价。</w:t>
      </w:r>
      <w:r>
        <w:rPr>
          <w:sz w:val="24"/>
        </w:rPr>
      </w:r>
      <w:r/>
    </w:p>
    <w:p>
      <w:pPr>
        <w:pStyle w:val="852"/>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52"/>
        <w:spacing w:line="360" w:lineRule="auto"/>
        <w:rPr>
          <w:sz w:val="24"/>
        </w:rPr>
      </w:pPr>
      <w:r>
        <w:rPr>
          <w:rFonts w:hint="eastAsia"/>
          <w:sz w:val="24"/>
        </w:rPr>
        <w:t xml:space="preserve">    2、工作中涉及的敏感资料、电子数据等相关信息，中标人应严格执行保密的相关规定，不得以任何方式向任何第三人披露、泄露或许可第三人使用，否则追究其相应法律责任。</w:t>
      </w:r>
      <w:r>
        <w:rPr>
          <w:sz w:val="24"/>
        </w:rPr>
      </w:r>
      <w:r/>
    </w:p>
    <w:p>
      <w:pPr>
        <w:pStyle w:val="852"/>
        <w:ind w:firstLine="480"/>
        <w:spacing w:after="160" w:line="360" w:lineRule="auto"/>
        <w:rPr>
          <w:rFonts w:ascii="宋体" w:hAnsi="宋体" w:cs="宋体"/>
          <w:i/>
          <w:iCs/>
          <w:sz w:val="24"/>
          <w:szCs w:val="24"/>
          <w:u w:val="single"/>
        </w:rPr>
      </w:pPr>
      <w:r>
        <w:rPr>
          <w:rFonts w:hint="eastAsia" w:ascii="宋体" w:hAnsi="宋体" w:cs="宋体"/>
          <w:i/>
          <w:iCs/>
          <w:sz w:val="24"/>
          <w:szCs w:val="24"/>
          <w:u w:val="single"/>
        </w:rPr>
        <w:t xml:space="preserve">3、平台、系统在信息安全方面有可靠的技术手段来确保数据安全，没有如常见的弱密码、SQL注入、信息泄露、越权等问题，对于平台、系统在网络安全方面的BUG需提供终身质保，一旦发现安全方面的漏洞，立即进行修复。</w:t>
      </w:r>
      <w:r>
        <w:rPr>
          <w:rFonts w:ascii="宋体" w:hAnsi="宋体" w:cs="宋体"/>
          <w:i/>
          <w:iCs/>
          <w:sz w:val="24"/>
          <w:szCs w:val="24"/>
          <w:u w:val="single"/>
        </w:rPr>
      </w:r>
      <w:r/>
    </w:p>
    <w:p>
      <w:pPr>
        <w:pStyle w:val="852"/>
        <w:ind w:firstLine="480"/>
        <w:spacing w:after="160" w:line="360" w:lineRule="auto"/>
        <w:rPr>
          <w:rFonts w:ascii="宋体" w:hAnsi="宋体" w:cs="宋体"/>
          <w:i/>
          <w:iCs/>
          <w:sz w:val="24"/>
          <w:szCs w:val="24"/>
          <w:u w:val="single"/>
        </w:rPr>
      </w:pPr>
      <w:r>
        <w:rPr>
          <w:rFonts w:hint="eastAsia" w:ascii="宋体" w:hAnsi="宋体" w:cs="宋体"/>
          <w:sz w:val="24"/>
          <w:szCs w:val="24"/>
        </w:rPr>
        <w:t xml:space="preserve">4、与第三方系统进行对接时，中标人须无条件提供技术支持，做必要的适需性修改，以确保对接成功。</w:t>
      </w:r>
      <w:r>
        <w:rPr>
          <w:rFonts w:ascii="宋体" w:hAnsi="宋体" w:cs="宋体"/>
          <w:i/>
          <w:iCs/>
          <w:sz w:val="24"/>
          <w:szCs w:val="24"/>
          <w:u w:val="single"/>
        </w:rPr>
      </w:r>
      <w:r/>
    </w:p>
    <w:p>
      <w:pPr>
        <w:pStyle w:val="852"/>
        <w:ind w:firstLine="480"/>
        <w:spacing w:line="360" w:lineRule="auto"/>
        <w:rPr>
          <w:sz w:val="24"/>
          <w:szCs w:val="24"/>
        </w:rPr>
      </w:pPr>
      <w:r>
        <w:rPr>
          <w:rFonts w:hint="eastAsia" w:ascii="宋体" w:hAnsi="宋体" w:cs="宋体"/>
          <w:i/>
          <w:iCs/>
          <w:sz w:val="24"/>
          <w:szCs w:val="24"/>
          <w:u w:val="single"/>
        </w:rPr>
        <w:t xml:space="preserve">5、服务期内根据采购人需要，提供针对本项目整体信息安全风险评估报告，并按评估报告要求整改完善,供学校办理二级等保备案使用。</w:t>
      </w:r>
      <w:r>
        <w:rPr>
          <w:sz w:val="24"/>
          <w:szCs w:val="24"/>
        </w:rPr>
      </w:r>
      <w:r/>
    </w:p>
    <w:p>
      <w:pPr>
        <w:pStyle w:val="852"/>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53"/>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Pr>
          <w:rFonts w:ascii="黑体" w:hAnsi="黑体" w:eastAsia="黑体"/>
          <w:b w:val="0"/>
        </w:rPr>
      </w:r>
      <w:r/>
    </w:p>
    <w:p>
      <w:pPr>
        <w:pStyle w:val="85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2"/>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本项目选取1名中标候选人。</w:t>
      </w:r>
      <w:r>
        <w:rPr>
          <w:sz w:val="24"/>
          <w:szCs w:val="24"/>
          <w:highlight w:val="yellow"/>
        </w:rPr>
      </w:r>
      <w:r/>
    </w:p>
    <w:p>
      <w:pPr>
        <w:pStyle w:val="85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85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2"/>
        <w:ind w:firstLine="480"/>
        <w:jc w:val="left"/>
        <w:spacing w:line="500" w:lineRule="exact"/>
        <w:rPr>
          <w:sz w:val="24"/>
          <w:szCs w:val="24"/>
        </w:rPr>
      </w:pPr>
      <w:r>
        <w:rPr>
          <w:rFonts w:hint="eastAsia"/>
          <w:sz w:val="24"/>
          <w:szCs w:val="24"/>
        </w:rPr>
        <w:t xml:space="preserve">（1）价格分（</w:t>
      </w:r>
      <w:r>
        <w:rPr>
          <w:rFonts w:hint="eastAsia"/>
          <w:sz w:val="24"/>
          <w:szCs w:val="24"/>
        </w:rPr>
        <w:t xml:space="preserve">2</w:t>
      </w:r>
      <w:r>
        <w:rPr>
          <w:rFonts w:hint="eastAsia"/>
          <w:sz w:val="24"/>
          <w:szCs w:val="24"/>
        </w:rPr>
        <w:t xml:space="preserve">0分）</w:t>
      </w:r>
      <w:r>
        <w:rPr>
          <w:sz w:val="24"/>
          <w:szCs w:val="24"/>
        </w:rPr>
      </w:r>
      <w:r/>
    </w:p>
    <w:p>
      <w:pPr>
        <w:pStyle w:val="852"/>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2"/>
        <w:ind w:firstLine="480"/>
        <w:jc w:val="left"/>
        <w:spacing w:line="500" w:lineRule="exact"/>
        <w:rPr>
          <w:rFonts w:hint="eastAsia"/>
          <w:sz w:val="24"/>
          <w:szCs w:val="24"/>
        </w:rPr>
      </w:pPr>
      <w:r>
        <w:rPr>
          <w:rFonts w:hint="eastAsia"/>
          <w:sz w:val="24"/>
          <w:szCs w:val="24"/>
        </w:rPr>
        <w:t xml:space="preserve">投标报价得分=（评标基准价／投标报价）×</w:t>
      </w:r>
      <w:r>
        <w:rPr>
          <w:rFonts w:hint="eastAsia"/>
          <w:sz w:val="24"/>
          <w:szCs w:val="24"/>
        </w:rPr>
        <w:t xml:space="preserve">2</w:t>
      </w:r>
      <w:r>
        <w:rPr>
          <w:rFonts w:hint="eastAsia"/>
          <w:sz w:val="24"/>
          <w:szCs w:val="24"/>
        </w:rPr>
        <w:t xml:space="preserve">0分</w:t>
      </w:r>
      <w:r/>
    </w:p>
    <w:p>
      <w:pPr>
        <w:pStyle w:val="852"/>
        <w:ind w:firstLine="480"/>
        <w:jc w:val="left"/>
        <w:spacing w:line="500" w:lineRule="exact"/>
        <w:rPr>
          <w:sz w:val="24"/>
          <w:szCs w:val="24"/>
        </w:rPr>
      </w:pPr>
      <w:r>
        <w:rPr>
          <w:rFonts w:hint="eastAsia"/>
          <w:sz w:val="24"/>
          <w:szCs w:val="24"/>
        </w:rPr>
        <w:t xml:space="preserve">（2）技术分（46分）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tcPr>
          <w:p>
            <w:pPr>
              <w:pStyle w:val="85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tcPr>
          <w:p>
            <w:pPr>
              <w:pStyle w:val="85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tcPr>
          <w:p>
            <w:pPr>
              <w:pStyle w:val="852"/>
              <w:jc w:val="center"/>
              <w:spacing w:line="276" w:lineRule="auto"/>
              <w:rPr>
                <w:b/>
              </w:rPr>
            </w:pPr>
            <w:r>
              <w:rPr>
                <w:rFonts w:hint="eastAsia" w:ascii="宋体" w:hAnsi="宋体" w:cs="宋体"/>
                <w:b/>
                <w:color w:val="000000"/>
                <w:sz w:val="24"/>
                <w:szCs w:val="24"/>
              </w:rPr>
              <w:t xml:space="preserve">技术参数响应（24分）</w:t>
            </w:r>
            <w:r>
              <w:rPr>
                <w:b/>
              </w:rPr>
            </w:r>
            <w:r/>
          </w:p>
        </w:tc>
        <w:tc>
          <w:tcPr>
            <w:tcW w:w="6845" w:type="dxa"/>
            <w:vAlign w:val="center"/>
            <w:textDirection w:val="lrTb"/>
            <w:noWrap/>
          </w:tcPr>
          <w:p>
            <w:pPr>
              <w:pStyle w:val="852"/>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技术参数响应评审基准分24分，标注▲的指标负偏离在12项以内（含12项），每项扣2分，负偏离超过12项的，技术参数响应得0分。</w:t>
            </w:r>
            <w:r>
              <w:rPr>
                <w:rFonts w:ascii="宋体" w:hAnsi="宋体" w:cs="宋体"/>
                <w:color w:val="000000"/>
                <w:sz w:val="24"/>
                <w:szCs w:val="24"/>
              </w:rPr>
            </w:r>
            <w:r/>
          </w:p>
          <w:p>
            <w:pPr>
              <w:pStyle w:val="852"/>
              <w:jc w:val="left"/>
              <w:spacing w:line="276" w:lineRule="auto"/>
            </w:pPr>
            <w:r>
              <w:rPr>
                <w:rFonts w:hint="eastAsia" w:ascii="宋体" w:hAnsi="宋体" w:cs="宋体"/>
                <w:sz w:val="24"/>
              </w:rPr>
              <w:t xml:space="preserve">注：要求供应商提供参数的证明材料，未提供证明材料或提供的证明材料不符合要求的视为负偏离。</w:t>
            </w:r>
            <w:r/>
          </w:p>
        </w:tc>
      </w:tr>
      <w:tr>
        <w:trPr>
          <w:trHeight w:val="621"/>
        </w:trPr>
        <w:tc>
          <w:tcPr>
            <w:tcW w:w="1660" w:type="dxa"/>
            <w:vAlign w:val="center"/>
            <w:textDirection w:val="lrTb"/>
            <w:noWrap/>
          </w:tcPr>
          <w:p>
            <w:pPr>
              <w:pStyle w:val="852"/>
              <w:ind w:left="120"/>
              <w:jc w:val="center"/>
              <w:spacing w:line="256" w:lineRule="auto"/>
              <w:widowControl/>
              <w:rPr>
                <w:rFonts w:ascii="宋体" w:hAnsi="宋体" w:cs="宋体"/>
                <w:b/>
                <w:color w:val="000000"/>
                <w:sz w:val="24"/>
                <w:szCs w:val="24"/>
              </w:rPr>
            </w:pPr>
            <w:r>
              <w:rPr>
                <w:rFonts w:hint="eastAsia" w:ascii="宋体" w:hAnsi="宋体" w:cs="宋体"/>
                <w:b/>
                <w:color w:val="000000"/>
                <w:sz w:val="24"/>
                <w:szCs w:val="24"/>
              </w:rPr>
              <w:t xml:space="preserve">实施方案</w:t>
            </w:r>
            <w:r>
              <w:rPr>
                <w:rFonts w:ascii="宋体" w:hAnsi="宋体" w:cs="宋体"/>
                <w:b/>
                <w:color w:val="000000"/>
                <w:sz w:val="24"/>
                <w:szCs w:val="24"/>
              </w:rPr>
            </w:r>
            <w:r/>
          </w:p>
          <w:p>
            <w:pPr>
              <w:pStyle w:val="852"/>
              <w:ind w:left="120"/>
              <w:jc w:val="center"/>
              <w:spacing w:line="256" w:lineRule="auto"/>
              <w:widowControl/>
              <w:rPr>
                <w:rFonts w:ascii="宋体" w:hAnsi="宋体" w:cs="宋体"/>
                <w:b/>
                <w:sz w:val="24"/>
                <w:szCs w:val="24"/>
              </w:rPr>
            </w:pPr>
            <w:r>
              <w:rPr>
                <w:rFonts w:hint="eastAsia" w:ascii="宋体" w:hAnsi="宋体" w:cs="宋体"/>
                <w:b/>
                <w:color w:val="000000"/>
                <w:sz w:val="24"/>
                <w:szCs w:val="24"/>
              </w:rPr>
              <w:t xml:space="preserve">（4分）</w:t>
            </w:r>
            <w:r>
              <w:rPr>
                <w:rFonts w:ascii="宋体" w:hAnsi="宋体" w:cs="宋体"/>
                <w:b/>
                <w:sz w:val="24"/>
                <w:szCs w:val="24"/>
              </w:rPr>
            </w:r>
            <w:r/>
          </w:p>
        </w:tc>
        <w:tc>
          <w:tcPr>
            <w:tcW w:w="6845" w:type="dxa"/>
            <w:vAlign w:val="center"/>
            <w:textDirection w:val="lrTb"/>
            <w:noWrap/>
          </w:tcPr>
          <w:p>
            <w:pPr>
              <w:pStyle w:val="852"/>
              <w:spacing w:line="360" w:lineRule="auto"/>
              <w:rPr>
                <w:rFonts w:ascii="宋体" w:hAnsi="宋体"/>
                <w:color w:val="000000"/>
                <w:sz w:val="24"/>
                <w:szCs w:val="21"/>
              </w:rPr>
            </w:pPr>
            <w:r>
              <w:rPr>
                <w:rFonts w:hint="eastAsia" w:ascii="宋体" w:hAnsi="宋体" w:cs="宋体"/>
                <w:color w:val="000000"/>
                <w:sz w:val="24"/>
                <w:szCs w:val="24"/>
              </w:rPr>
              <w:t xml:space="preserve">投标人提供实施方案，</w:t>
            </w:r>
            <w:r>
              <w:rPr>
                <w:rFonts w:hint="eastAsia" w:ascii="宋体" w:hAnsi="宋体" w:cs="宋体"/>
                <w:sz w:val="24"/>
                <w:szCs w:val="24"/>
              </w:rPr>
              <w:t xml:space="preserve">包括但不限于</w:t>
            </w:r>
            <w:r>
              <w:rPr>
                <w:rFonts w:hint="eastAsia" w:ascii="宋体" w:hAnsi="宋体" w:cs="宋体"/>
                <w:color w:val="000000"/>
                <w:sz w:val="24"/>
                <w:szCs w:val="24"/>
              </w:rPr>
              <w:t xml:space="preserve">进度安排、组织架构、进度控制、风险控制管理、质量保障措施、信息安全管理措施、文档管理措施等内容。</w:t>
            </w:r>
            <w:r>
              <w:rPr>
                <w:rFonts w:ascii="宋体" w:hAnsi="宋体"/>
                <w:color w:val="000000"/>
                <w:sz w:val="24"/>
                <w:szCs w:val="21"/>
              </w:rPr>
            </w:r>
            <w:r/>
          </w:p>
          <w:p>
            <w:pPr>
              <w:pStyle w:val="852"/>
              <w:spacing w:line="360" w:lineRule="auto"/>
              <w:rPr>
                <w:rFonts w:ascii="宋体" w:hAnsi="宋体" w:cs="宋体"/>
                <w:sz w:val="24"/>
                <w:szCs w:val="24"/>
              </w:rPr>
            </w:pPr>
            <w:r>
              <w:rPr>
                <w:rFonts w:hint="eastAsia" w:ascii="宋体" w:hAnsi="宋体" w:cs="宋体"/>
                <w:sz w:val="24"/>
                <w:szCs w:val="24"/>
              </w:rPr>
              <w:t xml:space="preserve">方案全面，进度安排、组织架构合理，可操作性强，得4分； </w:t>
            </w:r>
            <w:r>
              <w:rPr>
                <w:rFonts w:ascii="宋体" w:hAnsi="宋体" w:cs="宋体"/>
                <w:sz w:val="24"/>
                <w:szCs w:val="24"/>
              </w:rPr>
            </w:r>
            <w:r/>
          </w:p>
          <w:p>
            <w:pPr>
              <w:pStyle w:val="852"/>
              <w:spacing w:line="360" w:lineRule="auto"/>
              <w:rPr>
                <w:rFonts w:ascii="宋体" w:hAnsi="宋体" w:cs="宋体"/>
                <w:sz w:val="24"/>
                <w:szCs w:val="24"/>
              </w:rPr>
            </w:pPr>
            <w:r>
              <w:rPr>
                <w:rFonts w:hint="eastAsia" w:ascii="宋体" w:hAnsi="宋体" w:cs="宋体"/>
                <w:sz w:val="24"/>
                <w:szCs w:val="24"/>
              </w:rPr>
              <w:t xml:space="preserve">方案较为全面，进度安排、组织架构基本合理，可操作性较强，得2分； </w:t>
            </w:r>
            <w:r>
              <w:rPr>
                <w:rFonts w:ascii="宋体" w:hAnsi="宋体" w:cs="宋体"/>
                <w:sz w:val="24"/>
                <w:szCs w:val="24"/>
              </w:rPr>
            </w:r>
            <w:r/>
          </w:p>
          <w:p>
            <w:pPr>
              <w:pStyle w:val="852"/>
              <w:spacing w:line="360" w:lineRule="auto"/>
              <w:rPr>
                <w:rFonts w:ascii="宋体" w:hAnsi="宋体" w:cs="宋体"/>
                <w:sz w:val="24"/>
                <w:szCs w:val="24"/>
              </w:rPr>
            </w:pPr>
            <w:r>
              <w:rPr>
                <w:rFonts w:hint="eastAsia" w:ascii="宋体" w:hAnsi="宋体" w:cs="宋体"/>
                <w:sz w:val="24"/>
                <w:szCs w:val="24"/>
              </w:rPr>
              <w:t xml:space="preserve">方案存在偏差，进度安排、组织架构一般，可操作性较差，得1分；</w:t>
            </w:r>
            <w:r>
              <w:rPr>
                <w:rFonts w:ascii="宋体" w:hAnsi="宋体" w:cs="宋体"/>
                <w:sz w:val="24"/>
                <w:szCs w:val="24"/>
              </w:rPr>
            </w:r>
            <w:r/>
          </w:p>
          <w:p>
            <w:pPr>
              <w:pStyle w:val="852"/>
              <w:spacing w:line="360" w:lineRule="auto"/>
              <w:rPr>
                <w:rFonts w:ascii="宋体" w:hAnsi="宋体" w:cs="宋体"/>
                <w:szCs w:val="24"/>
              </w:rPr>
            </w:pPr>
            <w:r>
              <w:rPr>
                <w:rFonts w:hint="eastAsia" w:ascii="宋体" w:hAnsi="宋体" w:cs="宋体"/>
                <w:sz w:val="24"/>
                <w:szCs w:val="24"/>
              </w:rPr>
              <w:t xml:space="preserve">该项未见阐述不得分。</w:t>
            </w:r>
            <w:r>
              <w:rPr>
                <w:rFonts w:ascii="宋体" w:hAnsi="宋体" w:cs="宋体"/>
                <w:szCs w:val="24"/>
              </w:rPr>
            </w:r>
            <w:r/>
          </w:p>
        </w:tc>
      </w:tr>
      <w:tr>
        <w:trPr>
          <w:trHeight w:val="621"/>
        </w:trPr>
        <w:tc>
          <w:tcPr>
            <w:tcW w:w="1660" w:type="dxa"/>
            <w:vAlign w:val="center"/>
            <w:textDirection w:val="lrTb"/>
            <w:noWrap/>
          </w:tcPr>
          <w:p>
            <w:pPr>
              <w:pStyle w:val="852"/>
              <w:jc w:val="center"/>
              <w:spacing w:line="256" w:lineRule="auto"/>
              <w:widowControl/>
              <w:rPr>
                <w:rFonts w:ascii="宋体" w:hAnsi="宋体" w:cs="宋体"/>
                <w:b/>
                <w:color w:val="000000"/>
                <w:sz w:val="24"/>
                <w:szCs w:val="24"/>
              </w:rPr>
            </w:pPr>
            <w:r>
              <w:rPr>
                <w:rFonts w:hint="eastAsia" w:ascii="宋体" w:hAnsi="宋体" w:cs="宋体"/>
                <w:b/>
                <w:color w:val="000000"/>
                <w:sz w:val="24"/>
                <w:szCs w:val="24"/>
              </w:rPr>
              <w:t xml:space="preserve">综合管理平台基础架构设计方案</w:t>
            </w:r>
            <w:r>
              <w:rPr>
                <w:rFonts w:ascii="宋体" w:hAnsi="宋体" w:cs="宋体"/>
                <w:b/>
                <w:color w:val="000000"/>
                <w:sz w:val="24"/>
                <w:szCs w:val="24"/>
              </w:rPr>
            </w:r>
            <w:r/>
          </w:p>
          <w:p>
            <w:pPr>
              <w:pStyle w:val="852"/>
              <w:jc w:val="center"/>
              <w:spacing w:line="256" w:lineRule="auto"/>
              <w:widowControl/>
              <w:rPr>
                <w:rFonts w:ascii="宋体" w:hAnsi="宋体" w:cs="宋体"/>
                <w:b/>
                <w:color w:val="000000"/>
                <w:sz w:val="24"/>
                <w:szCs w:val="24"/>
              </w:rPr>
            </w:pPr>
            <w:r>
              <w:rPr>
                <w:rFonts w:hint="eastAsia" w:ascii="宋体" w:hAnsi="宋体" w:cs="宋体"/>
                <w:b/>
                <w:color w:val="000000"/>
                <w:sz w:val="24"/>
                <w:szCs w:val="24"/>
              </w:rPr>
              <w:t xml:space="preserve">（4分）</w:t>
            </w:r>
            <w:r>
              <w:rPr>
                <w:rFonts w:ascii="宋体" w:hAnsi="宋体" w:cs="宋体"/>
                <w:b/>
                <w:color w:val="000000"/>
                <w:sz w:val="24"/>
                <w:szCs w:val="24"/>
              </w:rPr>
            </w:r>
            <w:r/>
          </w:p>
          <w:p>
            <w:pPr>
              <w:pStyle w:val="852"/>
              <w:jc w:val="center"/>
              <w:spacing w:line="256" w:lineRule="auto"/>
              <w:widowControl/>
              <w:rPr>
                <w:rFonts w:ascii="宋体" w:hAnsi="宋体" w:cs="宋体"/>
                <w:b/>
                <w:sz w:val="24"/>
                <w:szCs w:val="24"/>
              </w:rPr>
            </w:pPr>
            <w:r>
              <w:rPr>
                <w:rFonts w:ascii="宋体" w:hAnsi="宋体" w:cs="宋体"/>
                <w:b/>
                <w:sz w:val="24"/>
                <w:szCs w:val="24"/>
              </w:rPr>
            </w:r>
            <w:r/>
          </w:p>
        </w:tc>
        <w:tc>
          <w:tcPr>
            <w:tcW w:w="6845" w:type="dxa"/>
            <w:vAlign w:val="center"/>
            <w:textDirection w:val="lrTb"/>
            <w:noWrap/>
          </w:tcPr>
          <w:p>
            <w:pPr>
              <w:pStyle w:val="852"/>
              <w:jc w:val="left"/>
              <w:spacing w:line="259" w:lineRule="auto"/>
              <w:widowControl/>
              <w:rPr>
                <w:rFonts w:ascii="宋体" w:hAnsi="宋体" w:cs="宋体"/>
                <w:color w:val="000000"/>
                <w:sz w:val="24"/>
                <w:szCs w:val="24"/>
              </w:rPr>
            </w:pPr>
            <w:r>
              <w:rPr>
                <w:rFonts w:hint="eastAsia" w:ascii="宋体" w:hAnsi="宋体" w:cs="宋体"/>
                <w:color w:val="000000"/>
                <w:sz w:val="24"/>
                <w:szCs w:val="24"/>
              </w:rPr>
              <w:t xml:space="preserve">投标人提供综合管理平台基础架构方案，包括但不限于各业务系统功能设计、界面优化、整体设计等内容。</w:t>
            </w:r>
            <w:r>
              <w:rPr>
                <w:rFonts w:ascii="宋体" w:hAnsi="宋体" w:cs="宋体"/>
                <w:color w:val="000000"/>
                <w:sz w:val="24"/>
                <w:szCs w:val="24"/>
              </w:rPr>
            </w:r>
            <w:r/>
          </w:p>
          <w:p>
            <w:pPr>
              <w:pStyle w:val="852"/>
              <w:jc w:val="left"/>
              <w:spacing w:line="360" w:lineRule="auto"/>
              <w:rPr>
                <w:rFonts w:ascii="宋体" w:hAnsi="宋体"/>
                <w:color w:val="000000"/>
                <w:spacing w:val="-8"/>
                <w:sz w:val="24"/>
                <w:szCs w:val="24"/>
              </w:rPr>
            </w:pPr>
            <w:r>
              <w:rPr>
                <w:rFonts w:hint="eastAsia" w:ascii="宋体" w:hAnsi="宋体"/>
                <w:color w:val="000000"/>
                <w:spacing w:val="-8"/>
                <w:sz w:val="24"/>
                <w:szCs w:val="24"/>
              </w:rPr>
              <w:t xml:space="preserve">界面美观大方，功能模块清晰合理，可操作性强，得4分；</w:t>
            </w:r>
            <w:r>
              <w:rPr>
                <w:rFonts w:ascii="宋体" w:hAnsi="宋体"/>
                <w:color w:val="000000"/>
                <w:spacing w:val="-8"/>
                <w:sz w:val="24"/>
                <w:szCs w:val="24"/>
              </w:rPr>
            </w:r>
            <w:r/>
          </w:p>
          <w:p>
            <w:pPr>
              <w:pStyle w:val="852"/>
              <w:jc w:val="left"/>
              <w:spacing w:line="360" w:lineRule="auto"/>
              <w:rPr>
                <w:rFonts w:ascii="宋体" w:hAnsi="宋体"/>
                <w:color w:val="000000"/>
                <w:spacing w:val="-8"/>
                <w:sz w:val="24"/>
                <w:szCs w:val="24"/>
              </w:rPr>
            </w:pPr>
            <w:r>
              <w:rPr>
                <w:rFonts w:hint="eastAsia" w:ascii="宋体" w:hAnsi="宋体"/>
                <w:color w:val="000000"/>
                <w:spacing w:val="-8"/>
                <w:sz w:val="24"/>
                <w:szCs w:val="24"/>
              </w:rPr>
              <w:t xml:space="preserve">界面较为美观大方，功能模块设计较清晰合理，可操作性较强，得2分；</w:t>
            </w:r>
            <w:r>
              <w:rPr>
                <w:rFonts w:ascii="宋体" w:hAnsi="宋体"/>
                <w:color w:val="000000"/>
                <w:spacing w:val="-8"/>
                <w:sz w:val="24"/>
                <w:szCs w:val="24"/>
              </w:rPr>
            </w:r>
            <w:r/>
          </w:p>
          <w:p>
            <w:pPr>
              <w:pStyle w:val="852"/>
              <w:jc w:val="left"/>
              <w:spacing w:line="360" w:lineRule="auto"/>
              <w:rPr>
                <w:rFonts w:ascii="宋体" w:hAnsi="宋体"/>
                <w:color w:val="000000"/>
                <w:spacing w:val="-8"/>
                <w:sz w:val="24"/>
                <w:szCs w:val="24"/>
              </w:rPr>
            </w:pPr>
            <w:r>
              <w:rPr>
                <w:rFonts w:hint="eastAsia" w:ascii="宋体" w:hAnsi="宋体"/>
                <w:color w:val="000000"/>
                <w:spacing w:val="-8"/>
                <w:sz w:val="24"/>
                <w:szCs w:val="24"/>
              </w:rPr>
              <w:t xml:space="preserve">界面设计一般，功能模块设计过于简单，可操作性一般，得1分；</w:t>
            </w:r>
            <w:r>
              <w:rPr>
                <w:rFonts w:ascii="宋体" w:hAnsi="宋体"/>
                <w:color w:val="000000"/>
                <w:spacing w:val="-8"/>
                <w:sz w:val="24"/>
                <w:szCs w:val="24"/>
              </w:rPr>
            </w:r>
            <w:r/>
          </w:p>
          <w:p>
            <w:pPr>
              <w:pStyle w:val="852"/>
              <w:rPr>
                <w:rFonts w:ascii="宋体" w:hAnsi="宋体" w:cs="宋体"/>
                <w:sz w:val="24"/>
                <w:szCs w:val="24"/>
              </w:rPr>
            </w:pPr>
            <w:r>
              <w:rPr>
                <w:rFonts w:hint="eastAsia" w:ascii="宋体" w:hAnsi="宋体"/>
                <w:color w:val="000000"/>
                <w:spacing w:val="-8"/>
                <w:sz w:val="24"/>
                <w:szCs w:val="24"/>
              </w:rPr>
              <w:t xml:space="preserve">该项未见阐述不得分。</w:t>
            </w:r>
            <w:r>
              <w:rPr>
                <w:rFonts w:ascii="宋体" w:hAnsi="宋体" w:cs="宋体"/>
                <w:sz w:val="24"/>
                <w:szCs w:val="24"/>
              </w:rPr>
            </w:r>
            <w:r/>
          </w:p>
        </w:tc>
      </w:tr>
      <w:tr>
        <w:trPr>
          <w:trHeight w:val="621"/>
        </w:trPr>
        <w:tc>
          <w:tcPr>
            <w:tcW w:w="1660" w:type="dxa"/>
            <w:vAlign w:val="center"/>
            <w:textDirection w:val="lrTb"/>
            <w:noWrap/>
          </w:tcPr>
          <w:p>
            <w:pPr>
              <w:pStyle w:val="852"/>
              <w:jc w:val="center"/>
              <w:widowControl/>
              <w:rPr>
                <w:rFonts w:ascii="宋体" w:hAnsi="宋体" w:cs="宋体"/>
                <w:b/>
                <w:color w:val="000000"/>
                <w:sz w:val="24"/>
                <w:szCs w:val="24"/>
              </w:rPr>
            </w:pPr>
            <w:r>
              <w:rPr>
                <w:rFonts w:hint="eastAsia" w:ascii="宋体" w:hAnsi="宋体" w:cs="宋体"/>
                <w:b/>
                <w:color w:val="000000"/>
                <w:sz w:val="24"/>
                <w:szCs w:val="24"/>
              </w:rPr>
              <w:t xml:space="preserve">数据迁移、治理采集方案</w:t>
            </w:r>
            <w:r>
              <w:rPr>
                <w:rFonts w:ascii="宋体" w:hAnsi="宋体" w:cs="宋体"/>
                <w:b/>
                <w:color w:val="000000"/>
                <w:sz w:val="24"/>
                <w:szCs w:val="24"/>
              </w:rPr>
            </w:r>
            <w:r/>
          </w:p>
          <w:p>
            <w:pPr>
              <w:pStyle w:val="852"/>
              <w:jc w:val="center"/>
              <w:widowControl/>
              <w:rPr>
                <w:rFonts w:ascii="宋体" w:hAnsi="宋体" w:cs="宋体"/>
                <w:b/>
                <w:color w:val="000000"/>
                <w:sz w:val="24"/>
                <w:szCs w:val="24"/>
              </w:rPr>
            </w:pPr>
            <w:r>
              <w:rPr>
                <w:rFonts w:hint="eastAsia" w:ascii="宋体" w:hAnsi="宋体" w:cs="宋体"/>
                <w:b/>
                <w:color w:val="000000"/>
                <w:sz w:val="24"/>
                <w:szCs w:val="24"/>
              </w:rPr>
              <w:t xml:space="preserve">（4分）</w:t>
            </w:r>
            <w:r>
              <w:rPr>
                <w:rFonts w:ascii="宋体" w:hAnsi="宋体" w:cs="宋体"/>
                <w:b/>
                <w:color w:val="000000"/>
                <w:sz w:val="24"/>
                <w:szCs w:val="24"/>
              </w:rPr>
            </w:r>
            <w:r/>
          </w:p>
          <w:p>
            <w:pPr>
              <w:pStyle w:val="852"/>
              <w:jc w:val="center"/>
              <w:widowControl/>
              <w:rPr>
                <w:rFonts w:ascii="宋体" w:hAnsi="宋体" w:cs="宋体"/>
                <w:b/>
                <w:color w:val="000000"/>
                <w:sz w:val="24"/>
                <w:szCs w:val="24"/>
              </w:rPr>
            </w:pPr>
            <w:r>
              <w:rPr>
                <w:rFonts w:ascii="宋体" w:hAnsi="宋体" w:cs="宋体"/>
                <w:b/>
                <w:color w:val="000000"/>
                <w:sz w:val="24"/>
                <w:szCs w:val="24"/>
              </w:rPr>
            </w:r>
            <w:r/>
          </w:p>
        </w:tc>
        <w:tc>
          <w:tcPr>
            <w:tcW w:w="6845" w:type="dxa"/>
            <w:vAlign w:val="center"/>
            <w:textDirection w:val="lrTb"/>
            <w:noWrap/>
          </w:tcPr>
          <w:p>
            <w:pPr>
              <w:pStyle w:val="852"/>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投标人提供数据迁移治理采集方案，包括但不限于“校本数据中心”、“院校中台”、“微服务综合管理平台”的数据和业务系统层面迁移、治理采集等内容。  </w:t>
            </w:r>
            <w:r>
              <w:rPr>
                <w:rFonts w:ascii="宋体" w:hAnsi="宋体" w:cs="宋体"/>
                <w:color w:val="000000"/>
                <w:sz w:val="24"/>
                <w:szCs w:val="24"/>
              </w:rPr>
            </w:r>
            <w:r/>
          </w:p>
          <w:p>
            <w:pPr>
              <w:pStyle w:val="852"/>
              <w:jc w:val="left"/>
              <w:spacing w:line="360" w:lineRule="auto"/>
              <w:widowControl/>
              <w:rPr>
                <w:sz w:val="24"/>
                <w:szCs w:val="24"/>
              </w:rPr>
            </w:pPr>
            <w:r>
              <w:rPr>
                <w:rFonts w:hint="eastAsia" w:ascii="宋体" w:hAnsi="宋体" w:cs="宋体"/>
                <w:color w:val="000000"/>
                <w:sz w:val="24"/>
                <w:szCs w:val="24"/>
              </w:rPr>
              <w:t xml:space="preserve">方案具有可行性，可延续性，易操作性，得 4 分； </w:t>
            </w:r>
            <w:r>
              <w:rPr>
                <w:sz w:val="24"/>
                <w:szCs w:val="24"/>
              </w:rPr>
            </w:r>
            <w:r/>
          </w:p>
          <w:p>
            <w:pPr>
              <w:pStyle w:val="852"/>
              <w:jc w:val="left"/>
              <w:spacing w:line="360" w:lineRule="auto"/>
              <w:widowControl/>
              <w:rPr>
                <w:sz w:val="24"/>
                <w:szCs w:val="24"/>
              </w:rPr>
            </w:pPr>
            <w:r>
              <w:rPr>
                <w:rFonts w:hint="eastAsia" w:ascii="宋体" w:hAnsi="宋体" w:cs="宋体"/>
                <w:color w:val="000000"/>
                <w:sz w:val="24"/>
                <w:szCs w:val="24"/>
              </w:rPr>
              <w:t xml:space="preserve">方案基本可行，延续性较强，可行性较强，得 2 分； </w:t>
            </w:r>
            <w:r>
              <w:rPr>
                <w:sz w:val="24"/>
                <w:szCs w:val="24"/>
              </w:rPr>
            </w:r>
            <w:r/>
          </w:p>
          <w:p>
            <w:pPr>
              <w:pStyle w:val="852"/>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方案存在偏差，采集手段单一，可行性一般，</w:t>
            </w:r>
            <w:r>
              <w:rPr>
                <w:rFonts w:hint="eastAsia" w:ascii="宋体" w:hAnsi="宋体" w:cs="宋体"/>
                <w:sz w:val="24"/>
                <w:szCs w:val="24"/>
              </w:rPr>
              <w:t xml:space="preserve">得1分；</w:t>
            </w:r>
            <w:r>
              <w:rPr>
                <w:rFonts w:ascii="宋体" w:hAnsi="宋体" w:cs="宋体"/>
                <w:color w:val="000000"/>
                <w:sz w:val="24"/>
                <w:szCs w:val="24"/>
              </w:rPr>
            </w:r>
            <w:r/>
          </w:p>
          <w:p>
            <w:pPr>
              <w:pStyle w:val="852"/>
              <w:jc w:val="left"/>
              <w:spacing w:line="360" w:lineRule="auto"/>
              <w:widowControl/>
              <w:rPr>
                <w:rFonts w:ascii="宋体" w:hAnsi="宋体" w:cs="宋体"/>
                <w:sz w:val="24"/>
                <w:szCs w:val="24"/>
              </w:rPr>
            </w:pPr>
            <w:r>
              <w:rPr>
                <w:rFonts w:hint="eastAsia" w:ascii="宋体" w:hAnsi="宋体"/>
                <w:color w:val="000000"/>
                <w:spacing w:val="-8"/>
                <w:sz w:val="24"/>
                <w:szCs w:val="24"/>
              </w:rPr>
              <w:t xml:space="preserve">该项未见阐述不得分。</w:t>
            </w:r>
            <w:r>
              <w:rPr>
                <w:rFonts w:ascii="宋体" w:hAnsi="宋体" w:cs="宋体"/>
                <w:sz w:val="24"/>
                <w:szCs w:val="24"/>
              </w:rPr>
            </w:r>
            <w:r/>
          </w:p>
        </w:tc>
      </w:tr>
      <w:tr>
        <w:trPr>
          <w:trHeight w:val="621"/>
        </w:trPr>
        <w:tc>
          <w:tcPr>
            <w:tcW w:w="1660" w:type="dxa"/>
            <w:vAlign w:val="center"/>
            <w:textDirection w:val="lrTb"/>
            <w:noWrap/>
          </w:tcPr>
          <w:p>
            <w:pPr>
              <w:pStyle w:val="852"/>
              <w:ind w:right="7"/>
              <w:jc w:val="center"/>
              <w:spacing w:line="256" w:lineRule="auto"/>
              <w:widowControl/>
              <w:rPr>
                <w:rFonts w:ascii="宋体" w:hAnsi="宋体" w:cs="宋体"/>
                <w:b/>
                <w:color w:val="000000"/>
                <w:sz w:val="24"/>
                <w:szCs w:val="24"/>
              </w:rPr>
            </w:pPr>
            <w:r>
              <w:rPr>
                <w:rFonts w:hint="eastAsia" w:ascii="宋体" w:hAnsi="宋体" w:cs="宋体"/>
                <w:b/>
                <w:color w:val="000000"/>
                <w:sz w:val="24"/>
                <w:szCs w:val="24"/>
              </w:rPr>
              <w:t xml:space="preserve">平台部署方案</w:t>
            </w:r>
            <w:r>
              <w:rPr>
                <w:rFonts w:ascii="宋体" w:hAnsi="宋体" w:cs="宋体"/>
                <w:b/>
                <w:color w:val="000000"/>
                <w:sz w:val="24"/>
                <w:szCs w:val="24"/>
              </w:rPr>
            </w:r>
            <w:r/>
          </w:p>
          <w:p>
            <w:pPr>
              <w:pStyle w:val="852"/>
              <w:ind w:right="7"/>
              <w:jc w:val="center"/>
              <w:spacing w:line="256" w:lineRule="auto"/>
              <w:widowControl/>
              <w:rPr>
                <w:rFonts w:ascii="宋体" w:hAnsi="宋体" w:cs="宋体"/>
                <w:b/>
                <w:sz w:val="24"/>
                <w:szCs w:val="24"/>
              </w:rPr>
            </w:pPr>
            <w:r>
              <w:rPr>
                <w:rFonts w:hint="eastAsia" w:ascii="宋体" w:hAnsi="宋体" w:cs="宋体"/>
                <w:b/>
                <w:color w:val="000000"/>
                <w:sz w:val="24"/>
                <w:szCs w:val="24"/>
              </w:rPr>
              <w:t xml:space="preserve">（4分）</w:t>
            </w:r>
            <w:r>
              <w:rPr>
                <w:rFonts w:ascii="宋体" w:hAnsi="宋体" w:cs="宋体"/>
                <w:b/>
                <w:sz w:val="24"/>
                <w:szCs w:val="24"/>
              </w:rPr>
            </w:r>
            <w:r/>
          </w:p>
        </w:tc>
        <w:tc>
          <w:tcPr>
            <w:tcW w:w="6845" w:type="dxa"/>
            <w:vAlign w:val="center"/>
            <w:textDirection w:val="lrTb"/>
            <w:noWrap/>
          </w:tcPr>
          <w:p>
            <w:pPr>
              <w:pStyle w:val="852"/>
              <w:spacing w:line="360" w:lineRule="auto"/>
              <w:rPr>
                <w:rFonts w:ascii="宋体" w:hAnsi="宋体" w:cs="宋体"/>
                <w:sz w:val="24"/>
                <w:szCs w:val="24"/>
              </w:rPr>
            </w:pPr>
            <w:r>
              <w:rPr>
                <w:rFonts w:hint="eastAsia" w:ascii="宋体" w:hAnsi="宋体" w:cs="宋体"/>
                <w:color w:val="000000"/>
                <w:sz w:val="24"/>
                <w:szCs w:val="24"/>
              </w:rPr>
              <w:t xml:space="preserve">投标人提供平台部署方案，包括但不限于</w:t>
            </w:r>
            <w:r>
              <w:rPr>
                <w:rFonts w:hint="eastAsia" w:ascii="宋体" w:hAnsi="宋体" w:cs="宋体"/>
                <w:sz w:val="24"/>
                <w:szCs w:val="24"/>
              </w:rPr>
              <w:t xml:space="preserve">云部署和本地化部署（须提供网络映射部署方式）两种平台部署等内容。</w:t>
            </w:r>
            <w:r>
              <w:rPr>
                <w:rFonts w:ascii="宋体" w:hAnsi="宋体" w:cs="宋体"/>
                <w:sz w:val="24"/>
                <w:szCs w:val="24"/>
              </w:rPr>
            </w:r>
            <w:r/>
          </w:p>
          <w:p>
            <w:pPr>
              <w:pStyle w:val="852"/>
              <w:spacing w:line="360" w:lineRule="auto"/>
              <w:rPr>
                <w:rFonts w:ascii="宋体" w:hAnsi="宋体" w:cs="宋体"/>
                <w:sz w:val="24"/>
                <w:szCs w:val="24"/>
              </w:rPr>
            </w:pPr>
            <w:r>
              <w:rPr>
                <w:rFonts w:hint="eastAsia" w:ascii="宋体" w:hAnsi="宋体" w:cs="宋体"/>
                <w:sz w:val="24"/>
                <w:szCs w:val="24"/>
              </w:rPr>
              <w:t xml:space="preserve">方案完善，理解准确，条理清晰，可行性强，得4分； </w:t>
            </w:r>
            <w:r>
              <w:rPr>
                <w:rFonts w:ascii="宋体" w:hAnsi="宋体" w:cs="宋体"/>
                <w:sz w:val="24"/>
                <w:szCs w:val="24"/>
              </w:rPr>
            </w:r>
            <w:r/>
          </w:p>
          <w:p>
            <w:pPr>
              <w:pStyle w:val="852"/>
              <w:spacing w:line="360" w:lineRule="auto"/>
              <w:rPr>
                <w:rFonts w:ascii="宋体" w:hAnsi="宋体" w:cs="宋体"/>
                <w:sz w:val="24"/>
                <w:szCs w:val="24"/>
              </w:rPr>
            </w:pPr>
            <w:r>
              <w:rPr>
                <w:rFonts w:hint="eastAsia" w:ascii="宋体" w:hAnsi="宋体" w:cs="宋体"/>
                <w:sz w:val="24"/>
                <w:szCs w:val="24"/>
              </w:rPr>
              <w:t xml:space="preserve">方案较为完备，理解基本准确，可行性较强，得2 分； </w:t>
            </w:r>
            <w:r>
              <w:rPr>
                <w:rFonts w:ascii="宋体" w:hAnsi="宋体" w:cs="宋体"/>
                <w:sz w:val="24"/>
                <w:szCs w:val="24"/>
              </w:rPr>
            </w:r>
            <w:r/>
          </w:p>
          <w:p>
            <w:pPr>
              <w:pStyle w:val="852"/>
              <w:spacing w:line="360" w:lineRule="auto"/>
              <w:rPr>
                <w:rFonts w:ascii="宋体" w:hAnsi="宋体" w:cs="宋体"/>
                <w:sz w:val="24"/>
                <w:szCs w:val="24"/>
              </w:rPr>
            </w:pPr>
            <w:r>
              <w:rPr>
                <w:rFonts w:hint="eastAsia" w:ascii="宋体" w:hAnsi="宋体" w:cs="宋体"/>
                <w:sz w:val="24"/>
                <w:szCs w:val="24"/>
              </w:rPr>
              <w:t xml:space="preserve">方案一般，理解出现偏差,可行性较差，得1分；</w:t>
            </w:r>
            <w:r>
              <w:rPr>
                <w:rFonts w:ascii="宋体" w:hAnsi="宋体" w:cs="宋体"/>
                <w:sz w:val="24"/>
                <w:szCs w:val="24"/>
              </w:rPr>
            </w:r>
            <w:r/>
          </w:p>
          <w:p>
            <w:pPr>
              <w:pStyle w:val="852"/>
              <w:ind w:right="7"/>
              <w:jc w:val="left"/>
              <w:spacing w:line="360" w:lineRule="auto"/>
              <w:widowControl/>
              <w:rPr>
                <w:rFonts w:ascii="宋体" w:hAnsi="宋体" w:cs="宋体"/>
                <w:szCs w:val="24"/>
              </w:rPr>
            </w:pPr>
            <w:r>
              <w:rPr>
                <w:rFonts w:hint="eastAsia" w:ascii="宋体" w:hAnsi="宋体"/>
                <w:color w:val="000000"/>
                <w:spacing w:val="-8"/>
                <w:sz w:val="24"/>
                <w:szCs w:val="24"/>
              </w:rPr>
              <w:t xml:space="preserve">该项未见阐述不得分。</w:t>
            </w:r>
            <w:r>
              <w:rPr>
                <w:rFonts w:ascii="宋体" w:hAnsi="宋体" w:cs="宋体"/>
                <w:szCs w:val="24"/>
              </w:rPr>
            </w:r>
            <w:r/>
          </w:p>
        </w:tc>
      </w:tr>
      <w:tr>
        <w:trPr>
          <w:trHeight w:val="621"/>
        </w:trPr>
        <w:tc>
          <w:tcPr>
            <w:tcW w:w="1660" w:type="dxa"/>
            <w:vAlign w:val="center"/>
            <w:textDirection w:val="lrTb"/>
            <w:noWrap/>
          </w:tcPr>
          <w:p>
            <w:pPr>
              <w:pStyle w:val="852"/>
              <w:ind w:right="7"/>
              <w:jc w:val="center"/>
              <w:spacing w:line="256" w:lineRule="auto"/>
              <w:widowControl/>
              <w:rPr>
                <w:rFonts w:ascii="宋体" w:hAnsi="宋体"/>
                <w:b/>
                <w:sz w:val="24"/>
                <w:szCs w:val="24"/>
              </w:rPr>
            </w:pPr>
            <w:r>
              <w:rPr>
                <w:rFonts w:hint="eastAsia" w:ascii="宋体" w:hAnsi="宋体"/>
                <w:b/>
                <w:sz w:val="24"/>
                <w:szCs w:val="24"/>
              </w:rPr>
              <w:t xml:space="preserve">安全保障方案</w:t>
            </w:r>
            <w:r>
              <w:rPr>
                <w:rFonts w:ascii="宋体" w:hAnsi="宋体"/>
                <w:b/>
                <w:sz w:val="24"/>
                <w:szCs w:val="24"/>
              </w:rPr>
            </w:r>
            <w:r/>
          </w:p>
          <w:p>
            <w:pPr>
              <w:pStyle w:val="852"/>
              <w:ind w:right="7"/>
              <w:jc w:val="center"/>
              <w:spacing w:line="256" w:lineRule="auto"/>
              <w:widowControl/>
              <w:rPr>
                <w:rFonts w:ascii="宋体" w:hAnsi="宋体"/>
                <w:b/>
                <w:sz w:val="24"/>
                <w:szCs w:val="24"/>
              </w:rPr>
            </w:pPr>
            <w:r>
              <w:rPr>
                <w:rFonts w:hint="eastAsia" w:ascii="宋体" w:hAnsi="宋体"/>
                <w:b/>
                <w:sz w:val="24"/>
                <w:szCs w:val="24"/>
              </w:rPr>
              <w:t xml:space="preserve">（3分）</w:t>
            </w:r>
            <w:r>
              <w:rPr>
                <w:rFonts w:ascii="宋体" w:hAnsi="宋体"/>
                <w:b/>
                <w:sz w:val="24"/>
                <w:szCs w:val="24"/>
              </w:rPr>
            </w:r>
            <w:r/>
          </w:p>
        </w:tc>
        <w:tc>
          <w:tcPr>
            <w:tcW w:w="6845" w:type="dxa"/>
            <w:vAlign w:val="center"/>
            <w:textDirection w:val="lrTb"/>
            <w:noWrap/>
          </w:tcPr>
          <w:p>
            <w:pPr>
              <w:pStyle w:val="852"/>
              <w:spacing w:line="360" w:lineRule="auto"/>
              <w:rPr>
                <w:rFonts w:ascii="宋体" w:hAnsi="宋体" w:cs="宋体"/>
                <w:sz w:val="24"/>
                <w:szCs w:val="24"/>
              </w:rPr>
            </w:pPr>
            <w:r>
              <w:rPr>
                <w:rFonts w:hint="eastAsia" w:ascii="宋体" w:hAnsi="宋体" w:cs="宋体"/>
                <w:sz w:val="24"/>
                <w:szCs w:val="24"/>
              </w:rPr>
              <w:t xml:space="preserve">投标人提供安全保障方案，包括但不限于本地化和云端基础设施安全、物理安全、网络安全、系统安全、应用软件安全、用户安全、数据安全等内容。</w:t>
            </w:r>
            <w:r>
              <w:rPr>
                <w:rFonts w:ascii="宋体" w:hAnsi="宋体" w:cs="宋体"/>
                <w:sz w:val="24"/>
                <w:szCs w:val="24"/>
              </w:rPr>
            </w:r>
            <w:r/>
          </w:p>
          <w:p>
            <w:pPr>
              <w:pStyle w:val="852"/>
              <w:spacing w:line="360" w:lineRule="auto"/>
              <w:rPr>
                <w:rFonts w:ascii="宋体" w:hAnsi="宋体" w:cs="宋体"/>
                <w:sz w:val="24"/>
                <w:szCs w:val="24"/>
              </w:rPr>
            </w:pPr>
            <w:r>
              <w:rPr>
                <w:rFonts w:hint="eastAsia" w:ascii="宋体" w:hAnsi="宋体" w:cs="宋体"/>
                <w:sz w:val="24"/>
                <w:szCs w:val="24"/>
              </w:rPr>
              <w:t xml:space="preserve">方案完善，保障措施得当，落地性强，可操作性强，得 3分； </w:t>
            </w:r>
            <w:r>
              <w:rPr>
                <w:rFonts w:ascii="宋体" w:hAnsi="宋体" w:cs="宋体"/>
                <w:sz w:val="24"/>
                <w:szCs w:val="24"/>
              </w:rPr>
            </w:r>
            <w:r/>
          </w:p>
          <w:p>
            <w:pPr>
              <w:pStyle w:val="852"/>
              <w:spacing w:line="360" w:lineRule="auto"/>
              <w:rPr>
                <w:rFonts w:ascii="宋体" w:hAnsi="宋体" w:cs="宋体"/>
                <w:sz w:val="24"/>
                <w:szCs w:val="24"/>
              </w:rPr>
            </w:pPr>
            <w:r>
              <w:rPr>
                <w:rFonts w:hint="eastAsia" w:ascii="宋体" w:hAnsi="宋体" w:cs="宋体"/>
                <w:sz w:val="24"/>
                <w:szCs w:val="24"/>
              </w:rPr>
              <w:t xml:space="preserve">方案较为完备，措施较为得当，可操作性较强，得2分； </w:t>
            </w:r>
            <w:r>
              <w:rPr>
                <w:rFonts w:ascii="宋体" w:hAnsi="宋体" w:cs="宋体"/>
                <w:sz w:val="24"/>
                <w:szCs w:val="24"/>
              </w:rPr>
            </w:r>
            <w:r/>
          </w:p>
          <w:p>
            <w:pPr>
              <w:pStyle w:val="852"/>
              <w:spacing w:line="360" w:lineRule="auto"/>
              <w:rPr>
                <w:rFonts w:ascii="宋体" w:hAnsi="宋体" w:cs="宋体"/>
                <w:sz w:val="24"/>
                <w:szCs w:val="24"/>
              </w:rPr>
            </w:pPr>
            <w:r>
              <w:rPr>
                <w:rFonts w:hint="eastAsia" w:ascii="宋体" w:hAnsi="宋体" w:cs="宋体"/>
                <w:sz w:val="24"/>
                <w:szCs w:val="24"/>
              </w:rPr>
              <w:t xml:space="preserve">方案一般，措施单一，可行性较差,得1分；</w:t>
            </w:r>
            <w:r>
              <w:rPr>
                <w:rFonts w:ascii="宋体" w:hAnsi="宋体" w:cs="宋体"/>
                <w:sz w:val="24"/>
                <w:szCs w:val="24"/>
              </w:rPr>
            </w:r>
            <w:r/>
          </w:p>
          <w:p>
            <w:pPr>
              <w:pStyle w:val="852"/>
              <w:ind w:right="7"/>
              <w:jc w:val="left"/>
              <w:spacing w:line="360" w:lineRule="auto"/>
              <w:widowControl/>
              <w:rPr>
                <w:rFonts w:ascii="宋体" w:hAnsi="宋体" w:cs="宋体"/>
                <w:szCs w:val="24"/>
              </w:rPr>
            </w:pPr>
            <w:r>
              <w:rPr>
                <w:rFonts w:hint="eastAsia" w:ascii="宋体" w:hAnsi="宋体"/>
                <w:color w:val="000000"/>
                <w:spacing w:val="-8"/>
                <w:sz w:val="24"/>
                <w:szCs w:val="24"/>
              </w:rPr>
              <w:t xml:space="preserve">该项未见阐述不得分。</w:t>
            </w:r>
            <w:r>
              <w:rPr>
                <w:rFonts w:ascii="宋体" w:hAnsi="宋体" w:cs="宋体"/>
                <w:szCs w:val="24"/>
              </w:rPr>
            </w:r>
            <w:r/>
          </w:p>
        </w:tc>
      </w:tr>
      <w:tr>
        <w:trPr>
          <w:trHeight w:val="621"/>
        </w:trPr>
        <w:tc>
          <w:tcPr>
            <w:tcW w:w="1660" w:type="dxa"/>
            <w:vAlign w:val="center"/>
            <w:textDirection w:val="lrTb"/>
            <w:noWrap/>
          </w:tcPr>
          <w:p>
            <w:pPr>
              <w:pStyle w:val="852"/>
              <w:jc w:val="center"/>
              <w:spacing w:line="360" w:lineRule="auto"/>
              <w:rPr>
                <w:rFonts w:ascii="宋体" w:hAnsi="宋体"/>
                <w:b/>
                <w:sz w:val="24"/>
                <w:szCs w:val="24"/>
              </w:rPr>
            </w:pPr>
            <w:r>
              <w:rPr>
                <w:rFonts w:hint="eastAsia" w:ascii="宋体" w:hAnsi="宋体"/>
                <w:b/>
                <w:sz w:val="24"/>
                <w:szCs w:val="24"/>
              </w:rPr>
              <w:t xml:space="preserve">售后服务方案</w:t>
            </w:r>
            <w:r>
              <w:rPr>
                <w:rFonts w:ascii="宋体" w:hAnsi="宋体"/>
                <w:b/>
                <w:sz w:val="24"/>
                <w:szCs w:val="24"/>
              </w:rPr>
            </w:r>
            <w:r/>
          </w:p>
          <w:p>
            <w:pPr>
              <w:pStyle w:val="852"/>
              <w:jc w:val="center"/>
              <w:spacing w:line="360" w:lineRule="auto"/>
              <w:rPr>
                <w:rFonts w:ascii="宋体" w:hAnsi="宋体"/>
                <w:color w:val="000000"/>
                <w:spacing w:val="-8"/>
                <w:sz w:val="24"/>
                <w:szCs w:val="24"/>
              </w:rPr>
            </w:pPr>
            <w:r>
              <w:rPr>
                <w:rFonts w:hint="eastAsia" w:ascii="宋体" w:hAnsi="宋体"/>
                <w:b/>
                <w:sz w:val="24"/>
                <w:szCs w:val="24"/>
              </w:rPr>
              <w:t xml:space="preserve">（3分）</w:t>
            </w:r>
            <w:r>
              <w:rPr>
                <w:rFonts w:ascii="宋体" w:hAnsi="宋体"/>
                <w:color w:val="000000"/>
                <w:spacing w:val="-8"/>
                <w:sz w:val="24"/>
                <w:szCs w:val="24"/>
              </w:rPr>
            </w:r>
            <w:r/>
          </w:p>
        </w:tc>
        <w:tc>
          <w:tcPr>
            <w:tcW w:w="6845" w:type="dxa"/>
            <w:vAlign w:val="top"/>
            <w:textDirection w:val="lrTb"/>
            <w:noWrap/>
          </w:tcPr>
          <w:p>
            <w:pPr>
              <w:pStyle w:val="852"/>
              <w:spacing w:line="360" w:lineRule="auto"/>
              <w:widowControl/>
              <w:rPr>
                <w:rFonts w:ascii="宋体" w:hAnsi="宋体"/>
                <w:color w:val="000000"/>
                <w:spacing w:val="-8"/>
                <w:sz w:val="24"/>
                <w:szCs w:val="24"/>
              </w:rPr>
            </w:pPr>
            <w:r>
              <w:rPr>
                <w:rFonts w:hint="eastAsia" w:ascii="宋体" w:hAnsi="宋体"/>
                <w:color w:val="000000"/>
                <w:spacing w:val="-8"/>
                <w:sz w:val="24"/>
                <w:szCs w:val="24"/>
              </w:rPr>
              <w:t xml:space="preserve">投标人提供售后服务方案，包括但不限于</w:t>
            </w:r>
            <w:r>
              <w:rPr>
                <w:rFonts w:hint="eastAsia" w:ascii="宋体" w:hAnsi="宋体" w:cs="宋体"/>
                <w:sz w:val="24"/>
                <w:szCs w:val="24"/>
              </w:rPr>
              <w:t xml:space="preserve">交货期、质保期、服务内容、技术支持、售后服务策略、售后服务管理制度、服务升级</w:t>
            </w:r>
            <w:r>
              <w:rPr>
                <w:rFonts w:hint="eastAsia" w:ascii="宋体" w:hAnsi="宋体"/>
                <w:color w:val="000000"/>
                <w:spacing w:val="-8"/>
                <w:sz w:val="24"/>
                <w:szCs w:val="24"/>
              </w:rPr>
              <w:t xml:space="preserve">等内容。</w:t>
            </w:r>
            <w:r>
              <w:rPr>
                <w:rFonts w:ascii="宋体" w:hAnsi="宋体"/>
                <w:color w:val="000000"/>
                <w:spacing w:val="-8"/>
                <w:sz w:val="24"/>
                <w:szCs w:val="24"/>
              </w:rPr>
            </w:r>
            <w:r/>
          </w:p>
          <w:p>
            <w:pPr>
              <w:pStyle w:val="852"/>
              <w:spacing w:line="360" w:lineRule="auto"/>
              <w:widowControl/>
              <w:rPr>
                <w:rFonts w:ascii="宋体" w:hAnsi="宋体"/>
                <w:color w:val="000000"/>
                <w:spacing w:val="-8"/>
                <w:sz w:val="24"/>
                <w:szCs w:val="24"/>
              </w:rPr>
            </w:pPr>
            <w:r>
              <w:rPr>
                <w:rFonts w:hint="eastAsia" w:ascii="宋体" w:hAnsi="宋体"/>
                <w:color w:val="000000"/>
                <w:spacing w:val="-8"/>
                <w:sz w:val="24"/>
                <w:szCs w:val="24"/>
              </w:rPr>
              <w:t xml:space="preserve">方案阐述详细，响应时间及故障处理及时，人员配备合理，支撑保障措施完善，具备完善的服务保障体系的，得3分；</w:t>
            </w:r>
            <w:r>
              <w:rPr>
                <w:rFonts w:ascii="宋体" w:hAnsi="宋体"/>
                <w:color w:val="000000"/>
                <w:spacing w:val="-8"/>
                <w:sz w:val="24"/>
                <w:szCs w:val="24"/>
              </w:rPr>
            </w:r>
            <w:r/>
          </w:p>
          <w:p>
            <w:pPr>
              <w:pStyle w:val="852"/>
              <w:spacing w:line="360" w:lineRule="auto"/>
              <w:widowControl/>
              <w:rPr>
                <w:rFonts w:ascii="宋体" w:hAnsi="宋体"/>
                <w:color w:val="000000"/>
                <w:spacing w:val="-8"/>
                <w:sz w:val="24"/>
                <w:szCs w:val="24"/>
              </w:rPr>
            </w:pPr>
            <w:r>
              <w:rPr>
                <w:rFonts w:hint="eastAsia" w:ascii="宋体" w:hAnsi="宋体"/>
                <w:color w:val="000000"/>
                <w:spacing w:val="-8"/>
                <w:sz w:val="24"/>
                <w:szCs w:val="24"/>
              </w:rPr>
              <w:t xml:space="preserve">方案阐述合理，响应时间及故障处理较及时，人员配备良好，有支撑保障措施及服务保障体系的，得2分；</w:t>
            </w:r>
            <w:r>
              <w:rPr>
                <w:rFonts w:ascii="宋体" w:hAnsi="宋体"/>
                <w:color w:val="000000"/>
                <w:spacing w:val="-8"/>
                <w:sz w:val="24"/>
                <w:szCs w:val="24"/>
              </w:rPr>
            </w:r>
            <w:r/>
          </w:p>
          <w:p>
            <w:pPr>
              <w:pStyle w:val="852"/>
              <w:spacing w:line="360" w:lineRule="auto"/>
              <w:widowControl/>
              <w:rPr>
                <w:rFonts w:ascii="宋体" w:hAnsi="宋体"/>
                <w:color w:val="000000"/>
                <w:spacing w:val="-8"/>
                <w:sz w:val="24"/>
                <w:szCs w:val="24"/>
              </w:rPr>
            </w:pPr>
            <w:r>
              <w:rPr>
                <w:rFonts w:hint="eastAsia" w:ascii="宋体" w:hAnsi="宋体"/>
                <w:color w:val="000000"/>
                <w:spacing w:val="-8"/>
                <w:sz w:val="24"/>
                <w:szCs w:val="24"/>
              </w:rPr>
              <w:t xml:space="preserve">方案阐述一般，存在一定偏差，实施性一般的，得1分；</w:t>
            </w:r>
            <w:r>
              <w:rPr>
                <w:rFonts w:ascii="宋体" w:hAnsi="宋体"/>
                <w:color w:val="000000"/>
                <w:spacing w:val="-8"/>
                <w:sz w:val="24"/>
                <w:szCs w:val="24"/>
              </w:rPr>
            </w:r>
            <w:r/>
          </w:p>
          <w:p>
            <w:pPr>
              <w:pStyle w:val="852"/>
              <w:spacing w:line="360" w:lineRule="auto"/>
              <w:widowControl/>
              <w:rPr>
                <w:rFonts w:ascii="宋体" w:hAnsi="宋体"/>
                <w:color w:val="000000"/>
                <w:spacing w:val="-8"/>
                <w:sz w:val="24"/>
                <w:szCs w:val="24"/>
              </w:rPr>
            </w:pPr>
            <w:r>
              <w:rPr>
                <w:rFonts w:hint="eastAsia" w:ascii="宋体" w:hAnsi="宋体"/>
                <w:color w:val="000000"/>
                <w:spacing w:val="-8"/>
                <w:sz w:val="24"/>
                <w:szCs w:val="24"/>
              </w:rPr>
              <w:t xml:space="preserve">该项未见阐述不得分。</w:t>
            </w:r>
            <w:r>
              <w:rPr>
                <w:rFonts w:ascii="宋体" w:hAnsi="宋体"/>
                <w:color w:val="000000"/>
                <w:spacing w:val="-8"/>
                <w:sz w:val="24"/>
                <w:szCs w:val="24"/>
              </w:rPr>
            </w:r>
            <w:r/>
          </w:p>
        </w:tc>
      </w:tr>
    </w:tbl>
    <w:p>
      <w:pPr>
        <w:pStyle w:val="852"/>
        <w:ind w:firstLine="480"/>
        <w:jc w:val="left"/>
        <w:spacing w:line="500" w:lineRule="exact"/>
        <w:rPr>
          <w:sz w:val="24"/>
          <w:szCs w:val="24"/>
        </w:rPr>
      </w:pPr>
      <w:r>
        <w:rPr>
          <w:rFonts w:hint="eastAsia"/>
          <w:sz w:val="24"/>
          <w:szCs w:val="24"/>
        </w:rPr>
        <w:t xml:space="preserve">（3）商务分（34分）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tcPr>
          <w:p>
            <w:pPr>
              <w:pStyle w:val="85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tcPr>
          <w:p>
            <w:pPr>
              <w:pStyle w:val="85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tcPr>
          <w:p>
            <w:pPr>
              <w:pStyle w:val="852"/>
              <w:ind w:left="120"/>
              <w:jc w:val="center"/>
              <w:spacing w:line="256" w:lineRule="auto"/>
              <w:widowControl/>
              <w:rPr>
                <w:rFonts w:ascii="宋体" w:hAnsi="宋体"/>
                <w:b/>
                <w:color w:val="000000"/>
                <w:spacing w:val="-8"/>
                <w:sz w:val="24"/>
                <w:szCs w:val="24"/>
              </w:rPr>
            </w:pPr>
            <w:r>
              <w:rPr>
                <w:rFonts w:hint="eastAsia" w:ascii="宋体" w:hAnsi="宋体"/>
                <w:b/>
                <w:color w:val="000000"/>
                <w:spacing w:val="-8"/>
                <w:sz w:val="24"/>
                <w:szCs w:val="24"/>
              </w:rPr>
              <w:t xml:space="preserve">业绩</w:t>
            </w:r>
            <w:r>
              <w:rPr>
                <w:rFonts w:ascii="宋体" w:hAnsi="宋体"/>
                <w:b/>
                <w:color w:val="000000"/>
                <w:spacing w:val="-8"/>
                <w:sz w:val="24"/>
                <w:szCs w:val="24"/>
              </w:rPr>
            </w:r>
            <w:r/>
          </w:p>
          <w:p>
            <w:pPr>
              <w:pStyle w:val="852"/>
              <w:jc w:val="center"/>
              <w:spacing w:line="276" w:lineRule="auto"/>
              <w:rPr>
                <w:rFonts w:ascii="宋体" w:hAnsi="宋体"/>
                <w:b/>
                <w:color w:val="000000"/>
                <w:spacing w:val="-8"/>
                <w:sz w:val="24"/>
                <w:szCs w:val="24"/>
              </w:rPr>
            </w:pPr>
            <w:r>
              <w:rPr>
                <w:rFonts w:hint="eastAsia" w:ascii="宋体" w:hAnsi="宋体"/>
                <w:b/>
                <w:color w:val="000000"/>
                <w:spacing w:val="-8"/>
                <w:sz w:val="24"/>
                <w:szCs w:val="24"/>
              </w:rPr>
              <w:t xml:space="preserve">（10分）</w:t>
            </w:r>
            <w:r>
              <w:rPr>
                <w:rFonts w:ascii="宋体" w:hAnsi="宋体"/>
                <w:b/>
                <w:color w:val="000000"/>
                <w:spacing w:val="-8"/>
                <w:sz w:val="24"/>
                <w:szCs w:val="24"/>
              </w:rPr>
            </w:r>
            <w:r/>
          </w:p>
        </w:tc>
        <w:tc>
          <w:tcPr>
            <w:tcW w:w="6845" w:type="dxa"/>
            <w:vAlign w:val="center"/>
            <w:textDirection w:val="lrTb"/>
            <w:noWrap/>
          </w:tcPr>
          <w:p>
            <w:pPr>
              <w:pStyle w:val="852"/>
              <w:jc w:val="left"/>
              <w:spacing w:line="360" w:lineRule="auto"/>
              <w:widowControl/>
              <w:rPr>
                <w:rFonts w:ascii="宋体" w:hAnsi="宋体" w:cs="宋体"/>
                <w:sz w:val="24"/>
              </w:rPr>
            </w:pPr>
            <w:r>
              <w:rPr>
                <w:rFonts w:hint="eastAsia" w:ascii="宋体" w:hAnsi="宋体" w:cs="宋体"/>
                <w:color w:val="000000"/>
                <w:sz w:val="24"/>
                <w:szCs w:val="24"/>
              </w:rPr>
              <w:t xml:space="preserve">自2021年1月1日以来（以合同签订时间为准）,投标人具有</w:t>
            </w:r>
            <w:r>
              <w:rPr>
                <w:rFonts w:hint="eastAsia" w:ascii="宋体" w:hAnsi="宋体" w:cs="宋体"/>
                <w:sz w:val="24"/>
              </w:rPr>
              <w:t xml:space="preserve">信息化软件开发或运维等类似项目，每提供一个得2分，本项最高得10分。</w:t>
            </w:r>
            <w:r>
              <w:rPr>
                <w:rFonts w:hint="eastAsia" w:ascii="宋体" w:hAnsi="宋体" w:cs="宋体"/>
                <w:color w:val="000000"/>
                <w:sz w:val="24"/>
              </w:rPr>
              <w:t xml:space="preserve">提供合同复印件或电子件或扫描件并加盖投标人公章。</w:t>
            </w:r>
            <w:r>
              <w:rPr>
                <w:rFonts w:ascii="宋体" w:hAnsi="宋体" w:cs="宋体"/>
                <w:sz w:val="24"/>
              </w:rPr>
            </w:r>
            <w:r/>
          </w:p>
        </w:tc>
      </w:tr>
      <w:tr>
        <w:trPr>
          <w:trHeight w:val="621"/>
        </w:trPr>
        <w:tc>
          <w:tcPr>
            <w:tcW w:w="1660" w:type="dxa"/>
            <w:vAlign w:val="center"/>
            <w:textDirection w:val="lrTb"/>
            <w:noWrap/>
          </w:tcPr>
          <w:p>
            <w:pPr>
              <w:pStyle w:val="852"/>
              <w:jc w:val="center"/>
              <w:spacing w:line="276" w:lineRule="auto"/>
            </w:pPr>
            <w:r>
              <w:rPr>
                <w:rFonts w:hint="eastAsia" w:ascii="宋体" w:hAnsi="宋体"/>
                <w:b/>
                <w:color w:val="000000"/>
                <w:spacing w:val="-8"/>
                <w:sz w:val="24"/>
                <w:szCs w:val="24"/>
              </w:rPr>
              <w:t xml:space="preserve">项目团队  （12分）</w:t>
            </w:r>
            <w:r/>
          </w:p>
        </w:tc>
        <w:tc>
          <w:tcPr>
            <w:tcW w:w="6845" w:type="dxa"/>
            <w:vAlign w:val="center"/>
            <w:textDirection w:val="lrTb"/>
            <w:noWrap/>
          </w:tcPr>
          <w:p>
            <w:pPr>
              <w:pStyle w:val="852"/>
              <w:spacing w:line="440" w:lineRule="exact"/>
              <w:widowControl/>
              <w:rPr>
                <w:rFonts w:ascii="宋体" w:hAnsi="宋体" w:cs="宋体"/>
                <w:sz w:val="24"/>
              </w:rPr>
            </w:pPr>
            <w:r>
              <w:rPr>
                <w:rFonts w:hint="eastAsia" w:ascii="宋体" w:hAnsi="宋体" w:cs="宋体"/>
                <w:sz w:val="24"/>
              </w:rPr>
              <w:t xml:space="preserve">1、投标人投入本项目的团队成员具有高级信息系统项目管理师证书或数据库工程师证书，得3分；</w:t>
            </w:r>
            <w:r>
              <w:rPr>
                <w:rFonts w:ascii="宋体" w:hAnsi="宋体" w:cs="宋体"/>
                <w:sz w:val="24"/>
              </w:rPr>
            </w:r>
            <w:r/>
          </w:p>
          <w:p>
            <w:pPr>
              <w:pStyle w:val="852"/>
              <w:spacing w:line="440" w:lineRule="exact"/>
              <w:widowControl/>
              <w:rPr>
                <w:rFonts w:ascii="宋体" w:hAnsi="宋体" w:cs="宋体"/>
                <w:sz w:val="24"/>
              </w:rPr>
            </w:pPr>
            <w:r>
              <w:rPr>
                <w:rFonts w:hint="eastAsia" w:ascii="宋体" w:hAnsi="宋体" w:cs="宋体"/>
                <w:sz w:val="24"/>
              </w:rPr>
              <w:t xml:space="preserve">2、投标人投入本项目的团队成员具有网络工程师证书证书或高级UI 设计师证书，得3分；</w:t>
            </w:r>
            <w:r>
              <w:rPr>
                <w:rFonts w:ascii="宋体" w:hAnsi="宋体" w:cs="宋体"/>
                <w:sz w:val="24"/>
              </w:rPr>
            </w:r>
            <w:r/>
          </w:p>
          <w:p>
            <w:pPr>
              <w:pStyle w:val="852"/>
              <w:spacing w:line="440" w:lineRule="exact"/>
              <w:widowControl/>
              <w:rPr>
                <w:rFonts w:ascii="宋体" w:hAnsi="宋体" w:cs="宋体"/>
                <w:sz w:val="24"/>
              </w:rPr>
            </w:pPr>
            <w:r>
              <w:rPr>
                <w:rFonts w:hint="eastAsia" w:ascii="宋体" w:hAnsi="宋体" w:cs="宋体"/>
                <w:sz w:val="24"/>
              </w:rPr>
              <w:t xml:space="preserve">3、投标人投入本项目的团队成员具有软件设计师证书，每提供一个得2分，本项最高得4分；</w:t>
            </w:r>
            <w:r>
              <w:rPr>
                <w:rFonts w:ascii="宋体" w:hAnsi="宋体" w:cs="宋体"/>
                <w:sz w:val="24"/>
              </w:rPr>
            </w:r>
            <w:r/>
          </w:p>
          <w:p>
            <w:pPr>
              <w:pStyle w:val="852"/>
              <w:spacing w:line="440" w:lineRule="exact"/>
              <w:widowControl/>
              <w:rPr>
                <w:rFonts w:ascii="宋体" w:hAnsi="宋体" w:cs="宋体"/>
                <w:sz w:val="24"/>
              </w:rPr>
            </w:pPr>
            <w:r>
              <w:rPr>
                <w:rFonts w:hint="eastAsia" w:ascii="宋体" w:hAnsi="宋体" w:cs="宋体"/>
                <w:sz w:val="24"/>
              </w:rPr>
              <w:t xml:space="preserve">4、投标人投入本项目的团队成员为计算机或软件相关专业从业人员，每提供一个毕业证书得1分，本项最高得2分。</w:t>
            </w:r>
            <w:r>
              <w:rPr>
                <w:rFonts w:ascii="宋体" w:hAnsi="宋体" w:cs="宋体"/>
                <w:sz w:val="24"/>
              </w:rPr>
            </w:r>
            <w:r/>
          </w:p>
          <w:p>
            <w:pPr>
              <w:pStyle w:val="852"/>
              <w:jc w:val="left"/>
              <w:spacing w:line="440" w:lineRule="exact"/>
            </w:pPr>
            <w:r>
              <w:rPr>
                <w:rFonts w:hint="eastAsia" w:ascii="宋体" w:hAnsi="宋体" w:cs="宋体"/>
                <w:sz w:val="24"/>
              </w:rPr>
              <w:t xml:space="preserve">提供相关证书复印件或电子件或扫描件并加盖投标人公章，同时提供2024年1月以来（含1月）任意1个月由投标人为其缴纳的社保证明，未提供或提供的证书不符合要求不得分，一人多证只计一次分。</w:t>
            </w:r>
            <w:r/>
          </w:p>
        </w:tc>
      </w:tr>
      <w:tr>
        <w:trPr>
          <w:trHeight w:val="621"/>
        </w:trPr>
        <w:tc>
          <w:tcPr>
            <w:tcW w:w="1660" w:type="dxa"/>
            <w:vAlign w:val="center"/>
            <w:textDirection w:val="lrTb"/>
            <w:noWrap/>
          </w:tcPr>
          <w:p>
            <w:pPr>
              <w:pStyle w:val="852"/>
              <w:jc w:val="center"/>
              <w:spacing w:line="276" w:lineRule="auto"/>
            </w:pPr>
            <w:r>
              <w:rPr>
                <w:rFonts w:hint="eastAsia" w:ascii="宋体" w:hAnsi="宋体"/>
                <w:b/>
                <w:color w:val="000000"/>
                <w:spacing w:val="-8"/>
                <w:sz w:val="24"/>
                <w:szCs w:val="24"/>
              </w:rPr>
              <w:t xml:space="preserve">项目实施保障（6分）</w:t>
            </w:r>
            <w:r/>
          </w:p>
        </w:tc>
        <w:tc>
          <w:tcPr>
            <w:tcW w:w="6845" w:type="dxa"/>
            <w:vAlign w:val="center"/>
            <w:textDirection w:val="lrTb"/>
            <w:noWrap/>
          </w:tcPr>
          <w:p>
            <w:pPr>
              <w:pStyle w:val="852"/>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投标人</w:t>
            </w:r>
            <w:r>
              <w:rPr>
                <w:rFonts w:ascii="宋体" w:hAnsi="宋体" w:cs="宋体"/>
                <w:color w:val="000000"/>
                <w:sz w:val="24"/>
                <w:szCs w:val="24"/>
              </w:rPr>
              <w:t xml:space="preserve">具有</w:t>
            </w:r>
            <w:r>
              <w:rPr>
                <w:rFonts w:hint="eastAsia" w:ascii="宋体" w:hAnsi="宋体" w:cs="宋体"/>
                <w:color w:val="000000"/>
                <w:sz w:val="24"/>
                <w:szCs w:val="24"/>
              </w:rPr>
              <w:t xml:space="preserve">信息技术服务管理体系认证、信息安全管理体系认证、质量管理体系认证、职业健康安全管理体系认证，每提供一类</w:t>
            </w:r>
            <w:r>
              <w:rPr>
                <w:rFonts w:ascii="宋体" w:hAnsi="宋体" w:cs="宋体"/>
                <w:color w:val="000000"/>
                <w:sz w:val="24"/>
                <w:szCs w:val="24"/>
              </w:rPr>
              <w:t xml:space="preserve">得</w:t>
            </w:r>
            <w:r>
              <w:rPr>
                <w:rFonts w:hint="eastAsia" w:ascii="宋体" w:hAnsi="宋体" w:cs="宋体"/>
                <w:color w:val="000000"/>
                <w:sz w:val="24"/>
                <w:szCs w:val="24"/>
              </w:rPr>
              <w:t xml:space="preserve">2</w:t>
            </w:r>
            <w:r>
              <w:rPr>
                <w:rFonts w:ascii="宋体" w:hAnsi="宋体" w:cs="宋体"/>
                <w:color w:val="000000"/>
                <w:sz w:val="24"/>
                <w:szCs w:val="24"/>
              </w:rPr>
              <w:t xml:space="preserve">分</w:t>
            </w:r>
            <w:r>
              <w:rPr>
                <w:rFonts w:hint="eastAsia" w:ascii="宋体" w:hAnsi="宋体" w:cs="宋体"/>
                <w:color w:val="000000"/>
                <w:sz w:val="24"/>
                <w:szCs w:val="24"/>
              </w:rPr>
              <w:t xml:space="preserve">，本项最高得6分。提供有效证书复印件或电子件或扫描件并加盖投标人公章。</w:t>
            </w:r>
            <w:r>
              <w:rPr>
                <w:rFonts w:ascii="宋体" w:hAnsi="宋体" w:cs="宋体"/>
                <w:color w:val="000000"/>
                <w:sz w:val="24"/>
                <w:szCs w:val="24"/>
              </w:rPr>
            </w:r>
            <w:r/>
          </w:p>
        </w:tc>
      </w:tr>
      <w:tr>
        <w:trPr>
          <w:trHeight w:val="621"/>
        </w:trPr>
        <w:tc>
          <w:tcPr>
            <w:tcW w:w="1660" w:type="dxa"/>
            <w:vAlign w:val="center"/>
            <w:textDirection w:val="lrTb"/>
            <w:noWrap/>
          </w:tcPr>
          <w:p>
            <w:pPr>
              <w:pStyle w:val="852"/>
              <w:jc w:val="center"/>
              <w:spacing w:line="276" w:lineRule="auto"/>
            </w:pPr>
            <w:r>
              <w:rPr>
                <w:rFonts w:hint="eastAsia" w:ascii="宋体" w:hAnsi="宋体"/>
                <w:b/>
                <w:color w:val="000000"/>
                <w:spacing w:val="-8"/>
                <w:sz w:val="24"/>
                <w:szCs w:val="24"/>
              </w:rPr>
              <w:t xml:space="preserve">软件著作权 （4分）</w:t>
            </w:r>
            <w:r/>
          </w:p>
        </w:tc>
        <w:tc>
          <w:tcPr>
            <w:tcW w:w="6845" w:type="dxa"/>
            <w:vAlign w:val="center"/>
            <w:textDirection w:val="lrTb"/>
            <w:noWrap/>
          </w:tcPr>
          <w:p>
            <w:pPr>
              <w:pStyle w:val="852"/>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具有：微服务应用管理平台、智慧校园平台、大数据教学分析平台、数据中心管理系统相关的软件著作权登记证书，每提供一类证书得1分，本项最高得4分。提供证书复印件或电子件或扫描件，未提供或提供与要求不符不得分，提供四个不同类型得满分，相同类型只计一次分。</w:t>
            </w:r>
            <w:r>
              <w:rPr>
                <w:rFonts w:ascii="宋体" w:hAnsi="宋体" w:cs="宋体"/>
                <w:color w:val="000000"/>
                <w:sz w:val="24"/>
                <w:szCs w:val="24"/>
              </w:rPr>
            </w:r>
            <w:r/>
          </w:p>
          <w:p>
            <w:pPr>
              <w:pStyle w:val="852"/>
              <w:jc w:val="left"/>
              <w:spacing w:line="276" w:lineRule="auto"/>
            </w:pPr>
            <w:r>
              <w:rPr>
                <w:rFonts w:ascii="宋体" w:hAnsi="宋体" w:cs="宋体"/>
                <w:color w:val="000000"/>
                <w:sz w:val="24"/>
                <w:szCs w:val="24"/>
              </w:rPr>
              <w:t xml:space="preserve">注：</w:t>
            </w:r>
            <w:r>
              <w:rPr>
                <w:rFonts w:hint="eastAsia" w:ascii="宋体" w:hAnsi="宋体" w:cs="宋体"/>
                <w:color w:val="000000"/>
                <w:sz w:val="24"/>
                <w:szCs w:val="24"/>
              </w:rPr>
              <w:t xml:space="preserve">软著名称不完全一致，但功能相近的，由评标委员会统一认定。</w:t>
            </w:r>
            <w:r/>
          </w:p>
        </w:tc>
      </w:tr>
      <w:tr>
        <w:trPr>
          <w:trHeight w:val="621"/>
        </w:trPr>
        <w:tc>
          <w:tcPr>
            <w:tcW w:w="1660" w:type="dxa"/>
            <w:vAlign w:val="center"/>
            <w:textDirection w:val="lrTb"/>
            <w:noWrap/>
          </w:tcPr>
          <w:p>
            <w:pPr>
              <w:pStyle w:val="852"/>
              <w:ind w:left="120"/>
              <w:jc w:val="center"/>
              <w:spacing w:line="256" w:lineRule="auto"/>
              <w:widowControl/>
              <w:rPr>
                <w:rFonts w:ascii="宋体" w:hAnsi="宋体"/>
                <w:b/>
                <w:color w:val="000000"/>
                <w:spacing w:val="-8"/>
                <w:sz w:val="24"/>
                <w:szCs w:val="24"/>
              </w:rPr>
            </w:pPr>
            <w:r>
              <w:rPr>
                <w:rFonts w:hint="eastAsia" w:ascii="宋体" w:hAnsi="宋体"/>
                <w:b/>
                <w:color w:val="000000"/>
                <w:spacing w:val="-8"/>
                <w:sz w:val="24"/>
                <w:szCs w:val="24"/>
              </w:rPr>
              <w:t xml:space="preserve">系统技术需求</w:t>
            </w:r>
            <w:r>
              <w:rPr>
                <w:rFonts w:ascii="宋体" w:hAnsi="宋体"/>
                <w:b/>
                <w:color w:val="000000"/>
                <w:spacing w:val="-8"/>
                <w:sz w:val="24"/>
                <w:szCs w:val="24"/>
              </w:rPr>
            </w:r>
            <w:r/>
          </w:p>
          <w:p>
            <w:pPr>
              <w:pStyle w:val="852"/>
              <w:ind w:left="120"/>
              <w:jc w:val="center"/>
              <w:spacing w:line="256" w:lineRule="auto"/>
              <w:widowControl/>
              <w:rPr>
                <w:rFonts w:ascii="宋体" w:hAnsi="宋体"/>
                <w:b/>
                <w:color w:val="000000"/>
                <w:spacing w:val="-8"/>
                <w:sz w:val="24"/>
                <w:szCs w:val="24"/>
              </w:rPr>
            </w:pPr>
            <w:r>
              <w:rPr>
                <w:rFonts w:hint="eastAsia" w:ascii="宋体" w:hAnsi="宋体"/>
                <w:b/>
                <w:color w:val="000000"/>
                <w:spacing w:val="-8"/>
                <w:sz w:val="24"/>
                <w:szCs w:val="24"/>
              </w:rPr>
              <w:t xml:space="preserve">（2分）</w:t>
            </w:r>
            <w:r>
              <w:rPr>
                <w:rFonts w:ascii="宋体" w:hAnsi="宋体"/>
                <w:b/>
                <w:color w:val="000000"/>
                <w:spacing w:val="-8"/>
                <w:sz w:val="24"/>
                <w:szCs w:val="24"/>
              </w:rPr>
            </w:r>
            <w:r/>
          </w:p>
        </w:tc>
        <w:tc>
          <w:tcPr>
            <w:tcW w:w="6845" w:type="dxa"/>
            <w:vAlign w:val="center"/>
            <w:textDirection w:val="lrTb"/>
            <w:noWrap/>
          </w:tcPr>
          <w:p>
            <w:pPr>
              <w:pStyle w:val="85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投标人开发的软件支持国产CPU、适配国产数据库，提供相关证明材料，每提供一类得1分，本项最高得2分。提供有效证明材料复印件或电子件或扫描件并加盖投标人公章。 </w:t>
            </w:r>
            <w:r>
              <w:rPr>
                <w:rFonts w:ascii="宋体" w:hAnsi="宋体" w:cs="宋体"/>
                <w:color w:val="000000"/>
                <w:sz w:val="24"/>
                <w:szCs w:val="24"/>
              </w:rPr>
            </w:r>
            <w:r/>
          </w:p>
        </w:tc>
      </w:tr>
    </w:tbl>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rFonts w:hint="eastAsia"/>
          <w:sz w:val="24"/>
          <w:szCs w:val="24"/>
        </w:rPr>
      </w:pPr>
      <w:r>
        <w:rPr>
          <w:rFonts w:hint="eastAsia"/>
          <w:sz w:val="24"/>
          <w:szCs w:val="24"/>
        </w:rPr>
      </w:r>
      <w:r/>
    </w:p>
    <w:p>
      <w:pPr>
        <w:pStyle w:val="852"/>
        <w:ind w:firstLine="480"/>
        <w:jc w:val="left"/>
        <w:spacing w:line="500" w:lineRule="exact"/>
        <w:rPr>
          <w:sz w:val="24"/>
          <w:szCs w:val="24"/>
        </w:rPr>
      </w:pPr>
      <w:r>
        <w:rPr>
          <w:sz w:val="24"/>
          <w:szCs w:val="24"/>
        </w:rPr>
      </w:r>
      <w:r/>
    </w:p>
    <w:p>
      <w:pPr>
        <w:pStyle w:val="853"/>
        <w:jc w:val="center"/>
        <w:spacing w:before="156" w:after="156" w:line="360" w:lineRule="auto"/>
        <w:rPr>
          <w:rFonts w:ascii="黑体" w:hAnsi="黑体" w:eastAsia="黑体"/>
          <w:b w:val="0"/>
        </w:rPr>
      </w:pPr>
      <w:r/>
      <w:bookmarkStart w:id="5" w:name="_Toc155796361"/>
      <w:r>
        <w:rPr>
          <w:rFonts w:hint="eastAsia" w:ascii="黑体" w:hAnsi="黑体" w:eastAsia="黑体"/>
          <w:b w:val="0"/>
        </w:rPr>
        <w:t xml:space="preserve">第六章  投标文件格式</w:t>
      </w:r>
      <w:bookmarkEnd w:id="5"/>
      <w:r>
        <w:rPr>
          <w:rFonts w:ascii="黑体" w:hAnsi="黑体" w:eastAsia="黑体"/>
          <w:b w:val="0"/>
        </w:rPr>
      </w:r>
      <w:r/>
    </w:p>
    <w:p>
      <w:pPr>
        <w:pStyle w:val="852"/>
        <w:jc w:val="left"/>
        <w:spacing w:line="500" w:lineRule="exact"/>
        <w:rPr>
          <w:sz w:val="24"/>
          <w:szCs w:val="24"/>
        </w:rPr>
      </w:pPr>
      <w:r>
        <w:rPr>
          <w:sz w:val="24"/>
          <w:szCs w:val="24"/>
        </w:rPr>
      </w:r>
      <w:r/>
    </w:p>
    <w:p>
      <w:pPr>
        <w:pStyle w:val="852"/>
        <w:jc w:val="center"/>
        <w:rPr>
          <w:rFonts w:ascii="宋体" w:hAnsi="宋体"/>
          <w:b/>
          <w:color w:val="000000"/>
          <w:sz w:val="72"/>
          <w:szCs w:val="21"/>
        </w:rPr>
      </w:pPr>
      <w:r>
        <w:rPr>
          <w:rFonts w:ascii="宋体" w:hAnsi="宋体"/>
          <w:b/>
          <w:color w:val="000000"/>
          <w:sz w:val="72"/>
          <w:szCs w:val="21"/>
        </w:rPr>
      </w:r>
      <w:r/>
    </w:p>
    <w:p>
      <w:pPr>
        <w:pStyle w:val="85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52"/>
        <w:jc w:val="center"/>
        <w:rPr>
          <w:rFonts w:ascii="宋体" w:hAnsi="宋体"/>
          <w:b/>
          <w:color w:val="000000"/>
          <w:sz w:val="72"/>
          <w:szCs w:val="21"/>
        </w:rPr>
      </w:pPr>
      <w:r>
        <w:rPr>
          <w:rFonts w:ascii="宋体" w:hAnsi="宋体"/>
          <w:b/>
          <w:color w:val="000000"/>
          <w:sz w:val="72"/>
          <w:szCs w:val="21"/>
        </w:rPr>
      </w:r>
      <w:r/>
    </w:p>
    <w:p>
      <w:pPr>
        <w:pStyle w:val="852"/>
        <w:jc w:val="center"/>
        <w:rPr>
          <w:rFonts w:ascii="宋体" w:hAnsi="宋体"/>
          <w:b/>
          <w:color w:val="000000"/>
          <w:sz w:val="72"/>
          <w:szCs w:val="21"/>
        </w:rPr>
      </w:pPr>
      <w:r>
        <w:rPr>
          <w:rFonts w:ascii="宋体" w:hAnsi="宋体"/>
          <w:b/>
          <w:color w:val="000000"/>
          <w:sz w:val="72"/>
          <w:szCs w:val="21"/>
        </w:rPr>
      </w:r>
      <w:r/>
    </w:p>
    <w:p>
      <w:pPr>
        <w:pStyle w:val="852"/>
        <w:jc w:val="center"/>
        <w:rPr>
          <w:rFonts w:ascii="宋体" w:hAnsi="宋体"/>
          <w:b/>
          <w:color w:val="000000"/>
          <w:sz w:val="36"/>
          <w:szCs w:val="21"/>
        </w:rPr>
      </w:pPr>
      <w:r>
        <w:rPr>
          <w:rFonts w:ascii="宋体" w:hAnsi="宋体"/>
          <w:b/>
          <w:color w:val="000000"/>
          <w:sz w:val="36"/>
          <w:szCs w:val="21"/>
        </w:rPr>
      </w:r>
      <w:r/>
    </w:p>
    <w:p>
      <w:pPr>
        <w:pStyle w:val="852"/>
        <w:jc w:val="center"/>
        <w:rPr>
          <w:rFonts w:ascii="宋体" w:hAnsi="宋体"/>
          <w:b/>
          <w:color w:val="000000"/>
          <w:sz w:val="36"/>
          <w:szCs w:val="21"/>
        </w:rPr>
      </w:pPr>
      <w:r>
        <w:rPr>
          <w:rFonts w:ascii="宋体" w:hAnsi="宋体"/>
          <w:b/>
          <w:color w:val="000000"/>
          <w:sz w:val="36"/>
          <w:szCs w:val="21"/>
        </w:rPr>
      </w:r>
      <w:r/>
    </w:p>
    <w:p>
      <w:pPr>
        <w:pStyle w:val="852"/>
        <w:jc w:val="center"/>
        <w:rPr>
          <w:rFonts w:ascii="宋体" w:hAnsi="宋体"/>
          <w:b/>
          <w:color w:val="000000"/>
          <w:sz w:val="36"/>
          <w:szCs w:val="21"/>
        </w:rPr>
      </w:pPr>
      <w:r>
        <w:rPr>
          <w:rFonts w:ascii="宋体" w:hAnsi="宋体"/>
          <w:b/>
          <w:color w:val="000000"/>
          <w:sz w:val="36"/>
          <w:szCs w:val="21"/>
        </w:rPr>
      </w:r>
      <w:r/>
    </w:p>
    <w:p>
      <w:pPr>
        <w:pStyle w:val="852"/>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5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5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52"/>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52"/>
        <w:jc w:val="center"/>
        <w:spacing w:line="440" w:lineRule="exact"/>
        <w:rPr>
          <w:rFonts w:ascii="宋体" w:hAnsi="宋体"/>
          <w:b/>
          <w:bCs/>
          <w:color w:val="000000"/>
          <w:sz w:val="32"/>
          <w:szCs w:val="32"/>
        </w:rPr>
      </w:pPr>
      <w:r>
        <w:rPr>
          <w:rFonts w:ascii="宋体" w:hAnsi="宋体"/>
          <w:b/>
          <w:bCs/>
          <w:color w:val="000000"/>
          <w:sz w:val="32"/>
          <w:szCs w:val="32"/>
        </w:rPr>
      </w:r>
      <w:r/>
    </w:p>
    <w:p>
      <w:pPr>
        <w:pStyle w:val="852"/>
        <w:spacing w:line="440" w:lineRule="exact"/>
        <w:rPr>
          <w:rFonts w:ascii="宋体" w:hAnsi="宋体"/>
          <w:color w:val="000000"/>
          <w:szCs w:val="21"/>
        </w:rPr>
      </w:pPr>
      <w:r>
        <w:rPr>
          <w:rFonts w:ascii="宋体" w:hAnsi="宋体"/>
          <w:color w:val="000000"/>
          <w:szCs w:val="21"/>
        </w:rPr>
      </w:r>
      <w:r/>
    </w:p>
    <w:p>
      <w:pPr>
        <w:pStyle w:val="852"/>
        <w:jc w:val="left"/>
        <w:spacing w:line="500" w:lineRule="exact"/>
        <w:rPr>
          <w:sz w:val="24"/>
          <w:szCs w:val="24"/>
        </w:rPr>
      </w:pPr>
      <w:r>
        <w:rPr>
          <w:sz w:val="24"/>
          <w:szCs w:val="24"/>
        </w:rPr>
      </w:r>
      <w:r/>
    </w:p>
    <w:p>
      <w:pPr>
        <w:pStyle w:val="852"/>
        <w:jc w:val="left"/>
        <w:spacing w:line="500" w:lineRule="exact"/>
        <w:rPr>
          <w:sz w:val="24"/>
          <w:szCs w:val="24"/>
        </w:rPr>
      </w:pPr>
      <w:r>
        <w:rPr>
          <w:sz w:val="24"/>
          <w:szCs w:val="24"/>
        </w:rPr>
      </w:r>
      <w:r/>
    </w:p>
    <w:p>
      <w:pPr>
        <w:pStyle w:val="852"/>
        <w:jc w:val="left"/>
        <w:spacing w:line="500" w:lineRule="exact"/>
        <w:rPr>
          <w:sz w:val="24"/>
          <w:szCs w:val="24"/>
        </w:rPr>
      </w:pPr>
      <w:r>
        <w:rPr>
          <w:sz w:val="24"/>
          <w:szCs w:val="24"/>
        </w:rPr>
      </w:r>
      <w:r/>
    </w:p>
    <w:p>
      <w:pPr>
        <w:pStyle w:val="852"/>
        <w:jc w:val="left"/>
        <w:widowControl/>
        <w:rPr>
          <w:sz w:val="24"/>
          <w:szCs w:val="24"/>
        </w:rPr>
      </w:pPr>
      <w:r>
        <w:rPr>
          <w:sz w:val="24"/>
          <w:szCs w:val="24"/>
        </w:rPr>
        <w:br w:type="page" w:clear="all"/>
      </w:r>
      <w:r/>
    </w:p>
    <w:p>
      <w:pPr>
        <w:pStyle w:val="85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52"/>
      </w:pPr>
      <w:r/>
      <w:r/>
    </w:p>
    <w:p>
      <w:pPr>
        <w:pStyle w:val="852"/>
      </w:pPr>
      <w:r/>
      <w:r/>
    </w:p>
    <w:p>
      <w:pPr>
        <w:pStyle w:val="85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5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2"/>
      </w:pPr>
      <w:r/>
      <w:r/>
    </w:p>
    <w:p>
      <w:pPr>
        <w:pStyle w:val="852"/>
      </w:pPr>
      <w:r/>
      <w:r/>
    </w:p>
    <w:p>
      <w:pPr>
        <w:pStyle w:val="85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5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2"/>
      </w:pPr>
      <w:r/>
      <w:r/>
    </w:p>
    <w:p>
      <w:pPr>
        <w:pStyle w:val="852"/>
      </w:pPr>
      <w:r/>
      <w:r/>
    </w:p>
    <w:p>
      <w:pPr>
        <w:pStyle w:val="85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2"/>
        <w:jc w:val="left"/>
        <w:rPr>
          <w:rFonts w:ascii="MS Mincho"/>
          <w:color w:val="000000"/>
          <w:szCs w:val="24"/>
        </w:rPr>
      </w:pPr>
      <w:r>
        <w:rPr>
          <w:rFonts w:ascii="MS Mincho"/>
          <w:color w:val="000000"/>
          <w:szCs w:val="24"/>
        </w:rPr>
      </w:r>
      <w:r/>
    </w:p>
    <w:p>
      <w:pPr>
        <w:pStyle w:val="85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5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5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5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5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52"/>
        <w:ind w:firstLine="480"/>
        <w:jc w:val="left"/>
        <w:spacing w:line="500" w:lineRule="exact"/>
        <w:rPr>
          <w:sz w:val="24"/>
          <w:szCs w:val="24"/>
        </w:rPr>
      </w:pPr>
      <w:r>
        <w:rPr>
          <w:rFonts w:hint="eastAsia"/>
          <w:sz w:val="24"/>
          <w:szCs w:val="24"/>
        </w:rPr>
        <w:t xml:space="preserve">特此承诺</w:t>
      </w:r>
      <w:r>
        <w:rPr>
          <w:sz w:val="24"/>
          <w:szCs w:val="24"/>
        </w:rPr>
      </w:r>
      <w:r/>
    </w:p>
    <w:p>
      <w:pPr>
        <w:pStyle w:val="852"/>
        <w:ind w:firstLine="480"/>
        <w:jc w:val="left"/>
        <w:spacing w:line="500" w:lineRule="exact"/>
        <w:rPr>
          <w:sz w:val="24"/>
          <w:szCs w:val="24"/>
        </w:rPr>
      </w:pPr>
      <w:r>
        <w:rPr>
          <w:sz w:val="24"/>
          <w:szCs w:val="24"/>
        </w:rPr>
      </w:r>
      <w:r/>
    </w:p>
    <w:p>
      <w:pPr>
        <w:pStyle w:val="852"/>
        <w:ind w:firstLine="480"/>
        <w:jc w:val="left"/>
        <w:spacing w:line="500" w:lineRule="exact"/>
        <w:rPr>
          <w:sz w:val="24"/>
          <w:szCs w:val="24"/>
        </w:rPr>
      </w:pPr>
      <w:r>
        <w:rPr>
          <w:rFonts w:hint="eastAsia"/>
          <w:sz w:val="24"/>
          <w:szCs w:val="24"/>
        </w:rPr>
        <w:t xml:space="preserve">供应商（公章）：</w:t>
      </w:r>
      <w:r>
        <w:rPr>
          <w:sz w:val="24"/>
          <w:szCs w:val="24"/>
        </w:rPr>
      </w:r>
      <w:r/>
    </w:p>
    <w:p>
      <w:pPr>
        <w:pStyle w:val="85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52"/>
        <w:ind w:firstLine="480"/>
        <w:jc w:val="left"/>
        <w:spacing w:line="500" w:lineRule="exact"/>
        <w:rPr>
          <w:sz w:val="24"/>
          <w:szCs w:val="24"/>
        </w:rPr>
      </w:pPr>
      <w:r>
        <w:rPr>
          <w:rFonts w:hint="eastAsia"/>
          <w:sz w:val="24"/>
          <w:szCs w:val="24"/>
        </w:rPr>
        <w:t xml:space="preserve">日期：    年     月     日</w:t>
      </w:r>
      <w:r>
        <w:rPr>
          <w:sz w:val="24"/>
          <w:szCs w:val="24"/>
        </w:rPr>
      </w:r>
      <w:r/>
    </w:p>
    <w:p>
      <w:pPr>
        <w:pStyle w:val="852"/>
      </w:pPr>
      <w:r/>
      <w:r/>
    </w:p>
    <w:p>
      <w:pPr>
        <w:pStyle w:val="852"/>
      </w:pPr>
      <w:r/>
      <w:r/>
    </w:p>
    <w:p>
      <w:pPr>
        <w:pStyle w:val="85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5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5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52"/>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52"/>
        <w:jc w:val="left"/>
        <w:rPr>
          <w:sz w:val="24"/>
          <w:szCs w:val="24"/>
        </w:rPr>
      </w:pPr>
      <w:r>
        <w:rPr>
          <w:sz w:val="24"/>
          <w:szCs w:val="24"/>
        </w:rPr>
      </w:r>
      <w:r/>
    </w:p>
    <w:p>
      <w:pPr>
        <w:pStyle w:val="852"/>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52"/>
        <w:ind w:firstLine="480"/>
        <w:spacing w:line="360" w:lineRule="auto"/>
        <w:rPr>
          <w:sz w:val="24"/>
          <w:szCs w:val="24"/>
        </w:rPr>
      </w:pPr>
      <w:r>
        <w:rPr>
          <w:sz w:val="24"/>
          <w:szCs w:val="24"/>
        </w:rPr>
      </w:r>
      <w:r/>
    </w:p>
    <w:p>
      <w:pPr>
        <w:pStyle w:val="852"/>
        <w:ind w:firstLine="480"/>
        <w:spacing w:line="360" w:lineRule="auto"/>
        <w:rPr>
          <w:sz w:val="24"/>
          <w:szCs w:val="24"/>
        </w:rPr>
      </w:pPr>
      <w:r>
        <w:rPr>
          <w:sz w:val="24"/>
          <w:szCs w:val="24"/>
        </w:rPr>
      </w:r>
      <w:r/>
    </w:p>
    <w:p>
      <w:pPr>
        <w:pStyle w:val="852"/>
        <w:ind w:firstLine="480"/>
        <w:spacing w:line="360" w:lineRule="auto"/>
        <w:rPr>
          <w:sz w:val="24"/>
          <w:szCs w:val="24"/>
        </w:rPr>
      </w:pPr>
      <w:r>
        <w:rPr>
          <w:rFonts w:hint="eastAsia"/>
          <w:sz w:val="24"/>
          <w:szCs w:val="24"/>
        </w:rPr>
        <w:t xml:space="preserve">投标人（盖章）：</w:t>
      </w:r>
      <w:r>
        <w:rPr>
          <w:sz w:val="24"/>
          <w:szCs w:val="24"/>
        </w:rPr>
      </w:r>
      <w:r/>
    </w:p>
    <w:p>
      <w:pPr>
        <w:pStyle w:val="85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2"/>
        <w:ind w:firstLine="480"/>
        <w:spacing w:line="360" w:lineRule="auto"/>
        <w:rPr>
          <w:sz w:val="24"/>
          <w:szCs w:val="24"/>
        </w:rPr>
      </w:pPr>
      <w:r>
        <w:rPr>
          <w:rFonts w:hint="eastAsia"/>
          <w:sz w:val="24"/>
          <w:szCs w:val="24"/>
        </w:rPr>
        <w:t xml:space="preserve">日期：    年     月     日</w:t>
      </w:r>
      <w:r>
        <w:rPr>
          <w:sz w:val="24"/>
          <w:szCs w:val="24"/>
        </w:rPr>
      </w:r>
      <w:r/>
    </w:p>
    <w:p>
      <w:pPr>
        <w:pStyle w:val="852"/>
        <w:jc w:val="left"/>
        <w:rPr>
          <w:rFonts w:ascii="MS Mincho"/>
          <w:color w:val="000000"/>
          <w:szCs w:val="24"/>
        </w:rPr>
      </w:pPr>
      <w:r>
        <w:rPr>
          <w:rFonts w:ascii="MS Mincho"/>
          <w:color w:val="000000"/>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5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5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5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52"/>
        <w:ind w:firstLine="480"/>
        <w:jc w:val="left"/>
        <w:spacing w:line="500" w:lineRule="exact"/>
        <w:rPr>
          <w:sz w:val="24"/>
          <w:szCs w:val="24"/>
        </w:rPr>
      </w:pPr>
      <w:r>
        <w:rPr>
          <w:sz w:val="24"/>
          <w:szCs w:val="24"/>
        </w:rPr>
      </w:r>
      <w:r/>
    </w:p>
    <w:p>
      <w:pPr>
        <w:pStyle w:val="852"/>
        <w:ind w:firstLine="480"/>
        <w:jc w:val="left"/>
        <w:spacing w:line="500" w:lineRule="exact"/>
        <w:rPr>
          <w:sz w:val="24"/>
          <w:szCs w:val="24"/>
        </w:rPr>
      </w:pPr>
      <w:r>
        <w:rPr>
          <w:rFonts w:hint="eastAsia"/>
          <w:sz w:val="24"/>
          <w:szCs w:val="24"/>
        </w:rPr>
        <w:t xml:space="preserve">投标人（盖章）：</w:t>
      </w:r>
      <w:r>
        <w:rPr>
          <w:sz w:val="24"/>
          <w:szCs w:val="24"/>
        </w:rPr>
      </w:r>
      <w:r/>
    </w:p>
    <w:p>
      <w:pPr>
        <w:pStyle w:val="85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2"/>
        <w:ind w:firstLine="480"/>
        <w:jc w:val="left"/>
        <w:spacing w:line="500" w:lineRule="exact"/>
        <w:rPr>
          <w:sz w:val="24"/>
          <w:szCs w:val="24"/>
        </w:rPr>
      </w:pPr>
      <w:r>
        <w:rPr>
          <w:rFonts w:hint="eastAsia"/>
          <w:sz w:val="24"/>
          <w:szCs w:val="24"/>
        </w:rPr>
        <w:t xml:space="preserve">日期：    年     月     日</w:t>
      </w:r>
      <w:r>
        <w:rPr>
          <w:sz w:val="24"/>
          <w:szCs w:val="24"/>
        </w:rPr>
      </w:r>
      <w:r/>
    </w:p>
    <w:p>
      <w:pPr>
        <w:pStyle w:val="852"/>
      </w:pPr>
      <w:r/>
      <w:r/>
    </w:p>
    <w:p>
      <w:pPr>
        <w:pStyle w:val="852"/>
      </w:pPr>
      <w:r/>
      <w:r/>
    </w:p>
    <w:p>
      <w:pPr>
        <w:pStyle w:val="85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5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2"/>
      </w:pPr>
      <w:r/>
      <w:r/>
    </w:p>
    <w:p>
      <w:pPr>
        <w:pStyle w:val="85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5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2"/>
      </w:pPr>
      <w:r/>
      <w:r/>
    </w:p>
    <w:p>
      <w:pPr>
        <w:pStyle w:val="852"/>
      </w:pPr>
      <w:r/>
      <w:r/>
    </w:p>
    <w:p>
      <w:pPr>
        <w:pStyle w:val="85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5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2"/>
      </w:pPr>
      <w:r/>
      <w:r/>
    </w:p>
    <w:p>
      <w:pPr>
        <w:pStyle w:val="852"/>
      </w:pPr>
      <w:r/>
      <w:r/>
    </w:p>
    <w:p>
      <w:pPr>
        <w:pStyle w:val="85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5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5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52"/>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85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852"/>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852"/>
        <w:ind w:firstLine="420"/>
        <w:jc w:val="left"/>
        <w:spacing w:line="360" w:lineRule="auto"/>
        <w:rPr>
          <w:sz w:val="24"/>
          <w:szCs w:val="24"/>
        </w:rPr>
      </w:pPr>
      <w:r>
        <w:rPr>
          <w:sz w:val="24"/>
          <w:szCs w:val="24"/>
        </w:rPr>
      </w:r>
      <w:r/>
    </w:p>
    <w:p>
      <w:pPr>
        <w:pStyle w:val="852"/>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5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sz w:val="24"/>
          <w:szCs w:val="24"/>
        </w:rPr>
      </w:r>
      <w:r/>
    </w:p>
    <w:p>
      <w:pPr>
        <w:pStyle w:val="85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sz w:val="24"/>
          <w:szCs w:val="24"/>
        </w:rPr>
      </w:r>
      <w:r/>
    </w:p>
    <w:p>
      <w:pPr>
        <w:pStyle w:val="852"/>
        <w:spacing w:line="360" w:lineRule="auto"/>
        <w:rPr>
          <w:sz w:val="24"/>
          <w:szCs w:val="24"/>
        </w:rPr>
      </w:pPr>
      <w:r>
        <w:rPr>
          <w:rFonts w:hint="eastAsia"/>
          <w:sz w:val="24"/>
          <w:szCs w:val="24"/>
        </w:rPr>
        <w:t xml:space="preserve">日期：    年     月     日</w:t>
      </w:r>
      <w:r>
        <w:rPr>
          <w:sz w:val="24"/>
          <w:szCs w:val="24"/>
        </w:rPr>
      </w:r>
      <w:r/>
    </w:p>
    <w:p>
      <w:pPr>
        <w:pStyle w:val="85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85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5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852"/>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852"/>
      </w:pPr>
      <w:r/>
      <w:r/>
    </w:p>
    <w:p>
      <w:pPr>
        <w:pStyle w:val="852"/>
      </w:pPr>
      <w:r/>
      <w:r/>
    </w:p>
    <w:p>
      <w:pPr>
        <w:pStyle w:val="85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852"/>
        <w:spacing w:line="200" w:lineRule="exact"/>
        <w:rPr>
          <w:rFonts w:ascii="宋体" w:hAnsi="宋体"/>
          <w:sz w:val="20"/>
          <w:szCs w:val="20"/>
        </w:rPr>
      </w:pPr>
      <w:r>
        <w:rPr>
          <w:rFonts w:ascii="宋体" w:hAnsi="宋体"/>
          <w:sz w:val="20"/>
          <w:szCs w:val="20"/>
        </w:rPr>
      </w:r>
      <w:r/>
    </w:p>
    <w:p>
      <w:pPr>
        <w:pStyle w:val="85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5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5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5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pStyle w:val="85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5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5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52"/>
        <w:spacing w:line="360" w:lineRule="auto"/>
        <w:rPr>
          <w:sz w:val="24"/>
          <w:szCs w:val="24"/>
        </w:rPr>
      </w:pPr>
      <w:r>
        <w:rPr>
          <w:sz w:val="24"/>
          <w:szCs w:val="24"/>
        </w:rPr>
      </w:r>
      <w:r/>
    </w:p>
    <w:p>
      <w:pPr>
        <w:pStyle w:val="852"/>
        <w:spacing w:line="360" w:lineRule="auto"/>
        <w:rPr>
          <w:sz w:val="24"/>
          <w:szCs w:val="24"/>
        </w:rPr>
      </w:pPr>
      <w:r>
        <w:rPr>
          <w:rFonts w:hint="eastAsia"/>
          <w:sz w:val="24"/>
          <w:szCs w:val="24"/>
        </w:rPr>
        <w:t xml:space="preserve">日期：    年     月     日</w:t>
      </w:r>
      <w:r>
        <w:rPr>
          <w:sz w:val="24"/>
          <w:szCs w:val="24"/>
        </w:rPr>
      </w:r>
      <w:r/>
    </w:p>
    <w:p>
      <w:pPr>
        <w:pStyle w:val="852"/>
        <w:spacing w:line="360" w:lineRule="auto"/>
        <w:rPr>
          <w:sz w:val="24"/>
          <w:szCs w:val="24"/>
        </w:rPr>
      </w:pPr>
      <w:r>
        <w:rPr>
          <w:sz w:val="24"/>
          <w:szCs w:val="24"/>
        </w:rPr>
      </w:r>
      <w:r/>
    </w:p>
    <w:p>
      <w:pPr>
        <w:pStyle w:val="852"/>
      </w:pPr>
      <w:r/>
      <w:r/>
    </w:p>
    <w:p>
      <w:pPr>
        <w:pStyle w:val="85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5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5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52"/>
      </w:pPr>
      <w:r/>
      <w:r/>
    </w:p>
    <w:p>
      <w:pPr>
        <w:pStyle w:val="852"/>
      </w:p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2"/>
      </w:pPr>
      <w:r/>
      <w:r/>
    </w:p>
    <w:p>
      <w:pPr>
        <w:pStyle w:val="852"/>
      </w:pPr>
      <w:r/>
      <w:r/>
    </w:p>
    <w:p>
      <w:pPr>
        <w:pStyle w:val="85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5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52"/>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pStyle w:val="852"/>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5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52"/>
        <w:ind w:right="1620"/>
        <w:spacing w:line="560" w:lineRule="exact"/>
        <w:rPr>
          <w:rFonts w:ascii="宋体" w:hAnsi="宋体"/>
          <w:color w:val="000000"/>
          <w:sz w:val="24"/>
          <w:szCs w:val="24"/>
        </w:rPr>
      </w:pPr>
      <w:r>
        <w:rPr>
          <w:rFonts w:ascii="宋体" w:hAnsi="宋体"/>
          <w:color w:val="000000"/>
          <w:sz w:val="24"/>
          <w:szCs w:val="24"/>
        </w:rPr>
      </w:r>
      <w:r/>
    </w:p>
    <w:p>
      <w:pPr>
        <w:pStyle w:val="85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5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2"/>
        <w:ind w:right="480"/>
        <w:jc w:val="left"/>
        <w:spacing w:line="360" w:lineRule="auto"/>
        <w:rPr>
          <w:rFonts w:ascii="宋体" w:hAnsi="宋体"/>
          <w:sz w:val="24"/>
          <w:szCs w:val="24"/>
        </w:rPr>
      </w:pPr>
      <w:r>
        <w:rPr>
          <w:rFonts w:ascii="宋体" w:hAnsi="宋体"/>
          <w:sz w:val="24"/>
          <w:szCs w:val="24"/>
        </w:rPr>
      </w:r>
      <w:r/>
    </w:p>
    <w:p>
      <w:pPr>
        <w:pStyle w:val="852"/>
        <w:ind w:right="480"/>
        <w:jc w:val="left"/>
        <w:spacing w:line="360" w:lineRule="auto"/>
        <w:rPr>
          <w:rFonts w:ascii="宋体" w:hAnsi="宋体"/>
          <w:sz w:val="24"/>
          <w:szCs w:val="24"/>
        </w:rPr>
      </w:pPr>
      <w:r>
        <w:rPr>
          <w:rFonts w:ascii="宋体" w:hAnsi="宋体"/>
          <w:sz w:val="24"/>
          <w:szCs w:val="24"/>
        </w:rPr>
      </w:r>
      <w:r/>
    </w:p>
    <w:p>
      <w:pPr>
        <w:pStyle w:val="85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5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852"/>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sz w:val="24"/>
          <w:szCs w:val="24"/>
        </w:rPr>
      </w:r>
      <w:r/>
    </w:p>
    <w:p>
      <w:pPr>
        <w:pStyle w:val="852"/>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852"/>
      </w:pPr>
      <w:r/>
      <w:r/>
    </w:p>
    <w:p>
      <w:pPr>
        <w:pStyle w:val="852"/>
      </w:pPr>
      <w:r/>
      <w:r/>
    </w:p>
    <w:p>
      <w:pPr>
        <w:pStyle w:val="85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5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5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5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52"/>
        <w:ind w:firstLine="480"/>
        <w:spacing w:line="500" w:lineRule="exact"/>
        <w:rPr>
          <w:rFonts w:ascii="宋体" w:hAnsi="宋体"/>
          <w:color w:val="000000"/>
          <w:sz w:val="24"/>
          <w:szCs w:val="21"/>
        </w:rPr>
      </w:pPr>
      <w:r>
        <w:rPr>
          <w:rFonts w:ascii="宋体" w:hAnsi="宋体"/>
          <w:color w:val="000000"/>
          <w:sz w:val="24"/>
          <w:szCs w:val="21"/>
        </w:rPr>
      </w:r>
      <w:r/>
    </w:p>
    <w:p>
      <w:pPr>
        <w:pStyle w:val="85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5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2"/>
      </w:pPr>
      <w:r/>
      <w:r/>
    </w:p>
    <w:p>
      <w:pPr>
        <w:pStyle w:val="852"/>
      </w:pPr>
      <w:r/>
      <w:r/>
    </w:p>
    <w:p>
      <w:pPr>
        <w:pStyle w:val="85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5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5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52"/>
      </w:pPr>
      <w:r/>
      <w:r/>
    </w:p>
    <w:p>
      <w:pPr>
        <w:pStyle w:val="852"/>
      </w:pPr>
      <w:r/>
      <w:r/>
    </w:p>
    <w:p>
      <w:pPr>
        <w:pStyle w:val="852"/>
      </w:pPr>
      <w:r/>
      <w:r/>
    </w:p>
    <w:p>
      <w:pPr>
        <w:pStyle w:val="852"/>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52"/>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52"/>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52"/>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52"/>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52"/>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52"/>
        <w:ind w:firstLine="480"/>
        <w:spacing w:line="500" w:lineRule="exact"/>
        <w:rPr>
          <w:rFonts w:ascii="宋体" w:hAnsi="宋体"/>
          <w:color w:val="000000"/>
          <w:sz w:val="24"/>
          <w:szCs w:val="21"/>
        </w:rPr>
      </w:pPr>
      <w:r>
        <w:rPr>
          <w:rFonts w:ascii="宋体" w:hAnsi="宋体"/>
          <w:color w:val="000000"/>
          <w:sz w:val="24"/>
          <w:szCs w:val="21"/>
        </w:rPr>
      </w:r>
      <w:r/>
    </w:p>
    <w:p>
      <w:pPr>
        <w:pStyle w:val="852"/>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852"/>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pStyle w:val="85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85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52"/>
        <w:ind w:firstLine="480"/>
        <w:spacing w:line="360" w:lineRule="auto"/>
        <w:rPr>
          <w:rFonts w:ascii="宋体" w:hAnsi="宋体"/>
          <w:sz w:val="24"/>
          <w:szCs w:val="24"/>
        </w:rPr>
      </w:pPr>
      <w:r>
        <w:rPr>
          <w:rFonts w:ascii="宋体" w:hAnsi="宋体"/>
          <w:sz w:val="24"/>
          <w:szCs w:val="24"/>
        </w:rPr>
      </w:r>
      <w:r/>
    </w:p>
    <w:p>
      <w:pPr>
        <w:pStyle w:val="852"/>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pStyle w:val="85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85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52"/>
        <w:ind w:firstLine="480"/>
        <w:spacing w:line="360" w:lineRule="auto"/>
        <w:rPr>
          <w:rFonts w:ascii="宋体" w:hAnsi="宋体"/>
          <w:sz w:val="24"/>
          <w:szCs w:val="24"/>
        </w:rPr>
      </w:pPr>
      <w:r>
        <w:rPr>
          <w:rFonts w:ascii="宋体" w:hAnsi="宋体"/>
          <w:sz w:val="24"/>
          <w:szCs w:val="24"/>
        </w:rPr>
      </w:r>
      <w:r/>
    </w:p>
    <w:p>
      <w:pPr>
        <w:pStyle w:val="852"/>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52"/>
        <w:ind w:firstLine="480"/>
        <w:spacing w:line="500" w:lineRule="exact"/>
        <w:rPr>
          <w:rFonts w:ascii="宋体" w:hAnsi="宋体"/>
          <w:sz w:val="24"/>
          <w:szCs w:val="24"/>
        </w:rPr>
      </w:pPr>
      <w:r>
        <w:rPr>
          <w:rFonts w:ascii="宋体" w:hAnsi="宋体"/>
          <w:sz w:val="24"/>
          <w:szCs w:val="24"/>
        </w:rPr>
      </w:r>
      <w:r/>
    </w:p>
    <w:p>
      <w:pPr>
        <w:pStyle w:val="852"/>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5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5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5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pStyle w:val="85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52"/>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52"/>
              <w:jc w:val="center"/>
              <w:spacing w:line="560" w:lineRule="exact"/>
              <w:rPr>
                <w:rFonts w:ascii="宋体" w:hAnsi="宋体"/>
                <w:color w:val="000000"/>
                <w:sz w:val="24"/>
              </w:rPr>
            </w:pPr>
            <w:r>
              <w:rPr>
                <w:rFonts w:hint="eastAsia" w:ascii="宋体" w:hAnsi="宋体"/>
                <w:color w:val="000000"/>
                <w:sz w:val="24"/>
              </w:rPr>
              <w:t xml:space="preserve">服务（标的）名称</w:t>
            </w:r>
            <w:r>
              <w:rPr>
                <w:rFonts w:ascii="宋体" w:hAnsi="宋体"/>
                <w:color w:val="000000"/>
                <w:sz w:val="24"/>
              </w:rPr>
            </w:r>
            <w:r/>
          </w:p>
        </w:tc>
        <w:tc>
          <w:tcPr>
            <w:tcW w:w="1417" w:type="dxa"/>
            <w:vAlign w:val="center"/>
            <w:textDirection w:val="lrTb"/>
            <w:noWrap w:val="false"/>
          </w:tcPr>
          <w:p>
            <w:pPr>
              <w:pStyle w:val="852"/>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52"/>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52"/>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52"/>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52"/>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852"/>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52"/>
              <w:jc w:val="center"/>
              <w:spacing w:line="560" w:lineRule="exact"/>
              <w:rPr>
                <w:rFonts w:ascii="宋体" w:hAnsi="宋体"/>
                <w:color w:val="000000"/>
                <w:sz w:val="24"/>
              </w:rPr>
            </w:pPr>
            <w:r>
              <w:rPr>
                <w:rFonts w:ascii="宋体" w:hAnsi="宋体"/>
                <w:color w:val="000000"/>
                <w:sz w:val="24"/>
              </w:rPr>
            </w:r>
            <w:r/>
          </w:p>
        </w:tc>
      </w:tr>
    </w:tbl>
    <w:p>
      <w:pPr>
        <w:pStyle w:val="852"/>
        <w:ind w:firstLine="420"/>
        <w:spacing w:line="360" w:lineRule="auto"/>
        <w:rPr>
          <w:rFonts w:ascii="Times New Roman" w:hAnsi="Times New Roman"/>
          <w:color w:val="000000"/>
          <w:szCs w:val="24"/>
        </w:rPr>
      </w:pPr>
      <w:r>
        <w:rPr>
          <w:rFonts w:ascii="Times New Roman" w:hAnsi="Times New Roman"/>
          <w:color w:val="000000"/>
          <w:szCs w:val="24"/>
        </w:rPr>
      </w:r>
      <w:r/>
    </w:p>
    <w:p>
      <w:pPr>
        <w:pStyle w:val="85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5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5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52"/>
      </w:pPr>
      <w:r/>
      <w:r/>
    </w:p>
    <w:p>
      <w:pPr>
        <w:pStyle w:val="852"/>
      </w:pPr>
      <w:r/>
      <w:r/>
    </w:p>
    <w:p>
      <w:pPr>
        <w:pStyle w:val="85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5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bl>
    <w:p>
      <w:pPr>
        <w:pStyle w:val="852"/>
        <w:ind w:firstLine="480"/>
        <w:spacing w:line="500" w:lineRule="exact"/>
        <w:rPr>
          <w:rFonts w:ascii="宋体" w:hAnsi="宋体"/>
          <w:color w:val="000000"/>
          <w:sz w:val="24"/>
          <w:szCs w:val="24"/>
        </w:rPr>
      </w:pPr>
      <w:r>
        <w:rPr>
          <w:rFonts w:ascii="宋体" w:hAnsi="宋体"/>
          <w:color w:val="000000"/>
          <w:sz w:val="24"/>
          <w:szCs w:val="24"/>
        </w:rPr>
      </w:r>
      <w:r/>
    </w:p>
    <w:p>
      <w:pPr>
        <w:pStyle w:val="852"/>
        <w:ind w:firstLine="480"/>
        <w:spacing w:line="500" w:lineRule="exact"/>
        <w:rPr>
          <w:rFonts w:ascii="宋体" w:hAnsi="宋体"/>
          <w:color w:val="000000"/>
          <w:sz w:val="24"/>
          <w:szCs w:val="24"/>
        </w:rPr>
      </w:pPr>
      <w:r>
        <w:rPr>
          <w:rFonts w:ascii="宋体" w:hAnsi="宋体"/>
          <w:color w:val="000000"/>
          <w:sz w:val="24"/>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2"/>
      </w:pPr>
      <w:r/>
      <w:r/>
    </w:p>
    <w:p>
      <w:pPr>
        <w:pStyle w:val="852"/>
      </w:pPr>
      <w:r/>
      <w:r/>
    </w:p>
    <w:p>
      <w:pPr>
        <w:pStyle w:val="852"/>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5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2"/>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2"/>
              <w:jc w:val="center"/>
              <w:rPr>
                <w:rFonts w:ascii="宋体" w:hAnsi="宋体"/>
                <w:color w:val="000000"/>
                <w:sz w:val="24"/>
                <w:szCs w:val="24"/>
              </w:rPr>
            </w:pPr>
            <w:r/>
            <w:bookmarkStart w:id="7" w:name="_Hlt26580838"/>
            <w:r/>
            <w:bookmarkEnd w:id="7"/>
            <w:r/>
            <w:bookmarkStart w:id="8" w:name="_Hlt26671372"/>
            <w:r/>
            <w:bookmarkEnd w:id="8"/>
            <w:r/>
            <w:bookmarkStart w:id="9" w:name="_Hlt26955056"/>
            <w:r/>
            <w:bookmarkEnd w:id="9"/>
            <w:r/>
            <w:bookmarkStart w:id="10" w:name="_Hlt26671343"/>
            <w:r/>
            <w:bookmarkEnd w:id="10"/>
            <w:r/>
            <w:bookmarkStart w:id="11" w:name="_Hlt24879081"/>
            <w:r/>
            <w:bookmarkEnd w:id="11"/>
            <w:r/>
            <w:bookmarkStart w:id="12" w:name="_Hlt26609391"/>
            <w:r/>
            <w:bookmarkEnd w:id="12"/>
            <w:r/>
            <w:bookmarkStart w:id="13" w:name="_Hlt26782999"/>
            <w:r/>
            <w:bookmarkEnd w:id="13"/>
            <w:r/>
            <w:bookmarkStart w:id="14" w:name="_Hlt26955064"/>
            <w:r/>
            <w:bookmarkEnd w:id="14"/>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bl>
    <w:p>
      <w:pPr>
        <w:pStyle w:val="852"/>
        <w:ind w:firstLine="480"/>
        <w:spacing w:line="500" w:lineRule="exact"/>
        <w:rPr>
          <w:rFonts w:ascii="宋体" w:hAnsi="宋体"/>
          <w:color w:val="000000"/>
          <w:sz w:val="24"/>
          <w:szCs w:val="24"/>
        </w:rPr>
      </w:pPr>
      <w:r>
        <w:rPr>
          <w:rFonts w:ascii="宋体" w:hAnsi="宋体"/>
          <w:color w:val="000000"/>
          <w:sz w:val="24"/>
          <w:szCs w:val="24"/>
        </w:rPr>
      </w:r>
      <w:r/>
    </w:p>
    <w:p>
      <w:pPr>
        <w:pStyle w:val="852"/>
        <w:ind w:firstLine="480"/>
        <w:spacing w:line="500" w:lineRule="exact"/>
        <w:rPr>
          <w:rFonts w:ascii="宋体" w:hAnsi="宋体"/>
          <w:color w:val="000000"/>
          <w:sz w:val="24"/>
          <w:szCs w:val="24"/>
        </w:rPr>
      </w:pPr>
      <w:r>
        <w:rPr>
          <w:rFonts w:ascii="宋体" w:hAnsi="宋体"/>
          <w:color w:val="000000"/>
          <w:sz w:val="24"/>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2"/>
      </w:pPr>
      <w:r/>
      <w:bookmarkStart w:id="15" w:name="_Hlt26671374"/>
      <w:r/>
      <w:bookmarkEnd w:id="15"/>
      <w:r/>
      <w:bookmarkStart w:id="16" w:name="_Hlt26955066"/>
      <w:r/>
      <w:bookmarkEnd w:id="16"/>
      <w:r/>
      <w:bookmarkStart w:id="17" w:name="_格式2__法定代表人授权书"/>
      <w:r/>
      <w:bookmarkEnd w:id="17"/>
      <w:r/>
      <w:bookmarkStart w:id="18" w:name="_Hlt26609389"/>
      <w:r/>
      <w:bookmarkEnd w:id="18"/>
      <w:r/>
      <w:r/>
    </w:p>
    <w:p>
      <w:pPr>
        <w:pStyle w:val="85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5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2"/>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bl>
    <w:p>
      <w:pPr>
        <w:pStyle w:val="852"/>
        <w:ind w:firstLine="480"/>
        <w:spacing w:line="500" w:lineRule="exact"/>
        <w:rPr>
          <w:rFonts w:ascii="宋体" w:hAnsi="宋体"/>
          <w:color w:val="000000"/>
          <w:sz w:val="24"/>
          <w:szCs w:val="24"/>
        </w:rPr>
      </w:pPr>
      <w:r>
        <w:rPr>
          <w:rFonts w:ascii="宋体" w:hAnsi="宋体"/>
          <w:color w:val="000000"/>
          <w:sz w:val="24"/>
          <w:szCs w:val="24"/>
        </w:rPr>
      </w:r>
      <w:r/>
    </w:p>
    <w:p>
      <w:pPr>
        <w:pStyle w:val="852"/>
        <w:ind w:firstLine="480"/>
        <w:spacing w:line="500" w:lineRule="exact"/>
        <w:rPr>
          <w:rFonts w:ascii="宋体" w:hAnsi="宋体"/>
          <w:color w:val="000000"/>
          <w:sz w:val="24"/>
          <w:szCs w:val="24"/>
        </w:rPr>
      </w:pPr>
      <w:r>
        <w:rPr>
          <w:rFonts w:ascii="宋体" w:hAnsi="宋体"/>
          <w:color w:val="000000"/>
          <w:sz w:val="24"/>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2"/>
      </w:pPr>
      <w:r/>
      <w:r/>
    </w:p>
    <w:p>
      <w:pPr>
        <w:pStyle w:val="852"/>
      </w:pPr>
      <w:r/>
      <w:r/>
    </w:p>
    <w:p>
      <w:pPr>
        <w:pStyle w:val="85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5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2"/>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85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2"/>
              <w:jc w:val="center"/>
              <w:rPr>
                <w:rFonts w:ascii="宋体" w:hAnsi="宋体"/>
                <w:color w:val="000000"/>
                <w:sz w:val="24"/>
                <w:szCs w:val="24"/>
              </w:rPr>
            </w:pPr>
            <w:r>
              <w:rPr>
                <w:rFonts w:ascii="宋体" w:hAnsi="宋体"/>
                <w:color w:val="000000"/>
                <w:sz w:val="24"/>
                <w:szCs w:val="24"/>
              </w:rPr>
            </w:r>
            <w:r/>
          </w:p>
        </w:tc>
      </w:tr>
    </w:tbl>
    <w:p>
      <w:pPr>
        <w:pStyle w:val="852"/>
        <w:ind w:firstLine="480"/>
        <w:spacing w:line="500" w:lineRule="exact"/>
        <w:rPr>
          <w:rFonts w:ascii="宋体" w:hAnsi="宋体"/>
          <w:color w:val="000000"/>
          <w:sz w:val="24"/>
          <w:szCs w:val="24"/>
        </w:rPr>
      </w:pPr>
      <w:r>
        <w:rPr>
          <w:rFonts w:ascii="宋体" w:hAnsi="宋体"/>
          <w:color w:val="000000"/>
          <w:sz w:val="24"/>
          <w:szCs w:val="24"/>
        </w:rPr>
      </w:r>
      <w:r/>
    </w:p>
    <w:p>
      <w:pPr>
        <w:pStyle w:val="852"/>
        <w:ind w:firstLine="480"/>
        <w:spacing w:line="500" w:lineRule="exact"/>
        <w:rPr>
          <w:rFonts w:ascii="宋体" w:hAnsi="宋体"/>
          <w:color w:val="000000"/>
          <w:sz w:val="24"/>
          <w:szCs w:val="24"/>
        </w:rPr>
      </w:pPr>
      <w:r>
        <w:rPr>
          <w:rFonts w:ascii="宋体" w:hAnsi="宋体"/>
          <w:color w:val="000000"/>
          <w:sz w:val="24"/>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2"/>
        <w:rPr>
          <w:rFonts w:hint="eastAsia"/>
        </w:rPr>
      </w:pPr>
      <w:r>
        <w:rPr>
          <w:rFonts w:hint="eastAsia"/>
        </w:rPr>
      </w:r>
      <w:r/>
    </w:p>
    <w:p>
      <w:pPr>
        <w:pStyle w:val="852"/>
      </w:pPr>
      <w:r/>
      <w:r/>
    </w:p>
    <w:p>
      <w:pPr>
        <w:pStyle w:val="85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52"/>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852"/>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5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pStyle w:val="85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pStyle w:val="85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5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5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pStyle w:val="852"/>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5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pStyle w:val="85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52"/>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52"/>
        <w:ind w:firstLine="480"/>
        <w:spacing w:line="500" w:lineRule="exact"/>
        <w:rPr>
          <w:rFonts w:ascii="宋体" w:hAnsi="宋体"/>
          <w:bCs/>
          <w:color w:val="000000"/>
          <w:sz w:val="24"/>
          <w:szCs w:val="21"/>
        </w:rPr>
      </w:pPr>
      <w:r>
        <w:rPr>
          <w:rFonts w:ascii="宋体" w:hAnsi="宋体"/>
          <w:bCs/>
          <w:color w:val="000000"/>
          <w:sz w:val="24"/>
          <w:szCs w:val="21"/>
        </w:rPr>
      </w:r>
      <w:r/>
    </w:p>
    <w:p>
      <w:pPr>
        <w:pStyle w:val="852"/>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pStyle w:val="85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2"/>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2"/>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2"/>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2"/>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2"/>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5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5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5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5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5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5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5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5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52"/>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仿宋">
    <w:panose1 w:val="02010609060101010101"/>
  </w:font>
  <w:font w:name="Symbol">
    <w:panose1 w:val="05050102010706020507"/>
  </w:font>
  <w:font w:name="Wingdings">
    <w:panose1 w:val="05000000000000000000"/>
  </w:font>
  <w:font w:name="Times">
    <w:panose1 w:val="02020603050405020304"/>
  </w:font>
  <w:font w:name="楷体_GB2312">
    <w:panose1 w:val="02010609060101010101"/>
  </w:font>
  <w:font w:name="黑体">
    <w:panose1 w:val="02010609060101010101"/>
  </w:font>
  <w:font w:name="仿宋_GB2312">
    <w:panose1 w:val="02010609060101010101"/>
  </w:font>
  <w:font w:name="Verdana">
    <w:panose1 w:val="020B0604030504040204"/>
  </w:font>
  <w:font w:name="MS Mincho">
    <w:panose1 w:val="02020603050405090304"/>
  </w:font>
  <w:font w:name="Courier New">
    <w:panose1 w:val="02070309020205020404"/>
  </w:font>
  <w:font w:name="方正仿宋_GBK">
    <w:panose1 w:val="020B0503020202020204"/>
  </w:font>
  <w:font w:name="Adobe 仿宋 Std R">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
  </w:p>
  <w:p>
    <w:pPr>
      <w:pStyle w:val="8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 PAGE   \* MERGEFORMAT </w:instrText>
    </w:r>
    <w:r>
      <w:fldChar w:fldCharType="separate"/>
    </w:r>
    <w:r>
      <w:rPr>
        <w:lang w:val="zh-CN"/>
      </w:rPr>
      <w:t xml:space="preserve">12</w:t>
    </w:r>
    <w:r>
      <w:rPr>
        <w:lang w:val="zh-CN"/>
      </w:rP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52"/>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52"/>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52"/>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52"/>
    <w:next w:val="852"/>
    <w:link w:val="675"/>
    <w:uiPriority w:val="9"/>
    <w:qFormat/>
    <w:pPr>
      <w:keepLines/>
      <w:keepNext/>
      <w:spacing w:before="480" w:after="200"/>
      <w:outlineLvl w:val="0"/>
    </w:pPr>
    <w:rPr>
      <w:rFonts w:ascii="Arial" w:hAnsi="Arial" w:eastAsia="Arial" w:cs="Arial"/>
      <w:sz w:val="40"/>
      <w:szCs w:val="40"/>
    </w:rPr>
  </w:style>
  <w:style w:type="character" w:styleId="675">
    <w:name w:val="Heading 1 Char"/>
    <w:link w:val="674"/>
    <w:uiPriority w:val="9"/>
    <w:rPr>
      <w:rFonts w:ascii="Arial" w:hAnsi="Arial" w:eastAsia="Arial" w:cs="Arial"/>
      <w:sz w:val="40"/>
      <w:szCs w:val="40"/>
    </w:rPr>
  </w:style>
  <w:style w:type="paragraph" w:styleId="676">
    <w:name w:val="Heading 2"/>
    <w:basedOn w:val="852"/>
    <w:next w:val="852"/>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link w:val="676"/>
    <w:uiPriority w:val="9"/>
    <w:rPr>
      <w:rFonts w:ascii="Arial" w:hAnsi="Arial" w:eastAsia="Arial" w:cs="Arial"/>
      <w:sz w:val="34"/>
    </w:rPr>
  </w:style>
  <w:style w:type="paragraph" w:styleId="678">
    <w:name w:val="Heading 3"/>
    <w:basedOn w:val="852"/>
    <w:next w:val="852"/>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link w:val="678"/>
    <w:uiPriority w:val="9"/>
    <w:rPr>
      <w:rFonts w:ascii="Arial" w:hAnsi="Arial" w:eastAsia="Arial" w:cs="Arial"/>
      <w:sz w:val="30"/>
      <w:szCs w:val="30"/>
    </w:rPr>
  </w:style>
  <w:style w:type="paragraph" w:styleId="680">
    <w:name w:val="Heading 4"/>
    <w:basedOn w:val="852"/>
    <w:next w:val="852"/>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link w:val="680"/>
    <w:uiPriority w:val="9"/>
    <w:rPr>
      <w:rFonts w:ascii="Arial" w:hAnsi="Arial" w:eastAsia="Arial" w:cs="Arial"/>
      <w:b/>
      <w:bCs/>
      <w:sz w:val="26"/>
      <w:szCs w:val="26"/>
    </w:rPr>
  </w:style>
  <w:style w:type="paragraph" w:styleId="682">
    <w:name w:val="Heading 5"/>
    <w:basedOn w:val="852"/>
    <w:next w:val="852"/>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link w:val="682"/>
    <w:uiPriority w:val="9"/>
    <w:rPr>
      <w:rFonts w:ascii="Arial" w:hAnsi="Arial" w:eastAsia="Arial" w:cs="Arial"/>
      <w:b/>
      <w:bCs/>
      <w:sz w:val="24"/>
      <w:szCs w:val="24"/>
    </w:rPr>
  </w:style>
  <w:style w:type="paragraph" w:styleId="684">
    <w:name w:val="Heading 6"/>
    <w:basedOn w:val="852"/>
    <w:next w:val="852"/>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link w:val="684"/>
    <w:uiPriority w:val="9"/>
    <w:rPr>
      <w:rFonts w:ascii="Arial" w:hAnsi="Arial" w:eastAsia="Arial" w:cs="Arial"/>
      <w:b/>
      <w:bCs/>
      <w:sz w:val="22"/>
      <w:szCs w:val="22"/>
    </w:rPr>
  </w:style>
  <w:style w:type="paragraph" w:styleId="686">
    <w:name w:val="Heading 7"/>
    <w:basedOn w:val="852"/>
    <w:next w:val="852"/>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link w:val="686"/>
    <w:uiPriority w:val="9"/>
    <w:rPr>
      <w:rFonts w:ascii="Arial" w:hAnsi="Arial" w:eastAsia="Arial" w:cs="Arial"/>
      <w:b/>
      <w:bCs/>
      <w:i/>
      <w:iCs/>
      <w:sz w:val="22"/>
      <w:szCs w:val="22"/>
    </w:rPr>
  </w:style>
  <w:style w:type="paragraph" w:styleId="688">
    <w:name w:val="Heading 8"/>
    <w:basedOn w:val="852"/>
    <w:next w:val="852"/>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link w:val="688"/>
    <w:uiPriority w:val="9"/>
    <w:rPr>
      <w:rFonts w:ascii="Arial" w:hAnsi="Arial" w:eastAsia="Arial" w:cs="Arial"/>
      <w:i/>
      <w:iCs/>
      <w:sz w:val="22"/>
      <w:szCs w:val="22"/>
    </w:rPr>
  </w:style>
  <w:style w:type="paragraph" w:styleId="690">
    <w:name w:val="Heading 9"/>
    <w:basedOn w:val="852"/>
    <w:next w:val="852"/>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link w:val="690"/>
    <w:uiPriority w:val="9"/>
    <w:rPr>
      <w:rFonts w:ascii="Arial" w:hAnsi="Arial" w:eastAsia="Arial" w:cs="Arial"/>
      <w:i/>
      <w:iCs/>
      <w:sz w:val="21"/>
      <w:szCs w:val="21"/>
    </w:rPr>
  </w:style>
  <w:style w:type="paragraph" w:styleId="692">
    <w:name w:val="List Paragraph"/>
    <w:basedOn w:val="852"/>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52"/>
    <w:next w:val="852"/>
    <w:link w:val="695"/>
    <w:uiPriority w:val="10"/>
    <w:qFormat/>
    <w:pPr>
      <w:contextualSpacing/>
      <w:spacing w:before="300" w:after="200"/>
    </w:pPr>
    <w:rPr>
      <w:sz w:val="48"/>
      <w:szCs w:val="48"/>
    </w:rPr>
  </w:style>
  <w:style w:type="character" w:styleId="695">
    <w:name w:val="Title Char"/>
    <w:link w:val="694"/>
    <w:uiPriority w:val="10"/>
    <w:rPr>
      <w:sz w:val="48"/>
      <w:szCs w:val="48"/>
    </w:rPr>
  </w:style>
  <w:style w:type="paragraph" w:styleId="696">
    <w:name w:val="Subtitle"/>
    <w:basedOn w:val="852"/>
    <w:next w:val="852"/>
    <w:link w:val="697"/>
    <w:uiPriority w:val="11"/>
    <w:qFormat/>
    <w:pPr>
      <w:spacing w:before="200" w:after="200"/>
    </w:pPr>
    <w:rPr>
      <w:sz w:val="24"/>
      <w:szCs w:val="24"/>
    </w:rPr>
  </w:style>
  <w:style w:type="character" w:styleId="697">
    <w:name w:val="Subtitle Char"/>
    <w:link w:val="696"/>
    <w:uiPriority w:val="11"/>
    <w:rPr>
      <w:sz w:val="24"/>
      <w:szCs w:val="24"/>
    </w:rPr>
  </w:style>
  <w:style w:type="paragraph" w:styleId="698">
    <w:name w:val="Quote"/>
    <w:basedOn w:val="852"/>
    <w:next w:val="852"/>
    <w:link w:val="699"/>
    <w:uiPriority w:val="29"/>
    <w:qFormat/>
    <w:pPr>
      <w:ind w:left="720" w:right="720"/>
    </w:pPr>
    <w:rPr>
      <w:i/>
    </w:rPr>
  </w:style>
  <w:style w:type="character" w:styleId="699">
    <w:name w:val="Quote Char"/>
    <w:link w:val="698"/>
    <w:uiPriority w:val="29"/>
    <w:rPr>
      <w:i/>
    </w:rPr>
  </w:style>
  <w:style w:type="paragraph" w:styleId="700">
    <w:name w:val="Intense Quote"/>
    <w:basedOn w:val="852"/>
    <w:next w:val="852"/>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paragraph" w:styleId="702">
    <w:name w:val="Header"/>
    <w:basedOn w:val="852"/>
    <w:link w:val="703"/>
    <w:uiPriority w:val="99"/>
    <w:unhideWhenUsed/>
    <w:pPr>
      <w:spacing w:after="0" w:line="240" w:lineRule="auto"/>
      <w:tabs>
        <w:tab w:val="center" w:pos="7143" w:leader="none"/>
        <w:tab w:val="right" w:pos="14287" w:leader="none"/>
      </w:tabs>
    </w:pPr>
  </w:style>
  <w:style w:type="character" w:styleId="703">
    <w:name w:val="Header Char"/>
    <w:link w:val="702"/>
    <w:uiPriority w:val="99"/>
  </w:style>
  <w:style w:type="paragraph" w:styleId="704">
    <w:name w:val="Footer"/>
    <w:basedOn w:val="852"/>
    <w:link w:val="707"/>
    <w:uiPriority w:val="99"/>
    <w:unhideWhenUsed/>
    <w:pPr>
      <w:spacing w:after="0" w:line="240" w:lineRule="auto"/>
      <w:tabs>
        <w:tab w:val="center" w:pos="7143" w:leader="none"/>
        <w:tab w:val="right" w:pos="14287" w:leader="none"/>
      </w:tabs>
    </w:pPr>
  </w:style>
  <w:style w:type="character" w:styleId="705">
    <w:name w:val="Footer Char"/>
    <w:link w:val="704"/>
    <w:uiPriority w:val="99"/>
  </w:style>
  <w:style w:type="paragraph" w:styleId="706">
    <w:name w:val="Caption"/>
    <w:basedOn w:val="852"/>
    <w:next w:val="852"/>
    <w:uiPriority w:val="35"/>
    <w:semiHidden/>
    <w:unhideWhenUsed/>
    <w:qFormat/>
    <w:pPr>
      <w:spacing w:line="276" w:lineRule="auto"/>
    </w:pPr>
    <w:rPr>
      <w:b/>
      <w:bCs/>
      <w:color w:val="4f81bd" w:themeColor="accent1"/>
      <w:sz w:val="18"/>
      <w:szCs w:val="18"/>
    </w:rPr>
  </w:style>
  <w:style w:type="character" w:styleId="707">
    <w:name w:val="Caption Char"/>
    <w:basedOn w:val="706"/>
    <w:link w:val="704"/>
    <w:uiPriority w:val="99"/>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2"/>
    <w:link w:val="852"/>
    <w:qFormat/>
    <w:pPr>
      <w:jc w:val="both"/>
      <w:widowControl w:val="off"/>
    </w:pPr>
    <w:rPr>
      <w:rFonts w:ascii="Calibri" w:hAnsi="Calibri"/>
      <w:sz w:val="21"/>
      <w:szCs w:val="22"/>
      <w:lang w:val="en-US" w:eastAsia="zh-CN" w:bidi="ar-SA"/>
    </w:rPr>
  </w:style>
  <w:style w:type="paragraph" w:styleId="853">
    <w:name w:val="标题 1"/>
    <w:basedOn w:val="852"/>
    <w:next w:val="852"/>
    <w:link w:val="859"/>
    <w:uiPriority w:val="9"/>
    <w:qFormat/>
    <w:pPr>
      <w:keepLines/>
      <w:keepNext/>
      <w:spacing w:before="340" w:after="330" w:line="578" w:lineRule="auto"/>
      <w:outlineLvl w:val="0"/>
    </w:pPr>
    <w:rPr>
      <w:b/>
      <w:bCs/>
      <w:sz w:val="44"/>
      <w:szCs w:val="44"/>
    </w:rPr>
  </w:style>
  <w:style w:type="paragraph" w:styleId="854">
    <w:name w:val="标题 2"/>
    <w:basedOn w:val="852"/>
    <w:next w:val="852"/>
    <w:link w:val="860"/>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55">
    <w:name w:val="标题 3"/>
    <w:basedOn w:val="852"/>
    <w:next w:val="852"/>
    <w:link w:val="861"/>
    <w:uiPriority w:val="9"/>
    <w:qFormat/>
    <w:pPr>
      <w:keepLines/>
      <w:keepNext/>
      <w:spacing w:before="260" w:after="260" w:line="416" w:lineRule="auto"/>
      <w:outlineLvl w:val="2"/>
    </w:pPr>
    <w:rPr>
      <w:b/>
      <w:bCs/>
      <w:sz w:val="32"/>
      <w:szCs w:val="32"/>
    </w:rPr>
  </w:style>
  <w:style w:type="character" w:styleId="856">
    <w:name w:val="默认段落字体"/>
    <w:next w:val="856"/>
    <w:link w:val="852"/>
    <w:uiPriority w:val="1"/>
    <w:unhideWhenUsed/>
    <w:qFormat/>
  </w:style>
  <w:style w:type="table" w:styleId="857">
    <w:name w:val="普通表格"/>
    <w:next w:val="857"/>
    <w:link w:val="852"/>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numbering" w:styleId="858">
    <w:name w:val="无列表"/>
    <w:next w:val="858"/>
    <w:link w:val="852"/>
    <w:uiPriority w:val="99"/>
    <w:semiHidden/>
    <w:unhideWhenUsed/>
  </w:style>
  <w:style w:type="character" w:styleId="859">
    <w:name w:val="标题 1 Char"/>
    <w:basedOn w:val="856"/>
    <w:next w:val="859"/>
    <w:link w:val="853"/>
    <w:uiPriority w:val="9"/>
    <w:qFormat/>
    <w:rPr>
      <w:b/>
      <w:bCs/>
      <w:sz w:val="44"/>
      <w:szCs w:val="44"/>
    </w:rPr>
  </w:style>
  <w:style w:type="character" w:styleId="860">
    <w:name w:val="标题 2 Char"/>
    <w:basedOn w:val="856"/>
    <w:next w:val="860"/>
    <w:link w:val="854"/>
    <w:uiPriority w:val="9"/>
    <w:qFormat/>
    <w:rPr>
      <w:rFonts w:ascii="Cambria" w:hAnsi="Cambria" w:eastAsia="宋体" w:cs="Times New Roman"/>
      <w:b/>
      <w:bCs/>
      <w:sz w:val="32"/>
      <w:szCs w:val="32"/>
    </w:rPr>
  </w:style>
  <w:style w:type="character" w:styleId="861">
    <w:name w:val="标题 3 Char"/>
    <w:basedOn w:val="856"/>
    <w:next w:val="861"/>
    <w:link w:val="855"/>
    <w:uiPriority w:val="9"/>
    <w:qFormat/>
    <w:rPr>
      <w:b/>
      <w:bCs/>
      <w:sz w:val="32"/>
      <w:szCs w:val="32"/>
    </w:rPr>
  </w:style>
  <w:style w:type="paragraph" w:styleId="862">
    <w:name w:val="文档结构图"/>
    <w:basedOn w:val="852"/>
    <w:next w:val="862"/>
    <w:link w:val="863"/>
    <w:uiPriority w:val="99"/>
    <w:unhideWhenUsed/>
    <w:qFormat/>
    <w:rPr>
      <w:rFonts w:ascii="宋体" w:eastAsia="宋体"/>
      <w:sz w:val="18"/>
      <w:szCs w:val="18"/>
    </w:rPr>
  </w:style>
  <w:style w:type="character" w:styleId="863">
    <w:name w:val="文档结构图 Char"/>
    <w:basedOn w:val="856"/>
    <w:next w:val="863"/>
    <w:link w:val="862"/>
    <w:uiPriority w:val="99"/>
    <w:semiHidden/>
    <w:qFormat/>
    <w:rPr>
      <w:rFonts w:ascii="宋体" w:eastAsia="宋体"/>
      <w:sz w:val="18"/>
      <w:szCs w:val="18"/>
    </w:rPr>
  </w:style>
  <w:style w:type="paragraph" w:styleId="864">
    <w:name w:val="批注文字"/>
    <w:basedOn w:val="852"/>
    <w:next w:val="864"/>
    <w:link w:val="865"/>
    <w:qFormat/>
    <w:pPr>
      <w:ind w:firstLine="922"/>
      <w:jc w:val="left"/>
      <w:spacing w:line="360" w:lineRule="auto"/>
    </w:pPr>
    <w:rPr>
      <w:rFonts w:ascii="Times New Roman" w:hAnsi="Times New Roman" w:eastAsia="宋体" w:cs="Times New Roman"/>
      <w:szCs w:val="24"/>
    </w:rPr>
  </w:style>
  <w:style w:type="character" w:styleId="865">
    <w:name w:val="批注文字 Char"/>
    <w:basedOn w:val="856"/>
    <w:next w:val="865"/>
    <w:link w:val="864"/>
    <w:qFormat/>
    <w:rPr>
      <w:rFonts w:ascii="Times New Roman" w:hAnsi="Times New Roman" w:eastAsia="宋体" w:cs="Times New Roman"/>
      <w:szCs w:val="24"/>
    </w:rPr>
  </w:style>
  <w:style w:type="paragraph" w:styleId="866">
    <w:name w:val="纯文本"/>
    <w:basedOn w:val="852"/>
    <w:next w:val="866"/>
    <w:link w:val="867"/>
    <w:qFormat/>
    <w:rPr>
      <w:rFonts w:ascii="宋体" w:hAnsi="Courier New" w:eastAsia="宋体" w:cs="Times New Roman"/>
      <w:szCs w:val="20"/>
    </w:rPr>
  </w:style>
  <w:style w:type="character" w:styleId="867">
    <w:name w:val="纯文本 Char"/>
    <w:basedOn w:val="856"/>
    <w:next w:val="867"/>
    <w:link w:val="866"/>
    <w:qFormat/>
    <w:rPr>
      <w:rFonts w:ascii="宋体" w:hAnsi="Courier New" w:eastAsia="宋体" w:cs="Times New Roman"/>
      <w:szCs w:val="20"/>
    </w:rPr>
  </w:style>
  <w:style w:type="paragraph" w:styleId="868">
    <w:name w:val="日期"/>
    <w:basedOn w:val="852"/>
    <w:next w:val="852"/>
    <w:link w:val="869"/>
    <w:uiPriority w:val="99"/>
    <w:unhideWhenUsed/>
    <w:qFormat/>
    <w:pPr>
      <w:ind w:left="100"/>
    </w:pPr>
  </w:style>
  <w:style w:type="character" w:styleId="869">
    <w:name w:val="日期 Char"/>
    <w:basedOn w:val="856"/>
    <w:next w:val="869"/>
    <w:link w:val="868"/>
    <w:uiPriority w:val="99"/>
    <w:semiHidden/>
    <w:qFormat/>
  </w:style>
  <w:style w:type="paragraph" w:styleId="870">
    <w:name w:val="批注框文本"/>
    <w:basedOn w:val="852"/>
    <w:next w:val="870"/>
    <w:link w:val="871"/>
    <w:uiPriority w:val="99"/>
    <w:unhideWhenUsed/>
    <w:qFormat/>
    <w:rPr>
      <w:sz w:val="18"/>
      <w:szCs w:val="18"/>
    </w:rPr>
  </w:style>
  <w:style w:type="character" w:styleId="871">
    <w:name w:val="批注框文本 Char"/>
    <w:basedOn w:val="856"/>
    <w:next w:val="871"/>
    <w:link w:val="870"/>
    <w:uiPriority w:val="99"/>
    <w:semiHidden/>
    <w:qFormat/>
    <w:rPr>
      <w:sz w:val="18"/>
      <w:szCs w:val="18"/>
    </w:rPr>
  </w:style>
  <w:style w:type="paragraph" w:styleId="872">
    <w:name w:val="页脚"/>
    <w:basedOn w:val="852"/>
    <w:next w:val="872"/>
    <w:link w:val="873"/>
    <w:uiPriority w:val="99"/>
    <w:unhideWhenUsed/>
    <w:qFormat/>
    <w:pPr>
      <w:jc w:val="left"/>
      <w:tabs>
        <w:tab w:val="center" w:pos="4153" w:leader="none"/>
        <w:tab w:val="right" w:pos="8306" w:leader="none"/>
      </w:tabs>
    </w:pPr>
    <w:rPr>
      <w:sz w:val="18"/>
      <w:szCs w:val="18"/>
    </w:rPr>
  </w:style>
  <w:style w:type="character" w:styleId="873">
    <w:name w:val="页脚 Char"/>
    <w:basedOn w:val="856"/>
    <w:next w:val="873"/>
    <w:link w:val="872"/>
    <w:uiPriority w:val="99"/>
    <w:qFormat/>
    <w:rPr>
      <w:sz w:val="18"/>
      <w:szCs w:val="18"/>
    </w:rPr>
  </w:style>
  <w:style w:type="paragraph" w:styleId="874">
    <w:name w:val="页眉"/>
    <w:basedOn w:val="852"/>
    <w:next w:val="874"/>
    <w:link w:val="87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5">
    <w:name w:val="页眉 Char"/>
    <w:basedOn w:val="856"/>
    <w:next w:val="875"/>
    <w:link w:val="874"/>
    <w:uiPriority w:val="99"/>
    <w:qFormat/>
    <w:rPr>
      <w:sz w:val="18"/>
      <w:szCs w:val="18"/>
    </w:rPr>
  </w:style>
  <w:style w:type="paragraph" w:styleId="876">
    <w:name w:val="目录 1"/>
    <w:basedOn w:val="852"/>
    <w:next w:val="852"/>
    <w:link w:val="852"/>
    <w:uiPriority w:val="39"/>
    <w:unhideWhenUsed/>
    <w:qFormat/>
  </w:style>
  <w:style w:type="table" w:styleId="877">
    <w:name w:val="网格型"/>
    <w:basedOn w:val="857"/>
    <w:next w:val="877"/>
    <w:link w:val="852"/>
    <w:uiPriority w:val="59"/>
    <w:qFormat/>
    <w:tblPr/>
  </w:style>
  <w:style w:type="character" w:styleId="878">
    <w:name w:val="超链接"/>
    <w:next w:val="878"/>
    <w:link w:val="852"/>
    <w:uiPriority w:val="99"/>
    <w:qFormat/>
    <w:rPr>
      <w:color w:val="0000ff"/>
      <w:u w:val="none"/>
    </w:rPr>
  </w:style>
  <w:style w:type="character" w:styleId="879">
    <w:name w:val="批注引用"/>
    <w:next w:val="879"/>
    <w:link w:val="852"/>
    <w:uiPriority w:val="99"/>
    <w:qFormat/>
    <w:rPr>
      <w:sz w:val="21"/>
      <w:szCs w:val="21"/>
    </w:rPr>
  </w:style>
  <w:style w:type="paragraph" w:styleId="880">
    <w:name w:val="Default"/>
    <w:next w:val="880"/>
    <w:link w:val="881"/>
    <w:uiPriority w:val="99"/>
    <w:qFormat/>
    <w:pPr>
      <w:widowControl w:val="off"/>
    </w:pPr>
    <w:rPr>
      <w:rFonts w:ascii="MS Mincho" w:hAnsi="Calibri"/>
      <w:color w:val="000000"/>
      <w:szCs w:val="24"/>
      <w:lang w:bidi="ar-SA"/>
    </w:rPr>
  </w:style>
  <w:style w:type="character" w:styleId="881">
    <w:name w:val="Default Char"/>
    <w:next w:val="881"/>
    <w:link w:val="880"/>
    <w:uiPriority w:val="99"/>
    <w:qFormat/>
    <w:rPr>
      <w:rFonts w:ascii="MS Mincho" w:hAnsi="Calibri"/>
      <w:color w:val="000000"/>
      <w:szCs w:val="24"/>
      <w:lang w:bidi="ar-SA"/>
    </w:rPr>
  </w:style>
  <w:style w:type="paragraph" w:styleId="882">
    <w:name w:val="正文首行缩进11"/>
    <w:basedOn w:val="883"/>
    <w:next w:val="882"/>
    <w:link w:val="852"/>
    <w:qFormat/>
    <w:pPr>
      <w:ind w:firstLine="200"/>
      <w:spacing w:line="360" w:lineRule="auto"/>
    </w:pPr>
    <w:rPr>
      <w:rFonts w:ascii="仿宋_GB2312" w:hAnsi="Times New Roman" w:eastAsia="仿宋_GB2312"/>
      <w:sz w:val="30"/>
      <w:szCs w:val="30"/>
    </w:rPr>
  </w:style>
  <w:style w:type="paragraph" w:styleId="883">
    <w:name w:val="正文文本11"/>
    <w:basedOn w:val="852"/>
    <w:next w:val="852"/>
    <w:link w:val="852"/>
    <w:qFormat/>
    <w:rPr>
      <w:rFonts w:ascii="楷体_GB2312" w:hAnsi="Arial" w:eastAsia="楷体_GB2312"/>
      <w:sz w:val="28"/>
      <w:szCs w:val="28"/>
      <w:lang w:eastAsia="en-US"/>
    </w:rPr>
  </w:style>
  <w:style w:type="numbering" w:styleId="884">
    <w:name w:val="无列表1"/>
    <w:next w:val="858"/>
    <w:link w:val="852"/>
    <w:uiPriority w:val="99"/>
    <w:semiHidden/>
    <w:unhideWhenUsed/>
  </w:style>
  <w:style w:type="table" w:styleId="885">
    <w:name w:val="网格型1"/>
    <w:basedOn w:val="857"/>
    <w:next w:val="877"/>
    <w:link w:val="852"/>
    <w:uiPriority w:val="59"/>
    <w:rPr>
      <w:rFonts w:ascii="Calibri" w:hAnsi="Calibri" w:eastAsia="宋体" w:cs="Times New Roman"/>
    </w:rPr>
    <w:tblPr/>
  </w:style>
  <w:style w:type="table" w:styleId="886">
    <w:name w:val="网格型11"/>
    <w:basedOn w:val="857"/>
    <w:next w:val="877"/>
    <w:link w:val="852"/>
    <w:uiPriority w:val="59"/>
    <w:qFormat/>
    <w:rPr>
      <w:rFonts w:ascii="Times New Roman" w:hAnsi="Times New Roman"/>
      <w:sz w:val="20"/>
      <w:szCs w:val="20"/>
    </w:rPr>
    <w:tblPr/>
  </w:style>
  <w:style w:type="table" w:styleId="887">
    <w:name w:val="网格型2"/>
    <w:basedOn w:val="857"/>
    <w:next w:val="877"/>
    <w:link w:val="852"/>
    <w:uiPriority w:val="59"/>
    <w:qFormat/>
    <w:rPr>
      <w:rFonts w:ascii="Times New Roman" w:hAnsi="Times New Roman"/>
      <w:sz w:val="20"/>
      <w:szCs w:val="20"/>
    </w:rPr>
    <w:tblPr/>
  </w:style>
  <w:style w:type="numbering" w:styleId="888">
    <w:name w:val="无列表11"/>
    <w:next w:val="858"/>
    <w:link w:val="852"/>
    <w:uiPriority w:val="99"/>
    <w:semiHidden/>
    <w:unhideWhenUsed/>
  </w:style>
  <w:style w:type="paragraph" w:styleId="889">
    <w:name w:val="正文缩进"/>
    <w:basedOn w:val="852"/>
    <w:next w:val="889"/>
    <w:link w:val="852"/>
    <w:qFormat/>
    <w:pPr>
      <w:ind w:firstLine="200"/>
      <w:spacing w:after="160" w:line="360" w:lineRule="auto"/>
    </w:pPr>
    <w:rPr>
      <w:rFonts w:ascii="Times" w:hAnsi="Times"/>
      <w:sz w:val="20"/>
      <w:szCs w:val="24"/>
    </w:rPr>
  </w:style>
  <w:style w:type="paragraph" w:styleId="890">
    <w:name w:val="正文文本"/>
    <w:basedOn w:val="852"/>
    <w:next w:val="852"/>
    <w:link w:val="891"/>
    <w:unhideWhenUsed/>
    <w:qFormat/>
    <w:pPr>
      <w:spacing w:after="120" w:line="278" w:lineRule="auto"/>
    </w:pPr>
    <w:rPr>
      <w:rFonts w:ascii="Calibri" w:hAnsi="Calibri" w:eastAsia="宋体" w:cs="Times New Roman"/>
    </w:rPr>
  </w:style>
  <w:style w:type="character" w:styleId="891">
    <w:name w:val="正文文本 Char"/>
    <w:basedOn w:val="856"/>
    <w:next w:val="891"/>
    <w:link w:val="890"/>
    <w:rPr>
      <w:rFonts w:ascii="Calibri" w:hAnsi="Calibri" w:eastAsia="宋体" w:cs="Times New Roman"/>
      <w:sz w:val="21"/>
      <w:szCs w:val="22"/>
    </w:rPr>
  </w:style>
  <w:style w:type="paragraph" w:styleId="892">
    <w:name w:val="正文文本缩进"/>
    <w:basedOn w:val="852"/>
    <w:next w:val="892"/>
    <w:link w:val="893"/>
    <w:uiPriority w:val="99"/>
    <w:semiHidden/>
    <w:unhideWhenUsed/>
    <w:qFormat/>
    <w:pPr>
      <w:ind w:left="420"/>
      <w:spacing w:after="120" w:line="278" w:lineRule="auto"/>
    </w:pPr>
    <w:rPr>
      <w:rFonts w:ascii="Calibri" w:hAnsi="Calibri" w:eastAsia="宋体" w:cs="Times New Roman"/>
    </w:rPr>
  </w:style>
  <w:style w:type="character" w:styleId="893">
    <w:name w:val="正文文本缩进 Char"/>
    <w:basedOn w:val="856"/>
    <w:next w:val="893"/>
    <w:link w:val="892"/>
    <w:uiPriority w:val="99"/>
    <w:semiHidden/>
    <w:rPr>
      <w:rFonts w:ascii="Calibri" w:hAnsi="Calibri" w:eastAsia="宋体" w:cs="Times New Roman"/>
      <w:sz w:val="21"/>
      <w:szCs w:val="22"/>
    </w:rPr>
  </w:style>
  <w:style w:type="paragraph" w:styleId="894">
    <w:name w:val="普通(网站)"/>
    <w:basedOn w:val="852"/>
    <w:next w:val="894"/>
    <w:link w:val="852"/>
    <w:qFormat/>
    <w:pPr>
      <w:jc w:val="left"/>
      <w:spacing w:beforeAutospacing="1" w:after="160" w:afterAutospacing="1" w:line="278" w:lineRule="auto"/>
    </w:pPr>
    <w:rPr>
      <w:rFonts w:ascii="Calibri" w:hAnsi="Calibri" w:eastAsia="宋体"/>
      <w:sz w:val="24"/>
    </w:rPr>
  </w:style>
  <w:style w:type="paragraph" w:styleId="895">
    <w:name w:val="批注主题"/>
    <w:basedOn w:val="864"/>
    <w:next w:val="864"/>
    <w:link w:val="896"/>
    <w:uiPriority w:val="99"/>
    <w:semiHidden/>
    <w:unhideWhenUsed/>
    <w:qFormat/>
    <w:pPr>
      <w:ind w:firstLine="0"/>
      <w:spacing w:after="160" w:line="278" w:lineRule="auto"/>
    </w:pPr>
    <w:rPr>
      <w:rFonts w:ascii="Calibri" w:hAnsi="Calibri" w:eastAsia="宋体" w:cs="Times New Roman"/>
      <w:b/>
      <w:bCs/>
      <w:szCs w:val="22"/>
    </w:rPr>
  </w:style>
  <w:style w:type="character" w:styleId="896">
    <w:name w:val="批注主题 Char"/>
    <w:basedOn w:val="865"/>
    <w:next w:val="896"/>
    <w:link w:val="895"/>
    <w:uiPriority w:val="99"/>
    <w:semiHidden/>
    <w:qFormat/>
    <w:rPr>
      <w:rFonts w:ascii="Calibri" w:hAnsi="Calibri" w:eastAsia="宋体" w:cs="Times New Roman"/>
      <w:b/>
      <w:bCs/>
      <w:sz w:val="21"/>
      <w:szCs w:val="22"/>
    </w:rPr>
  </w:style>
  <w:style w:type="paragraph" w:styleId="897">
    <w:name w:val="正文首行缩进 2"/>
    <w:basedOn w:val="892"/>
    <w:next w:val="897"/>
    <w:link w:val="898"/>
    <w:uiPriority w:val="99"/>
    <w:semiHidden/>
    <w:unhideWhenUsed/>
    <w:qFormat/>
    <w:pPr>
      <w:ind w:firstLine="420"/>
    </w:pPr>
  </w:style>
  <w:style w:type="character" w:styleId="898">
    <w:name w:val="正文首行缩进 2 Char"/>
    <w:basedOn w:val="893"/>
    <w:next w:val="898"/>
    <w:link w:val="897"/>
    <w:uiPriority w:val="99"/>
    <w:semiHidden/>
  </w:style>
  <w:style w:type="table" w:styleId="899">
    <w:name w:val="网格型3"/>
    <w:basedOn w:val="857"/>
    <w:next w:val="877"/>
    <w:link w:val="852"/>
    <w:uiPriority w:val="59"/>
    <w:qFormat/>
    <w:rPr>
      <w:rFonts w:ascii="Times New Roman" w:hAnsi="Times New Roman"/>
      <w:sz w:val="20"/>
      <w:szCs w:val="20"/>
    </w:rPr>
    <w:tblPr/>
  </w:style>
  <w:style w:type="paragraph" w:styleId="900">
    <w:name w:val="正文1"/>
    <w:next w:val="900"/>
    <w:link w:val="852"/>
    <w:uiPriority w:val="99"/>
    <w:qFormat/>
    <w:pPr>
      <w:ind w:firstLine="200"/>
      <w:spacing w:before="120" w:after="120" w:line="180" w:lineRule="auto"/>
    </w:pPr>
    <w:rPr>
      <w:rFonts w:eastAsia="Adobe 仿宋 Std R" w:cs="Calibri"/>
      <w:sz w:val="21"/>
      <w:szCs w:val="21"/>
      <w:lang w:val="en-US" w:eastAsia="zh-CN" w:bidi="ar-SA"/>
    </w:rPr>
  </w:style>
  <w:style w:type="paragraph" w:styleId="901">
    <w:name w:val="Table Text"/>
    <w:basedOn w:val="852"/>
    <w:next w:val="901"/>
    <w:link w:val="852"/>
    <w:semiHidden/>
    <w:qFormat/>
    <w:pPr>
      <w:spacing w:after="160" w:line="278" w:lineRule="auto"/>
    </w:pPr>
    <w:rPr>
      <w:rFonts w:ascii="宋体" w:hAnsi="宋体" w:cs="宋体"/>
      <w:szCs w:val="21"/>
      <w:lang w:eastAsia="en-US"/>
    </w:rPr>
  </w:style>
  <w:style w:type="paragraph" w:styleId="902">
    <w:name w:val="DAS正文"/>
    <w:basedOn w:val="852"/>
    <w:next w:val="902"/>
    <w:link w:val="852"/>
    <w:qFormat/>
    <w:pPr>
      <w:ind w:right="181" w:firstLine="480"/>
      <w:spacing w:after="160" w:line="278" w:lineRule="auto"/>
    </w:pPr>
    <w:rPr>
      <w:rFonts w:ascii="Verdana" w:hAnsi="Verdana" w:eastAsia="宋体" w:cs="Times New Roman"/>
    </w:rPr>
  </w:style>
  <w:style w:type="paragraph" w:styleId="903">
    <w:name w:val="修订1"/>
    <w:next w:val="903"/>
    <w:link w:val="852"/>
    <w:hidden/>
    <w:uiPriority w:val="99"/>
    <w:unhideWhenUsed/>
    <w:qFormat/>
    <w:rPr>
      <w:rFonts w:ascii="Calibri" w:hAnsi="Calibri"/>
      <w:sz w:val="21"/>
      <w:szCs w:val="22"/>
      <w:lang w:val="en-US" w:eastAsia="zh-CN" w:bidi="ar-SA"/>
    </w:rPr>
  </w:style>
  <w:style w:type="character" w:styleId="904" w:default="1">
    <w:name w:val="Default Paragraph Font"/>
    <w:uiPriority w:val="1"/>
    <w:semiHidden/>
    <w:unhideWhenUsed/>
  </w:style>
  <w:style w:type="numbering" w:styleId="905" w:default="1">
    <w:name w:val="No List"/>
    <w:uiPriority w:val="99"/>
    <w:semiHidden/>
    <w:unhideWhenUsed/>
  </w:style>
  <w:style w:type="table" w:styleId="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2024年8月19日修订</dc:description>
  <cp:lastModifiedBy>李苏州</cp:lastModifiedBy>
  <cp:revision>44</cp:revision>
  <dcterms:created xsi:type="dcterms:W3CDTF">2024-09-29T06:49:00Z</dcterms:created>
  <dcterms:modified xsi:type="dcterms:W3CDTF">2024-10-08T08:51:06Z</dcterms:modified>
  <cp:category>“苏采云”公开招标服务范本</cp:category>
  <cp:version>786432</cp:version>
</cp:coreProperties>
</file>