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F7AFE">
      <w:pPr>
        <w:spacing w:line="440" w:lineRule="exact"/>
        <w:contextualSpacing/>
        <w:jc w:val="center"/>
        <w:outlineLvl w:val="0"/>
        <w:rPr>
          <w:rFonts w:hint="eastAsia"/>
          <w:b/>
          <w:sz w:val="36"/>
          <w:szCs w:val="36"/>
        </w:rPr>
      </w:pPr>
      <w:r>
        <w:rPr>
          <w:rFonts w:hint="eastAsia"/>
          <w:b/>
          <w:sz w:val="36"/>
          <w:szCs w:val="36"/>
        </w:rPr>
        <w:t>2025年市政处公众责任险项目</w:t>
      </w:r>
      <w:r>
        <w:rPr>
          <w:b/>
          <w:sz w:val="36"/>
          <w:szCs w:val="36"/>
        </w:rPr>
        <w:t>合同</w:t>
      </w:r>
    </w:p>
    <w:p w14:paraId="215E42A2">
      <w:pPr>
        <w:tabs>
          <w:tab w:val="left" w:pos="900"/>
          <w:tab w:val="left" w:pos="1080"/>
        </w:tabs>
        <w:snapToGrid w:val="0"/>
        <w:spacing w:line="360" w:lineRule="auto"/>
        <w:rPr>
          <w:kern w:val="0"/>
          <w:sz w:val="18"/>
          <w:szCs w:val="18"/>
        </w:rPr>
      </w:pPr>
    </w:p>
    <w:p w14:paraId="382F0AF5">
      <w:pPr>
        <w:widowControl/>
        <w:spacing w:line="360" w:lineRule="auto"/>
        <w:ind w:firstLine="480"/>
        <w:jc w:val="left"/>
        <w:rPr>
          <w:rFonts w:hint="eastAsia" w:ascii="宋体" w:hAnsi="宋体"/>
          <w:sz w:val="24"/>
        </w:rPr>
      </w:pPr>
      <w:r>
        <w:rPr>
          <w:rFonts w:hint="eastAsia" w:ascii="宋体" w:hAnsi="宋体"/>
          <w:sz w:val="24"/>
          <w:lang w:val="zh-CN"/>
        </w:rPr>
        <w:t>根据《中华人民共和国政府采购法》、《中华人民共和国民法典》等法律法规的规定，甲乙双方按照</w:t>
      </w:r>
      <w:r>
        <w:rPr>
          <w:rFonts w:hint="eastAsia" w:ascii="宋体" w:hAnsi="宋体"/>
          <w:sz w:val="24"/>
          <w:u w:val="single"/>
        </w:rPr>
        <w:t xml:space="preserve">  2025年市政处公众责任险项目  </w:t>
      </w:r>
      <w:r>
        <w:rPr>
          <w:rFonts w:hint="eastAsia" w:ascii="宋体" w:hAnsi="宋体"/>
          <w:sz w:val="24"/>
          <w:lang w:val="zh-CN"/>
        </w:rPr>
        <w:t>的采购结果签订本合同。</w:t>
      </w:r>
    </w:p>
    <w:p w14:paraId="7FC42521">
      <w:pPr>
        <w:widowControl/>
        <w:spacing w:line="360" w:lineRule="auto"/>
        <w:ind w:firstLine="480" w:firstLineChars="200"/>
        <w:jc w:val="left"/>
        <w:rPr>
          <w:rFonts w:ascii="宋体" w:hAnsi="宋体"/>
          <w:sz w:val="24"/>
        </w:rPr>
      </w:pPr>
      <w:r>
        <w:rPr>
          <w:rFonts w:hint="eastAsia" w:ascii="宋体" w:hAnsi="宋体"/>
          <w:sz w:val="24"/>
        </w:rPr>
        <w:t>甲方（被保险人）：常州市武进区市政公用事业管理处（以下简称甲方）</w:t>
      </w:r>
    </w:p>
    <w:p w14:paraId="22D151CF">
      <w:pPr>
        <w:widowControl/>
        <w:spacing w:line="360" w:lineRule="auto"/>
        <w:ind w:firstLine="480" w:firstLineChars="200"/>
        <w:jc w:val="left"/>
        <w:rPr>
          <w:rFonts w:ascii="宋体" w:hAnsi="宋体"/>
          <w:sz w:val="24"/>
        </w:rPr>
      </w:pPr>
      <w:r>
        <w:rPr>
          <w:rFonts w:hint="eastAsia" w:ascii="宋体" w:hAnsi="宋体"/>
          <w:sz w:val="24"/>
        </w:rPr>
        <w:t>负责人：</w:t>
      </w:r>
    </w:p>
    <w:p w14:paraId="533C3E8D">
      <w:pPr>
        <w:widowControl/>
        <w:spacing w:line="360" w:lineRule="auto"/>
        <w:ind w:firstLine="480" w:firstLineChars="200"/>
        <w:jc w:val="left"/>
        <w:rPr>
          <w:rFonts w:ascii="宋体" w:hAnsi="宋体"/>
          <w:sz w:val="24"/>
        </w:rPr>
      </w:pPr>
      <w:r>
        <w:rPr>
          <w:rFonts w:hint="eastAsia" w:ascii="宋体" w:hAnsi="宋体"/>
          <w:sz w:val="24"/>
        </w:rPr>
        <w:t>地址：常州市广电西路178号</w:t>
      </w:r>
    </w:p>
    <w:p w14:paraId="49388495">
      <w:pPr>
        <w:widowControl/>
        <w:spacing w:line="360" w:lineRule="auto"/>
        <w:ind w:firstLine="480" w:firstLineChars="200"/>
        <w:jc w:val="left"/>
        <w:rPr>
          <w:rFonts w:ascii="宋体" w:hAnsi="宋体"/>
          <w:sz w:val="24"/>
        </w:rPr>
      </w:pPr>
      <w:r>
        <w:rPr>
          <w:rFonts w:hint="eastAsia" w:ascii="宋体" w:hAnsi="宋体"/>
          <w:sz w:val="24"/>
        </w:rPr>
        <w:t>乙方（保险人）：中国人民财产保险股份有限公司常州市分公司（以下简称乙方）</w:t>
      </w:r>
    </w:p>
    <w:p w14:paraId="18432E69">
      <w:pPr>
        <w:widowControl/>
        <w:spacing w:line="360" w:lineRule="auto"/>
        <w:ind w:firstLine="480" w:firstLineChars="200"/>
        <w:jc w:val="left"/>
        <w:rPr>
          <w:rFonts w:ascii="宋体" w:hAnsi="宋体"/>
          <w:sz w:val="24"/>
        </w:rPr>
      </w:pPr>
      <w:r>
        <w:rPr>
          <w:rFonts w:hint="eastAsia" w:ascii="宋体" w:hAnsi="宋体"/>
          <w:sz w:val="24"/>
        </w:rPr>
        <w:t>单位负责人（或委托代理人）：</w:t>
      </w:r>
    </w:p>
    <w:p w14:paraId="6458234C">
      <w:pPr>
        <w:widowControl/>
        <w:spacing w:line="360" w:lineRule="auto"/>
        <w:ind w:firstLine="480" w:firstLineChars="200"/>
        <w:jc w:val="left"/>
        <w:rPr>
          <w:rFonts w:ascii="宋体" w:hAnsi="宋体"/>
          <w:sz w:val="24"/>
        </w:rPr>
      </w:pPr>
      <w:r>
        <w:rPr>
          <w:rFonts w:hint="eastAsia" w:ascii="宋体" w:hAnsi="宋体"/>
          <w:sz w:val="24"/>
        </w:rPr>
        <w:t>地址：常州市和平北路11号</w:t>
      </w:r>
    </w:p>
    <w:p w14:paraId="244EFA72">
      <w:pPr>
        <w:widowControl/>
        <w:spacing w:line="360" w:lineRule="auto"/>
        <w:ind w:firstLine="480" w:firstLineChars="200"/>
        <w:jc w:val="left"/>
        <w:rPr>
          <w:rFonts w:ascii="宋体" w:hAnsi="宋体"/>
          <w:sz w:val="24"/>
        </w:rPr>
      </w:pPr>
      <w:r>
        <w:rPr>
          <w:rFonts w:hint="eastAsia" w:ascii="宋体" w:hAnsi="宋体"/>
          <w:sz w:val="24"/>
        </w:rPr>
        <w:t>根据招标编号</w:t>
      </w:r>
      <w:r>
        <w:rPr>
          <w:rFonts w:hint="eastAsia" w:ascii="宋体" w:hAnsi="宋体"/>
          <w:sz w:val="24"/>
          <w:u w:val="single"/>
        </w:rPr>
        <w:t xml:space="preserve"> 宇洋采公-2025022 </w:t>
      </w:r>
      <w:r>
        <w:rPr>
          <w:rFonts w:hint="eastAsia" w:ascii="宋体" w:hAnsi="宋体"/>
          <w:sz w:val="24"/>
        </w:rPr>
        <w:t>招标文件、乙方投标文件及中标通知书，甲、乙双方本着自愿、平等、互利和诚实信用的原则，就此次确定保险采购项目事宜签订本合同。</w:t>
      </w:r>
    </w:p>
    <w:p w14:paraId="04EAA71B">
      <w:pPr>
        <w:widowControl/>
        <w:spacing w:line="360" w:lineRule="auto"/>
        <w:ind w:firstLine="480" w:firstLineChars="200"/>
        <w:jc w:val="left"/>
        <w:outlineLvl w:val="1"/>
        <w:rPr>
          <w:rFonts w:ascii="宋体" w:hAnsi="宋体"/>
          <w:sz w:val="24"/>
        </w:rPr>
      </w:pPr>
      <w:r>
        <w:rPr>
          <w:rFonts w:hint="eastAsia" w:ascii="宋体" w:hAnsi="宋体"/>
          <w:sz w:val="24"/>
        </w:rPr>
        <w:t>一、保险当事人</w:t>
      </w:r>
    </w:p>
    <w:p w14:paraId="3919796C">
      <w:pPr>
        <w:widowControl/>
        <w:spacing w:line="360" w:lineRule="auto"/>
        <w:ind w:firstLine="480" w:firstLineChars="200"/>
        <w:jc w:val="left"/>
        <w:outlineLvl w:val="1"/>
        <w:rPr>
          <w:rFonts w:hint="eastAsia" w:ascii="宋体" w:hAnsi="宋体"/>
          <w:sz w:val="24"/>
        </w:rPr>
      </w:pPr>
      <w:r>
        <w:rPr>
          <w:rFonts w:hint="eastAsia" w:ascii="宋体" w:hAnsi="宋体"/>
          <w:sz w:val="24"/>
        </w:rPr>
        <w:tab/>
      </w:r>
      <w:r>
        <w:rPr>
          <w:rFonts w:hint="eastAsia" w:ascii="宋体" w:hAnsi="宋体"/>
          <w:sz w:val="24"/>
        </w:rPr>
        <w:t xml:space="preserve"> 被保险人：常州市武进区市政公用事业管理处</w:t>
      </w:r>
    </w:p>
    <w:p w14:paraId="2153EA12">
      <w:pPr>
        <w:widowControl/>
        <w:spacing w:line="360" w:lineRule="auto"/>
        <w:ind w:firstLine="960" w:firstLineChars="400"/>
        <w:jc w:val="left"/>
        <w:outlineLvl w:val="1"/>
        <w:rPr>
          <w:rFonts w:hint="eastAsia" w:ascii="宋体" w:hAnsi="宋体"/>
          <w:sz w:val="24"/>
        </w:rPr>
      </w:pPr>
      <w:r>
        <w:rPr>
          <w:rFonts w:hint="eastAsia" w:ascii="宋体" w:hAnsi="宋体"/>
          <w:sz w:val="24"/>
        </w:rPr>
        <w:t xml:space="preserve">保险人：常州市武进区市政公用事业管理处 </w:t>
      </w:r>
    </w:p>
    <w:p w14:paraId="2B47731B">
      <w:pPr>
        <w:widowControl/>
        <w:spacing w:line="360" w:lineRule="auto"/>
        <w:ind w:firstLine="480" w:firstLineChars="200"/>
        <w:jc w:val="left"/>
        <w:outlineLvl w:val="1"/>
        <w:rPr>
          <w:rFonts w:hint="eastAsia" w:ascii="宋体" w:hAnsi="宋体" w:eastAsia="宋体"/>
          <w:sz w:val="24"/>
          <w:lang w:eastAsia="zh-CN"/>
        </w:rPr>
      </w:pPr>
      <w:r>
        <w:rPr>
          <w:rFonts w:hint="eastAsia" w:ascii="宋体" w:hAnsi="宋体"/>
          <w:sz w:val="24"/>
        </w:rPr>
        <w:t xml:space="preserve">二、投保险种 ： </w:t>
      </w:r>
      <w:r>
        <w:rPr>
          <w:rFonts w:hint="eastAsia" w:ascii="宋体" w:hAnsi="宋体" w:cs="宋体"/>
          <w:sz w:val="24"/>
        </w:rPr>
        <w:t>公责险</w:t>
      </w:r>
      <w:r>
        <w:rPr>
          <w:rFonts w:hint="eastAsia" w:ascii="宋体" w:hAnsi="宋体" w:cs="宋体"/>
          <w:sz w:val="24"/>
          <w:lang w:eastAsia="zh-CN"/>
        </w:rPr>
        <w:t>，</w:t>
      </w:r>
      <w:r>
        <w:rPr>
          <w:rFonts w:hint="eastAsia" w:ascii="宋体" w:hAnsi="宋体" w:cs="宋体"/>
          <w:sz w:val="24"/>
        </w:rPr>
        <w:t>应急费用补偿保险</w:t>
      </w:r>
    </w:p>
    <w:p w14:paraId="6F179FFB">
      <w:pPr>
        <w:widowControl/>
        <w:spacing w:line="360" w:lineRule="auto"/>
        <w:ind w:firstLine="480" w:firstLineChars="200"/>
        <w:jc w:val="left"/>
        <w:outlineLvl w:val="1"/>
        <w:rPr>
          <w:rFonts w:ascii="宋体" w:hAnsi="宋体"/>
          <w:sz w:val="24"/>
        </w:rPr>
      </w:pPr>
      <w:r>
        <w:rPr>
          <w:rFonts w:hint="eastAsia" w:ascii="宋体" w:hAnsi="宋体"/>
          <w:sz w:val="24"/>
        </w:rPr>
        <w:t xml:space="preserve">三、保险条款 ： </w:t>
      </w:r>
      <w:r>
        <w:rPr>
          <w:rFonts w:hint="eastAsia" w:ascii="宋体" w:hAnsi="宋体"/>
          <w:sz w:val="24"/>
          <w:lang w:val="en-US" w:eastAsia="zh-CN"/>
        </w:rPr>
        <w:t>详见清单</w:t>
      </w:r>
      <w:r>
        <w:rPr>
          <w:rFonts w:hint="eastAsia" w:ascii="宋体" w:hAnsi="宋体"/>
          <w:sz w:val="24"/>
        </w:rPr>
        <w:t xml:space="preserve">                  </w:t>
      </w:r>
    </w:p>
    <w:p w14:paraId="786163D4">
      <w:pPr>
        <w:widowControl/>
        <w:spacing w:line="360" w:lineRule="auto"/>
        <w:ind w:firstLine="480" w:firstLineChars="200"/>
        <w:jc w:val="left"/>
        <w:outlineLvl w:val="1"/>
        <w:rPr>
          <w:rFonts w:ascii="宋体" w:hAnsi="宋体"/>
          <w:sz w:val="24"/>
        </w:rPr>
      </w:pPr>
      <w:r>
        <w:rPr>
          <w:rFonts w:hint="eastAsia" w:ascii="宋体" w:hAnsi="宋体"/>
          <w:sz w:val="24"/>
        </w:rPr>
        <w:t>四、保险金额／赔偿限额</w:t>
      </w:r>
    </w:p>
    <w:p w14:paraId="4B3FC1C3">
      <w:pPr>
        <w:widowControl/>
        <w:spacing w:line="360" w:lineRule="auto"/>
        <w:ind w:firstLine="480" w:firstLineChars="200"/>
        <w:jc w:val="left"/>
        <w:rPr>
          <w:rFonts w:ascii="宋体" w:hAnsi="宋体"/>
          <w:sz w:val="24"/>
        </w:rPr>
      </w:pPr>
      <w:r>
        <w:rPr>
          <w:rFonts w:hint="eastAsia" w:ascii="宋体" w:hAnsi="宋体"/>
          <w:sz w:val="24"/>
        </w:rPr>
        <w:tab/>
      </w:r>
      <w:r>
        <w:rPr>
          <w:rFonts w:hint="eastAsia" w:ascii="宋体" w:hAnsi="宋体"/>
          <w:sz w:val="24"/>
        </w:rPr>
        <w:t xml:space="preserve"> 保险金额： </w:t>
      </w:r>
    </w:p>
    <w:p w14:paraId="67F93885">
      <w:pPr>
        <w:spacing w:line="360" w:lineRule="auto"/>
        <w:ind w:left="479" w:leftChars="228" w:firstLine="480" w:firstLineChars="200"/>
        <w:rPr>
          <w:rFonts w:hint="eastAsia" w:ascii="宋体" w:hAnsi="宋体" w:cs="宋体"/>
          <w:kern w:val="0"/>
          <w:sz w:val="24"/>
        </w:rPr>
      </w:pPr>
      <w:r>
        <w:rPr>
          <w:rFonts w:hint="eastAsia" w:ascii="宋体" w:hAnsi="宋体" w:cs="宋体"/>
          <w:kern w:val="0"/>
          <w:sz w:val="24"/>
        </w:rPr>
        <w:t>保费金额：</w:t>
      </w:r>
      <w:r>
        <w:rPr>
          <w:rFonts w:hint="eastAsia" w:ascii="宋体" w:hAnsi="宋体" w:cs="宋体"/>
          <w:kern w:val="0"/>
          <w:sz w:val="24"/>
          <w:u w:val="single"/>
        </w:rPr>
        <w:t xml:space="preserve"> </w:t>
      </w:r>
      <w:r>
        <w:rPr>
          <w:rFonts w:hint="eastAsia" w:ascii="宋体" w:hAnsi="宋体" w:cs="宋体"/>
          <w:kern w:val="0"/>
          <w:sz w:val="24"/>
          <w:u w:val="single"/>
          <w:lang w:val="en-US" w:eastAsia="zh-CN"/>
        </w:rPr>
        <w:t>大写：肆拾贰万伍仟元整</w:t>
      </w:r>
      <w:r>
        <w:rPr>
          <w:rFonts w:hint="eastAsia" w:ascii="宋体" w:hAnsi="宋体" w:cs="宋体"/>
          <w:kern w:val="0"/>
          <w:sz w:val="24"/>
          <w:u w:val="single"/>
        </w:rPr>
        <w:t xml:space="preserve"> </w:t>
      </w:r>
      <w:r>
        <w:rPr>
          <w:rFonts w:hint="eastAsia" w:ascii="宋体" w:hAnsi="宋体" w:cs="宋体"/>
          <w:kern w:val="0"/>
          <w:sz w:val="24"/>
          <w:u w:val="single"/>
          <w:lang w:val="en-US" w:eastAsia="zh-CN"/>
        </w:rPr>
        <w:t>小写：425000元（税率：6%）</w:t>
      </w:r>
      <w:r>
        <w:rPr>
          <w:rFonts w:hint="eastAsia" w:ascii="宋体" w:hAnsi="宋体" w:cs="宋体"/>
          <w:kern w:val="0"/>
          <w:sz w:val="24"/>
        </w:rPr>
        <w:t xml:space="preserve"> 。</w:t>
      </w:r>
      <w:r>
        <w:rPr>
          <w:rFonts w:hint="eastAsia" w:ascii="宋体" w:hAnsi="宋体" w:cs="宋体"/>
          <w:sz w:val="24"/>
        </w:rPr>
        <w:t>保费支付：甲方在收到乙方开具的保单全额保险费对应的增值税专用发票后，将保费全额支付至乙方指定账户。</w:t>
      </w:r>
    </w:p>
    <w:p w14:paraId="5EFA289F">
      <w:pPr>
        <w:snapToGrid w:val="0"/>
        <w:spacing w:line="360" w:lineRule="auto"/>
        <w:ind w:firstLine="1024" w:firstLineChars="427"/>
        <w:rPr>
          <w:rFonts w:hint="eastAsia" w:ascii="宋体" w:hAnsi="宋体" w:cs="宋体"/>
          <w:kern w:val="0"/>
          <w:sz w:val="24"/>
        </w:rPr>
      </w:pPr>
      <w:r>
        <w:rPr>
          <w:rFonts w:hint="eastAsia" w:ascii="宋体" w:hAnsi="宋体" w:cs="宋体"/>
          <w:kern w:val="0"/>
          <w:sz w:val="24"/>
        </w:rPr>
        <w:t>在约定保险期间内，保费交清前发生的保险事故，</w:t>
      </w:r>
      <w:r>
        <w:rPr>
          <w:rFonts w:hint="eastAsia" w:ascii="宋体" w:hAnsi="宋体" w:cs="宋体"/>
          <w:sz w:val="24"/>
        </w:rPr>
        <w:t>乙方</w:t>
      </w:r>
      <w:r>
        <w:rPr>
          <w:rFonts w:hint="eastAsia" w:ascii="宋体" w:hAnsi="宋体" w:cs="宋体"/>
          <w:kern w:val="0"/>
          <w:sz w:val="24"/>
        </w:rPr>
        <w:t>承担保险责任。</w:t>
      </w:r>
    </w:p>
    <w:p w14:paraId="3DF54197">
      <w:pPr>
        <w:snapToGrid w:val="0"/>
        <w:spacing w:line="360" w:lineRule="auto"/>
        <w:ind w:firstLine="1024" w:firstLineChars="427"/>
        <w:rPr>
          <w:rFonts w:ascii="宋体" w:hAnsi="宋体"/>
          <w:sz w:val="24"/>
        </w:rPr>
      </w:pPr>
      <w:r>
        <w:rPr>
          <w:rFonts w:hint="eastAsia" w:ascii="宋体" w:hAnsi="宋体" w:cs="宋体"/>
          <w:kern w:val="0"/>
          <w:sz w:val="24"/>
        </w:rPr>
        <w:t>与本合同有关的一切税费，均由乙方承担</w:t>
      </w:r>
      <w:r>
        <w:rPr>
          <w:rFonts w:hint="eastAsia" w:ascii="宋体" w:hAnsi="宋体" w:cs="宋体"/>
          <w:sz w:val="24"/>
        </w:rPr>
        <w:t>。</w:t>
      </w:r>
    </w:p>
    <w:p w14:paraId="04E211EE">
      <w:pPr>
        <w:widowControl/>
        <w:spacing w:line="360" w:lineRule="auto"/>
        <w:ind w:firstLine="480" w:firstLineChars="200"/>
        <w:jc w:val="left"/>
        <w:outlineLvl w:val="1"/>
        <w:rPr>
          <w:rFonts w:ascii="宋体" w:hAnsi="宋体"/>
          <w:sz w:val="24"/>
        </w:rPr>
      </w:pPr>
      <w:r>
        <w:rPr>
          <w:rFonts w:hint="eastAsia" w:ascii="宋体" w:hAnsi="宋体"/>
          <w:sz w:val="24"/>
        </w:rPr>
        <w:t>五、保险协议期限：保险期限为一年，</w:t>
      </w:r>
      <w:bookmarkStart w:id="0" w:name="_Hlk164242758"/>
      <w:r>
        <w:rPr>
          <w:rFonts w:hint="eastAsia" w:ascii="宋体" w:hAnsi="宋体"/>
          <w:sz w:val="24"/>
          <w:u w:val="single"/>
        </w:rPr>
        <w:t xml:space="preserve"> </w:t>
      </w:r>
      <w:r>
        <w:rPr>
          <w:rFonts w:hint="eastAsia" w:ascii="宋体" w:hAnsi="宋体"/>
          <w:sz w:val="24"/>
          <w:u w:val="single"/>
          <w:lang w:val="en-US" w:eastAsia="zh-CN"/>
        </w:rPr>
        <w:t>2025</w:t>
      </w:r>
      <w:r>
        <w:rPr>
          <w:rFonts w:hint="eastAsia" w:ascii="宋体" w:hAnsi="宋体"/>
          <w:sz w:val="24"/>
          <w:u w:val="single"/>
        </w:rPr>
        <w:t xml:space="preserve"> </w:t>
      </w:r>
      <w:bookmarkEnd w:id="0"/>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9</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10</w:t>
      </w:r>
      <w:r>
        <w:rPr>
          <w:rFonts w:hint="eastAsia" w:ascii="宋体" w:hAnsi="宋体"/>
          <w:sz w:val="24"/>
          <w:u w:val="single"/>
        </w:rPr>
        <w:t xml:space="preserve"> </w:t>
      </w:r>
      <w:r>
        <w:rPr>
          <w:rFonts w:hint="eastAsia" w:ascii="宋体" w:hAnsi="宋体"/>
          <w:sz w:val="24"/>
        </w:rPr>
        <w:t>日至</w:t>
      </w:r>
      <w:r>
        <w:rPr>
          <w:rFonts w:hint="eastAsia" w:ascii="宋体" w:hAnsi="宋体"/>
          <w:sz w:val="24"/>
          <w:u w:val="single"/>
        </w:rPr>
        <w:t xml:space="preserve"> </w:t>
      </w:r>
      <w:r>
        <w:rPr>
          <w:rFonts w:hint="eastAsia" w:ascii="宋体" w:hAnsi="宋体"/>
          <w:sz w:val="24"/>
          <w:u w:val="single"/>
          <w:lang w:val="en-US" w:eastAsia="zh-CN"/>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9</w:t>
      </w:r>
      <w:r>
        <w:rPr>
          <w:rFonts w:hint="eastAsia" w:ascii="宋体" w:hAnsi="宋体"/>
          <w:sz w:val="24"/>
          <w:u w:val="single"/>
        </w:rPr>
        <w:t xml:space="preserve"> </w:t>
      </w:r>
      <w:r>
        <w:rPr>
          <w:rFonts w:hint="eastAsia" w:ascii="宋体" w:hAnsi="宋体"/>
          <w:sz w:val="24"/>
        </w:rPr>
        <w:t xml:space="preserve"> 月</w:t>
      </w:r>
      <w:r>
        <w:rPr>
          <w:rFonts w:hint="eastAsia" w:ascii="宋体" w:hAnsi="宋体"/>
          <w:sz w:val="24"/>
          <w:u w:val="single"/>
        </w:rPr>
        <w:t xml:space="preserve"> </w:t>
      </w:r>
      <w:r>
        <w:rPr>
          <w:rFonts w:hint="eastAsia" w:ascii="宋体" w:hAnsi="宋体"/>
          <w:sz w:val="24"/>
          <w:u w:val="single"/>
          <w:lang w:val="en-US" w:eastAsia="zh-CN"/>
        </w:rPr>
        <w:t>9</w:t>
      </w:r>
      <w:r>
        <w:rPr>
          <w:rFonts w:hint="eastAsia" w:ascii="宋体" w:hAnsi="宋体"/>
          <w:sz w:val="24"/>
          <w:u w:val="single"/>
        </w:rPr>
        <w:t xml:space="preserve"> </w:t>
      </w:r>
      <w:r>
        <w:rPr>
          <w:rFonts w:hint="eastAsia" w:ascii="宋体" w:hAnsi="宋体"/>
          <w:sz w:val="24"/>
        </w:rPr>
        <w:t xml:space="preserve"> 日。</w:t>
      </w:r>
    </w:p>
    <w:p w14:paraId="6FD6834B">
      <w:pPr>
        <w:widowControl/>
        <w:spacing w:line="360" w:lineRule="auto"/>
        <w:ind w:firstLine="480" w:firstLineChars="200"/>
        <w:jc w:val="left"/>
        <w:outlineLvl w:val="1"/>
        <w:rPr>
          <w:rFonts w:hint="eastAsia" w:ascii="宋体" w:hAnsi="宋体" w:eastAsia="宋体"/>
          <w:sz w:val="24"/>
          <w:lang w:val="en-US" w:eastAsia="zh-CN"/>
        </w:rPr>
      </w:pPr>
      <w:r>
        <w:rPr>
          <w:rFonts w:hint="eastAsia" w:ascii="宋体" w:hAnsi="宋体"/>
          <w:sz w:val="24"/>
        </w:rPr>
        <w:t>六、免赔额：</w:t>
      </w:r>
      <w:r>
        <w:rPr>
          <w:rFonts w:hint="eastAsia" w:ascii="宋体" w:hAnsi="宋体"/>
          <w:sz w:val="24"/>
          <w:lang w:val="en-US" w:eastAsia="zh-CN"/>
        </w:rPr>
        <w:t>无免赔</w:t>
      </w:r>
    </w:p>
    <w:p w14:paraId="1377B80E">
      <w:pPr>
        <w:widowControl/>
        <w:spacing w:line="360" w:lineRule="auto"/>
        <w:ind w:firstLine="480" w:firstLineChars="200"/>
        <w:jc w:val="left"/>
        <w:outlineLvl w:val="1"/>
        <w:rPr>
          <w:rFonts w:ascii="宋体" w:hAnsi="宋体"/>
          <w:sz w:val="24"/>
        </w:rPr>
      </w:pPr>
      <w:r>
        <w:rPr>
          <w:rFonts w:hint="eastAsia" w:ascii="宋体" w:hAnsi="宋体"/>
          <w:sz w:val="24"/>
        </w:rPr>
        <w:t>七、保险金的申领及给付</w:t>
      </w:r>
    </w:p>
    <w:p w14:paraId="72DCA276">
      <w:pPr>
        <w:widowControl/>
        <w:spacing w:line="360" w:lineRule="auto"/>
        <w:ind w:firstLine="480" w:firstLineChars="200"/>
        <w:jc w:val="left"/>
        <w:rPr>
          <w:rFonts w:ascii="宋体" w:hAnsi="宋体"/>
          <w:sz w:val="24"/>
        </w:rPr>
      </w:pPr>
      <w:r>
        <w:rPr>
          <w:rFonts w:hint="eastAsia" w:ascii="宋体" w:hAnsi="宋体"/>
          <w:sz w:val="24"/>
        </w:rPr>
        <w:t>按实际情况在保单约定金额内进行赔付。</w:t>
      </w:r>
    </w:p>
    <w:p w14:paraId="15517D9C">
      <w:pPr>
        <w:widowControl/>
        <w:spacing w:line="360" w:lineRule="auto"/>
        <w:ind w:firstLine="480" w:firstLineChars="200"/>
        <w:jc w:val="left"/>
        <w:outlineLvl w:val="1"/>
        <w:rPr>
          <w:rFonts w:ascii="宋体" w:hAnsi="宋体"/>
          <w:sz w:val="24"/>
        </w:rPr>
      </w:pPr>
      <w:r>
        <w:rPr>
          <w:rFonts w:hint="eastAsia" w:ascii="宋体" w:hAnsi="宋体"/>
          <w:sz w:val="24"/>
        </w:rPr>
        <w:t>八、下列文件为本合同不可分割部分</w:t>
      </w:r>
    </w:p>
    <w:p w14:paraId="724C7D25">
      <w:pPr>
        <w:widowControl/>
        <w:spacing w:line="360" w:lineRule="auto"/>
        <w:ind w:firstLine="480"/>
        <w:jc w:val="left"/>
        <w:rPr>
          <w:rFonts w:ascii="宋体" w:hAnsi="宋体"/>
          <w:sz w:val="24"/>
          <w:lang w:val="zh-CN"/>
        </w:rPr>
      </w:pPr>
      <w:r>
        <w:rPr>
          <w:rFonts w:hint="eastAsia" w:ascii="宋体" w:hAnsi="宋体"/>
          <w:sz w:val="24"/>
          <w:lang w:val="zh-CN"/>
        </w:rPr>
        <w:t>（1）</w:t>
      </w:r>
      <w:r>
        <w:rPr>
          <w:rFonts w:hint="eastAsia" w:ascii="宋体" w:hAnsi="宋体"/>
          <w:sz w:val="24"/>
        </w:rPr>
        <w:t>招标</w:t>
      </w:r>
      <w:r>
        <w:rPr>
          <w:rFonts w:hint="eastAsia" w:ascii="宋体" w:hAnsi="宋体"/>
          <w:sz w:val="24"/>
          <w:lang w:val="zh-CN"/>
        </w:rPr>
        <w:t>文件；</w:t>
      </w:r>
    </w:p>
    <w:p w14:paraId="7B69EC79">
      <w:pPr>
        <w:widowControl/>
        <w:spacing w:line="360" w:lineRule="auto"/>
        <w:ind w:firstLine="480"/>
        <w:jc w:val="left"/>
        <w:rPr>
          <w:rFonts w:ascii="宋体" w:hAnsi="宋体"/>
          <w:sz w:val="24"/>
          <w:lang w:val="zh-CN"/>
        </w:rPr>
      </w:pPr>
      <w:r>
        <w:rPr>
          <w:rFonts w:hint="eastAsia" w:ascii="宋体" w:hAnsi="宋体"/>
          <w:sz w:val="24"/>
          <w:lang w:val="zh-CN"/>
        </w:rPr>
        <w:t>（2）投标文件；</w:t>
      </w:r>
    </w:p>
    <w:p w14:paraId="29A1DDDC">
      <w:pPr>
        <w:widowControl/>
        <w:spacing w:line="360" w:lineRule="auto"/>
        <w:ind w:firstLine="480"/>
        <w:jc w:val="left"/>
        <w:rPr>
          <w:rFonts w:ascii="宋体" w:hAnsi="宋体"/>
          <w:sz w:val="24"/>
          <w:lang w:val="zh-CN"/>
        </w:rPr>
      </w:pPr>
      <w:r>
        <w:rPr>
          <w:rFonts w:hint="eastAsia" w:ascii="宋体" w:hAnsi="宋体"/>
          <w:sz w:val="24"/>
          <w:lang w:val="zh-CN"/>
        </w:rPr>
        <w:t>（3）中标通知书；</w:t>
      </w:r>
    </w:p>
    <w:p w14:paraId="41C91D29">
      <w:pPr>
        <w:widowControl/>
        <w:spacing w:line="360" w:lineRule="auto"/>
        <w:ind w:firstLine="480"/>
        <w:jc w:val="left"/>
        <w:rPr>
          <w:rFonts w:ascii="宋体" w:hAnsi="宋体"/>
          <w:sz w:val="24"/>
          <w:lang w:val="zh-CN"/>
        </w:rPr>
      </w:pPr>
      <w:r>
        <w:rPr>
          <w:rFonts w:hint="eastAsia" w:ascii="宋体" w:hAnsi="宋体"/>
          <w:sz w:val="24"/>
          <w:lang w:val="zh-CN"/>
        </w:rPr>
        <w:t>（4）中标人在投标、评标过程中所作其它有关承诺、声明、书面澄清；</w:t>
      </w:r>
    </w:p>
    <w:p w14:paraId="5B70785F">
      <w:pPr>
        <w:widowControl/>
        <w:spacing w:line="360" w:lineRule="auto"/>
        <w:ind w:firstLine="480" w:firstLineChars="200"/>
        <w:jc w:val="left"/>
        <w:rPr>
          <w:rFonts w:ascii="宋体" w:hAnsi="宋体"/>
          <w:sz w:val="24"/>
          <w:lang w:val="zh-CN"/>
        </w:rPr>
      </w:pPr>
      <w:r>
        <w:rPr>
          <w:rFonts w:hint="eastAsia" w:ascii="宋体" w:hAnsi="宋体"/>
          <w:sz w:val="24"/>
          <w:lang w:val="zh-CN"/>
        </w:rPr>
        <w:t>（5）甲乙双方商定的其他文件等。</w:t>
      </w:r>
    </w:p>
    <w:p w14:paraId="04C6C37C">
      <w:pPr>
        <w:widowControl/>
        <w:spacing w:line="360" w:lineRule="auto"/>
        <w:ind w:firstLine="480" w:firstLineChars="200"/>
        <w:jc w:val="left"/>
        <w:rPr>
          <w:rFonts w:ascii="宋体" w:hAnsi="宋体"/>
          <w:sz w:val="24"/>
        </w:rPr>
      </w:pPr>
      <w:r>
        <w:rPr>
          <w:rFonts w:hint="eastAsia" w:ascii="宋体" w:hAnsi="宋体"/>
          <w:sz w:val="24"/>
        </w:rPr>
        <w:t>（6）投保人的投保材料；</w:t>
      </w:r>
    </w:p>
    <w:p w14:paraId="58461FE5">
      <w:pPr>
        <w:widowControl/>
        <w:spacing w:line="360" w:lineRule="auto"/>
        <w:ind w:firstLine="480" w:firstLineChars="200"/>
        <w:jc w:val="left"/>
        <w:rPr>
          <w:rFonts w:ascii="宋体" w:hAnsi="宋体"/>
          <w:sz w:val="24"/>
        </w:rPr>
      </w:pPr>
      <w:r>
        <w:rPr>
          <w:rFonts w:hint="eastAsia" w:ascii="宋体" w:hAnsi="宋体"/>
          <w:sz w:val="24"/>
        </w:rPr>
        <w:t xml:space="preserve">（7）投保单、保险单及批改申请书、批单； </w:t>
      </w:r>
    </w:p>
    <w:p w14:paraId="154288B5">
      <w:pPr>
        <w:widowControl/>
        <w:spacing w:line="360" w:lineRule="auto"/>
        <w:ind w:firstLine="480" w:firstLineChars="200"/>
        <w:jc w:val="left"/>
        <w:rPr>
          <w:rFonts w:ascii="宋体" w:hAnsi="宋体"/>
          <w:sz w:val="24"/>
        </w:rPr>
      </w:pPr>
      <w:r>
        <w:rPr>
          <w:rFonts w:hint="eastAsia" w:ascii="宋体" w:hAnsi="宋体"/>
          <w:sz w:val="24"/>
        </w:rPr>
        <w:t>（8）与本次招标有关的并经当事人双方确认的其他文件。</w:t>
      </w:r>
    </w:p>
    <w:p w14:paraId="34834C8A">
      <w:pPr>
        <w:widowControl/>
        <w:spacing w:line="360" w:lineRule="auto"/>
        <w:ind w:firstLine="480" w:firstLineChars="200"/>
        <w:jc w:val="left"/>
        <w:outlineLvl w:val="1"/>
        <w:rPr>
          <w:rFonts w:ascii="宋体" w:hAnsi="宋体"/>
          <w:sz w:val="24"/>
        </w:rPr>
      </w:pPr>
      <w:r>
        <w:rPr>
          <w:rFonts w:hint="eastAsia" w:ascii="宋体" w:hAnsi="宋体"/>
          <w:sz w:val="24"/>
        </w:rPr>
        <w:t>九、违约责任</w:t>
      </w:r>
    </w:p>
    <w:p w14:paraId="2C1C1A3C">
      <w:pPr>
        <w:widowControl/>
        <w:spacing w:line="360" w:lineRule="auto"/>
        <w:ind w:firstLine="480" w:firstLineChars="200"/>
        <w:jc w:val="left"/>
        <w:rPr>
          <w:rFonts w:ascii="宋体" w:hAnsi="宋体"/>
          <w:sz w:val="24"/>
        </w:rPr>
      </w:pPr>
      <w:r>
        <w:rPr>
          <w:rFonts w:hint="eastAsia" w:ascii="宋体" w:hAnsi="宋体"/>
          <w:sz w:val="24"/>
        </w:rPr>
        <w:t>甲方组织有关人员定期或不定期对签订合同的保险公司的承保服务、保险价格和理赔服务进行监督和检查。</w:t>
      </w:r>
    </w:p>
    <w:p w14:paraId="4D2729F1">
      <w:pPr>
        <w:widowControl/>
        <w:spacing w:line="360" w:lineRule="auto"/>
        <w:ind w:firstLine="480" w:firstLineChars="200"/>
        <w:jc w:val="left"/>
        <w:rPr>
          <w:rFonts w:ascii="宋体" w:hAnsi="宋体"/>
          <w:sz w:val="24"/>
        </w:rPr>
      </w:pPr>
      <w:r>
        <w:rPr>
          <w:rFonts w:hint="eastAsia" w:ascii="宋体" w:hAnsi="宋体"/>
          <w:sz w:val="24"/>
        </w:rPr>
        <w:t>（一）对于下列的违约情况，将扣除相应金额，第一次有效投诉书面警告，第二次有效投诉扣除1000.00元，第三次有效投诉扣4000.00元，第四次有效投诉扣5000.00元，情节特别严重，对被保险人名誉和利益造成特别重大损害者，投保人或被保险人有权立即终止本合同，并要求退回所有未到期保费。</w:t>
      </w:r>
    </w:p>
    <w:p w14:paraId="7280DA97">
      <w:pPr>
        <w:widowControl/>
        <w:spacing w:line="360" w:lineRule="auto"/>
        <w:ind w:firstLine="480" w:firstLineChars="200"/>
        <w:jc w:val="left"/>
        <w:rPr>
          <w:rFonts w:ascii="宋体" w:hAnsi="宋体"/>
          <w:sz w:val="24"/>
        </w:rPr>
      </w:pPr>
      <w:r>
        <w:rPr>
          <w:rFonts w:hint="eastAsia" w:ascii="宋体" w:hAnsi="宋体"/>
          <w:sz w:val="24"/>
        </w:rPr>
        <w:t>1.收到被保险人对保险公司的投诉，经查情况属实；</w:t>
      </w:r>
    </w:p>
    <w:p w14:paraId="544EBD1A">
      <w:pPr>
        <w:widowControl/>
        <w:spacing w:line="360" w:lineRule="auto"/>
        <w:ind w:firstLine="480" w:firstLineChars="200"/>
        <w:jc w:val="left"/>
        <w:rPr>
          <w:rFonts w:ascii="宋体" w:hAnsi="宋体"/>
          <w:sz w:val="24"/>
        </w:rPr>
      </w:pPr>
      <w:r>
        <w:rPr>
          <w:rFonts w:hint="eastAsia" w:ascii="宋体" w:hAnsi="宋体"/>
          <w:sz w:val="24"/>
        </w:rPr>
        <w:t xml:space="preserve">2.检查发现投保手续偏离基本服务要求中的“承保服务”部分任何一条，经查情况属实； </w:t>
      </w:r>
    </w:p>
    <w:p w14:paraId="6BB97E29">
      <w:pPr>
        <w:widowControl/>
        <w:spacing w:line="360" w:lineRule="auto"/>
        <w:ind w:firstLine="480" w:firstLineChars="200"/>
        <w:jc w:val="left"/>
        <w:rPr>
          <w:rFonts w:ascii="宋体" w:hAnsi="宋体"/>
          <w:sz w:val="24"/>
        </w:rPr>
      </w:pPr>
      <w:r>
        <w:rPr>
          <w:rFonts w:hint="eastAsia" w:ascii="宋体" w:hAnsi="宋体"/>
          <w:sz w:val="24"/>
        </w:rPr>
        <w:t>3.检查发现理赔服务手续偏离基本服务要求中的“理赔服务”部分任何一条，经查情况属实；</w:t>
      </w:r>
    </w:p>
    <w:p w14:paraId="4629E46E">
      <w:pPr>
        <w:widowControl/>
        <w:spacing w:line="360" w:lineRule="auto"/>
        <w:ind w:firstLine="480" w:firstLineChars="200"/>
        <w:jc w:val="left"/>
        <w:rPr>
          <w:rFonts w:ascii="宋体" w:hAnsi="宋体"/>
          <w:sz w:val="24"/>
        </w:rPr>
      </w:pPr>
      <w:r>
        <w:rPr>
          <w:rFonts w:hint="eastAsia" w:ascii="宋体" w:hAnsi="宋体"/>
          <w:sz w:val="24"/>
        </w:rPr>
        <w:t>4.未按时向甲方提供上季度该保险公司出险以及理赔统计报表。</w:t>
      </w:r>
    </w:p>
    <w:p w14:paraId="502D1B6A">
      <w:pPr>
        <w:spacing w:line="360" w:lineRule="auto"/>
        <w:ind w:firstLine="480" w:firstLineChars="200"/>
        <w:rPr>
          <w:rFonts w:hint="eastAsia" w:ascii="宋体" w:hAnsi="宋体"/>
          <w:sz w:val="24"/>
        </w:rPr>
      </w:pPr>
      <w:r>
        <w:rPr>
          <w:rFonts w:hint="eastAsia" w:ascii="宋体" w:hAnsi="宋体"/>
          <w:sz w:val="24"/>
        </w:rPr>
        <w:t>（二）保险公司有义务协助有关部门做好对保险具体采购单位经办人的廉政建设，防止腐败现象的出现。不以任何形式向保险具体采购单位经办人提供回扣和变相回扣，并接受有关部门监督检查。</w:t>
      </w:r>
    </w:p>
    <w:p w14:paraId="6D8187F9">
      <w:pPr>
        <w:spacing w:line="360" w:lineRule="auto"/>
        <w:ind w:firstLine="480" w:firstLineChars="200"/>
        <w:rPr>
          <w:rFonts w:hint="eastAsia" w:ascii="宋体" w:hAnsi="宋体"/>
          <w:sz w:val="24"/>
        </w:rPr>
      </w:pPr>
      <w:r>
        <w:rPr>
          <w:rFonts w:hint="eastAsia" w:ascii="宋体" w:hAnsi="宋体"/>
          <w:sz w:val="24"/>
        </w:rPr>
        <w:t>（三）</w:t>
      </w:r>
      <w:r>
        <w:rPr>
          <w:rFonts w:hint="eastAsia" w:ascii="宋体" w:hAnsi="宋体" w:cs="宋体"/>
          <w:sz w:val="24"/>
        </w:rPr>
        <w:t>保险人在合同有效期内，应接受甲方的监督管理。保险人非因不可抗力未履行招标文件、响应文件和合同规定的义务，一经查实，甲方将根据《常州市政府采购供应商信用管理暂行办法》（常财规〔2017〕6号）相关规定报请财政部门按照规定予以保险人行政处罚或失信记录。造成甲方或被保险人损失的将启动诉讼程序，要求保险人承担相关损失赔偿责任。</w:t>
      </w:r>
    </w:p>
    <w:p w14:paraId="1D4A4CD3">
      <w:pPr>
        <w:widowControl/>
        <w:spacing w:line="360" w:lineRule="auto"/>
        <w:ind w:firstLine="480" w:firstLineChars="200"/>
        <w:jc w:val="left"/>
        <w:outlineLvl w:val="1"/>
        <w:rPr>
          <w:rFonts w:ascii="宋体" w:hAnsi="宋体"/>
          <w:sz w:val="24"/>
        </w:rPr>
      </w:pPr>
      <w:r>
        <w:rPr>
          <w:rFonts w:hint="eastAsia" w:ascii="宋体" w:hAnsi="宋体"/>
          <w:sz w:val="24"/>
        </w:rPr>
        <w:t>十、合同修改</w:t>
      </w:r>
    </w:p>
    <w:p w14:paraId="46720DBF">
      <w:pPr>
        <w:widowControl/>
        <w:spacing w:line="360" w:lineRule="auto"/>
        <w:ind w:firstLine="480" w:firstLineChars="200"/>
        <w:jc w:val="left"/>
        <w:rPr>
          <w:rFonts w:ascii="宋体" w:hAnsi="宋体"/>
          <w:sz w:val="24"/>
        </w:rPr>
      </w:pPr>
      <w:r>
        <w:rPr>
          <w:rFonts w:hint="eastAsia" w:ascii="宋体" w:hAnsi="宋体"/>
          <w:sz w:val="24"/>
        </w:rPr>
        <w:t>对于本合同的未尽事宜，需进行修改、补充或完善的，甲乙双方必须就所修改的内容签订书面的合同修改书，作为本合同的补充协议。补充协议与本合同具有同等法律效力。</w:t>
      </w:r>
    </w:p>
    <w:p w14:paraId="20864316">
      <w:pPr>
        <w:widowControl/>
        <w:spacing w:line="360" w:lineRule="auto"/>
        <w:ind w:firstLine="480" w:firstLineChars="200"/>
        <w:jc w:val="left"/>
        <w:outlineLvl w:val="1"/>
        <w:rPr>
          <w:rFonts w:hint="eastAsia" w:ascii="宋体" w:hAnsi="宋体"/>
          <w:sz w:val="24"/>
        </w:rPr>
      </w:pPr>
      <w:r>
        <w:rPr>
          <w:rFonts w:hint="eastAsia" w:ascii="宋体" w:hAnsi="宋体"/>
          <w:sz w:val="24"/>
        </w:rPr>
        <w:t>十一、验收</w:t>
      </w:r>
    </w:p>
    <w:p w14:paraId="59C86FA5">
      <w:pPr>
        <w:pStyle w:val="2"/>
        <w:spacing w:line="360" w:lineRule="auto"/>
        <w:rPr>
          <w:rFonts w:hint="eastAsia"/>
          <w:lang w:val="zh-CN"/>
        </w:rPr>
      </w:pPr>
      <w:r>
        <w:rPr>
          <w:rFonts w:hint="eastAsia"/>
        </w:rPr>
        <w:t>1.</w:t>
      </w:r>
      <w:r>
        <w:rPr>
          <w:rFonts w:hint="eastAsia"/>
          <w:lang w:val="zh-CN"/>
        </w:rPr>
        <w:t>验收主体：</w:t>
      </w:r>
      <w:r>
        <w:rPr>
          <w:rFonts w:hint="eastAsia"/>
        </w:rPr>
        <w:t>甲方</w:t>
      </w:r>
    </w:p>
    <w:p w14:paraId="796FDFCF">
      <w:pPr>
        <w:pStyle w:val="2"/>
        <w:spacing w:line="360" w:lineRule="auto"/>
        <w:rPr>
          <w:rFonts w:hint="eastAsia"/>
          <w:lang w:val="zh-CN"/>
        </w:rPr>
      </w:pPr>
      <w:r>
        <w:rPr>
          <w:rFonts w:hint="eastAsia"/>
        </w:rPr>
        <w:t>2.</w:t>
      </w:r>
      <w:r>
        <w:rPr>
          <w:rFonts w:hint="eastAsia"/>
          <w:lang w:val="zh-CN"/>
        </w:rPr>
        <w:t>验收时间：</w:t>
      </w:r>
      <w:r>
        <w:rPr>
          <w:rFonts w:hint="eastAsia"/>
          <w:color w:val="auto"/>
          <w:lang w:val="zh-CN"/>
        </w:rPr>
        <w:t>项目</w:t>
      </w:r>
      <w:r>
        <w:rPr>
          <w:rFonts w:hint="eastAsia"/>
          <w:color w:val="auto"/>
          <w:lang w:val="en-US" w:eastAsia="zh-CN"/>
        </w:rPr>
        <w:t>服务期满</w:t>
      </w:r>
      <w:r>
        <w:rPr>
          <w:rFonts w:hint="eastAsia"/>
          <w:color w:val="auto"/>
          <w:lang w:val="zh-CN"/>
        </w:rPr>
        <w:t>后，履约验收</w:t>
      </w:r>
      <w:r>
        <w:rPr>
          <w:rFonts w:hint="eastAsia"/>
          <w:lang w:val="zh-CN"/>
        </w:rPr>
        <w:t>条件达到时，</w:t>
      </w:r>
      <w:r>
        <w:rPr>
          <w:rFonts w:hint="eastAsia"/>
        </w:rPr>
        <w:t>甲方</w:t>
      </w:r>
      <w:r>
        <w:rPr>
          <w:rFonts w:hint="eastAsia"/>
          <w:lang w:val="zh-CN"/>
        </w:rPr>
        <w:t>在5个工作日内启动履约验收工作，并向供应商发出《政府采购履约验收通知单》。</w:t>
      </w:r>
    </w:p>
    <w:p w14:paraId="53EA045B">
      <w:pPr>
        <w:pStyle w:val="2"/>
        <w:spacing w:line="360" w:lineRule="auto"/>
        <w:rPr>
          <w:rFonts w:hint="eastAsia"/>
          <w:lang w:val="zh-CN"/>
        </w:rPr>
      </w:pPr>
      <w:r>
        <w:rPr>
          <w:rFonts w:hint="eastAsia"/>
        </w:rPr>
        <w:t>3.</w:t>
      </w:r>
      <w:r>
        <w:rPr>
          <w:rFonts w:hint="eastAsia"/>
          <w:lang w:val="zh-CN"/>
        </w:rPr>
        <w:t>验收方式：</w:t>
      </w:r>
      <w:r>
        <w:rPr>
          <w:rFonts w:hint="eastAsia"/>
        </w:rPr>
        <w:t>甲方</w:t>
      </w:r>
      <w:r>
        <w:rPr>
          <w:rFonts w:hint="eastAsia"/>
          <w:lang w:val="zh-CN"/>
        </w:rPr>
        <w:t>成立验收小组，负责采购项目履约验收具体工作。</w:t>
      </w:r>
    </w:p>
    <w:p w14:paraId="53B5F026">
      <w:pPr>
        <w:pStyle w:val="2"/>
        <w:spacing w:line="360" w:lineRule="auto"/>
        <w:rPr>
          <w:rFonts w:hint="eastAsia"/>
          <w:lang w:val="zh-CN"/>
        </w:rPr>
      </w:pPr>
      <w:r>
        <w:rPr>
          <w:rFonts w:hint="eastAsia"/>
        </w:rPr>
        <w:t>4.</w:t>
      </w:r>
      <w:r>
        <w:rPr>
          <w:rFonts w:hint="eastAsia"/>
          <w:lang w:val="zh-CN"/>
        </w:rPr>
        <w:t>验收内容：验收小组制定验收工作实施方案，按照方案开展验收，出具验收意见。</w:t>
      </w:r>
    </w:p>
    <w:p w14:paraId="05CABA86">
      <w:pPr>
        <w:pStyle w:val="2"/>
        <w:spacing w:line="360" w:lineRule="auto"/>
        <w:rPr>
          <w:rFonts w:hint="eastAsia"/>
          <w:lang w:val="zh-CN"/>
        </w:rPr>
      </w:pPr>
      <w:r>
        <w:rPr>
          <w:rFonts w:hint="eastAsia"/>
        </w:rPr>
        <w:t>5.</w:t>
      </w:r>
      <w:r>
        <w:rPr>
          <w:rFonts w:hint="eastAsia"/>
          <w:lang w:val="zh-CN"/>
        </w:rPr>
        <w:t>验收标准：符合政府采购合同约定、乙方投标文件的承诺、法律法规以及国家强制性标准、行业标准、专业标准等。</w:t>
      </w:r>
    </w:p>
    <w:p w14:paraId="4D625C8D">
      <w:pPr>
        <w:widowControl/>
        <w:spacing w:line="360" w:lineRule="auto"/>
        <w:ind w:firstLine="480" w:firstLineChars="200"/>
        <w:jc w:val="left"/>
        <w:outlineLvl w:val="1"/>
        <w:rPr>
          <w:rFonts w:ascii="宋体" w:hAnsi="宋体"/>
          <w:sz w:val="24"/>
        </w:rPr>
      </w:pPr>
      <w:r>
        <w:rPr>
          <w:rFonts w:hint="eastAsia" w:ascii="宋体" w:hAnsi="宋体"/>
          <w:sz w:val="24"/>
        </w:rPr>
        <w:t>十二、合同生效及其它</w:t>
      </w:r>
    </w:p>
    <w:p w14:paraId="51857E10">
      <w:pPr>
        <w:widowControl/>
        <w:spacing w:line="360" w:lineRule="auto"/>
        <w:ind w:firstLine="480" w:firstLineChars="200"/>
        <w:jc w:val="left"/>
        <w:rPr>
          <w:rFonts w:ascii="宋体" w:hAnsi="宋体"/>
          <w:sz w:val="24"/>
        </w:rPr>
      </w:pPr>
      <w:r>
        <w:rPr>
          <w:rFonts w:hint="eastAsia" w:ascii="宋体" w:hAnsi="宋体"/>
          <w:sz w:val="24"/>
        </w:rPr>
        <w:t>（一）本合同通过“苏采云”系统在线签订，在双方签字盖章后即生效。</w:t>
      </w:r>
    </w:p>
    <w:p w14:paraId="09421AC9">
      <w:pPr>
        <w:widowControl/>
        <w:spacing w:line="360" w:lineRule="auto"/>
        <w:ind w:firstLine="480"/>
        <w:jc w:val="left"/>
        <w:rPr>
          <w:rFonts w:ascii="宋体" w:hAnsi="宋体"/>
          <w:sz w:val="24"/>
          <w:lang w:val="zh-CN"/>
        </w:rPr>
      </w:pPr>
      <w:r>
        <w:rPr>
          <w:rFonts w:hint="eastAsia" w:ascii="宋体" w:hAnsi="宋体"/>
          <w:sz w:val="24"/>
        </w:rPr>
        <w:t>（二）</w:t>
      </w:r>
      <w:r>
        <w:rPr>
          <w:rFonts w:hint="eastAsia" w:ascii="宋体" w:hAnsi="宋体"/>
          <w:sz w:val="24"/>
          <w:lang w:val="zh-CN"/>
        </w:rPr>
        <w:t>因履行本合同引起的或与本合同有关的争议，甲、乙双方应首先通过友好协商解决，如果协商不能解决争议，则采取以下第</w:t>
      </w:r>
      <w:r>
        <w:rPr>
          <w:rFonts w:hint="eastAsia" w:ascii="宋体" w:hAnsi="宋体"/>
          <w:sz w:val="24"/>
          <w:u w:val="single"/>
        </w:rPr>
        <w:t xml:space="preserve">   </w:t>
      </w:r>
      <w:r>
        <w:rPr>
          <w:rFonts w:hint="eastAsia" w:ascii="宋体" w:hAnsi="宋体"/>
          <w:sz w:val="24"/>
          <w:lang w:val="zh-CN"/>
        </w:rPr>
        <w:t>种方式解决争议：</w:t>
      </w:r>
    </w:p>
    <w:p w14:paraId="480A44DF">
      <w:pPr>
        <w:widowControl/>
        <w:spacing w:line="360" w:lineRule="auto"/>
        <w:ind w:firstLine="480"/>
        <w:jc w:val="left"/>
        <w:rPr>
          <w:rFonts w:ascii="宋体" w:hAnsi="宋体"/>
          <w:sz w:val="24"/>
          <w:lang w:val="zh-CN"/>
        </w:rPr>
      </w:pPr>
      <w:r>
        <w:rPr>
          <w:rFonts w:hint="eastAsia" w:ascii="宋体" w:hAnsi="宋体"/>
          <w:sz w:val="24"/>
          <w:lang w:val="zh-CN"/>
        </w:rPr>
        <w:t>（1）向甲方所在地有管辖权的人民法院提起诉讼；</w:t>
      </w:r>
    </w:p>
    <w:p w14:paraId="4D00ED29">
      <w:pPr>
        <w:widowControl/>
        <w:spacing w:line="360" w:lineRule="auto"/>
        <w:ind w:firstLine="480" w:firstLineChars="200"/>
        <w:jc w:val="left"/>
        <w:rPr>
          <w:rFonts w:hint="eastAsia" w:ascii="宋体" w:hAnsi="宋体"/>
          <w:sz w:val="24"/>
          <w:lang w:val="zh-CN"/>
        </w:rPr>
      </w:pPr>
      <w:r>
        <w:rPr>
          <w:rFonts w:hint="eastAsia" w:ascii="宋体" w:hAnsi="宋体"/>
          <w:sz w:val="24"/>
          <w:lang w:val="zh-CN"/>
        </w:rPr>
        <w:t>（2）向甲方所在地仲裁委员会按其仲裁规则申请仲裁。</w:t>
      </w:r>
    </w:p>
    <w:p w14:paraId="3797290B">
      <w:pPr>
        <w:widowControl/>
        <w:spacing w:line="360" w:lineRule="auto"/>
        <w:ind w:firstLine="480" w:firstLineChars="200"/>
        <w:jc w:val="left"/>
        <w:rPr>
          <w:rFonts w:ascii="宋体" w:hAnsi="宋体"/>
          <w:sz w:val="24"/>
        </w:rPr>
      </w:pPr>
      <w:r>
        <w:rPr>
          <w:rFonts w:hint="eastAsia" w:ascii="宋体" w:hAnsi="宋体"/>
          <w:sz w:val="24"/>
        </w:rPr>
        <w:t>（三）合同在执行过程中出现的未尽事宜，双方在不违背本合同和招标文件的原则下协商解决，协商结果以书面形式盖章记录在案，作为本合同的附件，与本合同具有同等效力，但需提交招标代理机构一份备存。</w:t>
      </w:r>
    </w:p>
    <w:p w14:paraId="3D0E5B18">
      <w:pPr>
        <w:widowControl/>
        <w:spacing w:line="360" w:lineRule="auto"/>
        <w:ind w:firstLine="480" w:firstLineChars="200"/>
        <w:jc w:val="left"/>
        <w:rPr>
          <w:rFonts w:ascii="宋体" w:hAnsi="宋体"/>
          <w:sz w:val="24"/>
        </w:rPr>
      </w:pPr>
      <w:r>
        <w:rPr>
          <w:rFonts w:hint="eastAsia" w:ascii="宋体" w:hAnsi="宋体"/>
          <w:sz w:val="24"/>
        </w:rPr>
        <w:t>（四）本合同一式五份，甲方、乙方各两份，代理一份。</w:t>
      </w:r>
    </w:p>
    <w:p w14:paraId="6AC98839">
      <w:pPr>
        <w:widowControl/>
        <w:spacing w:line="400" w:lineRule="exact"/>
        <w:ind w:firstLine="480" w:firstLineChars="200"/>
        <w:jc w:val="left"/>
        <w:rPr>
          <w:rFonts w:ascii="宋体" w:hAnsi="宋体"/>
          <w:sz w:val="24"/>
        </w:rPr>
      </w:pPr>
      <w:r>
        <w:rPr>
          <w:rFonts w:hint="eastAsia" w:ascii="宋体" w:hAnsi="宋体"/>
          <w:sz w:val="24"/>
        </w:rPr>
        <w:t>附件：投保清单</w:t>
      </w:r>
    </w:p>
    <w:p w14:paraId="3050DC0A">
      <w:pPr>
        <w:widowControl/>
        <w:spacing w:line="400" w:lineRule="exact"/>
        <w:ind w:firstLine="480" w:firstLineChars="200"/>
        <w:jc w:val="left"/>
        <w:rPr>
          <w:rFonts w:hint="eastAsia" w:ascii="宋体" w:hAnsi="宋体"/>
          <w:sz w:val="24"/>
        </w:rPr>
      </w:pPr>
    </w:p>
    <w:p w14:paraId="507BF11C">
      <w:pPr>
        <w:widowControl/>
        <w:spacing w:line="400" w:lineRule="exact"/>
        <w:ind w:left="5039" w:leftChars="228" w:hanging="4560" w:hangingChars="1900"/>
        <w:jc w:val="left"/>
        <w:rPr>
          <w:rFonts w:ascii="宋体" w:hAnsi="宋体"/>
          <w:sz w:val="24"/>
        </w:rPr>
      </w:pPr>
      <w:r>
        <w:rPr>
          <w:rFonts w:hint="eastAsia" w:ascii="宋体" w:hAnsi="宋体"/>
          <w:sz w:val="24"/>
        </w:rPr>
        <w:t>甲方（签章）：      　　　              乙方（签章）：</w:t>
      </w:r>
      <w:r>
        <w:rPr>
          <w:rFonts w:hint="eastAsia"/>
          <w:sz w:val="24"/>
          <w:lang w:val="en-US" w:eastAsia="zh-CN"/>
        </w:rPr>
        <w:t>中国人民财产保险股份有限公司常州市分公司</w:t>
      </w:r>
    </w:p>
    <w:p w14:paraId="3DDDA97F">
      <w:pPr>
        <w:widowControl/>
        <w:spacing w:line="400" w:lineRule="exact"/>
        <w:ind w:firstLine="480" w:firstLineChars="200"/>
        <w:jc w:val="left"/>
        <w:rPr>
          <w:rFonts w:ascii="宋体" w:hAnsi="宋体"/>
          <w:sz w:val="24"/>
        </w:rPr>
      </w:pPr>
      <w:r>
        <w:rPr>
          <w:rFonts w:hint="eastAsia" w:ascii="宋体" w:hAnsi="宋体"/>
          <w:sz w:val="24"/>
        </w:rPr>
        <w:t>法定代表人（负责人）</w:t>
      </w:r>
      <w:r>
        <w:rPr>
          <w:rFonts w:hint="eastAsia" w:ascii="宋体" w:hAnsi="宋体"/>
          <w:sz w:val="24"/>
        </w:rPr>
        <w:tab/>
      </w:r>
      <w:r>
        <w:rPr>
          <w:rFonts w:hint="eastAsia" w:ascii="宋体" w:hAnsi="宋体"/>
          <w:sz w:val="24"/>
        </w:rPr>
        <w:t xml:space="preserve">                    法定代表人（负责人）</w:t>
      </w:r>
    </w:p>
    <w:p w14:paraId="7BBC3D4F">
      <w:pPr>
        <w:widowControl/>
        <w:spacing w:line="400" w:lineRule="exact"/>
        <w:ind w:firstLine="480" w:firstLineChars="200"/>
        <w:jc w:val="left"/>
        <w:rPr>
          <w:rFonts w:ascii="宋体" w:hAnsi="宋体"/>
          <w:sz w:val="24"/>
        </w:rPr>
      </w:pPr>
      <w:r>
        <w:rPr>
          <w:rFonts w:hint="eastAsia" w:ascii="宋体" w:hAnsi="宋体"/>
          <w:sz w:val="24"/>
        </w:rPr>
        <w:t>或其                                      或其</w:t>
      </w:r>
    </w:p>
    <w:p w14:paraId="7F88E72C">
      <w:pPr>
        <w:widowControl/>
        <w:spacing w:line="400" w:lineRule="exact"/>
        <w:ind w:firstLine="480" w:firstLineChars="200"/>
        <w:jc w:val="left"/>
        <w:rPr>
          <w:rFonts w:ascii="宋体" w:hAnsi="宋体"/>
          <w:sz w:val="24"/>
        </w:rPr>
      </w:pPr>
      <w:r>
        <w:rPr>
          <w:rFonts w:hint="eastAsia" w:ascii="宋体" w:hAnsi="宋体"/>
          <w:sz w:val="24"/>
        </w:rPr>
        <w:t>授权委托人</w:t>
      </w:r>
      <w:r>
        <w:rPr>
          <w:rFonts w:hint="eastAsia" w:ascii="宋体" w:hAnsi="宋体"/>
          <w:sz w:val="24"/>
        </w:rPr>
        <w:tab/>
      </w:r>
      <w:r>
        <w:rPr>
          <w:rFonts w:hint="eastAsia" w:ascii="宋体" w:hAnsi="宋体"/>
          <w:sz w:val="24"/>
        </w:rPr>
        <w:t xml:space="preserve">                              授权委托人</w:t>
      </w:r>
    </w:p>
    <w:p w14:paraId="42197D58">
      <w:pPr>
        <w:widowControl/>
        <w:spacing w:line="400" w:lineRule="exact"/>
        <w:ind w:firstLine="480" w:firstLineChars="200"/>
        <w:jc w:val="left"/>
        <w:rPr>
          <w:rFonts w:ascii="宋体" w:hAnsi="宋体"/>
          <w:sz w:val="24"/>
        </w:rPr>
      </w:pPr>
      <w:r>
        <w:rPr>
          <w:rFonts w:hint="eastAsia" w:ascii="宋体" w:hAnsi="宋体"/>
          <w:sz w:val="24"/>
        </w:rPr>
        <w:t xml:space="preserve">年     月     日                        </w:t>
      </w:r>
      <w:r>
        <w:rPr>
          <w:rFonts w:hint="eastAsia" w:ascii="宋体" w:hAnsi="宋体"/>
          <w:sz w:val="24"/>
          <w:lang w:val="en-US" w:eastAsia="zh-CN"/>
        </w:rPr>
        <w:t>2025</w:t>
      </w:r>
      <w:r>
        <w:rPr>
          <w:rFonts w:hint="eastAsia" w:ascii="宋体" w:hAnsi="宋体"/>
          <w:sz w:val="24"/>
        </w:rPr>
        <w:t xml:space="preserve"> 年   </w:t>
      </w:r>
      <w:r>
        <w:rPr>
          <w:rFonts w:hint="eastAsia" w:ascii="宋体" w:hAnsi="宋体"/>
          <w:sz w:val="24"/>
          <w:lang w:val="en-US" w:eastAsia="zh-CN"/>
        </w:rPr>
        <w:t>9</w:t>
      </w:r>
      <w:r>
        <w:rPr>
          <w:rFonts w:hint="eastAsia" w:ascii="宋体" w:hAnsi="宋体"/>
          <w:sz w:val="24"/>
        </w:rPr>
        <w:t xml:space="preserve">  月   </w:t>
      </w:r>
      <w:r>
        <w:rPr>
          <w:rFonts w:hint="eastAsia" w:ascii="宋体" w:hAnsi="宋体"/>
          <w:sz w:val="24"/>
          <w:lang w:val="en-US" w:eastAsia="zh-CN"/>
        </w:rPr>
        <w:t>9</w:t>
      </w:r>
      <w:r>
        <w:rPr>
          <w:rFonts w:hint="eastAsia" w:ascii="宋体" w:hAnsi="宋体"/>
          <w:sz w:val="24"/>
        </w:rPr>
        <w:t xml:space="preserve">  日</w:t>
      </w:r>
    </w:p>
    <w:p w14:paraId="66EA6445">
      <w:pPr>
        <w:spacing w:line="360" w:lineRule="auto"/>
        <w:ind w:firstLine="480" w:firstLineChars="200"/>
        <w:rPr>
          <w:rFonts w:hint="eastAsia" w:ascii="宋体" w:hAnsi="宋体" w:cs="宋体"/>
          <w:sz w:val="24"/>
        </w:rPr>
      </w:pPr>
    </w:p>
    <w:p w14:paraId="491599F6">
      <w:pPr>
        <w:spacing w:line="360" w:lineRule="auto"/>
        <w:ind w:firstLine="480" w:firstLineChars="200"/>
        <w:rPr>
          <w:rFonts w:ascii="宋体" w:hAnsi="宋体" w:cs="宋体"/>
          <w:sz w:val="24"/>
        </w:rPr>
      </w:pPr>
      <w:r>
        <w:rPr>
          <w:rFonts w:hint="eastAsia" w:ascii="宋体" w:hAnsi="宋体" w:cs="宋体"/>
          <w:sz w:val="24"/>
        </w:rPr>
        <w:t>见证方：</w:t>
      </w:r>
    </w:p>
    <w:p w14:paraId="5CC0459C">
      <w:pPr>
        <w:spacing w:line="360" w:lineRule="auto"/>
        <w:ind w:firstLine="480" w:firstLineChars="200"/>
        <w:rPr>
          <w:rFonts w:hint="eastAsia" w:ascii="宋体" w:hAnsi="宋体" w:cs="宋体"/>
          <w:sz w:val="24"/>
        </w:rPr>
      </w:pPr>
      <w:r>
        <w:rPr>
          <w:rFonts w:hint="eastAsia" w:ascii="宋体" w:hAnsi="宋体" w:cs="宋体"/>
          <w:sz w:val="24"/>
        </w:rPr>
        <w:t>采购代理机构（盖章）：</w:t>
      </w:r>
    </w:p>
    <w:p w14:paraId="28AD085B">
      <w:pPr>
        <w:widowControl/>
        <w:jc w:val="left"/>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BAD"/>
    <w:rsid w:val="002F45F1"/>
    <w:rsid w:val="009157FE"/>
    <w:rsid w:val="00A40BAD"/>
    <w:rsid w:val="00F93FC2"/>
    <w:rsid w:val="18D232E9"/>
    <w:rsid w:val="254769F0"/>
    <w:rsid w:val="5DD95568"/>
    <w:rsid w:val="614A4837"/>
    <w:rsid w:val="7EA32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14:ligatures w14:val="none"/>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link w:val="9"/>
    <w:qFormat/>
    <w:uiPriority w:val="0"/>
    <w:pPr>
      <w:autoSpaceDE w:val="0"/>
      <w:autoSpaceDN w:val="0"/>
      <w:adjustRightInd w:val="0"/>
      <w:ind w:firstLine="420"/>
      <w:jc w:val="left"/>
    </w:pPr>
    <w:rPr>
      <w:rFonts w:ascii="宋体"/>
      <w:sz w:val="24"/>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14:ligatures w14:val="standardContextual"/>
    </w:rPr>
  </w:style>
  <w:style w:type="paragraph" w:styleId="4">
    <w:name w:val="header"/>
    <w:basedOn w:val="1"/>
    <w:link w:val="7"/>
    <w:unhideWhenUsed/>
    <w:qFormat/>
    <w:uiPriority w:val="99"/>
    <w:pPr>
      <w:tabs>
        <w:tab w:val="center" w:pos="4153"/>
        <w:tab w:val="right" w:pos="8306"/>
      </w:tabs>
      <w:snapToGrid w:val="0"/>
      <w:jc w:val="center"/>
    </w:pPr>
    <w:rPr>
      <w:rFonts w:asciiTheme="minorHAnsi" w:hAnsiTheme="minorHAnsi" w:eastAsiaTheme="minorEastAsia" w:cstheme="minorBidi"/>
      <w:sz w:val="18"/>
      <w:szCs w:val="18"/>
      <w14:ligatures w14:val="standardContextual"/>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正文缩进 字符"/>
    <w:link w:val="2"/>
    <w:qFormat/>
    <w:uiPriority w:val="0"/>
    <w:rPr>
      <w:rFonts w:ascii="宋体" w:hAnsi="Times New Roman" w:eastAsia="宋体" w:cs="Times New Roman"/>
      <w:sz w:val="24"/>
      <w:szCs w:val="24"/>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1909</Words>
  <Characters>1971</Characters>
  <Lines>15</Lines>
  <Paragraphs>4</Paragraphs>
  <TotalTime>4</TotalTime>
  <ScaleCrop>false</ScaleCrop>
  <LinksUpToDate>false</LinksUpToDate>
  <CharactersWithSpaces>2185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2025-09-03T07:46:00Z</dcterms:created>
  <dc:creator>Wang dazhi</dc:creator>
  <cp:lastModifiedBy>赵嘉懿</cp:lastModifiedBy>
  <dcterms:modified xsi:type="dcterms:W3CDTF">2025-09-04T06:51:12Z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eyJoZGlkIjoiZTg5MWJiMzBmODI5NzFlNGZmZmQyNTQyMTg1YzUwNTciLCJ1c2VySWQiOiI0NDE1MTYwNzIifQ==</vt:lpwstr>
  </property>
  <property fmtid="{D5CDD505-2E9C-101B-9397-08002B2CF9AE}" pid="3" name="KSOProductBuildVer">
    <vt:lpwstr>2052-12.1.0.22529</vt:lpwstr>
  </property>
  <property fmtid="{D5CDD505-2E9C-101B-9397-08002B2CF9AE}" pid="4" name="ICV">
    <vt:lpwstr>51DED0B8722A484AA8FB4A41B347CD35_13</vt:lpwstr>
  </property>
</Properties>
</file>