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8"/>
        <w:ind w:firstLine="600"/>
        <w:rPr>
          <w:rFonts w:hint="eastAsia"/>
        </w:rPr>
      </w:pPr>
      <w:r>
        <w:rPr>
          <w:rFonts w:hint="eastAsia"/>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964"/>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964"/>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项目名称：南通市中医院智慧药学服务系统项目</w:t>
      </w:r>
      <w:r/>
    </w:p>
    <w:p>
      <w:pPr>
        <w:ind w:firstLine="964"/>
        <w:spacing w:before="120" w:after="120" w:line="360" w:lineRule="auto"/>
        <w:rPr>
          <w:rFonts w:hint="eastAsia" w:ascii="宋体" w:hAnsi="宋体"/>
          <w:color w:val="000000"/>
          <w:sz w:val="24"/>
          <w:szCs w:val="24"/>
        </w:rPr>
      </w:pPr>
      <w:r>
        <w:rPr>
          <w:rFonts w:hint="eastAsia" w:ascii="Arial" w:hAnsi="Arial"/>
          <w:b/>
          <w:bCs/>
          <w:color w:val="000000"/>
          <w:sz w:val="32"/>
          <w:szCs w:val="24"/>
        </w:rPr>
        <w:t xml:space="preserve">项目编号：JSZC-320600-JZCG-G2025-0136</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p>
    <w:p>
      <w:pPr>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u w:val="single"/>
        </w:rPr>
        <w:t xml:space="preserve">2025</w:t>
      </w:r>
      <w:r>
        <w:rPr>
          <w:rFonts w:hint="eastAsia" w:ascii="Arial" w:hAnsi="Arial"/>
          <w:b/>
          <w:bCs/>
          <w:color w:val="000000"/>
          <w:sz w:val="32"/>
          <w:szCs w:val="24"/>
        </w:rPr>
        <w:t xml:space="preserve">年</w:t>
      </w:r>
      <w:r>
        <w:rPr>
          <w:rFonts w:hint="eastAsia" w:ascii="Arial" w:hAnsi="Arial"/>
          <w:b/>
          <w:bCs/>
          <w:color w:val="000000"/>
          <w:sz w:val="32"/>
          <w:szCs w:val="24"/>
          <w:u w:val="single"/>
        </w:rPr>
        <w:t xml:space="preserve"> 9</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Lines w:val="0"/>
        <w:keepNext/>
        <w:pageBreakBefore/>
        <w:widowControl w:val="off"/>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受南通市中医院的委托，南通市政府采购中心就智慧药学服务系统项目(JSZC-320600-JZCG-G2025-0136)项目进行公开招标采购，欢迎符合条件的供应商投标。</w:t>
      </w:r>
      <w:r/>
    </w:p>
    <w:p>
      <w:pPr>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rPr>
        <w:t xml:space="preserve">项目概况</w:t>
      </w:r>
      <w:r/>
    </w:p>
    <w:p>
      <w:pPr>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i/>
          <w:color w:val="000000"/>
          <w:sz w:val="28"/>
          <w:szCs w:val="28"/>
          <w:u w:val="single"/>
        </w:rPr>
        <w:t xml:space="preserve"> </w:t>
      </w:r>
      <w:r>
        <w:rPr>
          <w:rFonts w:hint="eastAsia" w:ascii="仿宋" w:hAnsi="仿宋" w:eastAsia="仿宋"/>
          <w:i w:val="0"/>
          <w:iCs/>
          <w:color w:val="000000"/>
          <w:sz w:val="28"/>
          <w:szCs w:val="28"/>
          <w:u w:val="single"/>
        </w:rPr>
        <w:t xml:space="preserve">南通市中医院智慧药学服务系统项目</w:t>
      </w:r>
      <w:r>
        <w:rPr>
          <w:rFonts w:hint="eastAsia" w:ascii="仿宋" w:hAnsi="仿宋" w:eastAsia="仿宋"/>
          <w:i/>
          <w:color w:val="000000"/>
          <w:sz w:val="28"/>
          <w:szCs w:val="28"/>
        </w:rPr>
        <w:t xml:space="preserve"> </w:t>
      </w:r>
      <w:r>
        <w:rPr>
          <w:rFonts w:hint="eastAsia" w:ascii="仿宋" w:hAnsi="仿宋" w:eastAsia="仿宋"/>
          <w:color w:val="000000"/>
          <w:sz w:val="28"/>
          <w:szCs w:val="28"/>
        </w:rPr>
        <w:t xml:space="preserve">招标项目的潜在投标人可在</w:t>
      </w:r>
      <w:r>
        <w:rPr>
          <w:rFonts w:hint="eastAsia" w:ascii="仿宋" w:hAnsi="仿宋" w:eastAsia="仿宋"/>
          <w:color w:val="000000"/>
          <w:sz w:val="28"/>
          <w:szCs w:val="28"/>
          <w:u w:val="single"/>
        </w:rPr>
        <w:t xml:space="preserve">“江苏政府采购网”自行免费下载</w:t>
      </w:r>
      <w:r>
        <w:rPr>
          <w:rFonts w:hint="eastAsia" w:ascii="仿宋" w:hAnsi="仿宋" w:eastAsia="仿宋"/>
          <w:color w:val="000000"/>
          <w:sz w:val="28"/>
          <w:szCs w:val="28"/>
        </w:rPr>
        <w:t xml:space="preserve">招标文件，并于</w:t>
      </w:r>
      <w:r>
        <w:rPr>
          <w:rFonts w:hint="eastAsia" w:ascii="仿宋" w:hAnsi="仿宋" w:eastAsia="仿宋"/>
          <w:color w:val="000000"/>
          <w:sz w:val="28"/>
          <w:szCs w:val="28"/>
          <w:highlight w:val="none"/>
          <w:u w:val="single"/>
        </w:rPr>
        <w:t xml:space="preserve">2025</w:t>
      </w:r>
      <w:r>
        <w:rPr>
          <w:rFonts w:hint="eastAsia" w:ascii="仿宋" w:hAnsi="仿宋" w:eastAsia="仿宋"/>
          <w:bCs/>
          <w:color w:val="000000"/>
          <w:sz w:val="28"/>
          <w:szCs w:val="28"/>
          <w:highlight w:val="none"/>
          <w:u w:val="single"/>
        </w:rPr>
        <w:t xml:space="preserve">年10月  22日10点00分</w:t>
      </w:r>
      <w:r>
        <w:rPr>
          <w:rFonts w:hint="eastAsia" w:ascii="仿宋" w:hAnsi="仿宋" w:eastAsia="仿宋"/>
          <w:bCs/>
          <w:color w:val="000000"/>
          <w:sz w:val="28"/>
          <w:szCs w:val="28"/>
          <w:u w:val="single"/>
        </w:rPr>
        <w:t xml:space="preserve">（</w:t>
      </w:r>
      <w:r>
        <w:rPr>
          <w:rFonts w:hint="eastAsia" w:ascii="仿宋" w:hAnsi="仿宋" w:eastAsia="仿宋"/>
          <w:bCs/>
          <w:color w:val="000000"/>
          <w:sz w:val="28"/>
          <w:szCs w:val="28"/>
        </w:rPr>
        <w:t xml:space="preserve">北京时间）前递交投标</w:t>
      </w:r>
      <w:r>
        <w:rPr>
          <w:rFonts w:ascii="仿宋" w:hAnsi="仿宋" w:eastAsia="仿宋"/>
          <w:bCs/>
          <w:color w:val="000000"/>
          <w:sz w:val="28"/>
          <w:szCs w:val="28"/>
        </w:rPr>
        <w:t xml:space="preserve">文件</w:t>
      </w:r>
      <w:r>
        <w:rPr>
          <w:rFonts w:hint="eastAsia" w:ascii="仿宋" w:hAnsi="仿宋" w:eastAsia="仿宋"/>
          <w:color w:val="000000"/>
          <w:sz w:val="28"/>
          <w:szCs w:val="28"/>
        </w:rPr>
        <w:t xml:space="preserve">。</w:t>
      </w:r>
      <w:r/>
    </w:p>
    <w:p>
      <w:pPr>
        <w:ind w:firstLine="436"/>
        <w:keepLines/>
        <w:keepNext/>
        <w:spacing w:before="156" w:after="156" w:line="480" w:lineRule="exact"/>
        <w:rPr>
          <w:rFonts w:ascii="仿宋" w:hAnsi="仿宋" w:eastAsia="仿宋"/>
          <w:b/>
          <w:bCs/>
          <w:color w:val="000000"/>
          <w:sz w:val="28"/>
          <w:szCs w:val="28"/>
        </w:rPr>
        <w:outlineLvl w:val="2"/>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仿宋" w:hAnsi="仿宋" w:eastAsia="仿宋"/>
          <w:b/>
          <w:bCs/>
          <w:color w:val="000000"/>
          <w:sz w:val="28"/>
          <w:szCs w:val="28"/>
        </w:rPr>
        <w:t xml:space="preserve">一、项目基本情况</w:t>
      </w:r>
      <w:bookmarkEnd w:id="6"/>
      <w:r/>
      <w:bookmarkEnd w:id="7"/>
      <w:r/>
      <w:bookmarkEnd w:id="8"/>
      <w:r/>
      <w:bookmarkEnd w:id="9"/>
      <w:r/>
      <w:bookmarkEnd w:id="10"/>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1.项目编号：JSZC-320600-JZCG-G2025-0136</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2.项目名称：南通市中医院智慧药学服务系统项目</w:t>
      </w:r>
      <w:bookmarkEnd w:id="11"/>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3.预算金额：65万元</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4.最高限价：65万元</w:t>
      </w:r>
      <w:r/>
    </w:p>
    <w:p>
      <w:pPr>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5.采购需求：</w:t>
      </w:r>
      <w:r>
        <w:rPr>
          <w:rFonts w:hint="eastAsia" w:ascii="仿宋" w:hAnsi="仿宋" w:eastAsia="仿宋" w:cs="宋体"/>
          <w:color w:val="000000"/>
          <w:sz w:val="28"/>
          <w:szCs w:val="28"/>
        </w:rPr>
        <w:t xml:space="preserve">详细内容见本招标文件第四章</w:t>
      </w:r>
      <w:r/>
    </w:p>
    <w:p>
      <w:pPr>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6.合同履行期限：自签订合同之日起6个月</w:t>
      </w:r>
      <w:r/>
    </w:p>
    <w:p>
      <w:pPr>
        <w:ind w:firstLine="436"/>
        <w:keepLines/>
        <w:keepNext/>
        <w:spacing w:before="156" w:after="156" w:line="480" w:lineRule="exact"/>
        <w:rPr>
          <w:rFonts w:ascii="仿宋" w:hAnsi="仿宋" w:eastAsia="仿宋"/>
          <w:b/>
          <w:bCs/>
          <w:color w:val="000000"/>
          <w:sz w:val="28"/>
          <w:szCs w:val="28"/>
        </w:rPr>
        <w:outlineLvl w:val="2"/>
      </w:pPr>
      <w:r/>
      <w:bookmarkStart w:id="12" w:name="_Toc38985264"/>
      <w:r/>
      <w:bookmarkStart w:id="13" w:name="_Toc28359080"/>
      <w:r/>
      <w:bookmarkStart w:id="14" w:name="_Toc35393622"/>
      <w:r/>
      <w:bookmarkStart w:id="15" w:name="_Toc35393791"/>
      <w:r/>
      <w:bookmarkStart w:id="16" w:name="_Toc28359003"/>
      <w:r>
        <w:rPr>
          <w:rFonts w:hint="eastAsia" w:ascii="仿宋" w:hAnsi="仿宋" w:eastAsia="仿宋"/>
          <w:b/>
          <w:bCs/>
          <w:color w:val="000000"/>
          <w:sz w:val="28"/>
          <w:szCs w:val="28"/>
        </w:rPr>
        <w:t xml:space="preserve">二、申请人的资格要求：</w:t>
      </w:r>
      <w:bookmarkEnd w:id="12"/>
      <w:r/>
      <w:bookmarkEnd w:id="13"/>
      <w:r/>
      <w:bookmarkEnd w:id="14"/>
      <w:r/>
      <w:bookmarkEnd w:id="15"/>
      <w:r/>
      <w:bookmarkEnd w:id="16"/>
      <w:r/>
      <w:r/>
    </w:p>
    <w:p>
      <w:pPr>
        <w:ind w:firstLine="560"/>
        <w:spacing w:line="480" w:lineRule="exact"/>
        <w:rPr>
          <w:rFonts w:hint="eastAsia" w:ascii="仿宋" w:hAnsi="仿宋" w:eastAsia="仿宋"/>
          <w:color w:val="000000"/>
          <w:sz w:val="28"/>
          <w:szCs w:val="28"/>
        </w:rPr>
      </w:pPr>
      <w:r/>
      <w:bookmarkStart w:id="17" w:name="_Toc38985265"/>
      <w:r/>
      <w:bookmarkStart w:id="18" w:name="_Toc35393623"/>
      <w:r/>
      <w:bookmarkStart w:id="19" w:name="_Toc35393792"/>
      <w:r/>
      <w:bookmarkStart w:id="20" w:name="_Toc28359081"/>
      <w:r/>
      <w:bookmarkStart w:id="21" w:name="_Toc28359004"/>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4.不接受联合体投标。</w:t>
      </w:r>
      <w:r/>
    </w:p>
    <w:p>
      <w:pPr>
        <w:ind w:firstLine="560"/>
        <w:spacing w:line="480" w:lineRule="exact"/>
        <w:rPr>
          <w:rFonts w:ascii="仿宋" w:hAnsi="仿宋" w:eastAsia="仿宋" w:cs="宋体"/>
          <w:color w:val="000000"/>
          <w:sz w:val="28"/>
          <w:szCs w:val="28"/>
        </w:rPr>
      </w:pPr>
      <w:r>
        <w:rPr>
          <w:rFonts w:hint="eastAsia" w:ascii="仿宋" w:hAnsi="仿宋" w:eastAsia="仿宋" w:cs="宋体"/>
          <w:i/>
          <w:color w:val="000000"/>
          <w:sz w:val="28"/>
          <w:szCs w:val="28"/>
        </w:rPr>
        <w:t xml:space="preserve">5.</w:t>
      </w:r>
      <w:r>
        <w:rPr>
          <w:rFonts w:hint="eastAsia" w:ascii="仿宋" w:hAnsi="仿宋" w:eastAsia="仿宋"/>
          <w:color w:val="000000"/>
          <w:sz w:val="28"/>
          <w:szCs w:val="28"/>
        </w:rPr>
        <w:t xml:space="preserve"> 本项目不接受分包。</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（二）本项目的特定资格要求：无</w:t>
      </w:r>
      <w:r/>
    </w:p>
    <w:p>
      <w:pPr>
        <w:ind w:firstLine="436"/>
        <w:keepLines/>
        <w:keepNext/>
        <w:spacing w:before="156" w:after="156"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三、获取招标文件</w:t>
      </w:r>
      <w:bookmarkEnd w:id="17"/>
      <w:r/>
      <w:bookmarkEnd w:id="18"/>
      <w:r/>
      <w:bookmarkEnd w:id="19"/>
      <w:r/>
      <w:bookmarkEnd w:id="20"/>
      <w:r/>
      <w:bookmarkEnd w:id="21"/>
      <w:r/>
      <w:r/>
    </w:p>
    <w:p>
      <w:pPr>
        <w:ind w:firstLine="540"/>
        <w:spacing w:line="480" w:lineRule="exact"/>
        <w:rPr>
          <w:rFonts w:ascii="仿宋" w:hAnsi="仿宋" w:eastAsia="仿宋" w:cs="宋体"/>
          <w:color w:val="000000"/>
          <w:sz w:val="28"/>
          <w:szCs w:val="28"/>
        </w:rPr>
      </w:pPr>
      <w:r/>
      <w:bookmarkStart w:id="22" w:name="_Toc28359005"/>
      <w:r/>
      <w:bookmarkStart w:id="23" w:name="_Toc28359082"/>
      <w:r/>
      <w:bookmarkStart w:id="24" w:name="_Toc35393793"/>
      <w:r/>
      <w:bookmarkStart w:id="25" w:name="_Toc38985266"/>
      <w:r/>
      <w:bookmarkStart w:id="26" w:name="_Toc35393624"/>
      <w:r>
        <w:rPr>
          <w:rFonts w:hint="eastAsia" w:ascii="仿宋" w:hAnsi="仿宋" w:eastAsia="仿宋" w:cs="宋体"/>
          <w:color w:val="000000"/>
          <w:sz w:val="28"/>
          <w:szCs w:val="28"/>
        </w:rPr>
        <w:t xml:space="preserve">1.时间：自招标文件公告发布之日起5个工作日。</w:t>
      </w:r>
      <w:r/>
    </w:p>
    <w:p>
      <w:pPr>
        <w:ind w:firstLine="540"/>
        <w:spacing w:line="480" w:lineRule="exact"/>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2.方式：</w:t>
      </w:r>
      <w:r>
        <w:rPr>
          <w:rFonts w:hint="eastAsia" w:ascii="方正仿宋_GBK" w:hAnsi="方正仿宋_GBK" w:eastAsia="方正仿宋_GBK" w:cs="方正仿宋_GBK"/>
          <w:sz w:val="32"/>
          <w:szCs w:val="32"/>
        </w:rPr>
        <w:t xml:space="preserve">凡有意参与投标的供应商须登录江苏省政府采购网首页点击“苏采云”→通过CA锁进行响应确认，并自行在招标文件有效获取期内及时下载获取。</w:t>
      </w:r>
      <w:r/>
    </w:p>
    <w:p>
      <w:pPr>
        <w:ind w:firstLine="436"/>
        <w:keepLines/>
        <w:keepNext/>
        <w:spacing w:before="156" w:after="156"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四、提交投标文件</w:t>
      </w:r>
      <w:bookmarkEnd w:id="22"/>
      <w:r/>
      <w:bookmarkEnd w:id="23"/>
      <w:r>
        <w:rPr>
          <w:rFonts w:hint="eastAsia" w:ascii="仿宋" w:hAnsi="仿宋" w:eastAsia="仿宋"/>
          <w:b/>
          <w:bCs/>
          <w:color w:val="000000"/>
          <w:sz w:val="28"/>
          <w:szCs w:val="28"/>
        </w:rPr>
        <w:t xml:space="preserve">截止时间、开标时间和地点</w:t>
      </w:r>
      <w:bookmarkEnd w:id="24"/>
      <w:r/>
      <w:bookmarkEnd w:id="25"/>
      <w:r/>
      <w:bookmarkEnd w:id="26"/>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highlight w:val="none"/>
          <w:u w:val="single"/>
        </w:rPr>
        <w:t xml:space="preserve">1.</w:t>
      </w:r>
      <w:r>
        <w:rPr>
          <w:rFonts w:hint="eastAsia" w:ascii="仿宋" w:hAnsi="仿宋" w:eastAsia="仿宋"/>
          <w:color w:val="000000"/>
          <w:sz w:val="28"/>
          <w:szCs w:val="28"/>
          <w:highlight w:val="none"/>
          <w:u w:val="single"/>
        </w:rPr>
        <w:t xml:space="preserve">2025</w:t>
      </w:r>
      <w:r>
        <w:rPr>
          <w:rFonts w:hint="eastAsia" w:ascii="仿宋" w:hAnsi="仿宋" w:eastAsia="仿宋"/>
          <w:bCs/>
          <w:color w:val="000000"/>
          <w:sz w:val="28"/>
          <w:szCs w:val="28"/>
          <w:highlight w:val="none"/>
          <w:u w:val="single"/>
        </w:rPr>
        <w:t xml:space="preserve">年10月22日10点00分</w:t>
      </w:r>
      <w:r>
        <w:rPr>
          <w:rFonts w:hint="eastAsia" w:ascii="仿宋" w:hAnsi="仿宋" w:eastAsia="仿宋"/>
          <w:bCs/>
          <w:color w:val="000000"/>
          <w:sz w:val="28"/>
          <w:szCs w:val="28"/>
        </w:rPr>
        <w:t xml:space="preserve">（北京时间）。</w:t>
      </w:r>
      <w:r/>
    </w:p>
    <w:p>
      <w:pPr>
        <w:ind w:firstLine="560"/>
        <w:spacing w:line="480" w:lineRule="exact"/>
        <w:rPr>
          <w:rFonts w:hint="eastAsia"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p>
    <w:p>
      <w:pPr>
        <w:ind w:firstLine="436"/>
        <w:keepLines/>
        <w:keepNext/>
        <w:spacing w:before="156" w:after="156" w:line="480" w:lineRule="exact"/>
        <w:rPr>
          <w:rFonts w:ascii="仿宋" w:hAnsi="仿宋" w:eastAsia="仿宋"/>
          <w:b/>
          <w:bCs/>
          <w:color w:val="000000"/>
          <w:sz w:val="28"/>
          <w:szCs w:val="28"/>
        </w:rPr>
        <w:outlineLvl w:val="2"/>
      </w:pPr>
      <w:r/>
      <w:bookmarkStart w:id="27" w:name="_Toc35393794"/>
      <w:r/>
      <w:bookmarkStart w:id="28" w:name="_Toc35393625"/>
      <w:r/>
      <w:bookmarkStart w:id="29" w:name="_Toc28359007"/>
      <w:r/>
      <w:bookmarkStart w:id="30" w:name="_Toc28359084"/>
      <w:r/>
      <w:bookmarkStart w:id="31" w:name="_Toc38985267"/>
      <w:r>
        <w:rPr>
          <w:rFonts w:hint="eastAsia" w:ascii="仿宋" w:hAnsi="仿宋" w:eastAsia="仿宋"/>
          <w:b/>
          <w:bCs/>
          <w:color w:val="000000"/>
          <w:sz w:val="28"/>
          <w:szCs w:val="28"/>
        </w:rPr>
        <w:t xml:space="preserve">五、公告期限</w:t>
      </w:r>
      <w:bookmarkEnd w:id="27"/>
      <w:r/>
      <w:bookmarkEnd w:id="28"/>
      <w:r/>
      <w:bookmarkEnd w:id="29"/>
      <w:r/>
      <w:bookmarkEnd w:id="30"/>
      <w:r/>
      <w:bookmarkEnd w:id="31"/>
      <w:r/>
      <w:r/>
    </w:p>
    <w:p>
      <w:pPr>
        <w:ind w:firstLine="560"/>
        <w:spacing w:line="480" w:lineRule="exact"/>
        <w:rPr>
          <w:rFonts w:ascii="仿宋" w:hAnsi="仿宋" w:eastAsia="仿宋" w:cs="宋体"/>
          <w:color w:val="000000"/>
          <w:sz w:val="28"/>
          <w:szCs w:val="28"/>
        </w:rPr>
      </w:pPr>
      <w:r/>
      <w:bookmarkStart w:id="32" w:name="_Toc38985268"/>
      <w:r/>
      <w:bookmarkStart w:id="33" w:name="_Toc35393626"/>
      <w:r/>
      <w:bookmarkStart w:id="34" w:name="_Toc35393795"/>
      <w:r>
        <w:rPr>
          <w:rFonts w:hint="eastAsia" w:ascii="仿宋" w:hAnsi="仿宋" w:eastAsia="仿宋" w:cs="宋体"/>
          <w:sz w:val="28"/>
          <w:szCs w:val="28"/>
        </w:rPr>
        <w:t xml:space="preserve">招标公告及招标文件公告期限为自本公告发布之日起5个工作日。</w:t>
      </w:r>
      <w:r/>
    </w:p>
    <w:p>
      <w:pPr>
        <w:ind w:firstLine="436"/>
        <w:keepLines/>
        <w:keepNext/>
        <w:spacing w:before="156" w:after="156"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六、其他补充事宜</w:t>
      </w:r>
      <w:bookmarkEnd w:id="32"/>
      <w:r/>
      <w:bookmarkEnd w:id="33"/>
      <w:r/>
      <w:bookmarkEnd w:id="34"/>
      <w:r/>
      <w:r/>
    </w:p>
    <w:p>
      <w:pPr>
        <w:ind w:firstLine="560"/>
        <w:spacing w:line="480" w:lineRule="exact"/>
        <w:rPr>
          <w:rFonts w:hint="default" w:ascii="Times New Roman" w:hAnsi="Times New Roman" w:eastAsia="方正仿宋_GBK" w:cs="Times New Roman"/>
          <w:sz w:val="28"/>
          <w:szCs w:val="28"/>
        </w:rPr>
      </w:pPr>
      <w:r/>
      <w:bookmarkStart w:id="35" w:name="_Toc28359085"/>
      <w:r/>
      <w:bookmarkStart w:id="36" w:name="_Toc38985269"/>
      <w:r/>
      <w:bookmarkStart w:id="37" w:name="_Toc35393627"/>
      <w:r/>
      <w:bookmarkStart w:id="38" w:name="_Toc35393796"/>
      <w:r/>
      <w:bookmarkStart w:id="39" w:name="_Toc28359008"/>
      <w:r>
        <w:rPr>
          <w:rFonts w:hint="default" w:ascii="Times New Roman" w:hAnsi="Times New Roman" w:eastAsia="方正仿宋_GBK" w:cs="Times New Roman"/>
          <w:color w:val="000000"/>
          <w:sz w:val="28"/>
          <w:szCs w:val="28"/>
        </w:rPr>
        <w:t xml:space="preserve">1.</w:t>
      </w:r>
      <w:r>
        <w:rPr>
          <w:rFonts w:hint="default" w:ascii="Times New Roman" w:hAnsi="Times New Roman" w:eastAsia="方正仿宋_GBK" w:cs="Times New Roman"/>
          <w:sz w:val="28"/>
          <w:szCs w:val="28"/>
        </w:rPr>
        <w:t xml:space="preserve"> 投标保证金：免收</w:t>
      </w:r>
      <w:r/>
    </w:p>
    <w:p>
      <w:pPr>
        <w:ind w:firstLine="560"/>
        <w:spacing w:line="480" w:lineRule="exact"/>
        <w:rPr>
          <w:rFonts w:hint="default" w:ascii="Times New Roman" w:hAnsi="Times New Roman" w:eastAsia="方正仿宋_GBK" w:cs="Times New Roman"/>
          <w:sz w:val="28"/>
          <w:szCs w:val="28"/>
          <w:highlight w:val="none"/>
          <w:lang w:val="en-US" w:eastAsia="zh-CN"/>
        </w:rPr>
      </w:pPr>
      <w:r>
        <w:rPr>
          <w:rFonts w:hint="default" w:ascii="Times New Roman" w:hAnsi="Times New Roman" w:eastAsia="方正仿宋_GBK" w:cs="Times New Roman"/>
          <w:sz w:val="28"/>
          <w:szCs w:val="28"/>
          <w:highlight w:val="none"/>
        </w:rPr>
        <w:t xml:space="preserve">2. 项目演示、样品、答辩等：</w:t>
      </w:r>
      <w:r>
        <w:rPr>
          <w:rFonts w:hint="default" w:ascii="Times New Roman" w:hAnsi="Times New Roman" w:eastAsia="方正仿宋_GBK" w:cs="Times New Roman"/>
          <w:sz w:val="28"/>
          <w:szCs w:val="28"/>
          <w:highlight w:val="none"/>
          <w:lang w:val="en-US" w:eastAsia="zh-CN"/>
        </w:rPr>
        <w:t xml:space="preserve">详见第四章采购需求。</w:t>
      </w:r>
      <w:r/>
    </w:p>
    <w:p>
      <w:pPr>
        <w:ind w:firstLine="560"/>
        <w:spacing w:line="480" w:lineRule="exact"/>
        <w:rPr>
          <w:rFonts w:hint="default" w:ascii="Times New Roman" w:hAnsi="Times New Roman" w:eastAsia="方正仿宋_GBK" w:cs="Times New Roman"/>
          <w:b/>
          <w:color w:val="000000"/>
          <w:sz w:val="28"/>
          <w:szCs w:val="28"/>
          <w:highlight w:val="none"/>
        </w:rPr>
      </w:pPr>
      <w:r>
        <w:rPr>
          <w:rFonts w:hint="default" w:ascii="Times New Roman" w:hAnsi="Times New Roman" w:eastAsia="方正仿宋_GBK" w:cs="Times New Roman"/>
          <w:color w:val="000000"/>
          <w:sz w:val="28"/>
          <w:szCs w:val="28"/>
          <w:highlight w:val="none"/>
        </w:rPr>
        <w:t xml:space="preserve">3.</w:t>
      </w:r>
      <w:r>
        <w:rPr>
          <w:rFonts w:hint="default" w:ascii="Times New Roman" w:hAnsi="Times New Roman" w:eastAsia="方正仿宋_GBK" w:cs="Times New Roman"/>
          <w:sz w:val="28"/>
          <w:szCs w:val="28"/>
          <w:highlight w:val="none"/>
        </w:rPr>
        <w:t xml:space="preserve"> </w:t>
      </w:r>
      <w:r>
        <w:rPr>
          <w:rFonts w:hint="default" w:ascii="Times New Roman" w:hAnsi="Times New Roman" w:eastAsia="方正仿宋_GBK" w:cs="Times New Roman"/>
          <w:color w:val="000000"/>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Times New Roman" w:hAnsi="Times New Roman" w:eastAsia="方正仿宋_GBK" w:cs="Times New Roman"/>
          <w:color w:val="000000"/>
          <w:sz w:val="28"/>
          <w:szCs w:val="28"/>
          <w:highlight w:val="none"/>
          <w:lang w:val="en-US" w:eastAsia="zh-CN"/>
        </w:rPr>
        <w:t xml:space="preserve">交易</w:t>
      </w:r>
      <w:r>
        <w:rPr>
          <w:rFonts w:hint="default" w:ascii="Times New Roman" w:hAnsi="Times New Roman" w:eastAsia="方正仿宋_GBK" w:cs="Times New Roman"/>
          <w:color w:val="000000"/>
          <w:sz w:val="28"/>
          <w:szCs w:val="28"/>
          <w:highlight w:val="none"/>
        </w:rPr>
        <w:t xml:space="preserve">中心提出，由</w:t>
      </w:r>
      <w:r>
        <w:rPr>
          <w:rFonts w:hint="eastAsia" w:ascii="Times New Roman" w:hAnsi="Times New Roman" w:eastAsia="方正仿宋_GBK" w:cs="Times New Roman"/>
          <w:color w:val="000000"/>
          <w:sz w:val="28"/>
          <w:szCs w:val="28"/>
          <w:highlight w:val="none"/>
          <w:lang w:val="en-US" w:eastAsia="zh-CN"/>
        </w:rPr>
        <w:t xml:space="preserve">交易</w:t>
      </w:r>
      <w:r>
        <w:rPr>
          <w:rFonts w:hint="default" w:ascii="Times New Roman" w:hAnsi="Times New Roman" w:eastAsia="方正仿宋_GBK" w:cs="Times New Roman"/>
          <w:color w:val="000000"/>
          <w:sz w:val="28"/>
          <w:szCs w:val="28"/>
          <w:highlight w:val="none"/>
        </w:rPr>
        <w:t xml:space="preserve">中心负责答复。</w:t>
      </w:r>
      <w:r/>
    </w:p>
    <w:p>
      <w:pPr>
        <w:ind w:firstLine="560"/>
        <w:spacing w:line="480" w:lineRule="exact"/>
        <w:rPr>
          <w:rFonts w:hint="default" w:ascii="Times New Roman" w:hAnsi="Times New Roman" w:eastAsia="方正仿宋_GBK" w:cs="Times New Roman"/>
          <w:sz w:val="28"/>
          <w:szCs w:val="28"/>
          <w:highlight w:val="yellow"/>
          <w:lang w:val="en-US" w:eastAsia="zh-CN"/>
        </w:rPr>
      </w:pPr>
      <w:r>
        <w:rPr>
          <w:rFonts w:hint="default" w:ascii="Times New Roman" w:hAnsi="Times New Roman" w:eastAsia="方正仿宋_GBK" w:cs="Times New Roman"/>
          <w:sz w:val="28"/>
          <w:szCs w:val="28"/>
        </w:rPr>
        <w:t xml:space="preserve">系统操作过程中如遇问题，请致电“苏采云”客服0519-86722801</w:t>
      </w:r>
      <w:r>
        <w:rPr>
          <w:rFonts w:hint="default" w:ascii="Times New Roman" w:hAnsi="Times New Roman" w:eastAsia="方正仿宋_GBK" w:cs="Times New Roman"/>
          <w:sz w:val="28"/>
          <w:szCs w:val="28"/>
          <w:highlight w:val="none"/>
        </w:rPr>
        <w:t xml:space="preserve">。</w:t>
      </w:r>
      <w:r/>
    </w:p>
    <w:p>
      <w:pPr>
        <w:numPr>
          <w:ilvl w:val="0"/>
          <w:numId w:val="5"/>
        </w:numPr>
        <w:ind w:firstLine="560"/>
        <w:spacing w:line="480" w:lineRule="exact"/>
        <w:rPr>
          <w:rFonts w:hint="default" w:ascii="Times New Roman" w:hAnsi="Times New Roman" w:eastAsia="方正仿宋_GBK" w:cs="Times New Roman"/>
          <w:bCs/>
          <w:sz w:val="28"/>
          <w:szCs w:val="28"/>
        </w:rPr>
      </w:pPr>
      <w:r>
        <w:rPr>
          <w:rFonts w:hint="default" w:ascii="Times New Roman" w:hAnsi="Times New Roman" w:eastAsia="方正仿宋_GBK" w:cs="Times New Roman"/>
          <w:bCs/>
          <w:sz w:val="28"/>
          <w:szCs w:val="28"/>
        </w:rPr>
        <w:t xml:space="preserve">有关本次招标的事项若存在变动或修改，</w:t>
      </w:r>
      <w:r>
        <w:rPr>
          <w:rFonts w:hint="default" w:ascii="Times New Roman" w:hAnsi="Times New Roman" w:eastAsia="方正仿宋_GBK" w:cs="Times New Roman"/>
          <w:sz w:val="28"/>
          <w:szCs w:val="28"/>
        </w:rPr>
        <w:t xml:space="preserve">均以江苏政府采购网发布的更正或补充通知为准，</w:t>
      </w:r>
      <w:r>
        <w:rPr>
          <w:rFonts w:hint="default" w:ascii="Times New Roman" w:hAnsi="Times New Roman" w:eastAsia="方正仿宋_GBK" w:cs="Times New Roman"/>
          <w:bCs/>
          <w:sz w:val="28"/>
          <w:szCs w:val="28"/>
        </w:rPr>
        <w:t xml:space="preserve">敬请及时关注。</w:t>
      </w:r>
      <w:r/>
    </w:p>
    <w:p>
      <w:pPr>
        <w:numPr>
          <w:ilvl w:val="0"/>
          <w:numId w:val="5"/>
        </w:numPr>
        <w:ind w:firstLine="560"/>
        <w:spacing w:line="480" w:lineRule="exact"/>
        <w:rPr>
          <w:rFonts w:hint="default" w:ascii="Times New Roman" w:hAnsi="Times New Roman" w:eastAsia="方正仿宋_GBK" w:cs="Times New Roman"/>
          <w:bCs/>
          <w:sz w:val="28"/>
          <w:szCs w:val="28"/>
          <w:highlight w:val="none"/>
        </w:rPr>
      </w:pPr>
      <w:r>
        <w:rPr>
          <w:rFonts w:hint="default"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48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lang w:val="en-US" w:eastAsia="zh-CN"/>
        </w:rPr>
        <w:t xml:space="preserve">6</w:t>
      </w:r>
      <w:r>
        <w:rPr>
          <w:rFonts w:hint="default" w:ascii="Times New Roman" w:hAnsi="Times New Roman" w:eastAsia="方正仿宋_GBK" w:cs="Times New Roman"/>
          <w:sz w:val="28"/>
          <w:szCs w:val="28"/>
        </w:rPr>
        <w:t xml:space="preserve">. “苏采云”系统使用相关提醒</w:t>
      </w:r>
      <w:r/>
    </w:p>
    <w:p>
      <w:pPr>
        <w:ind w:firstLine="560"/>
        <w:keepLines w:val="0"/>
        <w:keepNext w:val="0"/>
        <w:pageBreakBefore w:val="0"/>
        <w:spacing w:line="480" w:lineRule="exact"/>
        <w:widowControl w:val="off"/>
        <w:tabs>
          <w:tab w:val="left" w:pos="900" w:leader="none"/>
        </w:tabs>
        <w:rPr>
          <w:rFonts w:hint="default" w:ascii="Times New Roman" w:hAnsi="Times New Roman" w:eastAsia="方正仿宋_GBK" w:cs="Times New Roman"/>
          <w:bCs/>
          <w:sz w:val="28"/>
          <w:szCs w:val="28"/>
        </w:rPr>
      </w:pPr>
      <w:r>
        <w:rPr>
          <w:rFonts w:hint="default" w:ascii="Times New Roman" w:hAnsi="Times New Roman" w:eastAsia="方正仿宋_GBK" w:cs="Times New Roman"/>
          <w:sz w:val="28"/>
          <w:szCs w:val="28"/>
          <w:lang w:val="en-US" w:eastAsia="zh-CN"/>
        </w:rPr>
        <w:t xml:space="preserve">6</w:t>
      </w:r>
      <w:r>
        <w:rPr>
          <w:rFonts w:hint="default" w:ascii="Times New Roman" w:hAnsi="Times New Roman" w:eastAsia="方正仿宋_GBK" w:cs="Times New Roman"/>
          <w:sz w:val="28"/>
          <w:szCs w:val="28"/>
        </w:rPr>
        <w:t xml:space="preserve">.1.</w:t>
      </w:r>
      <w:r>
        <w:rPr>
          <w:rFonts w:hint="default"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hint="default" w:ascii="Times New Roman" w:hAnsi="Times New Roman" w:eastAsia="方正仿宋_GBK" w:cs="Times New Roman"/>
          <w:bCs/>
          <w:sz w:val="28"/>
          <w:szCs w:val="28"/>
          <w:lang w:val="en-US" w:eastAsia="zh-CN"/>
        </w:rPr>
        <w:t xml:space="preserve">,</w:t>
      </w:r>
      <w:r>
        <w:rPr>
          <w:rFonts w:hint="default" w:ascii="Times New Roman" w:hAnsi="Times New Roman" w:eastAsia="方正仿宋_GBK" w:cs="Times New Roman"/>
          <w:sz w:val="28"/>
          <w:szCs w:val="28"/>
        </w:rPr>
        <w:t xml:space="preserve">“苏采云”政府采购交易系统（以下简称苏采云系统）</w:t>
      </w:r>
      <w:r>
        <w:rPr>
          <w:rFonts w:hint="default"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hint="default" w:ascii="Times New Roman" w:hAnsi="Times New Roman" w:eastAsia="方正仿宋_GBK" w:cs="Times New Roman"/>
          <w:sz w:val="28"/>
          <w:szCs w:val="28"/>
        </w:rPr>
        <w:t xml:space="preserve">苏采云系统</w:t>
      </w:r>
      <w:r>
        <w:rPr>
          <w:rFonts w:hint="default" w:ascii="Times New Roman" w:hAnsi="Times New Roman" w:eastAsia="方正仿宋_GBK" w:cs="Times New Roman"/>
          <w:bCs/>
          <w:sz w:val="28"/>
          <w:szCs w:val="28"/>
        </w:rPr>
        <w:t xml:space="preserve">参与政府采购项目，需要更换CA数字证书和电子签章。</w:t>
      </w:r>
      <w:r>
        <w:rPr>
          <w:rFonts w:hint="default" w:ascii="Times New Roman" w:hAnsi="Times New Roman" w:eastAsia="方正仿宋_GBK" w:cs="Times New Roman"/>
          <w:b/>
          <w:bCs/>
          <w:sz w:val="28"/>
          <w:szCs w:val="28"/>
        </w:rPr>
        <w:t xml:space="preserve">具体办理指南和操作手册见链接：http://www.ccgp-jiangsu.gov.cn/jiangsu/zlxz/ee/ee3a4bc5a3454aa2b0d9312230633ce9.html。</w:t>
      </w:r>
      <w:r/>
    </w:p>
    <w:p>
      <w:pPr>
        <w:ind w:firstLine="560"/>
        <w:spacing w:after="120" w:line="48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bCs/>
          <w:sz w:val="28"/>
          <w:szCs w:val="28"/>
          <w:lang w:val="en-US" w:eastAsia="zh-CN"/>
        </w:rPr>
        <w:t xml:space="preserve">6</w:t>
      </w:r>
      <w:r>
        <w:rPr>
          <w:rFonts w:hint="default" w:ascii="Times New Roman" w:hAnsi="Times New Roman" w:eastAsia="方正仿宋_GBK" w:cs="Times New Roman"/>
          <w:bCs/>
          <w:sz w:val="28"/>
          <w:szCs w:val="28"/>
        </w:rPr>
        <w:t xml:space="preserve">.2领取CA和办理电子签章请至南通市政务服务中心裙楼四楼（南通市公共资源交</w:t>
      </w:r>
      <w:r>
        <w:rPr>
          <w:rFonts w:hint="default" w:ascii="Times New Roman" w:hAnsi="Times New Roman" w:eastAsia="方正仿宋_GBK" w:cs="Times New Roman"/>
          <w:bCs/>
          <w:sz w:val="28"/>
          <w:szCs w:val="28"/>
          <w:lang w:eastAsia="zh-CN"/>
        </w:rPr>
        <w:t xml:space="preserve">易</w:t>
      </w:r>
      <w:r>
        <w:rPr>
          <w:rFonts w:hint="default"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p>
    <w:p>
      <w:pPr>
        <w:ind w:right="120" w:firstLine="562"/>
        <w:spacing w:after="120" w:line="480" w:lineRule="exact"/>
        <w:rPr>
          <w:rFonts w:hint="default" w:ascii="Times New Roman" w:hAnsi="Times New Roman" w:eastAsia="方正仿宋_GBK" w:cs="Times New Roman"/>
          <w:b/>
          <w:sz w:val="28"/>
          <w:szCs w:val="28"/>
        </w:rPr>
      </w:pPr>
      <w:r>
        <w:rPr>
          <w:rFonts w:hint="default" w:ascii="Times New Roman" w:hAnsi="Times New Roman" w:eastAsia="方正仿宋_GBK" w:cs="Times New Roman"/>
          <w:b/>
          <w:bCs/>
          <w:sz w:val="28"/>
          <w:szCs w:val="28"/>
          <w:lang w:val="en-US" w:eastAsia="zh-CN"/>
        </w:rPr>
        <w:t xml:space="preserve">6</w:t>
      </w:r>
      <w:r>
        <w:rPr>
          <w:rFonts w:hint="default" w:ascii="Times New Roman" w:hAnsi="Times New Roman" w:eastAsia="方正仿宋_GBK" w:cs="Times New Roman"/>
          <w:b/>
          <w:bCs/>
          <w:sz w:val="28"/>
          <w:szCs w:val="28"/>
        </w:rPr>
        <w:t xml:space="preserve">.3</w:t>
      </w:r>
      <w:r>
        <w:rPr>
          <w:rFonts w:hint="default" w:ascii="Times New Roman" w:hAnsi="Times New Roman" w:eastAsia="方正仿宋_GBK" w:cs="Times New Roman"/>
          <w:sz w:val="28"/>
          <w:szCs w:val="28"/>
        </w:rPr>
        <w:t xml:space="preserve">开标当天投标供应商应及时登录</w:t>
      </w:r>
      <w:r>
        <w:rPr>
          <w:rFonts w:hint="default" w:ascii="Times New Roman" w:hAnsi="Times New Roman" w:eastAsia="方正仿宋_GBK" w:cs="Times New Roman"/>
          <w:sz w:val="28"/>
          <w:szCs w:val="28"/>
        </w:rPr>
        <w:t xml:space="preserve">“苏采云”</w:t>
      </w:r>
      <w:r>
        <w:rPr>
          <w:rFonts w:hint="default" w:ascii="Times New Roman" w:hAnsi="Times New Roman" w:eastAsia="方正仿宋_GBK" w:cs="Times New Roman"/>
          <w:sz w:val="28"/>
          <w:szCs w:val="28"/>
        </w:rPr>
        <w:t xml:space="preserve">不见面开标大厅，并在规定时间内自行实施远程解密。</w:t>
      </w:r>
      <w:r>
        <w:rPr>
          <w:rFonts w:hint="default"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default"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436"/>
        <w:keepLines/>
        <w:keepNext/>
        <w:spacing w:before="156" w:after="156"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七、本次招标联系方式</w:t>
      </w:r>
      <w:bookmarkEnd w:id="35"/>
      <w:r/>
      <w:bookmarkEnd w:id="36"/>
      <w:r/>
      <w:bookmarkEnd w:id="37"/>
      <w:r/>
      <w:bookmarkEnd w:id="38"/>
      <w:r/>
      <w:bookmarkEnd w:id="39"/>
      <w:r/>
      <w:r/>
    </w:p>
    <w:p>
      <w:pPr>
        <w:jc w:val="left"/>
        <w:spacing w:line="480" w:lineRule="exact"/>
        <w:widowControl/>
        <w:rPr>
          <w:rFonts w:ascii="仿宋" w:hAnsi="仿宋" w:eastAsia="仿宋"/>
          <w:color w:val="000000"/>
          <w:sz w:val="28"/>
          <w:szCs w:val="28"/>
        </w:rPr>
      </w:pPr>
      <w:r>
        <w:rPr>
          <w:rFonts w:hint="eastAsia" w:ascii="仿宋" w:hAnsi="仿宋" w:eastAsia="仿宋" w:cs="宋体"/>
          <w:color w:val="000000"/>
          <w:sz w:val="28"/>
          <w:szCs w:val="28"/>
        </w:rPr>
        <w:t xml:space="preserve">　　　1.采购人信息</w:t>
      </w:r>
      <w:r/>
    </w:p>
    <w:p>
      <w:pPr>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名 称：</w:t>
      </w:r>
      <w:r>
        <w:rPr>
          <w:rFonts w:hint="eastAsia" w:ascii="仿宋" w:hAnsi="仿宋" w:eastAsia="仿宋"/>
          <w:color w:val="000000"/>
          <w:sz w:val="28"/>
          <w:szCs w:val="28"/>
          <w:u w:val="single"/>
        </w:rPr>
        <w:t xml:space="preserve">南通市中医院</w:t>
      </w:r>
      <w:r/>
    </w:p>
    <w:p>
      <w:pPr>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南通市崇川区孩儿巷院区</w:t>
      </w:r>
      <w:r/>
    </w:p>
    <w:p>
      <w:pPr>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倪红辉、解金洪  </w:t>
      </w:r>
      <w:r/>
    </w:p>
    <w:p>
      <w:pPr>
        <w:ind w:left="1129" w:hanging="350"/>
        <w:jc w:val="left"/>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0513-85126012、0513-85126065</w:t>
      </w:r>
      <w:bookmarkStart w:id="40" w:name="_Toc28359009"/>
      <w:r/>
      <w:bookmarkStart w:id="41" w:name="_Toc28359086"/>
      <w:r/>
      <w:r/>
    </w:p>
    <w:p>
      <w:pPr>
        <w:ind w:left="1129" w:hanging="350"/>
        <w:jc w:val="left"/>
        <w:spacing w:line="480" w:lineRule="exact"/>
        <w:rPr>
          <w:rFonts w:ascii="仿宋" w:hAnsi="仿宋" w:eastAsia="仿宋"/>
          <w:color w:val="000000"/>
          <w:sz w:val="28"/>
          <w:szCs w:val="28"/>
        </w:rPr>
      </w:pPr>
      <w:r>
        <w:rPr>
          <w:rFonts w:hint="eastAsia" w:ascii="仿宋" w:hAnsi="仿宋" w:eastAsia="仿宋" w:cs="宋体"/>
          <w:color w:val="000000"/>
          <w:sz w:val="28"/>
          <w:szCs w:val="28"/>
        </w:rPr>
        <w:t xml:space="preserve">2.南通市政府采购中心信息</w:t>
      </w:r>
      <w:bookmarkEnd w:id="40"/>
      <w:r/>
      <w:bookmarkEnd w:id="41"/>
      <w:r/>
      <w:r/>
    </w:p>
    <w:p>
      <w:pPr>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sz w:val="28"/>
          <w:szCs w:val="28"/>
        </w:rPr>
        <w:t xml:space="preserve">南通市工农南路150号</w:t>
      </w:r>
      <w:r/>
    </w:p>
    <w:p>
      <w:pPr>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    徐清越    </w:t>
      </w:r>
      <w:r/>
    </w:p>
    <w:p>
      <w:pPr>
        <w:ind w:firstLine="840"/>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联系方式：</w:t>
      </w:r>
      <w:bookmarkStart w:id="42" w:name="_Toc28359010"/>
      <w:r/>
      <w:bookmarkStart w:id="43" w:name="_Toc28359087"/>
      <w:r>
        <w:rPr>
          <w:rFonts w:hint="eastAsia" w:ascii="仿宋" w:hAnsi="仿宋" w:eastAsia="仿宋"/>
          <w:color w:val="000000"/>
          <w:sz w:val="28"/>
          <w:szCs w:val="28"/>
          <w:u w:val="single"/>
        </w:rPr>
        <w:t xml:space="preserve">　0513-59001986　　　　</w:t>
      </w:r>
      <w:r/>
    </w:p>
    <w:p>
      <w:pPr>
        <w:ind w:firstLine="560"/>
        <w:spacing w:line="480" w:lineRule="exact"/>
        <w:rPr>
          <w:rFonts w:ascii="仿宋" w:hAnsi="仿宋" w:eastAsia="仿宋"/>
          <w:color w:val="000000"/>
          <w:sz w:val="28"/>
          <w:szCs w:val="28"/>
        </w:rPr>
      </w:pPr>
      <w:r>
        <w:rPr>
          <w:rFonts w:hint="eastAsia" w:ascii="宋体" w:hAnsi="宋体" w:eastAsia="仿宋"/>
          <w:sz w:val="28"/>
          <w:szCs w:val="28"/>
        </w:rPr>
        <w:t xml:space="preserve"> </w:t>
      </w:r>
      <w:r>
        <w:rPr>
          <w:rFonts w:hint="eastAsia" w:ascii="仿宋" w:hAnsi="仿宋" w:eastAsia="仿宋"/>
          <w:sz w:val="28"/>
          <w:szCs w:val="28"/>
        </w:rPr>
        <w:t xml:space="preserve">3.软件技术支持：0519-86722801  那工 0513-59001950</w:t>
      </w:r>
      <w:bookmarkEnd w:id="42"/>
      <w:r/>
      <w:bookmarkEnd w:id="43"/>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r>
      <w:r/>
    </w:p>
    <w:p>
      <w:pPr>
        <w:ind w:firstLine="480"/>
        <w:spacing w:line="560" w:lineRule="exact"/>
        <w:rPr>
          <w:rFonts w:hint="eastAsia" w:ascii="宋体" w:hAnsi="宋体"/>
          <w:color w:val="000000"/>
          <w:sz w:val="24"/>
          <w:szCs w:val="21"/>
        </w:rPr>
      </w:pPr>
      <w:r>
        <w:rPr>
          <w:rFonts w:hint="eastAsia" w:ascii="宋体" w:hAnsi="宋体"/>
          <w:color w:val="000000"/>
          <w:sz w:val="24"/>
          <w:szCs w:val="21"/>
        </w:rPr>
      </w:r>
      <w:r/>
    </w:p>
    <w:p>
      <w:pPr>
        <w:ind w:firstLine="480"/>
        <w:spacing w:line="560" w:lineRule="exact"/>
        <w:rPr>
          <w:rFonts w:hint="eastAsia" w:ascii="宋体" w:hAnsi="宋体"/>
          <w:color w:val="000000"/>
          <w:sz w:val="24"/>
          <w:szCs w:val="21"/>
        </w:rPr>
      </w:pPr>
      <w:r>
        <w:rPr>
          <w:rFonts w:hint="eastAsia" w:ascii="宋体" w:hAnsi="宋体"/>
          <w:color w:val="000000"/>
          <w:sz w:val="24"/>
          <w:szCs w:val="21"/>
        </w:rPr>
      </w:r>
      <w:r/>
    </w:p>
    <w:p>
      <w:pPr>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End w:id="1"/>
      <w:r/>
      <w:bookmarkEnd w:id="2"/>
      <w:r/>
      <w:bookmarkEnd w:id="3"/>
      <w:r/>
      <w:bookmarkEnd w:id="4"/>
      <w:r/>
      <w:bookmarkEnd w:id="5"/>
      <w:r/>
      <w:bookmarkStart w:id="44" w:name="_Toc120614211"/>
      <w:r/>
      <w:bookmarkStart w:id="45" w:name="_Toc20823314"/>
      <w:r/>
      <w:bookmarkStart w:id="46" w:name="_Toc120614221"/>
      <w:r/>
      <w:bookmarkStart w:id="47" w:name="_Toc479757207"/>
      <w:r/>
      <w:bookmarkStart w:id="48" w:name="_Toc513029242"/>
      <w:r/>
      <w:bookmarkStart w:id="49" w:name="_Toc16938558"/>
      <w:r>
        <w:rPr>
          <w:rFonts w:hint="eastAsia" w:ascii="黑体" w:hAnsi="Arial" w:eastAsia="黑体" w:cs="Arial"/>
          <w:b/>
          <w:bCs/>
          <w:color w:val="000000"/>
          <w:sz w:val="44"/>
          <w:szCs w:val="44"/>
        </w:rPr>
        <w:t xml:space="preserve">第二章  </w:t>
      </w:r>
      <w:bookmarkEnd w:id="44"/>
      <w:r/>
      <w:bookmarkStart w:id="50" w:name="_Toc513029202"/>
      <w:r/>
      <w:bookmarkStart w:id="51" w:name="_Toc20823274"/>
      <w:r/>
      <w:bookmarkStart w:id="52" w:name="_Toc16938518"/>
      <w:r/>
      <w:bookmarkStart w:id="53" w:name="_Toc120614213"/>
      <w:r>
        <w:rPr>
          <w:rFonts w:hint="eastAsia" w:ascii="黑体" w:hAnsi="Arial" w:eastAsia="黑体" w:cs="Arial"/>
          <w:b/>
          <w:bCs/>
          <w:color w:val="000000"/>
          <w:sz w:val="44"/>
          <w:szCs w:val="44"/>
        </w:rPr>
        <w:t xml:space="preserve">投标人须知</w:t>
      </w:r>
      <w:bookmarkEnd w:id="50"/>
      <w:r/>
      <w:bookmarkEnd w:id="51"/>
      <w:r/>
      <w:bookmarkEnd w:id="52"/>
      <w:r/>
      <w:bookmarkEnd w:id="53"/>
      <w:r/>
      <w:r/>
    </w:p>
    <w:p>
      <w:pPr>
        <w:keepLines/>
        <w:keepNext/>
        <w:spacing w:line="480" w:lineRule="exact"/>
        <w:rPr>
          <w:rFonts w:ascii="仿宋" w:hAnsi="仿宋" w:eastAsia="仿宋"/>
          <w:b/>
          <w:bCs/>
          <w:sz w:val="28"/>
          <w:szCs w:val="28"/>
        </w:rPr>
        <w:outlineLvl w:val="2"/>
      </w:pPr>
      <w:r/>
      <w:bookmarkStart w:id="54" w:name="_Toc16938519"/>
      <w:r/>
      <w:bookmarkStart w:id="55" w:name="_Toc120614214"/>
      <w:r/>
      <w:bookmarkStart w:id="56" w:name="_Toc20823275"/>
      <w:r/>
      <w:bookmarkStart w:id="57" w:name="_Toc513029203"/>
      <w:r>
        <w:rPr>
          <w:rFonts w:ascii="仿宋" w:hAnsi="仿宋" w:eastAsia="仿宋"/>
          <w:b/>
          <w:bCs/>
          <w:sz w:val="28"/>
          <w:szCs w:val="28"/>
        </w:rPr>
        <w:t xml:space="preserve">（一）总则</w:t>
      </w:r>
      <w:bookmarkEnd w:id="54"/>
      <w:r/>
      <w:bookmarkEnd w:id="55"/>
      <w:r/>
      <w:bookmarkEnd w:id="56"/>
      <w:r/>
      <w:bookmarkEnd w:id="57"/>
      <w:r/>
      <w:r/>
    </w:p>
    <w:p>
      <w:pPr>
        <w:keepNext/>
        <w:spacing w:line="480" w:lineRule="exact"/>
        <w:rPr>
          <w:rFonts w:ascii="仿宋" w:hAnsi="仿宋" w:eastAsia="仿宋"/>
          <w:b/>
          <w:bCs/>
          <w:sz w:val="28"/>
          <w:szCs w:val="28"/>
        </w:rPr>
        <w:outlineLvl w:val="3"/>
      </w:pPr>
      <w:r/>
      <w:bookmarkStart w:id="58" w:name="_Hlt16619475"/>
      <w:r/>
      <w:bookmarkEnd w:id="58"/>
      <w:r/>
      <w:bookmarkStart w:id="59" w:name="_Toc458694821"/>
      <w:r/>
      <w:bookmarkStart w:id="60" w:name="_Toc16938520"/>
      <w:r/>
      <w:bookmarkStart w:id="61" w:name="_Toc20823276"/>
      <w:r/>
      <w:bookmarkStart w:id="62" w:name="_Toc513029204"/>
      <w:r>
        <w:rPr>
          <w:rFonts w:ascii="仿宋" w:hAnsi="仿宋" w:eastAsia="仿宋"/>
          <w:b/>
          <w:bCs/>
          <w:sz w:val="28"/>
          <w:szCs w:val="28"/>
        </w:rPr>
        <w:t xml:space="preserve">1</w:t>
      </w:r>
      <w:bookmarkEnd w:id="59"/>
      <w:r>
        <w:rPr>
          <w:rFonts w:ascii="仿宋" w:hAnsi="仿宋" w:eastAsia="仿宋"/>
          <w:b/>
          <w:bCs/>
          <w:sz w:val="28"/>
          <w:szCs w:val="28"/>
        </w:rPr>
        <w:t xml:space="preserve">.招标方式</w:t>
      </w:r>
      <w:bookmarkEnd w:id="60"/>
      <w:r/>
      <w:bookmarkEnd w:id="61"/>
      <w:r/>
      <w:bookmarkEnd w:id="62"/>
      <w:r/>
      <w:r/>
    </w:p>
    <w:p>
      <w:pPr>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p>
    <w:p>
      <w:pPr>
        <w:keepNext/>
        <w:spacing w:line="480" w:lineRule="exact"/>
        <w:rPr>
          <w:rFonts w:ascii="仿宋" w:hAnsi="仿宋" w:eastAsia="仿宋"/>
          <w:b/>
          <w:bCs/>
          <w:sz w:val="28"/>
          <w:szCs w:val="28"/>
        </w:rPr>
        <w:outlineLvl w:val="3"/>
      </w:pPr>
      <w:r/>
      <w:bookmarkStart w:id="63" w:name="_Toc513029205"/>
      <w:r/>
      <w:bookmarkStart w:id="64" w:name="_Toc16938521"/>
      <w:r/>
      <w:bookmarkStart w:id="65" w:name="_Toc20823277"/>
      <w:r>
        <w:rPr>
          <w:rFonts w:ascii="仿宋" w:hAnsi="仿宋" w:eastAsia="仿宋"/>
          <w:b/>
          <w:bCs/>
          <w:sz w:val="28"/>
          <w:szCs w:val="28"/>
        </w:rPr>
        <w:t xml:space="preserve">2.合格的投标人</w:t>
      </w:r>
      <w:bookmarkEnd w:id="63"/>
      <w:r/>
      <w:bookmarkEnd w:id="64"/>
      <w:r/>
      <w:bookmarkEnd w:id="65"/>
      <w:r/>
      <w:r/>
    </w:p>
    <w:p>
      <w:pPr>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p>
    <w:p>
      <w:pPr>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p>
    <w:p>
      <w:pPr>
        <w:keepNext/>
        <w:spacing w:line="480" w:lineRule="exact"/>
        <w:rPr>
          <w:rFonts w:ascii="仿宋" w:hAnsi="仿宋" w:eastAsia="仿宋"/>
          <w:b/>
          <w:bCs/>
          <w:sz w:val="28"/>
          <w:szCs w:val="28"/>
        </w:rPr>
        <w:outlineLvl w:val="3"/>
      </w:pPr>
      <w:r/>
      <w:bookmarkStart w:id="66" w:name="_Toc20823278"/>
      <w:r/>
      <w:bookmarkStart w:id="67" w:name="_Toc16938522"/>
      <w:r/>
      <w:bookmarkStart w:id="68" w:name="_Toc513029206"/>
      <w:r>
        <w:rPr>
          <w:rFonts w:ascii="仿宋" w:hAnsi="仿宋" w:eastAsia="仿宋"/>
          <w:b/>
          <w:bCs/>
          <w:sz w:val="28"/>
          <w:szCs w:val="28"/>
        </w:rPr>
        <w:t xml:space="preserve">3.适用法律</w:t>
      </w:r>
      <w:bookmarkEnd w:id="66"/>
      <w:r/>
      <w:bookmarkEnd w:id="67"/>
      <w:r/>
      <w:bookmarkEnd w:id="68"/>
      <w:r/>
      <w:r/>
    </w:p>
    <w:p>
      <w:pPr>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p>
    <w:p>
      <w:pPr>
        <w:keepNext/>
        <w:spacing w:line="480" w:lineRule="exact"/>
        <w:rPr>
          <w:rFonts w:ascii="仿宋" w:hAnsi="仿宋" w:eastAsia="仿宋"/>
          <w:b/>
          <w:bCs/>
          <w:sz w:val="28"/>
          <w:szCs w:val="28"/>
        </w:rPr>
        <w:outlineLvl w:val="3"/>
      </w:pPr>
      <w:r/>
      <w:bookmarkStart w:id="69" w:name="_Toc16938523"/>
      <w:r/>
      <w:bookmarkStart w:id="70" w:name="_Toc20823279"/>
      <w:r/>
      <w:bookmarkStart w:id="71" w:name="_Toc462564067"/>
      <w:r/>
      <w:bookmarkStart w:id="72" w:name="_Toc513029207"/>
      <w:r>
        <w:rPr>
          <w:rFonts w:ascii="仿宋" w:hAnsi="仿宋" w:eastAsia="仿宋"/>
          <w:b/>
          <w:bCs/>
          <w:sz w:val="28"/>
          <w:szCs w:val="28"/>
        </w:rPr>
        <w:t xml:space="preserve">4.投标费用</w:t>
      </w:r>
      <w:bookmarkEnd w:id="69"/>
      <w:r/>
      <w:bookmarkEnd w:id="70"/>
      <w:r/>
      <w:bookmarkEnd w:id="71"/>
      <w:r/>
      <w:bookmarkEnd w:id="72"/>
      <w:r/>
      <w:r/>
    </w:p>
    <w:p>
      <w:pPr>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p>
    <w:p>
      <w:pPr>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p>
    <w:p>
      <w:pPr>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p>
    <w:p>
      <w:pPr>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p>
    <w:p>
      <w:pPr>
        <w:ind w:firstLine="281"/>
        <w:keepLines/>
        <w:keepNext/>
        <w:spacing w:before="145" w:after="145" w:line="480" w:lineRule="exact"/>
        <w:rPr>
          <w:rFonts w:hint="eastAsia" w:ascii="仿宋" w:hAnsi="仿宋" w:eastAsia="仿宋"/>
          <w:b/>
          <w:bCs/>
          <w:color w:val="000000"/>
          <w:sz w:val="28"/>
          <w:szCs w:val="28"/>
        </w:rPr>
        <w:outlineLvl w:val="2"/>
      </w:pPr>
      <w:r/>
      <w:bookmarkStart w:id="73" w:name="_Toc120614215"/>
      <w:r/>
      <w:bookmarkStart w:id="74" w:name="_Toc513029209"/>
      <w:r/>
      <w:bookmarkStart w:id="75" w:name="_Toc16938525"/>
      <w:r/>
      <w:bookmarkStart w:id="76" w:name="_Toc20823281"/>
      <w:r>
        <w:rPr>
          <w:rFonts w:hint="eastAsia" w:ascii="仿宋" w:hAnsi="仿宋" w:eastAsia="仿宋"/>
          <w:b/>
          <w:bCs/>
          <w:color w:val="000000"/>
          <w:sz w:val="28"/>
          <w:szCs w:val="28"/>
        </w:rPr>
        <w:t xml:space="preserve">二、招标文件</w:t>
      </w:r>
      <w:bookmarkEnd w:id="73"/>
      <w:r/>
      <w:bookmarkEnd w:id="74"/>
      <w:r/>
      <w:bookmarkEnd w:id="75"/>
      <w:r/>
      <w:bookmarkEnd w:id="76"/>
      <w:r/>
      <w:r/>
    </w:p>
    <w:p>
      <w:pPr>
        <w:keepLines/>
        <w:keepNext/>
        <w:spacing w:line="480" w:lineRule="exact"/>
        <w:rPr>
          <w:rFonts w:hint="eastAsia" w:ascii="仿宋" w:hAnsi="仿宋" w:eastAsia="仿宋" w:cs="Arial"/>
          <w:b/>
          <w:bCs/>
          <w:color w:val="000000"/>
          <w:sz w:val="28"/>
          <w:szCs w:val="28"/>
        </w:rPr>
        <w:outlineLvl w:val="3"/>
      </w:pPr>
      <w:r/>
      <w:bookmarkStart w:id="77" w:name="_Toc16938526"/>
      <w:r/>
      <w:bookmarkStart w:id="78" w:name="_Toc513029210"/>
      <w:r/>
      <w:bookmarkStart w:id="79" w:name="_Toc20823282"/>
      <w:r>
        <w:rPr>
          <w:rFonts w:hint="eastAsia" w:ascii="仿宋" w:hAnsi="仿宋" w:eastAsia="仿宋" w:cs="Arial"/>
          <w:b/>
          <w:bCs/>
          <w:color w:val="000000"/>
          <w:sz w:val="28"/>
          <w:szCs w:val="28"/>
        </w:rPr>
        <w:t xml:space="preserve">6、招标文件构成</w:t>
      </w:r>
      <w:bookmarkEnd w:id="77"/>
      <w:r/>
      <w:bookmarkEnd w:id="78"/>
      <w:r/>
      <w:bookmarkEnd w:id="79"/>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480" w:lineRule="exact"/>
        <w:rPr>
          <w:rFonts w:hint="eastAsia" w:ascii="仿宋" w:hAnsi="仿宋" w:eastAsia="仿宋" w:cs="Arial"/>
          <w:b/>
          <w:bCs/>
          <w:color w:val="000000"/>
          <w:sz w:val="28"/>
          <w:szCs w:val="28"/>
        </w:rPr>
        <w:outlineLvl w:val="3"/>
      </w:pPr>
      <w:r/>
      <w:bookmarkStart w:id="80" w:name="_Toc513029211"/>
      <w:r/>
      <w:bookmarkStart w:id="81" w:name="_Toc462564070"/>
      <w:r/>
      <w:bookmarkStart w:id="82" w:name="_Toc16938527"/>
      <w:r/>
      <w:bookmarkStart w:id="83" w:name="_Toc20823283"/>
      <w:r>
        <w:rPr>
          <w:rFonts w:hint="eastAsia" w:ascii="仿宋" w:hAnsi="仿宋" w:eastAsia="仿宋" w:cs="Arial"/>
          <w:b/>
          <w:bCs/>
          <w:color w:val="000000"/>
          <w:sz w:val="28"/>
          <w:szCs w:val="28"/>
        </w:rPr>
        <w:t xml:space="preserve">7、招标文件的澄清</w:t>
      </w:r>
      <w:bookmarkEnd w:id="80"/>
      <w:r/>
      <w:bookmarkEnd w:id="81"/>
      <w:r/>
      <w:bookmarkEnd w:id="82"/>
      <w:r/>
      <w:bookmarkEnd w:id="83"/>
      <w:r/>
      <w:r/>
    </w:p>
    <w:p>
      <w:pPr>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p>
    <w:p>
      <w:pPr>
        <w:keepLines/>
        <w:keepNext/>
        <w:spacing w:line="480" w:lineRule="exact"/>
        <w:rPr>
          <w:rFonts w:hint="eastAsia" w:ascii="仿宋" w:hAnsi="仿宋" w:eastAsia="仿宋" w:cs="Arial"/>
          <w:b/>
          <w:bCs/>
          <w:color w:val="000000"/>
          <w:sz w:val="28"/>
          <w:szCs w:val="28"/>
        </w:rPr>
        <w:outlineLvl w:val="3"/>
      </w:pPr>
      <w:r/>
      <w:bookmarkStart w:id="84" w:name="_Toc20823284"/>
      <w:r/>
      <w:bookmarkStart w:id="85" w:name="_Toc462564071"/>
      <w:r/>
      <w:bookmarkStart w:id="86" w:name="_Toc513029212"/>
      <w:r/>
      <w:bookmarkStart w:id="87" w:name="_Toc16938528"/>
      <w:r>
        <w:rPr>
          <w:rFonts w:hint="eastAsia" w:ascii="仿宋" w:hAnsi="仿宋" w:eastAsia="仿宋" w:cs="Arial"/>
          <w:b/>
          <w:bCs/>
          <w:color w:val="000000"/>
          <w:sz w:val="28"/>
          <w:szCs w:val="28"/>
        </w:rPr>
        <w:t xml:space="preserve">8、招标文件的修改</w:t>
      </w:r>
      <w:bookmarkEnd w:id="84"/>
      <w:r/>
      <w:bookmarkEnd w:id="85"/>
      <w:r/>
      <w:bookmarkEnd w:id="86"/>
      <w:r/>
      <w:bookmarkEnd w:id="87"/>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p>
    <w:p>
      <w:pPr>
        <w:ind w:firstLine="422"/>
        <w:keepLines/>
        <w:keepNext/>
        <w:spacing w:before="145" w:after="145" w:line="480" w:lineRule="exact"/>
        <w:rPr>
          <w:rFonts w:hint="eastAsia" w:ascii="仿宋" w:hAnsi="仿宋" w:eastAsia="仿宋"/>
          <w:b/>
          <w:bCs/>
          <w:color w:val="000000"/>
          <w:sz w:val="28"/>
          <w:szCs w:val="28"/>
        </w:rPr>
        <w:outlineLvl w:val="2"/>
      </w:pPr>
      <w:r/>
      <w:bookmarkStart w:id="88" w:name="_Toc16938529"/>
      <w:r/>
      <w:bookmarkStart w:id="89" w:name="_Toc513029213"/>
      <w:r/>
      <w:bookmarkStart w:id="90" w:name="_Toc462564072"/>
      <w:r/>
      <w:bookmarkStart w:id="91" w:name="_Toc120614216"/>
      <w:r/>
      <w:bookmarkStart w:id="92" w:name="_Toc20823285"/>
      <w:r>
        <w:rPr>
          <w:rFonts w:hint="eastAsia" w:ascii="仿宋" w:hAnsi="仿宋" w:eastAsia="仿宋"/>
          <w:b/>
          <w:bCs/>
          <w:color w:val="000000"/>
          <w:sz w:val="28"/>
          <w:szCs w:val="28"/>
        </w:rPr>
        <w:t xml:space="preserve">三、投标文件的编制</w:t>
      </w:r>
      <w:bookmarkEnd w:id="88"/>
      <w:r/>
      <w:bookmarkEnd w:id="89"/>
      <w:r/>
      <w:bookmarkEnd w:id="90"/>
      <w:r/>
      <w:bookmarkEnd w:id="91"/>
      <w:r/>
      <w:bookmarkEnd w:id="92"/>
      <w:r/>
      <w:r/>
    </w:p>
    <w:p>
      <w:pPr>
        <w:keepLines/>
        <w:keepNext/>
        <w:spacing w:line="480" w:lineRule="exact"/>
        <w:rPr>
          <w:rFonts w:hint="eastAsia" w:ascii="仿宋" w:hAnsi="仿宋" w:eastAsia="仿宋" w:cs="Arial"/>
          <w:b/>
          <w:bCs/>
          <w:color w:val="000000"/>
          <w:sz w:val="28"/>
          <w:szCs w:val="28"/>
        </w:rPr>
        <w:outlineLvl w:val="3"/>
      </w:pPr>
      <w:r/>
      <w:bookmarkStart w:id="93" w:name="_Toc20823286"/>
      <w:r/>
      <w:bookmarkStart w:id="94" w:name="_Toc513029214"/>
      <w:r/>
      <w:bookmarkStart w:id="95" w:name="_Toc462564073"/>
      <w:r/>
      <w:bookmarkStart w:id="96" w:name="_Toc16938530"/>
      <w:r>
        <w:rPr>
          <w:rFonts w:hint="eastAsia" w:ascii="仿宋" w:hAnsi="仿宋" w:eastAsia="仿宋" w:cs="Arial"/>
          <w:b/>
          <w:bCs/>
          <w:color w:val="000000"/>
          <w:sz w:val="28"/>
          <w:szCs w:val="28"/>
        </w:rPr>
        <w:t xml:space="preserve">9、投标文件的语言及度量衡单位</w:t>
      </w:r>
      <w:bookmarkEnd w:id="93"/>
      <w:r/>
      <w:bookmarkEnd w:id="94"/>
      <w:r/>
      <w:bookmarkEnd w:id="95"/>
      <w:r/>
      <w:bookmarkEnd w:id="96"/>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p>
    <w:p>
      <w:pPr>
        <w:keepLines/>
        <w:keepNext/>
        <w:spacing w:line="480" w:lineRule="exact"/>
        <w:rPr>
          <w:rFonts w:hint="eastAsia" w:ascii="仿宋" w:hAnsi="仿宋" w:eastAsia="仿宋" w:cs="Arial"/>
          <w:b/>
          <w:bCs/>
          <w:color w:val="000000"/>
          <w:sz w:val="28"/>
          <w:szCs w:val="28"/>
        </w:rPr>
        <w:outlineLvl w:val="3"/>
      </w:pPr>
      <w:r/>
      <w:bookmarkStart w:id="97" w:name="_Toc462564074"/>
      <w:r/>
      <w:bookmarkStart w:id="98" w:name="_Toc20823287"/>
      <w:r/>
      <w:bookmarkStart w:id="99" w:name="_Toc16938531"/>
      <w:r/>
      <w:bookmarkStart w:id="100" w:name="_Toc513029215"/>
      <w:r>
        <w:rPr>
          <w:rFonts w:hint="eastAsia" w:ascii="仿宋" w:hAnsi="仿宋" w:eastAsia="仿宋" w:cs="Arial"/>
          <w:b/>
          <w:bCs/>
          <w:color w:val="000000"/>
          <w:sz w:val="28"/>
          <w:szCs w:val="28"/>
        </w:rPr>
        <w:t xml:space="preserve">10、投标文件构成</w:t>
      </w:r>
      <w:bookmarkEnd w:id="97"/>
      <w:r/>
      <w:bookmarkEnd w:id="98"/>
      <w:r/>
      <w:bookmarkEnd w:id="99"/>
      <w:r/>
      <w:bookmarkEnd w:id="100"/>
      <w:r/>
      <w:r/>
    </w:p>
    <w:p>
      <w:pPr>
        <w:ind w:firstLine="560"/>
        <w:spacing w:line="480" w:lineRule="exact"/>
        <w:rPr>
          <w:rFonts w:hint="eastAsia" w:ascii="仿宋" w:hAnsi="仿宋" w:eastAsia="仿宋"/>
          <w:color w:val="auto"/>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auto"/>
          <w:sz w:val="28"/>
          <w:szCs w:val="28"/>
        </w:rPr>
        <w:t xml:space="preserve">、实质性要求响应及偏离表、投标分项报价表、技术要求响应及偏离表、商务要求响应及偏离表、其他证明文件、投标函、开标一览表等部分。</w:t>
      </w:r>
      <w:r/>
    </w:p>
    <w:p>
      <w:pPr>
        <w:ind w:firstLine="560"/>
        <w:spacing w:line="480" w:lineRule="exact"/>
        <w:rPr>
          <w:rFonts w:hint="eastAsia" w:ascii="仿宋" w:hAnsi="仿宋" w:eastAsia="仿宋"/>
          <w:color w:val="auto"/>
          <w:sz w:val="28"/>
          <w:szCs w:val="28"/>
        </w:rPr>
      </w:pPr>
      <w:r>
        <w:rPr>
          <w:rFonts w:hint="eastAsia" w:ascii="仿宋" w:hAnsi="仿宋" w:eastAsia="仿宋"/>
          <w:color w:val="auto"/>
          <w:sz w:val="28"/>
          <w:szCs w:val="28"/>
        </w:rPr>
        <w:t xml:space="preserve">10.2 如标书制作工具中格式和内容与“江苏政府采购网”发布的招标文件不一致，请以“江苏政府采购网”发布的招标文件为准。</w:t>
      </w:r>
      <w:r/>
    </w:p>
    <w:p>
      <w:pPr>
        <w:keepLines/>
        <w:keepNext/>
        <w:spacing w:line="480" w:lineRule="exact"/>
        <w:rPr>
          <w:rFonts w:hint="eastAsia" w:ascii="仿宋" w:hAnsi="仿宋" w:eastAsia="仿宋" w:cs="Arial"/>
          <w:b/>
          <w:bCs/>
          <w:color w:val="auto"/>
          <w:sz w:val="28"/>
          <w:szCs w:val="28"/>
        </w:rPr>
        <w:outlineLvl w:val="3"/>
      </w:pPr>
      <w:r/>
      <w:bookmarkStart w:id="101" w:name="_Hlt26954838"/>
      <w:r/>
      <w:bookmarkEnd w:id="101"/>
      <w:r/>
      <w:bookmarkStart w:id="102" w:name="_Hlt26670360"/>
      <w:r/>
      <w:bookmarkEnd w:id="102"/>
      <w:r/>
      <w:bookmarkStart w:id="103" w:name="_Hlt26668975"/>
      <w:r/>
      <w:bookmarkEnd w:id="103"/>
      <w:r/>
      <w:bookmarkStart w:id="104" w:name="_Toc14577357"/>
      <w:r/>
      <w:bookmarkStart w:id="105" w:name="_Toc49090509"/>
      <w:r/>
      <w:bookmarkStart w:id="106" w:name="_Toc513029219"/>
      <w:r/>
      <w:bookmarkStart w:id="107" w:name="_Toc49090507"/>
      <w:r/>
      <w:bookmarkStart w:id="108" w:name="_Toc14577354"/>
      <w:r/>
      <w:bookmarkStart w:id="109" w:name="_Toc513029216"/>
      <w:r/>
      <w:bookmarkStart w:id="110" w:name="_Toc14577355"/>
      <w:r/>
      <w:bookmarkStart w:id="111" w:name="_Toc49090508"/>
      <w:r>
        <w:rPr>
          <w:rFonts w:hint="eastAsia" w:ascii="仿宋" w:hAnsi="仿宋" w:eastAsia="仿宋" w:cs="Arial"/>
          <w:b/>
          <w:bCs/>
          <w:color w:val="auto"/>
          <w:sz w:val="28"/>
          <w:szCs w:val="28"/>
        </w:rPr>
        <w:t xml:space="preserve">11、证明投标人及投标标的符合招标文件规定的文件</w:t>
      </w:r>
      <w:bookmarkEnd w:id="104"/>
      <w:r/>
      <w:bookmarkEnd w:id="105"/>
      <w:r/>
      <w:bookmarkEnd w:id="106"/>
      <w:r/>
      <w:bookmarkEnd w:id="107"/>
      <w:r/>
      <w:bookmarkEnd w:id="108"/>
      <w:r/>
      <w:bookmarkEnd w:id="109"/>
      <w:r/>
      <w:r/>
    </w:p>
    <w:p>
      <w:pPr>
        <w:spacing w:line="480" w:lineRule="exact"/>
        <w:rPr>
          <w:rFonts w:hint="eastAsia" w:ascii="仿宋" w:hAnsi="仿宋" w:eastAsia="仿宋"/>
          <w:color w:val="auto"/>
          <w:sz w:val="28"/>
          <w:szCs w:val="28"/>
        </w:rPr>
      </w:pPr>
      <w:r>
        <w:rPr>
          <w:rFonts w:hint="eastAsia" w:ascii="仿宋" w:hAnsi="仿宋" w:eastAsia="仿宋"/>
          <w:color w:val="auto"/>
          <w:sz w:val="28"/>
          <w:szCs w:val="28"/>
        </w:rPr>
        <w:t xml:space="preserve">    11.1 投标人应按照招标文件要求提交证明文件，证明其及投标标的符合招标文件规定。</w:t>
      </w:r>
      <w:r/>
    </w:p>
    <w:p>
      <w:pPr>
        <w:ind w:firstLine="560"/>
        <w:spacing w:line="480" w:lineRule="exact"/>
        <w:rPr>
          <w:rFonts w:hint="eastAsia" w:ascii="仿宋" w:hAnsi="仿宋" w:eastAsia="仿宋"/>
          <w:color w:val="auto"/>
          <w:sz w:val="28"/>
          <w:szCs w:val="28"/>
        </w:rPr>
      </w:pPr>
      <w:r>
        <w:rPr>
          <w:rFonts w:hint="eastAsia" w:ascii="仿宋" w:hAnsi="仿宋" w:eastAsia="仿宋"/>
          <w:color w:val="auto"/>
          <w:sz w:val="28"/>
          <w:szCs w:val="28"/>
        </w:rPr>
        <w:t xml:space="preserve">11.2招标文件对证明文件无明确形式要求的，证明文件可以以文字资料、图纸和数据等形式提交。</w:t>
      </w:r>
      <w:bookmarkEnd w:id="110"/>
      <w:r/>
      <w:bookmarkEnd w:id="111"/>
      <w:r/>
      <w:r/>
    </w:p>
    <w:p>
      <w:pPr>
        <w:keepLines/>
        <w:keepNext/>
        <w:spacing w:line="480" w:lineRule="exact"/>
        <w:rPr>
          <w:rFonts w:hint="eastAsia" w:ascii="仿宋" w:hAnsi="仿宋" w:eastAsia="仿宋" w:cs="Arial"/>
          <w:b/>
          <w:bCs/>
          <w:color w:val="auto"/>
          <w:sz w:val="28"/>
          <w:szCs w:val="28"/>
        </w:rPr>
        <w:outlineLvl w:val="3"/>
      </w:pPr>
      <w:r>
        <w:rPr>
          <w:rFonts w:hint="eastAsia" w:ascii="仿宋" w:hAnsi="仿宋" w:eastAsia="仿宋" w:cs="Arial"/>
          <w:b/>
          <w:bCs/>
          <w:color w:val="auto"/>
          <w:sz w:val="28"/>
          <w:szCs w:val="28"/>
        </w:rPr>
        <w:t xml:space="preserve">12、投标分项报价表</w:t>
      </w:r>
      <w:r/>
    </w:p>
    <w:p>
      <w:pPr>
        <w:ind w:firstLine="560"/>
        <w:spacing w:line="48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12.1</w:t>
      </w:r>
      <w:r>
        <w:rPr>
          <w:rFonts w:hint="eastAsia" w:ascii="仿宋" w:hAnsi="仿宋" w:eastAsia="仿宋"/>
          <w:color w:val="auto"/>
          <w:sz w:val="28"/>
          <w:szCs w:val="28"/>
        </w:rPr>
        <w:t xml:space="preserve"> 投标人按照招标文件规定格式填报投标分项报价表。</w:t>
      </w:r>
      <w:r/>
    </w:p>
    <w:p>
      <w:pPr>
        <w:ind w:firstLine="560"/>
        <w:spacing w:line="480" w:lineRule="exact"/>
        <w:rPr>
          <w:rFonts w:hint="eastAsia" w:ascii="仿宋" w:hAnsi="仿宋" w:eastAsia="仿宋"/>
          <w:bCs/>
          <w:color w:val="auto"/>
          <w:sz w:val="28"/>
          <w:szCs w:val="28"/>
        </w:rPr>
      </w:pPr>
      <w:r>
        <w:rPr>
          <w:rFonts w:hint="eastAsia" w:ascii="仿宋" w:hAnsi="仿宋" w:eastAsia="仿宋"/>
          <w:color w:val="auto"/>
          <w:sz w:val="28"/>
          <w:szCs w:val="28"/>
        </w:rPr>
        <w:t xml:space="preserve">12.2</w:t>
      </w:r>
      <w:r>
        <w:rPr>
          <w:rFonts w:hint="eastAsia" w:ascii="仿宋" w:hAnsi="仿宋" w:eastAsia="仿宋"/>
          <w:bCs/>
          <w:color w:val="auto"/>
          <w:sz w:val="28"/>
          <w:szCs w:val="28"/>
        </w:rPr>
        <w:t xml:space="preserve">投标货币。投标文件中的单价和总价无特殊规定的采用人民币报价，以元为单位标注。</w:t>
      </w:r>
      <w:r>
        <w:rPr>
          <w:rFonts w:hint="eastAsia" w:ascii="仿宋" w:hAnsi="仿宋" w:eastAsia="仿宋"/>
          <w:color w:val="auto"/>
          <w:sz w:val="28"/>
          <w:szCs w:val="28"/>
        </w:rPr>
        <w:t xml:space="preserve">招标文件中另有规定的按规定执行。</w:t>
      </w:r>
      <w:r/>
    </w:p>
    <w:p>
      <w:pPr>
        <w:keepLines/>
        <w:keepNext/>
        <w:spacing w:line="480" w:lineRule="exact"/>
        <w:rPr>
          <w:rFonts w:hint="eastAsia" w:ascii="仿宋" w:hAnsi="仿宋" w:eastAsia="仿宋" w:cs="Arial"/>
          <w:b/>
          <w:bCs/>
          <w:color w:val="auto"/>
          <w:sz w:val="28"/>
          <w:szCs w:val="28"/>
        </w:rPr>
        <w:outlineLvl w:val="3"/>
      </w:pPr>
      <w:r/>
      <w:bookmarkStart w:id="112" w:name="_Hlt26670482"/>
      <w:r/>
      <w:bookmarkEnd w:id="112"/>
      <w:r/>
      <w:bookmarkStart w:id="113" w:name="_Hlt26954846"/>
      <w:r/>
      <w:bookmarkEnd w:id="113"/>
      <w:r/>
      <w:bookmarkStart w:id="114" w:name="_Hlt26954848"/>
      <w:r/>
      <w:bookmarkEnd w:id="114"/>
      <w:r/>
      <w:bookmarkStart w:id="115" w:name="_Hlt26954731"/>
      <w:r/>
      <w:bookmarkEnd w:id="115"/>
      <w:r/>
      <w:bookmarkStart w:id="116" w:name="_Hlt26670486"/>
      <w:r/>
      <w:bookmarkEnd w:id="116"/>
      <w:r>
        <w:rPr>
          <w:rFonts w:hint="eastAsia" w:ascii="仿宋" w:hAnsi="仿宋" w:eastAsia="仿宋" w:cs="Arial"/>
          <w:b/>
          <w:bCs/>
          <w:color w:val="auto"/>
          <w:sz w:val="28"/>
          <w:szCs w:val="28"/>
        </w:rPr>
        <w:t xml:space="preserve">13、技术要求响应及偏离表、商务要求响应及偏离表</w:t>
      </w:r>
      <w:r/>
    </w:p>
    <w:p>
      <w:pPr>
        <w:ind w:firstLine="480"/>
        <w:spacing w:line="480" w:lineRule="exact"/>
        <w:rPr>
          <w:rFonts w:hint="eastAsia" w:ascii="仿宋" w:hAnsi="仿宋" w:eastAsia="仿宋" w:cs="宋体"/>
          <w:color w:val="auto"/>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auto"/>
          <w:sz w:val="28"/>
          <w:szCs w:val="28"/>
          <w:lang w:val="zh-CN"/>
        </w:rPr>
        <w:t xml:space="preserve">投标人需对招标文件中的技术要求与商务要求逐项作出响应或偏离，并说明原因。</w:t>
      </w:r>
      <w:r/>
    </w:p>
    <w:p>
      <w:pPr>
        <w:ind w:firstLine="480"/>
        <w:spacing w:line="480" w:lineRule="exact"/>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13.2投标人需按照招标文件要求，在投标文件中提供与技术要求和商务要求相关的证明材料。</w:t>
      </w:r>
      <w:r/>
    </w:p>
    <w:p>
      <w:pPr>
        <w:keepLines/>
        <w:keepNext/>
        <w:spacing w:line="480" w:lineRule="exact"/>
        <w:rPr>
          <w:rFonts w:hint="eastAsia" w:ascii="仿宋" w:hAnsi="仿宋" w:eastAsia="仿宋" w:cs="Arial"/>
          <w:b/>
          <w:bCs/>
          <w:color w:val="auto"/>
          <w:sz w:val="28"/>
          <w:szCs w:val="28"/>
        </w:rPr>
        <w:outlineLvl w:val="3"/>
      </w:pPr>
      <w:r>
        <w:rPr>
          <w:rFonts w:hint="eastAsia" w:ascii="仿宋" w:hAnsi="仿宋" w:eastAsia="仿宋" w:cs="Arial"/>
          <w:b/>
          <w:bCs/>
          <w:color w:val="auto"/>
          <w:sz w:val="28"/>
          <w:szCs w:val="28"/>
        </w:rPr>
        <w:t xml:space="preserve">14、服务承诺、培训计划、人员安排及其他</w:t>
      </w:r>
      <w:r/>
    </w:p>
    <w:p>
      <w:pPr>
        <w:ind w:firstLine="480"/>
        <w:spacing w:line="480" w:lineRule="exact"/>
        <w:rPr>
          <w:rFonts w:hint="eastAsia" w:ascii="仿宋" w:hAnsi="仿宋" w:eastAsia="仿宋"/>
          <w:color w:val="auto"/>
          <w:sz w:val="28"/>
          <w:szCs w:val="28"/>
        </w:rPr>
      </w:pPr>
      <w:r>
        <w:rPr>
          <w:rFonts w:hint="eastAsia" w:ascii="仿宋" w:hAnsi="仿宋" w:eastAsia="仿宋"/>
          <w:bCs/>
          <w:color w:val="auto"/>
          <w:sz w:val="28"/>
          <w:szCs w:val="28"/>
        </w:rPr>
        <w:t xml:space="preserve">14.1 </w:t>
      </w:r>
      <w:r>
        <w:rPr>
          <w:rFonts w:hint="eastAsia" w:ascii="仿宋" w:hAnsi="仿宋" w:eastAsia="仿宋"/>
          <w:color w:val="auto"/>
          <w:sz w:val="28"/>
          <w:szCs w:val="28"/>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仿宋" w:hAnsi="仿宋" w:eastAsia="仿宋"/>
          <w:color w:val="auto"/>
          <w:sz w:val="28"/>
          <w:szCs w:val="28"/>
        </w:rPr>
      </w:pPr>
      <w:r>
        <w:rPr>
          <w:rFonts w:hint="eastAsia" w:ascii="仿宋" w:hAnsi="仿宋" w:eastAsia="仿宋"/>
          <w:color w:val="auto"/>
          <w:sz w:val="28"/>
          <w:szCs w:val="28"/>
        </w:rPr>
        <w:t xml:space="preserve">14.2 投标人需根据招标文件要求提供培训计划。</w:t>
      </w:r>
      <w:r/>
    </w:p>
    <w:p>
      <w:pPr>
        <w:ind w:firstLine="480"/>
        <w:spacing w:line="480" w:lineRule="exact"/>
        <w:rPr>
          <w:rFonts w:hint="eastAsia" w:ascii="仿宋" w:hAnsi="仿宋" w:eastAsia="仿宋"/>
          <w:color w:val="000000"/>
          <w:sz w:val="28"/>
          <w:szCs w:val="28"/>
        </w:rPr>
      </w:pPr>
      <w:r>
        <w:rPr>
          <w:rFonts w:hint="eastAsia" w:ascii="仿宋" w:hAnsi="仿宋" w:eastAsia="仿宋"/>
          <w:color w:val="auto"/>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p>
    <w:p>
      <w:pPr>
        <w:keepLines/>
        <w:keepNext/>
        <w:spacing w:line="480" w:lineRule="exact"/>
        <w:rPr>
          <w:rFonts w:hint="eastAsia" w:ascii="仿宋" w:hAnsi="仿宋" w:eastAsia="仿宋" w:cs="Arial"/>
          <w:b/>
          <w:bCs/>
          <w:color w:val="000000"/>
          <w:sz w:val="28"/>
          <w:szCs w:val="28"/>
        </w:rPr>
        <w:outlineLvl w:val="3"/>
      </w:pPr>
      <w:r/>
      <w:bookmarkStart w:id="117" w:name="_Toc14577359"/>
      <w:r/>
      <w:bookmarkStart w:id="118" w:name="_Toc49090510"/>
      <w:r>
        <w:rPr>
          <w:rFonts w:hint="eastAsia" w:ascii="仿宋" w:hAnsi="仿宋" w:eastAsia="仿宋" w:cs="Arial"/>
          <w:b/>
          <w:bCs/>
          <w:color w:val="000000"/>
          <w:sz w:val="28"/>
          <w:szCs w:val="28"/>
        </w:rPr>
        <w:t xml:space="preserve">15、投标函和开标一览表</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bookmarkEnd w:id="117"/>
      <w:r/>
      <w:bookmarkEnd w:id="118"/>
      <w:r/>
      <w:r/>
    </w:p>
    <w:p>
      <w:pPr>
        <w:keepLines/>
        <w:keepNext/>
        <w:spacing w:line="480" w:lineRule="exact"/>
        <w:rPr>
          <w:rFonts w:hint="eastAsia" w:ascii="仿宋" w:hAnsi="仿宋" w:eastAsia="仿宋" w:cs="Arial"/>
          <w:b/>
          <w:bCs/>
          <w:color w:val="000000"/>
          <w:sz w:val="28"/>
          <w:szCs w:val="28"/>
        </w:rPr>
        <w:outlineLvl w:val="3"/>
      </w:pPr>
      <w:r/>
      <w:bookmarkStart w:id="119" w:name="_Toc49090511"/>
      <w:r/>
      <w:bookmarkStart w:id="120" w:name="_Toc14577360"/>
      <w:r>
        <w:rPr>
          <w:rFonts w:hint="eastAsia" w:ascii="仿宋" w:hAnsi="仿宋" w:eastAsia="仿宋" w:cs="Arial"/>
          <w:b/>
          <w:bCs/>
          <w:color w:val="000000"/>
          <w:sz w:val="28"/>
          <w:szCs w:val="28"/>
        </w:rPr>
        <w:t xml:space="preserve">16、投标有效期</w:t>
      </w:r>
      <w:bookmarkEnd w:id="119"/>
      <w:r/>
      <w:bookmarkEnd w:id="120"/>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p>
    <w:p>
      <w:pPr>
        <w:keepLines/>
        <w:keepNext/>
        <w:spacing w:before="145" w:after="145" w:line="480" w:lineRule="exact"/>
        <w:rPr>
          <w:rFonts w:hint="eastAsia" w:ascii="仿宋" w:hAnsi="仿宋" w:eastAsia="仿宋"/>
          <w:b/>
          <w:bCs/>
          <w:color w:val="000000"/>
          <w:sz w:val="28"/>
          <w:szCs w:val="28"/>
        </w:rPr>
        <w:outlineLvl w:val="2"/>
      </w:pPr>
      <w:r/>
      <w:bookmarkStart w:id="121" w:name="_Hlt26954739"/>
      <w:r/>
      <w:bookmarkEnd w:id="121"/>
      <w:r/>
      <w:bookmarkStart w:id="122" w:name="_Hlt26954852"/>
      <w:r/>
      <w:bookmarkEnd w:id="122"/>
      <w:r/>
      <w:bookmarkStart w:id="123" w:name="_Toc513029224"/>
      <w:r/>
      <w:bookmarkStart w:id="124" w:name="_Toc16938540"/>
      <w:r/>
      <w:bookmarkStart w:id="125" w:name="_Toc20823296"/>
      <w:r/>
      <w:bookmarkStart w:id="126" w:name="_Toc120614217"/>
      <w:r>
        <w:rPr>
          <w:rFonts w:hint="eastAsia" w:ascii="仿宋" w:hAnsi="仿宋" w:eastAsia="仿宋"/>
          <w:b/>
          <w:bCs/>
          <w:color w:val="000000"/>
          <w:sz w:val="28"/>
          <w:szCs w:val="28"/>
        </w:rPr>
        <w:t xml:space="preserve">四、投标文件的递交</w:t>
      </w:r>
      <w:bookmarkEnd w:id="123"/>
      <w:r/>
      <w:bookmarkEnd w:id="124"/>
      <w:r/>
      <w:bookmarkEnd w:id="125"/>
      <w:r/>
      <w:bookmarkEnd w:id="126"/>
      <w:r/>
      <w:r/>
    </w:p>
    <w:p>
      <w:pPr>
        <w:keepLines/>
        <w:keepNext/>
        <w:spacing w:line="480" w:lineRule="exact"/>
        <w:rPr>
          <w:rFonts w:hint="eastAsia" w:ascii="仿宋" w:hAnsi="仿宋" w:eastAsia="仿宋" w:cs="Arial"/>
          <w:b/>
          <w:bCs/>
          <w:color w:val="000000"/>
          <w:sz w:val="28"/>
          <w:szCs w:val="28"/>
        </w:rPr>
        <w:outlineLvl w:val="3"/>
      </w:pPr>
      <w:r/>
      <w:bookmarkStart w:id="127" w:name="_Toc513029225"/>
      <w:r/>
      <w:bookmarkStart w:id="128" w:name="_Toc462564084"/>
      <w:r/>
      <w:bookmarkStart w:id="129" w:name="_Toc16938541"/>
      <w:r/>
      <w:bookmarkStart w:id="130" w:name="_Toc20823297"/>
      <w:r>
        <w:rPr>
          <w:rFonts w:hint="eastAsia" w:ascii="仿宋" w:hAnsi="仿宋" w:eastAsia="仿宋" w:cs="Arial"/>
          <w:b/>
          <w:bCs/>
          <w:color w:val="000000"/>
          <w:sz w:val="28"/>
          <w:szCs w:val="28"/>
        </w:rPr>
        <w:t xml:space="preserve">18、电子投标文件</w:t>
      </w:r>
      <w:bookmarkEnd w:id="127"/>
      <w:r/>
      <w:bookmarkEnd w:id="128"/>
      <w:r/>
      <w:bookmarkEnd w:id="129"/>
      <w:r/>
      <w:bookmarkEnd w:id="130"/>
      <w:r>
        <w:rPr>
          <w:rFonts w:hint="eastAsia" w:ascii="仿宋" w:hAnsi="仿宋" w:eastAsia="仿宋" w:cs="Arial"/>
          <w:b/>
          <w:bCs/>
          <w:color w:val="000000"/>
          <w:sz w:val="28"/>
          <w:szCs w:val="28"/>
        </w:rPr>
        <w:t xml:space="preserve">的递交</w:t>
      </w:r>
      <w:r/>
    </w:p>
    <w:p>
      <w:pPr>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31" w:name="_Toc16938542"/>
      <w:r/>
      <w:bookmarkStart w:id="132" w:name="_Toc20823298"/>
      <w:r/>
      <w:bookmarkStart w:id="133" w:name="_Toc513029226"/>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31"/>
      <w:r/>
      <w:bookmarkEnd w:id="132"/>
      <w:r/>
      <w:bookmarkEnd w:id="133"/>
      <w:r/>
      <w:r/>
    </w:p>
    <w:p>
      <w:pPr>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p>
    <w:p>
      <w:pPr>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p>
    <w:p>
      <w:pPr>
        <w:keepLines/>
        <w:keepNext/>
        <w:spacing w:line="480" w:lineRule="exact"/>
        <w:rPr>
          <w:rFonts w:hint="eastAsia" w:ascii="仿宋" w:hAnsi="仿宋" w:eastAsia="仿宋" w:cs="Arial"/>
          <w:b/>
          <w:bCs/>
          <w:color w:val="000000"/>
          <w:sz w:val="28"/>
          <w:szCs w:val="28"/>
        </w:rPr>
        <w:outlineLvl w:val="3"/>
      </w:pPr>
      <w:r/>
      <w:bookmarkStart w:id="134" w:name="_Toc20823299"/>
      <w:r/>
      <w:bookmarkStart w:id="135" w:name="_Toc513029227"/>
      <w:r/>
      <w:bookmarkStart w:id="136" w:name="_Toc1693854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34"/>
      <w:r/>
      <w:bookmarkEnd w:id="135"/>
      <w:r/>
      <w:bookmarkEnd w:id="136"/>
      <w:r>
        <w:rPr>
          <w:rFonts w:hint="eastAsia" w:ascii="仿宋" w:hAnsi="仿宋" w:eastAsia="仿宋" w:cs="Arial"/>
          <w:b/>
          <w:bCs/>
          <w:color w:val="000000"/>
          <w:sz w:val="28"/>
          <w:szCs w:val="28"/>
        </w:rPr>
        <w:t xml:space="preserve">的拒收</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p>
    <w:p>
      <w:pPr>
        <w:keepLines/>
        <w:keepNext/>
        <w:spacing w:line="480" w:lineRule="exact"/>
        <w:rPr>
          <w:rFonts w:hint="eastAsia" w:ascii="仿宋" w:hAnsi="仿宋" w:eastAsia="仿宋" w:cs="Arial"/>
          <w:b/>
          <w:bCs/>
          <w:color w:val="000000"/>
          <w:sz w:val="28"/>
          <w:szCs w:val="28"/>
        </w:rPr>
        <w:outlineLvl w:val="3"/>
      </w:pPr>
      <w:r/>
      <w:bookmarkStart w:id="137" w:name="_Toc20823300"/>
      <w:r/>
      <w:bookmarkStart w:id="138" w:name="_Toc16938544"/>
      <w:r/>
      <w:bookmarkStart w:id="139" w:name="_Toc513029228"/>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7"/>
      <w:r/>
      <w:bookmarkEnd w:id="138"/>
      <w:r/>
      <w:bookmarkEnd w:id="139"/>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p>
    <w:p>
      <w:pPr>
        <w:ind w:firstLine="422"/>
        <w:keepLines/>
        <w:keepNext/>
        <w:spacing w:before="145" w:after="145" w:line="480" w:lineRule="exact"/>
        <w:rPr>
          <w:rFonts w:hint="eastAsia" w:ascii="仿宋" w:hAnsi="仿宋" w:eastAsia="仿宋"/>
          <w:b/>
          <w:bCs/>
          <w:color w:val="000000"/>
          <w:sz w:val="28"/>
          <w:szCs w:val="28"/>
        </w:rPr>
        <w:outlineLvl w:val="2"/>
      </w:pPr>
      <w:r/>
      <w:bookmarkStart w:id="140" w:name="_Toc20823301"/>
      <w:r/>
      <w:bookmarkStart w:id="141" w:name="_Toc16938545"/>
      <w:r/>
      <w:bookmarkStart w:id="142" w:name="_Toc120614218"/>
      <w:r/>
      <w:bookmarkStart w:id="143" w:name="_Toc513029229"/>
      <w:r>
        <w:rPr>
          <w:rFonts w:hint="eastAsia" w:ascii="仿宋" w:hAnsi="仿宋" w:eastAsia="仿宋"/>
          <w:b/>
          <w:bCs/>
          <w:color w:val="000000"/>
          <w:sz w:val="28"/>
          <w:szCs w:val="28"/>
        </w:rPr>
        <w:t xml:space="preserve">五、开标与评标</w:t>
      </w:r>
      <w:bookmarkEnd w:id="140"/>
      <w:r/>
      <w:bookmarkEnd w:id="141"/>
      <w:r/>
      <w:bookmarkEnd w:id="142"/>
      <w:r/>
      <w:bookmarkEnd w:id="143"/>
      <w:r/>
      <w:r/>
    </w:p>
    <w:p>
      <w:pPr>
        <w:keepLines/>
        <w:keepNext/>
        <w:spacing w:line="480" w:lineRule="exact"/>
        <w:rPr>
          <w:rFonts w:hint="eastAsia" w:ascii="仿宋" w:hAnsi="仿宋" w:eastAsia="仿宋" w:cs="Arial"/>
          <w:b/>
          <w:bCs/>
          <w:color w:val="000000"/>
          <w:sz w:val="28"/>
          <w:szCs w:val="28"/>
        </w:rPr>
        <w:outlineLvl w:val="3"/>
      </w:pPr>
      <w:r/>
      <w:bookmarkStart w:id="144" w:name="_Toc513029230"/>
      <w:r/>
      <w:bookmarkStart w:id="145" w:name="_Toc16938546"/>
      <w:r/>
      <w:bookmarkStart w:id="146" w:name="_Toc20823302"/>
      <w:r>
        <w:rPr>
          <w:rFonts w:hint="eastAsia" w:ascii="仿宋" w:hAnsi="仿宋" w:eastAsia="仿宋" w:cs="Arial"/>
          <w:b/>
          <w:bCs/>
          <w:color w:val="000000"/>
          <w:sz w:val="28"/>
          <w:szCs w:val="28"/>
        </w:rPr>
        <w:t xml:space="preserve">22、开标</w:t>
      </w:r>
      <w:bookmarkEnd w:id="144"/>
      <w:r/>
      <w:bookmarkEnd w:id="145"/>
      <w:r/>
      <w:bookmarkEnd w:id="146"/>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p>
    <w:p>
      <w:pPr>
        <w:keepLines/>
        <w:keepNext/>
        <w:spacing w:line="480" w:lineRule="exact"/>
        <w:rPr>
          <w:rFonts w:hint="eastAsia" w:ascii="仿宋" w:hAnsi="仿宋" w:eastAsia="仿宋" w:cs="Arial"/>
          <w:b/>
          <w:bCs/>
          <w:color w:val="000000"/>
          <w:sz w:val="28"/>
          <w:szCs w:val="28"/>
        </w:rPr>
        <w:outlineLvl w:val="3"/>
      </w:pPr>
      <w:r/>
      <w:bookmarkStart w:id="147" w:name="_Toc16938547"/>
      <w:r/>
      <w:bookmarkStart w:id="148" w:name="_Toc20823303"/>
      <w:r/>
      <w:bookmarkStart w:id="149" w:name="_Toc513029231"/>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p>
    <w:p>
      <w:pP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p>
    <w:p>
      <w:pP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.3评委会独立工作，负责评审所有投标文件并确定中标候选人。</w:t>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bookmarkEnd w:id="147"/>
      <w:r/>
      <w:bookmarkEnd w:id="148"/>
      <w:r/>
      <w:bookmarkEnd w:id="149"/>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p>
    <w:p>
      <w:pPr>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p>
    <w:p>
      <w:pPr>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p>
    <w:p>
      <w:pPr>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keepNext/>
        <w:spacing w:line="480" w:lineRule="exact"/>
        <w:rPr>
          <w:rFonts w:hint="eastAsia" w:ascii="仿宋" w:hAnsi="仿宋" w:eastAsia="仿宋" w:cs="Arial"/>
          <w:b/>
          <w:bCs/>
          <w:color w:val="000000"/>
          <w:sz w:val="28"/>
          <w:szCs w:val="28"/>
        </w:rPr>
        <w:outlineLvl w:val="3"/>
      </w:pPr>
      <w:r/>
      <w:bookmarkStart w:id="150" w:name="_Toc16938548"/>
      <w:r/>
      <w:bookmarkStart w:id="151" w:name="_Toc20823304"/>
      <w:r/>
      <w:bookmarkStart w:id="152" w:name="_Toc513029232"/>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50"/>
      <w:r/>
      <w:bookmarkEnd w:id="151"/>
      <w:r/>
      <w:bookmarkEnd w:id="152"/>
      <w:r/>
      <w:r/>
    </w:p>
    <w:p>
      <w:pPr>
        <w:ind w:firstLine="560"/>
        <w:spacing w:line="480" w:lineRule="exact"/>
        <w:rPr>
          <w:rFonts w:ascii="仿宋" w:hAnsi="仿宋" w:eastAsia="仿宋"/>
          <w:color w:val="000000"/>
          <w:sz w:val="28"/>
          <w:szCs w:val="28"/>
        </w:rPr>
      </w:pPr>
      <w:r/>
      <w:bookmarkStart w:id="153" w:name="_Toc20823305"/>
      <w:r/>
      <w:bookmarkStart w:id="154" w:name="_Toc16938549"/>
      <w:r/>
      <w:bookmarkStart w:id="155" w:name="_Toc513029233"/>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53"/>
      <w:r/>
      <w:bookmarkEnd w:id="154"/>
      <w:r/>
      <w:bookmarkEnd w:id="155"/>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p>
    <w:p>
      <w:pPr>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p>
    <w:p>
      <w:pPr>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p>
    <w:p>
      <w:pPr>
        <w:ind w:firstLine="560"/>
        <w:spacing w:line="480" w:lineRule="exact"/>
        <w:rPr>
          <w:rFonts w:ascii="仿宋" w:hAnsi="仿宋" w:eastAsia="仿宋"/>
          <w:color w:val="000000"/>
          <w:sz w:val="28"/>
          <w:szCs w:val="28"/>
        </w:rPr>
      </w:pPr>
      <w:r/>
      <w:bookmarkStart w:id="156" w:name="_Toc513029234"/>
      <w:r/>
      <w:bookmarkStart w:id="157" w:name="_Toc16938550"/>
      <w:r/>
      <w:bookmarkStart w:id="158" w:name="_Toc20823306"/>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p>
    <w:p>
      <w:pPr>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p>
    <w:p>
      <w:pPr>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p>
    <w:p>
      <w:pPr>
        <w:pStyle w:val="738"/>
        <w:numPr>
          <w:ilvl w:val="0"/>
          <w:numId w:val="0"/>
        </w:numPr>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27、异常低价审查</w:t>
      </w:r>
      <w:r/>
    </w:p>
    <w:p>
      <w:pPr>
        <w:ind w:firstLine="480"/>
        <w:spacing w:line="46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u w:val="none"/>
          <w:lang w:val="en-US" w:eastAsia="zh-CN"/>
        </w:rPr>
        <w:t xml:space="preserve">27.1根据省财政厅《关于推动解决政府采购异常低价问题相关工作的通知》（苏财</w:t>
      </w:r>
      <w:r>
        <w:rPr>
          <w:rFonts w:hint="default" w:ascii="宋体" w:hAnsi="宋体" w:eastAsia="宋体" w:cs="Times New Roman"/>
          <w:color w:val="auto"/>
          <w:sz w:val="24"/>
          <w:highlight w:val="none"/>
          <w:u w:val="none"/>
          <w:lang w:val="en-US" w:eastAsia="zh-CN"/>
        </w:rPr>
        <w:t xml:space="preserve">购〔2025〕62</w:t>
      </w:r>
      <w:r>
        <w:rPr>
          <w:rFonts w:hint="eastAsia" w:ascii="宋体" w:hAnsi="宋体" w:eastAsia="宋体" w:cs="Times New Roman"/>
          <w:color w:val="auto"/>
          <w:sz w:val="24"/>
          <w:highlight w:val="none"/>
          <w:u w:val="none"/>
          <w:lang w:val="en-US" w:eastAsia="zh-CN"/>
        </w:rPr>
        <w:t xml:space="preserve">号）要求，</w:t>
      </w:r>
      <w:r>
        <w:rPr>
          <w:rFonts w:hint="eastAsia" w:ascii="宋体" w:hAnsi="宋体" w:eastAsia="宋体" w:cs="Times New Roman"/>
          <w:color w:val="auto"/>
          <w:sz w:val="24"/>
          <w:highlight w:val="none"/>
          <w:lang w:val="en-US" w:eastAsia="zh-CN"/>
        </w:rPr>
        <w:t xml:space="preserve">评审过程中出现下列情形之一的，评审委员会应当启动异常低价投标（响应）审查程序：</w:t>
      </w:r>
      <w:r/>
    </w:p>
    <w:p>
      <w:pPr>
        <w:ind w:firstLine="480"/>
        <w:spacing w:line="46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（1）</w:t>
      </w:r>
      <w:r>
        <w:rPr>
          <w:rFonts w:hint="default" w:ascii="宋体" w:hAnsi="宋体" w:eastAsia="宋体" w:cs="Times New Roman"/>
          <w:color w:val="auto"/>
          <w:sz w:val="24"/>
          <w:highlight w:val="none"/>
          <w:lang w:val="en-US" w:eastAsia="zh-CN"/>
        </w:rPr>
        <w:t xml:space="preserve">投标(响应)报价低于采购项目预算50%的，即投标(响应)报价&lt;采购项目预算×50%;</w:t>
      </w:r>
      <w:r/>
    </w:p>
    <w:p>
      <w:pPr>
        <w:ind w:firstLine="480"/>
        <w:spacing w:line="46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（2）</w:t>
      </w:r>
      <w:r>
        <w:rPr>
          <w:rFonts w:hint="default" w:ascii="宋体" w:hAnsi="宋体" w:eastAsia="宋体" w:cs="Times New Roman"/>
          <w:color w:val="auto"/>
          <w:sz w:val="24"/>
          <w:highlight w:val="none"/>
          <w:lang w:val="en-US" w:eastAsia="zh-CN"/>
        </w:rPr>
        <w:t xml:space="preserve">投标(响应)报价低于采购项目最高限价45%的，即投标(响应)报价&lt;采购项目最高限价×45%;</w:t>
      </w:r>
      <w:r/>
    </w:p>
    <w:p>
      <w:pPr>
        <w:ind w:firstLine="480"/>
        <w:spacing w:line="46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（3）</w:t>
      </w:r>
      <w:r>
        <w:rPr>
          <w:rFonts w:hint="default" w:ascii="宋体" w:hAnsi="宋体" w:eastAsia="宋体" w:cs="Times New Roman"/>
          <w:color w:val="auto"/>
          <w:sz w:val="24"/>
          <w:highlight w:val="none"/>
          <w:lang w:val="en-US" w:eastAsia="zh-CN"/>
        </w:rPr>
        <w:t xml:space="preserve">评审委员会认定的供应商报价过低、有可能影响产品质量或者不能诚信履约的其他情形。</w:t>
      </w:r>
      <w:r/>
    </w:p>
    <w:p>
      <w:pPr>
        <w:ind w:firstLine="480"/>
        <w:spacing w:line="460" w:lineRule="exact"/>
        <w:rPr>
          <w:rFonts w:hint="default" w:ascii="仿宋" w:hAnsi="仿宋" w:eastAsia="仿宋"/>
          <w:color w:val="auto"/>
          <w:sz w:val="28"/>
          <w:szCs w:val="28"/>
          <w:highlight w:val="none"/>
          <w:lang w:val="en-US" w:eastAsia="zh-CN"/>
        </w:rPr>
      </w:pPr>
      <w:r>
        <w:rPr>
          <w:rFonts w:hint="eastAsia" w:ascii="宋体" w:hAnsi="宋体" w:eastAsia="宋体" w:cs="Times New Roman"/>
          <w:color w:val="auto"/>
          <w:sz w:val="24"/>
          <w:highlight w:val="none"/>
          <w:lang w:val="en-US" w:eastAsia="zh-CN"/>
        </w:rPr>
        <w:t xml:space="preserve">27.2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56"/>
      <w:r/>
      <w:bookmarkEnd w:id="157"/>
      <w:r/>
      <w:bookmarkEnd w:id="158"/>
      <w:r>
        <w:rPr>
          <w:rFonts w:hint="eastAsia" w:ascii="仿宋" w:hAnsi="仿宋" w:eastAsia="仿宋" w:cs="Arial"/>
          <w:b/>
          <w:bCs/>
          <w:color w:val="000000"/>
          <w:sz w:val="28"/>
          <w:szCs w:val="28"/>
        </w:rPr>
        <w:t xml:space="preserve">无效投标条款和废标条款</w:t>
      </w:r>
      <w:r/>
    </w:p>
    <w:p>
      <w:pPr>
        <w:ind w:firstLine="560"/>
        <w:spacing w:line="480" w:lineRule="exact"/>
        <w:rPr>
          <w:rFonts w:hint="eastAsia" w:ascii="仿宋" w:hAnsi="仿宋" w:eastAsia="仿宋"/>
          <w:bCs/>
          <w:color w:val="000000"/>
          <w:sz w:val="28"/>
          <w:szCs w:val="28"/>
        </w:rPr>
      </w:pPr>
      <w:r/>
      <w:bookmarkStart w:id="159" w:name="_Toc20823307"/>
      <w:r/>
      <w:bookmarkStart w:id="160" w:name="_Toc513029235"/>
      <w:r/>
      <w:bookmarkStart w:id="161" w:name="_Toc16938551"/>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p>
    <w:p>
      <w:pPr>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p>
    <w:p>
      <w:pPr>
        <w:ind w:firstLine="560"/>
        <w:spacing w:line="480" w:lineRule="exact"/>
        <w:rPr>
          <w:rFonts w:hint="eastAsia" w:ascii="仿宋" w:hAnsi="仿宋" w:eastAsia="仿宋"/>
          <w:bCs/>
          <w:color w:val="auto"/>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auto"/>
          <w:sz w:val="28"/>
          <w:szCs w:val="28"/>
        </w:rPr>
        <w:t xml:space="preserve">苏采云系统</w:t>
      </w:r>
      <w:r>
        <w:rPr>
          <w:rFonts w:hint="eastAsia" w:ascii="仿宋" w:hAnsi="仿宋" w:eastAsia="仿宋"/>
          <w:bCs/>
          <w:color w:val="auto"/>
          <w:sz w:val="28"/>
          <w:szCs w:val="28"/>
        </w:rPr>
        <w:t xml:space="preserve">要求其在合理的时间内提供说明，必要时提交相关证明材料；投标人不能证明其报价合理性的，评标委员会应当将其作为无效投标处理。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投标文件未按照招标文件要求加盖CA电子公章的。</w:t>
      </w:r>
      <w:r/>
    </w:p>
    <w:p>
      <w:pPr>
        <w:ind w:firstLine="560"/>
        <w:spacing w:line="480" w:lineRule="exact"/>
        <w:rPr>
          <w:rFonts w:hint="eastAsia" w:eastAsia="方正仿宋_GBK"/>
          <w:bCs/>
          <w:sz w:val="28"/>
          <w:szCs w:val="28"/>
          <w:highlight w:val="none"/>
        </w:rPr>
      </w:pPr>
      <w:r>
        <w:rPr>
          <w:rFonts w:hint="eastAsia" w:ascii="仿宋" w:hAnsi="仿宋" w:eastAsia="仿宋"/>
          <w:bCs/>
          <w:color w:val="000000"/>
          <w:sz w:val="28"/>
          <w:szCs w:val="28"/>
          <w:highlight w:val="none"/>
          <w:lang w:val="en-US" w:eastAsia="zh-CN"/>
        </w:rPr>
        <w:t xml:space="preserve">28.1.13</w:t>
      </w:r>
      <w:r>
        <w:rPr>
          <w:rFonts w:hint="eastAsia" w:eastAsia="方正仿宋_GBK"/>
          <w:bCs/>
          <w:sz w:val="28"/>
          <w:szCs w:val="28"/>
          <w:highlight w:val="none"/>
        </w:rPr>
        <w:t xml:space="preserve">投标人的商务技术部分得分相差异常悬殊，评标委员会一致认为得分畸低者有可能影响产品质量或者不能诚信履约的。</w:t>
      </w:r>
      <w:r/>
    </w:p>
    <w:p>
      <w:pPr>
        <w:ind w:firstLine="560"/>
        <w:spacing w:line="480" w:lineRule="exact"/>
        <w:rPr>
          <w:rFonts w:hint="eastAsia" w:ascii="Times New Roman" w:hAnsi="Times New Roman" w:eastAsia="方正仿宋_GBK"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 xml:space="preserve">28.1.14</w:t>
      </w:r>
      <w:r>
        <w:rPr>
          <w:rFonts w:hint="eastAsia" w:ascii="Times New Roman" w:hAnsi="Times New Roman" w:eastAsia="方正仿宋_GBK" w:cs="Times New Roman"/>
          <w:bCs/>
          <w:color w:val="auto"/>
          <w:sz w:val="28"/>
          <w:szCs w:val="28"/>
          <w:highlight w:val="none"/>
          <w:lang w:val="en-US" w:eastAsia="zh-CN"/>
        </w:rPr>
        <w:t xml:space="preserve">启动异常低价投标审查后,投标人不提供书面说明、证明材料，或者提供的书面说明、证明材料不能证明其报价合理性的。</w:t>
      </w:r>
      <w:r/>
    </w:p>
    <w:p>
      <w:pPr>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p>
    <w:p>
      <w:pPr>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Times New Roman" w:hAnsi="Times New Roman" w:eastAsia="方正仿宋_GBK" w:cs="Times New Roman"/>
          <w:bCs/>
          <w:color w:val="0000ff"/>
          <w:sz w:val="28"/>
          <w:szCs w:val="28"/>
          <w:highlight w:val="yellow"/>
          <w:lang w:val="en-US" w:eastAsia="zh-CN"/>
        </w:rPr>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auto"/>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p>
    <w:p>
      <w:pPr>
        <w:ind w:firstLine="422"/>
        <w:keepLines/>
        <w:keepNext/>
        <w:spacing w:before="145" w:after="145" w:line="480" w:lineRule="exact"/>
        <w:rPr>
          <w:rFonts w:hint="eastAsia" w:ascii="仿宋" w:hAnsi="仿宋" w:eastAsia="仿宋"/>
          <w:b/>
          <w:bCs/>
          <w:color w:val="000000"/>
          <w:sz w:val="28"/>
          <w:szCs w:val="28"/>
        </w:rPr>
        <w:outlineLvl w:val="2"/>
      </w:pPr>
      <w:r/>
      <w:bookmarkStart w:id="162" w:name="_Toc120614219"/>
      <w:r>
        <w:rPr>
          <w:rFonts w:hint="eastAsia" w:ascii="仿宋" w:hAnsi="仿宋" w:eastAsia="仿宋"/>
          <w:b/>
          <w:bCs/>
          <w:color w:val="000000"/>
          <w:sz w:val="28"/>
          <w:szCs w:val="28"/>
        </w:rPr>
        <w:t xml:space="preserve">六、</w:t>
      </w:r>
      <w:bookmarkEnd w:id="159"/>
      <w:r/>
      <w:bookmarkEnd w:id="160"/>
      <w:r/>
      <w:bookmarkEnd w:id="161"/>
      <w:r>
        <w:rPr>
          <w:rFonts w:hint="eastAsia" w:ascii="仿宋" w:hAnsi="仿宋" w:eastAsia="仿宋"/>
          <w:b/>
          <w:bCs/>
          <w:color w:val="000000"/>
          <w:sz w:val="28"/>
          <w:szCs w:val="28"/>
        </w:rPr>
        <w:t xml:space="preserve">定标</w:t>
      </w:r>
      <w:bookmarkEnd w:id="162"/>
      <w:r/>
      <w:r/>
    </w:p>
    <w:p>
      <w:pPr>
        <w:keepLines/>
        <w:keepNext/>
        <w:spacing w:line="480" w:lineRule="exact"/>
        <w:rPr>
          <w:rFonts w:hint="eastAsia" w:ascii="仿宋" w:hAnsi="仿宋" w:eastAsia="仿宋"/>
          <w:b/>
          <w:bCs w:val="0"/>
          <w:color w:val="000000"/>
          <w:sz w:val="28"/>
          <w:szCs w:val="28"/>
        </w:rPr>
        <w:outlineLvl w:val="3"/>
      </w:pPr>
      <w:r/>
      <w:bookmarkStart w:id="163" w:name="_Toc513029238"/>
      <w:r/>
      <w:bookmarkStart w:id="164" w:name="_Toc20823310"/>
      <w:r/>
      <w:bookmarkStart w:id="165" w:name="_Toc16938554"/>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63"/>
      <w:r>
        <w:rPr>
          <w:rFonts w:hint="eastAsia" w:ascii="仿宋" w:hAnsi="仿宋" w:eastAsia="仿宋"/>
          <w:b/>
          <w:bCs w:val="0"/>
          <w:color w:val="000000"/>
          <w:sz w:val="28"/>
          <w:szCs w:val="28"/>
        </w:rPr>
        <w:t xml:space="preserve">确定</w:t>
      </w:r>
      <w:bookmarkEnd w:id="164"/>
      <w:r/>
      <w:bookmarkEnd w:id="165"/>
      <w:r>
        <w:rPr>
          <w:rFonts w:hint="eastAsia" w:ascii="仿宋" w:hAnsi="仿宋" w:eastAsia="仿宋"/>
          <w:b/>
          <w:bCs w:val="0"/>
          <w:color w:val="000000"/>
          <w:sz w:val="28"/>
          <w:szCs w:val="28"/>
        </w:rPr>
        <w:t xml:space="preserve">中标单位</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p>
    <w:p>
      <w:pPr>
        <w:ind w:firstLine="560"/>
        <w:spacing w:line="480" w:lineRule="exact"/>
        <w:rPr>
          <w:rFonts w:ascii="仿宋" w:hAnsi="仿宋" w:eastAsia="仿宋"/>
          <w:color w:val="000000"/>
          <w:sz w:val="28"/>
          <w:szCs w:val="28"/>
        </w:rPr>
      </w:pPr>
      <w:r/>
      <w:bookmarkStart w:id="166"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p>
    <w:p>
      <w:pPr>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30</w:t>
      </w:r>
      <w:r>
        <w:rPr>
          <w:rFonts w:hint="eastAsia" w:ascii="仿宋" w:hAnsi="仿宋" w:eastAsia="仿宋"/>
          <w:bCs/>
          <w:color w:val="000000"/>
          <w:sz w:val="28"/>
          <w:szCs w:val="28"/>
        </w:rPr>
        <w:t xml:space="preserve">、质疑处理</w:t>
      </w:r>
      <w:bookmarkEnd w:id="166"/>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p>
    <w:p>
      <w:pPr>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p>
    <w:p>
      <w:pPr>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b/>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.4 </w:t>
      </w:r>
      <w:r>
        <w:rPr>
          <w:rFonts w:hint="eastAsia" w:ascii="仿宋" w:hAnsi="仿宋" w:eastAsia="仿宋"/>
          <w:color w:val="auto"/>
          <w:sz w:val="28"/>
          <w:szCs w:val="28"/>
        </w:rPr>
        <w:t xml:space="preserve">供应商（含潜在</w:t>
      </w:r>
      <w:r>
        <w:rPr>
          <w:rFonts w:ascii="仿宋" w:hAnsi="仿宋" w:eastAsia="仿宋"/>
          <w:color w:val="auto"/>
          <w:sz w:val="28"/>
          <w:szCs w:val="28"/>
        </w:rPr>
        <w:t xml:space="preserve">供应商</w:t>
      </w:r>
      <w:r>
        <w:rPr>
          <w:rFonts w:hint="eastAsia" w:ascii="仿宋" w:hAnsi="仿宋" w:eastAsia="仿宋"/>
          <w:color w:val="auto"/>
          <w:sz w:val="28"/>
          <w:szCs w:val="28"/>
        </w:rPr>
        <w:t xml:space="preserve">）对</w:t>
      </w:r>
      <w:r>
        <w:rPr>
          <w:rFonts w:ascii="仿宋" w:hAnsi="仿宋" w:eastAsia="仿宋"/>
          <w:color w:val="auto"/>
          <w:sz w:val="28"/>
          <w:szCs w:val="28"/>
        </w:rPr>
        <w:t xml:space="preserve">采购方式、</w:t>
      </w:r>
      <w:r>
        <w:rPr>
          <w:rFonts w:hint="eastAsia" w:ascii="仿宋" w:hAnsi="仿宋" w:eastAsia="仿宋"/>
          <w:color w:val="auto"/>
          <w:sz w:val="28"/>
          <w:szCs w:val="28"/>
        </w:rPr>
        <w:t xml:space="preserve">招标文件中采购</w:t>
      </w:r>
      <w:r>
        <w:rPr>
          <w:rFonts w:ascii="仿宋" w:hAnsi="仿宋" w:eastAsia="仿宋"/>
          <w:color w:val="auto"/>
          <w:sz w:val="28"/>
          <w:szCs w:val="28"/>
        </w:rPr>
        <w:t xml:space="preserve">需求、</w:t>
      </w:r>
      <w:r>
        <w:rPr>
          <w:rFonts w:hint="eastAsia" w:ascii="仿宋" w:hAnsi="仿宋" w:eastAsia="仿宋"/>
          <w:color w:val="auto"/>
          <w:sz w:val="28"/>
          <w:szCs w:val="28"/>
        </w:rPr>
        <w:t xml:space="preserve">供应商</w:t>
      </w:r>
      <w:r>
        <w:rPr>
          <w:rFonts w:ascii="仿宋" w:hAnsi="仿宋" w:eastAsia="仿宋"/>
          <w:color w:val="auto"/>
          <w:sz w:val="28"/>
          <w:szCs w:val="28"/>
        </w:rPr>
        <w:t xml:space="preserve">资格条件、</w:t>
      </w:r>
      <w:r>
        <w:rPr>
          <w:rFonts w:hint="eastAsia" w:ascii="仿宋" w:hAnsi="仿宋" w:eastAsia="仿宋"/>
          <w:color w:val="auto"/>
          <w:sz w:val="28"/>
          <w:szCs w:val="28"/>
        </w:rPr>
        <w:t xml:space="preserve">评标方法</w:t>
      </w:r>
      <w:r>
        <w:rPr>
          <w:rFonts w:ascii="仿宋" w:hAnsi="仿宋" w:eastAsia="仿宋"/>
          <w:color w:val="auto"/>
          <w:sz w:val="28"/>
          <w:szCs w:val="28"/>
        </w:rPr>
        <w:t xml:space="preserve">和评标标准、合同文本</w:t>
      </w:r>
      <w:r>
        <w:rPr>
          <w:rFonts w:hint="eastAsia" w:ascii="仿宋" w:hAnsi="仿宋" w:eastAsia="仿宋"/>
          <w:color w:val="auto"/>
          <w:sz w:val="28"/>
          <w:szCs w:val="28"/>
        </w:rPr>
        <w:t xml:space="preserve">及</w:t>
      </w:r>
      <w:r>
        <w:rPr>
          <w:rFonts w:ascii="仿宋" w:hAnsi="仿宋" w:eastAsia="仿宋"/>
          <w:color w:val="auto"/>
          <w:sz w:val="28"/>
          <w:szCs w:val="28"/>
        </w:rPr>
        <w:t xml:space="preserve">资格</w:t>
      </w:r>
      <w:r>
        <w:rPr>
          <w:rFonts w:hint="eastAsia" w:ascii="仿宋" w:hAnsi="仿宋" w:eastAsia="仿宋"/>
          <w:color w:val="auto"/>
          <w:sz w:val="28"/>
          <w:szCs w:val="28"/>
        </w:rPr>
        <w:t xml:space="preserve">审查结果的</w:t>
      </w:r>
      <w:r>
        <w:rPr>
          <w:rFonts w:ascii="仿宋" w:hAnsi="仿宋" w:eastAsia="仿宋"/>
          <w:color w:val="auto"/>
          <w:sz w:val="28"/>
          <w:szCs w:val="28"/>
        </w:rPr>
        <w:t xml:space="preserve">询问</w:t>
      </w:r>
      <w:r>
        <w:rPr>
          <w:rFonts w:hint="eastAsia" w:ascii="仿宋" w:hAnsi="仿宋" w:eastAsia="仿宋"/>
          <w:color w:val="auto"/>
          <w:sz w:val="28"/>
          <w:szCs w:val="28"/>
        </w:rPr>
        <w:t xml:space="preserve">、质疑</w:t>
      </w:r>
      <w:r>
        <w:rPr>
          <w:rFonts w:ascii="仿宋" w:hAnsi="仿宋" w:eastAsia="仿宋"/>
          <w:color w:val="auto"/>
          <w:sz w:val="28"/>
          <w:szCs w:val="28"/>
        </w:rPr>
        <w:t xml:space="preserve">请向采购人提出，由采购人负责答复。</w:t>
      </w:r>
      <w:r>
        <w:rPr>
          <w:rFonts w:hint="eastAsia" w:ascii="仿宋" w:hAnsi="仿宋" w:eastAsia="仿宋"/>
          <w:color w:val="auto"/>
          <w:sz w:val="28"/>
          <w:szCs w:val="28"/>
        </w:rPr>
        <w:t xml:space="preserve">供应商对</w:t>
      </w:r>
      <w:r>
        <w:rPr>
          <w:rFonts w:ascii="仿宋" w:hAnsi="仿宋" w:eastAsia="仿宋"/>
          <w:color w:val="auto"/>
          <w:sz w:val="28"/>
          <w:szCs w:val="28"/>
        </w:rPr>
        <w:t xml:space="preserve">其他事项</w:t>
      </w:r>
      <w:r>
        <w:rPr>
          <w:rFonts w:hint="eastAsia" w:ascii="仿宋" w:hAnsi="仿宋" w:eastAsia="仿宋"/>
          <w:color w:val="auto"/>
          <w:sz w:val="28"/>
          <w:szCs w:val="28"/>
        </w:rPr>
        <w:t xml:space="preserve">的询问</w:t>
      </w:r>
      <w:r>
        <w:rPr>
          <w:rFonts w:ascii="仿宋" w:hAnsi="仿宋" w:eastAsia="仿宋"/>
          <w:color w:val="auto"/>
          <w:sz w:val="28"/>
          <w:szCs w:val="28"/>
        </w:rPr>
        <w:t xml:space="preserve">、质疑请向</w:t>
      </w:r>
      <w:r>
        <w:rPr>
          <w:rFonts w:hint="eastAsia" w:ascii="仿宋" w:hAnsi="仿宋" w:eastAsia="仿宋"/>
          <w:color w:val="auto"/>
          <w:sz w:val="28"/>
          <w:szCs w:val="28"/>
          <w:lang w:val="en-US" w:eastAsia="zh-CN"/>
        </w:rPr>
        <w:t xml:space="preserve">交易</w:t>
      </w:r>
      <w:r>
        <w:rPr>
          <w:rFonts w:ascii="仿宋" w:hAnsi="仿宋" w:eastAsia="仿宋"/>
          <w:color w:val="auto"/>
          <w:sz w:val="28"/>
          <w:szCs w:val="28"/>
        </w:rPr>
        <w:t xml:space="preserve">中心提出，由</w:t>
      </w:r>
      <w:r>
        <w:rPr>
          <w:rFonts w:hint="eastAsia" w:ascii="仿宋" w:hAnsi="仿宋" w:eastAsia="仿宋"/>
          <w:color w:val="auto"/>
          <w:sz w:val="28"/>
          <w:szCs w:val="28"/>
          <w:lang w:val="en-US" w:eastAsia="zh-CN"/>
        </w:rPr>
        <w:t xml:space="preserve">交易</w:t>
      </w:r>
      <w:r>
        <w:rPr>
          <w:rFonts w:ascii="仿宋" w:hAnsi="仿宋" w:eastAsia="仿宋"/>
          <w:color w:val="auto"/>
          <w:sz w:val="28"/>
          <w:szCs w:val="28"/>
        </w:rPr>
        <w:t xml:space="preserve">中心</w:t>
      </w:r>
      <w:r>
        <w:rPr>
          <w:rFonts w:hint="eastAsia" w:ascii="仿宋" w:hAnsi="仿宋" w:eastAsia="仿宋"/>
          <w:color w:val="auto"/>
          <w:sz w:val="28"/>
          <w:szCs w:val="28"/>
        </w:rPr>
        <w:t xml:space="preserve">负责</w:t>
      </w:r>
      <w:r>
        <w:rPr>
          <w:rFonts w:ascii="仿宋" w:hAnsi="仿宋" w:eastAsia="仿宋"/>
          <w:color w:val="auto"/>
          <w:sz w:val="28"/>
          <w:szCs w:val="28"/>
        </w:rPr>
        <w:t xml:space="preserve">答复。</w:t>
      </w:r>
      <w:r/>
    </w:p>
    <w:p>
      <w:pPr>
        <w:ind w:firstLine="560"/>
        <w:spacing w:line="480" w:lineRule="exact"/>
        <w:rPr>
          <w:rFonts w:hint="eastAsia" w:ascii="仿宋" w:hAnsi="仿宋" w:eastAsia="仿宋"/>
          <w:color w:val="auto"/>
          <w:sz w:val="28"/>
          <w:szCs w:val="28"/>
        </w:rPr>
      </w:pPr>
      <w:r>
        <w:rPr>
          <w:rFonts w:hint="eastAsia" w:ascii="仿宋" w:hAnsi="仿宋" w:eastAsia="仿宋"/>
          <w:color w:val="auto"/>
          <w:sz w:val="28"/>
          <w:szCs w:val="28"/>
        </w:rPr>
        <w:t xml:space="preserve">采购人及</w:t>
      </w:r>
      <w:r>
        <w:rPr>
          <w:rFonts w:hint="eastAsia" w:ascii="仿宋" w:hAnsi="仿宋" w:eastAsia="仿宋"/>
          <w:color w:val="auto"/>
          <w:sz w:val="28"/>
          <w:szCs w:val="28"/>
          <w:lang w:val="en-US" w:eastAsia="zh-CN"/>
        </w:rPr>
        <w:t xml:space="preserve">交易</w:t>
      </w:r>
      <w:r>
        <w:rPr>
          <w:rFonts w:hint="eastAsia" w:ascii="仿宋" w:hAnsi="仿宋" w:eastAsia="仿宋"/>
          <w:color w:val="auto"/>
          <w:sz w:val="28"/>
          <w:szCs w:val="28"/>
        </w:rPr>
        <w:t xml:space="preserve">中心只接收以纸质原件形式送达的质疑,建议供应商尽量通过邮寄方式提交质疑（采购人和</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不接受无快递运</w:t>
      </w:r>
      <w:r>
        <w:rPr>
          <w:rFonts w:ascii="仿宋" w:hAnsi="仿宋" w:eastAsia="仿宋"/>
          <w:color w:val="auto"/>
          <w:sz w:val="28"/>
          <w:szCs w:val="28"/>
        </w:rPr>
        <w:t xml:space="preserve">单号</w:t>
      </w:r>
      <w:r>
        <w:rPr>
          <w:rFonts w:hint="eastAsia" w:ascii="仿宋" w:hAnsi="仿宋" w:eastAsia="仿宋"/>
          <w:color w:val="auto"/>
          <w:sz w:val="28"/>
          <w:szCs w:val="28"/>
        </w:rPr>
        <w:t xml:space="preserve">的快递）。</w:t>
      </w:r>
      <w:r/>
    </w:p>
    <w:p>
      <w:pPr>
        <w:ind w:firstLine="560"/>
        <w:spacing w:line="48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交易</w:t>
      </w:r>
      <w:r>
        <w:rPr>
          <w:rFonts w:hint="eastAsia" w:ascii="仿宋" w:hAnsi="仿宋" w:eastAsia="仿宋"/>
          <w:color w:val="auto"/>
          <w:sz w:val="28"/>
          <w:szCs w:val="28"/>
        </w:rPr>
        <w:t xml:space="preserve">中心质疑接收部门为政策法规科（快递运单上的收件人填写“政策法规科”即可），联系地址：南通市崇川区工农路150号南通市政务中心裙楼415室，联系电话：0513-59001850。</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p>
    <w:p>
      <w:pPr>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p>
    <w:p>
      <w:pPr>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p>
    <w:p>
      <w:pPr>
        <w:ind w:firstLine="700"/>
        <w:spacing w:line="480" w:lineRule="exact"/>
        <w:rPr>
          <w:rFonts w:hint="eastAsia" w:ascii="仿宋" w:hAnsi="仿宋" w:eastAsia="仿宋"/>
          <w:color w:val="auto"/>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w:t>
      </w:r>
      <w:r>
        <w:rPr>
          <w:rFonts w:hint="eastAsia" w:ascii="仿宋" w:hAnsi="仿宋" w:eastAsia="仿宋"/>
          <w:color w:val="auto"/>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480" w:lineRule="exact"/>
        <w:rPr>
          <w:rFonts w:hint="eastAsia" w:ascii="仿宋" w:hAnsi="仿宋" w:eastAsia="仿宋"/>
          <w:b/>
          <w:bCs/>
          <w:color w:val="000000"/>
          <w:sz w:val="28"/>
          <w:szCs w:val="28"/>
        </w:rPr>
        <w:outlineLvl w:val="2"/>
      </w:pPr>
      <w:r/>
      <w:bookmarkStart w:id="167" w:name="_Toc120614220"/>
      <w:r/>
      <w:bookmarkStart w:id="168" w:name="_Toc20823308"/>
      <w:r/>
      <w:bookmarkStart w:id="169" w:name="_Toc16938552"/>
      <w:r/>
      <w:bookmarkStart w:id="170" w:name="_Toc513029236"/>
      <w:r>
        <w:rPr>
          <w:rFonts w:hint="eastAsia" w:ascii="仿宋" w:hAnsi="仿宋" w:eastAsia="仿宋"/>
          <w:b/>
          <w:bCs/>
          <w:color w:val="000000"/>
          <w:sz w:val="28"/>
          <w:szCs w:val="28"/>
        </w:rPr>
        <w:t xml:space="preserve">七、授予合同</w:t>
      </w:r>
      <w:bookmarkEnd w:id="167"/>
      <w:r/>
      <w:bookmarkEnd w:id="168"/>
      <w:r/>
      <w:bookmarkEnd w:id="169"/>
      <w:r/>
      <w:bookmarkEnd w:id="170"/>
      <w:r/>
      <w:r/>
    </w:p>
    <w:p>
      <w:pPr>
        <w:keepLines/>
        <w:keepNext/>
        <w:spacing w:line="480" w:lineRule="exact"/>
        <w:rPr>
          <w:rFonts w:hint="eastAsia" w:ascii="仿宋" w:hAnsi="仿宋" w:eastAsia="仿宋"/>
          <w:b/>
          <w:bCs w:val="0"/>
          <w:color w:val="000000"/>
          <w:sz w:val="28"/>
          <w:szCs w:val="28"/>
        </w:rPr>
        <w:outlineLvl w:val="3"/>
      </w:pPr>
      <w:r/>
      <w:bookmarkStart w:id="171" w:name="_Toc20823309"/>
      <w:r/>
      <w:bookmarkStart w:id="172" w:name="_Toc513029237"/>
      <w:r/>
      <w:bookmarkStart w:id="173" w:name="_Toc16938553"/>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p>
    <w:p>
      <w:pPr>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p>
    <w:p>
      <w:pPr>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71"/>
      <w:r/>
      <w:bookmarkEnd w:id="172"/>
      <w:r/>
      <w:bookmarkEnd w:id="173"/>
      <w:r/>
      <w:r/>
    </w:p>
    <w:p>
      <w:pPr>
        <w:keepLines/>
        <w:keepNext/>
        <w:spacing w:line="480" w:lineRule="exact"/>
        <w:rPr>
          <w:rFonts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p>
    <w:p>
      <w:pPr>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p>
    <w:p>
      <w:pPr>
        <w:ind w:firstLine="560"/>
        <w:spacing w:line="480" w:lineRule="exact"/>
        <w:rPr>
          <w:rFonts w:hint="default"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958"/>
        <w:ind w:firstLine="600"/>
      </w:p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spacing w:line="500" w:lineRule="exact"/>
        <w:rPr>
          <w:rFonts w:ascii="宋体" w:hAnsi="宋体"/>
          <w:bCs/>
          <w:color w:val="000000"/>
          <w:sz w:val="24"/>
          <w:szCs w:val="24"/>
        </w:rPr>
      </w:pPr>
      <w:r>
        <w:rPr>
          <w:rFonts w:ascii="宋体" w:hAnsi="宋体"/>
          <w:bCs/>
          <w:color w:val="000000"/>
          <w:sz w:val="24"/>
          <w:szCs w:val="24"/>
        </w:rPr>
      </w:r>
      <w:bookmarkEnd w:id="45"/>
      <w:r/>
      <w:bookmarkEnd w:id="46"/>
      <w:r/>
      <w:bookmarkEnd w:id="47"/>
      <w:r/>
      <w:bookmarkEnd w:id="48"/>
      <w:r/>
      <w:bookmarkEnd w:id="49"/>
      <w:r/>
      <w:r/>
    </w:p>
    <w:p>
      <w:pPr>
        <w:ind w:firstLine="2211"/>
        <w:keepLines w:val="0"/>
        <w:keepNext w:val="0"/>
        <w:pageBreakBefore/>
        <w:spacing w:line="480" w:lineRule="exact"/>
        <w:widowControl w:val="off"/>
        <w:rPr>
          <w:rFonts w:ascii="仿宋" w:hAnsi="仿宋" w:eastAsia="黑体"/>
          <w:bCs/>
          <w:color w:val="000000"/>
          <w:sz w:val="28"/>
          <w:szCs w:val="28"/>
        </w:rPr>
      </w:pPr>
      <w:r/>
      <w:bookmarkStart w:id="174" w:name="_Toc16938559"/>
      <w:r/>
      <w:bookmarkStart w:id="175" w:name="_Toc513029243"/>
      <w:r/>
      <w:bookmarkStart w:id="176" w:name="_Toc20823315"/>
      <w:r>
        <w:rPr>
          <w:rFonts w:hint="eastAsia" w:ascii="黑体" w:hAnsi="Arial" w:eastAsia="黑体" w:cs="Arial"/>
          <w:b/>
          <w:bCs/>
          <w:color w:val="000000"/>
          <w:sz w:val="44"/>
          <w:szCs w:val="44"/>
        </w:rPr>
        <w:t xml:space="preserve">第三章  合同模板</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以下为中标后签定本项目合同的通用条款，中标人不得提出实质性的修改。</w:t>
      </w:r>
      <w:bookmarkEnd w:id="174"/>
      <w:r/>
      <w:bookmarkEnd w:id="175"/>
      <w:r/>
      <w:bookmarkEnd w:id="176"/>
      <w:r/>
      <w:r/>
    </w:p>
    <w:p>
      <w:pPr>
        <w:jc w:val="left"/>
        <w:keepLines w:val="0"/>
        <w:keepNext w:val="0"/>
        <w:pageBreakBefore w:val="0"/>
        <w:spacing w:before="156" w:line="276" w:lineRule="auto"/>
        <w:widowControl/>
        <w:rPr>
          <w:rFonts w:ascii="宋体" w:hAnsi="宋体" w:cs="Arial"/>
          <w:bCs/>
          <w:sz w:val="24"/>
          <w:lang w:bidi="ar"/>
        </w:rPr>
      </w:pPr>
      <w:r/>
      <w:bookmarkStart w:id="177" w:name="_Hlt16619350"/>
      <w:r/>
      <w:bookmarkStart w:id="178" w:name="_Toc16938590"/>
      <w:r/>
      <w:bookmarkStart w:id="179" w:name="_Toc20823346"/>
      <w:r/>
      <w:bookmarkStart w:id="180" w:name="_Toc120614244"/>
      <w:r/>
      <w:bookmarkStart w:id="181" w:name="_Toc462564139"/>
      <w:r/>
      <w:bookmarkStart w:id="182" w:name="_Toc479757211"/>
      <w:r/>
      <w:r/>
    </w:p>
    <w:p>
      <w:pPr>
        <w:jc w:val="left"/>
        <w:keepLines w:val="0"/>
        <w:keepNext w:val="0"/>
        <w:pageBreakBefore w:val="0"/>
        <w:spacing w:before="156" w:line="276" w:lineRule="auto"/>
        <w:widowControl/>
        <w:rPr>
          <w:rFonts w:ascii="宋体" w:hAnsi="宋体" w:cs="Arial"/>
          <w:bCs/>
          <w:sz w:val="24"/>
          <w:lang w:bidi="ar"/>
        </w:rPr>
      </w:pPr>
      <w:r>
        <w:rPr>
          <w:rFonts w:ascii="宋体" w:hAnsi="宋体" w:cs="Arial"/>
          <w:bCs/>
          <w:sz w:val="24"/>
          <w:lang w:bidi="ar"/>
        </w:rPr>
        <w:t xml:space="preserve">合同双方:</w:t>
      </w:r>
      <w:r/>
    </w:p>
    <w:p>
      <w:pPr>
        <w:jc w:val="left"/>
        <w:spacing w:line="276" w:lineRule="auto"/>
        <w:widowControl/>
        <w:rPr>
          <w:rFonts w:ascii="宋体" w:hAnsi="宋体" w:cs="Arial"/>
          <w:bCs/>
          <w:sz w:val="24"/>
          <w:lang w:bidi="ar"/>
        </w:rPr>
      </w:pPr>
      <w:r>
        <w:rPr>
          <w:rFonts w:ascii="宋体" w:hAnsi="宋体" w:cs="Arial"/>
          <w:bCs/>
          <w:sz w:val="24"/>
          <w:lang w:bidi="ar"/>
        </w:rPr>
        <w:t xml:space="preserve">发包方</w:t>
      </w:r>
      <w:r>
        <w:rPr>
          <w:rFonts w:hint="eastAsia" w:ascii="宋体" w:hAnsi="宋体" w:cs="Arial"/>
          <w:bCs/>
          <w:sz w:val="24"/>
          <w:lang w:bidi="ar"/>
        </w:rPr>
        <w:t xml:space="preserve">：</w:t>
      </w:r>
      <w:r>
        <w:rPr>
          <w:rFonts w:ascii="宋体" w:hAnsi="宋体" w:cs="Arial"/>
          <w:bCs/>
          <w:sz w:val="24"/>
          <w:u w:val="single"/>
          <w:lang w:bidi="ar"/>
        </w:rPr>
        <w:t xml:space="preserve">南通</w:t>
      </w:r>
      <w:r>
        <w:rPr>
          <w:rFonts w:hint="eastAsia" w:ascii="宋体" w:hAnsi="宋体" w:cs="Arial"/>
          <w:bCs/>
          <w:sz w:val="24"/>
          <w:u w:val="single"/>
          <w:lang w:bidi="ar"/>
        </w:rPr>
        <w:t xml:space="preserve">市中医院     </w:t>
      </w:r>
      <w:r>
        <w:rPr>
          <w:rFonts w:hint="eastAsia" w:ascii="宋体" w:hAnsi="宋体" w:cs="Arial"/>
          <w:bCs/>
          <w:sz w:val="24"/>
          <w:lang w:bidi="ar"/>
        </w:rPr>
        <w:t xml:space="preserve">  </w:t>
      </w:r>
      <w:r>
        <w:rPr>
          <w:rFonts w:ascii="宋体" w:hAnsi="宋体" w:cs="Arial"/>
          <w:bCs/>
          <w:sz w:val="24"/>
          <w:lang w:bidi="ar"/>
        </w:rPr>
        <w:t xml:space="preserve">(以下简称甲方)</w:t>
      </w:r>
      <w:r/>
    </w:p>
    <w:p>
      <w:pPr>
        <w:jc w:val="left"/>
        <w:spacing w:line="276" w:lineRule="auto"/>
        <w:widowControl/>
        <w:rPr>
          <w:rFonts w:ascii="宋体" w:hAnsi="宋体" w:cs="Arial"/>
          <w:bCs/>
          <w:sz w:val="24"/>
          <w:lang w:bidi="ar"/>
        </w:rPr>
      </w:pPr>
      <w:r>
        <w:rPr>
          <w:rFonts w:hint="eastAsia" w:ascii="宋体" w:hAnsi="宋体" w:cs="Arial"/>
          <w:bCs/>
          <w:sz w:val="24"/>
          <w:lang w:bidi="ar"/>
        </w:rPr>
        <w:t xml:space="preserve">承包方：</w:t>
      </w:r>
      <w:r>
        <w:rPr>
          <w:rFonts w:hint="eastAsia" w:ascii="宋体" w:hAnsi="宋体" w:cs="Arial"/>
          <w:bCs/>
          <w:sz w:val="24"/>
          <w:u w:val="single"/>
          <w:lang w:bidi="ar"/>
        </w:rPr>
        <w:t xml:space="preserve">                  </w:t>
      </w:r>
      <w:r>
        <w:rPr>
          <w:rFonts w:ascii="宋体" w:hAnsi="宋体" w:cs="Arial"/>
          <w:bCs/>
          <w:sz w:val="24"/>
          <w:lang w:bidi="ar"/>
        </w:rPr>
        <w:t xml:space="preserve">（以下简称乙方）</w:t>
      </w:r>
      <w:r/>
    </w:p>
    <w:p>
      <w:pPr>
        <w:ind w:firstLine="480"/>
        <w:spacing w:line="276" w:lineRule="auto"/>
        <w:rPr>
          <w:rFonts w:ascii="宋体" w:hAnsi="宋体" w:cs="Arial"/>
          <w:bCs/>
          <w:sz w:val="24"/>
          <w:lang w:bidi="ar"/>
        </w:rPr>
      </w:pPr>
      <w:r>
        <w:rPr>
          <w:rFonts w:ascii="宋体" w:hAnsi="宋体" w:cs="Arial"/>
          <w:bCs/>
          <w:sz w:val="24"/>
          <w:lang w:bidi="ar"/>
        </w:rPr>
        <w:t xml:space="preserve">依照《中华人民共和</w:t>
      </w:r>
      <w:r>
        <w:rPr>
          <w:rFonts w:hint="eastAsia" w:ascii="宋体" w:hAnsi="宋体" w:cs="Arial"/>
          <w:bCs/>
          <w:sz w:val="24"/>
          <w:lang w:bidi="ar"/>
        </w:rPr>
        <w:t xml:space="preserve">国民法典</w:t>
      </w:r>
      <w:r>
        <w:rPr>
          <w:rFonts w:ascii="宋体" w:hAnsi="宋体" w:cs="Arial"/>
          <w:bCs/>
          <w:sz w:val="24"/>
          <w:lang w:bidi="ar"/>
        </w:rPr>
        <w:t xml:space="preserve">》及其他有关法律、行政法规，遵循平等、自愿、公平和诚实信用的原则，双方就南通</w:t>
      </w:r>
      <w:r>
        <w:rPr>
          <w:rFonts w:hint="eastAsia" w:ascii="宋体" w:hAnsi="宋体" w:cs="Arial"/>
          <w:bCs/>
          <w:sz w:val="24"/>
          <w:lang w:bidi="ar"/>
        </w:rPr>
        <w:t xml:space="preserve">市中医院</w:t>
      </w:r>
      <w:r>
        <w:rPr>
          <w:rFonts w:hint="eastAsia" w:ascii="宋体" w:hAnsi="宋体" w:cs="Arial"/>
          <w:bCs/>
          <w:sz w:val="24"/>
          <w:u w:val="single"/>
          <w:lang w:bidi="ar"/>
        </w:rPr>
        <w:t xml:space="preserve">          </w:t>
      </w:r>
      <w:r>
        <w:rPr>
          <w:rFonts w:hint="eastAsia" w:ascii="宋体" w:hAnsi="宋体" w:cs="Arial"/>
          <w:bCs/>
          <w:sz w:val="24"/>
          <w:lang w:bidi="ar"/>
        </w:rPr>
        <w:t xml:space="preserve">项目软件开发事宜      </w:t>
      </w:r>
      <w:r>
        <w:rPr>
          <w:rFonts w:ascii="宋体" w:hAnsi="宋体" w:cs="Arial"/>
          <w:bCs/>
          <w:sz w:val="24"/>
          <w:lang w:bidi="ar"/>
        </w:rPr>
        <w:t xml:space="preserve">协商一致，在完全自愿及清楚并理解本合同条款的基础上，订立本合同。</w:t>
      </w:r>
      <w:r/>
    </w:p>
    <w:p>
      <w:pPr>
        <w:jc w:val="left"/>
        <w:spacing w:before="156" w:line="276" w:lineRule="auto"/>
        <w:widowControl/>
        <w:rPr>
          <w:rFonts w:ascii="宋体" w:hAnsi="宋体" w:cs="Arial"/>
          <w:b/>
          <w:sz w:val="24"/>
          <w:lang w:bidi="ar"/>
        </w:rPr>
      </w:pPr>
      <w:r>
        <w:rPr>
          <w:rFonts w:ascii="宋体" w:hAnsi="宋体" w:cs="Arial"/>
          <w:b/>
          <w:sz w:val="24"/>
          <w:lang w:bidi="ar"/>
        </w:rPr>
        <w:t xml:space="preserve">一、项目概况</w:t>
      </w:r>
      <w:r/>
    </w:p>
    <w:p>
      <w:pPr>
        <w:ind w:firstLine="480"/>
        <w:spacing w:line="276" w:lineRule="auto"/>
        <w:rPr>
          <w:rFonts w:ascii="宋体" w:hAnsi="宋体" w:cs="Arial"/>
          <w:bCs/>
          <w:sz w:val="24"/>
          <w:lang w:bidi="ar"/>
        </w:rPr>
      </w:pPr>
      <w:r>
        <w:rPr>
          <w:rFonts w:ascii="宋体" w:hAnsi="宋体" w:cs="Arial"/>
          <w:bCs/>
          <w:sz w:val="24"/>
          <w:lang w:bidi="ar"/>
        </w:rPr>
        <w:t xml:space="preserve">项目名称：南通</w:t>
      </w:r>
      <w:r>
        <w:rPr>
          <w:rFonts w:hint="eastAsia" w:ascii="宋体" w:hAnsi="宋体" w:cs="Arial"/>
          <w:bCs/>
          <w:sz w:val="24"/>
          <w:lang w:bidi="ar"/>
        </w:rPr>
        <w:t xml:space="preserve">市中医院</w:t>
      </w:r>
      <w:r>
        <w:rPr>
          <w:rFonts w:hint="eastAsia" w:ascii="宋体" w:hAnsi="宋体" w:cs="Arial"/>
          <w:bCs/>
          <w:sz w:val="24"/>
          <w:u w:val="single"/>
          <w:lang w:bidi="ar"/>
        </w:rPr>
        <w:t xml:space="preserve">              </w:t>
      </w:r>
      <w:r>
        <w:rPr>
          <w:rFonts w:hint="eastAsia" w:ascii="宋体" w:hAnsi="宋体" w:cs="Arial"/>
          <w:bCs/>
          <w:sz w:val="24"/>
          <w:lang w:bidi="ar"/>
        </w:rPr>
        <w:t xml:space="preserve">软件开发项目             </w:t>
      </w:r>
      <w:r/>
    </w:p>
    <w:p>
      <w:pPr>
        <w:ind w:firstLine="480"/>
        <w:spacing w:line="276" w:lineRule="auto"/>
        <w:rPr>
          <w:rFonts w:ascii="宋体" w:hAnsi="宋体" w:cs="Arial"/>
          <w:bCs/>
          <w:sz w:val="24"/>
          <w:lang w:bidi="ar"/>
        </w:rPr>
      </w:pPr>
      <w:r>
        <w:rPr>
          <w:rFonts w:ascii="宋体" w:hAnsi="宋体" w:cs="Arial"/>
          <w:bCs/>
          <w:sz w:val="24"/>
          <w:lang w:bidi="ar"/>
        </w:rPr>
        <w:t xml:space="preserve">项目地点：南通</w:t>
      </w:r>
      <w:r>
        <w:rPr>
          <w:rFonts w:hint="eastAsia" w:ascii="宋体" w:hAnsi="宋体" w:cs="Arial"/>
          <w:bCs/>
          <w:sz w:val="24"/>
          <w:lang w:bidi="ar"/>
        </w:rPr>
        <w:t xml:space="preserve">市中医院</w:t>
      </w:r>
      <w:r>
        <w:rPr>
          <w:rFonts w:ascii="宋体" w:hAnsi="宋体" w:cs="Arial"/>
          <w:bCs/>
          <w:sz w:val="24"/>
          <w:lang w:bidi="ar"/>
        </w:rPr>
        <w:t xml:space="preserve">内</w:t>
      </w:r>
      <w:r/>
    </w:p>
    <w:p>
      <w:pPr>
        <w:ind w:firstLine="480"/>
        <w:spacing w:line="276" w:lineRule="auto"/>
        <w:rPr>
          <w:rFonts w:ascii="宋体" w:hAnsi="宋体" w:cs="Arial"/>
          <w:bCs/>
          <w:sz w:val="24"/>
          <w:lang w:bidi="ar"/>
        </w:rPr>
      </w:pPr>
      <w:r>
        <w:rPr>
          <w:rFonts w:ascii="宋体" w:hAnsi="宋体" w:cs="Arial"/>
          <w:bCs/>
          <w:sz w:val="24"/>
          <w:lang w:bidi="ar"/>
        </w:rPr>
        <w:t xml:space="preserve">项目内容：南通</w:t>
      </w:r>
      <w:r>
        <w:rPr>
          <w:rFonts w:hint="eastAsia" w:ascii="宋体" w:hAnsi="宋体" w:cs="Arial"/>
          <w:bCs/>
          <w:sz w:val="24"/>
          <w:lang w:bidi="ar"/>
        </w:rPr>
        <w:t xml:space="preserve">市中医院</w:t>
      </w:r>
      <w:r>
        <w:rPr>
          <w:rFonts w:hint="eastAsia" w:ascii="宋体" w:hAnsi="宋体" w:cs="Arial"/>
          <w:bCs/>
          <w:sz w:val="24"/>
          <w:u w:val="single"/>
          <w:lang w:bidi="ar"/>
        </w:rPr>
        <w:t xml:space="preserve">                 </w:t>
      </w:r>
      <w:r>
        <w:rPr>
          <w:rFonts w:hint="eastAsia" w:ascii="宋体" w:hAnsi="宋体" w:cs="Arial"/>
          <w:bCs/>
          <w:sz w:val="24"/>
          <w:lang w:bidi="ar"/>
        </w:rPr>
        <w:t xml:space="preserve">软件项目的</w:t>
      </w:r>
      <w:r>
        <w:rPr>
          <w:rFonts w:ascii="宋体" w:hAnsi="宋体" w:cs="Arial"/>
          <w:bCs/>
          <w:sz w:val="24"/>
          <w:lang w:bidi="ar"/>
        </w:rPr>
        <w:t xml:space="preserve">供货、</w:t>
      </w:r>
      <w:r>
        <w:rPr>
          <w:rFonts w:hint="eastAsia" w:ascii="宋体" w:hAnsi="宋体" w:cs="Arial"/>
          <w:bCs/>
          <w:sz w:val="24"/>
          <w:lang w:bidi="ar"/>
        </w:rPr>
        <w:t xml:space="preserve">实施、本地化修改、</w:t>
      </w:r>
      <w:r>
        <w:rPr>
          <w:rFonts w:ascii="宋体" w:hAnsi="宋体" w:cs="Arial"/>
          <w:bCs/>
          <w:sz w:val="24"/>
          <w:lang w:bidi="ar"/>
        </w:rPr>
        <w:t xml:space="preserve">验收、培训、技术指导</w:t>
      </w:r>
      <w:r>
        <w:rPr>
          <w:rFonts w:hint="eastAsia" w:ascii="宋体" w:hAnsi="宋体" w:cs="Arial"/>
          <w:bCs/>
          <w:sz w:val="24"/>
          <w:lang w:bidi="ar"/>
        </w:rPr>
        <w:t xml:space="preserve">、后续维护</w:t>
      </w:r>
      <w:r>
        <w:rPr>
          <w:rFonts w:ascii="宋体" w:hAnsi="宋体" w:cs="Arial"/>
          <w:bCs/>
          <w:sz w:val="24"/>
          <w:lang w:bidi="ar"/>
        </w:rPr>
        <w:t xml:space="preserve">等各类工作和服务。</w:t>
      </w:r>
      <w:r/>
    </w:p>
    <w:p>
      <w:pPr>
        <w:jc w:val="left"/>
        <w:spacing w:before="156" w:line="276" w:lineRule="auto"/>
        <w:widowControl/>
        <w:rPr>
          <w:rFonts w:ascii="宋体" w:hAnsi="宋体" w:cs="Arial"/>
          <w:b/>
          <w:sz w:val="24"/>
          <w:lang w:bidi="ar"/>
        </w:rPr>
      </w:pPr>
      <w:r>
        <w:rPr>
          <w:rFonts w:ascii="宋体" w:hAnsi="宋体" w:cs="Arial"/>
          <w:b/>
          <w:sz w:val="24"/>
          <w:lang w:bidi="ar"/>
        </w:rPr>
        <w:t xml:space="preserve">二、</w:t>
      </w:r>
      <w:r>
        <w:rPr>
          <w:rFonts w:hint="eastAsia" w:ascii="宋体" w:hAnsi="宋体" w:cs="Arial"/>
          <w:b/>
          <w:sz w:val="24"/>
          <w:lang w:bidi="ar"/>
        </w:rPr>
        <w:t xml:space="preserve">软件开发</w:t>
      </w:r>
      <w:r>
        <w:rPr>
          <w:rFonts w:ascii="宋体" w:hAnsi="宋体" w:cs="Arial"/>
          <w:b/>
          <w:sz w:val="24"/>
          <w:lang w:bidi="ar"/>
        </w:rPr>
        <w:t xml:space="preserve">项目</w:t>
      </w:r>
      <w:r>
        <w:rPr>
          <w:rFonts w:hint="eastAsia" w:ascii="宋体" w:hAnsi="宋体" w:cs="Arial"/>
          <w:b/>
          <w:sz w:val="24"/>
          <w:lang w:bidi="ar"/>
        </w:rPr>
        <w:t xml:space="preserve">承包</w:t>
      </w:r>
      <w:r>
        <w:rPr>
          <w:rFonts w:ascii="宋体" w:hAnsi="宋体" w:cs="Arial"/>
          <w:b/>
          <w:sz w:val="24"/>
          <w:lang w:bidi="ar"/>
        </w:rPr>
        <w:t xml:space="preserve">范围及承包方式</w:t>
      </w:r>
      <w:r/>
    </w:p>
    <w:p>
      <w:pPr>
        <w:ind w:firstLine="480"/>
        <w:spacing w:line="276" w:lineRule="auto"/>
        <w:rPr>
          <w:rFonts w:ascii="宋体" w:hAnsi="宋体" w:cs="Arial"/>
          <w:bCs/>
          <w:sz w:val="24"/>
          <w:lang w:bidi="ar"/>
        </w:rPr>
      </w:pPr>
      <w:r>
        <w:rPr>
          <w:rFonts w:ascii="宋体" w:hAnsi="宋体" w:cs="Arial"/>
          <w:bCs/>
          <w:sz w:val="24"/>
          <w:lang w:bidi="ar"/>
        </w:rPr>
        <w:t xml:space="preserve">1、承包范围：</w:t>
      </w:r>
      <w:r/>
    </w:p>
    <w:p>
      <w:pPr>
        <w:ind w:firstLine="480"/>
        <w:spacing w:line="276" w:lineRule="auto"/>
        <w:rPr>
          <w:rFonts w:hint="eastAsia" w:ascii="宋体" w:hAnsi="宋体" w:cs="Arial"/>
          <w:bCs/>
          <w:sz w:val="24"/>
          <w:lang w:bidi="ar"/>
        </w:rPr>
      </w:pPr>
      <w:r>
        <w:rPr>
          <w:rFonts w:ascii="宋体" w:hAnsi="宋体" w:cs="Arial"/>
          <w:bCs/>
          <w:sz w:val="24"/>
          <w:lang w:bidi="ar"/>
        </w:rPr>
        <w:t xml:space="preserve">1.1</w:t>
      </w:r>
      <w:r>
        <w:rPr>
          <w:rFonts w:hint="eastAsia" w:ascii="宋体" w:hAnsi="宋体" w:cs="Arial"/>
          <w:bCs/>
          <w:sz w:val="24"/>
          <w:lang w:bidi="ar"/>
        </w:rPr>
        <w:t xml:space="preserve">乙方</w:t>
      </w:r>
      <w:r>
        <w:rPr>
          <w:rFonts w:ascii="宋体" w:hAnsi="宋体" w:cs="Arial"/>
          <w:bCs/>
          <w:sz w:val="24"/>
          <w:lang w:bidi="ar"/>
        </w:rPr>
        <w:t xml:space="preserve">根据招标文件</w:t>
      </w:r>
      <w:r>
        <w:rPr>
          <w:rFonts w:hint="eastAsia" w:ascii="宋体" w:hAnsi="宋体" w:cs="Arial"/>
          <w:bCs/>
          <w:sz w:val="24"/>
          <w:lang w:bidi="ar"/>
        </w:rPr>
        <w:t xml:space="preserve">中所列的《软件功能参数》及《软件开发功能清单》</w:t>
      </w:r>
      <w:r>
        <w:rPr>
          <w:rFonts w:ascii="宋体" w:hAnsi="宋体" w:cs="Arial"/>
          <w:bCs/>
          <w:sz w:val="24"/>
          <w:lang w:bidi="ar"/>
        </w:rPr>
        <w:t xml:space="preserve">，</w:t>
      </w:r>
      <w:r>
        <w:rPr>
          <w:rFonts w:hint="eastAsia" w:ascii="宋体" w:hAnsi="宋体" w:cs="Arial"/>
          <w:bCs/>
          <w:sz w:val="24"/>
          <w:lang w:bidi="ar"/>
        </w:rPr>
        <w:t xml:space="preserve">向</w:t>
      </w:r>
      <w:r>
        <w:rPr>
          <w:rFonts w:ascii="宋体" w:hAnsi="宋体" w:cs="Arial"/>
          <w:bCs/>
          <w:sz w:val="24"/>
          <w:lang w:bidi="ar"/>
        </w:rPr>
        <w:t xml:space="preserve">南通</w:t>
      </w:r>
      <w:r>
        <w:rPr>
          <w:rFonts w:hint="eastAsia" w:ascii="宋体" w:hAnsi="宋体" w:cs="Arial"/>
          <w:bCs/>
          <w:sz w:val="24"/>
          <w:lang w:bidi="ar"/>
        </w:rPr>
        <w:t xml:space="preserve">市中医院提供其所需的</w:t>
      </w:r>
      <w:r>
        <w:rPr>
          <w:rFonts w:hint="eastAsia" w:ascii="宋体" w:hAnsi="宋体" w:cs="Arial"/>
          <w:bCs/>
          <w:sz w:val="24"/>
          <w:u w:val="single"/>
          <w:lang w:bidi="ar"/>
        </w:rPr>
        <w:t xml:space="preserve">                    </w:t>
      </w:r>
      <w:r>
        <w:rPr>
          <w:rFonts w:ascii="宋体" w:hAnsi="宋体" w:cs="Arial"/>
          <w:bCs/>
          <w:sz w:val="24"/>
          <w:lang w:bidi="ar"/>
        </w:rPr>
        <w:t xml:space="preserve">项目的</w:t>
      </w:r>
      <w:r>
        <w:rPr>
          <w:rFonts w:hint="eastAsia" w:ascii="宋体" w:hAnsi="宋体" w:cs="Arial"/>
          <w:bCs/>
          <w:sz w:val="24"/>
          <w:lang w:bidi="ar"/>
        </w:rPr>
        <w:t xml:space="preserve">软件开发服务及与该项目相配套的实施、测试环境搭建、本地化修改、</w:t>
      </w:r>
      <w:r>
        <w:rPr>
          <w:rFonts w:ascii="宋体" w:hAnsi="宋体" w:cs="Arial"/>
          <w:bCs/>
          <w:sz w:val="24"/>
          <w:lang w:bidi="ar"/>
        </w:rPr>
        <w:t xml:space="preserve">调试、竣工验收、培训、技术指导</w:t>
      </w:r>
      <w:r>
        <w:rPr>
          <w:rFonts w:hint="eastAsia" w:ascii="宋体" w:hAnsi="宋体" w:cs="Arial"/>
          <w:bCs/>
          <w:sz w:val="24"/>
          <w:lang w:bidi="ar"/>
        </w:rPr>
        <w:t xml:space="preserve">、售后维护</w:t>
      </w:r>
      <w:r>
        <w:rPr>
          <w:rFonts w:ascii="宋体" w:hAnsi="宋体" w:cs="Arial"/>
          <w:bCs/>
          <w:sz w:val="24"/>
          <w:lang w:bidi="ar"/>
        </w:rPr>
        <w:t xml:space="preserve">等各类工作和服务</w:t>
      </w:r>
      <w:r>
        <w:rPr>
          <w:rFonts w:hint="eastAsia" w:ascii="宋体" w:hAnsi="宋体" w:cs="Arial"/>
          <w:bCs/>
          <w:sz w:val="24"/>
          <w:lang w:bidi="ar"/>
        </w:rPr>
        <w:t xml:space="preserve">。</w:t>
      </w:r>
      <w:r/>
    </w:p>
    <w:p>
      <w:pPr>
        <w:ind w:firstLine="480"/>
        <w:spacing w:line="276" w:lineRule="auto"/>
        <w:rPr>
          <w:rFonts w:ascii="宋体" w:hAnsi="宋体" w:cs="Arial"/>
          <w:bCs/>
          <w:sz w:val="24"/>
          <w:lang w:bidi="ar"/>
        </w:rPr>
      </w:pPr>
      <w:r>
        <w:rPr>
          <w:rFonts w:hint="eastAsia" w:ascii="宋体" w:hAnsi="宋体" w:cs="Arial"/>
          <w:bCs/>
          <w:sz w:val="24"/>
          <w:lang w:bidi="ar"/>
        </w:rPr>
        <w:t xml:space="preserve">1.2本项目的验收标准以招标文件为准，如招标文件未作详细规定的则以相关国家标准为准。</w:t>
      </w:r>
      <w:r/>
    </w:p>
    <w:p>
      <w:pPr>
        <w:ind w:firstLine="480"/>
        <w:spacing w:line="276" w:lineRule="auto"/>
        <w:rPr>
          <w:rFonts w:ascii="宋体" w:hAnsi="宋体" w:cs="Arial"/>
          <w:bCs/>
          <w:sz w:val="24"/>
          <w:lang w:bidi="ar"/>
        </w:rPr>
      </w:pPr>
      <w:r>
        <w:rPr>
          <w:rFonts w:ascii="宋体" w:hAnsi="宋体" w:cs="Arial"/>
          <w:bCs/>
          <w:sz w:val="24"/>
          <w:lang w:bidi="ar"/>
        </w:rPr>
        <w:t xml:space="preserve">2、承包方式：</w:t>
      </w:r>
      <w:r/>
    </w:p>
    <w:p>
      <w:pPr>
        <w:ind w:firstLine="480"/>
        <w:spacing w:line="276" w:lineRule="auto"/>
        <w:rPr>
          <w:rFonts w:hint="eastAsia" w:ascii="宋体" w:hAnsi="宋体" w:cs="Arial"/>
          <w:bCs/>
          <w:sz w:val="24"/>
          <w:lang w:bidi="ar"/>
        </w:rPr>
      </w:pPr>
      <w:r>
        <w:rPr>
          <w:rFonts w:hint="eastAsia" w:ascii="宋体" w:hAnsi="宋体" w:cs="Arial"/>
          <w:bCs/>
          <w:sz w:val="24"/>
          <w:lang w:bidi="ar"/>
        </w:rPr>
        <w:t xml:space="preserve">2.1固定总价。</w:t>
      </w:r>
      <w:r>
        <w:rPr>
          <w:rFonts w:ascii="宋体" w:hAnsi="宋体" w:cs="Arial"/>
          <w:bCs/>
          <w:sz w:val="24"/>
          <w:lang w:bidi="ar"/>
        </w:rPr>
        <w:t xml:space="preserve">如实际实施发生数量变化，</w:t>
      </w:r>
      <w:r>
        <w:rPr>
          <w:rFonts w:hint="eastAsia" w:ascii="宋体" w:hAnsi="宋体" w:cs="Arial"/>
          <w:bCs/>
          <w:sz w:val="24"/>
          <w:lang w:bidi="ar"/>
        </w:rPr>
        <w:t xml:space="preserve">结算总价</w:t>
      </w:r>
      <w:r>
        <w:rPr>
          <w:rFonts w:ascii="宋体" w:hAnsi="宋体" w:cs="Arial"/>
          <w:bCs/>
          <w:sz w:val="24"/>
          <w:lang w:bidi="ar"/>
        </w:rPr>
        <w:t xml:space="preserve">不变，</w:t>
      </w:r>
      <w:r>
        <w:rPr>
          <w:rFonts w:hint="eastAsia" w:ascii="宋体" w:hAnsi="宋体" w:cs="Arial"/>
          <w:bCs/>
          <w:sz w:val="24"/>
          <w:lang w:bidi="ar"/>
        </w:rPr>
        <w:t xml:space="preserve">实施过程中缺少的设备、材料、软件等物资由乙方免费补齐以确保项目完成。</w:t>
      </w:r>
      <w:r/>
    </w:p>
    <w:p>
      <w:pPr>
        <w:ind w:firstLine="480"/>
        <w:spacing w:line="276" w:lineRule="auto"/>
        <w:rPr>
          <w:rFonts w:ascii="宋体" w:hAnsi="宋体" w:cs="Arial"/>
          <w:bCs/>
          <w:sz w:val="24"/>
          <w:lang w:bidi="ar"/>
        </w:rPr>
      </w:pPr>
      <w:r>
        <w:rPr>
          <w:rFonts w:ascii="宋体" w:hAnsi="宋体" w:cs="Arial"/>
          <w:bCs/>
          <w:sz w:val="24"/>
          <w:lang w:bidi="ar"/>
        </w:rPr>
        <w:t xml:space="preserve">2.2 乙方工作内容为满足甲方</w:t>
      </w:r>
      <w:r>
        <w:rPr>
          <w:rFonts w:hint="eastAsia" w:ascii="宋体" w:hAnsi="宋体" w:cs="Arial"/>
          <w:bCs/>
          <w:sz w:val="24"/>
          <w:lang w:bidi="ar"/>
        </w:rPr>
        <w:t xml:space="preserve">招标文件中所要求的所有内容</w:t>
      </w:r>
      <w:r>
        <w:rPr>
          <w:rFonts w:ascii="宋体" w:hAnsi="宋体" w:cs="Arial"/>
          <w:bCs/>
          <w:sz w:val="24"/>
          <w:lang w:bidi="ar"/>
        </w:rPr>
        <w:t xml:space="preserve">。</w:t>
      </w:r>
      <w:r/>
    </w:p>
    <w:p>
      <w:pPr>
        <w:jc w:val="left"/>
        <w:spacing w:before="156" w:line="276" w:lineRule="auto"/>
        <w:widowControl/>
        <w:rPr>
          <w:rFonts w:ascii="宋体" w:hAnsi="宋体" w:cs="Arial"/>
          <w:b/>
          <w:sz w:val="24"/>
          <w:lang w:bidi="ar"/>
        </w:rPr>
      </w:pPr>
      <w:r>
        <w:rPr>
          <w:rFonts w:ascii="宋体" w:hAnsi="宋体" w:cs="Arial"/>
          <w:b/>
          <w:sz w:val="24"/>
          <w:lang w:bidi="ar"/>
        </w:rPr>
        <w:t xml:space="preserve">三、合同价款</w:t>
      </w:r>
      <w:r/>
    </w:p>
    <w:p>
      <w:pPr>
        <w:ind w:firstLine="480"/>
        <w:spacing w:line="276" w:lineRule="auto"/>
        <w:rPr>
          <w:rFonts w:ascii="宋体" w:hAnsi="宋体" w:cs="Arial"/>
          <w:bCs/>
          <w:sz w:val="24"/>
          <w:lang w:bidi="ar"/>
        </w:rPr>
      </w:pPr>
      <w:r/>
      <w:bookmarkStart w:id="183" w:name="_Hlk512695953"/>
      <w:r>
        <w:rPr>
          <w:rFonts w:hint="eastAsia" w:ascii="宋体" w:hAnsi="宋体" w:cs="Arial"/>
          <w:bCs/>
          <w:sz w:val="24"/>
          <w:lang w:bidi="ar"/>
        </w:rPr>
        <w:t xml:space="preserve">在乙方完成了《软件开发功能清单》并满足《软件功能参数》要求的的前提下，</w:t>
      </w:r>
      <w:bookmarkEnd w:id="183"/>
      <w:r>
        <w:rPr>
          <w:rFonts w:ascii="宋体" w:hAnsi="宋体" w:cs="Arial"/>
          <w:bCs/>
          <w:sz w:val="24"/>
          <w:lang w:bidi="ar"/>
        </w:rPr>
        <w:t xml:space="preserve">本合同总价为大写：人民币</w:t>
      </w:r>
      <w:r>
        <w:rPr>
          <w:rFonts w:hint="eastAsia" w:ascii="宋体" w:hAnsi="宋体" w:cs="Arial"/>
          <w:bCs/>
          <w:sz w:val="24"/>
          <w:u w:val="single"/>
          <w:lang w:bidi="ar"/>
        </w:rPr>
        <w:t xml:space="preserve">          </w:t>
      </w:r>
      <w:r>
        <w:rPr>
          <w:rFonts w:hint="eastAsia" w:ascii="宋体" w:hAnsi="宋体" w:cs="Arial"/>
          <w:bCs/>
          <w:sz w:val="24"/>
          <w:lang w:bidi="ar"/>
        </w:rPr>
        <w:t xml:space="preserve">元整</w:t>
      </w:r>
      <w:r>
        <w:rPr>
          <w:rFonts w:ascii="宋体" w:hAnsi="宋体" w:cs="Arial"/>
          <w:bCs/>
          <w:sz w:val="24"/>
          <w:lang w:bidi="ar"/>
        </w:rPr>
        <w:t xml:space="preserve">，小写（￥</w:t>
      </w:r>
      <w:r>
        <w:rPr>
          <w:rFonts w:hint="eastAsia" w:ascii="宋体" w:hAnsi="宋体" w:cs="Arial"/>
          <w:bCs/>
          <w:sz w:val="24"/>
          <w:u w:val="single"/>
          <w:lang w:bidi="ar"/>
        </w:rPr>
        <w:t xml:space="preserve">      </w:t>
      </w:r>
      <w:r>
        <w:rPr>
          <w:rFonts w:ascii="宋体" w:hAnsi="宋体" w:cs="Arial"/>
          <w:bCs/>
          <w:sz w:val="24"/>
          <w:lang w:bidi="ar"/>
        </w:rPr>
        <w:t xml:space="preserve">元）。</w:t>
      </w:r>
      <w:r/>
    </w:p>
    <w:p>
      <w:pPr>
        <w:jc w:val="left"/>
        <w:spacing w:before="156" w:line="276" w:lineRule="auto"/>
        <w:widowControl/>
        <w:rPr>
          <w:rFonts w:ascii="宋体" w:hAnsi="宋体" w:cs="Arial"/>
          <w:b/>
          <w:sz w:val="24"/>
          <w:lang w:bidi="ar"/>
        </w:rPr>
      </w:pPr>
      <w:r>
        <w:rPr>
          <w:rFonts w:ascii="宋体" w:hAnsi="宋体" w:cs="Arial"/>
          <w:b/>
          <w:sz w:val="24"/>
          <w:lang w:bidi="ar"/>
        </w:rPr>
        <w:t xml:space="preserve">四、质量与技术要求</w:t>
      </w:r>
      <w:r/>
    </w:p>
    <w:p>
      <w:pPr>
        <w:ind w:firstLine="480"/>
        <w:spacing w:line="276" w:lineRule="auto"/>
        <w:rPr>
          <w:rFonts w:ascii="宋体" w:hAnsi="宋体" w:cs="Arial"/>
          <w:bCs/>
          <w:sz w:val="24"/>
          <w:lang w:bidi="ar"/>
        </w:rPr>
      </w:pPr>
      <w:r>
        <w:rPr>
          <w:rFonts w:ascii="宋体" w:hAnsi="宋体" w:cs="Arial"/>
          <w:bCs/>
          <w:sz w:val="24"/>
          <w:lang w:bidi="ar"/>
        </w:rPr>
        <w:t xml:space="preserve">1、</w:t>
      </w:r>
      <w:r>
        <w:rPr>
          <w:rFonts w:hint="eastAsia" w:ascii="宋体" w:hAnsi="宋体" w:cs="Arial"/>
          <w:bCs/>
          <w:sz w:val="24"/>
          <w:lang w:bidi="ar"/>
        </w:rPr>
        <w:t xml:space="preserve">项目的开发必须符合招标文件中所列明的各项要求；如招标文件未列明的，在甲方认可的前提下，以乙方投标文件所注明的事项及承诺为准；如各方均未作说明的，则以国家标准为准。</w:t>
      </w:r>
      <w:r/>
    </w:p>
    <w:p>
      <w:pPr>
        <w:ind w:firstLine="480"/>
        <w:spacing w:line="276" w:lineRule="auto"/>
        <w:rPr>
          <w:rFonts w:ascii="宋体" w:hAnsi="宋体" w:cs="Arial"/>
          <w:bCs/>
          <w:sz w:val="24"/>
          <w:lang w:bidi="ar"/>
        </w:rPr>
      </w:pPr>
      <w:r>
        <w:rPr>
          <w:rFonts w:hint="eastAsia" w:ascii="宋体" w:hAnsi="宋体" w:cs="Arial"/>
          <w:bCs/>
          <w:sz w:val="24"/>
          <w:lang w:bidi="ar"/>
        </w:rPr>
        <w:t xml:space="preserve">2</w:t>
      </w:r>
      <w:r>
        <w:rPr>
          <w:rFonts w:ascii="宋体" w:hAnsi="宋体" w:cs="Arial"/>
          <w:bCs/>
          <w:sz w:val="24"/>
          <w:lang w:bidi="ar"/>
        </w:rPr>
        <w:t xml:space="preserve">、</w:t>
      </w:r>
      <w:r>
        <w:rPr>
          <w:rFonts w:hint="eastAsia" w:ascii="宋体" w:hAnsi="宋体" w:cs="Arial"/>
          <w:bCs/>
          <w:sz w:val="24"/>
          <w:lang w:bidi="ar"/>
        </w:rPr>
        <w:t xml:space="preserve">乙方所提供的软件，其设计标准</w:t>
      </w:r>
      <w:r>
        <w:rPr>
          <w:rFonts w:ascii="宋体" w:hAnsi="宋体" w:cs="Arial"/>
          <w:bCs/>
          <w:sz w:val="24"/>
          <w:lang w:bidi="ar"/>
        </w:rPr>
        <w:t xml:space="preserve">需遵照最新的国家或地方权威部门的要求和标准，</w:t>
      </w:r>
      <w:r>
        <w:rPr>
          <w:rFonts w:hint="eastAsia" w:ascii="宋体" w:hAnsi="宋体" w:cs="Arial"/>
          <w:bCs/>
          <w:sz w:val="24"/>
          <w:lang w:bidi="ar"/>
        </w:rPr>
        <w:t xml:space="preserve">除应甲方要求定制开发全新的软件产品之外，其提供的软件</w:t>
      </w:r>
      <w:r>
        <w:rPr>
          <w:rFonts w:ascii="宋体" w:hAnsi="宋体" w:cs="Arial"/>
          <w:bCs/>
          <w:sz w:val="24"/>
          <w:lang w:bidi="ar"/>
        </w:rPr>
        <w:t xml:space="preserve">产品均应有</w:t>
      </w:r>
      <w:r>
        <w:rPr>
          <w:rFonts w:hint="eastAsia" w:ascii="宋体" w:hAnsi="宋体" w:cs="Arial"/>
          <w:bCs/>
          <w:sz w:val="24"/>
          <w:lang w:bidi="ar"/>
        </w:rPr>
        <w:t xml:space="preserve">权威部门出具的测试报告及专利权证书</w:t>
      </w:r>
      <w:r>
        <w:rPr>
          <w:rFonts w:ascii="宋体" w:hAnsi="宋体" w:cs="Arial"/>
          <w:bCs/>
          <w:sz w:val="24"/>
          <w:lang w:bidi="ar"/>
        </w:rPr>
        <w:t xml:space="preserve">。</w:t>
      </w:r>
      <w:r/>
    </w:p>
    <w:p>
      <w:pPr>
        <w:ind w:firstLine="480"/>
        <w:spacing w:line="276" w:lineRule="auto"/>
        <w:rPr>
          <w:rFonts w:ascii="宋体" w:hAnsi="宋体" w:cs="Arial"/>
          <w:bCs/>
          <w:sz w:val="24"/>
          <w:lang w:bidi="ar"/>
        </w:rPr>
      </w:pPr>
      <w:r>
        <w:rPr>
          <w:rFonts w:hint="eastAsia" w:ascii="宋体" w:hAnsi="宋体" w:cs="Arial"/>
          <w:bCs/>
          <w:sz w:val="24"/>
          <w:lang w:bidi="ar"/>
        </w:rPr>
        <w:t xml:space="preserve">3</w:t>
      </w:r>
      <w:r>
        <w:rPr>
          <w:rFonts w:ascii="宋体" w:hAnsi="宋体" w:cs="Arial"/>
          <w:bCs/>
          <w:sz w:val="24"/>
          <w:lang w:bidi="ar"/>
        </w:rPr>
        <w:t xml:space="preserve">、</w:t>
      </w:r>
      <w:r>
        <w:rPr>
          <w:rFonts w:hint="eastAsia" w:ascii="宋体" w:hAnsi="宋体" w:cs="Arial"/>
          <w:bCs/>
          <w:sz w:val="24"/>
          <w:lang w:bidi="ar"/>
        </w:rPr>
        <w:t xml:space="preserve">乙方保证</w:t>
      </w:r>
      <w:r>
        <w:rPr>
          <w:rFonts w:ascii="宋体" w:hAnsi="宋体" w:cs="Arial"/>
          <w:bCs/>
          <w:sz w:val="24"/>
          <w:lang w:bidi="ar"/>
        </w:rPr>
        <w:t xml:space="preserve">本项目</w:t>
      </w:r>
      <w:r>
        <w:rPr>
          <w:rFonts w:hint="eastAsia" w:ascii="宋体" w:hAnsi="宋体" w:cs="Arial"/>
          <w:bCs/>
          <w:sz w:val="24"/>
          <w:lang w:bidi="ar"/>
        </w:rPr>
        <w:t xml:space="preserve">中所使用到的软件产品不得侵犯第三方知识产权，否则由乙方承担所有的侵权责任。</w:t>
      </w:r>
      <w:r/>
    </w:p>
    <w:p>
      <w:pPr>
        <w:ind w:firstLine="480"/>
        <w:spacing w:line="276" w:lineRule="auto"/>
        <w:rPr>
          <w:rFonts w:ascii="宋体" w:hAnsi="宋体" w:cs="Arial"/>
          <w:bCs/>
          <w:sz w:val="24"/>
          <w:lang w:bidi="ar"/>
        </w:rPr>
      </w:pPr>
      <w:r>
        <w:rPr>
          <w:rFonts w:hint="eastAsia" w:ascii="宋体" w:hAnsi="宋体" w:cs="Arial"/>
          <w:bCs/>
          <w:sz w:val="24"/>
          <w:lang w:bidi="ar"/>
        </w:rPr>
        <w:t xml:space="preserve">4、乙方负责提供项目实施过程所需要的所有软件产品。（另有协议除外）</w:t>
      </w:r>
      <w:r/>
    </w:p>
    <w:p>
      <w:pPr>
        <w:ind w:firstLine="480"/>
        <w:spacing w:line="276" w:lineRule="auto"/>
        <w:rPr>
          <w:rFonts w:ascii="宋体" w:hAnsi="宋体" w:cs="Arial"/>
          <w:bCs/>
          <w:sz w:val="24"/>
          <w:lang w:bidi="ar"/>
        </w:rPr>
      </w:pPr>
      <w:r>
        <w:rPr>
          <w:rFonts w:hint="eastAsia" w:ascii="宋体" w:hAnsi="宋体" w:cs="Arial"/>
          <w:bCs/>
          <w:sz w:val="24"/>
          <w:lang w:bidi="ar"/>
        </w:rPr>
        <w:t xml:space="preserve">5</w:t>
      </w:r>
      <w:r>
        <w:rPr>
          <w:rFonts w:ascii="宋体" w:hAnsi="宋体" w:cs="Arial"/>
          <w:bCs/>
          <w:sz w:val="24"/>
          <w:lang w:bidi="ar"/>
        </w:rPr>
        <w:t xml:space="preserve">、在甲方要求时，乙方须呈交有关单据以证明所使用</w:t>
      </w:r>
      <w:r>
        <w:rPr>
          <w:rFonts w:hint="eastAsia" w:ascii="宋体" w:hAnsi="宋体" w:cs="Arial"/>
          <w:bCs/>
          <w:sz w:val="24"/>
          <w:lang w:bidi="ar"/>
        </w:rPr>
        <w:t xml:space="preserve">软件产品、开发工具等</w:t>
      </w:r>
      <w:r>
        <w:rPr>
          <w:rFonts w:ascii="宋体" w:hAnsi="宋体" w:cs="Arial"/>
          <w:bCs/>
          <w:sz w:val="24"/>
          <w:lang w:bidi="ar"/>
        </w:rPr>
        <w:t xml:space="preserve">符合</w:t>
      </w:r>
      <w:r>
        <w:rPr>
          <w:rFonts w:hint="eastAsia" w:ascii="宋体" w:hAnsi="宋体" w:cs="Arial"/>
          <w:bCs/>
          <w:sz w:val="24"/>
          <w:lang w:bidi="ar"/>
        </w:rPr>
        <w:t xml:space="preserve">国家</w:t>
      </w:r>
      <w:r>
        <w:rPr>
          <w:rFonts w:ascii="宋体" w:hAnsi="宋体" w:cs="Arial"/>
          <w:bCs/>
          <w:sz w:val="24"/>
          <w:lang w:bidi="ar"/>
        </w:rPr>
        <w:t xml:space="preserve">相关规定。</w:t>
      </w:r>
      <w:r/>
    </w:p>
    <w:p>
      <w:pPr>
        <w:ind w:firstLine="480"/>
        <w:spacing w:line="276" w:lineRule="auto"/>
        <w:rPr>
          <w:rFonts w:ascii="宋体" w:hAnsi="宋体" w:cs="Arial"/>
          <w:bCs/>
          <w:sz w:val="24"/>
          <w:lang w:bidi="ar"/>
        </w:rPr>
      </w:pPr>
      <w:r>
        <w:rPr>
          <w:rFonts w:hint="eastAsia" w:ascii="宋体" w:hAnsi="宋体" w:cs="Arial"/>
          <w:bCs/>
          <w:sz w:val="24"/>
          <w:lang w:bidi="ar"/>
        </w:rPr>
        <w:t xml:space="preserve">6</w:t>
      </w:r>
      <w:r>
        <w:rPr>
          <w:rFonts w:ascii="宋体" w:hAnsi="宋体" w:cs="Arial"/>
          <w:bCs/>
          <w:sz w:val="24"/>
          <w:lang w:bidi="ar"/>
        </w:rPr>
        <w:t xml:space="preserve">、甲方可要求乙方把任何不符合本合同规定的工作</w:t>
      </w:r>
      <w:r>
        <w:rPr>
          <w:rFonts w:hint="eastAsia" w:ascii="宋体" w:hAnsi="宋体" w:cs="Arial"/>
          <w:bCs/>
          <w:sz w:val="24"/>
          <w:lang w:bidi="ar"/>
        </w:rPr>
        <w:t xml:space="preserve">内容</w:t>
      </w:r>
      <w:r>
        <w:rPr>
          <w:rFonts w:ascii="宋体" w:hAnsi="宋体" w:cs="Arial"/>
          <w:bCs/>
          <w:sz w:val="24"/>
          <w:lang w:bidi="ar"/>
        </w:rPr>
        <w:t xml:space="preserve">或设备迁离</w:t>
      </w:r>
      <w:r>
        <w:rPr>
          <w:rFonts w:hint="eastAsia" w:ascii="宋体" w:hAnsi="宋体" w:cs="Arial"/>
          <w:bCs/>
          <w:sz w:val="24"/>
          <w:lang w:bidi="ar"/>
        </w:rPr>
        <w:t xml:space="preserve">项目现场</w:t>
      </w:r>
      <w:r>
        <w:rPr>
          <w:rFonts w:ascii="宋体" w:hAnsi="宋体" w:cs="Arial"/>
          <w:bCs/>
          <w:sz w:val="24"/>
          <w:lang w:bidi="ar"/>
        </w:rPr>
        <w:t xml:space="preserve">。有关费用均由乙方承担。</w:t>
      </w:r>
      <w:r/>
    </w:p>
    <w:p>
      <w:pPr>
        <w:ind w:firstLine="480"/>
        <w:jc w:val="left"/>
        <w:spacing w:line="288" w:lineRule="auto"/>
        <w:widowControl/>
        <w:rPr>
          <w:rFonts w:hint="eastAsia" w:ascii="宋体" w:hAnsi="宋体" w:cs="Arial"/>
          <w:bCs/>
          <w:sz w:val="24"/>
          <w:lang w:bidi="ar"/>
        </w:rPr>
      </w:pPr>
      <w:r>
        <w:rPr>
          <w:rFonts w:hint="eastAsia" w:ascii="宋体" w:hAnsi="宋体" w:cs="Arial"/>
          <w:bCs/>
          <w:sz w:val="24"/>
          <w:lang w:bidi="ar"/>
        </w:rPr>
        <w:t xml:space="preserve">7、项目整体上线且稳定运行后，乙方向甲方提交整体验收申请。甲方自收到乙方提交的验收申请之日起30日内组织专家论证验收，并向乙方出具验收报告或提出书面的验收异议。甲方逾期组织验收或虽组织验收但未出具验收报告也未提出书面验收异议的视为乙方交付的软件验收合格。甲方提出书面验收异议的视为验收不合格，乙方应予以及时整改，整改完毕后再次向甲方提请书面验收申请程序。验收完毕后，视作本项目已完整交付。</w:t>
      </w:r>
      <w:r/>
    </w:p>
    <w:p>
      <w:pPr>
        <w:ind w:firstLine="480"/>
        <w:jc w:val="left"/>
        <w:spacing w:line="288" w:lineRule="auto"/>
        <w:widowControl/>
        <w:rPr>
          <w:rFonts w:cs="Arial"/>
          <w:bCs/>
        </w:rPr>
      </w:pPr>
      <w:r>
        <w:rPr>
          <w:rFonts w:hint="eastAsia" w:ascii="宋体" w:hAnsi="宋体" w:cs="Arial"/>
          <w:bCs/>
          <w:sz w:val="24"/>
          <w:lang w:bidi="ar"/>
        </w:rPr>
        <w:t xml:space="preserve">8、整体验收前，乙方必须向甲方交付以下文档以及其他相关或所约定的文档：</w:t>
      </w:r>
      <w:r>
        <w:rPr>
          <w:rFonts w:hint="eastAsia" w:ascii="Arial" w:hAnsi="Arial" w:cs="Arial"/>
          <w:bCs/>
          <w:sz w:val="24"/>
        </w:rPr>
        <w:t xml:space="preserve">（请根据实际情况进行提供）</w:t>
      </w:r>
      <w:r/>
    </w:p>
    <w:p>
      <w:pPr>
        <w:ind w:left="420" w:firstLine="480"/>
        <w:jc w:val="left"/>
        <w:spacing w:line="288" w:lineRule="auto"/>
        <w:widowControl/>
        <w:rPr>
          <w:rFonts w:cs="Arial"/>
          <w:bCs/>
        </w:rPr>
      </w:pPr>
      <w:r>
        <w:rPr>
          <w:rFonts w:hint="eastAsia" w:ascii="宋体" w:hAnsi="宋体" w:cs="Arial"/>
          <w:bCs/>
          <w:sz w:val="24"/>
          <w:lang w:bidi="ar"/>
        </w:rPr>
        <w:t xml:space="preserve">（1）需求分析说明书。</w:t>
      </w:r>
      <w:r/>
    </w:p>
    <w:p>
      <w:pPr>
        <w:ind w:left="420" w:firstLine="480"/>
        <w:jc w:val="left"/>
        <w:spacing w:line="288" w:lineRule="auto"/>
        <w:widowControl/>
        <w:rPr>
          <w:rFonts w:cs="Arial"/>
          <w:bCs/>
        </w:rPr>
      </w:pPr>
      <w:r>
        <w:rPr>
          <w:rFonts w:hint="eastAsia" w:ascii="宋体" w:hAnsi="宋体" w:cs="Arial"/>
          <w:bCs/>
          <w:sz w:val="24"/>
          <w:lang w:bidi="ar"/>
        </w:rPr>
        <w:t xml:space="preserve">（2）概要设计说明书。　</w:t>
      </w:r>
      <w:r/>
    </w:p>
    <w:p>
      <w:pPr>
        <w:ind w:left="420" w:firstLine="480"/>
        <w:jc w:val="left"/>
        <w:spacing w:line="288" w:lineRule="auto"/>
        <w:widowControl/>
        <w:rPr>
          <w:rFonts w:cs="Arial"/>
          <w:bCs/>
        </w:rPr>
      </w:pPr>
      <w:r>
        <w:rPr>
          <w:rFonts w:hint="eastAsia" w:ascii="宋体" w:hAnsi="宋体" w:cs="Arial"/>
          <w:bCs/>
          <w:sz w:val="24"/>
          <w:lang w:bidi="ar"/>
        </w:rPr>
        <w:t xml:space="preserve">（3）测试报告。</w:t>
      </w:r>
      <w:r/>
    </w:p>
    <w:p>
      <w:pPr>
        <w:ind w:left="420" w:firstLine="480"/>
        <w:jc w:val="left"/>
        <w:spacing w:line="288" w:lineRule="auto"/>
        <w:widowControl/>
        <w:rPr>
          <w:rFonts w:cs="Arial"/>
          <w:bCs/>
        </w:rPr>
      </w:pPr>
      <w:r>
        <w:rPr>
          <w:rFonts w:hint="eastAsia" w:ascii="宋体" w:hAnsi="宋体" w:cs="Arial"/>
          <w:bCs/>
          <w:sz w:val="24"/>
          <w:lang w:bidi="ar"/>
        </w:rPr>
        <w:t xml:space="preserve">（4）用户使用手册。</w:t>
      </w:r>
      <w:r/>
    </w:p>
    <w:p>
      <w:pPr>
        <w:ind w:left="420" w:firstLine="480"/>
        <w:jc w:val="left"/>
        <w:spacing w:line="288" w:lineRule="auto"/>
        <w:widowControl/>
        <w:rPr>
          <w:rFonts w:cs="Arial"/>
          <w:bCs/>
        </w:rPr>
      </w:pPr>
      <w:r>
        <w:rPr>
          <w:rFonts w:hint="eastAsia" w:ascii="宋体" w:hAnsi="宋体" w:cs="Arial"/>
          <w:bCs/>
          <w:sz w:val="24"/>
          <w:lang w:bidi="ar"/>
        </w:rPr>
        <w:t xml:space="preserve">（5）项目验收报告。</w:t>
      </w:r>
      <w:r/>
    </w:p>
    <w:p>
      <w:pPr>
        <w:ind w:left="420" w:firstLine="480"/>
        <w:jc w:val="left"/>
        <w:spacing w:line="288" w:lineRule="auto"/>
        <w:widowControl/>
        <w:rPr>
          <w:rFonts w:ascii="宋体" w:hAnsi="宋体" w:cs="Arial"/>
          <w:bCs/>
          <w:sz w:val="24"/>
          <w:lang w:bidi="ar"/>
        </w:rPr>
      </w:pPr>
      <w:r>
        <w:rPr>
          <w:rFonts w:hint="eastAsia" w:ascii="宋体" w:hAnsi="宋体" w:cs="Arial"/>
          <w:bCs/>
          <w:sz w:val="24"/>
          <w:lang w:bidi="ar"/>
        </w:rPr>
        <w:t xml:space="preserve">（6）所有基础数据字典。</w:t>
      </w:r>
      <w:r/>
    </w:p>
    <w:p>
      <w:pPr>
        <w:ind w:left="420" w:firstLine="480"/>
        <w:jc w:val="left"/>
        <w:spacing w:line="288" w:lineRule="auto"/>
        <w:widowControl/>
        <w:rPr>
          <w:rFonts w:ascii="宋体" w:hAnsi="宋体" w:cs="Arial"/>
          <w:bCs/>
          <w:sz w:val="24"/>
          <w:lang w:bidi="ar"/>
        </w:rPr>
      </w:pPr>
      <w:r>
        <w:rPr>
          <w:rFonts w:hint="eastAsia" w:ascii="宋体" w:hAnsi="宋体" w:cs="Arial"/>
          <w:bCs/>
          <w:sz w:val="24"/>
          <w:lang w:bidi="ar"/>
        </w:rPr>
        <w:t xml:space="preserve">（7）所有业务流程图。</w:t>
      </w:r>
      <w:r/>
    </w:p>
    <w:p>
      <w:pPr>
        <w:ind w:left="420" w:firstLine="480"/>
        <w:jc w:val="left"/>
        <w:spacing w:line="288" w:lineRule="auto"/>
        <w:widowControl/>
        <w:rPr>
          <w:rFonts w:ascii="宋体" w:hAnsi="宋体" w:cs="Arial"/>
          <w:bCs/>
          <w:sz w:val="24"/>
          <w:lang w:bidi="ar"/>
        </w:rPr>
      </w:pPr>
      <w:r>
        <w:rPr>
          <w:rFonts w:hint="eastAsia" w:ascii="宋体" w:hAnsi="宋体" w:cs="Arial"/>
          <w:bCs/>
          <w:sz w:val="24"/>
          <w:lang w:bidi="ar"/>
        </w:rPr>
        <w:t xml:space="preserve">（8）系统管理手册及密文手册。</w:t>
      </w:r>
      <w:r/>
    </w:p>
    <w:p>
      <w:pPr>
        <w:ind w:left="420" w:firstLine="480"/>
        <w:jc w:val="left"/>
        <w:spacing w:line="288" w:lineRule="auto"/>
        <w:widowControl/>
        <w:rPr>
          <w:rFonts w:hint="eastAsia" w:ascii="宋体" w:hAnsi="宋体" w:cs="Arial"/>
          <w:bCs/>
          <w:sz w:val="24"/>
          <w:lang w:bidi="ar"/>
        </w:rPr>
      </w:pPr>
      <w:r>
        <w:rPr>
          <w:rFonts w:hint="eastAsia" w:ascii="宋体" w:hAnsi="宋体" w:cs="Arial"/>
          <w:bCs/>
          <w:sz w:val="24"/>
          <w:lang w:bidi="ar"/>
        </w:rPr>
        <w:t xml:space="preserve">（9）业务层代码及代码变更手册。</w:t>
      </w:r>
      <w:r/>
    </w:p>
    <w:p>
      <w:pPr>
        <w:jc w:val="left"/>
        <w:spacing w:before="156" w:line="276" w:lineRule="auto"/>
        <w:widowControl/>
        <w:rPr>
          <w:rFonts w:ascii="宋体" w:hAnsi="宋体" w:cs="宋体"/>
          <w:b/>
          <w:bCs/>
          <w:sz w:val="24"/>
        </w:rPr>
      </w:pPr>
      <w:r>
        <w:rPr>
          <w:rFonts w:ascii="宋体" w:hAnsi="宋体" w:cs="宋体"/>
          <w:b/>
          <w:bCs/>
          <w:sz w:val="24"/>
        </w:rPr>
        <w:t xml:space="preserve">五、工期要求</w:t>
      </w:r>
      <w:r/>
    </w:p>
    <w:p>
      <w:pPr>
        <w:ind w:firstLine="480"/>
        <w:spacing w:line="276" w:lineRule="auto"/>
        <w:rPr>
          <w:rFonts w:hint="eastAsia" w:ascii="Arial" w:hAnsi="Arial" w:cs="Arial"/>
          <w:bCs/>
          <w:sz w:val="24"/>
        </w:rPr>
      </w:pPr>
      <w:r>
        <w:rPr>
          <w:rFonts w:ascii="宋体" w:hAnsi="宋体" w:cs="宋体"/>
          <w:sz w:val="24"/>
        </w:rPr>
        <w:t xml:space="preserve">1、</w:t>
      </w:r>
      <w:r>
        <w:rPr>
          <w:rFonts w:hint="eastAsia" w:ascii="Arial" w:hAnsi="Arial" w:cs="Arial"/>
          <w:bCs/>
          <w:sz w:val="24"/>
        </w:rPr>
        <w:t xml:space="preserve">本项目分</w:t>
      </w:r>
      <w:r>
        <w:rPr>
          <w:rFonts w:hint="eastAsia" w:ascii="Arial" w:hAnsi="Arial" w:cs="Arial"/>
          <w:bCs/>
          <w:sz w:val="24"/>
          <w:u w:val="single"/>
        </w:rPr>
        <w:t xml:space="preserve">   </w:t>
      </w:r>
      <w:r>
        <w:rPr>
          <w:rFonts w:hint="eastAsia" w:ascii="Arial" w:hAnsi="Arial" w:cs="Arial"/>
          <w:bCs/>
          <w:sz w:val="24"/>
        </w:rPr>
        <w:t xml:space="preserve">个阶段实施（请根据实际情况进行修改）：</w:t>
      </w:r>
      <w:r/>
    </w:p>
    <w:p>
      <w:pPr>
        <w:ind w:firstLine="480"/>
        <w:spacing w:line="276" w:lineRule="auto"/>
        <w:rPr>
          <w:rFonts w:ascii="Arial" w:hAnsi="Arial" w:cs="Arial"/>
          <w:bCs/>
          <w:sz w:val="24"/>
        </w:rPr>
      </w:pPr>
      <w:r>
        <w:rPr>
          <w:rFonts w:hint="eastAsia" w:ascii="Arial" w:hAnsi="Arial" w:cs="Arial"/>
          <w:bCs/>
          <w:sz w:val="24"/>
        </w:rPr>
        <w:t xml:space="preserve">2、第一阶段为：乙方必须在接到招标人供货通知（签订合同）后</w:t>
      </w:r>
      <w:r>
        <w:rPr>
          <w:rFonts w:hint="eastAsia" w:ascii="Arial" w:hAnsi="Arial" w:cs="Arial"/>
          <w:bCs/>
          <w:sz w:val="24"/>
          <w:u w:val="single"/>
        </w:rPr>
        <w:t xml:space="preserve"> *    * </w:t>
      </w:r>
      <w:r>
        <w:rPr>
          <w:rFonts w:hint="eastAsia" w:ascii="Arial" w:hAnsi="Arial" w:cs="Arial"/>
          <w:bCs/>
          <w:sz w:val="24"/>
        </w:rPr>
        <w:t xml:space="preserve">日历天内完成供货、安装调试以及节点一中所列内容。</w:t>
      </w:r>
      <w:r/>
    </w:p>
    <w:p>
      <w:pPr>
        <w:ind w:firstLine="480"/>
        <w:spacing w:line="276" w:lineRule="auto"/>
        <w:rPr>
          <w:rFonts w:hint="eastAsia" w:ascii="宋体" w:hAnsi="宋体" w:cs="宋体"/>
          <w:sz w:val="24"/>
        </w:rPr>
      </w:pPr>
      <w:r>
        <w:rPr>
          <w:rFonts w:hint="eastAsia" w:ascii="Arial" w:hAnsi="Arial" w:cs="Arial"/>
          <w:bCs/>
          <w:sz w:val="24"/>
        </w:rPr>
        <w:t xml:space="preserve">3、第二阶段为：乙方必须在接到招标人供货通知（签订合同）后</w:t>
      </w:r>
      <w:r>
        <w:rPr>
          <w:rFonts w:hint="eastAsia" w:ascii="Arial" w:hAnsi="Arial" w:cs="Arial"/>
          <w:bCs/>
          <w:sz w:val="24"/>
          <w:u w:val="single"/>
        </w:rPr>
        <w:t xml:space="preserve"> *   ** </w:t>
      </w:r>
      <w:r>
        <w:rPr>
          <w:rFonts w:hint="eastAsia" w:ascii="Arial" w:hAnsi="Arial" w:cs="Arial"/>
          <w:bCs/>
          <w:sz w:val="24"/>
        </w:rPr>
        <w:t xml:space="preserve">日历天内完成招投标文件中所约定的所有事项</w:t>
      </w:r>
      <w:r>
        <w:rPr>
          <w:rFonts w:ascii="宋体" w:hAnsi="宋体" w:cs="宋体"/>
          <w:sz w:val="24"/>
        </w:rPr>
        <w:t xml:space="preserve">。</w:t>
      </w:r>
      <w:r>
        <w:rPr>
          <w:rFonts w:hint="eastAsia" w:ascii="宋体" w:hAnsi="宋体" w:cs="宋体"/>
          <w:sz w:val="24"/>
        </w:rPr>
        <w:t xml:space="preserve">（第二阶段根据情况删减）</w:t>
      </w:r>
      <w:r/>
    </w:p>
    <w:p>
      <w:pPr>
        <w:ind w:firstLine="480"/>
        <w:spacing w:line="276" w:lineRule="auto"/>
        <w:rPr>
          <w:rFonts w:hint="eastAsia" w:ascii="宋体" w:hAnsi="宋体" w:cs="宋体"/>
          <w:sz w:val="24"/>
        </w:rPr>
      </w:pPr>
      <w:r>
        <w:rPr>
          <w:rFonts w:hint="eastAsia" w:ascii="Arial" w:hAnsi="Arial" w:cs="Arial"/>
          <w:bCs/>
          <w:sz w:val="24"/>
        </w:rPr>
        <w:t xml:space="preserve">4、第三阶段为：项目整体上线后，乙方必须在三个月内维护其正常运行，并按甲方要求，进行个性化修改。</w:t>
      </w:r>
      <w:r/>
    </w:p>
    <w:p>
      <w:pPr>
        <w:jc w:val="left"/>
        <w:spacing w:before="156" w:line="276" w:lineRule="auto"/>
        <w:widowControl/>
        <w:rPr>
          <w:rFonts w:ascii="宋体" w:hAnsi="宋体" w:cs="宋体"/>
          <w:b/>
          <w:bCs/>
          <w:sz w:val="24"/>
        </w:rPr>
      </w:pPr>
      <w:r>
        <w:rPr>
          <w:rFonts w:ascii="宋体" w:hAnsi="宋体" w:cs="宋体"/>
          <w:b/>
          <w:bCs/>
          <w:sz w:val="24"/>
        </w:rPr>
        <w:t xml:space="preserve">六、付款方式</w:t>
      </w:r>
      <w:r/>
    </w:p>
    <w:p>
      <w:pPr>
        <w:jc w:val="left"/>
        <w:spacing w:before="156" w:line="276" w:lineRule="auto"/>
        <w:widowControl/>
        <w:rPr>
          <w:rFonts w:ascii="宋体" w:hAnsi="宋体" w:cs="宋体"/>
          <w:sz w:val="24"/>
        </w:rPr>
      </w:pPr>
      <w:r>
        <w:rPr>
          <w:rFonts w:hint="eastAsia" w:ascii="宋体" w:hAnsi="宋体" w:cs="宋体"/>
          <w:sz w:val="24"/>
        </w:rPr>
        <w:t xml:space="preserve">1、本合同采用付款方式</w:t>
      </w:r>
      <w:r>
        <w:rPr>
          <w:rFonts w:hint="eastAsia" w:ascii="宋体" w:hAnsi="宋体" w:cs="宋体"/>
          <w:sz w:val="24"/>
          <w:u w:val="single"/>
        </w:rPr>
        <w:t xml:space="preserve">  1或2   </w:t>
      </w:r>
      <w:r>
        <w:rPr>
          <w:rFonts w:hint="eastAsia" w:ascii="宋体" w:hAnsi="宋体" w:cs="宋体"/>
          <w:sz w:val="24"/>
        </w:rPr>
        <w:t xml:space="preserve">。</w:t>
      </w:r>
      <w:r/>
    </w:p>
    <w:p>
      <w:pPr>
        <w:ind w:firstLine="420"/>
        <w:rPr>
          <w:sz w:val="24"/>
        </w:rPr>
      </w:pPr>
      <w:r>
        <w:rPr>
          <w:rFonts w:hint="eastAsia"/>
          <w:b/>
          <w:bCs/>
          <w:sz w:val="24"/>
        </w:rPr>
        <w:t xml:space="preserve">付款方式1</w:t>
      </w:r>
      <w:r>
        <w:rPr>
          <w:rFonts w:hint="eastAsia"/>
          <w:sz w:val="24"/>
        </w:rPr>
        <w:t xml:space="preserve">（400万元以下项目或3个月内完成的项目使用）</w:t>
      </w:r>
      <w:r/>
    </w:p>
    <w:p>
      <w:pPr>
        <w:ind w:left="420"/>
        <w:rPr>
          <w:rFonts w:hint="eastAsia"/>
          <w:sz w:val="24"/>
        </w:rPr>
      </w:pPr>
      <w:r>
        <w:rPr>
          <w:sz w:val="24"/>
        </w:rPr>
        <w:t xml:space="preserve">1、</w:t>
      </w:r>
      <w:r>
        <w:rPr>
          <w:rFonts w:hint="eastAsia"/>
          <w:sz w:val="24"/>
        </w:rPr>
        <w:t xml:space="preserve">项目</w:t>
      </w:r>
      <w:r>
        <w:rPr>
          <w:sz w:val="24"/>
        </w:rPr>
        <w:t xml:space="preserve">验收合格</w:t>
      </w:r>
      <w:r>
        <w:rPr>
          <w:rFonts w:hint="eastAsia"/>
          <w:sz w:val="24"/>
        </w:rPr>
        <w:t xml:space="preserve">，</w:t>
      </w:r>
      <w:r>
        <w:rPr>
          <w:sz w:val="24"/>
        </w:rPr>
        <w:t xml:space="preserve">经审计后</w:t>
      </w:r>
      <w:r>
        <w:rPr>
          <w:rFonts w:hint="eastAsia"/>
          <w:sz w:val="24"/>
        </w:rPr>
        <w:t xml:space="preserve">累计</w:t>
      </w:r>
      <w:r>
        <w:rPr>
          <w:sz w:val="24"/>
        </w:rPr>
        <w:t xml:space="preserve">付至</w:t>
      </w:r>
      <w:r>
        <w:rPr>
          <w:rFonts w:hint="eastAsia"/>
          <w:sz w:val="24"/>
        </w:rPr>
        <w:t xml:space="preserve">合同结算总价</w:t>
      </w:r>
      <w:r>
        <w:rPr>
          <w:sz w:val="24"/>
        </w:rPr>
        <w:t xml:space="preserve">的9</w:t>
      </w:r>
      <w:r>
        <w:rPr>
          <w:rFonts w:hint="eastAsia"/>
          <w:sz w:val="24"/>
        </w:rPr>
        <w:t xml:space="preserve">0</w:t>
      </w:r>
      <w:r>
        <w:rPr>
          <w:sz w:val="24"/>
        </w:rPr>
        <w:t xml:space="preserve">%；即</w:t>
      </w:r>
      <w:r>
        <w:rPr>
          <w:rFonts w:hint="eastAsia"/>
          <w:sz w:val="24"/>
          <w:u w:val="single"/>
        </w:rPr>
        <w:t xml:space="preserve">****** </w:t>
      </w:r>
      <w:r>
        <w:rPr>
          <w:rFonts w:hint="eastAsia"/>
          <w:sz w:val="24"/>
        </w:rPr>
        <w:t xml:space="preserve">     元 </w:t>
      </w:r>
      <w:r>
        <w:rPr>
          <w:sz w:val="24"/>
        </w:rPr>
        <w:t xml:space="preserve">，质保期满后付清</w:t>
      </w:r>
      <w:r>
        <w:rPr>
          <w:rFonts w:hint="eastAsia"/>
          <w:sz w:val="24"/>
        </w:rPr>
        <w:t xml:space="preserve">余款</w:t>
      </w:r>
      <w:r>
        <w:rPr>
          <w:sz w:val="24"/>
        </w:rPr>
        <w:t xml:space="preserve">（</w:t>
      </w:r>
      <w:r>
        <w:rPr>
          <w:rFonts w:hint="eastAsia"/>
          <w:sz w:val="24"/>
        </w:rPr>
        <w:t xml:space="preserve">不计息）。</w:t>
      </w:r>
      <w:r/>
    </w:p>
    <w:p>
      <w:pPr>
        <w:spacing w:line="276" w:lineRule="auto"/>
        <w:rPr>
          <w:rFonts w:hint="eastAsia" w:ascii="宋体" w:hAnsi="宋体" w:cs="宋体"/>
          <w:sz w:val="24"/>
        </w:rPr>
      </w:pPr>
      <w:r>
        <w:rPr>
          <w:rFonts w:hint="eastAsia" w:ascii="宋体" w:hAnsi="宋体" w:cs="宋体"/>
          <w:sz w:val="24"/>
        </w:rPr>
      </w:r>
      <w:r/>
    </w:p>
    <w:p>
      <w:pPr>
        <w:ind w:left="420"/>
        <w:spacing w:line="276" w:lineRule="auto"/>
        <w:rPr>
          <w:rFonts w:hint="eastAsia" w:ascii="宋体" w:hAnsi="宋体" w:cs="宋体"/>
          <w:sz w:val="24"/>
        </w:rPr>
      </w:pPr>
      <w:r>
        <w:rPr>
          <w:rFonts w:hint="eastAsia" w:ascii="宋体" w:hAnsi="宋体" w:cs="宋体"/>
          <w:b/>
          <w:bCs/>
          <w:sz w:val="24"/>
        </w:rPr>
        <w:t xml:space="preserve">付款方式2</w:t>
      </w:r>
      <w:r>
        <w:rPr>
          <w:rFonts w:hint="eastAsia" w:ascii="宋体" w:hAnsi="宋体" w:cs="宋体"/>
          <w:sz w:val="24"/>
        </w:rPr>
        <w:t xml:space="preserve">（按实施阶段付款。比例根据实际情况进行修改，合同价款大于400万元同时实施周期较长，并通过院务会讨论通过后，方可采用此方式，支付比例由院务会讨论确定）</w:t>
      </w:r>
      <w:r/>
    </w:p>
    <w:p>
      <w:pPr>
        <w:numPr>
          <w:ilvl w:val="0"/>
          <w:numId w:val="6"/>
        </w:numPr>
        <w:ind w:left="420" w:firstLine="480"/>
        <w:spacing w:line="276" w:lineRule="auto"/>
        <w:rPr>
          <w:rFonts w:hint="eastAsia" w:ascii="宋体" w:hAnsi="宋体" w:cs="宋体"/>
          <w:sz w:val="24"/>
        </w:rPr>
      </w:pPr>
      <w:r>
        <w:rPr>
          <w:rFonts w:hint="eastAsia" w:ascii="宋体" w:hAnsi="宋体" w:cs="宋体"/>
          <w:sz w:val="24"/>
        </w:rPr>
        <w:t xml:space="preserve">乙方进场完成所有测试环境的搭建，开发工程师、实施工程师已经全部到达现场，并完成了前期所有的调研工作及与第三方系统的对接工作后，经信息科验收确认，</w:t>
      </w:r>
      <w:r>
        <w:rPr>
          <w:rFonts w:ascii="宋体" w:hAnsi="宋体" w:cs="宋体"/>
          <w:sz w:val="24"/>
        </w:rPr>
        <w:t xml:space="preserve">甲方支付给乙方合同</w:t>
      </w:r>
      <w:r>
        <w:rPr>
          <w:rFonts w:hint="eastAsia" w:ascii="宋体" w:hAnsi="宋体" w:cs="宋体"/>
          <w:sz w:val="24"/>
        </w:rPr>
        <w:t xml:space="preserve">约定</w:t>
      </w:r>
      <w:r>
        <w:rPr>
          <w:rFonts w:ascii="宋体" w:hAnsi="宋体" w:cs="宋体"/>
          <w:sz w:val="24"/>
        </w:rPr>
        <w:t xml:space="preserve">总价的</w:t>
      </w:r>
      <w:r>
        <w:rPr>
          <w:rFonts w:hint="eastAsia" w:ascii="宋体" w:hAnsi="宋体" w:cs="宋体"/>
          <w:sz w:val="24"/>
        </w:rPr>
        <w:t xml:space="preserve"> </w:t>
      </w:r>
      <w:r>
        <w:rPr>
          <w:rFonts w:hint="eastAsia" w:ascii="宋体" w:hAnsi="宋体" w:cs="宋体"/>
          <w:sz w:val="24"/>
          <w:u w:val="single"/>
        </w:rPr>
        <w:t xml:space="preserve">20%</w:t>
      </w:r>
      <w:r>
        <w:rPr>
          <w:rFonts w:hint="eastAsia" w:ascii="宋体" w:hAnsi="宋体" w:cs="宋体"/>
          <w:sz w:val="24"/>
        </w:rPr>
        <w:t xml:space="preserve">（累计支付</w:t>
      </w:r>
      <w:r>
        <w:rPr>
          <w:rFonts w:hint="eastAsia" w:ascii="宋体" w:hAnsi="宋体" w:cs="宋体"/>
          <w:color w:val="ff0000"/>
          <w:sz w:val="24"/>
        </w:rPr>
        <w:t xml:space="preserve"> </w:t>
      </w:r>
      <w:r>
        <w:rPr>
          <w:rFonts w:hint="eastAsia" w:ascii="宋体" w:hAnsi="宋体" w:cs="宋体"/>
          <w:sz w:val="24"/>
        </w:rPr>
        <w:t xml:space="preserve">20 %），即</w:t>
      </w:r>
      <w:r>
        <w:rPr>
          <w:rFonts w:hint="eastAsia" w:ascii="宋体" w:hAnsi="宋体" w:cs="宋体"/>
          <w:color w:val="ff0000"/>
          <w:sz w:val="24"/>
          <w:u w:val="single"/>
        </w:rPr>
        <w:t xml:space="preserve">***** </w:t>
      </w:r>
      <w:r>
        <w:rPr>
          <w:rFonts w:hint="eastAsia" w:ascii="宋体" w:hAnsi="宋体" w:cs="宋体"/>
          <w:sz w:val="24"/>
        </w:rPr>
        <w:t xml:space="preserve">元（金额大写：</w:t>
      </w:r>
      <w:r>
        <w:rPr>
          <w:rFonts w:hint="eastAsia" w:ascii="宋体" w:hAnsi="宋体" w:cs="宋体"/>
          <w:sz w:val="24"/>
          <w:u w:val="single"/>
        </w:rPr>
        <w:t xml:space="preserve">              </w:t>
      </w:r>
      <w:r>
        <w:rPr>
          <w:rFonts w:hint="eastAsia" w:ascii="宋体" w:hAnsi="宋体" w:cs="宋体"/>
          <w:sz w:val="24"/>
        </w:rPr>
        <w:t xml:space="preserve">元整）。</w:t>
      </w:r>
      <w:r/>
    </w:p>
    <w:p>
      <w:pPr>
        <w:numPr>
          <w:ilvl w:val="0"/>
          <w:numId w:val="6"/>
        </w:numPr>
        <w:ind w:left="420" w:firstLine="480"/>
        <w:spacing w:line="276" w:lineRule="auto"/>
        <w:rPr>
          <w:rFonts w:hint="eastAsia" w:ascii="宋体" w:hAnsi="宋体" w:cs="宋体"/>
          <w:sz w:val="24"/>
        </w:rPr>
      </w:pPr>
      <w:r>
        <w:rPr>
          <w:rFonts w:hint="eastAsia" w:ascii="宋体" w:hAnsi="宋体" w:cs="宋体"/>
          <w:sz w:val="24"/>
        </w:rPr>
        <w:t xml:space="preserve">乙方完成合同中所约定的所有功能模块，并稳定上线一个月后，经信息科验收确认，</w:t>
      </w:r>
      <w:r>
        <w:rPr>
          <w:rFonts w:ascii="宋体" w:hAnsi="宋体" w:cs="宋体"/>
          <w:sz w:val="24"/>
        </w:rPr>
        <w:t xml:space="preserve">甲方支付给乙方合同</w:t>
      </w:r>
      <w:r>
        <w:rPr>
          <w:rFonts w:hint="eastAsia" w:ascii="宋体" w:hAnsi="宋体" w:cs="宋体"/>
          <w:sz w:val="24"/>
        </w:rPr>
        <w:t xml:space="preserve">约定</w:t>
      </w:r>
      <w:r>
        <w:rPr>
          <w:rFonts w:ascii="宋体" w:hAnsi="宋体" w:cs="宋体"/>
          <w:sz w:val="24"/>
        </w:rPr>
        <w:t xml:space="preserve">总价的</w:t>
      </w:r>
      <w:r>
        <w:rPr>
          <w:rFonts w:hint="eastAsia" w:ascii="宋体" w:hAnsi="宋体" w:cs="宋体"/>
          <w:sz w:val="24"/>
        </w:rPr>
        <w:t xml:space="preserve"> </w:t>
      </w:r>
      <w:r>
        <w:rPr>
          <w:rFonts w:hint="eastAsia" w:ascii="宋体" w:hAnsi="宋体" w:cs="宋体"/>
          <w:sz w:val="24"/>
          <w:u w:val="single"/>
        </w:rPr>
        <w:t xml:space="preserve">40 %</w:t>
      </w:r>
      <w:r>
        <w:rPr>
          <w:rFonts w:hint="eastAsia" w:ascii="宋体" w:hAnsi="宋体" w:cs="宋体"/>
          <w:sz w:val="24"/>
        </w:rPr>
        <w:t xml:space="preserve">（累计支付 60 %），即</w:t>
      </w:r>
      <w:r>
        <w:rPr>
          <w:rFonts w:hint="eastAsia" w:ascii="宋体" w:hAnsi="宋体" w:cs="宋体"/>
          <w:color w:val="ff0000"/>
          <w:sz w:val="24"/>
          <w:u w:val="single"/>
        </w:rPr>
        <w:t xml:space="preserve">*****</w:t>
      </w:r>
      <w:r>
        <w:rPr>
          <w:rFonts w:hint="eastAsia" w:ascii="宋体" w:hAnsi="宋体" w:cs="宋体"/>
          <w:sz w:val="24"/>
        </w:rPr>
        <w:t xml:space="preserve">元。（金额大写：</w:t>
      </w:r>
      <w:r>
        <w:rPr>
          <w:rFonts w:hint="eastAsia" w:ascii="宋体" w:hAnsi="宋体" w:cs="宋体"/>
          <w:sz w:val="24"/>
          <w:u w:val="single"/>
        </w:rPr>
        <w:t xml:space="preserve">      </w:t>
      </w:r>
      <w:r>
        <w:rPr>
          <w:rFonts w:hint="eastAsia" w:ascii="宋体" w:hAnsi="宋体" w:cs="宋体"/>
          <w:sz w:val="24"/>
        </w:rPr>
        <w:t xml:space="preserve">元整）</w:t>
      </w:r>
      <w:r/>
    </w:p>
    <w:p>
      <w:pPr>
        <w:numPr>
          <w:ilvl w:val="0"/>
          <w:numId w:val="6"/>
        </w:numPr>
        <w:ind w:left="420" w:firstLine="480"/>
        <w:spacing w:line="276" w:lineRule="auto"/>
        <w:rPr>
          <w:rFonts w:hint="eastAsia" w:ascii="宋体" w:hAnsi="宋体" w:cs="宋体"/>
          <w:sz w:val="24"/>
        </w:rPr>
      </w:pPr>
      <w:r>
        <w:rPr>
          <w:rFonts w:hint="eastAsia" w:ascii="宋体" w:hAnsi="宋体" w:cs="宋体"/>
          <w:sz w:val="24"/>
        </w:rPr>
        <w:t xml:space="preserve">项目</w:t>
      </w:r>
      <w:r>
        <w:rPr>
          <w:rFonts w:ascii="宋体" w:hAnsi="宋体" w:cs="宋体"/>
          <w:sz w:val="24"/>
        </w:rPr>
        <w:t xml:space="preserve">验收合格</w:t>
      </w:r>
      <w:r>
        <w:rPr>
          <w:rFonts w:hint="eastAsia" w:ascii="宋体" w:hAnsi="宋体" w:cs="宋体"/>
          <w:sz w:val="24"/>
        </w:rPr>
        <w:t xml:space="preserve">，</w:t>
      </w:r>
      <w:r>
        <w:rPr>
          <w:rFonts w:ascii="宋体" w:hAnsi="宋体" w:cs="宋体"/>
          <w:sz w:val="24"/>
        </w:rPr>
        <w:t xml:space="preserve">甲方支付给乙方合同</w:t>
      </w:r>
      <w:r>
        <w:rPr>
          <w:rFonts w:hint="eastAsia" w:ascii="宋体" w:hAnsi="宋体" w:cs="宋体"/>
          <w:sz w:val="24"/>
        </w:rPr>
        <w:t xml:space="preserve">约定</w:t>
      </w:r>
      <w:r>
        <w:rPr>
          <w:rFonts w:ascii="宋体" w:hAnsi="宋体" w:cs="宋体"/>
          <w:sz w:val="24"/>
        </w:rPr>
        <w:t xml:space="preserve">总价的</w:t>
      </w:r>
      <w:r>
        <w:rPr>
          <w:rFonts w:hint="eastAsia" w:ascii="宋体" w:hAnsi="宋体" w:cs="宋体"/>
          <w:sz w:val="24"/>
        </w:rPr>
        <w:t xml:space="preserve"> </w:t>
      </w:r>
      <w:r>
        <w:rPr>
          <w:rFonts w:hint="eastAsia" w:ascii="宋体" w:hAnsi="宋体" w:cs="宋体"/>
          <w:sz w:val="24"/>
          <w:u w:val="single"/>
        </w:rPr>
        <w:t xml:space="preserve">30%</w:t>
      </w:r>
      <w:r>
        <w:rPr>
          <w:rFonts w:hint="eastAsia" w:ascii="宋体" w:hAnsi="宋体" w:cs="宋体"/>
          <w:sz w:val="24"/>
        </w:rPr>
        <w:t xml:space="preserve">（累计支付 90 %），即</w:t>
      </w:r>
      <w:r>
        <w:rPr>
          <w:rFonts w:hint="eastAsia" w:ascii="宋体" w:hAnsi="宋体" w:cs="宋体"/>
          <w:color w:val="ff0000"/>
          <w:sz w:val="24"/>
          <w:u w:val="single"/>
        </w:rPr>
        <w:t xml:space="preserve">*****</w:t>
      </w:r>
      <w:r>
        <w:rPr>
          <w:rFonts w:hint="eastAsia" w:ascii="宋体" w:hAnsi="宋体" w:cs="宋体"/>
          <w:sz w:val="24"/>
        </w:rPr>
        <w:t xml:space="preserve">元。（金额大写：</w:t>
      </w:r>
      <w:r>
        <w:rPr>
          <w:rFonts w:hint="eastAsia" w:ascii="宋体" w:hAnsi="宋体" w:cs="宋体"/>
          <w:sz w:val="24"/>
          <w:u w:val="single"/>
        </w:rPr>
        <w:t xml:space="preserve">        </w:t>
      </w:r>
      <w:r>
        <w:rPr>
          <w:rFonts w:hint="eastAsia" w:ascii="宋体" w:hAnsi="宋体" w:cs="宋体"/>
          <w:sz w:val="24"/>
        </w:rPr>
        <w:t xml:space="preserve">元整）</w:t>
      </w:r>
      <w:r/>
    </w:p>
    <w:p>
      <w:pPr>
        <w:numPr>
          <w:ilvl w:val="0"/>
          <w:numId w:val="6"/>
        </w:numPr>
        <w:ind w:left="420" w:firstLine="480"/>
        <w:spacing w:line="276" w:lineRule="auto"/>
        <w:rPr>
          <w:rFonts w:hint="eastAsia" w:ascii="宋体" w:hAnsi="宋体" w:cs="宋体"/>
          <w:sz w:val="24"/>
        </w:rPr>
      </w:pPr>
      <w:r>
        <w:rPr>
          <w:rFonts w:ascii="宋体" w:hAnsi="宋体" w:cs="宋体"/>
          <w:sz w:val="24"/>
        </w:rPr>
        <w:t xml:space="preserve">质保金为</w:t>
      </w:r>
      <w:r>
        <w:rPr>
          <w:rFonts w:hint="eastAsia" w:ascii="宋体" w:hAnsi="宋体" w:cs="宋体"/>
          <w:sz w:val="24"/>
        </w:rPr>
        <w:t xml:space="preserve">合同结算总价</w:t>
      </w:r>
      <w:r>
        <w:rPr>
          <w:rFonts w:ascii="宋体" w:hAnsi="宋体" w:cs="宋体"/>
          <w:sz w:val="24"/>
        </w:rPr>
        <w:t xml:space="preserve">的</w:t>
      </w:r>
      <w:r>
        <w:rPr>
          <w:rFonts w:hint="eastAsia" w:ascii="宋体" w:hAnsi="宋体" w:cs="宋体"/>
          <w:sz w:val="24"/>
        </w:rPr>
        <w:t xml:space="preserve">10</w:t>
      </w:r>
      <w:r>
        <w:rPr>
          <w:rFonts w:ascii="宋体" w:hAnsi="宋体" w:cs="宋体"/>
          <w:sz w:val="24"/>
        </w:rPr>
        <w:t xml:space="preserve">%，质保期满后付清（</w:t>
      </w:r>
      <w:r>
        <w:rPr>
          <w:rFonts w:hint="eastAsia" w:ascii="宋体" w:hAnsi="宋体" w:cs="宋体"/>
          <w:sz w:val="24"/>
        </w:rPr>
        <w:t xml:space="preserve">不计息）。</w:t>
      </w:r>
      <w:r/>
    </w:p>
    <w:p>
      <w:pPr>
        <w:rPr>
          <w:sz w:val="24"/>
        </w:rPr>
      </w:pPr>
      <w:r>
        <w:rPr>
          <w:rFonts w:hint="eastAsia"/>
          <w:sz w:val="24"/>
        </w:rPr>
        <w:t xml:space="preserve">2、支付方式为：甲方确定 。</w:t>
      </w:r>
      <w:r/>
    </w:p>
    <w:p>
      <w:pPr>
        <w:rPr>
          <w:rFonts w:hint="eastAsia"/>
          <w:sz w:val="24"/>
        </w:rPr>
      </w:pPr>
      <w:r>
        <w:rPr>
          <w:rFonts w:hint="eastAsia"/>
          <w:sz w:val="24"/>
        </w:rPr>
        <w:t xml:space="preserve">3、发票：乙方应在甲方第一次付款前的五日内向甲方开具全额发票。</w:t>
      </w:r>
      <w:r/>
    </w:p>
    <w:p>
      <w:pPr>
        <w:rPr>
          <w:sz w:val="24"/>
        </w:rPr>
      </w:pPr>
      <w:r>
        <w:rPr>
          <w:rFonts w:hint="eastAsia"/>
          <w:sz w:val="24"/>
        </w:rPr>
        <w:t xml:space="preserve">4、乙方的银行账号信息：</w:t>
      </w:r>
      <w:r/>
    </w:p>
    <w:p>
      <w:pPr>
        <w:ind w:left="420" w:firstLine="480"/>
        <w:jc w:val="left"/>
        <w:widowControl/>
        <w:rPr>
          <w:rFonts w:cs="Arial"/>
          <w:bCs/>
          <w:u w:val="single"/>
        </w:rPr>
      </w:pPr>
      <w:r>
        <w:rPr>
          <w:rFonts w:hint="eastAsia" w:ascii="宋体" w:hAnsi="宋体" w:cs="Arial"/>
          <w:bCs/>
          <w:sz w:val="24"/>
          <w:lang w:bidi="ar"/>
        </w:rPr>
        <w:t xml:space="preserve">公司名称：</w:t>
      </w:r>
      <w:r>
        <w:rPr>
          <w:rFonts w:hint="eastAsia" w:ascii="宋体" w:hAnsi="宋体" w:cs="宋体"/>
          <w:sz w:val="24"/>
          <w:u w:val="single"/>
        </w:rPr>
        <w:t xml:space="preserve">          </w:t>
      </w:r>
      <w:r>
        <w:rPr>
          <w:rFonts w:hint="eastAsia" w:ascii="宋体" w:hAnsi="宋体" w:cs="Arial"/>
          <w:bCs/>
          <w:sz w:val="24"/>
          <w:u w:val="single"/>
          <w:lang w:bidi="ar"/>
        </w:rPr>
        <w:t xml:space="preserve">     </w:t>
      </w:r>
      <w:r/>
    </w:p>
    <w:p>
      <w:pPr>
        <w:ind w:left="420" w:firstLine="480"/>
        <w:jc w:val="left"/>
        <w:widowControl/>
        <w:rPr>
          <w:rFonts w:cs="Arial"/>
          <w:bCs/>
          <w:u w:val="single"/>
        </w:rPr>
      </w:pPr>
      <w:r>
        <w:rPr>
          <w:rFonts w:hint="eastAsia" w:ascii="宋体" w:hAnsi="宋体" w:cs="Arial"/>
          <w:bCs/>
          <w:sz w:val="24"/>
          <w:lang w:bidi="ar"/>
        </w:rPr>
        <w:t xml:space="preserve">开户银行：</w:t>
      </w:r>
      <w:r>
        <w:rPr>
          <w:rFonts w:hint="eastAsia" w:ascii="宋体" w:hAnsi="宋体" w:cs="Arial"/>
          <w:bCs/>
          <w:sz w:val="24"/>
          <w:u w:val="single"/>
          <w:lang w:bidi="ar"/>
        </w:rPr>
        <w:t xml:space="preserve">              </w:t>
      </w:r>
      <w:r>
        <w:rPr>
          <w:rFonts w:hint="eastAsia" w:ascii="宋体" w:hAnsi="宋体" w:cs="Arial"/>
          <w:bCs/>
          <w:color w:val="000000"/>
          <w:sz w:val="24"/>
          <w:u w:val="single"/>
          <w:lang w:bidi="ar"/>
        </w:rPr>
        <w:t xml:space="preserve"> </w:t>
      </w:r>
      <w:r/>
    </w:p>
    <w:p>
      <w:pPr>
        <w:ind w:left="420" w:firstLine="480"/>
        <w:jc w:val="left"/>
        <w:widowControl/>
        <w:rPr>
          <w:rFonts w:cs="Arial"/>
          <w:bCs/>
        </w:rPr>
      </w:pPr>
      <w:r>
        <w:rPr>
          <w:rFonts w:hint="eastAsia" w:ascii="宋体" w:hAnsi="宋体" w:cs="Arial"/>
          <w:bCs/>
          <w:sz w:val="24"/>
          <w:lang w:bidi="ar"/>
        </w:rPr>
        <w:t xml:space="preserve">账    号：</w:t>
      </w:r>
      <w:r>
        <w:rPr>
          <w:rFonts w:hint="eastAsia" w:ascii="宋体" w:hAnsi="宋体" w:cs="Arial"/>
          <w:bCs/>
          <w:sz w:val="24"/>
          <w:u w:val="single"/>
          <w:lang w:bidi="ar"/>
        </w:rPr>
        <w:t xml:space="preserve">              </w:t>
      </w:r>
      <w:r>
        <w:rPr>
          <w:rFonts w:hint="eastAsia" w:ascii="宋体" w:hAnsi="宋体" w:cs="Arial"/>
          <w:bCs/>
          <w:color w:val="000000"/>
          <w:sz w:val="24"/>
          <w:u w:val="single"/>
          <w:lang w:bidi="ar"/>
        </w:rPr>
        <w:t xml:space="preserve"> </w:t>
      </w:r>
      <w:r>
        <w:rPr>
          <w:rFonts w:hint="eastAsia" w:ascii="宋体" w:hAnsi="宋体" w:cs="Arial"/>
          <w:bCs/>
          <w:color w:val="000000"/>
          <w:sz w:val="24"/>
          <w:lang w:bidi="ar"/>
        </w:rPr>
        <w:t xml:space="preserve"> </w:t>
      </w:r>
      <w:r/>
    </w:p>
    <w:p>
      <w:pPr>
        <w:ind w:firstLine="480"/>
        <w:jc w:val="left"/>
        <w:spacing w:line="288" w:lineRule="auto"/>
        <w:widowControl/>
        <w:rPr>
          <w:rFonts w:ascii="宋体" w:hAnsi="宋体" w:cs="Arial"/>
          <w:bCs/>
          <w:sz w:val="24"/>
          <w:lang w:bidi="ar"/>
        </w:rPr>
      </w:pPr>
      <w:r>
        <w:rPr>
          <w:rFonts w:ascii="宋体" w:hAnsi="宋体" w:cs="Arial"/>
          <w:bCs/>
          <w:sz w:val="24"/>
          <w:lang w:bidi="ar"/>
        </w:rPr>
      </w:r>
      <w:r/>
    </w:p>
    <w:p>
      <w:pPr>
        <w:rPr>
          <w:b/>
          <w:bCs/>
          <w:sz w:val="24"/>
        </w:rPr>
      </w:pPr>
      <w:r>
        <w:rPr>
          <w:rFonts w:hint="eastAsia"/>
          <w:b/>
          <w:bCs/>
          <w:sz w:val="24"/>
        </w:rPr>
        <w:t xml:space="preserve">第七条 甲方权利义务</w:t>
      </w:r>
      <w:r/>
    </w:p>
    <w:p>
      <w:pPr>
        <w:ind w:firstLine="480"/>
        <w:jc w:val="left"/>
        <w:spacing w:line="288" w:lineRule="auto"/>
        <w:widowControl/>
        <w:rPr>
          <w:rFonts w:cs="Arial"/>
          <w:bCs/>
        </w:rPr>
      </w:pPr>
      <w:r>
        <w:rPr>
          <w:rFonts w:hint="eastAsia" w:ascii="宋体" w:hAnsi="宋体" w:cs="Arial"/>
          <w:bCs/>
          <w:sz w:val="24"/>
          <w:lang w:bidi="ar"/>
        </w:rPr>
        <w:t xml:space="preserve">1、甲方应及时按照本合同的约定，按项目进度付清相应合同款项，并做好配合乙方履行本合同义务的工作，包括但不限于及时验收并与乙方共同签署验收单等相关单据；</w:t>
      </w:r>
      <w:r/>
    </w:p>
    <w:p>
      <w:pPr>
        <w:ind w:firstLine="480"/>
        <w:jc w:val="left"/>
        <w:spacing w:line="288" w:lineRule="auto"/>
        <w:widowControl/>
        <w:rPr>
          <w:rFonts w:cs="Arial"/>
          <w:bCs/>
        </w:rPr>
      </w:pPr>
      <w:r>
        <w:rPr>
          <w:rFonts w:hint="eastAsia" w:ascii="宋体" w:hAnsi="宋体" w:cs="Arial"/>
          <w:bCs/>
          <w:sz w:val="24"/>
          <w:lang w:bidi="ar"/>
        </w:rPr>
        <w:t xml:space="preserve">2、甲方应根据招标文件上的要求，为乙方提供乙方人员进行技术开发所必须的条件，包括但不限于需求介绍、与第三方系统厂商的对接、及时对乙方开发人员的问题进行相应解答、与业务科室进行对接等；</w:t>
      </w:r>
      <w:r/>
    </w:p>
    <w:p>
      <w:pPr>
        <w:ind w:firstLine="480"/>
        <w:jc w:val="left"/>
        <w:spacing w:line="288" w:lineRule="auto"/>
        <w:widowControl/>
        <w:rPr>
          <w:rFonts w:ascii="宋体" w:hAnsi="宋体" w:cs="Arial"/>
          <w:bCs/>
          <w:sz w:val="24"/>
          <w:lang w:bidi="ar"/>
        </w:rPr>
      </w:pPr>
      <w:r>
        <w:rPr>
          <w:rFonts w:hint="eastAsia" w:ascii="宋体" w:hAnsi="宋体" w:cs="Arial"/>
          <w:bCs/>
          <w:sz w:val="24"/>
          <w:lang w:bidi="ar"/>
        </w:rPr>
        <w:t xml:space="preserve">3、甲方向乙方提供甲方所拥有的、软件开发所需要的有关资料和数据及国家颁布的相关规范和标准，并配合乙方完成基础数据制作。</w:t>
      </w:r>
      <w:r/>
    </w:p>
    <w:p>
      <w:pPr>
        <w:ind w:firstLine="480"/>
        <w:jc w:val="left"/>
        <w:spacing w:line="288" w:lineRule="auto"/>
        <w:widowControl/>
        <w:rPr>
          <w:rFonts w:cs="Arial"/>
          <w:bCs/>
        </w:rPr>
      </w:pPr>
      <w:r>
        <w:rPr>
          <w:rFonts w:hint="eastAsia" w:ascii="宋体" w:hAnsi="宋体" w:cs="Arial"/>
          <w:bCs/>
          <w:sz w:val="24"/>
          <w:lang w:bidi="ar"/>
        </w:rPr>
        <w:t xml:space="preserve">4、甲方提供必要的业务人员与技术人员配合乙方进行需求分析、功能分析、系统测试、系统上线等工作。</w:t>
      </w:r>
      <w:r/>
    </w:p>
    <w:p>
      <w:pPr>
        <w:ind w:firstLine="480"/>
        <w:jc w:val="left"/>
        <w:spacing w:line="288" w:lineRule="auto"/>
        <w:widowControl/>
        <w:rPr>
          <w:rFonts w:cs="Arial"/>
          <w:bCs/>
        </w:rPr>
      </w:pPr>
      <w:r>
        <w:rPr>
          <w:rFonts w:hint="eastAsia" w:ascii="宋体" w:hAnsi="宋体" w:cs="Arial"/>
          <w:bCs/>
          <w:sz w:val="24"/>
          <w:lang w:bidi="ar"/>
        </w:rPr>
        <w:t xml:space="preserve">5、对于超出合同约定的软件功能需求，由甲乙双方另行签订书面合同。</w:t>
      </w:r>
      <w:r/>
    </w:p>
    <w:p>
      <w:pPr>
        <w:rPr>
          <w:rFonts w:hint="eastAsia"/>
          <w:b/>
          <w:bCs/>
          <w:sz w:val="24"/>
        </w:rPr>
      </w:pPr>
      <w:r>
        <w:rPr>
          <w:rFonts w:hint="eastAsia"/>
          <w:b/>
          <w:bCs/>
          <w:sz w:val="24"/>
        </w:rPr>
      </w:r>
      <w:r/>
    </w:p>
    <w:p>
      <w:pPr>
        <w:rPr>
          <w:b/>
          <w:bCs/>
          <w:sz w:val="24"/>
        </w:rPr>
      </w:pPr>
      <w:r>
        <w:rPr>
          <w:rFonts w:hint="eastAsia"/>
          <w:b/>
          <w:bCs/>
          <w:sz w:val="24"/>
        </w:rPr>
        <w:t xml:space="preserve">第八条 乙方权利义务</w:t>
      </w:r>
      <w:r/>
    </w:p>
    <w:p>
      <w:pPr>
        <w:ind w:firstLine="480"/>
        <w:jc w:val="left"/>
        <w:spacing w:line="288" w:lineRule="auto"/>
        <w:widowControl/>
        <w:rPr>
          <w:rFonts w:ascii="宋体" w:hAnsi="宋体" w:cs="Arial"/>
          <w:bCs/>
          <w:sz w:val="24"/>
          <w:lang w:bidi="ar"/>
        </w:rPr>
      </w:pPr>
      <w:r>
        <w:rPr>
          <w:rFonts w:hint="eastAsia" w:ascii="宋体" w:hAnsi="宋体" w:cs="Arial"/>
          <w:bCs/>
          <w:sz w:val="24"/>
          <w:lang w:bidi="ar"/>
        </w:rPr>
        <w:t xml:space="preserve">1、乙方应严格按照招标文件的要求及投标文件中的承诺向甲方提供相关软件开发及实施服务，并保证项目完整实施完毕。</w:t>
      </w:r>
      <w:r/>
    </w:p>
    <w:p>
      <w:pPr>
        <w:ind w:firstLine="480"/>
        <w:jc w:val="left"/>
        <w:spacing w:line="288" w:lineRule="auto"/>
        <w:widowControl/>
        <w:rPr>
          <w:rFonts w:ascii="宋体" w:hAnsi="宋体" w:cs="Arial"/>
          <w:bCs/>
          <w:sz w:val="24"/>
          <w:lang w:bidi="ar"/>
        </w:rPr>
      </w:pPr>
      <w:r>
        <w:rPr>
          <w:rFonts w:hint="eastAsia" w:ascii="宋体" w:hAnsi="宋体" w:cs="Arial"/>
          <w:bCs/>
          <w:sz w:val="24"/>
          <w:lang w:bidi="ar"/>
        </w:rPr>
        <w:t xml:space="preserve">2、乙方按投标文件中的相关约定为甲方提供系统的技术培训和支持。</w:t>
      </w:r>
      <w:r/>
    </w:p>
    <w:p>
      <w:pPr>
        <w:ind w:firstLine="480"/>
        <w:jc w:val="left"/>
        <w:spacing w:line="288" w:lineRule="auto"/>
        <w:widowControl/>
        <w:rPr>
          <w:rFonts w:ascii="宋体" w:hAnsi="宋体" w:cs="Arial"/>
          <w:bCs/>
          <w:sz w:val="24"/>
          <w:lang w:bidi="ar"/>
        </w:rPr>
      </w:pPr>
      <w:r>
        <w:rPr>
          <w:rFonts w:hint="eastAsia" w:ascii="宋体" w:hAnsi="宋体" w:cs="Arial"/>
          <w:bCs/>
          <w:sz w:val="24"/>
          <w:lang w:bidi="ar"/>
        </w:rPr>
        <w:t xml:space="preserve">3、乙方保证在投标之前，已与甲方及相关第三方系统厂商经过详尽的沟通和协调，并列出需要甲方和第三方厂商配合的具体事项清单，且清单上的事项已经得到妥善解决，否则则视同乙方违约。</w:t>
      </w:r>
      <w:r/>
    </w:p>
    <w:p>
      <w:pPr>
        <w:ind w:firstLine="480"/>
        <w:jc w:val="left"/>
        <w:spacing w:line="288" w:lineRule="auto"/>
        <w:widowControl/>
        <w:rPr>
          <w:rFonts w:ascii="宋体" w:hAnsi="宋体" w:cs="Arial"/>
          <w:bCs/>
          <w:sz w:val="24"/>
          <w:lang w:bidi="ar"/>
        </w:rPr>
      </w:pPr>
      <w:r>
        <w:rPr>
          <w:rFonts w:hint="eastAsia" w:ascii="宋体" w:hAnsi="宋体" w:cs="Arial"/>
          <w:bCs/>
          <w:sz w:val="24"/>
          <w:lang w:bidi="ar"/>
        </w:rPr>
        <w:t xml:space="preserve">4、乙方应免费提供本项目运行所需的软件环境及相关软件工具。</w:t>
      </w:r>
      <w:r/>
    </w:p>
    <w:p>
      <w:pPr>
        <w:ind w:firstLine="480"/>
        <w:jc w:val="left"/>
        <w:spacing w:line="288" w:lineRule="auto"/>
        <w:widowControl/>
        <w:rPr>
          <w:rFonts w:hint="eastAsia" w:ascii="宋体" w:hAnsi="宋体" w:cs="Arial"/>
          <w:bCs/>
          <w:sz w:val="24"/>
          <w:lang w:bidi="ar"/>
        </w:rPr>
      </w:pPr>
      <w:r>
        <w:rPr>
          <w:rFonts w:hint="eastAsia" w:ascii="宋体" w:hAnsi="宋体" w:cs="Arial"/>
          <w:bCs/>
          <w:sz w:val="24"/>
          <w:lang w:bidi="ar"/>
        </w:rPr>
      </w:r>
      <w:r/>
    </w:p>
    <w:p>
      <w:pPr>
        <w:rPr>
          <w:b/>
          <w:bCs/>
          <w:sz w:val="24"/>
        </w:rPr>
      </w:pPr>
      <w:r>
        <w:rPr>
          <w:rFonts w:hint="eastAsia"/>
          <w:b/>
          <w:bCs/>
          <w:sz w:val="24"/>
        </w:rPr>
        <w:t xml:space="preserve">第九条 项目需求变更</w:t>
      </w:r>
      <w:r/>
    </w:p>
    <w:p>
      <w:pPr>
        <w:ind w:firstLine="480"/>
        <w:jc w:val="left"/>
        <w:spacing w:line="288" w:lineRule="auto"/>
        <w:widowControl/>
        <w:rPr>
          <w:rFonts w:cs="Arial"/>
          <w:bCs/>
        </w:rPr>
      </w:pPr>
      <w:r>
        <w:rPr>
          <w:rFonts w:hint="eastAsia" w:ascii="宋体" w:hAnsi="宋体" w:cs="Arial"/>
          <w:bCs/>
          <w:sz w:val="24"/>
          <w:lang w:bidi="ar"/>
        </w:rPr>
        <w:t xml:space="preserve">1、本合同经双方确认并签署后，非经协商一致，任何一方不得变更需求及标准。</w:t>
      </w:r>
      <w:r/>
    </w:p>
    <w:p>
      <w:pPr>
        <w:ind w:firstLine="480"/>
        <w:jc w:val="left"/>
        <w:spacing w:line="288" w:lineRule="auto"/>
        <w:widowControl/>
        <w:rPr>
          <w:rFonts w:hint="eastAsia" w:ascii="宋体" w:hAnsi="宋体" w:cs="Arial"/>
          <w:bCs/>
          <w:sz w:val="24"/>
          <w:lang w:bidi="ar"/>
        </w:rPr>
      </w:pPr>
      <w:r>
        <w:rPr>
          <w:rFonts w:hint="eastAsia" w:ascii="宋体" w:hAnsi="宋体" w:cs="Arial"/>
          <w:bCs/>
          <w:sz w:val="24"/>
          <w:lang w:bidi="ar"/>
        </w:rPr>
        <w:t xml:space="preserve">2、项目的需求及标准如发生变更，双方可另行签订《补充协议》。</w:t>
      </w:r>
      <w:r/>
    </w:p>
    <w:p>
      <w:pPr>
        <w:ind w:firstLine="480"/>
        <w:jc w:val="left"/>
        <w:spacing w:line="288" w:lineRule="auto"/>
        <w:widowControl/>
        <w:rPr>
          <w:rFonts w:hint="eastAsia" w:ascii="宋体" w:hAnsi="宋体" w:cs="Arial"/>
          <w:bCs/>
          <w:sz w:val="24"/>
          <w:lang w:bidi="ar"/>
        </w:rPr>
      </w:pPr>
      <w:r>
        <w:rPr>
          <w:rFonts w:hint="eastAsia" w:ascii="宋体" w:hAnsi="宋体" w:cs="Arial"/>
          <w:bCs/>
          <w:sz w:val="24"/>
          <w:lang w:bidi="ar"/>
        </w:rPr>
      </w:r>
      <w:r/>
    </w:p>
    <w:p>
      <w:pPr>
        <w:rPr>
          <w:b/>
          <w:bCs/>
          <w:sz w:val="24"/>
        </w:rPr>
      </w:pPr>
      <w:r>
        <w:rPr>
          <w:rFonts w:hint="eastAsia"/>
          <w:b/>
          <w:bCs/>
          <w:sz w:val="24"/>
        </w:rPr>
        <w:t xml:space="preserve">第十条 保密条款</w:t>
      </w:r>
      <w:r/>
    </w:p>
    <w:p>
      <w:pPr>
        <w:ind w:firstLine="480"/>
        <w:jc w:val="left"/>
        <w:spacing w:line="288" w:lineRule="auto"/>
        <w:widowControl/>
        <w:rPr>
          <w:rFonts w:cs="Arial"/>
          <w:bCs/>
        </w:rPr>
      </w:pPr>
      <w:r>
        <w:rPr>
          <w:rFonts w:hint="eastAsia" w:ascii="宋体" w:hAnsi="宋体" w:cs="Arial"/>
          <w:bCs/>
          <w:sz w:val="24"/>
          <w:lang w:bidi="ar"/>
        </w:rPr>
        <w:t xml:space="preserve">1、双方保证并承认，双方均应严格保守对方的商业秘密，事先未征得对方书面正式同意，任何一方不得对本合同之外的任何第三方披露或泄露包括本合同在内的所有合作信息、所有从本合作过程中所获得的对方的商业秘密，无论是口头的还是书面的，也不得将上述信息用于除本合作之外的其他任何目的。保密信息的接收方应妥善保管信息披露方的保密信息。</w:t>
      </w:r>
      <w:r/>
    </w:p>
    <w:p>
      <w:pPr>
        <w:ind w:firstLine="480"/>
        <w:jc w:val="left"/>
        <w:spacing w:line="288" w:lineRule="auto"/>
        <w:widowControl/>
        <w:rPr>
          <w:rFonts w:cs="Arial"/>
          <w:bCs/>
        </w:rPr>
      </w:pPr>
      <w:r>
        <w:rPr>
          <w:rFonts w:hint="eastAsia" w:ascii="宋体" w:hAnsi="宋体" w:cs="Arial"/>
          <w:bCs/>
          <w:sz w:val="24"/>
          <w:lang w:bidi="ar"/>
        </w:rPr>
        <w:t xml:space="preserve">2、不论本合同是否变更、解除、终止，保密条款在有效期内均有效，直至信息披露方向社会公众公开为止；违反上述保密条款造成对方秘密泄露的，将依法追究当事人的法律责任。</w:t>
      </w:r>
      <w:r/>
    </w:p>
    <w:p>
      <w:pPr>
        <w:ind w:firstLine="480"/>
        <w:jc w:val="left"/>
        <w:spacing w:line="288" w:lineRule="auto"/>
        <w:widowControl/>
        <w:rPr>
          <w:rFonts w:hint="eastAsia" w:ascii="宋体" w:hAnsi="宋体" w:cs="Arial"/>
          <w:bCs/>
          <w:sz w:val="24"/>
          <w:lang w:bidi="ar"/>
        </w:rPr>
      </w:pPr>
      <w:r>
        <w:rPr>
          <w:rFonts w:hint="eastAsia" w:ascii="宋体" w:hAnsi="宋体" w:cs="Arial"/>
          <w:bCs/>
          <w:sz w:val="24"/>
          <w:lang w:bidi="ar"/>
        </w:rPr>
        <w:t xml:space="preserve">3、保密有效期：自本合同签订生效之日起的5年。</w:t>
      </w:r>
      <w:r/>
    </w:p>
    <w:p>
      <w:pPr>
        <w:ind w:firstLine="480"/>
        <w:jc w:val="left"/>
        <w:spacing w:line="288" w:lineRule="auto"/>
        <w:widowControl/>
        <w:rPr>
          <w:rFonts w:hint="eastAsia" w:ascii="宋体" w:hAnsi="宋体" w:cs="Arial"/>
          <w:bCs/>
          <w:sz w:val="24"/>
          <w:lang w:bidi="ar"/>
        </w:rPr>
      </w:pPr>
      <w:r>
        <w:rPr>
          <w:rFonts w:hint="eastAsia" w:ascii="宋体" w:hAnsi="宋体" w:cs="Arial"/>
          <w:bCs/>
          <w:sz w:val="24"/>
          <w:lang w:bidi="ar"/>
        </w:rPr>
      </w:r>
      <w:r/>
    </w:p>
    <w:p>
      <w:pPr>
        <w:rPr>
          <w:b/>
          <w:bCs/>
          <w:sz w:val="24"/>
        </w:rPr>
      </w:pPr>
      <w:r>
        <w:rPr>
          <w:rFonts w:hint="eastAsia"/>
          <w:b/>
          <w:bCs/>
          <w:sz w:val="24"/>
        </w:rPr>
        <w:t xml:space="preserve">第十一条 知识产权</w:t>
      </w:r>
      <w:r/>
    </w:p>
    <w:p>
      <w:pPr>
        <w:ind w:firstLine="480"/>
        <w:jc w:val="left"/>
        <w:spacing w:line="288" w:lineRule="auto"/>
        <w:widowControl/>
        <w:rPr>
          <w:rFonts w:cs="Arial"/>
          <w:bCs/>
        </w:rPr>
      </w:pPr>
      <w:r>
        <w:rPr>
          <w:rFonts w:hint="eastAsia" w:ascii="宋体" w:hAnsi="宋体" w:cs="Arial"/>
          <w:bCs/>
          <w:sz w:val="24"/>
          <w:lang w:bidi="ar"/>
        </w:rPr>
        <w:t xml:space="preserve">1、乙方保证，甲方使用本合同软件时，免受第三方提出的侵犯任何其所有权、知识产权及其它任何权益的诉求及索赔。</w:t>
      </w:r>
      <w:r/>
    </w:p>
    <w:p>
      <w:pPr>
        <w:ind w:firstLine="480"/>
        <w:jc w:val="left"/>
        <w:spacing w:line="288" w:lineRule="auto"/>
        <w:widowControl/>
        <w:rPr>
          <w:rFonts w:cs="Arial"/>
          <w:bCs/>
        </w:rPr>
      </w:pPr>
      <w:r>
        <w:rPr>
          <w:rFonts w:hint="eastAsia" w:ascii="宋体" w:hAnsi="宋体" w:cs="Arial"/>
          <w:bCs/>
          <w:sz w:val="24"/>
          <w:lang w:bidi="ar"/>
        </w:rPr>
        <w:t xml:space="preserve">2、甲方保证，不以任何方式侵犯项目软件权利人的软件著作权及其他与本合同相关的合法权益。</w:t>
      </w:r>
      <w:r/>
    </w:p>
    <w:p>
      <w:pPr>
        <w:ind w:firstLine="480"/>
        <w:jc w:val="left"/>
        <w:spacing w:line="288" w:lineRule="auto"/>
        <w:widowControl/>
        <w:rPr>
          <w:rFonts w:hint="eastAsia" w:ascii="宋体" w:hAnsi="宋体" w:cs="Arial"/>
          <w:bCs/>
          <w:sz w:val="24"/>
          <w:lang w:bidi="ar"/>
        </w:rPr>
      </w:pPr>
      <w:r>
        <w:rPr>
          <w:rFonts w:hint="eastAsia" w:ascii="宋体" w:hAnsi="宋体" w:cs="Arial"/>
          <w:bCs/>
          <w:sz w:val="24"/>
          <w:lang w:bidi="ar"/>
        </w:rPr>
        <w:t xml:space="preserve">3、为开发本合同软件而使用的其他软件的版权及相关知识产权不因本合同的存在而发生变化。</w:t>
      </w:r>
      <w:r/>
    </w:p>
    <w:p>
      <w:pPr>
        <w:ind w:firstLine="480"/>
        <w:jc w:val="left"/>
        <w:spacing w:line="288" w:lineRule="auto"/>
        <w:widowControl/>
        <w:rPr>
          <w:rFonts w:hint="eastAsia" w:ascii="宋体" w:hAnsi="宋体" w:cs="Arial"/>
          <w:bCs/>
          <w:sz w:val="24"/>
          <w:lang w:bidi="ar"/>
        </w:rPr>
      </w:pPr>
      <w:r>
        <w:rPr>
          <w:rFonts w:hint="eastAsia" w:ascii="宋体" w:hAnsi="宋体" w:cs="Arial"/>
          <w:bCs/>
          <w:sz w:val="24"/>
          <w:lang w:bidi="ar"/>
        </w:rPr>
        <w:t xml:space="preserve">4、甲方应合法使用乙方开发的软件，并保证不对该软件进行逆向工程等行为。</w:t>
      </w:r>
      <w:r/>
    </w:p>
    <w:p>
      <w:pPr>
        <w:rPr>
          <w:highlight w:val="yellow"/>
        </w:rPr>
      </w:pPr>
      <w:r>
        <w:rPr>
          <w:highlight w:val="yellow"/>
        </w:rPr>
      </w:r>
      <w:r/>
    </w:p>
    <w:p>
      <w:pPr>
        <w:rPr>
          <w:b/>
          <w:bCs/>
          <w:sz w:val="24"/>
        </w:rPr>
      </w:pPr>
      <w:r>
        <w:rPr>
          <w:rFonts w:hint="eastAsia"/>
          <w:b/>
          <w:bCs/>
          <w:sz w:val="24"/>
        </w:rPr>
        <w:t xml:space="preserve">第十二条 技术服务及免费维护期</w:t>
      </w:r>
      <w:r/>
    </w:p>
    <w:p>
      <w:pPr>
        <w:ind w:firstLine="480"/>
        <w:jc w:val="left"/>
        <w:spacing w:line="288" w:lineRule="auto"/>
        <w:widowControl/>
        <w:rPr>
          <w:rFonts w:hint="eastAsia" w:ascii="宋体" w:hAnsi="宋体" w:cs="Arial"/>
          <w:bCs/>
          <w:sz w:val="24"/>
          <w:lang w:bidi="ar"/>
        </w:rPr>
      </w:pPr>
      <w:r>
        <w:rPr>
          <w:rFonts w:hint="eastAsia" w:ascii="宋体" w:hAnsi="宋体" w:cs="Arial"/>
          <w:bCs/>
          <w:sz w:val="24"/>
          <w:lang w:bidi="ar"/>
        </w:rPr>
        <w:t xml:space="preserve">1、乙方对合同软件自整体交付验收合格之日起提供</w:t>
      </w:r>
      <w:r>
        <w:rPr>
          <w:rFonts w:hint="eastAsia" w:ascii="宋体" w:hAnsi="宋体" w:cs="Arial"/>
          <w:bCs/>
          <w:sz w:val="24"/>
          <w:u w:val="single"/>
          <w:lang w:bidi="ar"/>
        </w:rPr>
        <w:t xml:space="preserve"> 1 </w:t>
      </w:r>
      <w:r>
        <w:rPr>
          <w:rFonts w:hint="eastAsia" w:ascii="宋体" w:hAnsi="宋体" w:cs="Arial"/>
          <w:bCs/>
          <w:sz w:val="24"/>
          <w:lang w:bidi="ar"/>
        </w:rPr>
        <w:t xml:space="preserve">年的免费维护期并提供现场维护技术团队；</w:t>
      </w:r>
      <w:r/>
    </w:p>
    <w:p>
      <w:pPr>
        <w:ind w:firstLine="480"/>
        <w:jc w:val="left"/>
        <w:spacing w:line="288" w:lineRule="auto"/>
        <w:widowControl/>
        <w:rPr>
          <w:rFonts w:ascii="宋体" w:hAnsi="宋体" w:cs="Arial"/>
          <w:bCs/>
          <w:sz w:val="24"/>
          <w:lang w:bidi="ar"/>
        </w:rPr>
      </w:pPr>
      <w:r>
        <w:rPr>
          <w:rFonts w:hint="eastAsia" w:ascii="宋体" w:hAnsi="宋体" w:cs="Arial"/>
          <w:bCs/>
          <w:sz w:val="24"/>
          <w:lang w:bidi="ar"/>
        </w:rPr>
        <w:t xml:space="preserve">2、乙方在质保期及维保期内，在甲方派驻</w:t>
      </w:r>
      <w:r>
        <w:rPr>
          <w:rFonts w:hint="eastAsia" w:ascii="宋体" w:hAnsi="宋体" w:cs="宋体"/>
          <w:color w:val="205867"/>
          <w:sz w:val="24"/>
          <w:u w:val="single"/>
        </w:rPr>
        <w:t xml:space="preserve">  </w:t>
      </w:r>
      <w:r>
        <w:rPr>
          <w:rFonts w:hint="eastAsia" w:ascii="宋体" w:hAnsi="宋体" w:cs="Arial"/>
          <w:bCs/>
          <w:sz w:val="24"/>
          <w:lang w:bidi="ar"/>
        </w:rPr>
        <w:t xml:space="preserve">人进行现场维护。</w:t>
      </w:r>
      <w:r/>
    </w:p>
    <w:p>
      <w:pPr>
        <w:ind w:firstLine="480"/>
        <w:jc w:val="left"/>
        <w:spacing w:line="288" w:lineRule="auto"/>
        <w:widowControl/>
        <w:rPr>
          <w:rFonts w:ascii="宋体" w:hAnsi="宋体" w:cs="Arial"/>
          <w:bCs/>
          <w:sz w:val="24"/>
          <w:lang w:bidi="ar"/>
        </w:rPr>
      </w:pPr>
      <w:r>
        <w:rPr>
          <w:rFonts w:hint="eastAsia" w:ascii="宋体" w:hAnsi="宋体" w:cs="Arial"/>
          <w:bCs/>
          <w:sz w:val="24"/>
          <w:lang w:bidi="ar"/>
        </w:rPr>
        <w:t xml:space="preserve">3、</w:t>
      </w:r>
      <w:r>
        <w:rPr>
          <w:rFonts w:ascii="宋体" w:hAnsi="宋体" w:cs="Arial"/>
          <w:bCs/>
          <w:sz w:val="24"/>
          <w:lang w:bidi="ar"/>
        </w:rPr>
        <w:t xml:space="preserve">质保期</w:t>
      </w:r>
      <w:r>
        <w:rPr>
          <w:rFonts w:hint="eastAsia" w:ascii="宋体" w:hAnsi="宋体" w:cs="Arial"/>
          <w:bCs/>
          <w:sz w:val="24"/>
          <w:lang w:bidi="ar"/>
        </w:rPr>
        <w:t xml:space="preserve">及维保期内</w:t>
      </w:r>
      <w:r>
        <w:rPr>
          <w:rFonts w:ascii="宋体" w:hAnsi="宋体" w:cs="Arial"/>
          <w:bCs/>
          <w:sz w:val="24"/>
          <w:lang w:bidi="ar"/>
        </w:rPr>
        <w:t xml:space="preserve">出现任何</w:t>
      </w:r>
      <w:r>
        <w:rPr>
          <w:rFonts w:hint="eastAsia" w:ascii="宋体" w:hAnsi="宋体" w:cs="Arial"/>
          <w:bCs/>
          <w:sz w:val="24"/>
          <w:lang w:bidi="ar"/>
        </w:rPr>
        <w:t xml:space="preserve">软件故障</w:t>
      </w:r>
      <w:r>
        <w:rPr>
          <w:rFonts w:ascii="宋体" w:hAnsi="宋体" w:cs="Arial"/>
          <w:bCs/>
          <w:sz w:val="24"/>
          <w:lang w:bidi="ar"/>
        </w:rPr>
        <w:t xml:space="preserve">（人为破坏或自然灾害等不可抗力除外），由乙方负责全免费</w:t>
      </w:r>
      <w:r>
        <w:rPr>
          <w:rFonts w:hint="eastAsia" w:ascii="宋体" w:hAnsi="宋体" w:cs="Arial"/>
          <w:bCs/>
          <w:sz w:val="24"/>
          <w:lang w:bidi="ar"/>
        </w:rPr>
        <w:t xml:space="preserve">维护</w:t>
      </w:r>
      <w:r>
        <w:rPr>
          <w:rFonts w:ascii="宋体" w:hAnsi="宋体" w:cs="Arial"/>
          <w:bCs/>
          <w:sz w:val="24"/>
          <w:lang w:bidi="ar"/>
        </w:rPr>
        <w:t xml:space="preserve">。乙方需在甲方通知后的</w:t>
      </w:r>
      <w:r>
        <w:rPr>
          <w:rFonts w:ascii="宋体" w:hAnsi="宋体" w:cs="宋体"/>
          <w:color w:val="205867"/>
          <w:sz w:val="24"/>
          <w:u w:val="single"/>
        </w:rPr>
        <w:t xml:space="preserve">  </w:t>
      </w:r>
      <w:r>
        <w:rPr>
          <w:rFonts w:ascii="宋体" w:hAnsi="宋体" w:cs="Arial"/>
          <w:bCs/>
          <w:sz w:val="24"/>
          <w:lang w:bidi="ar"/>
        </w:rPr>
        <w:t xml:space="preserve">小时内</w:t>
      </w:r>
      <w:r>
        <w:rPr>
          <w:rFonts w:hint="eastAsia" w:ascii="宋体" w:hAnsi="宋体" w:cs="Arial"/>
          <w:bCs/>
          <w:sz w:val="24"/>
          <w:lang w:bidi="ar"/>
        </w:rPr>
        <w:t xml:space="preserve">完成软件故障维修，如遇硬件故障（与乙方无关的前提下），乙方须配合甲方</w:t>
      </w:r>
      <w:r>
        <w:rPr>
          <w:rFonts w:ascii="宋体" w:hAnsi="宋体" w:cs="Arial"/>
          <w:bCs/>
          <w:sz w:val="24"/>
          <w:lang w:bidi="ar"/>
        </w:rPr>
        <w:t xml:space="preserve">及时解除故障。</w:t>
      </w:r>
      <w:r/>
    </w:p>
    <w:p>
      <w:pPr>
        <w:ind w:firstLine="480"/>
        <w:jc w:val="left"/>
        <w:spacing w:line="276" w:lineRule="auto"/>
        <w:widowControl/>
        <w:rPr>
          <w:rFonts w:ascii="宋体" w:hAnsi="宋体" w:cs="Arial"/>
          <w:bCs/>
          <w:sz w:val="24"/>
          <w:lang w:bidi="ar"/>
        </w:rPr>
      </w:pPr>
      <w:r/>
      <w:bookmarkStart w:id="184" w:name="_Hlk512696726"/>
      <w:r>
        <w:rPr>
          <w:rFonts w:hint="eastAsia" w:ascii="宋体" w:hAnsi="宋体" w:cs="Arial"/>
          <w:bCs/>
          <w:sz w:val="24"/>
          <w:lang w:bidi="ar"/>
        </w:rPr>
        <w:t xml:space="preserve">4、无论如何，若因乙方未按上述时间及时到达现场或排除故障，甲方有权另行委托有关人员或单位进行紧急维修服务，由此引起的有关责任及费用概由乙方承担。</w:t>
      </w:r>
      <w:bookmarkEnd w:id="184"/>
      <w:r/>
      <w:r/>
    </w:p>
    <w:p>
      <w:pPr>
        <w:ind w:firstLine="420"/>
        <w:jc w:val="left"/>
        <w:spacing w:line="288" w:lineRule="auto"/>
        <w:widowControl/>
        <w:rPr>
          <w:rFonts w:cs="Arial"/>
          <w:bCs/>
        </w:rPr>
      </w:pPr>
      <w:r>
        <w:rPr>
          <w:rFonts w:cs="Arial"/>
          <w:bCs/>
        </w:rPr>
      </w:r>
      <w:r/>
    </w:p>
    <w:p>
      <w:pPr>
        <w:rPr>
          <w:b/>
          <w:bCs/>
          <w:sz w:val="24"/>
        </w:rPr>
      </w:pPr>
      <w:r>
        <w:rPr>
          <w:rFonts w:hint="eastAsia"/>
          <w:b/>
          <w:bCs/>
          <w:sz w:val="24"/>
        </w:rPr>
        <w:t xml:space="preserve">第十三条 违约责任</w:t>
      </w:r>
      <w:r/>
    </w:p>
    <w:p>
      <w:pPr>
        <w:ind w:firstLine="480"/>
        <w:jc w:val="left"/>
        <w:spacing w:line="288" w:lineRule="auto"/>
        <w:widowControl/>
        <w:rPr>
          <w:rFonts w:cs="Arial"/>
          <w:bCs/>
        </w:rPr>
      </w:pPr>
      <w:r>
        <w:rPr>
          <w:rFonts w:hint="eastAsia" w:ascii="宋体" w:hAnsi="宋体" w:cs="Arial"/>
          <w:bCs/>
          <w:sz w:val="24"/>
          <w:lang w:bidi="ar"/>
        </w:rPr>
        <w:t xml:space="preserve">1、合同正常履约时，合同任何一方在合同有效期内不得解除本合同。如果单方解除本合同，违约方需向守约方应支付合同总金额 20% 的违约金，并且需赔偿因此给对方所照成的经济损失。</w:t>
      </w:r>
      <w:r/>
    </w:p>
    <w:p>
      <w:pPr>
        <w:ind w:firstLine="480"/>
        <w:jc w:val="left"/>
        <w:spacing w:line="288" w:lineRule="auto"/>
        <w:widowControl/>
        <w:rPr>
          <w:rFonts w:cs="Arial"/>
          <w:bCs/>
        </w:rPr>
      </w:pPr>
      <w:r>
        <w:rPr>
          <w:rFonts w:hint="eastAsia" w:ascii="宋体" w:hAnsi="宋体" w:cs="Arial"/>
          <w:bCs/>
          <w:sz w:val="24"/>
          <w:lang w:bidi="ar"/>
        </w:rPr>
        <w:t xml:space="preserve">2、如果因乙方原因导致项目延迟交付，每推迟一个月扣项目总金额10%。</w:t>
      </w:r>
      <w:r/>
    </w:p>
    <w:p>
      <w:pPr>
        <w:ind w:firstLine="480"/>
        <w:jc w:val="left"/>
        <w:spacing w:line="288" w:lineRule="auto"/>
        <w:widowControl/>
        <w:rPr>
          <w:rFonts w:cs="Arial"/>
          <w:bCs/>
        </w:rPr>
      </w:pPr>
      <w:r>
        <w:rPr>
          <w:rFonts w:hint="eastAsia" w:ascii="宋体" w:hAnsi="宋体" w:cs="Arial"/>
          <w:bCs/>
          <w:sz w:val="24"/>
          <w:lang w:bidi="ar"/>
        </w:rPr>
        <w:t xml:space="preserve">3、因第三方软件公司的原因导致项目软件的开发期限停滞、拖延的，由甲乙双方协商解决，合同交付期顺延。</w:t>
      </w:r>
      <w:r/>
    </w:p>
    <w:p>
      <w:pPr>
        <w:ind w:firstLine="480"/>
        <w:jc w:val="left"/>
        <w:spacing w:line="288" w:lineRule="auto"/>
        <w:widowControl/>
      </w:pPr>
      <w:r>
        <w:rPr>
          <w:rFonts w:hint="eastAsia" w:ascii="宋体" w:hAnsi="宋体" w:cs="Arial"/>
          <w:bCs/>
          <w:sz w:val="24"/>
          <w:lang w:bidi="ar"/>
        </w:rPr>
        <w:t xml:space="preserve">4、任何一方违反本合同中约定的义务，经守约方正式书面通知后30天内仍未纠正其违约行为的，守约方有权以书面通知形式单方解除本合同，并有权要求违约方承担由此带来的一切实际损失，包括但不限于律师费、诉讼费、差旅费。</w:t>
      </w:r>
      <w:r/>
    </w:p>
    <w:p>
      <w:pPr>
        <w:jc w:val="left"/>
        <w:spacing w:before="156" w:line="276" w:lineRule="auto"/>
        <w:widowControl/>
        <w:rPr>
          <w:rFonts w:ascii="宋体" w:hAnsi="宋体" w:cs="Arial"/>
          <w:b/>
          <w:sz w:val="24"/>
          <w:lang w:bidi="ar"/>
        </w:rPr>
      </w:pPr>
      <w:r>
        <w:rPr>
          <w:rFonts w:hint="eastAsia" w:ascii="宋体" w:hAnsi="宋体" w:cs="Arial"/>
          <w:b/>
          <w:sz w:val="24"/>
          <w:lang w:bidi="ar"/>
        </w:rPr>
        <w:t xml:space="preserve">第十四条 培训</w:t>
      </w:r>
      <w:r/>
    </w:p>
    <w:p>
      <w:pPr>
        <w:ind w:firstLine="480"/>
        <w:spacing w:line="276" w:lineRule="auto"/>
        <w:rPr>
          <w:rFonts w:hint="eastAsia" w:ascii="宋体" w:hAnsi="宋体" w:cs="Arial"/>
          <w:bCs/>
          <w:sz w:val="24"/>
          <w:lang w:bidi="ar"/>
        </w:rPr>
      </w:pPr>
      <w:r>
        <w:rPr>
          <w:rFonts w:ascii="宋体" w:hAnsi="宋体" w:cs="Arial"/>
          <w:bCs/>
          <w:sz w:val="24"/>
          <w:lang w:bidi="ar"/>
        </w:rPr>
        <w:t xml:space="preserve">1、本项目竣工前，乙方须提交给甲方关于本项目各系统</w:t>
      </w:r>
      <w:r>
        <w:rPr>
          <w:rFonts w:hint="eastAsia" w:ascii="宋体" w:hAnsi="宋体" w:cs="Arial"/>
          <w:bCs/>
          <w:sz w:val="24"/>
          <w:lang w:bidi="ar"/>
        </w:rPr>
        <w:t xml:space="preserve">功能</w:t>
      </w:r>
      <w:r>
        <w:rPr>
          <w:rFonts w:ascii="宋体" w:hAnsi="宋体" w:cs="Arial"/>
          <w:bCs/>
          <w:sz w:val="24"/>
          <w:lang w:bidi="ar"/>
        </w:rPr>
        <w:t xml:space="preserve">的操作、</w:t>
      </w:r>
      <w:r>
        <w:rPr>
          <w:rFonts w:hint="eastAsia" w:ascii="宋体" w:hAnsi="宋体" w:cs="Arial"/>
          <w:bCs/>
          <w:sz w:val="24"/>
          <w:lang w:bidi="ar"/>
        </w:rPr>
        <w:t xml:space="preserve">维护</w:t>
      </w:r>
      <w:r>
        <w:rPr>
          <w:rFonts w:ascii="宋体" w:hAnsi="宋体" w:cs="Arial"/>
          <w:bCs/>
          <w:sz w:val="24"/>
          <w:lang w:bidi="ar"/>
        </w:rPr>
        <w:t xml:space="preserve">等手册，并负责训练甲方有关员工关于本项目的操作、维修及紧急程序等。</w:t>
      </w:r>
      <w:bookmarkStart w:id="185" w:name="_Hlk512696338"/>
      <w:r>
        <w:rPr>
          <w:rFonts w:hint="eastAsia" w:ascii="宋体" w:hAnsi="宋体" w:cs="Arial"/>
          <w:bCs/>
          <w:sz w:val="24"/>
          <w:lang w:bidi="ar"/>
        </w:rPr>
        <w:t xml:space="preserve">直至甲方有关人员完全掌握。</w:t>
      </w:r>
      <w:r/>
    </w:p>
    <w:p>
      <w:pPr>
        <w:ind w:firstLine="480"/>
        <w:spacing w:line="276" w:lineRule="auto"/>
        <w:rPr>
          <w:rFonts w:ascii="宋体" w:hAnsi="宋体" w:cs="Arial"/>
          <w:bCs/>
          <w:sz w:val="24"/>
          <w:lang w:bidi="ar"/>
        </w:rPr>
      </w:pPr>
      <w:r>
        <w:rPr>
          <w:rFonts w:hint="eastAsia" w:ascii="宋体" w:hAnsi="宋体" w:cs="Arial"/>
          <w:bCs/>
          <w:sz w:val="24"/>
          <w:lang w:bidi="ar"/>
        </w:rPr>
        <w:t xml:space="preserve">2、乙方应按照招标文件的要求或投标文件的承诺完成对甲方相关人员的培训工作，直至其完成掌握。</w:t>
      </w:r>
      <w:bookmarkEnd w:id="185"/>
      <w:r/>
      <w:r/>
    </w:p>
    <w:p>
      <w:pPr>
        <w:ind w:firstLine="480"/>
        <w:spacing w:line="276" w:lineRule="auto"/>
        <w:rPr>
          <w:rFonts w:ascii="宋体" w:hAnsi="宋体" w:cs="Arial"/>
          <w:bCs/>
          <w:sz w:val="24"/>
          <w:lang w:bidi="ar"/>
        </w:rPr>
      </w:pPr>
      <w:r>
        <w:rPr>
          <w:rFonts w:ascii="宋体" w:hAnsi="宋体" w:cs="Arial"/>
          <w:bCs/>
          <w:sz w:val="24"/>
          <w:lang w:bidi="ar"/>
        </w:rPr>
        <w:t xml:space="preserve">3、乙方在培训期内保存所有培训记录并在培训完成后移交业主。</w:t>
      </w:r>
      <w:r/>
    </w:p>
    <w:p>
      <w:pPr>
        <w:ind w:firstLine="480"/>
        <w:spacing w:line="276" w:lineRule="auto"/>
        <w:rPr>
          <w:rFonts w:ascii="宋体" w:hAnsi="宋体" w:cs="Arial"/>
          <w:bCs/>
          <w:sz w:val="24"/>
          <w:lang w:bidi="ar"/>
        </w:rPr>
      </w:pPr>
      <w:r>
        <w:rPr>
          <w:rFonts w:ascii="宋体" w:hAnsi="宋体" w:cs="Arial"/>
          <w:bCs/>
          <w:sz w:val="24"/>
          <w:lang w:bidi="ar"/>
        </w:rPr>
        <w:t xml:space="preserve">4、</w:t>
      </w:r>
      <w:r>
        <w:rPr>
          <w:rFonts w:hint="eastAsia" w:ascii="宋体" w:hAnsi="宋体" w:cs="Arial"/>
          <w:bCs/>
          <w:sz w:val="24"/>
          <w:lang w:bidi="ar"/>
        </w:rPr>
        <w:t xml:space="preserve">如乙方提供的产品包含硬件，则</w:t>
      </w:r>
      <w:r>
        <w:rPr>
          <w:rFonts w:ascii="宋体" w:hAnsi="宋体" w:cs="Arial"/>
          <w:bCs/>
          <w:sz w:val="24"/>
          <w:lang w:bidi="ar"/>
        </w:rPr>
        <w:t xml:space="preserve">乙方</w:t>
      </w:r>
      <w:bookmarkStart w:id="186" w:name="_Hlk512696423"/>
      <w:r>
        <w:rPr>
          <w:rFonts w:hint="eastAsia" w:ascii="宋体" w:hAnsi="宋体" w:cs="Arial"/>
          <w:bCs/>
          <w:sz w:val="24"/>
          <w:lang w:bidi="ar"/>
        </w:rPr>
        <w:t xml:space="preserve">负责指导</w:t>
      </w:r>
      <w:bookmarkEnd w:id="186"/>
      <w:r>
        <w:rPr>
          <w:rFonts w:ascii="宋体" w:hAnsi="宋体" w:cs="Arial"/>
          <w:bCs/>
          <w:sz w:val="24"/>
          <w:lang w:bidi="ar"/>
        </w:rPr>
        <w:t xml:space="preserve">有关人士</w:t>
      </w:r>
      <w:r>
        <w:rPr>
          <w:rFonts w:hint="eastAsia" w:ascii="宋体" w:hAnsi="宋体" w:cs="Arial"/>
          <w:bCs/>
          <w:sz w:val="24"/>
          <w:lang w:bidi="ar"/>
        </w:rPr>
        <w:t xml:space="preserve">正确</w:t>
      </w:r>
      <w:r>
        <w:rPr>
          <w:rFonts w:ascii="宋体" w:hAnsi="宋体" w:cs="Arial"/>
          <w:bCs/>
          <w:sz w:val="24"/>
          <w:lang w:bidi="ar"/>
        </w:rPr>
        <w:t xml:space="preserve">操作及妥善保养</w:t>
      </w:r>
      <w:r>
        <w:rPr>
          <w:rFonts w:hint="eastAsia" w:ascii="宋体" w:hAnsi="宋体" w:cs="Arial"/>
          <w:bCs/>
          <w:sz w:val="24"/>
          <w:lang w:bidi="ar"/>
        </w:rPr>
        <w:t xml:space="preserve">该硬件</w:t>
      </w:r>
      <w:r>
        <w:rPr>
          <w:rFonts w:ascii="宋体" w:hAnsi="宋体" w:cs="Arial"/>
          <w:bCs/>
          <w:sz w:val="24"/>
          <w:lang w:bidi="ar"/>
        </w:rPr>
        <w:t xml:space="preserve">设备</w:t>
      </w:r>
      <w:r>
        <w:rPr>
          <w:rFonts w:hint="eastAsia" w:ascii="宋体" w:hAnsi="宋体" w:cs="Arial"/>
          <w:bCs/>
          <w:sz w:val="24"/>
          <w:lang w:bidi="ar"/>
        </w:rPr>
        <w:t xml:space="preserve">，</w:t>
      </w:r>
      <w:bookmarkStart w:id="187" w:name="_Hlk512696553"/>
      <w:r/>
      <w:bookmarkStart w:id="188" w:name="_Hlk512696436"/>
      <w:r>
        <w:rPr>
          <w:rFonts w:hint="eastAsia" w:ascii="宋体" w:hAnsi="宋体" w:cs="Arial"/>
          <w:bCs/>
          <w:sz w:val="24"/>
          <w:lang w:bidi="ar"/>
        </w:rPr>
        <w:t xml:space="preserve">直至甲方有关人员完全掌握。</w:t>
      </w:r>
      <w:bookmarkEnd w:id="187"/>
      <w:r/>
      <w:bookmarkEnd w:id="188"/>
      <w:r>
        <w:rPr>
          <w:rFonts w:ascii="宋体" w:hAnsi="宋体" w:cs="Arial"/>
          <w:bCs/>
          <w:sz w:val="24"/>
          <w:lang w:bidi="ar"/>
        </w:rPr>
        <w:t xml:space="preserve">乙方应就产品零件清单</w:t>
      </w:r>
      <w:r>
        <w:rPr>
          <w:rFonts w:hint="eastAsia" w:ascii="宋体" w:hAnsi="宋体" w:cs="Arial"/>
          <w:bCs/>
          <w:sz w:val="24"/>
          <w:lang w:bidi="ar"/>
        </w:rPr>
        <w:t xml:space="preserve">交</w:t>
      </w:r>
      <w:r>
        <w:rPr>
          <w:rFonts w:ascii="宋体" w:hAnsi="宋体" w:cs="Arial"/>
          <w:bCs/>
          <w:sz w:val="24"/>
          <w:lang w:bidi="ar"/>
        </w:rPr>
        <w:t xml:space="preserve">予业主，由甲方保存，作日后维修保养时</w:t>
      </w:r>
      <w:r>
        <w:rPr>
          <w:rFonts w:hint="eastAsia" w:ascii="宋体" w:hAnsi="宋体" w:cs="Arial"/>
          <w:bCs/>
          <w:sz w:val="24"/>
          <w:lang w:bidi="ar"/>
        </w:rPr>
        <w:t xml:space="preserve">使用</w:t>
      </w:r>
      <w:r>
        <w:rPr>
          <w:rFonts w:ascii="宋体" w:hAnsi="宋体" w:cs="Arial"/>
          <w:bCs/>
          <w:sz w:val="24"/>
          <w:lang w:bidi="ar"/>
        </w:rPr>
        <w:t xml:space="preserve">。</w:t>
      </w:r>
      <w:r/>
    </w:p>
    <w:p>
      <w:pPr>
        <w:jc w:val="left"/>
        <w:spacing w:before="156" w:line="276" w:lineRule="auto"/>
        <w:widowControl/>
        <w:rPr>
          <w:rFonts w:ascii="宋体" w:hAnsi="宋体" w:cs="Arial"/>
          <w:b/>
          <w:sz w:val="24"/>
          <w:lang w:bidi="ar"/>
        </w:rPr>
      </w:pPr>
      <w:r>
        <w:rPr>
          <w:rFonts w:hint="eastAsia" w:ascii="宋体" w:hAnsi="宋体" w:cs="Arial"/>
          <w:b/>
          <w:sz w:val="24"/>
          <w:lang w:bidi="ar"/>
        </w:rPr>
        <w:t xml:space="preserve">第十五条 </w:t>
      </w:r>
      <w:r>
        <w:rPr>
          <w:rFonts w:ascii="宋体" w:hAnsi="宋体" w:cs="Arial"/>
          <w:b/>
          <w:sz w:val="24"/>
          <w:lang w:bidi="ar"/>
        </w:rPr>
        <w:t xml:space="preserve">保险</w:t>
      </w:r>
      <w:r/>
    </w:p>
    <w:p>
      <w:pPr>
        <w:ind w:firstLine="480"/>
        <w:spacing w:line="276" w:lineRule="auto"/>
        <w:rPr>
          <w:rFonts w:ascii="宋体" w:hAnsi="宋体" w:cs="Arial"/>
          <w:bCs/>
          <w:sz w:val="24"/>
          <w:lang w:bidi="ar"/>
        </w:rPr>
      </w:pPr>
      <w:r>
        <w:rPr>
          <w:rFonts w:ascii="宋体" w:hAnsi="宋体" w:cs="Arial"/>
          <w:bCs/>
          <w:sz w:val="24"/>
          <w:lang w:bidi="ar"/>
        </w:rPr>
        <w:t xml:space="preserve">1、乙方须对与本项目有关或本项目进行期间发生或本项目引致的人身伤亡及财产损坏负费用、责任、损失、索偿或诉讼的法律责任，并须保障甲方免负该等责任，除非有关伤亡由甲方或其应负责人士过错所引致。</w:t>
      </w:r>
      <w:r/>
    </w:p>
    <w:p>
      <w:pPr>
        <w:ind w:firstLine="480"/>
        <w:spacing w:line="276" w:lineRule="auto"/>
        <w:rPr>
          <w:rFonts w:ascii="宋体" w:hAnsi="宋体" w:cs="Arial"/>
          <w:bCs/>
          <w:sz w:val="24"/>
          <w:lang w:bidi="ar"/>
        </w:rPr>
      </w:pPr>
      <w:r>
        <w:rPr>
          <w:rFonts w:ascii="宋体" w:hAnsi="宋体" w:cs="Arial"/>
          <w:bCs/>
          <w:sz w:val="24"/>
          <w:lang w:bidi="ar"/>
        </w:rPr>
        <w:t xml:space="preserve">2、乙方须负责其供应设备在运送途中直至运抵工地的安全，若其认为有需要，需自行购买有关保险。</w:t>
      </w:r>
      <w:r/>
    </w:p>
    <w:p>
      <w:pPr>
        <w:ind w:firstLine="480"/>
        <w:spacing w:line="276" w:lineRule="auto"/>
        <w:rPr>
          <w:rFonts w:ascii="宋体" w:hAnsi="宋体" w:cs="Arial"/>
          <w:bCs/>
          <w:sz w:val="24"/>
          <w:lang w:bidi="ar"/>
        </w:rPr>
      </w:pPr>
      <w:r/>
      <w:bookmarkStart w:id="189" w:name="page13"/>
      <w:r/>
      <w:bookmarkEnd w:id="189"/>
      <w:r>
        <w:rPr>
          <w:rFonts w:ascii="宋体" w:hAnsi="宋体" w:cs="Arial"/>
          <w:bCs/>
          <w:sz w:val="24"/>
          <w:lang w:bidi="ar"/>
        </w:rPr>
        <w:t xml:space="preserve">3、项目一切险和第三者责任险由乙方</w:t>
      </w:r>
      <w:bookmarkStart w:id="190" w:name="_Hlk512696738"/>
      <w:r>
        <w:rPr>
          <w:rFonts w:hint="eastAsia" w:ascii="宋体" w:hAnsi="宋体" w:cs="Arial"/>
          <w:bCs/>
          <w:sz w:val="24"/>
          <w:lang w:bidi="ar"/>
        </w:rPr>
        <w:t xml:space="preserve">负责购买</w:t>
      </w:r>
      <w:bookmarkEnd w:id="190"/>
      <w:r>
        <w:rPr>
          <w:rFonts w:ascii="宋体" w:hAnsi="宋体" w:cs="Arial"/>
          <w:bCs/>
          <w:sz w:val="24"/>
          <w:lang w:bidi="ar"/>
        </w:rPr>
        <w:t xml:space="preserve">，无论乙方是否购买第三者责任险，甲方均认为乙方已购买第三者责任险，事故责任由乙方负全责。</w:t>
      </w:r>
      <w:r/>
    </w:p>
    <w:p>
      <w:pPr>
        <w:jc w:val="left"/>
        <w:spacing w:before="156" w:line="276" w:lineRule="auto"/>
        <w:widowControl/>
        <w:rPr>
          <w:rFonts w:ascii="宋体" w:hAnsi="宋体" w:cs="Arial"/>
          <w:b/>
          <w:sz w:val="24"/>
          <w:lang w:bidi="ar"/>
        </w:rPr>
      </w:pPr>
      <w:r>
        <w:rPr>
          <w:rFonts w:hint="eastAsia" w:ascii="宋体" w:hAnsi="宋体" w:cs="Arial"/>
          <w:b/>
          <w:sz w:val="24"/>
          <w:lang w:bidi="ar"/>
        </w:rPr>
        <w:t xml:space="preserve">第十六条 </w:t>
      </w:r>
      <w:r>
        <w:rPr>
          <w:rFonts w:ascii="宋体" w:hAnsi="宋体" w:cs="Arial"/>
          <w:b/>
          <w:sz w:val="24"/>
          <w:lang w:bidi="ar"/>
        </w:rPr>
        <w:t xml:space="preserve">不可抗力</w:t>
      </w:r>
      <w:r/>
    </w:p>
    <w:p>
      <w:pPr>
        <w:ind w:firstLine="480"/>
        <w:spacing w:line="276" w:lineRule="auto"/>
        <w:rPr>
          <w:rFonts w:ascii="宋体" w:hAnsi="宋体" w:cs="Arial"/>
          <w:bCs/>
          <w:sz w:val="24"/>
          <w:lang w:bidi="ar"/>
        </w:rPr>
      </w:pPr>
      <w:r>
        <w:rPr>
          <w:rFonts w:ascii="宋体" w:hAnsi="宋体" w:cs="Arial"/>
          <w:bCs/>
          <w:sz w:val="24"/>
          <w:lang w:bidi="ar"/>
        </w:rPr>
        <w:t xml:space="preserve">1、因不可抗力致使完全不能履行合同的，本合同终止，双方无须承担任何责任，但本合同另有规定的除外；</w:t>
      </w:r>
      <w:r/>
    </w:p>
    <w:p>
      <w:pPr>
        <w:ind w:firstLine="480"/>
        <w:spacing w:line="276" w:lineRule="auto"/>
        <w:rPr>
          <w:rFonts w:ascii="宋体" w:hAnsi="宋体" w:cs="Arial"/>
          <w:bCs/>
          <w:sz w:val="24"/>
          <w:lang w:bidi="ar"/>
        </w:rPr>
      </w:pPr>
      <w:r>
        <w:rPr>
          <w:rFonts w:ascii="宋体" w:hAnsi="宋体" w:cs="Arial"/>
          <w:bCs/>
          <w:sz w:val="24"/>
          <w:lang w:bidi="ar"/>
        </w:rPr>
        <w:t xml:space="preserve">2、因不可抗力致使部分不能履行合同的（包括导致延期履行），根据不可抗力的影响，免除相应的责任，但本合同另有规定的除外；</w:t>
      </w:r>
      <w:r/>
    </w:p>
    <w:p>
      <w:pPr>
        <w:ind w:firstLine="480"/>
        <w:spacing w:line="276" w:lineRule="auto"/>
        <w:rPr>
          <w:rFonts w:ascii="宋体" w:hAnsi="宋体" w:cs="Arial"/>
          <w:bCs/>
          <w:sz w:val="24"/>
          <w:lang w:bidi="ar"/>
        </w:rPr>
      </w:pPr>
      <w:r>
        <w:rPr>
          <w:rFonts w:ascii="宋体" w:hAnsi="宋体" w:cs="Arial"/>
          <w:bCs/>
          <w:sz w:val="24"/>
          <w:lang w:bidi="ar"/>
        </w:rPr>
        <w:t xml:space="preserve">3、因发生不可抗力影响合同履行的，遭受不可抗力的一方须</w:t>
      </w:r>
      <w:r>
        <w:rPr>
          <w:rFonts w:hint="eastAsia" w:ascii="宋体" w:hAnsi="宋体" w:cs="Arial"/>
          <w:bCs/>
          <w:sz w:val="24"/>
          <w:lang w:bidi="ar"/>
        </w:rPr>
        <w:t xml:space="preserve">在15日内以书面的形式</w:t>
      </w:r>
      <w:r>
        <w:rPr>
          <w:rFonts w:ascii="宋体" w:hAnsi="宋体" w:cs="Arial"/>
          <w:bCs/>
          <w:sz w:val="24"/>
          <w:lang w:bidi="ar"/>
        </w:rPr>
        <w:t xml:space="preserve">及时通知另一方，并在不可抗力结束后合理期限内向另一方提交发生不可抗力的充分而有效的证明，否则，不能免除相应责任；</w:t>
      </w:r>
      <w:r/>
    </w:p>
    <w:p>
      <w:pPr>
        <w:ind w:firstLine="480"/>
        <w:spacing w:line="276" w:lineRule="auto"/>
        <w:rPr>
          <w:rFonts w:ascii="宋体" w:hAnsi="宋体" w:cs="Arial"/>
          <w:bCs/>
          <w:sz w:val="24"/>
          <w:lang w:bidi="ar"/>
        </w:rPr>
      </w:pPr>
      <w:r>
        <w:rPr>
          <w:rFonts w:ascii="宋体" w:hAnsi="宋体" w:cs="Arial"/>
          <w:bCs/>
          <w:sz w:val="24"/>
          <w:lang w:bidi="ar"/>
        </w:rPr>
        <w:t xml:space="preserve">4、本合同所称不可抗力指不可预见、不能避免并不能克服的客观情况，不可抗力包括战争、地震、动乱、空中飞行物体坠落。</w:t>
      </w:r>
      <w:r/>
    </w:p>
    <w:p>
      <w:pPr>
        <w:jc w:val="left"/>
        <w:spacing w:before="156" w:line="276" w:lineRule="auto"/>
        <w:widowControl/>
        <w:rPr>
          <w:rFonts w:ascii="宋体" w:hAnsi="宋体" w:cs="Arial"/>
          <w:b/>
          <w:sz w:val="24"/>
          <w:lang w:bidi="ar"/>
        </w:rPr>
      </w:pPr>
      <w:r>
        <w:rPr>
          <w:rFonts w:hint="eastAsia" w:ascii="宋体" w:hAnsi="宋体" w:cs="Arial"/>
          <w:b/>
          <w:sz w:val="24"/>
          <w:lang w:bidi="ar"/>
        </w:rPr>
        <w:t xml:space="preserve">第十七条 </w:t>
      </w:r>
      <w:r>
        <w:rPr>
          <w:rFonts w:ascii="宋体" w:hAnsi="宋体" w:cs="Arial"/>
          <w:b/>
          <w:sz w:val="24"/>
          <w:lang w:bidi="ar"/>
        </w:rPr>
        <w:t xml:space="preserve">其它</w:t>
      </w:r>
      <w:r/>
    </w:p>
    <w:p>
      <w:pPr>
        <w:ind w:firstLine="480"/>
        <w:spacing w:line="276" w:lineRule="auto"/>
        <w:rPr>
          <w:rFonts w:ascii="宋体" w:hAnsi="宋体" w:cs="Arial"/>
          <w:bCs/>
          <w:sz w:val="24"/>
          <w:lang w:bidi="ar"/>
        </w:rPr>
      </w:pPr>
      <w:r>
        <w:rPr>
          <w:rFonts w:ascii="宋体" w:hAnsi="宋体" w:cs="Arial"/>
          <w:bCs/>
          <w:sz w:val="24"/>
          <w:lang w:bidi="ar"/>
        </w:rPr>
        <w:t xml:space="preserve">1、本项目</w:t>
      </w:r>
      <w:r>
        <w:rPr>
          <w:rFonts w:hint="eastAsia" w:ascii="宋体" w:hAnsi="宋体" w:cs="Arial"/>
          <w:bCs/>
          <w:sz w:val="24"/>
          <w:lang w:bidi="ar"/>
        </w:rPr>
        <w:t xml:space="preserve">实施</w:t>
      </w:r>
      <w:r>
        <w:rPr>
          <w:rFonts w:ascii="宋体" w:hAnsi="宋体" w:cs="Arial"/>
          <w:bCs/>
          <w:sz w:val="24"/>
          <w:lang w:bidi="ar"/>
        </w:rPr>
        <w:t xml:space="preserve">由乙方完成，一切安全责任由乙方承担。</w:t>
      </w:r>
      <w:r/>
    </w:p>
    <w:p>
      <w:pPr>
        <w:ind w:firstLine="480"/>
        <w:spacing w:line="276" w:lineRule="auto"/>
        <w:rPr>
          <w:rFonts w:ascii="宋体" w:hAnsi="宋体" w:cs="Arial"/>
          <w:bCs/>
          <w:sz w:val="24"/>
          <w:lang w:bidi="ar"/>
        </w:rPr>
      </w:pPr>
      <w:r>
        <w:rPr>
          <w:rFonts w:ascii="宋体" w:hAnsi="宋体" w:cs="Arial"/>
          <w:bCs/>
          <w:sz w:val="24"/>
          <w:lang w:bidi="ar"/>
        </w:rPr>
        <w:t xml:space="preserve">2、软件</w:t>
      </w:r>
      <w:r>
        <w:rPr>
          <w:rFonts w:hint="eastAsia" w:ascii="宋体" w:hAnsi="宋体" w:cs="Arial"/>
          <w:bCs/>
          <w:sz w:val="24"/>
          <w:lang w:bidi="ar"/>
        </w:rPr>
        <w:t xml:space="preserve">产品</w:t>
      </w:r>
      <w:bookmarkStart w:id="191" w:name="_Hlk512695237"/>
      <w:r>
        <w:rPr>
          <w:rFonts w:hint="eastAsia" w:ascii="宋体" w:hAnsi="宋体" w:cs="Arial"/>
          <w:bCs/>
          <w:sz w:val="24"/>
          <w:lang w:bidi="ar"/>
        </w:rPr>
        <w:t xml:space="preserve">永久</w:t>
      </w:r>
      <w:bookmarkEnd w:id="191"/>
      <w:r>
        <w:rPr>
          <w:rFonts w:hint="eastAsia" w:ascii="宋体" w:hAnsi="宋体" w:cs="Arial"/>
          <w:bCs/>
          <w:sz w:val="24"/>
          <w:lang w:bidi="ar"/>
        </w:rPr>
        <w:t xml:space="preserve">维护</w:t>
      </w:r>
      <w:r>
        <w:rPr>
          <w:rFonts w:ascii="宋体" w:hAnsi="宋体" w:cs="Arial"/>
          <w:bCs/>
          <w:sz w:val="24"/>
          <w:lang w:bidi="ar"/>
        </w:rPr>
        <w:t xml:space="preserve">，</w:t>
      </w:r>
      <w:r>
        <w:rPr>
          <w:rFonts w:hint="eastAsia" w:ascii="宋体" w:hAnsi="宋体" w:cs="Arial"/>
          <w:bCs/>
          <w:sz w:val="24"/>
          <w:lang w:bidi="ar"/>
        </w:rPr>
        <w:t xml:space="preserve">永久</w:t>
      </w:r>
      <w:r>
        <w:rPr>
          <w:rFonts w:ascii="宋体" w:hAnsi="宋体" w:cs="Arial"/>
          <w:bCs/>
          <w:sz w:val="24"/>
          <w:lang w:bidi="ar"/>
        </w:rPr>
        <w:t xml:space="preserve">免费开放接口并负责软件产品与甲方相关信息系统接口对接，所有费用包含在</w:t>
      </w:r>
      <w:r>
        <w:rPr>
          <w:rFonts w:hint="eastAsia" w:ascii="宋体" w:hAnsi="宋体" w:cs="Arial"/>
          <w:bCs/>
          <w:sz w:val="24"/>
          <w:lang w:bidi="ar"/>
        </w:rPr>
        <w:t xml:space="preserve">本</w:t>
      </w:r>
      <w:r>
        <w:rPr>
          <w:rFonts w:ascii="宋体" w:hAnsi="宋体" w:cs="Arial"/>
          <w:bCs/>
          <w:sz w:val="24"/>
          <w:lang w:bidi="ar"/>
        </w:rPr>
        <w:t xml:space="preserve">合同价中，结算时不得以任何理由要求甲方上调合同价款</w:t>
      </w:r>
      <w:r>
        <w:rPr>
          <w:rFonts w:hint="eastAsia" w:ascii="宋体" w:hAnsi="宋体" w:cs="Arial"/>
          <w:bCs/>
          <w:sz w:val="24"/>
          <w:lang w:bidi="ar"/>
        </w:rPr>
        <w:t xml:space="preserve">，不再另收各类接口费用。</w:t>
      </w:r>
      <w:r/>
    </w:p>
    <w:p>
      <w:pPr>
        <w:ind w:firstLine="480"/>
        <w:spacing w:line="276" w:lineRule="auto"/>
        <w:rPr>
          <w:rFonts w:hint="eastAsia" w:ascii="宋体" w:hAnsi="宋体" w:cs="Arial"/>
          <w:bCs/>
          <w:sz w:val="24"/>
          <w:lang w:bidi="ar"/>
        </w:rPr>
      </w:pPr>
      <w:r>
        <w:rPr>
          <w:rFonts w:hint="eastAsia" w:ascii="宋体" w:hAnsi="宋体" w:cs="Arial"/>
          <w:bCs/>
          <w:sz w:val="24"/>
          <w:lang w:bidi="ar"/>
        </w:rPr>
        <w:t xml:space="preserve">3、乙方承诺免费与甲方的集成平台进行无缝对接。</w:t>
      </w:r>
      <w:r/>
    </w:p>
    <w:p>
      <w:pPr>
        <w:rPr>
          <w:rFonts w:ascii="宋体" w:hAnsi="宋体" w:cs="Arial"/>
          <w:b/>
          <w:sz w:val="24"/>
          <w:lang w:bidi="ar"/>
        </w:rPr>
      </w:pPr>
      <w:r>
        <w:rPr>
          <w:rFonts w:hint="eastAsia" w:ascii="宋体" w:hAnsi="宋体" w:cs="Arial"/>
          <w:b/>
          <w:sz w:val="24"/>
          <w:lang w:bidi="ar"/>
        </w:rPr>
        <w:t xml:space="preserve">第十八条 合同附件及补充条款:</w:t>
      </w:r>
      <w:r/>
    </w:p>
    <w:p>
      <w:pPr>
        <w:ind w:firstLine="480"/>
        <w:jc w:val="left"/>
        <w:spacing w:line="288" w:lineRule="auto"/>
        <w:widowControl/>
        <w:rPr>
          <w:rFonts w:ascii="宋体" w:hAnsi="宋体" w:cs="Arial"/>
          <w:bCs/>
          <w:sz w:val="24"/>
          <w:lang w:bidi="ar"/>
        </w:rPr>
      </w:pPr>
      <w:r>
        <w:rPr>
          <w:rFonts w:hint="eastAsia" w:ascii="宋体" w:hAnsi="宋体" w:cs="Arial"/>
          <w:bCs/>
          <w:sz w:val="24"/>
          <w:lang w:bidi="ar"/>
        </w:rPr>
        <w:t xml:space="preserve">1、合同附件是本合同不可分割的组成部分，与本合同具有同等法律效力。</w:t>
      </w:r>
      <w:r/>
    </w:p>
    <w:p>
      <w:pPr>
        <w:ind w:firstLine="480"/>
        <w:jc w:val="left"/>
        <w:spacing w:line="288" w:lineRule="auto"/>
        <w:widowControl/>
        <w:rPr>
          <w:rFonts w:hint="eastAsia" w:ascii="宋体" w:hAnsi="宋体" w:cs="Arial"/>
          <w:bCs/>
          <w:sz w:val="24"/>
          <w:lang w:bidi="ar"/>
        </w:rPr>
      </w:pPr>
      <w:r>
        <w:rPr>
          <w:rFonts w:hint="eastAsia" w:ascii="宋体" w:hAnsi="宋体" w:cs="Arial"/>
          <w:bCs/>
          <w:sz w:val="24"/>
          <w:lang w:bidi="ar"/>
        </w:rPr>
        <w:t xml:space="preserve">2、本合同未尽事宜，双方可以补充协议另行约定。补充协议与本合同具有同等的法律效力。补充协议中的条款若与本合同中的相应条款发生冲突，则以补充协议中的该条款为准。</w:t>
      </w:r>
      <w:r/>
    </w:p>
    <w:p>
      <w:pPr>
        <w:jc w:val="left"/>
        <w:spacing w:before="156" w:line="276" w:lineRule="auto"/>
        <w:widowControl/>
        <w:rPr>
          <w:rFonts w:ascii="宋体" w:hAnsi="宋体" w:cs="Arial"/>
          <w:b/>
          <w:sz w:val="24"/>
          <w:lang w:bidi="ar"/>
        </w:rPr>
      </w:pPr>
      <w:r>
        <w:rPr>
          <w:rFonts w:hint="eastAsia" w:ascii="宋体" w:hAnsi="宋体" w:cs="Arial"/>
          <w:b/>
          <w:sz w:val="24"/>
          <w:lang w:bidi="ar"/>
        </w:rPr>
        <w:t xml:space="preserve">第十九条 </w:t>
      </w:r>
      <w:r>
        <w:rPr>
          <w:rFonts w:ascii="宋体" w:hAnsi="宋体" w:cs="Arial"/>
          <w:b/>
          <w:sz w:val="24"/>
          <w:lang w:bidi="ar"/>
        </w:rPr>
        <w:t xml:space="preserve">合同生效</w:t>
      </w:r>
      <w:r/>
    </w:p>
    <w:p>
      <w:pPr>
        <w:ind w:firstLine="480"/>
        <w:spacing w:line="276" w:lineRule="auto"/>
        <w:rPr>
          <w:rFonts w:ascii="宋体" w:hAnsi="宋体" w:cs="Arial"/>
          <w:bCs/>
          <w:sz w:val="24"/>
          <w:lang w:bidi="ar"/>
        </w:rPr>
      </w:pPr>
      <w:r/>
      <w:bookmarkStart w:id="192" w:name="page14"/>
      <w:r/>
      <w:bookmarkEnd w:id="192"/>
      <w:r>
        <w:rPr>
          <w:rFonts w:hint="eastAsia" w:ascii="宋体" w:hAnsi="宋体" w:cs="Arial"/>
          <w:bCs/>
          <w:sz w:val="24"/>
          <w:lang w:bidi="ar"/>
        </w:rPr>
        <w:t xml:space="preserve">1、</w:t>
      </w:r>
      <w:r>
        <w:rPr>
          <w:rFonts w:ascii="宋体" w:hAnsi="宋体" w:cs="Arial"/>
          <w:bCs/>
          <w:sz w:val="24"/>
          <w:lang w:bidi="ar"/>
        </w:rPr>
        <w:t xml:space="preserve">合同订立地点：</w:t>
      </w:r>
      <w:r>
        <w:rPr>
          <w:rFonts w:hint="eastAsia" w:ascii="宋体" w:hAnsi="宋体" w:cs="Arial"/>
          <w:bCs/>
          <w:sz w:val="24"/>
          <w:lang w:bidi="ar"/>
        </w:rPr>
        <w:t xml:space="preserve">南通</w:t>
      </w:r>
      <w:r/>
    </w:p>
    <w:p>
      <w:pPr>
        <w:ind w:firstLine="480"/>
        <w:spacing w:line="276" w:lineRule="auto"/>
        <w:rPr>
          <w:rFonts w:ascii="宋体" w:hAnsi="宋体" w:cs="Arial"/>
          <w:bCs/>
          <w:sz w:val="24"/>
          <w:lang w:bidi="ar"/>
        </w:rPr>
      </w:pPr>
      <w:r>
        <w:rPr>
          <w:rFonts w:hint="eastAsia" w:ascii="宋体" w:hAnsi="宋体" w:cs="Arial"/>
          <w:bCs/>
          <w:sz w:val="24"/>
          <w:lang w:bidi="ar"/>
        </w:rPr>
        <w:t xml:space="preserve">2、</w:t>
      </w:r>
      <w:r>
        <w:rPr>
          <w:rFonts w:ascii="宋体" w:hAnsi="宋体" w:cs="Arial"/>
          <w:bCs/>
          <w:sz w:val="24"/>
          <w:lang w:bidi="ar"/>
        </w:rPr>
        <w:t xml:space="preserve">本合同须经双方法人代表或委托人签署并加盖公章及合同正文规定的其他条件成立后生效。</w:t>
      </w:r>
      <w:r/>
    </w:p>
    <w:p>
      <w:pPr>
        <w:jc w:val="left"/>
        <w:spacing w:before="156" w:line="276" w:lineRule="auto"/>
        <w:widowControl/>
        <w:rPr>
          <w:rFonts w:ascii="宋体" w:hAnsi="宋体" w:cs="Arial"/>
          <w:b/>
          <w:sz w:val="24"/>
          <w:lang w:bidi="ar"/>
        </w:rPr>
      </w:pPr>
      <w:r>
        <w:rPr>
          <w:rFonts w:hint="eastAsia" w:ascii="宋体" w:hAnsi="宋体" w:cs="Arial"/>
          <w:b/>
          <w:sz w:val="24"/>
          <w:lang w:bidi="ar"/>
        </w:rPr>
        <w:t xml:space="preserve">第二十条 </w:t>
      </w:r>
      <w:r>
        <w:rPr>
          <w:rFonts w:ascii="宋体" w:hAnsi="宋体" w:cs="Arial"/>
          <w:b/>
          <w:sz w:val="24"/>
          <w:lang w:bidi="ar"/>
        </w:rPr>
        <w:t xml:space="preserve">合同争议</w:t>
      </w:r>
      <w:r/>
    </w:p>
    <w:p>
      <w:pPr>
        <w:ind w:left="420"/>
        <w:rPr>
          <w:rFonts w:ascii="宋体" w:hAnsi="宋体" w:cs="Arial"/>
          <w:bCs/>
          <w:sz w:val="24"/>
          <w:lang w:bidi="ar"/>
        </w:rPr>
      </w:pPr>
      <w:r>
        <w:rPr>
          <w:rFonts w:hint="eastAsia" w:ascii="宋体" w:hAnsi="宋体" w:cs="Arial"/>
          <w:bCs/>
          <w:sz w:val="24"/>
          <w:lang w:bidi="ar"/>
        </w:rPr>
        <w:t xml:space="preserve">1、</w:t>
      </w:r>
      <w:r>
        <w:rPr>
          <w:rFonts w:ascii="宋体" w:hAnsi="宋体" w:cs="Arial"/>
          <w:bCs/>
          <w:sz w:val="24"/>
          <w:lang w:bidi="ar"/>
        </w:rPr>
        <w:t xml:space="preserve">双方约定，在履行合同过程中产生争议时首先协商解决。</w:t>
      </w:r>
      <w:r/>
    </w:p>
    <w:p>
      <w:pPr>
        <w:ind w:left="420"/>
        <w:rPr>
          <w:rFonts w:hint="eastAsia" w:ascii="宋体" w:hAnsi="宋体" w:cs="宋体"/>
          <w:color w:val="205867"/>
          <w:sz w:val="24"/>
        </w:rPr>
      </w:pPr>
      <w:r>
        <w:rPr>
          <w:rFonts w:hint="eastAsia" w:ascii="宋体" w:hAnsi="宋体" w:cs="Arial"/>
          <w:bCs/>
          <w:sz w:val="24"/>
          <w:lang w:bidi="ar"/>
        </w:rPr>
        <w:t xml:space="preserve">2、</w:t>
      </w:r>
      <w:r>
        <w:rPr>
          <w:rFonts w:ascii="宋体" w:hAnsi="宋体" w:cs="Arial"/>
          <w:bCs/>
          <w:sz w:val="24"/>
          <w:lang w:bidi="ar"/>
        </w:rPr>
        <w:t xml:space="preserve">如双方发生纠纷又协商不成，</w:t>
      </w:r>
      <w:bookmarkStart w:id="193" w:name="_Hlk512696858"/>
      <w:r>
        <w:rPr>
          <w:rFonts w:hint="eastAsia" w:ascii="宋体" w:hAnsi="宋体" w:cs="Arial"/>
          <w:bCs/>
          <w:sz w:val="24"/>
          <w:lang w:bidi="ar"/>
        </w:rPr>
        <w:t xml:space="preserve">双方均应向甲方所在地人民法院提起诉讼。</w:t>
      </w:r>
      <w:bookmarkEnd w:id="193"/>
      <w:r/>
      <w:r/>
    </w:p>
    <w:p>
      <w:pPr>
        <w:jc w:val="left"/>
        <w:spacing w:before="156" w:line="276" w:lineRule="auto"/>
        <w:widowControl/>
        <w:rPr>
          <w:rFonts w:ascii="宋体" w:hAnsi="宋体" w:cs="Arial"/>
          <w:b/>
          <w:sz w:val="24"/>
          <w:lang w:bidi="ar"/>
        </w:rPr>
      </w:pPr>
      <w:r>
        <w:rPr>
          <w:rFonts w:hint="eastAsia" w:ascii="宋体" w:hAnsi="宋体" w:cs="Arial"/>
          <w:b/>
          <w:sz w:val="24"/>
          <w:lang w:bidi="ar"/>
        </w:rPr>
        <w:t xml:space="preserve">第二十一条 </w:t>
      </w:r>
      <w:r>
        <w:rPr>
          <w:rFonts w:ascii="宋体" w:hAnsi="宋体" w:cs="Arial"/>
          <w:b/>
          <w:sz w:val="24"/>
          <w:lang w:bidi="ar"/>
        </w:rPr>
        <w:t xml:space="preserve">合同份数</w:t>
      </w:r>
      <w:r/>
    </w:p>
    <w:p>
      <w:pPr>
        <w:ind w:left="420"/>
        <w:jc w:val="left"/>
        <w:spacing w:line="276" w:lineRule="auto"/>
        <w:widowControl/>
        <w:rPr>
          <w:rFonts w:ascii="宋体" w:hAnsi="宋体" w:cs="宋体"/>
          <w:color w:val="205867"/>
          <w:sz w:val="24"/>
        </w:rPr>
      </w:pPr>
      <w:r>
        <w:rPr>
          <w:rFonts w:hint="eastAsia" w:ascii="宋体" w:hAnsi="宋体" w:cs="Arial"/>
          <w:bCs/>
          <w:sz w:val="24"/>
          <w:lang w:bidi="ar"/>
        </w:rPr>
        <w:t xml:space="preserve">1、</w:t>
      </w:r>
      <w:r>
        <w:rPr>
          <w:rFonts w:ascii="宋体" w:hAnsi="宋体" w:cs="Arial"/>
          <w:bCs/>
          <w:sz w:val="24"/>
          <w:lang w:bidi="ar"/>
        </w:rPr>
        <w:t xml:space="preserve">本合同一式</w:t>
      </w:r>
      <w:r>
        <w:rPr>
          <w:rFonts w:hint="eastAsia" w:ascii="宋体" w:hAnsi="宋体" w:cs="Arial"/>
          <w:bCs/>
          <w:sz w:val="24"/>
          <w:lang w:bidi="ar"/>
        </w:rPr>
        <w:t xml:space="preserve">肆</w:t>
      </w:r>
      <w:r>
        <w:rPr>
          <w:rFonts w:ascii="宋体" w:hAnsi="宋体" w:cs="Arial"/>
          <w:bCs/>
          <w:sz w:val="24"/>
          <w:lang w:bidi="ar"/>
        </w:rPr>
        <w:t xml:space="preserve">份，由甲方保存</w:t>
      </w:r>
      <w:r>
        <w:rPr>
          <w:rFonts w:hint="eastAsia" w:ascii="宋体" w:hAnsi="宋体" w:cs="Arial"/>
          <w:bCs/>
          <w:sz w:val="24"/>
          <w:lang w:bidi="ar"/>
        </w:rPr>
        <w:t xml:space="preserve">叁</w:t>
      </w:r>
      <w:r>
        <w:rPr>
          <w:rFonts w:ascii="宋体" w:hAnsi="宋体" w:cs="Arial"/>
          <w:bCs/>
          <w:sz w:val="24"/>
          <w:lang w:bidi="ar"/>
        </w:rPr>
        <w:t xml:space="preserve">份</w:t>
      </w:r>
      <w:r>
        <w:rPr>
          <w:rFonts w:hint="eastAsia" w:ascii="宋体" w:hAnsi="宋体" w:cs="Arial"/>
          <w:bCs/>
          <w:sz w:val="24"/>
          <w:lang w:bidi="ar"/>
        </w:rPr>
        <w:t xml:space="preserve">，乙方保存壹份</w:t>
      </w:r>
      <w:r>
        <w:rPr>
          <w:rFonts w:ascii="宋体" w:hAnsi="宋体" w:cs="Arial"/>
          <w:bCs/>
          <w:sz w:val="24"/>
          <w:lang w:bidi="ar"/>
        </w:rPr>
        <w:t xml:space="preserve">。</w:t>
      </w:r>
      <w:r/>
    </w:p>
    <w:p>
      <w:pPr>
        <w:jc w:val="left"/>
        <w:spacing w:before="156" w:line="276" w:lineRule="auto"/>
        <w:widowControl/>
        <w:rPr>
          <w:rFonts w:ascii="宋体" w:hAnsi="宋体" w:cs="Arial"/>
          <w:b/>
          <w:sz w:val="24"/>
          <w:lang w:bidi="ar"/>
        </w:rPr>
      </w:pPr>
      <w:r>
        <w:rPr>
          <w:rFonts w:hint="eastAsia" w:ascii="宋体" w:hAnsi="宋体" w:cs="Arial"/>
          <w:b/>
          <w:sz w:val="24"/>
          <w:lang w:bidi="ar"/>
        </w:rPr>
        <w:t xml:space="preserve">第二十二条 以下的文件作为本合同的附件</w:t>
      </w:r>
      <w:r/>
    </w:p>
    <w:p>
      <w:pPr>
        <w:ind w:left="420"/>
        <w:rPr>
          <w:sz w:val="24"/>
        </w:rPr>
      </w:pPr>
      <w:r>
        <w:rPr>
          <w:rFonts w:hint="eastAsia"/>
          <w:sz w:val="24"/>
        </w:rPr>
        <w:t xml:space="preserve">1、附件一：</w:t>
      </w:r>
      <w:r/>
    </w:p>
    <w:p>
      <w:pPr>
        <w:ind w:left="420"/>
        <w:rPr>
          <w:sz w:val="24"/>
        </w:rPr>
      </w:pPr>
      <w:r>
        <w:rPr>
          <w:rFonts w:hint="eastAsia"/>
          <w:sz w:val="24"/>
        </w:rPr>
        <w:t xml:space="preserve">2、附件二：</w:t>
      </w:r>
      <w:r/>
    </w:p>
    <w:p>
      <w:r/>
      <w:r/>
    </w:p>
    <w:p>
      <w:pPr>
        <w:sectPr>
          <w:footnotePr/>
          <w:endnotePr/>
          <w:type w:val="nextPage"/>
          <w:pgSz w:w="11906" w:h="16838" w:orient="portrait"/>
          <w:pgMar w:top="1440" w:right="1800" w:bottom="1440" w:left="1800" w:header="851" w:footer="992" w:gutter="0"/>
          <w:cols w:num="1" w:sep="0" w:space="720" w:equalWidth="1"/>
          <w:docGrid w:linePitch="360"/>
        </w:sectPr>
      </w:pPr>
      <w:r/>
      <w:r/>
    </w:p>
    <w:p>
      <w:pPr>
        <w:jc w:val="left"/>
        <w:spacing w:line="276" w:lineRule="auto"/>
        <w:widowControl/>
        <w:rPr>
          <w:rFonts w:ascii="宋体" w:hAnsi="宋体" w:cs="宋体"/>
          <w:sz w:val="24"/>
        </w:rPr>
      </w:pPr>
      <w:r>
        <w:rPr>
          <w:rFonts w:hint="eastAsia" w:ascii="宋体" w:hAnsi="宋体" w:cs="宋体"/>
          <w:sz w:val="24"/>
        </w:rPr>
        <w:t xml:space="preserve">甲方：南通市中医院     （公章）</w:t>
      </w:r>
      <w:r/>
    </w:p>
    <w:p>
      <w:pPr>
        <w:jc w:val="left"/>
        <w:spacing w:line="276" w:lineRule="auto"/>
        <w:widowControl/>
        <w:rPr>
          <w:rFonts w:hint="eastAsia" w:ascii="宋体" w:hAnsi="宋体" w:cs="宋体"/>
          <w:sz w:val="24"/>
        </w:rPr>
      </w:pPr>
      <w:r>
        <w:rPr>
          <w:rFonts w:hint="eastAsia" w:ascii="宋体" w:hAnsi="宋体" w:cs="宋体"/>
          <w:sz w:val="24"/>
        </w:rPr>
        <w:t xml:space="preserve">单位地址：</w:t>
      </w:r>
      <w:r/>
    </w:p>
    <w:p>
      <w:pPr>
        <w:jc w:val="left"/>
        <w:spacing w:line="276" w:lineRule="auto"/>
        <w:widowControl/>
        <w:rPr>
          <w:rFonts w:ascii="宋体" w:hAnsi="宋体" w:cs="宋体"/>
          <w:sz w:val="24"/>
        </w:rPr>
      </w:pPr>
      <w:r>
        <w:rPr>
          <w:rFonts w:hint="eastAsia" w:ascii="宋体" w:hAnsi="宋体" w:cs="宋体"/>
          <w:sz w:val="24"/>
        </w:rPr>
        <w:t xml:space="preserve">法定代表人：</w:t>
      </w:r>
      <w:r/>
    </w:p>
    <w:p>
      <w:pPr>
        <w:jc w:val="left"/>
        <w:spacing w:line="276" w:lineRule="auto"/>
        <w:widowControl/>
        <w:rPr>
          <w:rFonts w:ascii="宋体" w:hAnsi="宋体" w:cs="宋体"/>
          <w:sz w:val="24"/>
        </w:rPr>
      </w:pPr>
      <w:r>
        <w:rPr>
          <w:rFonts w:hint="eastAsia" w:ascii="宋体" w:hAnsi="宋体" w:cs="宋体"/>
          <w:sz w:val="24"/>
        </w:rPr>
        <w:t xml:space="preserve">委托代理人：</w:t>
      </w:r>
      <w:r/>
    </w:p>
    <w:p>
      <w:pPr>
        <w:jc w:val="left"/>
        <w:spacing w:line="276" w:lineRule="auto"/>
        <w:widowControl/>
        <w:rPr>
          <w:rFonts w:ascii="宋体" w:hAnsi="宋体" w:cs="宋体"/>
          <w:sz w:val="24"/>
        </w:rPr>
      </w:pPr>
      <w:r>
        <w:rPr>
          <w:rFonts w:hint="eastAsia" w:ascii="宋体" w:hAnsi="宋体" w:cs="宋体"/>
          <w:sz w:val="24"/>
        </w:rPr>
        <w:t xml:space="preserve">电</w:t>
      </w:r>
      <w:r>
        <w:rPr>
          <w:rFonts w:hint="eastAsia" w:ascii="宋体" w:hAnsi="宋体" w:cs="宋体"/>
          <w:sz w:val="24"/>
        </w:rPr>
        <w:tab/>
      </w:r>
      <w:r>
        <w:rPr>
          <w:rFonts w:hint="eastAsia" w:ascii="宋体" w:hAnsi="宋体" w:cs="宋体"/>
          <w:sz w:val="24"/>
        </w:rPr>
        <w:t xml:space="preserve">话：</w:t>
      </w:r>
      <w:r/>
    </w:p>
    <w:p>
      <w:pPr>
        <w:jc w:val="left"/>
        <w:spacing w:line="276" w:lineRule="auto"/>
        <w:widowControl/>
        <w:rPr>
          <w:rFonts w:ascii="宋体" w:hAnsi="宋体" w:cs="宋体"/>
          <w:sz w:val="24"/>
        </w:rPr>
      </w:pPr>
      <w:r>
        <w:rPr>
          <w:rFonts w:hint="eastAsia" w:ascii="宋体" w:hAnsi="宋体" w:cs="宋体"/>
          <w:sz w:val="24"/>
        </w:rPr>
        <w:t xml:space="preserve">开户银行： </w:t>
      </w:r>
      <w:r/>
    </w:p>
    <w:p>
      <w:pPr>
        <w:jc w:val="left"/>
        <w:spacing w:line="276" w:lineRule="auto"/>
        <w:widowControl/>
        <w:rPr>
          <w:rFonts w:ascii="宋体" w:hAnsi="宋体" w:cs="宋体"/>
          <w:sz w:val="24"/>
        </w:rPr>
      </w:pPr>
      <w:r>
        <w:rPr>
          <w:rFonts w:hint="eastAsia" w:ascii="宋体" w:hAnsi="宋体" w:cs="宋体"/>
          <w:sz w:val="24"/>
        </w:rPr>
        <w:t xml:space="preserve">帐</w:t>
      </w:r>
      <w:r>
        <w:rPr>
          <w:rFonts w:hint="eastAsia" w:ascii="宋体" w:hAnsi="宋体" w:cs="宋体"/>
          <w:sz w:val="24"/>
        </w:rPr>
        <w:tab/>
      </w:r>
      <w:r>
        <w:rPr>
          <w:rFonts w:hint="eastAsia" w:ascii="宋体" w:hAnsi="宋体" w:cs="宋体"/>
          <w:sz w:val="24"/>
        </w:rPr>
        <w:t xml:space="preserve">号： </w:t>
      </w:r>
      <w:r/>
    </w:p>
    <w:p>
      <w:pPr>
        <w:jc w:val="left"/>
        <w:spacing w:line="276" w:lineRule="auto"/>
        <w:widowControl/>
        <w:rPr>
          <w:rFonts w:hint="eastAsia" w:ascii="宋体" w:hAnsi="宋体" w:cs="宋体"/>
          <w:sz w:val="24"/>
        </w:rPr>
      </w:pPr>
      <w:r>
        <w:rPr>
          <w:rFonts w:hint="eastAsia" w:ascii="宋体" w:hAnsi="宋体" w:cs="宋体"/>
          <w:sz w:val="24"/>
        </w:rPr>
        <w:t xml:space="preserve">邮政编码： </w:t>
      </w:r>
      <w:r/>
    </w:p>
    <w:p>
      <w:pPr>
        <w:jc w:val="left"/>
        <w:spacing w:line="276" w:lineRule="auto"/>
        <w:widowControl/>
        <w:rPr>
          <w:rFonts w:ascii="宋体" w:hAnsi="宋体" w:cs="宋体"/>
          <w:sz w:val="24"/>
        </w:rPr>
      </w:pPr>
      <w:r>
        <w:rPr>
          <w:rFonts w:hint="eastAsia" w:ascii="宋体" w:hAnsi="宋体" w:cs="宋体"/>
          <w:sz w:val="24"/>
        </w:rPr>
        <w:t xml:space="preserve">乙方： </w:t>
      </w:r>
      <w:r/>
    </w:p>
    <w:p>
      <w:pPr>
        <w:jc w:val="left"/>
        <w:spacing w:line="276" w:lineRule="auto"/>
        <w:widowControl/>
        <w:rPr>
          <w:rFonts w:ascii="宋体" w:hAnsi="宋体" w:cs="宋体"/>
          <w:sz w:val="24"/>
        </w:rPr>
      </w:pPr>
      <w:r>
        <w:rPr>
          <w:rFonts w:hint="eastAsia" w:ascii="宋体" w:hAnsi="宋体" w:cs="宋体"/>
          <w:sz w:val="24"/>
        </w:rPr>
        <w:t xml:space="preserve">单位地址： </w:t>
      </w:r>
      <w:r/>
    </w:p>
    <w:p>
      <w:pPr>
        <w:jc w:val="left"/>
        <w:spacing w:line="276" w:lineRule="auto"/>
        <w:widowControl/>
        <w:rPr>
          <w:rFonts w:hint="eastAsia" w:ascii="宋体" w:hAnsi="宋体" w:cs="宋体"/>
          <w:sz w:val="24"/>
        </w:rPr>
      </w:pPr>
      <w:r>
        <w:rPr>
          <w:rFonts w:hint="eastAsia" w:ascii="宋体" w:hAnsi="宋体" w:cs="宋体"/>
          <w:sz w:val="24"/>
        </w:rPr>
        <w:t xml:space="preserve">法定代表人：</w:t>
      </w:r>
      <w:r/>
    </w:p>
    <w:p>
      <w:pPr>
        <w:jc w:val="left"/>
        <w:spacing w:line="276" w:lineRule="auto"/>
        <w:widowControl/>
        <w:rPr>
          <w:rFonts w:ascii="宋体" w:hAnsi="宋体" w:cs="宋体"/>
          <w:sz w:val="24"/>
        </w:rPr>
      </w:pPr>
      <w:r>
        <w:rPr>
          <w:rFonts w:hint="eastAsia" w:ascii="宋体" w:hAnsi="宋体" w:cs="宋体"/>
          <w:sz w:val="24"/>
        </w:rPr>
        <w:t xml:space="preserve">委托代理人：</w:t>
      </w:r>
      <w:r/>
    </w:p>
    <w:p>
      <w:pPr>
        <w:jc w:val="left"/>
        <w:spacing w:line="276" w:lineRule="auto"/>
        <w:widowControl/>
        <w:rPr>
          <w:rFonts w:ascii="宋体" w:hAnsi="宋体" w:cs="宋体"/>
          <w:sz w:val="24"/>
        </w:rPr>
      </w:pPr>
      <w:r>
        <w:rPr>
          <w:rFonts w:hint="eastAsia" w:ascii="宋体" w:hAnsi="宋体" w:cs="宋体"/>
          <w:sz w:val="24"/>
        </w:rPr>
        <w:t xml:space="preserve">电</w:t>
      </w:r>
      <w:r>
        <w:rPr>
          <w:rFonts w:hint="eastAsia" w:ascii="宋体" w:hAnsi="宋体" w:cs="宋体"/>
          <w:sz w:val="24"/>
        </w:rPr>
        <w:tab/>
      </w:r>
      <w:r>
        <w:rPr>
          <w:rFonts w:hint="eastAsia" w:ascii="宋体" w:hAnsi="宋体" w:cs="宋体"/>
          <w:sz w:val="24"/>
        </w:rPr>
        <w:t xml:space="preserve">话：</w:t>
      </w:r>
      <w:r/>
    </w:p>
    <w:p>
      <w:pPr>
        <w:jc w:val="left"/>
        <w:spacing w:line="276" w:lineRule="auto"/>
        <w:widowControl/>
        <w:rPr>
          <w:rFonts w:ascii="宋体" w:hAnsi="宋体" w:cs="宋体"/>
          <w:sz w:val="24"/>
        </w:rPr>
      </w:pPr>
      <w:r>
        <w:rPr>
          <w:rFonts w:hint="eastAsia" w:ascii="宋体" w:hAnsi="宋体" w:cs="宋体"/>
          <w:sz w:val="24"/>
        </w:rPr>
        <w:t xml:space="preserve">开户银行： </w:t>
      </w:r>
      <w:r/>
    </w:p>
    <w:p>
      <w:pPr>
        <w:jc w:val="left"/>
        <w:spacing w:line="276" w:lineRule="auto"/>
        <w:widowControl/>
        <w:rPr>
          <w:rFonts w:ascii="宋体" w:hAnsi="宋体" w:cs="宋体"/>
          <w:sz w:val="24"/>
        </w:rPr>
      </w:pPr>
      <w:r>
        <w:rPr>
          <w:rFonts w:hint="eastAsia" w:ascii="宋体" w:hAnsi="宋体" w:cs="宋体"/>
          <w:sz w:val="24"/>
        </w:rPr>
        <w:t xml:space="preserve">帐</w:t>
      </w:r>
      <w:r>
        <w:rPr>
          <w:rFonts w:hint="eastAsia" w:ascii="宋体" w:hAnsi="宋体" w:cs="宋体"/>
          <w:sz w:val="24"/>
        </w:rPr>
        <w:tab/>
      </w:r>
      <w:r>
        <w:rPr>
          <w:rFonts w:hint="eastAsia" w:ascii="宋体" w:hAnsi="宋体" w:cs="宋体"/>
          <w:sz w:val="24"/>
        </w:rPr>
        <w:t xml:space="preserve">号： </w:t>
      </w:r>
      <w:r/>
    </w:p>
    <w:p>
      <w:pPr>
        <w:jc w:val="left"/>
        <w:spacing w:line="276" w:lineRule="auto"/>
        <w:widowControl/>
        <w:rPr>
          <w:rFonts w:ascii="宋体" w:hAnsi="宋体" w:cs="宋体"/>
          <w:color w:val="205867"/>
          <w:sz w:val="24"/>
        </w:rPr>
        <w:sectPr>
          <w:footnotePr/>
          <w:endnotePr/>
          <w:type w:val="continuous"/>
          <w:pgSz w:w="11906" w:h="16838" w:orient="portrait"/>
          <w:pgMar w:top="1440" w:right="1800" w:bottom="1440" w:left="1800" w:header="851" w:footer="992" w:gutter="0"/>
          <w:cols w:num="2" w:sep="0" w:space="425" w:equalWidth="1"/>
          <w:docGrid w:linePitch="360"/>
        </w:sectPr>
      </w:pPr>
      <w:r>
        <w:rPr>
          <w:rFonts w:hint="eastAsia" w:ascii="宋体" w:hAnsi="宋体" w:cs="宋体"/>
          <w:sz w:val="24"/>
        </w:rPr>
        <w:t xml:space="preserve">邮政编码</w:t>
      </w:r>
      <w:r>
        <w:rPr>
          <w:rFonts w:ascii="宋体" w:hAnsi="宋体" w:cs="宋体"/>
          <w:color w:val="205867"/>
          <w:sz w:val="24"/>
        </w:rPr>
        <w:br w:type="page" w:clear="all"/>
      </w:r>
      <w:r/>
    </w:p>
    <w:p>
      <w:pPr>
        <w:ind w:firstLine="2640"/>
        <w:spacing w:before="120" w:after="120"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7"/>
      <w:r>
        <w:rPr>
          <w:rFonts w:hint="eastAsia" w:ascii="黑体" w:hAnsi="Courier New" w:eastAsia="黑体" w:cs="Courier New"/>
          <w:bCs/>
          <w:color w:val="000000"/>
          <w:sz w:val="44"/>
          <w:szCs w:val="21"/>
        </w:rPr>
        <w:t xml:space="preserve">四章 采购需求</w:t>
      </w:r>
      <w:bookmarkEnd w:id="178"/>
      <w:r/>
      <w:bookmarkEnd w:id="179"/>
      <w:r/>
      <w:bookmarkEnd w:id="180"/>
      <w:r/>
      <w:r/>
    </w:p>
    <w:p>
      <w:pPr>
        <w:spacing w:line="480" w:lineRule="exact"/>
        <w:rPr>
          <w:rFonts w:hint="eastAsia" w:ascii="仿宋" w:hAnsi="仿宋" w:eastAsia="仿宋"/>
          <w:bCs/>
          <w:color w:val="000000"/>
          <w:sz w:val="28"/>
          <w:szCs w:val="28"/>
        </w:rPr>
      </w:pPr>
      <w:r/>
      <w:bookmarkStart w:id="194" w:name="_Toc26554093"/>
      <w:r/>
      <w:bookmarkStart w:id="195" w:name="_Toc49090575"/>
      <w:r>
        <w:rPr>
          <w:rFonts w:hint="eastAsia" w:ascii="仿宋" w:hAnsi="仿宋" w:eastAsia="仿宋"/>
          <w:bCs/>
          <w:color w:val="000000"/>
          <w:sz w:val="28"/>
          <w:szCs w:val="28"/>
        </w:rPr>
        <w:t xml:space="preserve">项目属性:货物类项目。</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投标人需充分考虑招标文件需求报价，本工程为“交钥匙”工程，包括但不限于系统所有功能模块的安装、调试、试运行、培训、上线和验收工作。系统上线运行的所有费用均包含在投标费用中。</w:t>
      </w:r>
      <w:r/>
    </w:p>
    <w:p>
      <w:pPr>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5084"/>
        <w:gridCol w:w="2424"/>
      </w:tblGrid>
      <w:tr>
        <w:trPr>
          <w:cantSplit/>
          <w:jc w:val="center"/>
        </w:trPr>
        <w:tc>
          <w:tcPr>
            <w:tcW w:w="672" w:type="dxa"/>
            <w:vAlign w:val="center"/>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序号</w:t>
            </w:r>
            <w:r/>
          </w:p>
        </w:tc>
        <w:tc>
          <w:tcPr>
            <w:tcW w:w="5084" w:type="dxa"/>
            <w:vAlign w:val="center"/>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采购</w:t>
            </w:r>
            <w:r>
              <w:rPr>
                <w:rFonts w:ascii="仿宋" w:hAnsi="仿宋" w:eastAsia="仿宋"/>
                <w:color w:val="000000"/>
                <w:sz w:val="28"/>
                <w:szCs w:val="28"/>
              </w:rPr>
              <w:t xml:space="preserve">标的</w:t>
            </w:r>
            <w:r/>
          </w:p>
        </w:tc>
        <w:tc>
          <w:tcPr>
            <w:tcW w:w="2424" w:type="dxa"/>
            <w:vAlign w:val="center"/>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对应中</w:t>
            </w:r>
            <w:r>
              <w:rPr>
                <w:rFonts w:ascii="仿宋" w:hAnsi="仿宋" w:eastAsia="仿宋"/>
                <w:color w:val="000000"/>
                <w:sz w:val="28"/>
                <w:szCs w:val="28"/>
              </w:rPr>
              <w:t xml:space="preserve">小企业划分标准所属行业</w:t>
            </w:r>
            <w:r/>
          </w:p>
        </w:tc>
      </w:tr>
      <w:tr>
        <w:trPr>
          <w:cantSplit/>
          <w:jc w:val="center"/>
          <w:trHeight w:val="291"/>
        </w:trPr>
        <w:tc>
          <w:tcPr>
            <w:tcW w:w="672" w:type="dxa"/>
            <w:vAlign w:val="top"/>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W w:w="5084" w:type="dxa"/>
            <w:vAlign w:val="top"/>
            <w:textDirection w:val="lrTb"/>
            <w:noWrap w:val="false"/>
          </w:tcPr>
          <w:p>
            <w:pPr>
              <w:jc w:val="left"/>
              <w:spacing w:line="480" w:lineRule="exact"/>
              <w:tabs>
                <w:tab w:val="left" w:pos="2020" w:leader="none"/>
              </w:tabs>
              <w:rPr>
                <w:rFonts w:ascii="仿宋" w:hAnsi="仿宋" w:eastAsia="仿宋"/>
                <w:color w:val="000000"/>
                <w:sz w:val="28"/>
                <w:szCs w:val="28"/>
              </w:rPr>
            </w:pPr>
            <w:r>
              <w:rPr>
                <w:rFonts w:hint="eastAsia" w:ascii="宋体" w:hAnsi="宋体" w:cs="宋体"/>
                <w:szCs w:val="21"/>
              </w:rPr>
              <w:t xml:space="preserve">智慧药学服务系统</w:t>
            </w:r>
            <w:r>
              <w:rPr>
                <w:rFonts w:ascii="仿宋" w:hAnsi="仿宋" w:eastAsia="仿宋"/>
                <w:color w:val="000000"/>
                <w:sz w:val="28"/>
                <w:szCs w:val="28"/>
              </w:rPr>
              <w:tab/>
            </w:r>
            <w:r/>
          </w:p>
        </w:tc>
        <w:tc>
          <w:tcPr>
            <w:tcW w:w="2424" w:type="dxa"/>
            <w:vAlign w:val="top"/>
            <w:textDirection w:val="lrTb"/>
            <w:noWrap w:val="false"/>
          </w:tcPr>
          <w:p>
            <w:pPr>
              <w:jc w:val="center"/>
              <w:spacing w:line="480" w:lineRule="exact"/>
              <w:rPr>
                <w:rFonts w:ascii="仿宋" w:hAnsi="仿宋" w:eastAsia="仿宋"/>
                <w:color w:val="000000"/>
                <w:sz w:val="28"/>
                <w:szCs w:val="28"/>
              </w:rPr>
            </w:pPr>
            <w:r>
              <w:rPr>
                <w:rFonts w:hint="eastAsia"/>
              </w:rPr>
              <w:t xml:space="preserve">软件和信息技术服务业</w:t>
            </w:r>
            <w:r/>
          </w:p>
        </w:tc>
      </w:tr>
      <w:tr>
        <w:trPr>
          <w:cantSplit/>
          <w:jc w:val="center"/>
          <w:trHeight w:val="235"/>
        </w:trPr>
        <w:tc>
          <w:tcPr>
            <w:tcW w:w="672" w:type="dxa"/>
            <w:vAlign w:val="top"/>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W w:w="5084" w:type="dxa"/>
            <w:vAlign w:val="top"/>
            <w:textDirection w:val="lrTb"/>
            <w:noWrap w:val="false"/>
          </w:tcPr>
          <w:p>
            <w:pPr>
              <w:jc w:val="left"/>
              <w:spacing w:line="480" w:lineRule="exact"/>
              <w:rPr>
                <w:rFonts w:ascii="仿宋" w:hAnsi="仿宋" w:eastAsia="仿宋"/>
                <w:color w:val="000000"/>
                <w:sz w:val="28"/>
                <w:szCs w:val="28"/>
              </w:rPr>
            </w:pPr>
            <w:r>
              <w:rPr>
                <w:rFonts w:hint="eastAsia" w:ascii="宋体" w:hAnsi="宋体" w:cs="宋体"/>
                <w:szCs w:val="21"/>
              </w:rPr>
              <w:t xml:space="preserve">操作系统、数据库、中间件等涉及到的正版软件授权</w:t>
            </w:r>
            <w:r/>
          </w:p>
        </w:tc>
        <w:tc>
          <w:tcPr>
            <w:tcW w:w="2424" w:type="dxa"/>
            <w:vAlign w:val="top"/>
            <w:textDirection w:val="lrTb"/>
            <w:noWrap w:val="false"/>
          </w:tcPr>
          <w:p>
            <w:pPr>
              <w:jc w:val="center"/>
              <w:spacing w:line="480" w:lineRule="exact"/>
              <w:rPr>
                <w:rFonts w:ascii="仿宋" w:hAnsi="仿宋" w:eastAsia="仿宋"/>
                <w:color w:val="000000"/>
                <w:sz w:val="28"/>
                <w:szCs w:val="28"/>
              </w:rPr>
            </w:pPr>
            <w:r>
              <w:rPr>
                <w:rFonts w:hint="eastAsia"/>
              </w:rPr>
              <w:t xml:space="preserve">软件和信息技术服务业</w:t>
            </w:r>
            <w:r/>
          </w:p>
        </w:tc>
      </w:tr>
    </w:tbl>
    <w:p>
      <w:pPr>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、技术要求</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品目清单见《关于印发环境标志产品政府采购品目清单的通知》（财库〔2019〕18号）、《关于印发节能产品政府采购品目清单的通知》（财库〔2019〕19号）。</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需求标准见《商品包装政府采购需求标准（试行）》《快递包装政府采购需求标准（试行）》（财办库〔2020〕123号）、《绿色数据中心政府采购需求标准（试行）》（财库〔2023〕7号）。</w:t>
      </w:r>
      <w:r/>
    </w:p>
    <w:p>
      <w:pPr>
        <w:spacing w:line="360" w:lineRule="auto"/>
        <w:rPr>
          <w:rFonts w:hint="eastAsia" w:ascii="宋体" w:hAnsi="宋体" w:cs="宋体"/>
          <w:b/>
          <w:szCs w:val="21"/>
        </w:rPr>
      </w:pPr>
      <w:r>
        <w:rPr>
          <w:rFonts w:hint="eastAsia" w:ascii="宋体" w:hAnsi="宋体" w:cs="宋体"/>
          <w:b/>
          <w:szCs w:val="21"/>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（一）供货清单</w:t>
      </w:r>
      <w:r/>
    </w:p>
    <w:tbl>
      <w:tblPr>
        <w:tblStyle w:val="71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2976"/>
        <w:gridCol w:w="4366"/>
        <w:gridCol w:w="1175"/>
      </w:tblGrid>
      <w:tr>
        <w:trPr>
          <w:jc w:val="center"/>
          <w:trHeight w:val="27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rPr>
                <w:rFonts w:ascii="宋体" w:hAnsi="宋体" w:cs="宋体"/>
                <w:b/>
                <w:bCs/>
                <w:szCs w:val="21"/>
              </w:rPr>
            </w:pPr>
            <w:r>
              <w:rPr>
                <w:rFonts w:hint="eastAsia" w:ascii="宋体" w:hAnsi="宋体" w:cs="宋体"/>
                <w:b/>
                <w:bCs/>
                <w:szCs w:val="21"/>
              </w:rPr>
              <w:t xml:space="preserve">产品名称</w:t>
            </w:r>
            <w:r/>
          </w:p>
        </w:tc>
        <w:tc>
          <w:tcPr>
            <w:tcBorders>
              <w:top w:val="single" w:color="000000" w:sz="4" w:space="0"/>
              <w:left w:val="none" w:color="000000" w:sz="4" w:space="0"/>
              <w:bottom w:val="single" w:color="000000" w:sz="4" w:space="0"/>
              <w:right w:val="single" w:color="000000" w:sz="4" w:space="0"/>
            </w:tcBorders>
            <w:tcW w:w="4366" w:type="dxa"/>
            <w:vAlign w:val="center"/>
            <w:textDirection w:val="lrTb"/>
            <w:noWrap w:val="false"/>
          </w:tcPr>
          <w:p>
            <w:pPr>
              <w:rPr>
                <w:rFonts w:ascii="宋体" w:hAnsi="宋体" w:cs="宋体"/>
                <w:b/>
                <w:bCs/>
                <w:szCs w:val="21"/>
              </w:rPr>
            </w:pPr>
            <w:r>
              <w:rPr>
                <w:rFonts w:hint="eastAsia" w:ascii="宋体" w:hAnsi="宋体" w:cs="宋体"/>
                <w:b/>
                <w:bCs/>
                <w:szCs w:val="21"/>
              </w:rPr>
              <w:t xml:space="preserve">主要参数</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rPr>
                <w:rFonts w:ascii="宋体" w:hAnsi="宋体" w:cs="宋体"/>
                <w:b/>
                <w:bCs/>
                <w:szCs w:val="21"/>
              </w:rPr>
            </w:pPr>
            <w:r>
              <w:rPr>
                <w:rFonts w:hint="eastAsia" w:ascii="宋体" w:hAnsi="宋体" w:cs="宋体"/>
                <w:b/>
                <w:bCs/>
                <w:szCs w:val="21"/>
              </w:rPr>
              <w:t xml:space="preserve">数量</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83"/>
              <w:ind w:left="0"/>
              <w:rPr>
                <w:rFonts w:ascii="宋体" w:hAnsi="宋体" w:cs="宋体"/>
                <w:szCs w:val="21"/>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983"/>
              <w:ind w:left="0"/>
              <w:rPr>
                <w:rFonts w:ascii="宋体" w:hAnsi="宋体" w:cs="宋体"/>
                <w:szCs w:val="21"/>
              </w:rPr>
            </w:pPr>
            <w:r>
              <w:rPr>
                <w:rFonts w:hint="eastAsia" w:ascii="宋体" w:hAnsi="宋体" w:cs="宋体"/>
                <w:sz w:val="21"/>
                <w:szCs w:val="21"/>
                <w:lang w:eastAsia="zh-CN" w:bidi="ar-SA"/>
              </w:rPr>
              <w:t xml:space="preserve">智慧药学服务系统</w:t>
            </w:r>
            <w:r/>
          </w:p>
        </w:tc>
        <w:tc>
          <w:tcPr>
            <w:tcBorders>
              <w:top w:val="single" w:color="000000" w:sz="4" w:space="0"/>
              <w:left w:val="none" w:color="000000" w:sz="4" w:space="0"/>
              <w:bottom w:val="single" w:color="000000" w:sz="4" w:space="0"/>
              <w:right w:val="single" w:color="000000" w:sz="4" w:space="0"/>
            </w:tcBorders>
            <w:tcW w:w="4366" w:type="dxa"/>
            <w:vAlign w:val="center"/>
            <w:textDirection w:val="lrTb"/>
            <w:noWrap w:val="false"/>
          </w:tcPr>
          <w:p>
            <w:pPr>
              <w:pStyle w:val="983"/>
              <w:ind w:left="0"/>
              <w:rPr>
                <w:rFonts w:ascii="宋体" w:hAnsi="宋体" w:cs="宋体"/>
                <w:szCs w:val="21"/>
              </w:rPr>
            </w:pPr>
            <w:r>
              <w:rPr>
                <w:rFonts w:hint="eastAsia" w:ascii="宋体" w:hAnsi="宋体" w:cs="宋体"/>
                <w:sz w:val="21"/>
                <w:szCs w:val="21"/>
                <w:lang w:eastAsia="zh-CN" w:bidi="ar-SA"/>
              </w:rPr>
              <w:t xml:space="preserve">包括住院药学监护系统和药学门诊管理系统以及相关接口</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pStyle w:val="983"/>
              <w:ind w:left="0"/>
              <w:rPr>
                <w:rFonts w:ascii="宋体" w:hAnsi="宋体" w:cs="宋体"/>
                <w:szCs w:val="21"/>
              </w:rPr>
            </w:pPr>
            <w:r>
              <w:rPr>
                <w:rFonts w:hint="eastAsia" w:ascii="宋体" w:hAnsi="宋体" w:cs="宋体"/>
                <w:szCs w:val="21"/>
              </w:rPr>
              <w:t xml:space="preserve">1套</w:t>
            </w:r>
            <w:r/>
          </w:p>
        </w:tc>
      </w:tr>
      <w:tr>
        <w:trPr>
          <w:jc w:val="center"/>
          <w:trHeight w:val="912"/>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83"/>
              <w:ind w:left="0"/>
              <w:rPr>
                <w:rFonts w:ascii="宋体" w:hAnsi="宋体" w:cs="宋体"/>
                <w:szCs w:val="21"/>
              </w:rPr>
            </w:pPr>
            <w:r>
              <w:rPr>
                <w:rFonts w:hint="eastAsia" w:ascii="宋体" w:hAnsi="宋体" w:cs="宋体"/>
                <w:szCs w:val="21"/>
              </w:rPr>
              <w:t xml:space="preserve">2</w:t>
            </w:r>
            <w:r/>
          </w:p>
        </w:tc>
        <w:tc>
          <w:tcPr>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983"/>
              <w:ind w:left="0"/>
              <w:rPr>
                <w:rFonts w:ascii="宋体" w:hAnsi="宋体" w:cs="宋体"/>
                <w:szCs w:val="21"/>
              </w:rPr>
            </w:pPr>
            <w:r>
              <w:rPr>
                <w:rFonts w:hint="eastAsia" w:ascii="宋体" w:hAnsi="宋体" w:cs="宋体"/>
                <w:sz w:val="21"/>
                <w:szCs w:val="21"/>
                <w:lang w:eastAsia="zh-CN" w:bidi="ar-SA"/>
              </w:rPr>
              <w:t xml:space="preserve">操作系统、数据库、中间件等涉及到的正版软件授权</w:t>
            </w:r>
            <w:r/>
          </w:p>
        </w:tc>
        <w:tc>
          <w:tcPr>
            <w:tcBorders>
              <w:top w:val="single" w:color="000000" w:sz="4" w:space="0"/>
              <w:left w:val="none" w:color="000000" w:sz="4" w:space="0"/>
              <w:bottom w:val="single" w:color="000000" w:sz="4" w:space="0"/>
              <w:right w:val="single" w:color="000000" w:sz="4" w:space="0"/>
            </w:tcBorders>
            <w:tcW w:w="4366" w:type="dxa"/>
            <w:vAlign w:val="center"/>
            <w:textDirection w:val="lrTb"/>
            <w:noWrap w:val="false"/>
          </w:tcPr>
          <w:p>
            <w:pPr>
              <w:pStyle w:val="983"/>
              <w:ind w:left="0"/>
              <w:rPr>
                <w:rFonts w:ascii="宋体" w:hAnsi="宋体" w:cs="宋体"/>
                <w:szCs w:val="21"/>
              </w:rPr>
            </w:pPr>
            <w:r>
              <w:rPr>
                <w:rFonts w:hint="eastAsia" w:ascii="宋体" w:hAnsi="宋体" w:cs="宋体"/>
                <w:sz w:val="21"/>
                <w:szCs w:val="21"/>
                <w:lang w:eastAsia="zh-CN" w:bidi="ar-SA"/>
              </w:rPr>
              <w:t xml:space="preserve">操作系统、数据库、中间件等涉及到的正版软件授权，注册单位需为南通市中医院</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pStyle w:val="983"/>
              <w:ind w:left="0"/>
              <w:rPr>
                <w:rFonts w:ascii="宋体" w:hAnsi="宋体" w:cs="宋体"/>
                <w:szCs w:val="21"/>
              </w:rPr>
            </w:pPr>
            <w:r>
              <w:rPr>
                <w:rFonts w:hint="eastAsia" w:ascii="宋体" w:hAnsi="宋体" w:cs="宋体"/>
                <w:szCs w:val="21"/>
              </w:rPr>
              <w:t xml:space="preserve">按需</w:t>
            </w:r>
            <w:r/>
          </w:p>
        </w:tc>
      </w:tr>
    </w:tbl>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（二）软件功能要求：</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1.软件整体参数要求</w:t>
      </w:r>
      <w:r/>
    </w:p>
    <w:p>
      <w:pPr>
        <w:spacing w:line="480" w:lineRule="exact"/>
        <w:rPr>
          <w:rFonts w:hint="eastAsia"/>
        </w:rPr>
      </w:pPr>
      <w:r>
        <w:rPr>
          <w:rFonts w:hint="eastAsia" w:ascii="仿宋" w:hAnsi="仿宋" w:eastAsia="仿宋"/>
          <w:bCs/>
          <w:color w:val="000000"/>
          <w:sz w:val="28"/>
          <w:szCs w:val="28"/>
        </w:rPr>
        <w:t xml:space="preserve">住院药学监护系统具备患者档案、住院监护（药学监护范围、药学监护评别、重点关注病例、患者360视图、监护全过程、专项监护、带教学习、药学记录、移动查房）、用药咨询、用药指导、电子药历、统计分析等功能。药学门诊管理系统应具备患者档案、药学门诊（药物治疗管理、抗凝管理、COPD管理、帕金森管理、妊娠哺乳管理）、用药咨询、用药指导、统计分析等功能。</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2.软件功能参数要求</w:t>
      </w:r>
      <w:r/>
    </w:p>
    <w:p>
      <w:pPr>
        <w:pStyle w:val="903"/>
        <w:rPr>
          <w:rFonts w:ascii="宋体" w:hAnsi="宋体" w:eastAsia="宋体" w:cs="宋体"/>
          <w:b/>
          <w:bCs/>
          <w:sz w:val="21"/>
          <w:szCs w:val="21"/>
        </w:rPr>
      </w:pPr>
      <w:r>
        <w:rPr>
          <w:rFonts w:ascii="宋体" w:hAnsi="宋体" w:eastAsia="宋体" w:cs="宋体"/>
          <w:b/>
          <w:bCs/>
          <w:sz w:val="21"/>
          <w:szCs w:val="21"/>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2.1 住院药学监护系统</w:t>
      </w:r>
      <w:r/>
    </w:p>
    <w:tbl>
      <w:tblPr>
        <w:tblStyle w:val="7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137"/>
        <w:gridCol w:w="1137"/>
        <w:gridCol w:w="5955"/>
      </w:tblGrid>
      <w:tr>
        <w:trPr>
          <w:trHeight w:val="592"/>
        </w:trPr>
        <w:tc>
          <w:tcPr>
            <w:tcMar>
              <w:left w:w="108" w:type="dxa"/>
              <w:top w:w="0" w:type="dxa"/>
              <w:right w:w="108" w:type="dxa"/>
              <w:bottom w:w="0" w:type="dxa"/>
            </w:tcMar>
            <w:tcW w:w="775" w:type="dxa"/>
            <w:vAlign w:val="center"/>
            <w:textDirection w:val="lrTb"/>
            <w:noWrap w:val="false"/>
          </w:tcPr>
          <w:p>
            <w:pPr>
              <w:jc w:val="left"/>
              <w:spacing w:before="156" w:after="156" w:line="360" w:lineRule="auto"/>
              <w:rPr>
                <w:rFonts w:ascii="宋体" w:hAnsi="宋体" w:cs="宋体"/>
                <w:b/>
                <w:szCs w:val="21"/>
              </w:rPr>
            </w:pPr>
            <w:r>
              <w:rPr>
                <w:rFonts w:hint="eastAsia" w:ascii="宋体" w:hAnsi="宋体" w:cs="宋体"/>
                <w:b/>
                <w:szCs w:val="21"/>
              </w:rPr>
              <w:t xml:space="preserve">序号</w:t>
            </w:r>
            <w:r/>
          </w:p>
        </w:tc>
        <w:tc>
          <w:tcPr>
            <w:tcMar>
              <w:left w:w="108" w:type="dxa"/>
              <w:top w:w="0" w:type="dxa"/>
              <w:right w:w="108" w:type="dxa"/>
              <w:bottom w:w="0" w:type="dxa"/>
            </w:tcMar>
            <w:tcW w:w="1137" w:type="dxa"/>
            <w:vAlign w:val="center"/>
            <w:textDirection w:val="lrTb"/>
            <w:noWrap w:val="false"/>
          </w:tcPr>
          <w:p>
            <w:pPr>
              <w:jc w:val="left"/>
              <w:spacing w:before="156" w:after="156" w:line="360" w:lineRule="auto"/>
              <w:rPr>
                <w:rFonts w:ascii="宋体" w:hAnsi="宋体" w:cs="宋体"/>
                <w:b/>
                <w:szCs w:val="21"/>
              </w:rPr>
            </w:pPr>
            <w:r>
              <w:rPr>
                <w:rFonts w:hint="eastAsia" w:ascii="宋体" w:hAnsi="宋体" w:cs="宋体"/>
                <w:b/>
                <w:szCs w:val="21"/>
              </w:rPr>
              <w:t xml:space="preserve">功能模块</w:t>
            </w:r>
            <w:r/>
          </w:p>
        </w:tc>
        <w:tc>
          <w:tcPr>
            <w:tcMar>
              <w:left w:w="108" w:type="dxa"/>
              <w:top w:w="0" w:type="dxa"/>
              <w:right w:w="108" w:type="dxa"/>
              <w:bottom w:w="0" w:type="dxa"/>
            </w:tcMar>
            <w:tcW w:w="1137" w:type="dxa"/>
            <w:vAlign w:val="center"/>
            <w:textDirection w:val="lrTb"/>
            <w:noWrap w:val="false"/>
          </w:tcPr>
          <w:p>
            <w:pPr>
              <w:jc w:val="left"/>
              <w:spacing w:before="156" w:after="156" w:line="360" w:lineRule="auto"/>
              <w:rPr>
                <w:rFonts w:ascii="宋体" w:hAnsi="宋体" w:cs="宋体"/>
                <w:b/>
                <w:szCs w:val="21"/>
              </w:rPr>
            </w:pPr>
            <w:r>
              <w:rPr>
                <w:rFonts w:hint="eastAsia" w:ascii="宋体" w:hAnsi="宋体" w:cs="宋体"/>
                <w:b/>
                <w:szCs w:val="21"/>
              </w:rPr>
              <w:t xml:space="preserve">功能点</w:t>
            </w:r>
            <w:r/>
          </w:p>
        </w:tc>
        <w:tc>
          <w:tcPr>
            <w:tcMar>
              <w:left w:w="108" w:type="dxa"/>
              <w:top w:w="0" w:type="dxa"/>
              <w:right w:w="108" w:type="dxa"/>
              <w:bottom w:w="0" w:type="dxa"/>
            </w:tcMar>
            <w:tcW w:w="5955" w:type="dxa"/>
            <w:vAlign w:val="center"/>
            <w:textDirection w:val="lrTb"/>
            <w:noWrap w:val="false"/>
          </w:tcPr>
          <w:p>
            <w:pPr>
              <w:jc w:val="left"/>
              <w:spacing w:before="156" w:after="156" w:line="360" w:lineRule="auto"/>
              <w:rPr>
                <w:rFonts w:ascii="宋体" w:hAnsi="宋体" w:cs="宋体"/>
                <w:b/>
                <w:szCs w:val="21"/>
              </w:rPr>
            </w:pPr>
            <w:r>
              <w:rPr>
                <w:rFonts w:hint="eastAsia" w:ascii="宋体" w:hAnsi="宋体" w:cs="宋体"/>
                <w:b/>
                <w:szCs w:val="21"/>
              </w:rPr>
              <w:t xml:space="preserve">参数要求</w:t>
            </w:r>
            <w:r/>
          </w:p>
        </w:tc>
      </w:tr>
      <w:tr>
        <w:trPr/>
        <w:tc>
          <w:tcPr>
            <w:tcMar>
              <w:left w:w="108" w:type="dxa"/>
              <w:top w:w="0" w:type="dxa"/>
              <w:right w:w="108" w:type="dxa"/>
              <w:bottom w:w="0" w:type="dxa"/>
            </w:tcMar>
            <w:tcW w:w="775"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1</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患者档案</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患者档案</w:t>
            </w:r>
            <w:r/>
          </w:p>
        </w:tc>
        <w:tc>
          <w:tcPr>
            <w:tcMar>
              <w:top w:w="0" w:type="dxa"/>
              <w:bottom w:w="0" w:type="dxa"/>
            </w:tcMar>
            <w:tcW w:w="5955" w:type="dxa"/>
            <w:vAlign w:val="top"/>
            <w:textDirection w:val="lrTb"/>
            <w:noWrap w:val="false"/>
          </w:tcPr>
          <w:p>
            <w:pPr>
              <w:ind w:firstLine="420"/>
              <w:spacing w:line="360" w:lineRule="exact"/>
              <w:rPr>
                <w:rFonts w:ascii="宋体" w:hAnsi="宋体" w:cs="宋体"/>
                <w:szCs w:val="21"/>
              </w:rPr>
            </w:pPr>
            <w:r>
              <w:rPr>
                <w:rFonts w:hint="eastAsia" w:ascii="宋体" w:hAnsi="宋体" w:cs="宋体"/>
                <w:szCs w:val="21"/>
              </w:rPr>
              <w:t xml:space="preserve">系统应能自动生成患者档案，方便药师查看患者历次就诊记录、药学服务记录。患者档案内容包括：</w:t>
            </w:r>
            <w:r/>
          </w:p>
          <w:p>
            <w:pPr>
              <w:spacing w:line="360" w:lineRule="exact"/>
              <w:rPr>
                <w:rFonts w:ascii="宋体" w:hAnsi="宋体" w:cs="宋体"/>
                <w:szCs w:val="21"/>
              </w:rPr>
            </w:pPr>
            <w:r>
              <w:rPr>
                <w:rFonts w:hint="eastAsia" w:ascii="宋体" w:hAnsi="宋体" w:cs="宋体"/>
                <w:szCs w:val="21"/>
              </w:rPr>
              <w:t xml:space="preserve">1、个人信息：姓名、性别、年龄、出生日期等。</w:t>
            </w:r>
            <w:r/>
          </w:p>
          <w:p>
            <w:pPr>
              <w:spacing w:line="360" w:lineRule="exact"/>
              <w:rPr>
                <w:rFonts w:ascii="宋体" w:hAnsi="宋体" w:cs="宋体"/>
                <w:bCs/>
                <w:szCs w:val="21"/>
              </w:rPr>
            </w:pPr>
            <w:r>
              <w:rPr>
                <w:rFonts w:hint="eastAsia" w:ascii="宋体" w:hAnsi="宋体" w:cs="宋体"/>
                <w:szCs w:val="21"/>
              </w:rPr>
              <w:t xml:space="preserve">2、健康摘要：身高、体重、体重指数、体表面积、过敏史、药品不良反应史、基因检测、既往手术史、既往病史、家族病史、吸烟史、饮酒史、药物依赖史、诊疗记录（医嘱/检验/检查），药师可编辑档案内容。</w:t>
            </w:r>
            <w:r/>
          </w:p>
        </w:tc>
      </w:tr>
      <w:tr>
        <w:trPr>
          <w:cantSplit/>
          <w:trHeight w:val="1027"/>
        </w:trPr>
        <w:tc>
          <w:tcPr>
            <w:tcMar>
              <w:left w:w="108" w:type="dxa"/>
              <w:top w:w="0" w:type="dxa"/>
              <w:right w:w="108" w:type="dxa"/>
              <w:bottom w:w="0" w:type="dxa"/>
            </w:tcMar>
            <w:tcW w:w="775" w:type="dxa"/>
            <w:vAlign w:val="center"/>
            <w:vMerge w:val="restart"/>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2</w:t>
            </w:r>
            <w:r/>
          </w:p>
        </w:tc>
        <w:tc>
          <w:tcPr>
            <w:tcMar>
              <w:top w:w="0" w:type="dxa"/>
              <w:bottom w:w="0" w:type="dxa"/>
            </w:tcMar>
            <w:tcW w:w="1137" w:type="dxa"/>
            <w:vAlign w:val="center"/>
            <w:vMerge w:val="restart"/>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住院监护</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药学监护范围</w:t>
            </w:r>
            <w:r/>
          </w:p>
        </w:tc>
        <w:tc>
          <w:tcPr>
            <w:tcMar>
              <w:top w:w="0" w:type="dxa"/>
              <w:bottom w:w="0" w:type="dxa"/>
            </w:tcMar>
            <w:tcW w:w="5955" w:type="dxa"/>
            <w:vAlign w:val="top"/>
            <w:textDirection w:val="lrTb"/>
            <w:noWrap w:val="false"/>
          </w:tcPr>
          <w:p>
            <w:pPr>
              <w:pStyle w:val="903"/>
              <w:spacing w:line="36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3、</w:t>
            </w:r>
            <w:r>
              <w:rPr>
                <w:rFonts w:hint="eastAsia" w:ascii="宋体" w:hAnsi="宋体" w:eastAsia="宋体" w:cs="宋体"/>
                <w:sz w:val="21"/>
                <w:szCs w:val="21"/>
              </w:rPr>
              <w:t xml:space="preserve">系统应能按科室、病区、医疗组、医生设置监护范围，应能实现对监护范围内患者当日新开医嘱进行批量审查，方便药师开展监护工作。</w:t>
            </w:r>
            <w:r/>
          </w:p>
        </w:tc>
      </w:tr>
      <w:tr>
        <w:trPr>
          <w:cantSplit/>
          <w:trHeight w:val="1190"/>
        </w:trPr>
        <w:tc>
          <w:tcPr>
            <w:tcMar>
              <w:left w:w="108" w:type="dxa"/>
              <w:top w:w="0" w:type="dxa"/>
              <w:right w:w="108" w:type="dxa"/>
              <w:bottom w:w="0" w:type="dxa"/>
            </w:tcMar>
            <w:tcW w:w="775"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药学监护评级</w:t>
            </w:r>
            <w:r/>
          </w:p>
        </w:tc>
        <w:tc>
          <w:tcPr>
            <w:tcMar>
              <w:top w:w="0" w:type="dxa"/>
              <w:bottom w:w="0" w:type="dxa"/>
            </w:tcMar>
            <w:tcW w:w="5955" w:type="dxa"/>
            <w:vAlign w:val="top"/>
            <w:textDirection w:val="lrTb"/>
            <w:noWrap w:val="false"/>
          </w:tcPr>
          <w:p>
            <w:pPr>
              <w:jc w:val="left"/>
              <w:spacing w:before="156" w:after="156" w:line="360" w:lineRule="exact"/>
              <w:rPr>
                <w:rFonts w:ascii="宋体" w:hAnsi="宋体" w:cs="宋体"/>
                <w:bCs/>
                <w:szCs w:val="21"/>
              </w:rPr>
            </w:pPr>
            <w:r>
              <w:rPr>
                <w:rFonts w:hint="eastAsia" w:ascii="宋体" w:hAnsi="宋体" w:cs="宋体"/>
                <w:bCs/>
                <w:szCs w:val="21"/>
              </w:rPr>
              <w:t xml:space="preserve">▲4、系统应具备监护评级机制，可根据异常检验结果、异常生命体征、重点关注药品、用药品种数、是否存在特殊治疗等将患者自动划分为不同等级的药学监护，药师可进行人工确认。</w:t>
            </w:r>
            <w:r/>
          </w:p>
        </w:tc>
      </w:tr>
      <w:tr>
        <w:trPr>
          <w:cantSplit/>
        </w:trPr>
        <w:tc>
          <w:tcPr>
            <w:tcMar>
              <w:left w:w="108" w:type="dxa"/>
              <w:top w:w="0" w:type="dxa"/>
              <w:right w:w="108" w:type="dxa"/>
              <w:bottom w:w="0" w:type="dxa"/>
            </w:tcMar>
            <w:tcW w:w="775"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重点关注病例</w:t>
            </w:r>
            <w:r/>
          </w:p>
        </w:tc>
        <w:tc>
          <w:tcPr>
            <w:tcMar>
              <w:top w:w="0" w:type="dxa"/>
              <w:bottom w:w="0" w:type="dxa"/>
            </w:tcMar>
            <w:tcW w:w="5955" w:type="dxa"/>
            <w:vAlign w:val="top"/>
            <w:textDirection w:val="lrTb"/>
            <w:noWrap w:val="false"/>
          </w:tcPr>
          <w:p>
            <w:pPr>
              <w:ind w:firstLine="420"/>
              <w:spacing w:line="360" w:lineRule="exact"/>
              <w:rPr>
                <w:rFonts w:ascii="宋体" w:hAnsi="宋体" w:cs="宋体"/>
                <w:szCs w:val="21"/>
              </w:rPr>
            </w:pPr>
            <w:r>
              <w:rPr>
                <w:rFonts w:hint="eastAsia" w:ascii="宋体" w:hAnsi="宋体" w:cs="宋体"/>
                <w:szCs w:val="21"/>
              </w:rPr>
              <w:t xml:space="preserve">系统应能自动筛选出需要重点监护的患者。包括：</w:t>
            </w:r>
            <w:r/>
          </w:p>
          <w:p>
            <w:pPr>
              <w:spacing w:line="360" w:lineRule="exact"/>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5、出入院动态：新入院、待出院、3天内转入；监护级别：一级/二级药学监护；未完成监护计划；特殊病生状态：肝肾损害、手术、过敏；风险提示：医药公式与评估量表结果异常的、执行中重点关注药品、执行中不合理医嘱、检验检查结果异常的、异常体征和自定义患者。</w:t>
            </w:r>
            <w:r/>
          </w:p>
          <w:p>
            <w:pPr>
              <w:spacing w:line="360" w:lineRule="exact"/>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自定义患者  系统应能根据药品、疾病特点自定义患者，如静脉血栓栓塞（简称VTE）异常且未使用抗凝药、尿隐血阳性患者，自定义要素包括但不限于药品、检查检验结果、基因检测结果、出血风险、VTE风险、手术、切口类型、诊断和联合用药、用药天数、体重、年龄、住院天数。自定义联合用药患者应提供同天使用、同点有交叉、同点有交叉的前后相差小于24小时的联用方式。</w:t>
            </w:r>
            <w:r/>
          </w:p>
        </w:tc>
      </w:tr>
      <w:tr>
        <w:trPr>
          <w:cantSplit/>
        </w:trPr>
        <w:tc>
          <w:tcPr>
            <w:tcMar>
              <w:left w:w="108" w:type="dxa"/>
              <w:top w:w="0" w:type="dxa"/>
              <w:right w:w="108" w:type="dxa"/>
              <w:bottom w:w="0" w:type="dxa"/>
            </w:tcMar>
            <w:tcW w:w="775"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患者360视图</w:t>
            </w:r>
            <w:r/>
          </w:p>
        </w:tc>
        <w:tc>
          <w:tcPr>
            <w:tcMar>
              <w:top w:w="0" w:type="dxa"/>
              <w:bottom w:w="0" w:type="dxa"/>
            </w:tcMar>
            <w:tcW w:w="5955" w:type="dxa"/>
            <w:vAlign w:val="top"/>
            <w:textDirection w:val="lrTb"/>
            <w:noWrap w:val="false"/>
          </w:tcPr>
          <w:p>
            <w:pPr>
              <w:ind w:firstLine="420"/>
              <w:jc w:val="left"/>
              <w:spacing w:line="360" w:lineRule="exact"/>
              <w:rPr>
                <w:rFonts w:ascii="宋体" w:hAnsi="宋体" w:cs="宋体"/>
                <w:bCs/>
                <w:szCs w:val="21"/>
              </w:rPr>
            </w:pPr>
            <w:r>
              <w:rPr>
                <w:rFonts w:hint="eastAsia" w:ascii="宋体" w:hAnsi="宋体" w:cs="宋体"/>
                <w:bCs/>
                <w:szCs w:val="21"/>
              </w:rPr>
              <w:t xml:space="preserve">系统能提供患者360视图，方便药师查看。</w:t>
            </w:r>
            <w:r/>
          </w:p>
          <w:p>
            <w:pPr>
              <w:jc w:val="left"/>
              <w:spacing w:line="360" w:lineRule="exact"/>
              <w:rPr>
                <w:rFonts w:ascii="宋体" w:hAnsi="宋体" w:cs="宋体"/>
                <w:bCs/>
                <w:szCs w:val="21"/>
              </w:rPr>
            </w:pPr>
            <w:r>
              <w:rPr>
                <w:rFonts w:hint="eastAsia" w:ascii="宋体" w:hAnsi="宋体" w:cs="宋体"/>
                <w:bCs/>
                <w:szCs w:val="21"/>
              </w:rPr>
              <w:t xml:space="preserve">7、基本信息  系统能显示患者基本信息，包括姓名、性别、年龄、病人标记、住院号、体表面积、体重指数、入院诊断、肝损状态、肾损状态、肌酐清除率、肾小球滤过率、过敏史、基因检测、疾病评估结果。</w:t>
            </w:r>
            <w:r/>
          </w:p>
          <w:p>
            <w:pPr>
              <w:jc w:val="left"/>
              <w:spacing w:line="360" w:lineRule="exact"/>
              <w:rPr>
                <w:rFonts w:ascii="宋体" w:hAnsi="宋体" w:cs="宋体"/>
                <w:bCs/>
                <w:szCs w:val="21"/>
              </w:rPr>
            </w:pPr>
            <w:r>
              <w:rPr>
                <w:rFonts w:hint="eastAsia" w:ascii="宋体" w:hAnsi="宋体" w:cs="宋体"/>
                <w:bCs/>
                <w:szCs w:val="21"/>
              </w:rPr>
              <w:t xml:space="preserve">▲8、医嘱  系统能显示患者医嘱信息，将患者当天在用医嘱高亮显示或可视化图标显示，并提供药疗/非药疗、长期/临时、三日内新开医嘱、出院带药、特殊标记医嘱、特殊药品属性供药师筛选、查看。</w:t>
            </w:r>
            <w:r/>
          </w:p>
          <w:p>
            <w:pPr>
              <w:jc w:val="left"/>
              <w:spacing w:line="360" w:lineRule="exact"/>
              <w:rPr>
                <w:rFonts w:ascii="宋体" w:hAnsi="宋体" w:cs="宋体"/>
                <w:bCs/>
                <w:szCs w:val="21"/>
              </w:rPr>
            </w:pPr>
            <w:r>
              <w:rPr>
                <w:rFonts w:hint="eastAsia" w:ascii="宋体" w:hAnsi="宋体" w:cs="宋体"/>
                <w:bCs/>
                <w:szCs w:val="21"/>
              </w:rPr>
              <w:t xml:space="preserve">▲9、系统能提供患者的检验、检查、手术、会诊、病程、历史诊疗、风险提示、健康摘要、药品联用图等数据，方便药师查看。</w:t>
            </w:r>
            <w:r/>
          </w:p>
          <w:p>
            <w:pPr>
              <w:jc w:val="left"/>
              <w:spacing w:line="360" w:lineRule="exact"/>
              <w:rPr>
                <w:rFonts w:ascii="宋体" w:hAnsi="宋体" w:cs="宋体"/>
                <w:bCs/>
                <w:szCs w:val="21"/>
              </w:rPr>
            </w:pPr>
            <w:r>
              <w:rPr>
                <w:rFonts w:hint="eastAsia" w:ascii="宋体" w:hAnsi="宋体" w:cs="宋体"/>
                <w:bCs/>
                <w:szCs w:val="21"/>
              </w:rPr>
              <w:t xml:space="preserve">◆10、用药时序图  系统能提供患者住院期间用药时序图，药师可设置显示内容，自定义要素包括呼吸、脉搏、体温、疼痛评分、血糖、内科VTE风险、外科VTE风险、内科出血风险、外科出血风险、出量、入量、血压、体重、身高、手术、病原学送检、肌酐清除率、肾小球滤过率、医药公式与评估量表、药品、检验。</w:t>
            </w:r>
            <w:r/>
          </w:p>
          <w:p>
            <w:pPr>
              <w:jc w:val="left"/>
              <w:spacing w:line="360" w:lineRule="exact"/>
              <w:rPr>
                <w:rFonts w:ascii="宋体" w:hAnsi="宋体" w:cs="宋体"/>
                <w:bCs/>
                <w:szCs w:val="21"/>
              </w:rPr>
            </w:pPr>
            <w:r>
              <w:rPr>
                <w:rFonts w:hint="eastAsia" w:ascii="宋体" w:hAnsi="宋体" w:cs="宋体"/>
                <w:bCs/>
                <w:szCs w:val="21"/>
              </w:rPr>
              <w:t xml:space="preserve">11、数据补录  系统能提供数据补录功能，药师可手动录入患者检验、检查和诊断数据。</w:t>
            </w:r>
            <w:r/>
          </w:p>
          <w:p>
            <w:pPr>
              <w:pStyle w:val="903"/>
              <w:ind w:firstLine="420"/>
              <w:spacing w:line="36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系统应提供自定义事项提醒，药师可根据患者监护需要设置提醒内容及时间，方便药师及时处理。</w:t>
            </w:r>
            <w:r/>
          </w:p>
          <w:p>
            <w:pPr>
              <w:pStyle w:val="903"/>
              <w:rPr>
                <w:rFonts w:ascii="宋体" w:hAnsi="宋体" w:eastAsia="宋体" w:cs="宋体"/>
                <w:bCs/>
                <w:color w:val="000000"/>
                <w:sz w:val="21"/>
                <w:szCs w:val="21"/>
              </w:rPr>
            </w:pPr>
            <w:r>
              <w:rPr>
                <w:rFonts w:ascii="宋体" w:hAnsi="宋体" w:eastAsia="宋体" w:cs="宋体"/>
                <w:bCs/>
                <w:color w:val="000000"/>
                <w:sz w:val="21"/>
                <w:szCs w:val="21"/>
              </w:rPr>
            </w:r>
            <w:r/>
          </w:p>
        </w:tc>
      </w:tr>
      <w:tr>
        <w:trPr>
          <w:cantSplit/>
        </w:trPr>
        <w:tc>
          <w:tcPr>
            <w:tcMar>
              <w:left w:w="108" w:type="dxa"/>
              <w:top w:w="0" w:type="dxa"/>
              <w:right w:w="108" w:type="dxa"/>
              <w:bottom w:w="0" w:type="dxa"/>
            </w:tcMar>
            <w:tcW w:w="775"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监护全过程</w:t>
            </w:r>
            <w:r/>
          </w:p>
        </w:tc>
        <w:tc>
          <w:tcPr>
            <w:tcMar>
              <w:top w:w="0" w:type="dxa"/>
              <w:bottom w:w="0" w:type="dxa"/>
            </w:tcMar>
            <w:tcW w:w="5955" w:type="dxa"/>
            <w:vAlign w:val="top"/>
            <w:textDirection w:val="lrTb"/>
            <w:noWrap w:val="false"/>
          </w:tcPr>
          <w:p>
            <w:pPr>
              <w:ind w:firstLine="420"/>
              <w:jc w:val="left"/>
              <w:spacing w:line="360" w:lineRule="exact"/>
              <w:rPr>
                <w:rFonts w:ascii="宋体" w:hAnsi="宋体" w:cs="宋体"/>
                <w:bCs/>
                <w:szCs w:val="21"/>
              </w:rPr>
            </w:pPr>
            <w:r>
              <w:rPr>
                <w:rFonts w:hint="eastAsia" w:ascii="宋体" w:hAnsi="宋体" w:cs="宋体"/>
                <w:bCs/>
                <w:szCs w:val="21"/>
              </w:rPr>
              <w:t xml:space="preserve">系统能协助药师快速生成以下监护记录：</w:t>
            </w:r>
            <w:r/>
          </w:p>
          <w:p>
            <w:pPr>
              <w:jc w:val="left"/>
              <w:spacing w:line="360" w:lineRule="exact"/>
              <w:rPr>
                <w:rFonts w:ascii="宋体" w:hAnsi="宋体" w:cs="宋体"/>
                <w:bCs/>
                <w:szCs w:val="21"/>
              </w:rPr>
            </w:pPr>
            <w:r>
              <w:rPr>
                <w:rFonts w:hint="eastAsia" w:ascii="宋体" w:hAnsi="宋体" w:cs="宋体"/>
                <w:bCs/>
                <w:szCs w:val="21"/>
              </w:rPr>
              <w:t xml:space="preserve">12、入院评估  提供入院评估表模版，内容包括患者一般资料、入院状况、既往用药情况、主要检验检查结果、风险评估、依从性评估、疾病认识程度评估等。</w:t>
            </w:r>
            <w:r/>
          </w:p>
          <w:p>
            <w:pPr>
              <w:jc w:val="left"/>
              <w:spacing w:line="360" w:lineRule="exact"/>
              <w:rPr>
                <w:rFonts w:ascii="宋体" w:hAnsi="宋体" w:cs="宋体"/>
                <w:bCs/>
                <w:szCs w:val="21"/>
              </w:rPr>
            </w:pPr>
            <w:r>
              <w:rPr>
                <w:rFonts w:hint="eastAsia" w:ascii="宋体" w:hAnsi="宋体" w:cs="宋体"/>
                <w:bCs/>
                <w:szCs w:val="21"/>
              </w:rPr>
              <w:t xml:space="preserve">13、合理用药审查  系统能提供程序审查结果、药品说明书、注意事项辅助药师进行合理用药审查，药师可将人工确认的不合理用药问题发送给医生并记录医生采纳情况。不合理医嘱可一键生成用药建议，减少药师填写工作量。</w:t>
            </w:r>
            <w:r/>
          </w:p>
          <w:p>
            <w:pPr>
              <w:jc w:val="left"/>
              <w:spacing w:line="360" w:lineRule="exact"/>
              <w:rPr>
                <w:rFonts w:ascii="宋体" w:hAnsi="宋体" w:cs="宋体"/>
                <w:bCs/>
                <w:szCs w:val="21"/>
              </w:rPr>
            </w:pPr>
            <w:r>
              <w:rPr>
                <w:rFonts w:hint="eastAsia" w:ascii="宋体" w:hAnsi="宋体" w:cs="宋体"/>
                <w:bCs/>
                <w:szCs w:val="21"/>
              </w:rPr>
              <w:t xml:space="preserve">14、重整计划  系统能自动导入患者在用医嘱，快速生成药物重整计划，应支持药师将重整计划反馈给临床医生并记录医生采纳情况。</w:t>
            </w:r>
            <w:r/>
          </w:p>
          <w:p>
            <w:pPr>
              <w:jc w:val="left"/>
              <w:spacing w:line="360" w:lineRule="exact"/>
              <w:rPr>
                <w:rFonts w:ascii="宋体" w:hAnsi="宋体" w:cs="宋体"/>
                <w:bCs/>
                <w:szCs w:val="21"/>
              </w:rPr>
            </w:pPr>
            <w:r>
              <w:rPr>
                <w:rFonts w:hint="eastAsia" w:ascii="宋体" w:hAnsi="宋体" w:cs="宋体"/>
                <w:bCs/>
                <w:szCs w:val="21"/>
              </w:rPr>
              <w:t xml:space="preserve">▲15、监护计划  系统应提供导入历史监护计划、监护计划模板快捷输入，帮助药师快速生成监护计划。</w:t>
            </w:r>
            <w:r>
              <w:rPr>
                <w:rFonts w:hint="eastAsia" w:ascii="宋体" w:hAnsi="宋体" w:cs="宋体"/>
                <w:szCs w:val="21"/>
              </w:rPr>
              <w:t xml:space="preserve">药师填写监护计划时可导入患者医嘱、检验、检查信息，并可模糊查找患者医嘱、检验值，提高填写效率。</w:t>
            </w:r>
            <w:r/>
          </w:p>
          <w:p>
            <w:pPr>
              <w:jc w:val="left"/>
              <w:spacing w:line="360" w:lineRule="exact"/>
              <w:rPr>
                <w:rFonts w:ascii="宋体" w:hAnsi="宋体" w:cs="宋体"/>
                <w:bCs/>
                <w:szCs w:val="21"/>
              </w:rPr>
            </w:pPr>
            <w:r>
              <w:rPr>
                <w:rFonts w:hint="eastAsia" w:ascii="宋体" w:hAnsi="宋体" w:cs="宋体"/>
                <w:bCs/>
                <w:szCs w:val="21"/>
              </w:rPr>
              <w:t xml:space="preserve">▲16、监护日志：系统能提供监护日志模板，帮助药师快速生成监护日志，内容包括监护日期、病情变化、修正诊断、药学问诊、问题及患者反馈、治疗方案、新开药品、停嘱药品、实验室检查结果更新、药学分析与建议，药师可根据需要自定义填写内容。</w:t>
            </w:r>
            <w:r/>
          </w:p>
          <w:p>
            <w:pPr>
              <w:spacing w:line="360" w:lineRule="exact"/>
              <w:rPr>
                <w:rFonts w:ascii="宋体" w:hAnsi="宋体" w:cs="宋体"/>
                <w:bCs/>
                <w:szCs w:val="21"/>
              </w:rPr>
            </w:pPr>
            <w:r>
              <w:rPr>
                <w:rFonts w:hint="eastAsia" w:ascii="宋体" w:hAnsi="宋体" w:cs="宋体"/>
                <w:bCs/>
                <w:szCs w:val="21"/>
              </w:rPr>
              <w:t xml:space="preserve">▲17、个体化用药方案  系统能根据患者已有基因检测结果、血药浓度结果等提醒药师制定个体化用药方案，协助药师调整用量。系统应提供单室模型静脉注射药动学公式协助药师调整用量。</w:t>
            </w:r>
            <w:r/>
          </w:p>
          <w:p>
            <w:pPr>
              <w:jc w:val="left"/>
              <w:spacing w:line="360" w:lineRule="exact"/>
              <w:rPr>
                <w:rFonts w:ascii="宋体" w:hAnsi="宋体" w:cs="宋体"/>
                <w:bCs/>
                <w:szCs w:val="21"/>
              </w:rPr>
            </w:pPr>
            <w:r>
              <w:rPr>
                <w:rFonts w:hint="eastAsia" w:ascii="宋体" w:hAnsi="宋体" w:cs="宋体"/>
                <w:bCs/>
                <w:szCs w:val="21"/>
              </w:rPr>
              <w:t xml:space="preserve">18、用药建议  系统应支持药师将用药建议一键生成监护计划，提高药师填写效率。系统应能支持药师将用药建议发送给临床医生并记录医生对于该用药建议的采纳情况，▲发送方式应为医生工作站消息提示。系统应支持用药建议智能分析功能，应能自动读取并分析医生行为，智能判断医生是否采纳建议。药师可在程序评估结果的基础上人工确认。</w:t>
            </w:r>
            <w:r/>
          </w:p>
          <w:p>
            <w:pPr>
              <w:jc w:val="left"/>
              <w:spacing w:line="360" w:lineRule="exact"/>
              <w:rPr>
                <w:rFonts w:ascii="宋体" w:hAnsi="宋体" w:cs="宋体"/>
                <w:bCs/>
                <w:szCs w:val="21"/>
              </w:rPr>
            </w:pPr>
            <w:r>
              <w:rPr>
                <w:rFonts w:hint="eastAsia" w:ascii="宋体" w:hAnsi="宋体" w:cs="宋体"/>
                <w:bCs/>
                <w:szCs w:val="21"/>
              </w:rPr>
              <w:t xml:space="preserve">◆19、全程化药学监护记录  系统能自动生成患者全程化药学监护记录，并根据监护记录内容生成“入院首日患者药学监护记录表”、“在院患者药学监护记录表”。</w:t>
            </w:r>
            <w:r/>
          </w:p>
          <w:p>
            <w:pPr>
              <w:jc w:val="left"/>
              <w:spacing w:line="360" w:lineRule="exact"/>
              <w:rPr>
                <w:rFonts w:ascii="宋体" w:hAnsi="宋体" w:cs="宋体"/>
                <w:bCs/>
                <w:szCs w:val="21"/>
              </w:rPr>
            </w:pPr>
            <w:r>
              <w:rPr>
                <w:rFonts w:hint="eastAsia" w:ascii="宋体" w:hAnsi="宋体" w:cs="宋体"/>
                <w:bCs/>
                <w:szCs w:val="21"/>
              </w:rPr>
              <w:t xml:space="preserve">▲20、系统能支持医生在工作站、电子病历等系统中自主查看监护评级、监护计划、监护日志、用药建议、药物重整计划、个体化用药方案、用药风险评估等。</w:t>
            </w:r>
            <w:r/>
          </w:p>
        </w:tc>
      </w:tr>
      <w:tr>
        <w:trPr>
          <w:cantSplit/>
        </w:trPr>
        <w:tc>
          <w:tcPr>
            <w:tcMar>
              <w:left w:w="108" w:type="dxa"/>
              <w:top w:w="0" w:type="dxa"/>
              <w:right w:w="108" w:type="dxa"/>
              <w:bottom w:w="0" w:type="dxa"/>
            </w:tcMar>
            <w:tcW w:w="775"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专项监护</w:t>
            </w:r>
            <w:r/>
          </w:p>
        </w:tc>
        <w:tc>
          <w:tcPr>
            <w:tcMar>
              <w:top w:w="0" w:type="dxa"/>
              <w:bottom w:w="0" w:type="dxa"/>
            </w:tcMar>
            <w:tcW w:w="5955" w:type="dxa"/>
            <w:vAlign w:val="top"/>
            <w:textDirection w:val="lrTb"/>
            <w:noWrap w:val="false"/>
          </w:tcPr>
          <w:p>
            <w:pPr>
              <w:jc w:val="left"/>
              <w:spacing w:line="360" w:lineRule="exact"/>
              <w:rPr>
                <w:rFonts w:ascii="宋体" w:hAnsi="宋体" w:cs="宋体"/>
                <w:bCs/>
                <w:szCs w:val="21"/>
              </w:rPr>
            </w:pPr>
            <w:r>
              <w:rPr>
                <w:rFonts w:hint="eastAsia" w:ascii="宋体" w:hAnsi="宋体" w:cs="宋体"/>
                <w:bCs/>
                <w:szCs w:val="21"/>
              </w:rPr>
              <w:t xml:space="preserve">◆21、系统能提供批量医嘱审核、药学会诊、血药浓度/基因检测个体化治疗方案随访管理功能。</w:t>
            </w:r>
            <w:r/>
          </w:p>
          <w:p>
            <w:pPr>
              <w:jc w:val="left"/>
              <w:spacing w:line="360" w:lineRule="exact"/>
              <w:rPr>
                <w:rFonts w:ascii="宋体" w:hAnsi="宋体" w:cs="宋体"/>
                <w:bCs/>
                <w:szCs w:val="21"/>
              </w:rPr>
            </w:pPr>
            <w:r>
              <w:rPr>
                <w:rFonts w:hint="eastAsia" w:ascii="宋体" w:hAnsi="宋体" w:cs="宋体"/>
                <w:bCs/>
                <w:szCs w:val="21"/>
              </w:rPr>
              <w:t xml:space="preserve">（1）医嘱列表：系统能实现批量医嘱审核功能，快速发现不合理医嘱，提高药师医嘱审核效率；</w:t>
            </w:r>
            <w:r/>
          </w:p>
          <w:p>
            <w:pPr>
              <w:jc w:val="left"/>
              <w:spacing w:line="360" w:lineRule="exact"/>
              <w:rPr>
                <w:rFonts w:ascii="宋体" w:hAnsi="宋体" w:cs="宋体"/>
                <w:bCs/>
                <w:szCs w:val="21"/>
              </w:rPr>
            </w:pPr>
            <w:r>
              <w:rPr>
                <w:rFonts w:hint="eastAsia" w:ascii="宋体" w:hAnsi="宋体" w:cs="宋体"/>
                <w:bCs/>
                <w:szCs w:val="21"/>
              </w:rPr>
              <w:t xml:space="preserve">（2）药学会诊：系统提供通过药学会诊申请或药学会诊结果信息查找患者，用于药师开展会诊随访，跟踪建议效果。</w:t>
            </w:r>
            <w:r/>
          </w:p>
          <w:p>
            <w:pPr>
              <w:jc w:val="left"/>
              <w:spacing w:line="360" w:lineRule="exact"/>
              <w:rPr>
                <w:rFonts w:ascii="宋体" w:hAnsi="宋体" w:cs="宋体"/>
                <w:bCs/>
                <w:szCs w:val="21"/>
              </w:rPr>
            </w:pPr>
            <w:r>
              <w:rPr>
                <w:rFonts w:hint="eastAsia" w:ascii="宋体" w:hAnsi="宋体" w:cs="宋体"/>
                <w:bCs/>
                <w:szCs w:val="21"/>
              </w:rPr>
              <w:t xml:space="preserve">（3）血药浓度：系统提供通过血药浓度检测申请或血药浓度检测结果查找患者，用于开展个体化治疗方案随访，跟踪建议效果。系统可智能评估医生对于个体化治疗方案的采纳情况。</w:t>
            </w:r>
            <w:r/>
          </w:p>
          <w:p>
            <w:pPr>
              <w:jc w:val="left"/>
              <w:spacing w:line="360" w:lineRule="exact"/>
              <w:rPr>
                <w:rFonts w:ascii="宋体" w:hAnsi="宋体" w:cs="宋体"/>
                <w:bCs/>
                <w:szCs w:val="21"/>
              </w:rPr>
            </w:pPr>
            <w:r>
              <w:rPr>
                <w:rFonts w:hint="eastAsia" w:ascii="宋体" w:hAnsi="宋体" w:cs="宋体"/>
                <w:bCs/>
                <w:szCs w:val="21"/>
              </w:rPr>
              <w:t xml:space="preserve">（4）基因检测：系统提供通过基因检测申请或基因检测结果查找患者，开展个体化治疗方案随访，跟踪建议效果。系统可智能评估医生对于个体化治疗方案的采纳情况。</w:t>
            </w:r>
            <w:r/>
          </w:p>
        </w:tc>
      </w:tr>
      <w:tr>
        <w:trPr>
          <w:cantSplit/>
        </w:trPr>
        <w:tc>
          <w:tcPr>
            <w:tcMar>
              <w:left w:w="108" w:type="dxa"/>
              <w:top w:w="0" w:type="dxa"/>
              <w:right w:w="108" w:type="dxa"/>
              <w:bottom w:w="0" w:type="dxa"/>
            </w:tcMar>
            <w:tcW w:w="775"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textDirection w:val="lrTb"/>
            <w:noWrap w:val="false"/>
          </w:tcPr>
          <w:p>
            <w:pPr>
              <w:spacing w:before="156" w:after="156" w:line="360" w:lineRule="auto"/>
              <w:rPr>
                <w:rFonts w:ascii="宋体" w:hAnsi="宋体" w:cs="宋体"/>
                <w:bCs/>
                <w:szCs w:val="21"/>
              </w:rPr>
            </w:pPr>
            <w:r>
              <w:rPr>
                <w:rFonts w:hint="eastAsia" w:ascii="宋体" w:hAnsi="宋体" w:cs="宋体"/>
                <w:bCs/>
                <w:szCs w:val="21"/>
              </w:rPr>
              <w:t xml:space="preserve">带教学习</w:t>
            </w:r>
            <w:r/>
          </w:p>
        </w:tc>
        <w:tc>
          <w:tcPr>
            <w:tcMar>
              <w:top w:w="0" w:type="dxa"/>
              <w:bottom w:w="0" w:type="dxa"/>
            </w:tcMar>
            <w:tcW w:w="5955" w:type="dxa"/>
            <w:vAlign w:val="top"/>
            <w:textDirection w:val="lrTb"/>
            <w:noWrap w:val="false"/>
          </w:tcPr>
          <w:p>
            <w:pPr>
              <w:jc w:val="left"/>
              <w:spacing w:line="360" w:lineRule="exact"/>
              <w:rPr>
                <w:rFonts w:ascii="宋体" w:hAnsi="宋体" w:cs="宋体"/>
                <w:bCs/>
                <w:szCs w:val="21"/>
              </w:rPr>
            </w:pPr>
            <w:r>
              <w:rPr>
                <w:rFonts w:hint="eastAsia" w:ascii="宋体" w:hAnsi="宋体" w:cs="宋体"/>
                <w:bCs/>
                <w:szCs w:val="21"/>
              </w:rPr>
              <w:t xml:space="preserve">▲22、系统能提供带教学习功能，可设置学员、带教老师角色，学员填写的药学记录需提交带教老师审核。</w:t>
            </w:r>
            <w:r/>
          </w:p>
        </w:tc>
      </w:tr>
      <w:tr>
        <w:trPr>
          <w:cantSplit/>
        </w:trPr>
        <w:tc>
          <w:tcPr>
            <w:tcMar>
              <w:left w:w="108" w:type="dxa"/>
              <w:top w:w="0" w:type="dxa"/>
              <w:right w:w="108" w:type="dxa"/>
              <w:bottom w:w="0" w:type="dxa"/>
            </w:tcMar>
            <w:tcW w:w="775"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药学记录</w:t>
            </w:r>
            <w:r/>
          </w:p>
        </w:tc>
        <w:tc>
          <w:tcPr>
            <w:tcMar>
              <w:top w:w="0" w:type="dxa"/>
              <w:bottom w:w="0" w:type="dxa"/>
            </w:tcMar>
            <w:tcW w:w="5955" w:type="dxa"/>
            <w:vAlign w:val="top"/>
            <w:textDirection w:val="lrTb"/>
            <w:noWrap w:val="false"/>
          </w:tcPr>
          <w:p>
            <w:pPr>
              <w:jc w:val="left"/>
              <w:spacing w:line="360" w:lineRule="exact"/>
              <w:rPr>
                <w:rFonts w:hint="eastAsia" w:ascii="宋体" w:hAnsi="宋体" w:cs="宋体"/>
                <w:bCs/>
                <w:szCs w:val="21"/>
              </w:rPr>
            </w:pPr>
            <w:r>
              <w:rPr>
                <w:rFonts w:hint="eastAsia" w:ascii="宋体" w:hAnsi="宋体" w:cs="宋体"/>
                <w:bCs/>
                <w:szCs w:val="21"/>
              </w:rPr>
              <w:t xml:space="preserve">23、系统应能可自动生成药学记录，方便药师查询、处理。包括：（1）我的监护病例，（2）监护记录（全院/我的），</w:t>
            </w:r>
            <w:r/>
          </w:p>
          <w:p>
            <w:pPr>
              <w:jc w:val="left"/>
              <w:spacing w:line="360" w:lineRule="exact"/>
              <w:rPr>
                <w:rFonts w:hint="eastAsia" w:ascii="宋体" w:hAnsi="宋体" w:cs="宋体"/>
                <w:bCs/>
                <w:szCs w:val="21"/>
              </w:rPr>
            </w:pPr>
            <w:r>
              <w:rPr>
                <w:rFonts w:hint="eastAsia" w:ascii="宋体" w:hAnsi="宋体" w:cs="宋体"/>
                <w:bCs/>
                <w:szCs w:val="21"/>
              </w:rPr>
              <w:t xml:space="preserve">（3）发送记录（全院/我的），（4）带教学习（全院/我的），（5）审查结果假阳性，（6）我的查房备注，支持批量生成查房备注，减少药师填写工作量，（7）用药建议采纳情况。</w:t>
            </w:r>
            <w:r/>
          </w:p>
        </w:tc>
      </w:tr>
      <w:tr>
        <w:trPr>
          <w:cantSplit/>
        </w:trPr>
        <w:tc>
          <w:tcPr>
            <w:tcMar>
              <w:left w:w="108" w:type="dxa"/>
              <w:top w:w="0" w:type="dxa"/>
              <w:right w:w="108" w:type="dxa"/>
              <w:bottom w:w="0" w:type="dxa"/>
            </w:tcMar>
            <w:tcW w:w="775"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vMerge w:val="continue"/>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移动查房</w:t>
            </w:r>
            <w:r/>
          </w:p>
        </w:tc>
        <w:tc>
          <w:tcPr>
            <w:tcMar>
              <w:top w:w="0" w:type="dxa"/>
              <w:bottom w:w="0" w:type="dxa"/>
            </w:tcMar>
            <w:tcW w:w="5955" w:type="dxa"/>
            <w:vAlign w:val="top"/>
            <w:textDirection w:val="lrTb"/>
            <w:noWrap w:val="false"/>
          </w:tcPr>
          <w:p>
            <w:pPr>
              <w:jc w:val="left"/>
              <w:spacing w:line="360" w:lineRule="exact"/>
              <w:rPr>
                <w:rFonts w:ascii="宋体" w:hAnsi="宋体" w:cs="宋体"/>
                <w:bCs/>
                <w:szCs w:val="21"/>
              </w:rPr>
            </w:pPr>
            <w:r>
              <w:rPr>
                <w:rFonts w:hint="eastAsia" w:ascii="宋体" w:hAnsi="宋体" w:cs="宋体"/>
                <w:bCs/>
                <w:szCs w:val="21"/>
              </w:rPr>
              <w:t xml:space="preserve">24、系统应配备移动端（平板端）程序协助药师完成药学查房，药师可在移动端查看患者信息并进行简单备注，回到电脑端后完善。系统可提供查房备注模板，方便药师快速填写。</w:t>
            </w:r>
            <w:r/>
          </w:p>
          <w:p>
            <w:pPr>
              <w:jc w:val="left"/>
              <w:spacing w:line="360" w:lineRule="exact"/>
              <w:rPr>
                <w:rFonts w:ascii="宋体" w:hAnsi="宋体" w:cs="宋体"/>
                <w:bCs/>
                <w:szCs w:val="21"/>
              </w:rPr>
            </w:pPr>
            <w:r>
              <w:rPr>
                <w:rFonts w:hint="eastAsia" w:ascii="宋体" w:hAnsi="宋体" w:cs="宋体"/>
                <w:bCs/>
                <w:szCs w:val="21"/>
              </w:rPr>
              <w:t xml:space="preserve">（1） 移动端程序应提供入院评估、药物重整、监护计划、监护日志、个体化用药方案、用药建议、用药指导、用药咨询、查房备注、药物治疗总结、病例讨论等功能，与电脑端功能一致。方便药师查房时通过移动端程序为患者开展监护工作，快速生成各项监护记录；</w:t>
            </w:r>
            <w:r/>
          </w:p>
          <w:p>
            <w:pPr>
              <w:jc w:val="left"/>
              <w:spacing w:line="360" w:lineRule="exact"/>
              <w:rPr>
                <w:rFonts w:ascii="宋体" w:hAnsi="宋体" w:cs="宋体"/>
                <w:szCs w:val="21"/>
              </w:rPr>
            </w:pPr>
            <w:r>
              <w:rPr>
                <w:rFonts w:hint="eastAsia" w:ascii="宋体" w:hAnsi="宋体" w:cs="宋体"/>
                <w:bCs/>
                <w:szCs w:val="21"/>
              </w:rPr>
              <w:t xml:space="preserve">（2） 药师在移动端程序生成的药学监护记录可同步至电脑端，药师查房结束回到</w:t>
            </w:r>
            <w:r>
              <w:rPr>
                <w:rFonts w:hint="eastAsia" w:ascii="宋体" w:hAnsi="宋体" w:cs="宋体"/>
                <w:szCs w:val="21"/>
              </w:rPr>
              <w:t xml:space="preserve">电脑端后可进一步完善。</w:t>
            </w:r>
            <w:r/>
          </w:p>
        </w:tc>
      </w:tr>
      <w:tr>
        <w:trPr/>
        <w:tc>
          <w:tcPr>
            <w:tcMar>
              <w:left w:w="108" w:type="dxa"/>
              <w:top w:w="0" w:type="dxa"/>
              <w:right w:w="108" w:type="dxa"/>
              <w:bottom w:w="0" w:type="dxa"/>
            </w:tcMar>
            <w:tcW w:w="775"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3</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用药咨询</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用药咨询</w:t>
            </w:r>
            <w:r/>
          </w:p>
        </w:tc>
        <w:tc>
          <w:tcPr>
            <w:tcMar>
              <w:top w:w="0" w:type="dxa"/>
              <w:bottom w:w="0" w:type="dxa"/>
            </w:tcMar>
            <w:tcW w:w="5955" w:type="dxa"/>
            <w:vAlign w:val="top"/>
            <w:textDirection w:val="lrTb"/>
            <w:noWrap w:val="false"/>
          </w:tcPr>
          <w:p>
            <w:pPr>
              <w:jc w:val="left"/>
              <w:spacing w:line="360" w:lineRule="exact"/>
              <w:rPr>
                <w:rFonts w:ascii="宋体" w:hAnsi="宋体" w:cs="宋体"/>
                <w:bCs/>
                <w:szCs w:val="21"/>
              </w:rPr>
            </w:pPr>
            <w:r>
              <w:rPr>
                <w:rFonts w:hint="eastAsia" w:ascii="宋体" w:hAnsi="宋体" w:cs="宋体"/>
                <w:bCs/>
                <w:szCs w:val="21"/>
              </w:rPr>
              <w:t xml:space="preserve">25、线下咨询  系统能提供线下咨询功能，支持药师记录门诊患者、住院患者、患者亲友、医生、护士发起的线下用药咨询及解答。▲线下咨询应支持延后答复操作，方便药师稍后回复。</w:t>
            </w:r>
            <w:r/>
          </w:p>
          <w:p>
            <w:pPr>
              <w:jc w:val="left"/>
              <w:spacing w:line="360" w:lineRule="exact"/>
              <w:rPr>
                <w:rFonts w:ascii="宋体" w:hAnsi="宋体" w:cs="宋体"/>
                <w:bCs/>
                <w:szCs w:val="21"/>
              </w:rPr>
            </w:pPr>
            <w:r>
              <w:rPr>
                <w:rFonts w:hint="eastAsia" w:ascii="宋体" w:hAnsi="宋体" w:cs="宋体"/>
                <w:bCs/>
                <w:szCs w:val="21"/>
              </w:rPr>
              <w:t xml:space="preserve">26、医生咨询  系统应支持医生在工作站向药师发起用药咨询。</w:t>
            </w:r>
            <w:r/>
          </w:p>
        </w:tc>
      </w:tr>
      <w:tr>
        <w:trPr/>
        <w:tc>
          <w:tcPr>
            <w:tcMar>
              <w:left w:w="108" w:type="dxa"/>
              <w:top w:w="0" w:type="dxa"/>
              <w:right w:w="108" w:type="dxa"/>
              <w:bottom w:w="0" w:type="dxa"/>
            </w:tcMar>
            <w:tcW w:w="775"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4</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用药指导</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用药指导</w:t>
            </w:r>
            <w:r/>
          </w:p>
        </w:tc>
        <w:tc>
          <w:tcPr>
            <w:tcMar>
              <w:top w:w="0" w:type="dxa"/>
              <w:bottom w:w="0" w:type="dxa"/>
            </w:tcMar>
            <w:tcW w:w="5955" w:type="dxa"/>
            <w:vAlign w:val="top"/>
            <w:textDirection w:val="lrTb"/>
            <w:noWrap w:val="false"/>
          </w:tcPr>
          <w:p>
            <w:pPr>
              <w:jc w:val="left"/>
              <w:spacing w:line="360" w:lineRule="exact"/>
              <w:rPr>
                <w:rFonts w:ascii="宋体" w:hAnsi="宋体" w:cs="宋体"/>
                <w:bCs/>
                <w:szCs w:val="21"/>
              </w:rPr>
            </w:pPr>
            <w:r>
              <w:rPr>
                <w:rFonts w:hint="eastAsia" w:ascii="宋体" w:hAnsi="宋体" w:cs="宋体"/>
                <w:bCs/>
                <w:szCs w:val="21"/>
              </w:rPr>
              <w:t xml:space="preserve">▲27、系统能支持自动生成用药指导单，包括用药清单（药品名称/规格/厂家/发药数量/用法用量等）、药品注意事项、服药时间表、错时给药、食物宜忌事项、其他注意事项等。应支持药师设置特殊周剂量、月剂量等给药方案。支持将用药指导单打印给患者。</w:t>
            </w:r>
            <w:r/>
          </w:p>
        </w:tc>
      </w:tr>
      <w:tr>
        <w:trPr/>
        <w:tc>
          <w:tcPr>
            <w:tcMar>
              <w:left w:w="108" w:type="dxa"/>
              <w:top w:w="0" w:type="dxa"/>
              <w:right w:w="108" w:type="dxa"/>
              <w:bottom w:w="0" w:type="dxa"/>
            </w:tcMar>
            <w:tcW w:w="775"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5</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统计分析</w:t>
            </w:r>
            <w:r/>
          </w:p>
        </w:tc>
        <w:tc>
          <w:tcPr>
            <w:tcMar>
              <w:top w:w="0" w:type="dxa"/>
              <w:bottom w:w="0" w:type="dxa"/>
            </w:tcMar>
            <w:tcW w:w="5955" w:type="dxa"/>
            <w:vAlign w:val="top"/>
            <w:textDirection w:val="lrTb"/>
            <w:noWrap w:val="false"/>
          </w:tcPr>
          <w:p>
            <w:pPr>
              <w:ind w:firstLine="420"/>
              <w:jc w:val="left"/>
              <w:spacing w:line="360" w:lineRule="exact"/>
              <w:rPr>
                <w:rFonts w:ascii="宋体" w:hAnsi="宋体" w:cs="宋体"/>
                <w:bCs/>
                <w:szCs w:val="21"/>
              </w:rPr>
            </w:pPr>
            <w:r>
              <w:rPr>
                <w:rFonts w:hint="eastAsia" w:ascii="宋体" w:hAnsi="宋体" w:cs="宋体"/>
                <w:bCs/>
                <w:szCs w:val="21"/>
              </w:rPr>
              <w:t xml:space="preserve">系统可生成多张药学服务工作量统计、分析报表。</w:t>
            </w:r>
            <w:r/>
          </w:p>
          <w:p>
            <w:pPr>
              <w:pStyle w:val="903"/>
              <w:spacing w:line="360" w:lineRule="exact"/>
              <w:rPr>
                <w:rFonts w:ascii="宋体" w:hAnsi="宋体" w:eastAsia="宋体" w:cs="宋体"/>
                <w:sz w:val="21"/>
                <w:szCs w:val="21"/>
              </w:rPr>
            </w:pPr>
            <w:r>
              <w:rPr>
                <w:rFonts w:hint="eastAsia" w:ascii="宋体" w:hAnsi="宋体" w:eastAsia="宋体" w:cs="宋体"/>
                <w:sz w:val="21"/>
                <w:szCs w:val="21"/>
              </w:rPr>
              <w:t xml:space="preserve">28、住院监护相关</w:t>
            </w:r>
            <w:r/>
          </w:p>
          <w:p>
            <w:pPr>
              <w:pStyle w:val="903"/>
              <w:numPr>
                <w:ilvl w:val="0"/>
                <w:numId w:val="7"/>
              </w:numPr>
              <w:spacing w:line="360" w:lineRule="exact"/>
              <w:rPr>
                <w:rFonts w:ascii="宋体" w:hAnsi="宋体" w:eastAsia="宋体" w:cs="宋体"/>
                <w:sz w:val="21"/>
                <w:szCs w:val="21"/>
              </w:rPr>
            </w:pPr>
            <w:r>
              <w:rPr>
                <w:rFonts w:hint="eastAsia" w:ascii="宋体" w:hAnsi="宋体" w:eastAsia="宋体" w:cs="宋体"/>
                <w:sz w:val="21"/>
                <w:szCs w:val="21"/>
              </w:rPr>
              <w:t xml:space="preserve">医嘱审核统计包括：按药师统计，如审核数、医嘱审核占比、不合理医嘱数；按科室统计，如开嘱总数、医嘱审核数、医嘱审核占比；</w:t>
            </w:r>
            <w:r/>
          </w:p>
          <w:p>
            <w:pPr>
              <w:pStyle w:val="903"/>
              <w:spacing w:line="360" w:lineRule="exact"/>
              <w:rPr>
                <w:rFonts w:hint="eastAsia" w:ascii="宋体" w:hAnsi="宋体" w:eastAsia="宋体" w:cs="宋体"/>
                <w:sz w:val="21"/>
                <w:szCs w:val="21"/>
              </w:rPr>
            </w:pPr>
            <w:r>
              <w:rPr>
                <w:rFonts w:hint="eastAsia" w:ascii="宋体" w:hAnsi="宋体" w:eastAsia="宋体" w:cs="宋体"/>
                <w:sz w:val="21"/>
                <w:szCs w:val="21"/>
              </w:rPr>
              <w:t xml:space="preserve">（2）药学监护记录统计包括：按药师统计、 按科室统计、</w:t>
            </w:r>
            <w:r/>
          </w:p>
          <w:p>
            <w:pPr>
              <w:pStyle w:val="903"/>
              <w:spacing w:line="360" w:lineRule="exact"/>
              <w:rPr>
                <w:rFonts w:hint="eastAsia" w:ascii="宋体" w:hAnsi="宋体" w:eastAsia="宋体" w:cs="宋体"/>
                <w:sz w:val="21"/>
                <w:szCs w:val="21"/>
              </w:rPr>
            </w:pPr>
            <w:r>
              <w:rPr>
                <w:rFonts w:hint="eastAsia" w:ascii="宋体" w:hAnsi="宋体" w:eastAsia="宋体" w:cs="宋体"/>
                <w:sz w:val="21"/>
                <w:szCs w:val="21"/>
              </w:rPr>
              <w:t xml:space="preserve">按全院统计及月趋势图。</w:t>
            </w:r>
            <w:r/>
          </w:p>
          <w:p>
            <w:pPr>
              <w:pStyle w:val="903"/>
              <w:spacing w:line="360" w:lineRule="exact"/>
              <w:rPr>
                <w:rFonts w:ascii="宋体" w:hAnsi="宋体" w:eastAsia="宋体" w:cs="宋体"/>
                <w:sz w:val="21"/>
                <w:szCs w:val="21"/>
              </w:rPr>
            </w:pPr>
            <w:r>
              <w:rPr>
                <w:rFonts w:hint="eastAsia" w:ascii="宋体" w:hAnsi="宋体" w:eastAsia="宋体" w:cs="宋体"/>
                <w:sz w:val="21"/>
                <w:szCs w:val="21"/>
              </w:rPr>
              <w:t xml:space="preserve">如：入院评估数量、监护计划数量、监护日志数量、用药建议数量、药物重整数量等。</w:t>
            </w:r>
            <w:r/>
          </w:p>
          <w:p>
            <w:pPr>
              <w:pStyle w:val="903"/>
              <w:spacing w:line="360" w:lineRule="exact"/>
              <w:rPr>
                <w:rFonts w:hint="eastAsia" w:ascii="宋体" w:hAnsi="宋体" w:eastAsia="宋体" w:cs="宋体"/>
                <w:sz w:val="21"/>
                <w:szCs w:val="21"/>
              </w:rPr>
            </w:pPr>
            <w:r>
              <w:rPr>
                <w:rFonts w:hint="eastAsia" w:ascii="宋体" w:hAnsi="宋体" w:eastAsia="宋体" w:cs="宋体"/>
                <w:sz w:val="21"/>
                <w:szCs w:val="21"/>
              </w:rPr>
              <w:t xml:space="preserve">（3）出院病例药学监护统计包括: 药学监护病人清单表、</w:t>
            </w:r>
            <w:r/>
          </w:p>
          <w:p>
            <w:pPr>
              <w:pStyle w:val="903"/>
              <w:spacing w:line="360" w:lineRule="exact"/>
              <w:rPr>
                <w:rFonts w:hint="eastAsia" w:ascii="宋体" w:hAnsi="宋体" w:eastAsia="宋体" w:cs="宋体"/>
                <w:sz w:val="21"/>
                <w:szCs w:val="21"/>
              </w:rPr>
            </w:pPr>
            <w:r>
              <w:rPr>
                <w:rFonts w:hint="eastAsia" w:ascii="宋体" w:hAnsi="宋体" w:eastAsia="宋体" w:cs="宋体"/>
                <w:sz w:val="21"/>
                <w:szCs w:val="21"/>
              </w:rPr>
              <w:t xml:space="preserve">科室药学监护病人数统计、全院药学监护病人数统计、临床药师覆盖科室情况、用药建议原因分析、用药建议发送分析、药物重整发送分析、查房打卡汇总统计。</w:t>
            </w:r>
            <w:r/>
          </w:p>
          <w:p>
            <w:pPr>
              <w:pStyle w:val="903"/>
              <w:spacing w:line="360" w:lineRule="exact"/>
              <w:rPr>
                <w:rFonts w:hint="eastAsia" w:ascii="宋体" w:hAnsi="宋体" w:eastAsia="宋体" w:cs="宋体"/>
                <w:sz w:val="21"/>
                <w:szCs w:val="21"/>
              </w:rPr>
            </w:pPr>
            <w:r>
              <w:rPr>
                <w:rFonts w:hint="eastAsia" w:ascii="宋体" w:hAnsi="宋体" w:eastAsia="宋体" w:cs="宋体"/>
                <w:sz w:val="21"/>
                <w:szCs w:val="21"/>
              </w:rPr>
              <w:t xml:space="preserve">29、用药咨询统计包括：个人工作量统计、问题类型统计、</w:t>
            </w:r>
            <w:r/>
          </w:p>
          <w:p>
            <w:pPr>
              <w:pStyle w:val="903"/>
              <w:spacing w:line="360" w:lineRule="exact"/>
              <w:rPr>
                <w:rFonts w:hint="eastAsia" w:ascii="宋体" w:hAnsi="宋体" w:eastAsia="宋体" w:cs="宋体"/>
                <w:sz w:val="21"/>
                <w:szCs w:val="21"/>
              </w:rPr>
            </w:pPr>
            <w:r>
              <w:rPr>
                <w:rFonts w:hint="eastAsia" w:ascii="宋体" w:hAnsi="宋体" w:eastAsia="宋体" w:cs="宋体"/>
                <w:sz w:val="21"/>
                <w:szCs w:val="21"/>
              </w:rPr>
              <w:t xml:space="preserve">药理类别统计。</w:t>
            </w:r>
            <w:r/>
          </w:p>
          <w:p>
            <w:pPr>
              <w:pStyle w:val="903"/>
              <w:spacing w:line="36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30、用药指导统计包括：指导原因统计、药品统计、药理类别统计。</w:t>
            </w:r>
            <w:r/>
          </w:p>
        </w:tc>
      </w:tr>
      <w:tr>
        <w:trPr/>
        <w:tc>
          <w:tcPr>
            <w:tcMar>
              <w:left w:w="108" w:type="dxa"/>
              <w:top w:w="0" w:type="dxa"/>
              <w:right w:w="108" w:type="dxa"/>
              <w:bottom w:w="0" w:type="dxa"/>
            </w:tcMar>
            <w:tcW w:w="775"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6</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电子药历</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电子药历</w:t>
            </w:r>
            <w:r/>
          </w:p>
        </w:tc>
        <w:tc>
          <w:tcPr>
            <w:tcMar>
              <w:top w:w="0" w:type="dxa"/>
              <w:bottom w:w="0" w:type="dxa"/>
            </w:tcMar>
            <w:tcW w:w="5955" w:type="dxa"/>
            <w:vAlign w:val="top"/>
            <w:textDirection w:val="lrTb"/>
            <w:noWrap w:val="false"/>
          </w:tcPr>
          <w:p>
            <w:pPr>
              <w:jc w:val="left"/>
              <w:spacing w:line="360" w:lineRule="exact"/>
              <w:rPr>
                <w:rFonts w:ascii="宋体" w:hAnsi="宋体" w:cs="宋体"/>
                <w:bCs/>
                <w:szCs w:val="21"/>
              </w:rPr>
            </w:pPr>
            <w:r>
              <w:rPr>
                <w:rFonts w:hint="eastAsia" w:ascii="宋体" w:hAnsi="宋体" w:cs="宋体"/>
                <w:bCs/>
                <w:szCs w:val="21"/>
              </w:rPr>
              <w:t xml:space="preserve">31、系统能提供工作药历、教学药历、查房记录填写模块，同时允许用户自定义药历的显示内容。</w:t>
            </w:r>
            <w:r/>
          </w:p>
          <w:p>
            <w:pPr>
              <w:pStyle w:val="903"/>
              <w:ind w:firstLine="420"/>
              <w:rPr>
                <w:rFonts w:ascii="宋体" w:hAnsi="宋体" w:eastAsia="宋体" w:cs="宋体"/>
                <w:sz w:val="21"/>
                <w:szCs w:val="21"/>
              </w:rPr>
            </w:pPr>
            <w:r>
              <w:rPr>
                <w:rFonts w:hint="eastAsia" w:ascii="宋体" w:hAnsi="宋体" w:eastAsia="宋体" w:cs="宋体"/>
                <w:bCs/>
                <w:color w:val="000000"/>
                <w:sz w:val="21"/>
                <w:szCs w:val="21"/>
              </w:rPr>
              <w:t xml:space="preserve">系统支持药师将患者的监护记录一键导入工作药历或教学药历中，帮助药师快速完成电子药历的书写，提高药师的工作效率。</w:t>
            </w:r>
            <w:r/>
          </w:p>
          <w:p>
            <w:pPr>
              <w:ind w:firstLine="420"/>
              <w:jc w:val="left"/>
              <w:spacing w:line="360" w:lineRule="exact"/>
              <w:rPr>
                <w:rFonts w:ascii="宋体" w:hAnsi="宋体" w:cs="宋体"/>
                <w:bCs/>
                <w:szCs w:val="21"/>
              </w:rPr>
            </w:pPr>
            <w:r>
              <w:rPr>
                <w:rFonts w:hint="eastAsia" w:ascii="宋体" w:hAnsi="宋体" w:cs="宋体"/>
                <w:bCs/>
                <w:szCs w:val="21"/>
              </w:rPr>
              <w:t xml:space="preserve">系统应提供药历提交、审阅、退回、导出流程。</w:t>
            </w:r>
            <w:r/>
          </w:p>
          <w:p>
            <w:pPr>
              <w:ind w:firstLine="420"/>
              <w:jc w:val="left"/>
              <w:spacing w:line="360" w:lineRule="exact"/>
              <w:rPr>
                <w:rFonts w:ascii="宋体" w:hAnsi="宋体" w:cs="宋体"/>
                <w:bCs/>
                <w:szCs w:val="21"/>
              </w:rPr>
            </w:pPr>
            <w:r>
              <w:rPr>
                <w:rFonts w:hint="eastAsia" w:ascii="宋体" w:hAnsi="宋体" w:cs="宋体"/>
                <w:bCs/>
                <w:szCs w:val="21"/>
              </w:rPr>
              <w:t xml:space="preserve">系统应提供工作量统计，按时间段分别统计药历书写量及药历审阅量。</w:t>
            </w:r>
            <w:r/>
          </w:p>
        </w:tc>
      </w:tr>
    </w:tbl>
    <w:p>
      <w:r/>
      <w:r/>
    </w:p>
    <w:p>
      <w:pPr>
        <w:ind w:firstLine="592"/>
        <w:rPr>
          <w:rFonts w:hint="eastAsia" w:ascii="宋体" w:hAnsi="宋体" w:cs="宋体"/>
          <w:szCs w:val="21"/>
        </w:rPr>
      </w:pPr>
      <w:r>
        <w:rPr>
          <w:rFonts w:hint="eastAsia" w:ascii="宋体" w:hAnsi="宋体" w:cs="宋体"/>
          <w:szCs w:val="21"/>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2.2药学门诊管理系统</w:t>
      </w:r>
      <w:r/>
    </w:p>
    <w:tbl>
      <w:tblPr>
        <w:tblStyle w:val="7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137"/>
        <w:gridCol w:w="1137"/>
        <w:gridCol w:w="5967"/>
      </w:tblGrid>
      <w:tr>
        <w:trPr/>
        <w:tc>
          <w:tcPr>
            <w:tcMar>
              <w:left w:w="108" w:type="dxa"/>
              <w:top w:w="0" w:type="dxa"/>
              <w:right w:w="108" w:type="dxa"/>
              <w:bottom w:w="0" w:type="dxa"/>
            </w:tcMar>
            <w:tcW w:w="775"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1</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患者档案</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患者档案</w:t>
            </w:r>
            <w:r/>
          </w:p>
        </w:tc>
        <w:tc>
          <w:tcPr>
            <w:tcMar>
              <w:top w:w="0" w:type="dxa"/>
              <w:bottom w:w="0" w:type="dxa"/>
            </w:tcMar>
            <w:tcW w:w="5967" w:type="dxa"/>
            <w:vAlign w:val="top"/>
            <w:textDirection w:val="lrTb"/>
            <w:noWrap w:val="false"/>
          </w:tcPr>
          <w:p>
            <w:pPr>
              <w:jc w:val="left"/>
              <w:spacing w:line="360" w:lineRule="exact"/>
              <w:rPr>
                <w:rFonts w:ascii="宋体" w:hAnsi="宋体" w:cs="宋体"/>
                <w:bCs/>
                <w:szCs w:val="21"/>
              </w:rPr>
            </w:pPr>
            <w:r>
              <w:rPr>
                <w:rFonts w:hint="eastAsia" w:ascii="宋体" w:hAnsi="宋体" w:cs="宋体"/>
                <w:bCs/>
                <w:szCs w:val="21"/>
              </w:rPr>
              <w:t xml:space="preserve">1、系统能自动生成患者档案，方便药师查看患者历次就诊记录、药学服务记录。患者档案内容包括：</w:t>
            </w:r>
            <w:r/>
          </w:p>
          <w:p>
            <w:pPr>
              <w:jc w:val="left"/>
              <w:spacing w:line="360" w:lineRule="exact"/>
              <w:rPr>
                <w:rFonts w:ascii="宋体" w:hAnsi="宋体" w:cs="宋体"/>
                <w:bCs/>
                <w:szCs w:val="21"/>
              </w:rPr>
            </w:pPr>
            <w:r>
              <w:rPr>
                <w:rFonts w:hint="eastAsia" w:ascii="宋体" w:hAnsi="宋体" w:cs="宋体"/>
                <w:bCs/>
                <w:szCs w:val="21"/>
              </w:rPr>
              <w:t xml:space="preserve">个人信息：姓名、性别、年龄、出生日期等。</w:t>
            </w:r>
            <w:r/>
          </w:p>
          <w:p>
            <w:pPr>
              <w:jc w:val="left"/>
              <w:spacing w:line="360" w:lineRule="exact"/>
              <w:rPr>
                <w:rFonts w:ascii="宋体" w:hAnsi="宋体" w:cs="宋体"/>
                <w:bCs/>
                <w:szCs w:val="21"/>
              </w:rPr>
            </w:pPr>
            <w:r>
              <w:rPr>
                <w:rFonts w:hint="eastAsia" w:ascii="宋体" w:hAnsi="宋体" w:cs="宋体"/>
                <w:bCs/>
                <w:szCs w:val="21"/>
              </w:rPr>
              <w:t xml:space="preserve">健康摘要：身高、体重、体重指数、体表面积、过敏史、药品不良反应史、基因检测、既往手术史、既往病史、家族病史、吸烟史、饮酒史、药物依赖史、诊疗记录（医嘱/检验/检查），药师可编辑档案内容。</w:t>
            </w:r>
            <w:r/>
          </w:p>
        </w:tc>
      </w:tr>
      <w:tr>
        <w:trPr/>
        <w:tc>
          <w:tcPr>
            <w:tcMar>
              <w:left w:w="108" w:type="dxa"/>
              <w:top w:w="0" w:type="dxa"/>
              <w:right w:w="108" w:type="dxa"/>
              <w:bottom w:w="0" w:type="dxa"/>
            </w:tcMar>
            <w:tcW w:w="775"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2</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药学门诊</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药物治疗管理</w:t>
            </w:r>
            <w:r/>
          </w:p>
        </w:tc>
        <w:tc>
          <w:tcPr>
            <w:tcMar>
              <w:top w:w="0" w:type="dxa"/>
              <w:bottom w:w="0" w:type="dxa"/>
            </w:tcMar>
            <w:tcW w:w="5967" w:type="dxa"/>
            <w:vAlign w:val="top"/>
            <w:textDirection w:val="lrTb"/>
            <w:noWrap w:val="false"/>
          </w:tcPr>
          <w:p>
            <w:pPr>
              <w:jc w:val="left"/>
              <w:spacing w:line="360" w:lineRule="exact"/>
              <w:rPr>
                <w:rFonts w:ascii="宋体" w:hAnsi="宋体" w:cs="宋体"/>
                <w:szCs w:val="21"/>
              </w:rPr>
            </w:pPr>
            <w:r>
              <w:rPr>
                <w:rFonts w:hint="eastAsia" w:ascii="宋体" w:hAnsi="宋体" w:cs="宋体"/>
                <w:szCs w:val="21"/>
              </w:rPr>
              <w:t xml:space="preserve">2、药物治疗管理</w:t>
            </w:r>
            <w:r/>
          </w:p>
          <w:p>
            <w:pPr>
              <w:ind w:firstLine="420"/>
              <w:jc w:val="left"/>
              <w:spacing w:line="360" w:lineRule="exact"/>
              <w:rPr>
                <w:rFonts w:ascii="宋体" w:hAnsi="宋体" w:cs="宋体"/>
                <w:szCs w:val="21"/>
              </w:rPr>
            </w:pPr>
            <w:r>
              <w:rPr>
                <w:rFonts w:hint="eastAsia" w:ascii="宋体" w:hAnsi="宋体" w:cs="宋体"/>
                <w:szCs w:val="21"/>
              </w:rPr>
              <w:t xml:space="preserve">系统能提供标准的MTM管理流程，药师通过收集患者信息、开展用药评估和疾病评估，发现患者药物治疗问题并生成用药指导、药物治疗计划及SOAP药历。</w:t>
            </w:r>
            <w:r/>
          </w:p>
          <w:p>
            <w:pPr>
              <w:ind w:firstLine="420"/>
              <w:jc w:val="left"/>
              <w:spacing w:line="360" w:lineRule="exact"/>
              <w:rPr>
                <w:rFonts w:ascii="宋体" w:hAnsi="宋体" w:cs="宋体"/>
                <w:szCs w:val="21"/>
              </w:rPr>
            </w:pPr>
            <w:r>
              <w:rPr>
                <w:rFonts w:hint="eastAsia" w:ascii="宋体" w:hAnsi="宋体" w:cs="宋体"/>
                <w:szCs w:val="21"/>
              </w:rPr>
              <w:t xml:space="preserve">系统首页能显示药师工作概要，包括：今日挂号信息、未来7天预约信息、关注患者动态信息，方便快速开展MTM管理。</w:t>
            </w:r>
            <w:r/>
          </w:p>
          <w:p>
            <w:pPr>
              <w:jc w:val="left"/>
              <w:spacing w:line="360" w:lineRule="exact"/>
              <w:rPr>
                <w:rFonts w:ascii="宋体" w:hAnsi="宋体" w:cs="宋体"/>
                <w:szCs w:val="21"/>
              </w:rPr>
            </w:pPr>
            <w:r>
              <w:rPr>
                <w:rFonts w:hint="eastAsia" w:ascii="宋体" w:hAnsi="宋体" w:cs="宋体"/>
                <w:szCs w:val="21"/>
              </w:rPr>
              <w:t xml:space="preserve">3、系统内置5个管理模板，包括：MTM管理、抗凝管理、COPD管理、妊娠哺乳管理、帕金森管理。同时，</w:t>
            </w:r>
            <w:r>
              <w:rPr>
                <w:rFonts w:hint="eastAsia" w:ascii="宋体" w:hAnsi="宋体" w:cs="宋体"/>
                <w:bCs/>
                <w:szCs w:val="21"/>
              </w:rPr>
              <w:t xml:space="preserve">▲</w:t>
            </w:r>
            <w:r>
              <w:rPr>
                <w:rFonts w:hint="eastAsia" w:ascii="宋体" w:hAnsi="宋体" w:cs="宋体"/>
                <w:szCs w:val="21"/>
              </w:rPr>
              <w:t xml:space="preserve">提供药学服务记录模板自定义功能，药师可根据疾病、用药特点选择以下系统内置组件，包括：</w:t>
            </w:r>
            <w:r/>
          </w:p>
          <w:p>
            <w:pPr>
              <w:jc w:val="left"/>
              <w:spacing w:line="360" w:lineRule="exact"/>
              <w:rPr>
                <w:rFonts w:ascii="宋体" w:hAnsi="宋体" w:cs="宋体"/>
                <w:szCs w:val="21"/>
              </w:rPr>
            </w:pPr>
            <w:r>
              <w:rPr>
                <w:rFonts w:hint="eastAsia" w:ascii="宋体" w:hAnsi="宋体" w:cs="宋体"/>
                <w:szCs w:val="21"/>
              </w:rPr>
              <w:t xml:space="preserve">4、 基础组件</w:t>
            </w:r>
            <w:r/>
          </w:p>
          <w:p>
            <w:pPr>
              <w:jc w:val="left"/>
              <w:spacing w:line="360" w:lineRule="exact"/>
              <w:rPr>
                <w:rFonts w:ascii="宋体" w:hAnsi="宋体" w:cs="宋体"/>
                <w:szCs w:val="21"/>
              </w:rPr>
            </w:pPr>
            <w:r>
              <w:rPr>
                <w:rFonts w:hint="eastAsia" w:ascii="宋体" w:hAnsi="宋体" w:cs="宋体"/>
                <w:szCs w:val="21"/>
              </w:rPr>
              <w:t xml:space="preserve">（1） MTM原因/现有诊断/现病史</w:t>
            </w:r>
            <w:r/>
          </w:p>
          <w:p>
            <w:pPr>
              <w:jc w:val="left"/>
              <w:spacing w:line="360" w:lineRule="exact"/>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（2） 用药分析与建议：添加患者在用药品、保健品，发现潜在不合理用药问题。系统提供药品与药品、药品与保健品合理用药审查结果供药师参考</w:t>
            </w:r>
            <w:r/>
          </w:p>
          <w:p>
            <w:pPr>
              <w:jc w:val="left"/>
              <w:spacing w:line="360" w:lineRule="exact"/>
              <w:rPr>
                <w:rFonts w:ascii="宋体" w:hAnsi="宋体" w:cs="宋体"/>
                <w:szCs w:val="21"/>
              </w:rPr>
            </w:pPr>
            <w:r>
              <w:rPr>
                <w:rFonts w:hint="eastAsia" w:ascii="宋体" w:hAnsi="宋体" w:cs="宋体"/>
                <w:szCs w:val="21"/>
              </w:rPr>
              <w:t xml:space="preserve">（3） 依从性评估：评估患者依从性</w:t>
            </w:r>
            <w:r/>
          </w:p>
          <w:p>
            <w:pPr>
              <w:jc w:val="left"/>
              <w:spacing w:line="360" w:lineRule="exact"/>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（4） 检验信息/检查信息：显示疾病相关检验、检查（系统提供设置默认管理模板检查、检验功能，支持添加患者其他检查、检验）</w:t>
            </w:r>
            <w:r/>
          </w:p>
          <w:p>
            <w:pPr>
              <w:numPr>
                <w:ilvl w:val="0"/>
                <w:numId w:val="8"/>
              </w:numPr>
              <w:jc w:val="left"/>
              <w:spacing w:line="360" w:lineRule="exact"/>
              <w:rPr>
                <w:rFonts w:ascii="宋体" w:hAnsi="宋体" w:cs="宋体"/>
                <w:szCs w:val="21"/>
              </w:rPr>
            </w:pPr>
            <w:r>
              <w:rPr>
                <w:rFonts w:hint="eastAsia" w:ascii="宋体" w:hAnsi="宋体" w:cs="宋体"/>
                <w:szCs w:val="21"/>
              </w:rPr>
              <w:t xml:space="preserve">风险评估 选择相应量表，开展风险评估、用量计算</w:t>
            </w:r>
            <w:r/>
          </w:p>
          <w:p>
            <w:pPr>
              <w:numPr>
                <w:ilvl w:val="0"/>
                <w:numId w:val="8"/>
              </w:numPr>
              <w:jc w:val="left"/>
              <w:spacing w:line="360" w:lineRule="exact"/>
              <w:rPr>
                <w:rFonts w:ascii="宋体" w:hAnsi="宋体" w:cs="宋体"/>
                <w:szCs w:val="21"/>
              </w:rPr>
            </w:pPr>
            <w:r>
              <w:rPr>
                <w:rFonts w:hint="eastAsia" w:ascii="宋体" w:hAnsi="宋体" w:cs="宋体"/>
                <w:szCs w:val="21"/>
              </w:rPr>
              <w:t xml:space="preserve">肝肾评估 评估患者肝功能、肾功能状态</w:t>
            </w:r>
            <w:r/>
          </w:p>
          <w:p>
            <w:pPr>
              <w:numPr>
                <w:ilvl w:val="0"/>
                <w:numId w:val="8"/>
              </w:numPr>
              <w:jc w:val="left"/>
              <w:spacing w:line="360" w:lineRule="exact"/>
              <w:rPr>
                <w:rFonts w:ascii="宋体" w:hAnsi="宋体" w:cs="宋体"/>
                <w:szCs w:val="21"/>
              </w:rPr>
            </w:pPr>
            <w:r>
              <w:rPr>
                <w:rFonts w:hint="eastAsia" w:ascii="宋体" w:hAnsi="宋体" w:cs="宋体"/>
                <w:szCs w:val="21"/>
              </w:rPr>
              <w:t xml:space="preserve">血压/血糖 查看、记录患者血压、血糖变化情况</w:t>
            </w:r>
            <w:r/>
          </w:p>
          <w:p>
            <w:pPr>
              <w:numPr>
                <w:ilvl w:val="0"/>
                <w:numId w:val="8"/>
              </w:numPr>
              <w:jc w:val="left"/>
              <w:spacing w:line="360" w:lineRule="exact"/>
              <w:rPr>
                <w:rFonts w:ascii="宋体" w:hAnsi="宋体" w:cs="宋体"/>
                <w:szCs w:val="21"/>
              </w:rPr>
            </w:pPr>
            <w:r>
              <w:rPr>
                <w:rFonts w:hint="eastAsia" w:ascii="宋体" w:hAnsi="宋体" w:cs="宋体"/>
                <w:szCs w:val="21"/>
              </w:rPr>
              <w:t xml:space="preserve">治疗问题列表 系统能显示患者所有治疗问题，治疗问题列表以MTM形式列出，包括：不必要的药物治疗、需要增加药物治疗、无效的药物治疗、给药剂量过低、药物不良反应、给药剂量过高、依从性不佳等。可将药物相关治疗问题发送至医生工作站。</w:t>
            </w:r>
            <w:r/>
          </w:p>
          <w:p>
            <w:pPr>
              <w:numPr>
                <w:ilvl w:val="0"/>
                <w:numId w:val="8"/>
              </w:numPr>
              <w:jc w:val="left"/>
              <w:spacing w:line="360" w:lineRule="exact"/>
              <w:rPr>
                <w:rFonts w:hint="eastAsia" w:ascii="宋体" w:hAnsi="宋体" w:cs="宋体"/>
                <w:szCs w:val="21"/>
              </w:rPr>
            </w:pPr>
            <w:r>
              <w:rPr>
                <w:rFonts w:hint="eastAsia" w:ascii="宋体" w:hAnsi="宋体" w:cs="宋体"/>
                <w:szCs w:val="21"/>
              </w:rPr>
              <w:t xml:space="preserve">药物治疗计划 根据治疗问题拟定药物治疗计划并将其打印给患者。</w:t>
            </w:r>
            <w:r/>
          </w:p>
          <w:p>
            <w:pPr>
              <w:numPr>
                <w:ilvl w:val="0"/>
                <w:numId w:val="8"/>
              </w:numPr>
              <w:jc w:val="left"/>
              <w:spacing w:line="360" w:lineRule="exact"/>
              <w:rPr>
                <w:rFonts w:hint="eastAsia" w:ascii="宋体" w:hAnsi="宋体" w:cs="宋体"/>
                <w:szCs w:val="21"/>
              </w:rPr>
            </w:pPr>
            <w:r>
              <w:rPr>
                <w:rFonts w:hint="eastAsia" w:ascii="宋体" w:hAnsi="宋体" w:cs="宋体"/>
                <w:szCs w:val="21"/>
              </w:rPr>
              <w:t xml:space="preserve">复诊日期 设定患者药学门诊复诊日期，完成后该患者将自动进入预约管理.</w:t>
            </w:r>
            <w:r/>
          </w:p>
          <w:p>
            <w:pPr>
              <w:numPr>
                <w:ilvl w:val="0"/>
                <w:numId w:val="8"/>
              </w:numPr>
              <w:jc w:val="left"/>
              <w:spacing w:line="360" w:lineRule="exact"/>
              <w:rPr>
                <w:rFonts w:ascii="宋体" w:hAnsi="宋体" w:cs="宋体"/>
                <w:szCs w:val="21"/>
              </w:rPr>
            </w:pPr>
            <w:r>
              <w:rPr>
                <w:rFonts w:hint="eastAsia" w:ascii="宋体" w:hAnsi="宋体" w:cs="宋体"/>
                <w:szCs w:val="21"/>
              </w:rPr>
              <w:t xml:space="preserve">SOAP药历</w:t>
            </w:r>
            <w:r/>
          </w:p>
          <w:p>
            <w:pPr>
              <w:numPr>
                <w:ilvl w:val="0"/>
                <w:numId w:val="8"/>
              </w:numPr>
              <w:jc w:val="left"/>
              <w:spacing w:line="360" w:lineRule="exact"/>
              <w:rPr>
                <w:rFonts w:ascii="宋体" w:hAnsi="宋体" w:cs="宋体"/>
                <w:szCs w:val="21"/>
              </w:rPr>
            </w:pPr>
            <w:r>
              <w:rPr>
                <w:rFonts w:hint="eastAsia" w:ascii="宋体" w:hAnsi="宋体" w:cs="宋体"/>
                <w:szCs w:val="21"/>
              </w:rPr>
              <w:t xml:space="preserve">治疗时序图</w:t>
            </w:r>
            <w:r/>
          </w:p>
          <w:p>
            <w:pPr>
              <w:jc w:val="left"/>
              <w:spacing w:line="360" w:lineRule="exact"/>
              <w:rPr>
                <w:rFonts w:ascii="宋体" w:hAnsi="宋体" w:cs="宋体"/>
                <w:szCs w:val="21"/>
              </w:rPr>
            </w:pPr>
            <w:r>
              <w:rPr>
                <w:rFonts w:hint="eastAsia" w:ascii="宋体" w:hAnsi="宋体" w:cs="宋体"/>
                <w:szCs w:val="21"/>
              </w:rPr>
              <w:t xml:space="preserve">5、生活习惯组件</w:t>
            </w:r>
            <w:r/>
          </w:p>
          <w:p>
            <w:pPr>
              <w:jc w:val="left"/>
              <w:spacing w:line="360" w:lineRule="exact"/>
              <w:rPr>
                <w:rFonts w:ascii="宋体" w:hAnsi="宋体" w:cs="宋体"/>
                <w:szCs w:val="21"/>
              </w:rPr>
            </w:pPr>
            <w:r>
              <w:rPr>
                <w:rFonts w:hint="eastAsia" w:ascii="宋体" w:hAnsi="宋体" w:cs="宋体"/>
                <w:szCs w:val="21"/>
              </w:rPr>
              <w:t xml:space="preserve">（1） 身高体重：了解患者当前体重指数及体重变化情况</w:t>
            </w:r>
            <w:r/>
          </w:p>
          <w:p>
            <w:pPr>
              <w:jc w:val="left"/>
              <w:spacing w:line="360" w:lineRule="exact"/>
              <w:rPr>
                <w:rFonts w:ascii="宋体" w:hAnsi="宋体" w:cs="宋体"/>
                <w:szCs w:val="21"/>
              </w:rPr>
            </w:pPr>
            <w:r>
              <w:rPr>
                <w:rFonts w:hint="eastAsia" w:ascii="宋体" w:hAnsi="宋体" w:cs="宋体"/>
                <w:szCs w:val="21"/>
              </w:rPr>
              <w:t xml:space="preserve">（2） 饮食情况：了解患者营养状态、饮食情况</w:t>
            </w:r>
            <w:r/>
          </w:p>
          <w:p>
            <w:pPr>
              <w:jc w:val="left"/>
              <w:spacing w:line="360" w:lineRule="exact"/>
              <w:rPr>
                <w:rFonts w:ascii="宋体" w:hAnsi="宋体" w:cs="宋体"/>
                <w:szCs w:val="21"/>
              </w:rPr>
            </w:pPr>
            <w:r>
              <w:rPr>
                <w:rFonts w:hint="eastAsia" w:ascii="宋体" w:hAnsi="宋体" w:cs="宋体"/>
                <w:szCs w:val="21"/>
              </w:rPr>
              <w:t xml:space="preserve">（3） 睡眠情况：了解患者睡眠质量</w:t>
            </w:r>
            <w:r/>
          </w:p>
          <w:p>
            <w:pPr>
              <w:jc w:val="left"/>
              <w:spacing w:line="360" w:lineRule="exact"/>
              <w:rPr>
                <w:rFonts w:ascii="宋体" w:hAnsi="宋体" w:cs="宋体"/>
                <w:szCs w:val="21"/>
              </w:rPr>
            </w:pPr>
            <w:r>
              <w:rPr>
                <w:rFonts w:hint="eastAsia" w:ascii="宋体" w:hAnsi="宋体" w:cs="宋体"/>
                <w:szCs w:val="21"/>
              </w:rPr>
              <w:t xml:space="preserve">（4） 日常起居：了解患者日常活动、摔倒历史等信息</w:t>
            </w:r>
            <w:r/>
          </w:p>
          <w:p>
            <w:pPr>
              <w:jc w:val="left"/>
              <w:spacing w:line="360" w:lineRule="exact"/>
              <w:rPr>
                <w:rFonts w:ascii="宋体" w:hAnsi="宋体" w:cs="宋体"/>
                <w:szCs w:val="21"/>
              </w:rPr>
            </w:pPr>
            <w:r>
              <w:rPr>
                <w:rFonts w:hint="eastAsia" w:ascii="宋体" w:hAnsi="宋体" w:cs="宋体"/>
                <w:szCs w:val="21"/>
              </w:rPr>
              <w:t xml:space="preserve">6、抗凝组件</w:t>
            </w:r>
            <w:r/>
          </w:p>
          <w:p>
            <w:pPr>
              <w:jc w:val="left"/>
              <w:spacing w:line="360" w:lineRule="exact"/>
              <w:rPr>
                <w:rFonts w:ascii="宋体" w:hAnsi="宋体" w:cs="宋体"/>
                <w:szCs w:val="21"/>
              </w:rPr>
            </w:pPr>
            <w:r>
              <w:rPr>
                <w:rFonts w:hint="eastAsia" w:ascii="宋体" w:hAnsi="宋体" w:cs="宋体"/>
                <w:szCs w:val="21"/>
              </w:rPr>
              <w:t xml:space="preserve">（1）INR：了解接受抗凝治疗的患者INR、TTR变化情况</w:t>
            </w:r>
            <w:r/>
          </w:p>
          <w:p>
            <w:pPr>
              <w:jc w:val="left"/>
              <w:spacing w:line="360" w:lineRule="exact"/>
              <w:rPr>
                <w:rFonts w:ascii="宋体" w:hAnsi="宋体" w:cs="宋体"/>
                <w:szCs w:val="21"/>
              </w:rPr>
            </w:pPr>
            <w:r>
              <w:rPr>
                <w:rFonts w:hint="eastAsia" w:ascii="宋体" w:hAnsi="宋体" w:cs="宋体"/>
                <w:szCs w:val="21"/>
              </w:rPr>
              <w:t xml:space="preserve">（2）抗凝饮食情况：了解患者是否摄入影响INR的饮食</w:t>
            </w:r>
            <w:r/>
          </w:p>
          <w:p>
            <w:pPr>
              <w:jc w:val="left"/>
              <w:spacing w:line="360" w:lineRule="exact"/>
              <w:rPr>
                <w:rFonts w:ascii="宋体" w:hAnsi="宋体" w:cs="宋体"/>
                <w:szCs w:val="21"/>
              </w:rPr>
            </w:pPr>
            <w:r>
              <w:rPr>
                <w:rFonts w:hint="eastAsia" w:ascii="宋体" w:hAnsi="宋体" w:cs="宋体"/>
                <w:szCs w:val="21"/>
              </w:rPr>
              <w:t xml:space="preserve">（3）华法林推荐剂量：计算华法林推荐周剂量</w:t>
            </w:r>
            <w:r/>
          </w:p>
          <w:p>
            <w:pPr>
              <w:jc w:val="left"/>
              <w:spacing w:line="360" w:lineRule="exact"/>
              <w:rPr>
                <w:rFonts w:ascii="宋体" w:hAnsi="宋体" w:cs="宋体"/>
                <w:szCs w:val="21"/>
              </w:rPr>
            </w:pPr>
            <w:r>
              <w:rPr>
                <w:rFonts w:hint="eastAsia" w:ascii="宋体" w:hAnsi="宋体" w:cs="宋体"/>
                <w:szCs w:val="21"/>
              </w:rPr>
              <w:t xml:space="preserve">7、COPD组件</w:t>
            </w:r>
            <w:r/>
          </w:p>
          <w:p>
            <w:pPr>
              <w:jc w:val="left"/>
              <w:spacing w:line="360" w:lineRule="exact"/>
              <w:rPr>
                <w:rFonts w:ascii="宋体" w:hAnsi="宋体" w:cs="宋体"/>
                <w:szCs w:val="21"/>
              </w:rPr>
            </w:pPr>
            <w:r>
              <w:rPr>
                <w:rFonts w:hint="eastAsia" w:ascii="宋体" w:hAnsi="宋体" w:cs="宋体"/>
                <w:szCs w:val="21"/>
              </w:rPr>
              <w:t xml:space="preserve">（1）疫苗接种情况：记录患者疫苗接种情况</w:t>
            </w:r>
            <w:r/>
          </w:p>
          <w:p>
            <w:pPr>
              <w:jc w:val="left"/>
              <w:spacing w:line="360" w:lineRule="exact"/>
              <w:rPr>
                <w:rFonts w:ascii="宋体" w:hAnsi="宋体" w:cs="宋体"/>
                <w:szCs w:val="21"/>
              </w:rPr>
            </w:pPr>
            <w:r>
              <w:rPr>
                <w:rFonts w:hint="eastAsia" w:ascii="宋体" w:hAnsi="宋体" w:cs="宋体"/>
                <w:szCs w:val="21"/>
              </w:rPr>
              <w:t xml:space="preserve">（2）吸入技巧评估：评估患者吸入技巧</w:t>
            </w:r>
            <w:r/>
          </w:p>
          <w:p>
            <w:pPr>
              <w:jc w:val="left"/>
              <w:spacing w:line="360" w:lineRule="exact"/>
              <w:rPr>
                <w:rFonts w:ascii="宋体" w:hAnsi="宋体" w:cs="宋体"/>
                <w:szCs w:val="21"/>
              </w:rPr>
            </w:pPr>
            <w:r>
              <w:rPr>
                <w:rFonts w:hint="eastAsia" w:ascii="宋体" w:hAnsi="宋体" w:cs="宋体"/>
                <w:szCs w:val="21"/>
              </w:rPr>
              <w:t xml:space="preserve">（3）COPD病情评估：评估慢阻肺患者疾病进展</w:t>
            </w:r>
            <w:r/>
          </w:p>
          <w:p>
            <w:pPr>
              <w:jc w:val="left"/>
              <w:spacing w:line="360" w:lineRule="exact"/>
              <w:rPr>
                <w:rFonts w:ascii="宋体" w:hAnsi="宋体" w:cs="宋体"/>
                <w:szCs w:val="21"/>
              </w:rPr>
            </w:pPr>
            <w:r>
              <w:rPr>
                <w:rFonts w:hint="eastAsia" w:ascii="宋体" w:hAnsi="宋体" w:cs="宋体"/>
                <w:szCs w:val="21"/>
              </w:rPr>
              <w:t xml:space="preserve">（4）COPD高风险因素：了解引发患者COPD的高风险因素</w:t>
            </w:r>
            <w:r/>
          </w:p>
          <w:p>
            <w:pPr>
              <w:jc w:val="left"/>
              <w:spacing w:line="360" w:lineRule="exact"/>
              <w:rPr>
                <w:rFonts w:ascii="宋体" w:hAnsi="宋体" w:cs="宋体"/>
                <w:szCs w:val="21"/>
              </w:rPr>
            </w:pPr>
            <w:r>
              <w:rPr>
                <w:rFonts w:hint="eastAsia" w:ascii="宋体" w:hAnsi="宋体" w:cs="宋体"/>
                <w:szCs w:val="21"/>
              </w:rPr>
              <w:t xml:space="preserve">（5）焦虑/抑郁评估：评估患者焦虑、抑郁状况</w:t>
            </w:r>
            <w:r/>
          </w:p>
          <w:p>
            <w:pPr>
              <w:jc w:val="left"/>
              <w:spacing w:line="360" w:lineRule="exact"/>
              <w:rPr>
                <w:rFonts w:ascii="宋体" w:hAnsi="宋体" w:cs="宋体"/>
                <w:szCs w:val="21"/>
              </w:rPr>
            </w:pPr>
            <w:r>
              <w:rPr>
                <w:rFonts w:hint="eastAsia" w:ascii="宋体" w:hAnsi="宋体" w:cs="宋体"/>
                <w:szCs w:val="21"/>
              </w:rPr>
              <w:t xml:space="preserve">（6）家庭氧疗：了解患者居家氧气配备情况</w:t>
            </w:r>
            <w:r/>
          </w:p>
          <w:p>
            <w:pPr>
              <w:jc w:val="left"/>
              <w:spacing w:line="360" w:lineRule="exact"/>
              <w:rPr>
                <w:rFonts w:ascii="宋体" w:hAnsi="宋体" w:cs="宋体"/>
                <w:szCs w:val="21"/>
              </w:rPr>
            </w:pPr>
            <w:r>
              <w:rPr>
                <w:rFonts w:hint="eastAsia" w:ascii="宋体" w:hAnsi="宋体" w:cs="宋体"/>
                <w:szCs w:val="21"/>
              </w:rPr>
              <w:t xml:space="preserve">（7）吸烟情况：了解患者吸烟史</w:t>
            </w:r>
            <w:r/>
          </w:p>
          <w:p>
            <w:pPr>
              <w:jc w:val="left"/>
              <w:spacing w:line="360" w:lineRule="exact"/>
              <w:rPr>
                <w:rFonts w:ascii="宋体" w:hAnsi="宋体" w:cs="宋体"/>
                <w:szCs w:val="21"/>
              </w:rPr>
            </w:pPr>
            <w:r>
              <w:rPr>
                <w:rFonts w:hint="eastAsia" w:ascii="宋体" w:hAnsi="宋体" w:cs="宋体"/>
                <w:szCs w:val="21"/>
              </w:rPr>
              <w:t xml:space="preserve">8、帕金森组件</w:t>
            </w:r>
            <w:r/>
          </w:p>
          <w:p>
            <w:pPr>
              <w:jc w:val="left"/>
              <w:spacing w:line="360" w:lineRule="exact"/>
              <w:rPr>
                <w:rFonts w:ascii="宋体" w:hAnsi="宋体" w:cs="宋体"/>
                <w:szCs w:val="21"/>
              </w:rPr>
            </w:pPr>
            <w:r>
              <w:rPr>
                <w:rFonts w:hint="eastAsia" w:ascii="宋体" w:hAnsi="宋体" w:cs="宋体"/>
                <w:szCs w:val="21"/>
              </w:rPr>
              <w:t xml:space="preserve">（1）药源性帕金森筛查</w:t>
            </w:r>
            <w:r/>
          </w:p>
          <w:p>
            <w:pPr>
              <w:jc w:val="left"/>
              <w:spacing w:line="360" w:lineRule="exact"/>
              <w:rPr>
                <w:rFonts w:ascii="宋体" w:hAnsi="宋体" w:cs="宋体"/>
                <w:szCs w:val="21"/>
              </w:rPr>
            </w:pPr>
            <w:r>
              <w:rPr>
                <w:rFonts w:hint="eastAsia" w:ascii="宋体" w:hAnsi="宋体" w:cs="宋体"/>
                <w:szCs w:val="21"/>
              </w:rPr>
              <w:t xml:space="preserve">（2）帕金森常见非运动并发症</w:t>
            </w:r>
            <w:r/>
          </w:p>
          <w:p>
            <w:pPr>
              <w:jc w:val="left"/>
              <w:spacing w:line="360" w:lineRule="exact"/>
              <w:rPr>
                <w:rFonts w:ascii="宋体" w:hAnsi="宋体" w:cs="宋体"/>
                <w:szCs w:val="21"/>
              </w:rPr>
            </w:pPr>
            <w:r>
              <w:rPr>
                <w:rFonts w:hint="eastAsia" w:ascii="宋体" w:hAnsi="宋体" w:cs="宋体"/>
                <w:szCs w:val="21"/>
              </w:rPr>
              <w:t xml:space="preserve">9、哺乳期组件</w:t>
            </w:r>
            <w:r/>
          </w:p>
          <w:p>
            <w:pPr>
              <w:jc w:val="left"/>
              <w:spacing w:line="360" w:lineRule="exact"/>
              <w:rPr>
                <w:rFonts w:ascii="宋体" w:hAnsi="宋体" w:cs="宋体"/>
                <w:szCs w:val="21"/>
              </w:rPr>
            </w:pPr>
            <w:r>
              <w:rPr>
                <w:rFonts w:hint="eastAsia" w:ascii="宋体" w:hAnsi="宋体" w:cs="宋体"/>
                <w:szCs w:val="21"/>
              </w:rPr>
              <w:t xml:space="preserve">（1）妊娠信息（2）月经史（3）妊娠疾病（4）产检记录（5）孕期用药记录（6）配偶用药（7）妊娠风险记录（8）哺乳期疾病（9）哺乳时长（10）哺乳用药记录</w:t>
            </w:r>
            <w:r/>
          </w:p>
          <w:p>
            <w:pPr>
              <w:jc w:val="left"/>
              <w:spacing w:line="360" w:lineRule="exact"/>
              <w:rPr>
                <w:rFonts w:ascii="宋体" w:hAnsi="宋体" w:cs="宋体"/>
                <w:szCs w:val="21"/>
              </w:rPr>
            </w:pPr>
            <w:r>
              <w:rPr>
                <w:rFonts w:hint="eastAsia" w:ascii="宋体" w:hAnsi="宋体" w:cs="宋体"/>
                <w:szCs w:val="21"/>
              </w:rPr>
              <w:t xml:space="preserve">10、自定义组件</w:t>
            </w:r>
            <w:r/>
          </w:p>
          <w:p>
            <w:pPr>
              <w:ind w:firstLine="420"/>
              <w:jc w:val="left"/>
              <w:spacing w:line="360" w:lineRule="exact"/>
              <w:rPr>
                <w:rFonts w:ascii="宋体" w:hAnsi="宋体" w:cs="宋体"/>
                <w:szCs w:val="21"/>
              </w:rPr>
            </w:pPr>
            <w:r>
              <w:rPr>
                <w:rFonts w:hint="eastAsia" w:ascii="宋体" w:hAnsi="宋体" w:cs="宋体"/>
                <w:szCs w:val="21"/>
              </w:rPr>
              <w:t xml:space="preserve">药师可根据需要，新增自定义组件，如设置单行/多行文本、下拉选择等。</w:t>
            </w:r>
            <w:r/>
          </w:p>
          <w:p>
            <w:pPr>
              <w:jc w:val="left"/>
              <w:spacing w:line="360" w:lineRule="exact"/>
              <w:rPr>
                <w:rFonts w:ascii="宋体" w:hAnsi="宋体" w:cs="宋体"/>
                <w:szCs w:val="21"/>
              </w:rPr>
            </w:pPr>
            <w:r>
              <w:rPr>
                <w:rFonts w:hint="eastAsia" w:ascii="宋体" w:hAnsi="宋体" w:cs="宋体"/>
                <w:szCs w:val="21"/>
              </w:rPr>
              <w:t xml:space="preserve">11、抗凝管理</w:t>
            </w:r>
            <w:r/>
          </w:p>
          <w:p>
            <w:pPr>
              <w:ind w:firstLine="420"/>
              <w:jc w:val="left"/>
              <w:spacing w:line="360" w:lineRule="exact"/>
              <w:rPr>
                <w:rFonts w:ascii="宋体" w:hAnsi="宋体" w:cs="宋体"/>
                <w:szCs w:val="21"/>
              </w:rPr>
            </w:pPr>
            <w:r>
              <w:rPr>
                <w:rFonts w:hint="eastAsia" w:ascii="宋体" w:hAnsi="宋体" w:cs="宋体"/>
                <w:szCs w:val="21"/>
              </w:rPr>
              <w:t xml:space="preserve">系统能提供专项抗凝管理模块，方便药师管理抗凝患者，抗凝模板包含但不限于：</w:t>
            </w:r>
            <w:r/>
          </w:p>
          <w:p>
            <w:pPr>
              <w:jc w:val="left"/>
              <w:spacing w:line="360" w:lineRule="exact"/>
              <w:rPr>
                <w:rFonts w:ascii="宋体" w:hAnsi="宋体" w:cs="宋体"/>
                <w:szCs w:val="21"/>
              </w:rPr>
            </w:pPr>
            <w:r>
              <w:rPr>
                <w:rFonts w:hint="eastAsia" w:ascii="宋体" w:hAnsi="宋体" w:cs="宋体"/>
                <w:szCs w:val="21"/>
              </w:rPr>
              <w:t xml:space="preserve">（1）用药评估 MTM原因/现有疾病/现病史/用药分析与建议/依从性评估/华法林推荐剂量</w:t>
            </w:r>
            <w:r/>
          </w:p>
          <w:p>
            <w:pPr>
              <w:jc w:val="left"/>
              <w:spacing w:line="360" w:lineRule="exact"/>
              <w:rPr>
                <w:rFonts w:ascii="宋体" w:hAnsi="宋体" w:cs="宋体"/>
                <w:szCs w:val="21"/>
              </w:rPr>
            </w:pPr>
            <w:r>
              <w:rPr>
                <w:rFonts w:hint="eastAsia" w:ascii="宋体" w:hAnsi="宋体" w:cs="宋体"/>
                <w:szCs w:val="21"/>
              </w:rPr>
              <w:t xml:space="preserve">（2）疾病评估</w:t>
            </w:r>
            <w:r/>
          </w:p>
          <w:p>
            <w:pPr>
              <w:jc w:val="left"/>
              <w:spacing w:line="360" w:lineRule="exact"/>
              <w:rPr>
                <w:rFonts w:ascii="宋体" w:hAnsi="宋体" w:cs="宋体"/>
                <w:szCs w:val="21"/>
              </w:rPr>
            </w:pPr>
            <w:r>
              <w:rPr>
                <w:rFonts w:hint="eastAsia" w:ascii="宋体" w:hAnsi="宋体" w:cs="宋体"/>
                <w:szCs w:val="21"/>
              </w:rPr>
              <w:t xml:space="preserve">①检验信息/检查信息/抗凝饮食情况</w:t>
            </w:r>
            <w:r/>
          </w:p>
          <w:p>
            <w:pPr>
              <w:jc w:val="left"/>
              <w:spacing w:line="360" w:lineRule="exact"/>
              <w:rPr>
                <w:rFonts w:ascii="宋体" w:hAnsi="宋体" w:cs="宋体"/>
                <w:szCs w:val="21"/>
              </w:rPr>
            </w:pPr>
            <w:r>
              <w:rPr>
                <w:rFonts w:hint="eastAsia" w:ascii="宋体" w:hAnsi="宋体" w:cs="宋体"/>
                <w:szCs w:val="21"/>
              </w:rPr>
              <w:t xml:space="preserve">②</w:t>
            </w:r>
            <w:r>
              <w:rPr>
                <w:rFonts w:hint="eastAsia" w:ascii="宋体" w:hAnsi="宋体" w:cs="宋体"/>
                <w:bCs/>
                <w:szCs w:val="21"/>
              </w:rPr>
              <w:t xml:space="preserve">▲</w:t>
            </w:r>
            <w:r>
              <w:rPr>
                <w:rFonts w:hint="eastAsia" w:ascii="宋体" w:hAnsi="宋体" w:cs="宋体"/>
                <w:szCs w:val="21"/>
              </w:rPr>
              <w:t xml:space="preserve">风险评估：出血风险的HAS-BLED评分、内科住院患者静脉血栓栓塞症风险Padua评分表、</w:t>
            </w:r>
            <w:r>
              <w:rPr>
                <w:rFonts w:hint="eastAsia" w:ascii="宋体" w:hAnsi="宋体" w:cs="宋体"/>
                <w:bCs/>
                <w:szCs w:val="21"/>
              </w:rPr>
              <w:t xml:space="preserve">Caprini评分表、</w:t>
            </w:r>
            <w:r>
              <w:rPr>
                <w:rFonts w:hint="eastAsia" w:ascii="宋体" w:hAnsi="宋体" w:cs="宋体"/>
                <w:szCs w:val="21"/>
              </w:rPr>
              <w:t xml:space="preserve">下肢深静脉血栓形成(DVT)诊断的临床特征评分、肺栓塞严重指数PESI等</w:t>
            </w:r>
            <w:r/>
          </w:p>
          <w:p>
            <w:pPr>
              <w:jc w:val="left"/>
              <w:spacing w:line="360" w:lineRule="exact"/>
              <w:rPr>
                <w:rFonts w:ascii="宋体" w:hAnsi="宋体" w:cs="宋体"/>
                <w:szCs w:val="21"/>
              </w:rPr>
            </w:pPr>
            <w:r>
              <w:rPr>
                <w:rFonts w:hint="eastAsia" w:ascii="宋体" w:hAnsi="宋体" w:cs="宋体"/>
                <w:szCs w:val="21"/>
              </w:rPr>
              <w:t xml:space="preserve">③</w:t>
            </w:r>
            <w:r>
              <w:rPr>
                <w:rFonts w:hint="eastAsia" w:ascii="宋体" w:hAnsi="宋体" w:cs="宋体"/>
                <w:bCs/>
                <w:szCs w:val="21"/>
              </w:rPr>
              <w:t xml:space="preserve">▲</w:t>
            </w:r>
            <w:r>
              <w:rPr>
                <w:rFonts w:hint="eastAsia" w:ascii="宋体" w:hAnsi="宋体" w:cs="宋体"/>
                <w:szCs w:val="21"/>
              </w:rPr>
              <w:t xml:space="preserve">肝肾评估：肝功能Child-Pugh分级评估、肾功能内生肌酐清除率（Cockcroft-Gault公式）、肾小球滤过率（CKD-EPI公式）</w:t>
            </w:r>
            <w:r/>
          </w:p>
          <w:p>
            <w:pPr>
              <w:jc w:val="left"/>
              <w:spacing w:line="360" w:lineRule="exact"/>
              <w:rPr>
                <w:rFonts w:ascii="宋体" w:hAnsi="宋体" w:cs="宋体"/>
                <w:szCs w:val="21"/>
              </w:rPr>
            </w:pPr>
            <w:r>
              <w:rPr>
                <w:rFonts w:hint="eastAsia" w:ascii="宋体" w:hAnsi="宋体" w:cs="宋体"/>
                <w:szCs w:val="21"/>
              </w:rPr>
              <w:t xml:space="preserve">④INR:华法林处方、INR趋势、TTR情况</w:t>
            </w:r>
            <w:r/>
          </w:p>
          <w:p>
            <w:pPr>
              <w:jc w:val="left"/>
              <w:spacing w:line="360" w:lineRule="exact"/>
              <w:rPr>
                <w:rFonts w:ascii="宋体" w:hAnsi="宋体" w:cs="宋体"/>
                <w:szCs w:val="21"/>
              </w:rPr>
            </w:pPr>
            <w:r>
              <w:rPr>
                <w:rFonts w:hint="eastAsia" w:ascii="宋体" w:hAnsi="宋体" w:cs="宋体"/>
                <w:szCs w:val="21"/>
              </w:rPr>
              <w:t xml:space="preserve">（3）问题与治疗</w:t>
            </w:r>
            <w:r/>
          </w:p>
          <w:p>
            <w:pPr>
              <w:jc w:val="left"/>
              <w:spacing w:line="360" w:lineRule="exact"/>
              <w:rPr>
                <w:rFonts w:ascii="宋体" w:hAnsi="宋体" w:cs="宋体"/>
                <w:szCs w:val="21"/>
              </w:rPr>
            </w:pPr>
            <w:r>
              <w:rPr>
                <w:rFonts w:hint="eastAsia" w:ascii="宋体" w:hAnsi="宋体" w:cs="宋体"/>
                <w:szCs w:val="21"/>
              </w:rPr>
              <w:t xml:space="preserve">（4）用药指导</w:t>
            </w:r>
            <w:r/>
          </w:p>
          <w:p>
            <w:pPr>
              <w:jc w:val="left"/>
              <w:spacing w:line="360" w:lineRule="exact"/>
              <w:rPr>
                <w:rFonts w:ascii="宋体" w:hAnsi="宋体" w:cs="宋体"/>
                <w:szCs w:val="21"/>
              </w:rPr>
            </w:pPr>
            <w:r>
              <w:rPr>
                <w:rFonts w:hint="eastAsia" w:ascii="宋体" w:hAnsi="宋体" w:cs="宋体"/>
                <w:szCs w:val="21"/>
              </w:rPr>
              <w:t xml:space="preserve">（5）SOAP药历</w:t>
            </w:r>
            <w:r/>
          </w:p>
          <w:p>
            <w:pPr>
              <w:jc w:val="left"/>
              <w:spacing w:line="360" w:lineRule="exact"/>
              <w:rPr>
                <w:rFonts w:ascii="宋体" w:hAnsi="宋体" w:cs="宋体"/>
                <w:szCs w:val="21"/>
              </w:rPr>
            </w:pPr>
            <w:r>
              <w:rPr>
                <w:rFonts w:hint="eastAsia" w:ascii="宋体" w:hAnsi="宋体" w:cs="宋体"/>
                <w:szCs w:val="21"/>
              </w:rPr>
              <w:t xml:space="preserve">12、COPD管理</w:t>
            </w:r>
            <w:r/>
          </w:p>
          <w:p>
            <w:pPr>
              <w:ind w:firstLine="420"/>
              <w:jc w:val="left"/>
              <w:spacing w:line="360" w:lineRule="exact"/>
              <w:rPr>
                <w:rFonts w:ascii="宋体" w:hAnsi="宋体" w:cs="宋体"/>
                <w:szCs w:val="21"/>
              </w:rPr>
            </w:pPr>
            <w:r>
              <w:rPr>
                <w:rFonts w:hint="eastAsia" w:ascii="宋体" w:hAnsi="宋体" w:cs="宋体"/>
                <w:szCs w:val="21"/>
              </w:rPr>
              <w:t xml:space="preserve">系统能提供专项COPD管理模块，方便药师管理慢阻肺患者，COPD模块包括但不限于：</w:t>
            </w:r>
            <w:r/>
          </w:p>
          <w:p>
            <w:pPr>
              <w:jc w:val="left"/>
              <w:spacing w:line="360" w:lineRule="exact"/>
              <w:rPr>
                <w:rFonts w:ascii="宋体" w:hAnsi="宋体" w:cs="宋体"/>
                <w:szCs w:val="21"/>
              </w:rPr>
            </w:pPr>
            <w:r>
              <w:rPr>
                <w:rFonts w:hint="eastAsia" w:ascii="宋体" w:hAnsi="宋体" w:cs="宋体"/>
                <w:szCs w:val="21"/>
              </w:rPr>
              <w:t xml:space="preserve">（1）用药评估</w:t>
            </w:r>
            <w:r/>
          </w:p>
          <w:p>
            <w:pPr>
              <w:jc w:val="left"/>
              <w:spacing w:line="360" w:lineRule="exact"/>
              <w:rPr>
                <w:rFonts w:ascii="宋体" w:hAnsi="宋体" w:cs="宋体"/>
                <w:szCs w:val="21"/>
              </w:rPr>
            </w:pPr>
            <w:r>
              <w:rPr>
                <w:rFonts w:hint="eastAsia" w:ascii="宋体" w:hAnsi="宋体" w:cs="宋体"/>
                <w:szCs w:val="21"/>
              </w:rPr>
              <w:t xml:space="preserve">①MTM原因/现有疾病/现病史/用药分析与建议/依从性评估/疫苗接种情况</w:t>
            </w:r>
            <w:r/>
          </w:p>
          <w:p>
            <w:pPr>
              <w:jc w:val="left"/>
              <w:spacing w:line="360" w:lineRule="exact"/>
              <w:rPr>
                <w:rFonts w:ascii="宋体" w:hAnsi="宋体" w:cs="宋体"/>
                <w:szCs w:val="21"/>
              </w:rPr>
            </w:pPr>
            <w:r>
              <w:rPr>
                <w:rFonts w:hint="eastAsia" w:ascii="宋体" w:hAnsi="宋体" w:cs="宋体"/>
                <w:szCs w:val="21"/>
              </w:rPr>
              <w:t xml:space="preserve">②</w:t>
            </w:r>
            <w:r>
              <w:rPr>
                <w:rFonts w:hint="eastAsia" w:ascii="宋体" w:hAnsi="宋体" w:cs="宋体"/>
                <w:bCs/>
                <w:szCs w:val="21"/>
              </w:rPr>
              <w:t xml:space="preserve">◆</w:t>
            </w:r>
            <w:r>
              <w:rPr>
                <w:rFonts w:hint="eastAsia" w:ascii="宋体" w:hAnsi="宋体" w:cs="宋体"/>
                <w:szCs w:val="21"/>
              </w:rPr>
              <w:t xml:space="preserve">吸入技巧评估：沙丁胺醇气雾剂、噻托溴铵粉吸入剂、沙美特罗替卡松气雾剂等药品吸入技巧评估</w:t>
            </w:r>
            <w:r/>
          </w:p>
          <w:p>
            <w:pPr>
              <w:jc w:val="left"/>
              <w:spacing w:line="360" w:lineRule="exact"/>
              <w:rPr>
                <w:rFonts w:ascii="宋体" w:hAnsi="宋体" w:cs="宋体"/>
                <w:szCs w:val="21"/>
              </w:rPr>
            </w:pPr>
            <w:r>
              <w:rPr>
                <w:rFonts w:hint="eastAsia" w:ascii="宋体" w:hAnsi="宋体" w:cs="宋体"/>
                <w:szCs w:val="21"/>
              </w:rPr>
              <w:t xml:space="preserve">（2）疾病评估</w:t>
            </w:r>
            <w:r/>
          </w:p>
          <w:p>
            <w:pPr>
              <w:jc w:val="left"/>
              <w:spacing w:line="360" w:lineRule="exact"/>
              <w:rPr>
                <w:rFonts w:ascii="宋体" w:hAnsi="宋体" w:cs="宋体"/>
                <w:szCs w:val="21"/>
              </w:rPr>
            </w:pPr>
            <w:r>
              <w:rPr>
                <w:rFonts w:hint="eastAsia" w:ascii="宋体" w:hAnsi="宋体" w:cs="宋体"/>
                <w:szCs w:val="21"/>
              </w:rPr>
              <w:t xml:space="preserve">①检验信息/检查信息/风险评估/COPD高风险因素/家庭氧疗/吸烟情况/焦虑、抑郁评估</w:t>
            </w:r>
            <w:r/>
          </w:p>
          <w:p>
            <w:pPr>
              <w:jc w:val="left"/>
              <w:spacing w:line="360" w:lineRule="exact"/>
              <w:rPr>
                <w:rFonts w:ascii="宋体" w:hAnsi="宋体" w:cs="宋体"/>
                <w:szCs w:val="21"/>
              </w:rPr>
            </w:pPr>
            <w:r>
              <w:rPr>
                <w:rFonts w:hint="eastAsia" w:ascii="宋体" w:hAnsi="宋体" w:cs="宋体"/>
                <w:szCs w:val="21"/>
              </w:rPr>
              <w:t xml:space="preserve">②</w:t>
            </w:r>
            <w:r>
              <w:rPr>
                <w:rFonts w:hint="eastAsia" w:ascii="宋体" w:hAnsi="宋体" w:cs="宋体"/>
                <w:bCs/>
                <w:szCs w:val="21"/>
              </w:rPr>
              <w:t xml:space="preserve">▲</w:t>
            </w:r>
            <w:r>
              <w:rPr>
                <w:rFonts w:hint="eastAsia" w:ascii="宋体" w:hAnsi="宋体" w:cs="宋体"/>
                <w:szCs w:val="21"/>
              </w:rPr>
              <w:t xml:space="preserve">COPD病情评估：肺功能评估、症状评估、急性加重风险、综合评估</w:t>
            </w:r>
            <w:r/>
          </w:p>
          <w:p>
            <w:pPr>
              <w:jc w:val="left"/>
              <w:spacing w:line="360" w:lineRule="exact"/>
              <w:rPr>
                <w:rFonts w:ascii="宋体" w:hAnsi="宋体" w:cs="宋体"/>
                <w:szCs w:val="21"/>
              </w:rPr>
            </w:pPr>
            <w:r>
              <w:rPr>
                <w:rFonts w:hint="eastAsia" w:ascii="宋体" w:hAnsi="宋体" w:cs="宋体"/>
                <w:szCs w:val="21"/>
              </w:rPr>
              <w:t xml:space="preserve">（3）问题与治疗</w:t>
            </w:r>
            <w:r/>
          </w:p>
          <w:p>
            <w:pPr>
              <w:jc w:val="left"/>
              <w:spacing w:line="360" w:lineRule="exact"/>
              <w:rPr>
                <w:rFonts w:ascii="宋体" w:hAnsi="宋体" w:cs="宋体"/>
                <w:szCs w:val="21"/>
              </w:rPr>
            </w:pPr>
            <w:r>
              <w:rPr>
                <w:rFonts w:hint="eastAsia" w:ascii="宋体" w:hAnsi="宋体" w:cs="宋体"/>
                <w:szCs w:val="21"/>
              </w:rPr>
              <w:t xml:space="preserve">（4）用药指导</w:t>
            </w:r>
            <w:r/>
          </w:p>
          <w:p>
            <w:pPr>
              <w:jc w:val="left"/>
              <w:spacing w:line="360" w:lineRule="exact"/>
              <w:rPr>
                <w:rFonts w:ascii="宋体" w:hAnsi="宋体" w:cs="宋体"/>
                <w:szCs w:val="21"/>
              </w:rPr>
            </w:pPr>
            <w:r>
              <w:rPr>
                <w:rFonts w:hint="eastAsia" w:ascii="宋体" w:hAnsi="宋体" w:cs="宋体"/>
                <w:szCs w:val="21"/>
              </w:rPr>
              <w:t xml:space="preserve">（5）SOAP药历</w:t>
            </w:r>
            <w:r/>
          </w:p>
          <w:p>
            <w:pPr>
              <w:jc w:val="left"/>
              <w:spacing w:line="360" w:lineRule="exact"/>
              <w:rPr>
                <w:rFonts w:ascii="宋体" w:hAnsi="宋体" w:cs="宋体"/>
                <w:szCs w:val="21"/>
              </w:rPr>
            </w:pPr>
            <w:r>
              <w:rPr>
                <w:rFonts w:hint="eastAsia" w:ascii="宋体" w:hAnsi="宋体" w:cs="宋体"/>
                <w:szCs w:val="21"/>
              </w:rPr>
              <w:t xml:space="preserve">13、妊娠哺乳管理</w:t>
            </w:r>
            <w:r/>
          </w:p>
          <w:p>
            <w:pPr>
              <w:ind w:firstLine="420"/>
              <w:jc w:val="left"/>
              <w:spacing w:line="360" w:lineRule="exact"/>
              <w:rPr>
                <w:rFonts w:ascii="宋体" w:hAnsi="宋体" w:cs="宋体"/>
                <w:szCs w:val="21"/>
              </w:rPr>
            </w:pPr>
            <w:r>
              <w:rPr>
                <w:rFonts w:hint="eastAsia" w:ascii="宋体" w:hAnsi="宋体" w:cs="宋体"/>
                <w:szCs w:val="21"/>
              </w:rPr>
              <w:t xml:space="preserve">系统能提供专项妊娠哺乳管理模块，方便药师管理妊娠哺乳患者，妊娠哺乳模块包括但不限于：</w:t>
            </w:r>
            <w:r/>
          </w:p>
          <w:p>
            <w:pPr>
              <w:jc w:val="left"/>
              <w:spacing w:line="360" w:lineRule="exact"/>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1）系统应支持药师快速查看、编辑患者孕产信息：妊娠信息、月经史、妊娠期疾病、产检记录、检验信息、检查信息、孕期用药记录、配偶用药记录\风险记录；哺乳信息：哺乳期疾病、哺乳时长、哺乳期用药记录</w:t>
            </w:r>
            <w:r/>
          </w:p>
          <w:p>
            <w:pPr>
              <w:jc w:val="left"/>
              <w:spacing w:line="360" w:lineRule="exact"/>
              <w:rPr>
                <w:rFonts w:ascii="宋体" w:hAnsi="宋体" w:cs="宋体"/>
                <w:szCs w:val="21"/>
              </w:rPr>
            </w:pPr>
            <w:r>
              <w:rPr>
                <w:rFonts w:hint="eastAsia" w:ascii="宋体" w:hAnsi="宋体" w:cs="宋体"/>
                <w:szCs w:val="21"/>
              </w:rPr>
              <w:t xml:space="preserve">（2）用药咨询</w:t>
            </w:r>
            <w:r/>
          </w:p>
          <w:p>
            <w:pPr>
              <w:jc w:val="left"/>
              <w:spacing w:line="360" w:lineRule="exact"/>
              <w:rPr>
                <w:rFonts w:ascii="宋体" w:hAnsi="宋体" w:cs="宋体"/>
                <w:szCs w:val="21"/>
              </w:rPr>
            </w:pPr>
            <w:r>
              <w:rPr>
                <w:rFonts w:hint="eastAsia" w:ascii="宋体" w:hAnsi="宋体" w:cs="宋体"/>
                <w:szCs w:val="21"/>
              </w:rPr>
              <w:t xml:space="preserve">（3）用药指导</w:t>
            </w:r>
            <w:r/>
          </w:p>
          <w:p>
            <w:pPr>
              <w:jc w:val="left"/>
              <w:spacing w:line="360" w:lineRule="exact"/>
              <w:rPr>
                <w:rFonts w:ascii="宋体" w:hAnsi="宋体" w:cs="宋体"/>
                <w:szCs w:val="21"/>
              </w:rPr>
            </w:pPr>
            <w:r>
              <w:rPr>
                <w:rFonts w:hint="eastAsia" w:ascii="宋体" w:hAnsi="宋体" w:cs="宋体"/>
                <w:szCs w:val="21"/>
              </w:rPr>
              <w:t xml:space="preserve">14、 帕金森管理</w:t>
            </w:r>
            <w:r/>
          </w:p>
          <w:p>
            <w:pPr>
              <w:ind w:firstLine="420"/>
              <w:jc w:val="left"/>
              <w:spacing w:line="360" w:lineRule="exact"/>
              <w:rPr>
                <w:rFonts w:ascii="宋体" w:hAnsi="宋体" w:cs="宋体"/>
                <w:szCs w:val="21"/>
              </w:rPr>
            </w:pPr>
            <w:r>
              <w:rPr>
                <w:rFonts w:hint="eastAsia" w:ascii="宋体" w:hAnsi="宋体" w:cs="宋体"/>
                <w:szCs w:val="21"/>
              </w:rPr>
              <w:t xml:space="preserve">系统能提供专项帕金森管理模块，方便药师管理帕金森患者，帕金森模块包括但不限于：</w:t>
            </w:r>
            <w:r/>
          </w:p>
          <w:p>
            <w:pPr>
              <w:jc w:val="left"/>
              <w:spacing w:line="360" w:lineRule="exact"/>
              <w:rPr>
                <w:rFonts w:ascii="宋体" w:hAnsi="宋体" w:cs="宋体"/>
                <w:szCs w:val="21"/>
              </w:rPr>
            </w:pPr>
            <w:r>
              <w:rPr>
                <w:rFonts w:hint="eastAsia" w:ascii="宋体" w:hAnsi="宋体" w:cs="宋体"/>
                <w:szCs w:val="21"/>
              </w:rPr>
              <w:t xml:space="preserve">（1）疾病评估（2）用药评估（3）问题与治疗（4）用药指导（5）SOAP药历</w:t>
            </w:r>
            <w:r/>
          </w:p>
        </w:tc>
      </w:tr>
      <w:tr>
        <w:trPr/>
        <w:tc>
          <w:tcPr>
            <w:tcMar>
              <w:left w:w="108" w:type="dxa"/>
              <w:top w:w="0" w:type="dxa"/>
              <w:right w:w="108" w:type="dxa"/>
              <w:bottom w:w="0" w:type="dxa"/>
            </w:tcMar>
            <w:tcW w:w="775"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3</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用药咨询</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5967" w:type="dxa"/>
            <w:vAlign w:val="top"/>
            <w:textDirection w:val="lrTb"/>
            <w:noWrap w:val="false"/>
          </w:tcPr>
          <w:p>
            <w:pPr>
              <w:jc w:val="left"/>
              <w:spacing w:line="360" w:lineRule="exact"/>
              <w:rPr>
                <w:rFonts w:ascii="宋体" w:hAnsi="宋体" w:cs="宋体"/>
                <w:bCs/>
                <w:szCs w:val="21"/>
              </w:rPr>
            </w:pPr>
            <w:r>
              <w:rPr>
                <w:rFonts w:hint="eastAsia" w:ascii="宋体" w:hAnsi="宋体" w:cs="宋体"/>
                <w:bCs/>
                <w:szCs w:val="21"/>
              </w:rPr>
              <w:t xml:space="preserve">15、线下咨询</w:t>
            </w:r>
            <w:r/>
          </w:p>
          <w:p>
            <w:pPr>
              <w:ind w:firstLine="420"/>
              <w:jc w:val="left"/>
              <w:spacing w:line="360" w:lineRule="exact"/>
              <w:rPr>
                <w:rFonts w:ascii="宋体" w:hAnsi="宋体" w:cs="宋体"/>
                <w:bCs/>
                <w:szCs w:val="21"/>
              </w:rPr>
            </w:pPr>
            <w:r>
              <w:rPr>
                <w:rFonts w:hint="eastAsia" w:ascii="宋体" w:hAnsi="宋体" w:cs="宋体"/>
                <w:bCs/>
                <w:szCs w:val="21"/>
              </w:rPr>
              <w:t xml:space="preserve">系统应能提供线下咨询功能，支持药师记录门诊患者、住院患者、患者亲友、医生、护士发起的线下用药咨询及解答。线下咨询应支持延后答复操作，方便药师稍后回复。</w:t>
            </w:r>
            <w:r/>
          </w:p>
          <w:p>
            <w:pPr>
              <w:jc w:val="left"/>
              <w:spacing w:line="360" w:lineRule="exact"/>
              <w:rPr>
                <w:rFonts w:ascii="宋体" w:hAnsi="宋体" w:cs="宋体"/>
                <w:bCs/>
                <w:szCs w:val="21"/>
              </w:rPr>
            </w:pPr>
            <w:r>
              <w:rPr>
                <w:rFonts w:hint="eastAsia" w:ascii="宋体" w:hAnsi="宋体" w:cs="宋体"/>
                <w:bCs/>
                <w:szCs w:val="21"/>
              </w:rPr>
              <w:t xml:space="preserve">16、医生咨询</w:t>
            </w:r>
            <w:r/>
          </w:p>
          <w:p>
            <w:pPr>
              <w:ind w:firstLine="420"/>
              <w:jc w:val="left"/>
              <w:spacing w:line="360" w:lineRule="exact"/>
              <w:rPr>
                <w:rFonts w:ascii="宋体" w:hAnsi="宋体" w:cs="宋体"/>
                <w:bCs/>
                <w:szCs w:val="21"/>
              </w:rPr>
            </w:pPr>
            <w:r>
              <w:rPr>
                <w:rFonts w:hint="eastAsia" w:ascii="宋体" w:hAnsi="宋体" w:cs="宋体"/>
                <w:bCs/>
                <w:szCs w:val="21"/>
              </w:rPr>
              <w:t xml:space="preserve">系统支持医生在工作站向药师发起用药咨询。</w:t>
            </w:r>
            <w:r/>
          </w:p>
        </w:tc>
      </w:tr>
      <w:tr>
        <w:trPr/>
        <w:tc>
          <w:tcPr>
            <w:tcMar>
              <w:left w:w="108" w:type="dxa"/>
              <w:top w:w="0" w:type="dxa"/>
              <w:right w:w="108" w:type="dxa"/>
              <w:bottom w:w="0" w:type="dxa"/>
            </w:tcMar>
            <w:tcW w:w="775"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4</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用药指导</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5967" w:type="dxa"/>
            <w:vAlign w:val="top"/>
            <w:textDirection w:val="lrTb"/>
            <w:noWrap w:val="false"/>
          </w:tcPr>
          <w:p>
            <w:pPr>
              <w:jc w:val="left"/>
              <w:spacing w:line="360" w:lineRule="exact"/>
              <w:rPr>
                <w:rFonts w:ascii="宋体" w:hAnsi="宋体" w:cs="宋体"/>
                <w:bCs/>
                <w:szCs w:val="21"/>
              </w:rPr>
            </w:pPr>
            <w:r>
              <w:rPr>
                <w:rFonts w:hint="eastAsia" w:ascii="宋体" w:hAnsi="宋体" w:cs="宋体"/>
                <w:bCs/>
                <w:szCs w:val="21"/>
              </w:rPr>
              <w:t xml:space="preserve">17、系统支持药师添加药品生成用药指导单，内容包括用药清单（含药品名称、规格、厂家、发药数量、用法用量等）、药品注意事项、服药时间表、错时给药、食物宜忌事项、其他注意事项、周剂量、月剂量，药师可将用药指导单打印给患者。</w:t>
            </w:r>
            <w:r/>
          </w:p>
        </w:tc>
      </w:tr>
      <w:tr>
        <w:trPr/>
        <w:tc>
          <w:tcPr>
            <w:tcMar>
              <w:left w:w="108" w:type="dxa"/>
              <w:top w:w="0" w:type="dxa"/>
              <w:right w:w="108" w:type="dxa"/>
              <w:bottom w:w="0" w:type="dxa"/>
            </w:tcMar>
            <w:tcW w:w="775"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5</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hint="eastAsia" w:ascii="宋体" w:hAnsi="宋体" w:cs="宋体"/>
                <w:bCs/>
                <w:szCs w:val="21"/>
              </w:rPr>
              <w:t xml:space="preserve">统计分析</w:t>
            </w:r>
            <w:r/>
          </w:p>
        </w:tc>
        <w:tc>
          <w:tcPr>
            <w:tcMar>
              <w:top w:w="0" w:type="dxa"/>
              <w:bottom w:w="0" w:type="dxa"/>
            </w:tcMar>
            <w:tcW w:w="1137" w:type="dxa"/>
            <w:vAlign w:val="center"/>
            <w:textDirection w:val="lrTb"/>
            <w:noWrap w:val="false"/>
          </w:tcPr>
          <w:p>
            <w:pPr>
              <w:jc w:val="center"/>
              <w:spacing w:before="156" w:after="156" w:line="360" w:lineRule="auto"/>
              <w:rPr>
                <w:rFonts w:ascii="宋体" w:hAnsi="宋体" w:cs="宋体"/>
                <w:bCs/>
                <w:szCs w:val="21"/>
              </w:rPr>
            </w:pPr>
            <w:r>
              <w:rPr>
                <w:rFonts w:ascii="宋体" w:hAnsi="宋体" w:cs="宋体"/>
                <w:bCs/>
                <w:szCs w:val="21"/>
              </w:rPr>
            </w:r>
            <w:r/>
          </w:p>
        </w:tc>
        <w:tc>
          <w:tcPr>
            <w:tcMar>
              <w:top w:w="0" w:type="dxa"/>
              <w:bottom w:w="0" w:type="dxa"/>
            </w:tcMar>
            <w:tcW w:w="5967" w:type="dxa"/>
            <w:vAlign w:val="top"/>
            <w:textDirection w:val="lrTb"/>
            <w:noWrap w:val="false"/>
          </w:tcPr>
          <w:p>
            <w:pPr>
              <w:ind w:firstLine="420"/>
              <w:jc w:val="left"/>
              <w:spacing w:line="360" w:lineRule="exact"/>
              <w:rPr>
                <w:rFonts w:ascii="宋体" w:hAnsi="宋体" w:cs="宋体"/>
                <w:bCs/>
                <w:szCs w:val="21"/>
              </w:rPr>
            </w:pPr>
            <w:r>
              <w:rPr>
                <w:rFonts w:hint="eastAsia" w:ascii="宋体" w:hAnsi="宋体" w:cs="宋体"/>
                <w:bCs/>
                <w:szCs w:val="21"/>
              </w:rPr>
              <w:t xml:space="preserve">系统能自动生成多张药学服务工作量统计、分析报表。</w:t>
            </w:r>
            <w:r/>
          </w:p>
          <w:p>
            <w:pPr>
              <w:jc w:val="left"/>
              <w:spacing w:line="360" w:lineRule="exact"/>
              <w:rPr>
                <w:rFonts w:hint="eastAsia" w:ascii="宋体" w:hAnsi="宋体" w:cs="宋体"/>
                <w:bCs/>
                <w:szCs w:val="21"/>
              </w:rPr>
            </w:pPr>
            <w:r>
              <w:rPr>
                <w:rFonts w:hint="eastAsia" w:ascii="宋体" w:hAnsi="宋体" w:cs="宋体"/>
                <w:bCs/>
                <w:szCs w:val="21"/>
              </w:rPr>
              <w:t xml:space="preserve">18、药物咨询管理相关统计包括：管理记录汇总、管理记录趋势。</w:t>
            </w:r>
            <w:r/>
          </w:p>
          <w:p>
            <w:pPr>
              <w:jc w:val="left"/>
              <w:spacing w:line="360" w:lineRule="exact"/>
              <w:rPr>
                <w:rFonts w:hint="eastAsia" w:ascii="宋体" w:hAnsi="宋体" w:cs="宋体"/>
                <w:bCs/>
                <w:szCs w:val="21"/>
              </w:rPr>
            </w:pPr>
            <w:r>
              <w:rPr>
                <w:rFonts w:hint="eastAsia" w:ascii="宋体" w:hAnsi="宋体" w:cs="宋体"/>
                <w:bCs/>
                <w:szCs w:val="21"/>
              </w:rPr>
              <w:t xml:space="preserve">19、用药咨询统计包括：个人工作量统计、问题类型统计、</w:t>
            </w:r>
            <w:r/>
          </w:p>
          <w:p>
            <w:pPr>
              <w:jc w:val="left"/>
              <w:spacing w:line="360" w:lineRule="exact"/>
              <w:rPr>
                <w:rFonts w:hint="eastAsia" w:ascii="宋体" w:hAnsi="宋体" w:cs="宋体"/>
                <w:bCs/>
                <w:szCs w:val="21"/>
              </w:rPr>
            </w:pPr>
            <w:r>
              <w:rPr>
                <w:rFonts w:hint="eastAsia" w:ascii="宋体" w:hAnsi="宋体" w:cs="宋体"/>
                <w:bCs/>
                <w:szCs w:val="21"/>
              </w:rPr>
              <w:t xml:space="preserve">药理类别统计。</w:t>
            </w:r>
            <w:r/>
          </w:p>
          <w:p>
            <w:pPr>
              <w:jc w:val="left"/>
              <w:spacing w:line="360" w:lineRule="exact"/>
              <w:rPr>
                <w:rFonts w:hint="eastAsia" w:ascii="宋体" w:hAnsi="宋体" w:cs="宋体"/>
                <w:bCs/>
                <w:szCs w:val="21"/>
              </w:rPr>
            </w:pPr>
            <w:r>
              <w:rPr>
                <w:rFonts w:hint="eastAsia" w:ascii="宋体" w:hAnsi="宋体" w:cs="宋体"/>
                <w:bCs/>
                <w:szCs w:val="21"/>
              </w:rPr>
              <w:t xml:space="preserve">20、用药指导统计包括：指导原因统计、药品统计、药理类别统计。</w:t>
            </w:r>
            <w:r/>
          </w:p>
        </w:tc>
      </w:tr>
    </w:tbl>
    <w:p>
      <w:pPr>
        <w:spacing w:line="360" w:lineRule="exact"/>
        <w:tabs>
          <w:tab w:val="left" w:pos="820" w:leader="none"/>
        </w:tabs>
        <w:rPr>
          <w:rFonts w:hint="eastAsia" w:ascii="宋体" w:hAnsi="宋体" w:cs="宋体"/>
          <w:b/>
          <w:szCs w:val="21"/>
        </w:rPr>
      </w:pPr>
      <w:r>
        <w:rPr>
          <w:rFonts w:hint="eastAsia" w:ascii="宋体" w:hAnsi="宋体" w:cs="宋体"/>
          <w:b/>
          <w:szCs w:val="21"/>
        </w:rPr>
        <w:tab/>
      </w:r>
      <w:r/>
    </w:p>
    <w:p>
      <w:pPr>
        <w:spacing w:line="360" w:lineRule="exact"/>
        <w:tabs>
          <w:tab w:val="left" w:pos="1972" w:leader="none"/>
        </w:tabs>
        <w:rPr>
          <w:rFonts w:hint="eastAsia" w:ascii="宋体" w:hAnsi="宋体" w:cs="宋体"/>
          <w:b/>
          <w:szCs w:val="21"/>
        </w:rPr>
      </w:pPr>
      <w:r>
        <w:rPr>
          <w:rFonts w:hint="eastAsia" w:ascii="仿宋" w:hAnsi="仿宋" w:eastAsia="仿宋"/>
          <w:b/>
          <w:color w:val="000000"/>
          <w:sz w:val="28"/>
          <w:szCs w:val="28"/>
        </w:rPr>
        <w:t xml:space="preserve">2.3相关接口</w:t>
      </w:r>
      <w:r>
        <w:rPr>
          <w:rFonts w:hint="eastAsia" w:ascii="宋体" w:hAnsi="宋体" w:cs="宋体"/>
          <w:b/>
          <w:szCs w:val="21"/>
        </w:rPr>
        <w:tab/>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本系统正常运行所需要的与his系统或者集成平台的相关接口。</w:t>
      </w:r>
      <w:r/>
    </w:p>
    <w:p>
      <w:pPr>
        <w:pStyle w:val="903"/>
        <w:spacing w:line="360" w:lineRule="exact"/>
        <w:rPr>
          <w:rFonts w:hint="eastAsia" w:ascii="仿宋" w:hAnsi="仿宋" w:eastAsia="仿宋" w:cs="Times New Roman"/>
          <w:b/>
          <w:sz w:val="28"/>
          <w:szCs w:val="28"/>
        </w:rPr>
      </w:pPr>
      <w:r>
        <w:rPr>
          <w:rFonts w:hint="eastAsia" w:ascii="仿宋" w:hAnsi="仿宋" w:eastAsia="仿宋" w:cs="Times New Roman"/>
          <w:b/>
          <w:sz w:val="28"/>
          <w:szCs w:val="28"/>
        </w:rPr>
        <w:t xml:space="preserve">2.4运行环境要求</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（1）所提供的操作系统、中间件、数据库等软件需支持C86架构；</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（2）操作系统、中间件、数据库等软件需包含正版授权，且注册单位为南通市中医院；</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（3）在终端使用中，所有功能在C86架构和X86架构的操作系统中均可以实现；</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三</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其内容包含但不限于以下内容：</w:t>
      </w:r>
      <w:r/>
    </w:p>
    <w:p>
      <w:pPr>
        <w:spacing w:line="360" w:lineRule="exact"/>
        <w:rPr>
          <w:rFonts w:hint="eastAsia" w:ascii="宋体" w:hAnsi="宋体" w:cs="宋体"/>
          <w:b/>
          <w:sz w:val="28"/>
          <w:szCs w:val="28"/>
        </w:rPr>
      </w:pPr>
      <w:r>
        <w:rPr>
          <w:rFonts w:hint="eastAsia" w:ascii="宋体" w:hAnsi="宋体" w:cs="宋体"/>
          <w:b/>
          <w:sz w:val="28"/>
          <w:szCs w:val="28"/>
        </w:rPr>
        <w:t xml:space="preserve">1、售后服务要求：</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从项目整体验收通过之日起计算，所有软件及系统免费维护期三年。维护期内，保证7×24小时的服务响应及技术支持，响应时间不得低于如下标准：</w:t>
      </w:r>
      <w:r/>
    </w:p>
    <w:p>
      <w:pPr>
        <w:spacing w:line="48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接到采购人的通知后1小时内必须做出明确的响应和安排；采用远程方式的须在2小时内解决问题；需提供现场服务的，服务团队须在6小时内达到故障现场，1.5小时内解决常规故障。解决问题后3小时内做出故障报告。成交方对应用软件提供免费升级服务。</w:t>
      </w:r>
      <w:r/>
    </w:p>
    <w:p>
      <w:pPr>
        <w:jc w:val="left"/>
        <w:spacing w:line="360" w:lineRule="exact"/>
        <w:rPr>
          <w:rFonts w:ascii="宋体" w:hAnsi="宋体" w:cs="宋体"/>
          <w:b/>
          <w:color w:val="000000"/>
          <w:szCs w:val="21"/>
        </w:rPr>
      </w:pPr>
      <w:r>
        <w:rPr>
          <w:rFonts w:hint="eastAsia" w:ascii="宋体" w:hAnsi="宋体" w:cs="宋体"/>
          <w:b/>
          <w:color w:val="000000"/>
          <w:sz w:val="28"/>
          <w:szCs w:val="28"/>
        </w:rPr>
        <w:t xml:space="preserve">2、合同签订日期：</w:t>
      </w:r>
      <w:r>
        <w:rPr>
          <w:rFonts w:hint="eastAsia" w:ascii="仿宋" w:hAnsi="仿宋" w:eastAsia="仿宋"/>
          <w:bCs/>
          <w:color w:val="000000"/>
          <w:sz w:val="28"/>
          <w:szCs w:val="28"/>
        </w:rPr>
        <w:t xml:space="preserve">自中标（成交）通知书发出之日起30个工作日内按时签约。</w:t>
      </w:r>
      <w:r/>
    </w:p>
    <w:p>
      <w:pPr>
        <w:jc w:val="left"/>
        <w:spacing w:line="360" w:lineRule="exact"/>
        <w:rPr>
          <w:rFonts w:hint="eastAsia" w:ascii="宋体" w:hAnsi="宋体" w:cs="宋体"/>
          <w:b/>
          <w:color w:val="000000"/>
          <w:sz w:val="28"/>
          <w:szCs w:val="28"/>
        </w:rPr>
      </w:pPr>
      <w:r>
        <w:rPr>
          <w:rFonts w:hint="eastAsia" w:ascii="宋体" w:hAnsi="宋体" w:cs="宋体"/>
          <w:b/>
          <w:color w:val="000000"/>
          <w:sz w:val="28"/>
          <w:szCs w:val="28"/>
        </w:rPr>
        <w:t xml:space="preserve">3、供货时间和地点：</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供货时间：自签订合同之日起6个月，完成系统所有功能模块的安装、调试、试运行、培训、上线和验收工作。</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交付地点：具体地点由采购人指定。</w:t>
      </w:r>
      <w:r/>
    </w:p>
    <w:p>
      <w:pPr>
        <w:jc w:val="left"/>
        <w:spacing w:line="360" w:lineRule="exact"/>
        <w:rPr>
          <w:rFonts w:ascii="宋体" w:hAnsi="宋体" w:cs="宋体"/>
          <w:bCs/>
          <w:szCs w:val="21"/>
        </w:rPr>
      </w:pPr>
      <w:r>
        <w:rPr>
          <w:rFonts w:hint="eastAsia" w:ascii="宋体" w:hAnsi="宋体" w:cs="宋体"/>
          <w:b/>
          <w:color w:val="000000"/>
          <w:sz w:val="28"/>
          <w:szCs w:val="28"/>
        </w:rPr>
        <w:t xml:space="preserve">4、质保期：</w:t>
      </w:r>
      <w:r>
        <w:rPr>
          <w:rFonts w:hint="eastAsia" w:ascii="仿宋" w:hAnsi="仿宋" w:eastAsia="仿宋"/>
          <w:bCs/>
          <w:color w:val="000000"/>
          <w:sz w:val="28"/>
          <w:szCs w:val="28"/>
        </w:rPr>
        <w:t xml:space="preserve">本项目的质保期为项目验收后三年，在质保期内免费更新。</w:t>
      </w:r>
      <w:r/>
    </w:p>
    <w:p>
      <w:pPr>
        <w:jc w:val="left"/>
        <w:spacing w:line="360" w:lineRule="exact"/>
        <w:rPr>
          <w:rFonts w:ascii="宋体" w:hAnsi="宋体" w:cs="宋体"/>
          <w:bCs/>
          <w:color w:val="000000"/>
          <w:szCs w:val="21"/>
        </w:rPr>
      </w:pPr>
      <w:r>
        <w:rPr>
          <w:rFonts w:hint="eastAsia" w:ascii="宋体" w:hAnsi="宋体" w:cs="宋体"/>
          <w:b/>
          <w:color w:val="000000"/>
          <w:sz w:val="28"/>
          <w:szCs w:val="28"/>
        </w:rPr>
        <w:t xml:space="preserve">5、实施工期：</w:t>
      </w:r>
      <w:r>
        <w:rPr>
          <w:rFonts w:hint="eastAsia" w:ascii="仿宋" w:hAnsi="仿宋" w:eastAsia="仿宋"/>
          <w:bCs/>
          <w:color w:val="000000"/>
          <w:sz w:val="28"/>
          <w:szCs w:val="28"/>
        </w:rPr>
        <w:t xml:space="preserve">项目实施后在6个月内实施完成。</w:t>
      </w:r>
      <w:r/>
    </w:p>
    <w:p>
      <w:pPr>
        <w:spacing w:line="480" w:lineRule="exact"/>
        <w:rPr>
          <w:rFonts w:hint="eastAsia" w:ascii="仿宋" w:hAnsi="仿宋" w:eastAsia="仿宋"/>
          <w:bCs/>
          <w:color w:val="000000"/>
          <w:sz w:val="28"/>
          <w:szCs w:val="28"/>
        </w:rPr>
      </w:pPr>
      <w:r>
        <w:rPr>
          <w:rFonts w:hint="eastAsia" w:ascii="宋体" w:hAnsi="宋体" w:cs="宋体"/>
          <w:b/>
          <w:bCs/>
          <w:color w:val="000000"/>
          <w:sz w:val="28"/>
          <w:szCs w:val="28"/>
        </w:rPr>
        <w:t xml:space="preserve">6、项目验收：</w:t>
      </w:r>
      <w:r>
        <w:rPr>
          <w:rFonts w:hint="eastAsia" w:ascii="仿宋" w:hAnsi="仿宋" w:eastAsia="仿宋"/>
          <w:bCs/>
          <w:color w:val="000000"/>
          <w:sz w:val="28"/>
          <w:szCs w:val="28"/>
        </w:rPr>
        <w:t xml:space="preserve">项目实施完成后，中标人对使用人进行培训，提供使用手册，并对文件中规定的软件功能全部进行展示，使用人确认所有功能都达到要求后，进行验收。</w:t>
      </w:r>
      <w:r/>
    </w:p>
    <w:p>
      <w:pPr>
        <w:spacing w:line="480" w:lineRule="exact"/>
        <w:rPr>
          <w:rFonts w:hint="eastAsia" w:ascii="仿宋" w:hAnsi="仿宋" w:eastAsia="仿宋"/>
          <w:bCs/>
          <w:color w:val="000000"/>
          <w:sz w:val="28"/>
          <w:szCs w:val="28"/>
        </w:rPr>
      </w:pPr>
      <w:r>
        <w:rPr>
          <w:rFonts w:hint="eastAsia" w:ascii="宋体" w:hAnsi="宋体" w:cs="宋体"/>
          <w:b/>
          <w:bCs/>
          <w:color w:val="000000"/>
          <w:sz w:val="28"/>
          <w:szCs w:val="28"/>
        </w:rPr>
        <w:t xml:space="preserve">7、付款方式：</w:t>
      </w:r>
      <w:r>
        <w:rPr>
          <w:rFonts w:hint="eastAsia" w:ascii="仿宋" w:hAnsi="仿宋" w:eastAsia="仿宋"/>
          <w:bCs/>
          <w:color w:val="000000"/>
          <w:sz w:val="28"/>
          <w:szCs w:val="28"/>
        </w:rPr>
        <w:t xml:space="preserve">项目签订后15个工作日内支付合同总额的30%；验收合格后15个工作日内支付合同总额的60%，1年后支付合同总额的10%。</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spacing w:line="480" w:lineRule="exact"/>
        <w:rPr>
          <w:rFonts w:hint="eastAsia" w:ascii="仿宋" w:hAnsi="仿宋" w:eastAsia="仿宋"/>
          <w:b/>
          <w:bCs w:val="0"/>
          <w:color w:val="auto"/>
          <w:sz w:val="28"/>
          <w:szCs w:val="28"/>
          <w:lang w:eastAsia="zh-CN"/>
        </w:rPr>
      </w:pPr>
      <w:r>
        <w:rPr>
          <w:rFonts w:hint="eastAsia" w:ascii="仿宋" w:hAnsi="仿宋" w:eastAsia="仿宋"/>
          <w:b/>
          <w:bCs w:val="0"/>
          <w:color w:val="auto"/>
          <w:sz w:val="28"/>
          <w:szCs w:val="28"/>
          <w:lang w:val="en-US" w:eastAsia="zh-CN"/>
        </w:rPr>
        <w:t xml:space="preserve">8、</w:t>
      </w:r>
      <w:r>
        <w:rPr>
          <w:rFonts w:hint="eastAsia" w:ascii="仿宋" w:hAnsi="仿宋" w:eastAsia="仿宋"/>
          <w:b/>
          <w:bCs w:val="0"/>
          <w:color w:val="auto"/>
          <w:sz w:val="28"/>
          <w:szCs w:val="28"/>
        </w:rPr>
        <w:t xml:space="preserve">演示方式 上传视频演示</w:t>
      </w:r>
      <w:r>
        <w:rPr>
          <w:rFonts w:hint="eastAsia" w:ascii="仿宋" w:hAnsi="仿宋" w:eastAsia="仿宋"/>
          <w:b/>
          <w:bCs w:val="0"/>
          <w:color w:val="auto"/>
          <w:sz w:val="28"/>
          <w:szCs w:val="28"/>
          <w:lang w:eastAsia="zh-CN"/>
        </w:rPr>
        <w:t xml:space="preserve">：</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8分钟。</w:t>
      </w:r>
      <w:r/>
    </w:p>
    <w:p>
      <w:pPr>
        <w:numPr>
          <w:ilvl w:val="0"/>
          <w:numId w:val="9"/>
        </w:numPr>
        <w:ind w:firstLine="422"/>
        <w:rPr>
          <w:rFonts w:hint="eastAsia" w:ascii="仿宋" w:hAnsi="仿宋" w:eastAsia="仿宋"/>
          <w:color w:val="000000"/>
          <w:sz w:val="28"/>
          <w:szCs w:val="28"/>
        </w:rPr>
      </w:pPr>
      <w:r>
        <w:rPr>
          <w:rFonts w:hint="eastAsia" w:ascii="仿宋" w:hAnsi="仿宋" w:eastAsia="仿宋"/>
          <w:color w:val="000000"/>
          <w:sz w:val="28"/>
          <w:szCs w:val="28"/>
        </w:rPr>
        <w:t xml:space="preserve">演示内容如下：</w:t>
      </w:r>
      <w:r/>
    </w:p>
    <w:p>
      <w:pPr>
        <w:rPr>
          <w:rFonts w:hint="eastAsia" w:ascii="仿宋" w:hAnsi="仿宋" w:eastAsia="仿宋"/>
          <w:color w:val="000000"/>
          <w:sz w:val="28"/>
          <w:szCs w:val="28"/>
        </w:rPr>
      </w:pPr>
      <w:r>
        <w:rPr>
          <w:rFonts w:hint="eastAsia" w:ascii="仿宋" w:hAnsi="仿宋" w:eastAsia="仿宋"/>
          <w:color w:val="000000"/>
          <w:sz w:val="28"/>
          <w:szCs w:val="28"/>
        </w:rPr>
      </w:r>
      <w:r/>
    </w:p>
    <w:tbl>
      <w:tblPr>
        <w:tblStyle w:val="719"/>
        <w:tblW w:w="875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63"/>
        <w:gridCol w:w="1572"/>
        <w:gridCol w:w="672"/>
        <w:gridCol w:w="5448"/>
      </w:tblGrid>
      <w:tr>
        <w:trPr>
          <w:jc w:val="center"/>
          <w:trHeight w:val="402"/>
        </w:trPr>
        <w:tc>
          <w:tcPr>
            <w:shd w:val="clear" w:color="ffffff" w:fill="ffffff"/>
            <w:tcMar>
              <w:left w:w="108" w:type="dxa"/>
              <w:top w:w="0" w:type="dxa"/>
              <w:right w:w="108" w:type="dxa"/>
              <w:bottom w:w="0" w:type="dxa"/>
            </w:tcMar>
            <w:tcW w:w="1063" w:type="dxa"/>
            <w:vAlign w:val="center"/>
            <w:textDirection w:val="lrTb"/>
            <w:noWrap w:val="false"/>
          </w:tcPr>
          <w:p>
            <w:pPr>
              <w:rPr>
                <w:rFonts w:ascii="宋体" w:hAnsi="宋体"/>
                <w:b/>
                <w:bCs/>
                <w:color w:val="auto"/>
                <w:szCs w:val="21"/>
              </w:rPr>
            </w:pPr>
            <w:r>
              <w:rPr>
                <w:rFonts w:hint="eastAsia" w:ascii="宋体" w:hAnsi="宋体"/>
                <w:b/>
                <w:bCs/>
                <w:color w:val="auto"/>
                <w:szCs w:val="21"/>
              </w:rPr>
              <w:t xml:space="preserve">系统</w:t>
            </w:r>
            <w:r/>
          </w:p>
        </w:tc>
        <w:tc>
          <w:tcPr>
            <w:shd w:val="clear" w:color="ffffff" w:fill="ffffff"/>
            <w:tcMar>
              <w:top w:w="0" w:type="dxa"/>
              <w:bottom w:w="0" w:type="dxa"/>
            </w:tcMar>
            <w:tcW w:w="1572" w:type="dxa"/>
            <w:vAlign w:val="center"/>
            <w:textDirection w:val="lrTb"/>
            <w:noWrap w:val="false"/>
          </w:tcPr>
          <w:p>
            <w:pPr>
              <w:rPr>
                <w:rFonts w:ascii="宋体" w:hAnsi="宋体"/>
                <w:b/>
                <w:bCs/>
                <w:color w:val="auto"/>
                <w:szCs w:val="21"/>
              </w:rPr>
            </w:pPr>
            <w:r>
              <w:rPr>
                <w:rFonts w:hint="eastAsia" w:ascii="宋体" w:hAnsi="宋体"/>
                <w:b/>
                <w:bCs/>
                <w:color w:val="auto"/>
                <w:szCs w:val="21"/>
              </w:rPr>
              <w:t xml:space="preserve">功能模块</w:t>
            </w:r>
            <w:r/>
          </w:p>
        </w:tc>
        <w:tc>
          <w:tcPr>
            <w:shd w:val="clear" w:color="ffffff" w:fill="ffffff"/>
            <w:tcMar>
              <w:top w:w="0" w:type="dxa"/>
              <w:bottom w:w="0" w:type="dxa"/>
            </w:tcMar>
            <w:tcW w:w="672" w:type="dxa"/>
            <w:vAlign w:val="center"/>
            <w:textDirection w:val="lrTb"/>
            <w:noWrap w:val="false"/>
          </w:tcPr>
          <w:p>
            <w:pPr>
              <w:rPr>
                <w:rFonts w:ascii="宋体" w:hAnsi="宋体"/>
                <w:b/>
                <w:bCs/>
                <w:color w:val="auto"/>
                <w:szCs w:val="21"/>
              </w:rPr>
            </w:pPr>
            <w:r>
              <w:rPr>
                <w:rFonts w:hint="eastAsia" w:ascii="宋体" w:hAnsi="宋体"/>
                <w:b/>
                <w:bCs/>
                <w:color w:val="auto"/>
                <w:szCs w:val="21"/>
              </w:rPr>
              <w:t xml:space="preserve">序号</w:t>
            </w:r>
            <w:r/>
          </w:p>
        </w:tc>
        <w:tc>
          <w:tcPr>
            <w:shd w:val="clear" w:color="ffffff" w:fill="ffffff"/>
            <w:tcMar>
              <w:top w:w="0" w:type="dxa"/>
              <w:bottom w:w="0" w:type="dxa"/>
            </w:tcMar>
            <w:tcW w:w="5448" w:type="dxa"/>
            <w:vAlign w:val="center"/>
            <w:textDirection w:val="lrTb"/>
            <w:noWrap w:val="false"/>
          </w:tcPr>
          <w:p>
            <w:pPr>
              <w:ind w:firstLine="422"/>
              <w:rPr>
                <w:rFonts w:ascii="宋体" w:hAnsi="宋体"/>
                <w:b/>
                <w:bCs/>
                <w:color w:val="auto"/>
                <w:szCs w:val="21"/>
              </w:rPr>
            </w:pPr>
            <w:r>
              <w:rPr>
                <w:rFonts w:hint="eastAsia" w:ascii="宋体" w:hAnsi="宋体"/>
                <w:b/>
                <w:bCs/>
                <w:color w:val="auto"/>
                <w:szCs w:val="21"/>
              </w:rPr>
              <w:t xml:space="preserve">功能点</w:t>
            </w:r>
            <w:r/>
          </w:p>
        </w:tc>
      </w:tr>
      <w:tr>
        <w:trPr>
          <w:cantSplit/>
          <w:jc w:val="center"/>
          <w:trHeight w:val="540"/>
        </w:trPr>
        <w:tc>
          <w:tcPr>
            <w:tcW w:w="1063" w:type="dxa"/>
            <w:vAlign w:val="center"/>
            <w:vMerge w:val="restart"/>
            <w:textDirection w:val="lrTb"/>
            <w:noWrap w:val="false"/>
          </w:tcPr>
          <w:p>
            <w:pPr>
              <w:pStyle w:val="903"/>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03"/>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03"/>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03"/>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03"/>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03"/>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03"/>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03"/>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03"/>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03"/>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ascii="宋体" w:hAnsi="宋体"/>
                <w:color w:val="auto"/>
                <w:szCs w:val="21"/>
              </w:rPr>
            </w:pPr>
            <w:r>
              <w:rPr>
                <w:rFonts w:hint="eastAsia" w:ascii="宋体" w:hAnsi="宋体"/>
                <w:color w:val="auto"/>
                <w:szCs w:val="21"/>
              </w:rPr>
              <w:t xml:space="preserve">智慧药学服务系统</w:t>
            </w:r>
            <w:r/>
          </w:p>
        </w:tc>
        <w:tc>
          <w:tcPr>
            <w:tcMar>
              <w:left w:w="108" w:type="dxa"/>
              <w:top w:w="0" w:type="dxa"/>
              <w:right w:w="108" w:type="dxa"/>
              <w:bottom w:w="0" w:type="dxa"/>
            </w:tcMar>
            <w:tcW w:w="1572" w:type="dxa"/>
            <w:vAlign w:val="center"/>
            <w:textDirection w:val="lrTb"/>
            <w:noWrap w:val="false"/>
          </w:tcPr>
          <w:p>
            <w:pPr>
              <w:rPr>
                <w:rFonts w:ascii="宋体" w:hAnsi="宋体"/>
                <w:color w:val="auto"/>
                <w:szCs w:val="21"/>
              </w:rPr>
            </w:pPr>
            <w:r>
              <w:rPr>
                <w:rFonts w:hint="eastAsia" w:ascii="宋体" w:hAnsi="宋体"/>
                <w:color w:val="auto"/>
                <w:szCs w:val="21"/>
              </w:rPr>
              <w:t xml:space="preserve">重点关注病例</w:t>
            </w:r>
            <w:r/>
          </w:p>
        </w:tc>
        <w:tc>
          <w:tcPr>
            <w:tcW w:w="672" w:type="dxa"/>
            <w:vAlign w:val="center"/>
            <w:textDirection w:val="lrTb"/>
            <w:noWrap w:val="false"/>
          </w:tcPr>
          <w:p>
            <w:pPr>
              <w:rPr>
                <w:rFonts w:ascii="宋体" w:hAnsi="宋体"/>
                <w:color w:val="auto"/>
                <w:szCs w:val="21"/>
              </w:rPr>
            </w:pPr>
            <w:r>
              <w:rPr>
                <w:rFonts w:hint="eastAsia" w:ascii="宋体" w:hAnsi="宋体"/>
                <w:color w:val="auto"/>
                <w:szCs w:val="21"/>
              </w:rPr>
              <w:t xml:space="preserve">1</w:t>
            </w:r>
            <w:r/>
          </w:p>
        </w:tc>
        <w:tc>
          <w:tcPr>
            <w:tcW w:w="5448" w:type="dxa"/>
            <w:vAlign w:val="center"/>
            <w:textDirection w:val="lrTb"/>
            <w:noWrap w:val="false"/>
          </w:tcPr>
          <w:p>
            <w:pPr>
              <w:rPr>
                <w:rFonts w:hint="eastAsia" w:ascii="宋体" w:hAnsi="宋体"/>
                <w:color w:val="auto"/>
                <w:szCs w:val="21"/>
              </w:rPr>
            </w:pPr>
            <w:r>
              <w:rPr>
                <w:rFonts w:hint="eastAsia" w:ascii="宋体" w:hAnsi="宋体" w:cs="宋体"/>
                <w:bCs/>
                <w:color w:val="auto"/>
                <w:szCs w:val="21"/>
              </w:rPr>
              <w:t xml:space="preserve">◆</w:t>
            </w:r>
            <w:r>
              <w:rPr>
                <w:rFonts w:hint="eastAsia" w:ascii="宋体" w:hAnsi="宋体" w:cs="宋体"/>
                <w:color w:val="auto"/>
                <w:szCs w:val="21"/>
              </w:rPr>
              <w:t xml:space="preserve">5、出入院动态：新入院、待出院、3天内转入；监护级别：一级/二级药学监护；未完成监护计划；特殊病生状态：肝肾损害、手术、过敏；风险提示：医药公式与评估量表结果异常的、执行中重点关注药品、执行中不合理医嘱、检验检查结果异常的、异常体征和自定义患者。</w:t>
            </w:r>
            <w:r/>
          </w:p>
        </w:tc>
      </w:tr>
      <w:tr>
        <w:trPr>
          <w:cantSplit/>
          <w:jc w:val="center"/>
          <w:trHeight w:val="90"/>
        </w:trPr>
        <w:tc>
          <w:tcPr>
            <w:tcW w:w="1063" w:type="dxa"/>
            <w:vAlign w:val="top"/>
            <w:vMerge w:val="continue"/>
            <w:textDirection w:val="lrTb"/>
            <w:noWrap w:val="false"/>
          </w:tcPr>
          <w:p>
            <w:pPr>
              <w:ind w:firstLine="422"/>
              <w:rPr>
                <w:rFonts w:ascii="宋体" w:hAnsi="宋体"/>
                <w:color w:val="auto"/>
                <w:szCs w:val="21"/>
              </w:rPr>
            </w:pPr>
            <w:r>
              <w:rPr>
                <w:rFonts w:ascii="宋体" w:hAnsi="宋体"/>
                <w:color w:val="auto"/>
                <w:szCs w:val="21"/>
              </w:rPr>
            </w:r>
            <w:r/>
          </w:p>
        </w:tc>
        <w:tc>
          <w:tcPr>
            <w:tcMar>
              <w:left w:w="108" w:type="dxa"/>
              <w:top w:w="0" w:type="dxa"/>
              <w:right w:w="108" w:type="dxa"/>
              <w:bottom w:w="0" w:type="dxa"/>
            </w:tcMar>
            <w:tcW w:w="1572" w:type="dxa"/>
            <w:vAlign w:val="center"/>
            <w:textDirection w:val="lrTb"/>
            <w:noWrap w:val="false"/>
          </w:tcPr>
          <w:p>
            <w:pPr>
              <w:rPr>
                <w:rFonts w:ascii="宋体" w:hAnsi="宋体"/>
                <w:color w:val="auto"/>
                <w:szCs w:val="21"/>
              </w:rPr>
            </w:pPr>
            <w:r>
              <w:rPr>
                <w:rFonts w:hint="eastAsia" w:ascii="宋体" w:hAnsi="宋体"/>
                <w:color w:val="auto"/>
                <w:szCs w:val="21"/>
              </w:rPr>
              <w:t xml:space="preserve">患者360视图</w:t>
            </w:r>
            <w:r/>
          </w:p>
        </w:tc>
        <w:tc>
          <w:tcPr>
            <w:tcW w:w="672" w:type="dxa"/>
            <w:vAlign w:val="center"/>
            <w:textDirection w:val="lrTb"/>
            <w:noWrap w:val="false"/>
          </w:tcPr>
          <w:p>
            <w:pPr>
              <w:rPr>
                <w:rFonts w:ascii="宋体" w:hAnsi="宋体"/>
                <w:color w:val="auto"/>
                <w:szCs w:val="21"/>
              </w:rPr>
            </w:pPr>
            <w:r>
              <w:rPr>
                <w:rFonts w:hint="eastAsia" w:ascii="宋体" w:hAnsi="宋体"/>
                <w:color w:val="auto"/>
                <w:szCs w:val="21"/>
              </w:rPr>
              <w:t xml:space="preserve">2</w:t>
            </w:r>
            <w:r/>
          </w:p>
        </w:tc>
        <w:tc>
          <w:tcPr>
            <w:tcW w:w="5448" w:type="dxa"/>
            <w:vAlign w:val="center"/>
            <w:textDirection w:val="lrTb"/>
            <w:noWrap w:val="false"/>
          </w:tcPr>
          <w:p>
            <w:pPr>
              <w:jc w:val="left"/>
              <w:spacing w:line="360" w:lineRule="exact"/>
              <w:rPr>
                <w:rFonts w:ascii="宋体" w:hAnsi="宋体"/>
                <w:color w:val="auto"/>
                <w:szCs w:val="21"/>
              </w:rPr>
            </w:pPr>
            <w:r>
              <w:rPr>
                <w:rFonts w:hint="eastAsia" w:ascii="宋体" w:hAnsi="宋体" w:cs="宋体"/>
                <w:bCs/>
                <w:color w:val="auto"/>
                <w:szCs w:val="21"/>
              </w:rPr>
              <w:t xml:space="preserve">◆10、用药时序图  系统能提供患者住院期间用药时序图，药师可设置显示内容，自定义要素包括呼吸、脉搏、体温、疼痛评分、血糖、内科VTE风险、外科VTE风险、内科出血风险、外科出血风险、出量、入量、血压、体重、身高、手术、病原学送检、肌酐清除率、肾小球滤过率、医药公式与评估量表、药品、检验。</w:t>
            </w:r>
            <w:r/>
          </w:p>
        </w:tc>
      </w:tr>
      <w:tr>
        <w:trPr>
          <w:cantSplit/>
          <w:jc w:val="center"/>
          <w:trHeight w:val="90"/>
        </w:trPr>
        <w:tc>
          <w:tcPr>
            <w:tcW w:w="1063" w:type="dxa"/>
            <w:vAlign w:val="top"/>
            <w:vMerge w:val="continue"/>
            <w:textDirection w:val="lrTb"/>
            <w:noWrap w:val="false"/>
          </w:tcPr>
          <w:p>
            <w:pPr>
              <w:ind w:firstLine="422"/>
              <w:rPr>
                <w:rFonts w:ascii="宋体" w:hAnsi="宋体"/>
                <w:color w:val="auto"/>
                <w:szCs w:val="21"/>
              </w:rPr>
            </w:pPr>
            <w:r>
              <w:rPr>
                <w:rFonts w:ascii="宋体" w:hAnsi="宋体"/>
                <w:color w:val="auto"/>
                <w:szCs w:val="21"/>
              </w:rPr>
            </w:r>
            <w:r/>
          </w:p>
        </w:tc>
        <w:tc>
          <w:tcPr>
            <w:tcMar>
              <w:left w:w="108" w:type="dxa"/>
              <w:top w:w="0" w:type="dxa"/>
              <w:right w:w="108" w:type="dxa"/>
              <w:bottom w:w="0" w:type="dxa"/>
            </w:tcMar>
            <w:tcW w:w="1572" w:type="dxa"/>
            <w:vAlign w:val="center"/>
            <w:textDirection w:val="lrTb"/>
            <w:noWrap w:val="false"/>
          </w:tcPr>
          <w:p>
            <w:pPr>
              <w:rPr>
                <w:rFonts w:ascii="宋体" w:hAnsi="宋体"/>
                <w:color w:val="auto"/>
                <w:szCs w:val="21"/>
              </w:rPr>
            </w:pPr>
            <w:r>
              <w:rPr>
                <w:rFonts w:hint="eastAsia" w:ascii="宋体" w:hAnsi="宋体" w:cs="宋体"/>
                <w:bCs/>
                <w:color w:val="auto"/>
                <w:szCs w:val="21"/>
              </w:rPr>
              <w:t xml:space="preserve">监护全过程</w:t>
            </w:r>
            <w:r/>
          </w:p>
        </w:tc>
        <w:tc>
          <w:tcPr>
            <w:tcW w:w="672" w:type="dxa"/>
            <w:vAlign w:val="center"/>
            <w:textDirection w:val="lrTb"/>
            <w:noWrap w:val="false"/>
          </w:tcPr>
          <w:p>
            <w:pPr>
              <w:rPr>
                <w:rFonts w:ascii="宋体" w:hAnsi="宋体"/>
                <w:color w:val="auto"/>
                <w:szCs w:val="21"/>
              </w:rPr>
            </w:pPr>
            <w:r>
              <w:rPr>
                <w:rFonts w:hint="eastAsia" w:ascii="宋体" w:hAnsi="宋体"/>
                <w:color w:val="auto"/>
                <w:szCs w:val="21"/>
              </w:rPr>
              <w:t xml:space="preserve">3</w:t>
            </w:r>
            <w:r/>
          </w:p>
        </w:tc>
        <w:tc>
          <w:tcPr>
            <w:tcW w:w="5448" w:type="dxa"/>
            <w:vAlign w:val="center"/>
            <w:textDirection w:val="lrTb"/>
            <w:noWrap w:val="false"/>
          </w:tcPr>
          <w:p>
            <w:pPr>
              <w:jc w:val="left"/>
              <w:spacing w:line="360" w:lineRule="exact"/>
              <w:rPr>
                <w:rFonts w:ascii="宋体" w:hAnsi="宋体"/>
                <w:color w:val="auto"/>
                <w:szCs w:val="21"/>
              </w:rPr>
            </w:pPr>
            <w:r>
              <w:rPr>
                <w:rFonts w:hint="eastAsia" w:ascii="宋体" w:hAnsi="宋体" w:cs="宋体"/>
                <w:bCs/>
                <w:color w:val="auto"/>
                <w:szCs w:val="21"/>
              </w:rPr>
              <w:t xml:space="preserve">◆19、全程化药学监护记录  系统能自动生成患者全程化药学监护记录，并根据监护记录内容生成“入院首日患者药学监护记录表”、“在院患者药学监护记录表”。</w:t>
            </w:r>
            <w:r/>
          </w:p>
        </w:tc>
      </w:tr>
      <w:tr>
        <w:trPr>
          <w:cantSplit/>
          <w:jc w:val="center"/>
          <w:trHeight w:val="540"/>
        </w:trPr>
        <w:tc>
          <w:tcPr>
            <w:tcW w:w="1063" w:type="dxa"/>
            <w:vAlign w:val="top"/>
            <w:vMerge w:val="continue"/>
            <w:textDirection w:val="lrTb"/>
            <w:noWrap w:val="false"/>
          </w:tcPr>
          <w:p>
            <w:pPr>
              <w:ind w:firstLine="422"/>
              <w:rPr>
                <w:rFonts w:ascii="宋体" w:hAnsi="宋体"/>
                <w:color w:val="auto"/>
                <w:szCs w:val="21"/>
              </w:rPr>
            </w:pPr>
            <w:r>
              <w:rPr>
                <w:rFonts w:ascii="宋体" w:hAnsi="宋体"/>
                <w:color w:val="auto"/>
                <w:szCs w:val="21"/>
              </w:rPr>
            </w:r>
            <w:r/>
          </w:p>
        </w:tc>
        <w:tc>
          <w:tcPr>
            <w:tcMar>
              <w:left w:w="108" w:type="dxa"/>
              <w:top w:w="0" w:type="dxa"/>
              <w:right w:w="108" w:type="dxa"/>
              <w:bottom w:w="0" w:type="dxa"/>
            </w:tcMar>
            <w:tcW w:w="1572" w:type="dxa"/>
            <w:vAlign w:val="center"/>
            <w:textDirection w:val="lrTb"/>
            <w:noWrap w:val="false"/>
          </w:tcPr>
          <w:p>
            <w:pPr>
              <w:rPr>
                <w:rFonts w:ascii="宋体" w:hAnsi="宋体"/>
                <w:color w:val="auto"/>
                <w:szCs w:val="21"/>
              </w:rPr>
            </w:pPr>
            <w:r>
              <w:rPr>
                <w:rFonts w:hint="eastAsia" w:ascii="宋体" w:hAnsi="宋体" w:cs="宋体"/>
                <w:bCs/>
                <w:color w:val="auto"/>
                <w:szCs w:val="21"/>
              </w:rPr>
              <w:t xml:space="preserve">专项监护</w:t>
            </w:r>
            <w:r/>
          </w:p>
        </w:tc>
        <w:tc>
          <w:tcPr>
            <w:tcW w:w="672" w:type="dxa"/>
            <w:vAlign w:val="center"/>
            <w:textDirection w:val="lrTb"/>
            <w:noWrap w:val="false"/>
          </w:tcPr>
          <w:p>
            <w:pPr>
              <w:rPr>
                <w:rFonts w:ascii="宋体" w:hAnsi="宋体"/>
                <w:color w:val="auto"/>
                <w:szCs w:val="21"/>
              </w:rPr>
            </w:pPr>
            <w:r>
              <w:rPr>
                <w:rFonts w:hint="eastAsia" w:ascii="宋体" w:hAnsi="宋体"/>
                <w:color w:val="auto"/>
                <w:szCs w:val="21"/>
              </w:rPr>
              <w:t xml:space="preserve">4</w:t>
            </w:r>
            <w:r/>
          </w:p>
        </w:tc>
        <w:tc>
          <w:tcPr>
            <w:tcW w:w="5448" w:type="dxa"/>
            <w:vAlign w:val="center"/>
            <w:textDirection w:val="lrTb"/>
            <w:noWrap w:val="false"/>
          </w:tcPr>
          <w:p>
            <w:pPr>
              <w:jc w:val="left"/>
              <w:spacing w:line="360" w:lineRule="exact"/>
              <w:rPr>
                <w:rFonts w:ascii="宋体" w:hAnsi="宋体" w:cs="宋体"/>
                <w:bCs/>
                <w:color w:val="auto"/>
                <w:szCs w:val="21"/>
              </w:rPr>
            </w:pPr>
            <w:r>
              <w:rPr>
                <w:rFonts w:hint="eastAsia" w:ascii="宋体" w:hAnsi="宋体" w:cs="宋体"/>
                <w:bCs/>
                <w:color w:val="auto"/>
                <w:szCs w:val="21"/>
              </w:rPr>
              <w:t xml:space="preserve">◆21、系统能提供批量医嘱审核、药学会诊、血药浓度/基因检测个体化治疗方案随访管理功能。</w:t>
            </w:r>
            <w:r/>
          </w:p>
          <w:p>
            <w:pPr>
              <w:jc w:val="left"/>
              <w:spacing w:line="360" w:lineRule="exact"/>
              <w:rPr>
                <w:rFonts w:ascii="宋体" w:hAnsi="宋体" w:cs="宋体"/>
                <w:bCs/>
                <w:color w:val="auto"/>
                <w:szCs w:val="21"/>
              </w:rPr>
            </w:pPr>
            <w:r>
              <w:rPr>
                <w:rFonts w:hint="eastAsia" w:ascii="宋体" w:hAnsi="宋体" w:cs="宋体"/>
                <w:bCs/>
                <w:color w:val="auto"/>
                <w:szCs w:val="21"/>
              </w:rPr>
              <w:t xml:space="preserve">（1）医嘱列表：系统能实现批量医嘱审核功能，快速发现不合理医嘱，提高药师医嘱审核效率；</w:t>
            </w:r>
            <w:r/>
          </w:p>
          <w:p>
            <w:pPr>
              <w:jc w:val="left"/>
              <w:spacing w:line="360" w:lineRule="exact"/>
              <w:rPr>
                <w:rFonts w:ascii="宋体" w:hAnsi="宋体" w:cs="宋体"/>
                <w:bCs/>
                <w:color w:val="auto"/>
                <w:szCs w:val="21"/>
              </w:rPr>
            </w:pPr>
            <w:r>
              <w:rPr>
                <w:rFonts w:hint="eastAsia" w:ascii="宋体" w:hAnsi="宋体" w:cs="宋体"/>
                <w:bCs/>
                <w:color w:val="auto"/>
                <w:szCs w:val="21"/>
              </w:rPr>
              <w:t xml:space="preserve">（2）药学会诊：系统提供通过药学会诊申请或药学会诊结果信息查找患者，用于药师开展会诊随访，跟踪建议效果。</w:t>
            </w:r>
            <w:r/>
          </w:p>
          <w:p>
            <w:pPr>
              <w:jc w:val="left"/>
              <w:spacing w:line="360" w:lineRule="exact"/>
              <w:rPr>
                <w:rFonts w:hint="eastAsia" w:ascii="宋体" w:hAnsi="宋体" w:cs="宋体"/>
                <w:bCs/>
                <w:color w:val="auto"/>
                <w:szCs w:val="21"/>
              </w:rPr>
            </w:pPr>
            <w:r>
              <w:rPr>
                <w:rFonts w:hint="eastAsia" w:ascii="宋体" w:hAnsi="宋体" w:cs="宋体"/>
                <w:bCs/>
                <w:color w:val="auto"/>
                <w:szCs w:val="21"/>
              </w:rPr>
              <w:t xml:space="preserve">（3）血药浓度：系统提供通过血药浓度检测申请或血药浓度检测结果查找患者，用于开展个体化治疗方案随访，跟踪建议效果。系统可智能评估医生对于个体化治疗方案的采纳情况。</w:t>
            </w:r>
            <w:r/>
          </w:p>
          <w:p>
            <w:pPr>
              <w:jc w:val="left"/>
              <w:spacing w:line="360" w:lineRule="exact"/>
              <w:rPr>
                <w:rFonts w:ascii="宋体" w:hAnsi="宋体"/>
                <w:color w:val="auto"/>
                <w:szCs w:val="21"/>
              </w:rPr>
            </w:pPr>
            <w:r>
              <w:rPr>
                <w:rFonts w:hint="eastAsia" w:ascii="宋体" w:hAnsi="宋体" w:cs="宋体"/>
                <w:bCs/>
                <w:color w:val="auto"/>
                <w:szCs w:val="21"/>
              </w:rPr>
              <w:t xml:space="preserve">（4）基因检测：系统提供通过基因检测申请或基因检测结果查找患者，开展个体化治疗方案随访，跟踪建议效果。系统可智能评估医生对于个体化治疗方案的采纳情况。</w:t>
            </w:r>
            <w:r/>
          </w:p>
        </w:tc>
      </w:tr>
      <w:tr>
        <w:trPr>
          <w:cantSplit/>
          <w:jc w:val="center"/>
          <w:trHeight w:val="540"/>
        </w:trPr>
        <w:tc>
          <w:tcPr>
            <w:tcW w:w="1063" w:type="dxa"/>
            <w:vAlign w:val="top"/>
            <w:vMerge w:val="continue"/>
            <w:textDirection w:val="lrTb"/>
            <w:noWrap w:val="false"/>
          </w:tcPr>
          <w:p>
            <w:pPr>
              <w:ind w:firstLine="422"/>
              <w:rPr>
                <w:rFonts w:ascii="宋体" w:hAnsi="宋体"/>
                <w:color w:val="auto"/>
                <w:szCs w:val="21"/>
              </w:rPr>
            </w:pPr>
            <w:r>
              <w:rPr>
                <w:rFonts w:ascii="宋体" w:hAnsi="宋体"/>
                <w:color w:val="auto"/>
                <w:szCs w:val="21"/>
              </w:rPr>
            </w:r>
            <w:r/>
          </w:p>
        </w:tc>
        <w:tc>
          <w:tcPr>
            <w:tcMar>
              <w:left w:w="108" w:type="dxa"/>
              <w:top w:w="0" w:type="dxa"/>
              <w:right w:w="108" w:type="dxa"/>
              <w:bottom w:w="0" w:type="dxa"/>
            </w:tcMar>
            <w:tcW w:w="1572" w:type="dxa"/>
            <w:vAlign w:val="center"/>
            <w:vMerge w:val="restart"/>
            <w:textDirection w:val="lrTb"/>
            <w:noWrap w:val="false"/>
          </w:tcPr>
          <w:p>
            <w:pPr>
              <w:tabs>
                <w:tab w:val="right" w:pos="1356" w:leader="none"/>
              </w:tabs>
              <w:rPr>
                <w:rFonts w:hint="eastAsia" w:ascii="宋体" w:hAnsi="宋体"/>
                <w:color w:val="auto"/>
                <w:szCs w:val="21"/>
              </w:rPr>
            </w:pPr>
            <w:r>
              <w:rPr>
                <w:rFonts w:hint="eastAsia" w:ascii="宋体" w:hAnsi="宋体" w:cs="宋体"/>
                <w:bCs/>
                <w:color w:val="auto"/>
                <w:szCs w:val="21"/>
              </w:rPr>
              <w:t xml:space="preserve">药物治疗管理</w:t>
            </w:r>
            <w:r/>
          </w:p>
        </w:tc>
        <w:tc>
          <w:tcPr>
            <w:tcW w:w="672" w:type="dxa"/>
            <w:vAlign w:val="center"/>
            <w:textDirection w:val="lrTb"/>
            <w:noWrap w:val="false"/>
          </w:tcPr>
          <w:p>
            <w:pPr>
              <w:tabs>
                <w:tab w:val="left" w:pos="342" w:leader="none"/>
              </w:tabs>
              <w:rPr>
                <w:rFonts w:ascii="宋体" w:hAnsi="宋体"/>
                <w:color w:val="auto"/>
                <w:szCs w:val="21"/>
              </w:rPr>
            </w:pPr>
            <w:r>
              <w:rPr>
                <w:rFonts w:hint="eastAsia" w:ascii="宋体" w:hAnsi="宋体"/>
                <w:color w:val="auto"/>
                <w:szCs w:val="21"/>
              </w:rPr>
              <w:t xml:space="preserve">5</w:t>
            </w:r>
            <w:r/>
          </w:p>
        </w:tc>
        <w:tc>
          <w:tcPr>
            <w:tcW w:w="5448" w:type="dxa"/>
            <w:vAlign w:val="center"/>
            <w:textDirection w:val="lrTb"/>
            <w:noWrap w:val="false"/>
          </w:tcPr>
          <w:p>
            <w:pPr>
              <w:jc w:val="left"/>
              <w:spacing w:line="360" w:lineRule="exact"/>
              <w:rPr>
                <w:rFonts w:hint="eastAsia" w:ascii="宋体" w:hAnsi="宋体"/>
                <w:color w:val="auto"/>
                <w:szCs w:val="21"/>
              </w:rPr>
            </w:pPr>
            <w:r>
              <w:rPr>
                <w:rFonts w:hint="eastAsia" w:ascii="宋体" w:hAnsi="宋体" w:cs="宋体"/>
                <w:bCs/>
                <w:color w:val="auto"/>
                <w:szCs w:val="21"/>
              </w:rPr>
              <w:t xml:space="preserve">◆4、</w:t>
            </w:r>
            <w:r>
              <w:rPr>
                <w:rFonts w:hint="eastAsia" w:ascii="宋体" w:hAnsi="宋体" w:cs="宋体"/>
                <w:color w:val="auto"/>
                <w:szCs w:val="21"/>
              </w:rPr>
              <w:t xml:space="preserve">（2） 用药分析与建议：添加患者在用药品、保健品，发现潜在不合理用药问题。系统提供药品与药品、药品与保健品合理用药审查结果供药师参考。</w:t>
            </w:r>
            <w:r/>
          </w:p>
        </w:tc>
      </w:tr>
      <w:tr>
        <w:trPr>
          <w:cantSplit/>
          <w:jc w:val="center"/>
          <w:trHeight w:val="540"/>
        </w:trPr>
        <w:tc>
          <w:tcPr>
            <w:tcW w:w="1063" w:type="dxa"/>
            <w:vAlign w:val="top"/>
            <w:vMerge w:val="continue"/>
            <w:textDirection w:val="lrTb"/>
            <w:noWrap w:val="false"/>
          </w:tcPr>
          <w:p>
            <w:pPr>
              <w:ind w:firstLine="422"/>
              <w:rPr>
                <w:rFonts w:ascii="宋体" w:hAnsi="宋体"/>
                <w:color w:val="auto"/>
                <w:szCs w:val="21"/>
              </w:rPr>
            </w:pPr>
            <w:r>
              <w:rPr>
                <w:rFonts w:ascii="宋体" w:hAnsi="宋体"/>
                <w:color w:val="auto"/>
                <w:szCs w:val="21"/>
              </w:rPr>
            </w:r>
            <w:r/>
          </w:p>
        </w:tc>
        <w:tc>
          <w:tcPr>
            <w:tcMar>
              <w:left w:w="108" w:type="dxa"/>
              <w:top w:w="0" w:type="dxa"/>
              <w:right w:w="108" w:type="dxa"/>
              <w:bottom w:w="0" w:type="dxa"/>
            </w:tcMar>
            <w:tcW w:w="1572" w:type="dxa"/>
            <w:vAlign w:val="center"/>
            <w:vMerge w:val="continue"/>
            <w:textDirection w:val="lrTb"/>
            <w:noWrap w:val="false"/>
          </w:tcPr>
          <w:p>
            <w:pPr>
              <w:rPr>
                <w:rFonts w:ascii="宋体" w:hAnsi="宋体"/>
                <w:color w:val="auto"/>
                <w:szCs w:val="21"/>
              </w:rPr>
            </w:pPr>
            <w:r>
              <w:rPr>
                <w:rFonts w:ascii="宋体" w:hAnsi="宋体"/>
                <w:color w:val="auto"/>
                <w:szCs w:val="21"/>
              </w:rPr>
            </w:r>
            <w:r/>
          </w:p>
        </w:tc>
        <w:tc>
          <w:tcPr>
            <w:tcW w:w="672" w:type="dxa"/>
            <w:vAlign w:val="center"/>
            <w:textDirection w:val="lrTb"/>
            <w:noWrap w:val="false"/>
          </w:tcPr>
          <w:p>
            <w:pPr>
              <w:rPr>
                <w:rFonts w:ascii="宋体" w:hAnsi="宋体"/>
                <w:color w:val="auto"/>
                <w:szCs w:val="21"/>
              </w:rPr>
            </w:pPr>
            <w:r>
              <w:rPr>
                <w:rFonts w:hint="eastAsia" w:ascii="宋体" w:hAnsi="宋体"/>
                <w:color w:val="auto"/>
                <w:szCs w:val="21"/>
              </w:rPr>
              <w:t xml:space="preserve">6</w:t>
            </w:r>
            <w:r/>
          </w:p>
        </w:tc>
        <w:tc>
          <w:tcPr>
            <w:tcW w:w="5448" w:type="dxa"/>
            <w:vAlign w:val="center"/>
            <w:textDirection w:val="lrTb"/>
            <w:noWrap w:val="false"/>
          </w:tcPr>
          <w:p>
            <w:pPr>
              <w:jc w:val="left"/>
              <w:spacing w:line="360" w:lineRule="exact"/>
              <w:rPr>
                <w:rFonts w:hint="eastAsia" w:ascii="宋体" w:hAnsi="宋体"/>
                <w:color w:val="auto"/>
                <w:szCs w:val="21"/>
              </w:rPr>
            </w:pPr>
            <w:r>
              <w:rPr>
                <w:rFonts w:hint="eastAsia" w:ascii="宋体" w:hAnsi="宋体" w:cs="宋体"/>
                <w:color w:val="auto"/>
                <w:szCs w:val="21"/>
              </w:rPr>
              <w:t xml:space="preserve">12、②</w:t>
            </w:r>
            <w:r>
              <w:rPr>
                <w:rFonts w:hint="eastAsia" w:ascii="宋体" w:hAnsi="宋体" w:cs="宋体"/>
                <w:bCs/>
                <w:color w:val="auto"/>
                <w:szCs w:val="21"/>
              </w:rPr>
              <w:t xml:space="preserve">◆</w:t>
            </w:r>
            <w:r>
              <w:rPr>
                <w:rFonts w:hint="eastAsia" w:ascii="宋体" w:hAnsi="宋体" w:cs="宋体"/>
                <w:color w:val="auto"/>
                <w:szCs w:val="21"/>
              </w:rPr>
              <w:t xml:space="preserve">吸入技巧评估：沙丁胺醇气雾剂、噻托溴铵粉吸入剂、沙美特罗替卡松气雾剂等药品吸入技巧评估。</w:t>
            </w:r>
            <w:r/>
          </w:p>
        </w:tc>
      </w:tr>
    </w:tbl>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spacing w:line="480" w:lineRule="exact"/>
        <w:rPr>
          <w:rFonts w:hint="eastAsia" w:ascii="仿宋" w:hAnsi="仿宋" w:eastAsia="仿宋"/>
          <w:sz w:val="28"/>
          <w:szCs w:val="28"/>
        </w:rPr>
      </w:pPr>
      <w:r>
        <w:rPr>
          <w:rFonts w:hint="eastAsia" w:ascii="仿宋" w:hAnsi="仿宋" w:eastAsia="仿宋"/>
          <w:sz w:val="28"/>
          <w:szCs w:val="28"/>
        </w:rPr>
        <w:t xml:space="preserve">11.不接受进口产品投标</w:t>
      </w:r>
      <w:r/>
    </w:p>
    <w:p>
      <w:pPr>
        <w:spacing w:line="480" w:lineRule="exact"/>
        <w:rPr>
          <w:rFonts w:hint="eastAsia" w:ascii="仿宋" w:hAnsi="仿宋" w:eastAsia="仿宋"/>
          <w:sz w:val="28"/>
          <w:szCs w:val="28"/>
        </w:rPr>
      </w:pPr>
      <w:r>
        <w:rPr>
          <w:rFonts w:hint="eastAsia" w:ascii="仿宋" w:hAnsi="仿宋" w:eastAsia="仿宋"/>
          <w:sz w:val="28"/>
          <w:szCs w:val="28"/>
        </w:rPr>
        <w:t xml:space="preserve">12.履约保证金要求：无</w:t>
      </w:r>
      <w:r/>
    </w:p>
    <w:p>
      <w:pPr>
        <w:pStyle w:val="903"/>
      </w:pPr>
      <w:r/>
      <w:r/>
    </w:p>
    <w:p>
      <w:pPr>
        <w:spacing w:line="480" w:lineRule="exact"/>
        <w:rPr>
          <w:rFonts w:hint="eastAsia" w:ascii="仿宋" w:hAnsi="仿宋" w:eastAsia="仿宋"/>
          <w:b/>
          <w:i/>
          <w:color w:val="auto"/>
          <w:sz w:val="28"/>
          <w:szCs w:val="28"/>
          <w:u w:val="single"/>
        </w:rPr>
      </w:pPr>
      <w:r>
        <w:rPr>
          <w:rFonts w:hint="eastAsia" w:ascii="仿宋" w:hAnsi="仿宋" w:eastAsia="仿宋"/>
          <w:b/>
          <w:bCs/>
          <w:color w:val="auto"/>
          <w:sz w:val="28"/>
          <w:szCs w:val="28"/>
        </w:rPr>
        <w:t xml:space="preserve">四、</w:t>
      </w:r>
      <w:r>
        <w:rPr>
          <w:rFonts w:hint="eastAsia" w:ascii="仿宋" w:hAnsi="仿宋" w:eastAsia="仿宋"/>
          <w:b/>
          <w:i/>
          <w:color w:val="auto"/>
          <w:sz w:val="28"/>
          <w:szCs w:val="28"/>
          <w:u w:val="single"/>
        </w:rPr>
        <w:t xml:space="preserve">采购需求中必须满足的实质性要求。</w:t>
      </w:r>
      <w:r/>
    </w:p>
    <w:p>
      <w:pPr>
        <w:ind w:firstLine="560"/>
        <w:spacing w:line="480" w:lineRule="exact"/>
        <w:rPr>
          <w:rFonts w:hint="eastAsia" w:ascii="仿宋" w:hAnsi="仿宋" w:eastAsia="仿宋"/>
          <w:i/>
          <w:iCs/>
          <w:color w:val="auto"/>
          <w:sz w:val="28"/>
          <w:szCs w:val="28"/>
          <w:u w:val="single"/>
        </w:rPr>
      </w:pPr>
      <w:r>
        <w:rPr>
          <w:rFonts w:hint="eastAsia" w:ascii="仿宋" w:hAnsi="仿宋" w:eastAsia="仿宋"/>
          <w:i/>
          <w:color w:val="auto"/>
          <w:sz w:val="28"/>
          <w:szCs w:val="28"/>
          <w:u w:val="single"/>
        </w:rPr>
        <w:t xml:space="preserve">4.1技术部分实质性要求</w:t>
      </w:r>
      <w:r/>
    </w:p>
    <w:p>
      <w:pPr>
        <w:pStyle w:val="903"/>
        <w:rPr>
          <w:rFonts w:hint="eastAsia" w:ascii="仿宋" w:hAnsi="仿宋" w:eastAsia="仿宋" w:cs="Times New Roman"/>
          <w:i/>
          <w:iCs/>
          <w:color w:val="auto"/>
          <w:sz w:val="28"/>
          <w:szCs w:val="28"/>
          <w:u w:val="single"/>
        </w:rPr>
      </w:pPr>
      <w:r>
        <w:rPr>
          <w:rFonts w:hint="eastAsia" w:ascii="仿宋" w:hAnsi="仿宋" w:eastAsia="仿宋" w:cs="Times New Roman"/>
          <w:i/>
          <w:iCs/>
          <w:color w:val="auto"/>
          <w:sz w:val="28"/>
          <w:szCs w:val="28"/>
          <w:u w:val="single"/>
        </w:rPr>
        <w:t xml:space="preserve">1）所提供的操作系统、中间件、数据库等软件需支持C86架构；</w:t>
      </w:r>
      <w:r>
        <w:rPr>
          <w:rFonts w:hint="eastAsia" w:ascii="仿宋" w:hAnsi="仿宋" w:eastAsia="仿宋"/>
          <w:i/>
          <w:color w:val="auto"/>
          <w:sz w:val="28"/>
          <w:szCs w:val="28"/>
          <w:u w:val="single"/>
        </w:rPr>
        <w:t xml:space="preserve">（提供承诺函并加盖投标人公章）</w:t>
      </w:r>
      <w:r/>
    </w:p>
    <w:p>
      <w:pPr>
        <w:pStyle w:val="903"/>
        <w:rPr>
          <w:rFonts w:hint="eastAsia" w:ascii="仿宋" w:hAnsi="仿宋" w:eastAsia="仿宋" w:cs="Times New Roman"/>
          <w:i/>
          <w:iCs/>
          <w:color w:val="auto"/>
          <w:sz w:val="28"/>
          <w:szCs w:val="28"/>
          <w:u w:val="single"/>
        </w:rPr>
      </w:pPr>
      <w:r>
        <w:rPr>
          <w:rFonts w:hint="eastAsia" w:ascii="仿宋" w:hAnsi="仿宋" w:eastAsia="仿宋" w:cs="Times New Roman"/>
          <w:i/>
          <w:iCs/>
          <w:color w:val="auto"/>
          <w:sz w:val="28"/>
          <w:szCs w:val="28"/>
          <w:u w:val="single"/>
        </w:rPr>
        <w:t xml:space="preserve">2）操作系统、中间件、数据库等软件需包含正版授权，且注册单位为南通市中医院；</w:t>
      </w:r>
      <w:r>
        <w:rPr>
          <w:rFonts w:hint="eastAsia" w:ascii="仿宋" w:hAnsi="仿宋" w:eastAsia="仿宋"/>
          <w:i/>
          <w:color w:val="auto"/>
          <w:sz w:val="28"/>
          <w:szCs w:val="28"/>
          <w:u w:val="single"/>
        </w:rPr>
        <w:t xml:space="preserve">（提供承诺函并加盖投标人公章）</w:t>
      </w:r>
      <w:r/>
    </w:p>
    <w:p>
      <w:pPr>
        <w:pStyle w:val="903"/>
        <w:rPr>
          <w:color w:val="auto"/>
        </w:rPr>
      </w:pPr>
      <w:r>
        <w:rPr>
          <w:rFonts w:hint="eastAsia" w:ascii="仿宋" w:hAnsi="仿宋" w:eastAsia="仿宋" w:cs="Times New Roman"/>
          <w:i/>
          <w:iCs/>
          <w:color w:val="auto"/>
          <w:sz w:val="28"/>
          <w:szCs w:val="28"/>
          <w:u w:val="single"/>
        </w:rPr>
        <w:t xml:space="preserve">3）在终端使用中，所有功能在C86架构和X86架构的操作系统中均可以实现；</w:t>
      </w:r>
      <w:r>
        <w:rPr>
          <w:rFonts w:hint="eastAsia" w:ascii="仿宋" w:hAnsi="仿宋" w:eastAsia="仿宋"/>
          <w:i/>
          <w:color w:val="auto"/>
          <w:sz w:val="28"/>
          <w:szCs w:val="28"/>
          <w:u w:val="single"/>
        </w:rPr>
        <w:t xml:space="preserve">（提供承诺函并加盖投标人公章）</w:t>
      </w:r>
      <w:r/>
    </w:p>
    <w:p>
      <w:pPr>
        <w:ind w:firstLine="560"/>
        <w:spacing w:line="480" w:lineRule="exact"/>
        <w:rPr>
          <w:rFonts w:hint="eastAsia" w:ascii="仿宋" w:hAnsi="仿宋" w:eastAsia="仿宋"/>
          <w:i/>
          <w:color w:val="auto"/>
          <w:sz w:val="28"/>
          <w:szCs w:val="28"/>
          <w:u w:val="single"/>
        </w:rPr>
      </w:pPr>
      <w:r>
        <w:rPr>
          <w:rFonts w:hint="eastAsia" w:ascii="仿宋" w:hAnsi="仿宋" w:eastAsia="仿宋"/>
          <w:i/>
          <w:color w:val="auto"/>
          <w:sz w:val="28"/>
          <w:szCs w:val="28"/>
          <w:u w:val="single"/>
        </w:rPr>
        <w:t xml:space="preserve">4.2商务部分实质性要求</w:t>
      </w:r>
      <w:r>
        <w:rPr>
          <w:rFonts w:hint="eastAsia" w:ascii="仿宋" w:hAnsi="仿宋" w:eastAsia="仿宋"/>
          <w:b/>
          <w:i/>
          <w:color w:val="auto"/>
          <w:sz w:val="28"/>
          <w:szCs w:val="28"/>
          <w:u w:val="single"/>
        </w:rPr>
        <w:t xml:space="preserve">（请单独列出并加斜体</w:t>
      </w:r>
      <w:r>
        <w:rPr>
          <w:rFonts w:ascii="仿宋" w:hAnsi="仿宋" w:eastAsia="仿宋"/>
          <w:b/>
          <w:i/>
          <w:color w:val="auto"/>
          <w:sz w:val="28"/>
          <w:szCs w:val="28"/>
          <w:u w:val="single"/>
        </w:rPr>
        <w:t xml:space="preserve">下划线</w:t>
      </w:r>
      <w:r>
        <w:rPr>
          <w:rFonts w:hint="eastAsia" w:ascii="仿宋" w:hAnsi="仿宋" w:eastAsia="仿宋"/>
          <w:b/>
          <w:i/>
          <w:color w:val="auto"/>
          <w:sz w:val="28"/>
          <w:szCs w:val="28"/>
          <w:u w:val="single"/>
        </w:rPr>
        <w:t xml:space="preserve">）</w:t>
      </w:r>
      <w:r/>
    </w:p>
    <w:p>
      <w:pPr>
        <w:numPr>
          <w:ilvl w:val="0"/>
          <w:numId w:val="10"/>
        </w:numPr>
        <w:rPr>
          <w:rFonts w:hint="eastAsia" w:ascii="仿宋" w:hAnsi="仿宋" w:eastAsia="仿宋"/>
          <w:i/>
          <w:iCs/>
          <w:color w:val="auto"/>
          <w:sz w:val="28"/>
          <w:szCs w:val="28"/>
          <w:u w:val="single"/>
        </w:rPr>
      </w:pPr>
      <w:r>
        <w:rPr>
          <w:rFonts w:hint="eastAsia" w:ascii="仿宋" w:hAnsi="仿宋" w:eastAsia="仿宋"/>
          <w:i/>
          <w:iCs/>
          <w:color w:val="auto"/>
          <w:sz w:val="28"/>
          <w:szCs w:val="28"/>
          <w:u w:val="single"/>
        </w:rPr>
        <w:t xml:space="preserve">从项目整体验收通过之日起计算，所有软件及系统免费维护期三年。维护期内，保证7×24小时的服务响应及技术支持，响应时间不得低于如下标准：接到采购人的通知后1小时内必须做出明确的响应和安排；采用远程方式的须在2小时内解决问题；需提供现场服务的，服务团队须在6小时内达到故障现场，1.5小时内解决常规故障。解决问题后3小时内做出故障报告。成交方对应用软件提供免费升级服务。</w:t>
      </w:r>
      <w:r/>
    </w:p>
    <w:p>
      <w:pPr>
        <w:rPr>
          <w:rFonts w:hint="eastAsia"/>
          <w:b/>
          <w:i/>
          <w:color w:val="auto"/>
          <w:sz w:val="30"/>
          <w:szCs w:val="32"/>
          <w:u w:val="single"/>
        </w:rPr>
      </w:pPr>
      <w:r>
        <w:rPr>
          <w:rFonts w:hint="eastAsia" w:ascii="仿宋" w:hAnsi="仿宋" w:eastAsia="仿宋"/>
          <w:i/>
          <w:iCs/>
          <w:color w:val="auto"/>
          <w:sz w:val="28"/>
          <w:szCs w:val="28"/>
          <w:u w:val="single"/>
        </w:rPr>
        <w:t xml:space="preserve">2）本项目是交钥匙工程，系统上线运行的费用均包含在投标费用中。</w:t>
      </w:r>
      <w:r/>
    </w:p>
    <w:p>
      <w:pPr>
        <w:pStyle w:val="1006"/>
        <w:ind w:firstLine="560"/>
        <w:rPr>
          <w:rFonts w:hint="eastAsia" w:ascii="仿宋" w:hAnsi="仿宋" w:eastAsia="仿宋"/>
          <w:bCs/>
          <w:i/>
          <w:color w:val="auto"/>
          <w:sz w:val="28"/>
          <w:szCs w:val="28"/>
          <w:u w:val="single"/>
        </w:rPr>
      </w:pPr>
      <w:r>
        <w:rPr>
          <w:rFonts w:hint="eastAsia" w:ascii="仿宋" w:hAnsi="仿宋" w:eastAsia="仿宋"/>
          <w:i/>
          <w:color w:val="auto"/>
          <w:sz w:val="28"/>
          <w:szCs w:val="28"/>
          <w:u w:val="single"/>
        </w:rPr>
        <w:t xml:space="preserve">以上要求提供承诺函</w:t>
      </w:r>
      <w:r>
        <w:rPr>
          <w:rFonts w:hint="eastAsia" w:ascii="仿宋" w:hAnsi="仿宋" w:eastAsia="仿宋"/>
          <w:i/>
          <w:color w:val="auto"/>
          <w:sz w:val="28"/>
          <w:szCs w:val="28"/>
          <w:u w:val="single"/>
        </w:rPr>
        <w:t xml:space="preserve">并加盖投标人公章</w:t>
      </w:r>
      <w:r>
        <w:rPr>
          <w:rFonts w:hint="eastAsia" w:ascii="仿宋" w:hAnsi="仿宋" w:eastAsia="仿宋"/>
          <w:i/>
          <w:color w:val="auto"/>
          <w:sz w:val="28"/>
          <w:szCs w:val="28"/>
          <w:u w:val="single"/>
        </w:rPr>
        <w:t xml:space="preserve">，格式自拟。</w:t>
      </w:r>
      <w:bookmarkStart w:id="196" w:name="_Toc120614281"/>
      <w:r>
        <w:rPr>
          <w:rFonts w:hint="eastAsia" w:ascii="仿宋" w:hAnsi="仿宋" w:eastAsia="仿宋"/>
          <w:bCs/>
          <w:i/>
          <w:color w:val="auto"/>
          <w:sz w:val="28"/>
          <w:szCs w:val="28"/>
          <w:u w:val="single"/>
        </w:rPr>
      </w:r>
      <w:r/>
    </w:p>
    <w:p>
      <w:pPr>
        <w:ind w:firstLine="1757"/>
        <w:keepLines w:val="0"/>
        <w:keepNext/>
        <w:pageBreakBefore/>
        <w:widowControl w:val="off"/>
        <w:rPr>
          <w:rFonts w:ascii="仿宋" w:hAnsi="仿宋" w:eastAsia="仿宋" w:cs="Arial"/>
          <w:color w:val="000000"/>
          <w:sz w:val="28"/>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560"/>
        <w:jc w:val="left"/>
        <w:spacing w:before="120" w:after="120" w:line="480" w:lineRule="exact"/>
        <w:rPr>
          <w:rFonts w:hint="eastAsia" w:ascii="仿宋" w:hAnsi="仿宋" w:eastAsia="仿宋"/>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w:t>
      </w:r>
      <w:r/>
    </w:p>
    <w:p>
      <w:pPr>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p>
    <w:p>
      <w:pPr>
        <w:pStyle w:val="978"/>
        <w:numPr>
          <w:ilvl w:val="0"/>
          <w:numId w:val="11"/>
        </w:numPr>
        <w:ind w:firstLine="562"/>
        <w:spacing w:line="480" w:lineRule="exact"/>
        <w:rPr>
          <w:rFonts w:hint="eastAsia" w:ascii="仿宋" w:hAnsi="仿宋" w:eastAsia="仿宋"/>
          <w:b/>
          <w:sz w:val="28"/>
          <w:szCs w:val="28"/>
        </w:rPr>
      </w:pPr>
      <w:r>
        <w:rPr>
          <w:rFonts w:hint="eastAsia" w:ascii="仿宋" w:hAnsi="仿宋" w:eastAsia="仿宋"/>
          <w:b/>
          <w:sz w:val="28"/>
          <w:szCs w:val="28"/>
        </w:rPr>
        <w:t xml:space="preserve">价格分：30分</w:t>
      </w:r>
      <w:r/>
    </w:p>
    <w:p>
      <w:pPr>
        <w:ind w:firstLine="562"/>
        <w:spacing w:line="500" w:lineRule="exact"/>
        <w:rPr>
          <w:rFonts w:eastAsia="方正仿宋_GBK"/>
          <w:sz w:val="28"/>
          <w:szCs w:val="28"/>
        </w:rPr>
      </w:pPr>
      <w:r>
        <w:rPr>
          <w:rFonts w:hint="eastAsia" w:ascii="仿宋" w:hAnsi="仿宋" w:eastAsia="仿宋"/>
          <w:b/>
          <w:sz w:val="28"/>
          <w:szCs w:val="28"/>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pPr>
      <w:r>
        <w:rPr>
          <w:rFonts w:eastAsia="方正仿宋_GBK"/>
          <w:sz w:val="28"/>
          <w:szCs w:val="28"/>
        </w:rPr>
        <w:t xml:space="preserve">投标报价得分=（评标基准价/投标报价）×价格权值×100</w:t>
      </w:r>
      <w:r/>
    </w:p>
    <w:p>
      <w:pPr>
        <w:numPr>
          <w:ilvl w:val="0"/>
          <w:numId w:val="11"/>
        </w:numPr>
        <w:ind w:firstLine="562"/>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技术分：</w:t>
      </w:r>
      <w:r>
        <w:rPr>
          <w:rFonts w:hint="eastAsia" w:ascii="仿宋" w:hAnsi="仿宋" w:eastAsia="仿宋"/>
          <w:b/>
          <w:color w:val="auto"/>
          <w:sz w:val="28"/>
          <w:szCs w:val="28"/>
        </w:rPr>
        <w:t xml:space="preserve">54分</w:t>
      </w:r>
      <w:r/>
    </w:p>
    <w:tbl>
      <w:tblPr>
        <w:tblStyle w:val="719"/>
        <w:tblW w:w="92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2"/>
        <w:gridCol w:w="874"/>
        <w:gridCol w:w="5890"/>
        <w:gridCol w:w="573"/>
        <w:gridCol w:w="575"/>
        <w:gridCol w:w="828"/>
      </w:tblGrid>
      <w:tr>
        <w:trPr/>
        <w:tc>
          <w:tcPr>
            <w:tcW w:w="522"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序号</w:t>
            </w:r>
            <w:r/>
          </w:p>
        </w:tc>
        <w:tc>
          <w:tcPr>
            <w:tcW w:w="874"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评分点名称</w:t>
            </w:r>
            <w:r/>
          </w:p>
        </w:tc>
        <w:tc>
          <w:tcPr>
            <w:tcW w:w="5890" w:type="dxa"/>
            <w:vAlign w:val="top"/>
            <w:textDirection w:val="lrTb"/>
            <w:noWrap w:val="false"/>
          </w:tcPr>
          <w:p>
            <w:pPr>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评审标准</w:t>
            </w:r>
            <w:r/>
          </w:p>
        </w:tc>
        <w:tc>
          <w:tcPr>
            <w:tcW w:w="573"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最高分</w:t>
            </w:r>
            <w:r/>
          </w:p>
        </w:tc>
        <w:tc>
          <w:tcPr>
            <w:tcW w:w="575"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最低分</w:t>
            </w:r>
            <w:r/>
          </w:p>
        </w:tc>
        <w:tc>
          <w:tcPr>
            <w:tcW w:w="828" w:type="dxa"/>
            <w:vAlign w:val="top"/>
            <w:textDirection w:val="lrTb"/>
            <w:noWrap w:val="false"/>
          </w:tcPr>
          <w:p>
            <w:pPr>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主/客观分</w:t>
            </w:r>
            <w:r/>
          </w:p>
        </w:tc>
      </w:tr>
      <w:tr>
        <w:trPr/>
        <w:tc>
          <w:tcPr>
            <w:tcW w:w="522" w:type="dxa"/>
            <w:vAlign w:val="top"/>
            <w:textDirection w:val="lrTb"/>
            <w:noWrap w:val="false"/>
          </w:tcPr>
          <w:p>
            <w:pPr>
              <w:jc w:val="left"/>
              <w:spacing w:before="120" w:after="120" w:line="480" w:lineRule="exact"/>
              <w:rPr>
                <w:rFonts w:hint="eastAsia" w:ascii="仿宋" w:hAnsi="仿宋" w:eastAsia="仿宋"/>
                <w:b/>
                <w:color w:val="auto"/>
                <w:sz w:val="28"/>
                <w:szCs w:val="28"/>
                <w:highlight w:val="none"/>
              </w:rPr>
            </w:pPr>
            <w:r>
              <w:rPr>
                <w:rFonts w:hint="eastAsia" w:ascii="仿宋" w:hAnsi="仿宋" w:eastAsia="仿宋"/>
                <w:bCs/>
                <w:color w:val="auto"/>
                <w:sz w:val="28"/>
                <w:szCs w:val="28"/>
                <w:highlight w:val="none"/>
              </w:rPr>
              <w:t xml:space="preserve">1</w:t>
            </w:r>
            <w:r/>
          </w:p>
        </w:tc>
        <w:tc>
          <w:tcPr>
            <w:tcW w:w="874"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宋体" w:hAnsi="宋体"/>
                <w:color w:val="auto"/>
                <w:szCs w:val="21"/>
                <w:highlight w:val="none"/>
              </w:rPr>
              <w:t xml:space="preserve">性能参数</w:t>
            </w:r>
            <w:r/>
          </w:p>
        </w:tc>
        <w:tc>
          <w:tcPr>
            <w:tcW w:w="5890" w:type="dxa"/>
            <w:vAlign w:val="top"/>
            <w:textDirection w:val="lrTb"/>
            <w:noWrap w:val="false"/>
          </w:tcPr>
          <w:p>
            <w:pPr>
              <w:numPr>
                <w:ilvl w:val="0"/>
                <w:numId w:val="12"/>
              </w:numPr>
              <w:ind w:firstLine="420"/>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根据招标文件详细技术要求，</w:t>
            </w:r>
            <w:r>
              <w:rPr>
                <w:rFonts w:ascii="宋体" w:hAnsi="宋体"/>
                <w:color w:val="auto"/>
                <w:szCs w:val="21"/>
                <w:highlight w:val="none"/>
              </w:rPr>
              <w:t xml:space="preserve">带“◆”项指标为关键技术指标，共</w:t>
            </w:r>
            <w:r>
              <w:rPr>
                <w:rFonts w:hint="eastAsia" w:ascii="宋体" w:hAnsi="宋体"/>
                <w:color w:val="auto"/>
                <w:szCs w:val="21"/>
                <w:highlight w:val="none"/>
              </w:rPr>
              <w:t xml:space="preserve">6</w:t>
            </w:r>
            <w:r>
              <w:rPr>
                <w:rFonts w:ascii="宋体" w:hAnsi="宋体"/>
                <w:color w:val="auto"/>
                <w:szCs w:val="21"/>
                <w:highlight w:val="none"/>
              </w:rPr>
              <w:t xml:space="preserve">项，</w:t>
            </w:r>
            <w:r>
              <w:rPr>
                <w:rFonts w:hint="eastAsia" w:ascii="宋体" w:hAnsi="宋体"/>
                <w:color w:val="auto"/>
                <w:szCs w:val="21"/>
                <w:highlight w:val="none"/>
              </w:rPr>
              <w:t xml:space="preserve">须提供功能演示视频证明相关功能满足。</w:t>
            </w:r>
            <w:r>
              <w:rPr>
                <w:rFonts w:ascii="宋体" w:hAnsi="宋体"/>
                <w:color w:val="auto"/>
                <w:szCs w:val="21"/>
                <w:highlight w:val="none"/>
              </w:rPr>
              <w:t xml:space="preserve">每提供1项得</w:t>
            </w:r>
            <w:r>
              <w:rPr>
                <w:rFonts w:hint="eastAsia" w:ascii="宋体" w:hAnsi="宋体"/>
                <w:color w:val="auto"/>
                <w:szCs w:val="21"/>
                <w:highlight w:val="none"/>
              </w:rPr>
              <w:t xml:space="preserve">2</w:t>
            </w:r>
            <w:r>
              <w:rPr>
                <w:rFonts w:ascii="宋体" w:hAnsi="宋体"/>
                <w:color w:val="auto"/>
                <w:szCs w:val="21"/>
                <w:highlight w:val="none"/>
              </w:rPr>
              <w:t xml:space="preserve">分，共</w:t>
            </w:r>
            <w:r>
              <w:rPr>
                <w:rFonts w:hint="eastAsia" w:ascii="宋体" w:hAnsi="宋体"/>
                <w:color w:val="auto"/>
                <w:szCs w:val="21"/>
                <w:highlight w:val="none"/>
              </w:rPr>
              <w:t xml:space="preserve">12</w:t>
            </w:r>
            <w:r>
              <w:rPr>
                <w:rFonts w:ascii="宋体" w:hAnsi="宋体"/>
                <w:color w:val="auto"/>
                <w:szCs w:val="21"/>
                <w:highlight w:val="none"/>
              </w:rPr>
              <w:t xml:space="preserve">分，不提供不得分。</w:t>
            </w:r>
            <w:r>
              <w:rPr>
                <w:rFonts w:hint="eastAsia" w:ascii="宋体" w:hAnsi="宋体"/>
                <w:color w:val="auto"/>
                <w:szCs w:val="21"/>
                <w:highlight w:val="none"/>
              </w:rPr>
              <w:t xml:space="preserve">演示时长不超过8分钟。</w:t>
            </w:r>
            <w:r/>
          </w:p>
          <w:p>
            <w:pPr>
              <w:numPr>
                <w:ilvl w:val="0"/>
                <w:numId w:val="0"/>
              </w:numPr>
              <w:rPr>
                <w:rFonts w:hint="eastAsia" w:ascii="宋体" w:hAnsi="宋体" w:eastAsia="宋体"/>
                <w:color w:val="auto"/>
                <w:szCs w:val="21"/>
                <w:highlight w:val="none"/>
                <w:lang w:val="en-US"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具体要求请查看采购需求中“</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演示方式 上传视频演示</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文件中带“▲”项指标为重要技术指标，共</w:t>
            </w:r>
            <w:r>
              <w:rPr>
                <w:rFonts w:hint="eastAsia" w:ascii="宋体" w:hAnsi="宋体"/>
                <w:color w:val="auto"/>
                <w:szCs w:val="21"/>
                <w:highlight w:val="none"/>
              </w:rPr>
              <w:t xml:space="preserve">18</w:t>
            </w:r>
            <w:r>
              <w:rPr>
                <w:rFonts w:ascii="宋体" w:hAnsi="宋体"/>
                <w:color w:val="auto"/>
                <w:szCs w:val="21"/>
                <w:highlight w:val="none"/>
              </w:rPr>
              <w:t xml:space="preserve">项，每提供1项功能截图</w:t>
            </w:r>
            <w:r>
              <w:rPr>
                <w:rFonts w:hint="eastAsia" w:ascii="宋体" w:hAnsi="宋体"/>
                <w:color w:val="auto"/>
                <w:szCs w:val="21"/>
                <w:highlight w:val="none"/>
              </w:rPr>
              <w:t xml:space="preserve">并加盖投标人公章，</w:t>
            </w:r>
            <w:r>
              <w:rPr>
                <w:rFonts w:ascii="宋体" w:hAnsi="宋体"/>
                <w:color w:val="auto"/>
                <w:szCs w:val="21"/>
                <w:highlight w:val="none"/>
              </w:rPr>
              <w:t xml:space="preserve">得</w:t>
            </w:r>
            <w:r>
              <w:rPr>
                <w:rFonts w:hint="eastAsia" w:ascii="宋体" w:hAnsi="宋体"/>
                <w:color w:val="auto"/>
                <w:szCs w:val="21"/>
                <w:highlight w:val="none"/>
              </w:rPr>
              <w:t xml:space="preserve">1</w:t>
            </w:r>
            <w:r>
              <w:rPr>
                <w:rFonts w:ascii="宋体" w:hAnsi="宋体"/>
                <w:color w:val="auto"/>
                <w:szCs w:val="21"/>
                <w:highlight w:val="none"/>
              </w:rPr>
              <w:t xml:space="preserve">分，共</w:t>
            </w:r>
            <w:r>
              <w:rPr>
                <w:rFonts w:hint="eastAsia" w:ascii="宋体" w:hAnsi="宋体"/>
                <w:color w:val="auto"/>
                <w:szCs w:val="21"/>
                <w:highlight w:val="none"/>
              </w:rPr>
              <w:t xml:space="preserve">18</w:t>
            </w:r>
            <w:r>
              <w:rPr>
                <w:rFonts w:ascii="宋体" w:hAnsi="宋体"/>
                <w:color w:val="auto"/>
                <w:szCs w:val="21"/>
                <w:highlight w:val="none"/>
              </w:rPr>
              <w:t xml:space="preserve">分</w:t>
            </w:r>
            <w:r>
              <w:rPr>
                <w:rFonts w:hint="eastAsia" w:ascii="宋体" w:hAnsi="宋体"/>
                <w:color w:val="auto"/>
                <w:szCs w:val="21"/>
                <w:highlight w:val="none"/>
              </w:rPr>
              <w:t xml:space="preserve">。</w:t>
            </w:r>
            <w:r/>
          </w:p>
          <w:p>
            <w:pPr>
              <w:ind w:firstLine="420"/>
              <w:rPr>
                <w:rFonts w:ascii="仿宋" w:hAnsi="仿宋" w:eastAsia="仿宋"/>
                <w:b/>
                <w:color w:val="auto"/>
                <w:sz w:val="28"/>
                <w:szCs w:val="28"/>
                <w:highlight w:val="none"/>
              </w:rPr>
            </w:pPr>
            <w:r>
              <w:rPr>
                <w:rFonts w:hint="eastAsia" w:ascii="宋体" w:hAnsi="宋体"/>
                <w:color w:val="auto"/>
                <w:szCs w:val="21"/>
                <w:highlight w:val="none"/>
              </w:rPr>
              <w:t xml:space="preserve">3.文件中未标记“◆”和“▲”项的条目，每完全响应一条得0.1分，共计3分。</w:t>
            </w:r>
            <w:r/>
          </w:p>
        </w:tc>
        <w:tc>
          <w:tcPr>
            <w:tcW w:w="573"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33</w:t>
            </w:r>
            <w:r/>
          </w:p>
        </w:tc>
        <w:tc>
          <w:tcPr>
            <w:tcW w:w="575" w:type="dxa"/>
            <w:vAlign w:val="top"/>
            <w:textDirection w:val="lrTb"/>
            <w:noWrap w:val="false"/>
          </w:tcPr>
          <w:p>
            <w:pPr>
              <w:jc w:val="left"/>
              <w:spacing w:before="120" w:after="120"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0</w:t>
            </w:r>
            <w:r/>
          </w:p>
        </w:tc>
        <w:tc>
          <w:tcPr>
            <w:tcW w:w="828"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客观分</w:t>
            </w:r>
            <w:r/>
          </w:p>
        </w:tc>
      </w:tr>
      <w:tr>
        <w:trPr/>
        <w:tc>
          <w:tcPr>
            <w:tcW w:w="522"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w:t>
            </w:r>
            <w:r/>
          </w:p>
        </w:tc>
        <w:tc>
          <w:tcPr>
            <w:tcW w:w="874"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Ansi="宋体"/>
                <w:color w:val="auto"/>
                <w:szCs w:val="21"/>
                <w:highlight w:val="none"/>
              </w:rPr>
              <w:t xml:space="preserve">项目</w:t>
            </w:r>
            <w:r>
              <w:rPr>
                <w:rFonts w:hint="eastAsia" w:hAnsi="宋体"/>
                <w:color w:val="auto"/>
                <w:szCs w:val="21"/>
                <w:highlight w:val="none"/>
              </w:rPr>
              <w:t xml:space="preserve">实施</w:t>
            </w:r>
            <w:r>
              <w:rPr>
                <w:rFonts w:hAnsi="宋体"/>
                <w:color w:val="auto"/>
                <w:szCs w:val="21"/>
                <w:highlight w:val="none"/>
              </w:rPr>
              <w:t xml:space="preserve">方案</w:t>
            </w:r>
            <w:r/>
          </w:p>
        </w:tc>
        <w:tc>
          <w:tcPr>
            <w:tcW w:w="5890" w:type="dxa"/>
            <w:vAlign w:val="top"/>
            <w:textDirection w:val="lrTb"/>
            <w:noWrap w:val="false"/>
          </w:tcPr>
          <w:p>
            <w:pPr>
              <w:ind w:firstLine="420"/>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方案内容全面详细、合理，逻辑清晰，表述完整，每一项加1分，共7分。（备注:以下条目虽有，但内容不完善、表述前后不一致、套用其他项目方案或与项目需求不匹配及其他不利于项目实施的等任意一种情形，均不得分。）</w:t>
            </w:r>
            <w:r/>
          </w:p>
          <w:p>
            <w:pPr>
              <w:ind w:firstLine="420"/>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提供</w:t>
            </w:r>
            <w:r>
              <w:rPr>
                <w:rFonts w:ascii="宋体" w:hAnsi="宋体"/>
                <w:color w:val="auto"/>
                <w:szCs w:val="21"/>
                <w:highlight w:val="none"/>
              </w:rPr>
              <w:t xml:space="preserve">明确、详尽、完整的项目实施方案，</w:t>
            </w:r>
            <w:r>
              <w:rPr>
                <w:rFonts w:hint="eastAsia" w:ascii="宋体" w:hAnsi="宋体"/>
                <w:color w:val="auto"/>
                <w:szCs w:val="21"/>
                <w:highlight w:val="none"/>
              </w:rPr>
              <w:t xml:space="preserve">实施方案</w:t>
            </w:r>
            <w:r>
              <w:rPr>
                <w:rFonts w:ascii="宋体" w:hAnsi="宋体"/>
                <w:color w:val="auto"/>
                <w:szCs w:val="21"/>
                <w:highlight w:val="none"/>
              </w:rPr>
              <w:t xml:space="preserve">包括</w:t>
            </w:r>
            <w:r/>
          </w:p>
          <w:p>
            <w:pPr>
              <w:numPr>
                <w:ilvl w:val="0"/>
                <w:numId w:val="13"/>
              </w:numPr>
              <w:ind w:firstLine="420"/>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重难点分析</w:t>
            </w:r>
            <w:r/>
          </w:p>
          <w:p>
            <w:pPr>
              <w:numPr>
                <w:ilvl w:val="0"/>
                <w:numId w:val="13"/>
              </w:numPr>
              <w:ind w:firstLine="420"/>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olor w:val="auto"/>
                <w:szCs w:val="21"/>
                <w:highlight w:val="none"/>
              </w:rPr>
              <w:t xml:space="preserve">安装调试</w:t>
            </w:r>
            <w:r/>
          </w:p>
          <w:p>
            <w:pPr>
              <w:numPr>
                <w:ilvl w:val="0"/>
                <w:numId w:val="13"/>
              </w:numPr>
              <w:ind w:firstLine="420"/>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实施进度计划</w:t>
            </w:r>
            <w:r/>
          </w:p>
          <w:p>
            <w:pPr>
              <w:numPr>
                <w:ilvl w:val="0"/>
                <w:numId w:val="13"/>
              </w:numPr>
              <w:ind w:firstLine="420"/>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测试</w:t>
            </w:r>
            <w:r/>
          </w:p>
          <w:p>
            <w:pPr>
              <w:numPr>
                <w:ilvl w:val="0"/>
                <w:numId w:val="13"/>
              </w:numPr>
              <w:ind w:firstLine="420"/>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试运行</w:t>
            </w:r>
            <w:r/>
          </w:p>
          <w:p>
            <w:pPr>
              <w:numPr>
                <w:ilvl w:val="0"/>
                <w:numId w:val="13"/>
              </w:numPr>
              <w:ind w:firstLine="420"/>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质量保障</w:t>
            </w:r>
            <w:r/>
          </w:p>
          <w:p>
            <w:pPr>
              <w:ind w:firstLine="420"/>
              <w:rPr>
                <w:rFonts w:hint="eastAsia" w:ascii="仿宋" w:hAnsi="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7）验收方案</w:t>
            </w:r>
            <w:r>
              <w:rPr>
                <w:rFonts w:ascii="宋体" w:hAnsi="宋体"/>
                <w:color w:val="auto"/>
                <w:szCs w:val="21"/>
                <w:highlight w:val="none"/>
              </w:rPr>
              <w:t xml:space="preserve">等内容</w:t>
            </w:r>
            <w:r>
              <w:rPr>
                <w:rFonts w:hint="eastAsia" w:ascii="宋体" w:hAnsi="宋体"/>
                <w:color w:val="auto"/>
                <w:szCs w:val="21"/>
                <w:highlight w:val="none"/>
              </w:rPr>
              <w:t xml:space="preserve">；</w:t>
            </w:r>
            <w:r/>
          </w:p>
        </w:tc>
        <w:tc>
          <w:tcPr>
            <w:tcW w:w="573"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7</w:t>
            </w:r>
            <w:r/>
          </w:p>
        </w:tc>
        <w:tc>
          <w:tcPr>
            <w:tcW w:w="575" w:type="dxa"/>
            <w:vAlign w:val="top"/>
            <w:textDirection w:val="lrTb"/>
            <w:noWrap w:val="false"/>
          </w:tcPr>
          <w:p>
            <w:pPr>
              <w:jc w:val="left"/>
              <w:spacing w:before="120" w:after="120"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0</w:t>
            </w:r>
            <w:r/>
          </w:p>
        </w:tc>
        <w:tc>
          <w:tcPr>
            <w:tcW w:w="828" w:type="dxa"/>
            <w:vAlign w:val="top"/>
            <w:textDirection w:val="lrTb"/>
            <w:noWrap w:val="false"/>
          </w:tcPr>
          <w:p>
            <w:pPr>
              <w:jc w:val="left"/>
              <w:spacing w:before="120" w:after="120"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主观分</w:t>
            </w:r>
            <w:r/>
          </w:p>
        </w:tc>
      </w:tr>
      <w:tr>
        <w:trPr/>
        <w:tc>
          <w:tcPr>
            <w:tcW w:w="522" w:type="dxa"/>
            <w:vAlign w:val="center"/>
            <w:textDirection w:val="lrTb"/>
            <w:noWrap w:val="false"/>
          </w:tcPr>
          <w:p>
            <w:pPr>
              <w:jc w:val="center"/>
              <w:rPr>
                <w:rFonts w:ascii="宋体" w:hAnsi="宋体"/>
                <w:color w:val="auto"/>
                <w:szCs w:val="21"/>
                <w:highlight w:val="none"/>
              </w:rPr>
            </w:pPr>
            <w:r>
              <w:rPr>
                <w:rFonts w:hint="eastAsia" w:ascii="仿宋" w:hAnsi="仿宋" w:eastAsia="仿宋"/>
                <w:b/>
                <w:color w:val="auto"/>
                <w:sz w:val="28"/>
                <w:szCs w:val="28"/>
                <w:highlight w:val="none"/>
              </w:rPr>
              <w:t xml:space="preserve">3</w:t>
            </w:r>
            <w:r/>
          </w:p>
        </w:tc>
        <w:tc>
          <w:tcPr>
            <w:tcW w:w="87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售后服务措施</w:t>
            </w:r>
            <w:r/>
          </w:p>
        </w:tc>
        <w:tc>
          <w:tcPr>
            <w:tcW w:w="5890" w:type="dxa"/>
            <w:vAlign w:val="center"/>
            <w:textDirection w:val="lrTb"/>
            <w:noWrap w:val="false"/>
          </w:tcPr>
          <w:p>
            <w:pPr>
              <w:ind w:firstLine="420"/>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方案内容全面详细、合理，逻辑清晰，表述完整，每一项加1分，共7分。（备注:以下条目虽有，但内容不完善、表述前后不一致、套用其他项目方案或与项目需求不匹配及其他不利于项目实施的等任意一种情形，均不得分。）</w:t>
            </w:r>
            <w:r/>
          </w:p>
          <w:p>
            <w:pPr>
              <w:ind w:left="420"/>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olor w:val="auto"/>
                <w:szCs w:val="21"/>
                <w:highlight w:val="none"/>
              </w:rPr>
              <w:t xml:space="preserve">具备</w:t>
            </w:r>
            <w:r>
              <w:rPr>
                <w:rFonts w:hint="eastAsia" w:ascii="宋体" w:hAnsi="宋体"/>
                <w:color w:val="auto"/>
                <w:szCs w:val="21"/>
                <w:highlight w:val="none"/>
              </w:rPr>
              <w:t xml:space="preserve">完整、详细</w:t>
            </w:r>
            <w:r>
              <w:rPr>
                <w:rFonts w:ascii="宋体" w:hAnsi="宋体"/>
                <w:color w:val="auto"/>
                <w:szCs w:val="21"/>
                <w:highlight w:val="none"/>
              </w:rPr>
              <w:t xml:space="preserve">的售后服务体系，</w:t>
            </w:r>
            <w:r>
              <w:rPr>
                <w:rFonts w:hint="eastAsia" w:ascii="宋体" w:hAnsi="宋体"/>
                <w:color w:val="auto"/>
                <w:szCs w:val="21"/>
                <w:highlight w:val="none"/>
              </w:rPr>
              <w:t xml:space="preserve">所</w:t>
            </w:r>
            <w:r>
              <w:rPr>
                <w:rFonts w:ascii="宋体" w:hAnsi="宋体"/>
                <w:color w:val="auto"/>
                <w:szCs w:val="21"/>
                <w:highlight w:val="none"/>
              </w:rPr>
              <w:t xml:space="preserve">提供售后服务方案包含：</w:t>
            </w:r>
            <w:r/>
          </w:p>
          <w:p>
            <w:pPr>
              <w:ind w:firstLine="420"/>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1）服务团队（需满足该项目正常的运行需求）</w:t>
            </w:r>
            <w:r/>
          </w:p>
          <w:p>
            <w:pPr>
              <w:ind w:firstLine="420"/>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2）服务期限</w:t>
            </w:r>
            <w:r/>
          </w:p>
          <w:p>
            <w:pPr>
              <w:ind w:firstLine="420"/>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3）服务内容</w:t>
            </w:r>
            <w:r/>
          </w:p>
          <w:p>
            <w:pPr>
              <w:ind w:firstLine="420"/>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4）响应时间</w:t>
            </w:r>
            <w:r/>
          </w:p>
          <w:p>
            <w:pPr>
              <w:ind w:firstLine="420"/>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5）质量保证措施</w:t>
            </w:r>
            <w:r/>
          </w:p>
          <w:p>
            <w:pPr>
              <w:ind w:firstLine="420"/>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6）应急处理方案</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7）日常运维服务；</w:t>
            </w:r>
            <w:r/>
          </w:p>
        </w:tc>
        <w:tc>
          <w:tcPr>
            <w:tcW w:w="573"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7</w:t>
            </w:r>
            <w:r/>
          </w:p>
        </w:tc>
        <w:tc>
          <w:tcPr>
            <w:tcW w:w="575" w:type="dxa"/>
            <w:vAlign w:val="top"/>
            <w:textDirection w:val="lrTb"/>
            <w:noWrap w:val="false"/>
          </w:tcPr>
          <w:p>
            <w:pPr>
              <w:jc w:val="left"/>
              <w:spacing w:before="120" w:after="120"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0</w:t>
            </w:r>
            <w:r/>
          </w:p>
        </w:tc>
        <w:tc>
          <w:tcPr>
            <w:tcW w:w="828"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主观分</w:t>
            </w:r>
            <w:r/>
          </w:p>
        </w:tc>
      </w:tr>
      <w:tr>
        <w:trPr/>
        <w:tc>
          <w:tcPr>
            <w:tcW w:w="522" w:type="dxa"/>
            <w:vAlign w:val="center"/>
            <w:textDirection w:val="lrTb"/>
            <w:noWrap w:val="false"/>
          </w:tcPr>
          <w:p>
            <w:pPr>
              <w:jc w:val="center"/>
              <w:rPr>
                <w:rFonts w:ascii="宋体" w:hAnsi="宋体"/>
                <w:color w:val="auto"/>
                <w:szCs w:val="21"/>
                <w:highlight w:val="none"/>
              </w:rPr>
            </w:pPr>
            <w:r>
              <w:rPr>
                <w:rFonts w:hint="eastAsia" w:ascii="仿宋" w:hAnsi="仿宋" w:eastAsia="仿宋"/>
                <w:b/>
                <w:color w:val="auto"/>
                <w:sz w:val="28"/>
                <w:szCs w:val="28"/>
                <w:highlight w:val="none"/>
              </w:rPr>
              <w:t xml:space="preserve">4</w:t>
            </w:r>
            <w:r/>
          </w:p>
        </w:tc>
        <w:tc>
          <w:tcPr>
            <w:tcW w:w="874"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培训方案</w:t>
            </w:r>
            <w:r/>
          </w:p>
        </w:tc>
        <w:tc>
          <w:tcPr>
            <w:tcW w:w="5890" w:type="dxa"/>
            <w:vAlign w:val="center"/>
            <w:textDirection w:val="lrTb"/>
            <w:noWrap w:val="false"/>
          </w:tcPr>
          <w:p>
            <w:pPr>
              <w:ind w:firstLine="420"/>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方案内容全面详细、合理，逻辑清晰，表述完整，每一项加1分，共7分。（备注:以下条目虽有，但内容不完善、表述前后不一致、套用其他项目方案或与项目需求不匹配及其他不利于项目实施的等任意一种情形，均不得分。）</w:t>
            </w:r>
            <w:r/>
          </w:p>
          <w:p>
            <w:pPr>
              <w:ind w:firstLine="420"/>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培训方案详细具体，可行性强，所提供的培训方案包括：</w:t>
            </w:r>
            <w:r/>
          </w:p>
          <w:p>
            <w:pPr>
              <w:numPr>
                <w:ilvl w:val="0"/>
                <w:numId w:val="14"/>
              </w:numPr>
              <w:ind w:firstLine="420"/>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培训计划</w:t>
            </w:r>
            <w:r/>
          </w:p>
          <w:p>
            <w:pPr>
              <w:numPr>
                <w:ilvl w:val="0"/>
                <w:numId w:val="14"/>
              </w:numPr>
              <w:ind w:firstLine="420"/>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培训内容</w:t>
            </w:r>
            <w:r/>
          </w:p>
          <w:p>
            <w:pPr>
              <w:numPr>
                <w:ilvl w:val="0"/>
                <w:numId w:val="14"/>
              </w:numPr>
              <w:ind w:firstLine="420"/>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培训方式</w:t>
            </w:r>
            <w:r/>
          </w:p>
          <w:p>
            <w:pPr>
              <w:numPr>
                <w:ilvl w:val="0"/>
                <w:numId w:val="14"/>
              </w:numPr>
              <w:ind w:firstLine="420"/>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培训目标</w:t>
            </w:r>
            <w:r/>
          </w:p>
          <w:p>
            <w:pPr>
              <w:numPr>
                <w:ilvl w:val="0"/>
                <w:numId w:val="14"/>
              </w:numPr>
              <w:ind w:firstLine="420"/>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培训师资</w:t>
            </w:r>
            <w:r/>
          </w:p>
          <w:p>
            <w:pPr>
              <w:numPr>
                <w:ilvl w:val="0"/>
                <w:numId w:val="14"/>
              </w:numPr>
              <w:ind w:firstLine="420"/>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培训资料</w:t>
            </w:r>
            <w:r/>
          </w:p>
          <w:p>
            <w:pPr>
              <w:numPr>
                <w:ilvl w:val="0"/>
                <w:numId w:val="14"/>
              </w:numPr>
              <w:ind w:firstLine="42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培训质量保障措施。</w:t>
            </w:r>
            <w:r/>
          </w:p>
        </w:tc>
        <w:tc>
          <w:tcPr>
            <w:tcW w:w="573"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7</w:t>
            </w:r>
            <w:r/>
          </w:p>
        </w:tc>
        <w:tc>
          <w:tcPr>
            <w:tcW w:w="575" w:type="dxa"/>
            <w:vAlign w:val="top"/>
            <w:textDirection w:val="lrTb"/>
            <w:noWrap w:val="false"/>
          </w:tcPr>
          <w:p>
            <w:pPr>
              <w:jc w:val="left"/>
              <w:spacing w:before="120" w:after="120"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0</w:t>
            </w:r>
            <w:r/>
          </w:p>
        </w:tc>
        <w:tc>
          <w:tcPr>
            <w:tcW w:w="828"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主观分</w:t>
            </w:r>
            <w:r/>
          </w:p>
        </w:tc>
      </w:tr>
    </w:tbl>
    <w:p>
      <w:pPr>
        <w:jc w:val="left"/>
        <w:spacing w:before="120" w:after="120" w:line="480" w:lineRule="exact"/>
        <w:rPr>
          <w:rFonts w:ascii="仿宋" w:hAnsi="仿宋" w:eastAsia="仿宋"/>
          <w:b/>
          <w:color w:val="auto"/>
          <w:sz w:val="28"/>
          <w:szCs w:val="28"/>
          <w:highlight w:val="none"/>
        </w:rPr>
      </w:pPr>
      <w:r>
        <w:rPr>
          <w:rFonts w:ascii="仿宋" w:hAnsi="仿宋" w:eastAsia="仿宋"/>
          <w:b/>
          <w:color w:val="auto"/>
          <w:sz w:val="28"/>
          <w:szCs w:val="28"/>
          <w:highlight w:val="none"/>
        </w:rPr>
      </w:r>
      <w:r/>
    </w:p>
    <w:p>
      <w:pPr>
        <w:numPr>
          <w:ilvl w:val="0"/>
          <w:numId w:val="11"/>
        </w:numPr>
        <w:ind w:firstLine="562"/>
        <w:jc w:val="left"/>
        <w:spacing w:before="120" w:after="120"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商务分：16分</w:t>
      </w:r>
      <w:r/>
    </w:p>
    <w:tbl>
      <w:tblPr>
        <w:tblStyle w:val="719"/>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
        <w:gridCol w:w="876"/>
        <w:gridCol w:w="5892"/>
        <w:gridCol w:w="588"/>
        <w:gridCol w:w="576"/>
        <w:gridCol w:w="798"/>
      </w:tblGrid>
      <w:tr>
        <w:trPr/>
        <w:tc>
          <w:tcPr>
            <w:tcW w:w="520"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序号</w:t>
            </w:r>
            <w:r/>
          </w:p>
        </w:tc>
        <w:tc>
          <w:tcPr>
            <w:tcW w:w="876"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评分点名称</w:t>
            </w:r>
            <w:r/>
          </w:p>
        </w:tc>
        <w:tc>
          <w:tcPr>
            <w:tcW w:w="5892" w:type="dxa"/>
            <w:vAlign w:val="top"/>
            <w:textDirection w:val="lrTb"/>
            <w:noWrap w:val="false"/>
          </w:tcPr>
          <w:p>
            <w:pPr>
              <w:jc w:val="center"/>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评审标准</w:t>
            </w:r>
            <w:r/>
          </w:p>
        </w:tc>
        <w:tc>
          <w:tcPr>
            <w:tcW w:w="588"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最高分</w:t>
            </w:r>
            <w:r/>
          </w:p>
        </w:tc>
        <w:tc>
          <w:tcPr>
            <w:tcW w:w="576"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最低分</w:t>
            </w:r>
            <w:r/>
          </w:p>
        </w:tc>
        <w:tc>
          <w:tcPr>
            <w:tcW w:w="798" w:type="dxa"/>
            <w:vAlign w:val="top"/>
            <w:textDirection w:val="lrTb"/>
            <w:noWrap w:val="false"/>
          </w:tcPr>
          <w:p>
            <w:pPr>
              <w:jc w:val="left"/>
              <w:spacing w:before="120" w:after="120"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主/客观分</w:t>
            </w:r>
            <w:r/>
          </w:p>
        </w:tc>
      </w:tr>
      <w:tr>
        <w:trPr/>
        <w:tc>
          <w:tcPr>
            <w:tcW w:w="520" w:type="dxa"/>
            <w:vAlign w:val="center"/>
            <w:textDirection w:val="lrTb"/>
            <w:noWrap w:val="false"/>
          </w:tcPr>
          <w:p>
            <w:pPr>
              <w:jc w:val="center"/>
              <w:rPr>
                <w:rFonts w:ascii="宋体" w:hAnsi="宋体"/>
                <w:color w:val="auto"/>
                <w:szCs w:val="21"/>
                <w:highlight w:val="none"/>
              </w:rPr>
            </w:pPr>
            <w:r>
              <w:rPr>
                <w:rFonts w:hint="eastAsia" w:ascii="仿宋" w:hAnsi="仿宋" w:eastAsia="仿宋"/>
                <w:b/>
                <w:color w:val="auto"/>
                <w:sz w:val="28"/>
                <w:szCs w:val="28"/>
                <w:highlight w:val="none"/>
              </w:rPr>
              <w:t xml:space="preserve">1</w:t>
            </w:r>
            <w:r/>
          </w:p>
        </w:tc>
        <w:tc>
          <w:tcPr>
            <w:tcW w:w="87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服务能力</w:t>
            </w:r>
            <w:r/>
          </w:p>
        </w:tc>
        <w:tc>
          <w:tcPr>
            <w:tcW w:w="5892" w:type="dxa"/>
            <w:vAlign w:val="center"/>
            <w:textDirection w:val="lrTb"/>
            <w:noWrap w:val="false"/>
          </w:tcPr>
          <w:p>
            <w:pPr>
              <w:ind w:firstLine="420"/>
              <w:rPr>
                <w:rFonts w:ascii="宋体" w:hAnsi="宋体"/>
                <w:b/>
                <w:bCs/>
                <w:color w:val="auto"/>
                <w:szCs w:val="21"/>
                <w:highlight w:val="none"/>
              </w:rPr>
            </w:pPr>
            <w:r>
              <w:rPr>
                <w:rFonts w:hint="eastAsia" w:ascii="宋体" w:hAnsi="宋体"/>
                <w:color w:val="auto"/>
                <w:szCs w:val="21"/>
                <w:highlight w:val="none"/>
              </w:rPr>
              <w:t xml:space="preserve">投标人或</w:t>
            </w:r>
            <w:r>
              <w:rPr>
                <w:color w:val="auto"/>
                <w:szCs w:val="21"/>
                <w:highlight w:val="none"/>
              </w:rPr>
              <w:t xml:space="preserve">所投产品</w:t>
            </w:r>
            <w:r>
              <w:rPr>
                <w:rFonts w:hint="eastAsia"/>
                <w:color w:val="auto"/>
                <w:szCs w:val="21"/>
                <w:highlight w:val="none"/>
              </w:rPr>
              <w:t xml:space="preserve">制造商为本项目提供的项目组成员具有信息系统项目管理师证书、高级软件工程师、系统架构设计师证书，每提供一个证书得2分，得6分。</w:t>
            </w:r>
            <w:r/>
          </w:p>
          <w:p>
            <w:pPr>
              <w:rPr>
                <w:rFonts w:hint="eastAsia" w:ascii="MS Mincho" w:hAnsi="MS Mincho" w:eastAsia="MS Mincho" w:cs="Arial"/>
                <w:color w:val="auto"/>
                <w:sz w:val="24"/>
                <w:szCs w:val="24"/>
                <w:highlight w:val="none"/>
              </w:rPr>
            </w:pPr>
            <w:r>
              <w:rPr>
                <w:rFonts w:hint="eastAsia" w:ascii="宋体" w:hAnsi="宋体"/>
                <w:b/>
                <w:bCs/>
                <w:color w:val="auto"/>
                <w:szCs w:val="21"/>
                <w:highlight w:val="none"/>
              </w:rPr>
              <w:t xml:space="preserve">评审依据：（须提供证书复印件和全国认证认可信息公共服务平台确认有效的网页截图并加盖公章，以上所有证书中标后提供原件核查；投标人或所投产品制造商为其缴纳近三个月内任意一个月的社保证明，原件扫描上传，未提供不得分。）</w:t>
            </w:r>
            <w:r/>
          </w:p>
        </w:tc>
        <w:tc>
          <w:tcPr>
            <w:tcW w:w="588"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6</w:t>
            </w:r>
            <w:r/>
          </w:p>
        </w:tc>
        <w:tc>
          <w:tcPr>
            <w:tcW w:w="576" w:type="dxa"/>
            <w:vAlign w:val="top"/>
            <w:textDirection w:val="lrTb"/>
            <w:noWrap w:val="false"/>
          </w:tcPr>
          <w:p>
            <w:pPr>
              <w:jc w:val="left"/>
              <w:spacing w:before="120" w:after="120"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0</w:t>
            </w:r>
            <w:r/>
          </w:p>
        </w:tc>
        <w:tc>
          <w:tcPr>
            <w:tcW w:w="798" w:type="dxa"/>
            <w:vAlign w:val="top"/>
            <w:textDirection w:val="lrTb"/>
            <w:noWrap w:val="false"/>
          </w:tcPr>
          <w:p>
            <w:pPr>
              <w:jc w:val="left"/>
              <w:spacing w:before="120" w:after="120"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客观分</w:t>
            </w:r>
            <w:r/>
          </w:p>
        </w:tc>
      </w:tr>
      <w:tr>
        <w:trPr/>
        <w:tc>
          <w:tcPr>
            <w:tcW w:w="520"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w:t>
            </w:r>
            <w:r/>
          </w:p>
        </w:tc>
        <w:tc>
          <w:tcPr>
            <w:tcW w:w="876" w:type="dxa"/>
            <w:vAlign w:val="top"/>
            <w:textDirection w:val="lrTb"/>
            <w:noWrap w:val="false"/>
          </w:tcPr>
          <w:p>
            <w:pPr>
              <w:jc w:val="left"/>
              <w:spacing w:before="120" w:after="120" w:line="480" w:lineRule="exact"/>
              <w:rPr>
                <w:rFonts w:hint="eastAsia" w:ascii="仿宋" w:hAnsi="仿宋" w:eastAsia="仿宋"/>
                <w:b/>
                <w:color w:val="auto"/>
                <w:sz w:val="28"/>
                <w:szCs w:val="28"/>
                <w:highlight w:val="none"/>
              </w:rPr>
            </w:pPr>
            <w:r>
              <w:rPr>
                <w:rFonts w:hint="eastAsia" w:ascii="宋体" w:hAnsi="宋体"/>
                <w:color w:val="auto"/>
                <w:szCs w:val="21"/>
                <w:highlight w:val="none"/>
              </w:rPr>
              <w:t xml:space="preserve">资质证明</w:t>
            </w:r>
            <w:r/>
          </w:p>
        </w:tc>
        <w:tc>
          <w:tcPr>
            <w:tcW w:w="5892" w:type="dxa"/>
            <w:vAlign w:val="top"/>
            <w:textDirection w:val="lrTb"/>
            <w:noWrap w:val="false"/>
          </w:tcPr>
          <w:p>
            <w:pPr>
              <w:ind w:firstLine="422"/>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 提供投标人自有软件或</w:t>
            </w:r>
            <w:r>
              <w:rPr>
                <w:rFonts w:ascii="宋体" w:hAnsi="宋体"/>
                <w:color w:val="auto"/>
                <w:szCs w:val="21"/>
                <w:highlight w:val="none"/>
              </w:rPr>
              <w:t xml:space="preserve">所投产品</w:t>
            </w:r>
            <w:r>
              <w:rPr>
                <w:rFonts w:hint="eastAsia" w:ascii="宋体" w:hAnsi="宋体"/>
                <w:color w:val="auto"/>
                <w:szCs w:val="21"/>
                <w:highlight w:val="none"/>
              </w:rPr>
              <w:t xml:space="preserve">制造商</w:t>
            </w:r>
            <w:r>
              <w:rPr>
                <w:rFonts w:ascii="宋体" w:hAnsi="宋体"/>
                <w:color w:val="auto"/>
                <w:szCs w:val="21"/>
                <w:highlight w:val="none"/>
              </w:rPr>
              <w:t xml:space="preserve">授权的</w:t>
            </w:r>
            <w:r>
              <w:rPr>
                <w:rFonts w:hint="eastAsia" w:ascii="宋体" w:hAnsi="宋体"/>
                <w:color w:val="auto"/>
                <w:szCs w:val="21"/>
                <w:highlight w:val="none"/>
                <w:shd w:val="clear" w:color="auto" w:fill="ffffff"/>
              </w:rPr>
              <w:t xml:space="preserve">与住院药学监护、药学咨询管理相关</w:t>
            </w:r>
            <w:r>
              <w:rPr>
                <w:rFonts w:hint="eastAsia" w:ascii="宋体" w:hAnsi="宋体"/>
                <w:color w:val="auto"/>
                <w:szCs w:val="21"/>
                <w:highlight w:val="none"/>
              </w:rPr>
              <w:t xml:space="preserve">的</w:t>
            </w:r>
            <w:r>
              <w:rPr>
                <w:rFonts w:ascii="宋体" w:hAnsi="宋体"/>
                <w:color w:val="auto"/>
                <w:szCs w:val="21"/>
                <w:highlight w:val="none"/>
              </w:rPr>
              <w:t xml:space="preserve">软件著作权登记证书，得</w:t>
            </w:r>
            <w:r>
              <w:rPr>
                <w:rFonts w:hint="eastAsia" w:ascii="宋体" w:hAnsi="宋体"/>
                <w:color w:val="auto"/>
                <w:szCs w:val="21"/>
                <w:highlight w:val="none"/>
              </w:rPr>
              <w:t xml:space="preserve">2</w:t>
            </w:r>
            <w:r>
              <w:rPr>
                <w:rFonts w:ascii="宋体" w:hAnsi="宋体"/>
                <w:color w:val="auto"/>
                <w:szCs w:val="21"/>
                <w:highlight w:val="none"/>
              </w:rPr>
              <w:t xml:space="preserve">分；</w:t>
            </w:r>
            <w:r/>
          </w:p>
          <w:p>
            <w:pPr>
              <w:ind w:firstLine="422"/>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 投标人或</w:t>
            </w:r>
            <w:r>
              <w:rPr>
                <w:rFonts w:ascii="宋体" w:hAnsi="宋体"/>
                <w:color w:val="auto"/>
                <w:szCs w:val="21"/>
                <w:highlight w:val="none"/>
              </w:rPr>
              <w:t xml:space="preserve">所投产品</w:t>
            </w:r>
            <w:r>
              <w:rPr>
                <w:rFonts w:hint="eastAsia" w:ascii="宋体" w:hAnsi="宋体"/>
                <w:color w:val="auto"/>
                <w:szCs w:val="21"/>
                <w:highlight w:val="none"/>
              </w:rPr>
              <w:t xml:space="preserve">制造商</w:t>
            </w:r>
            <w:r>
              <w:rPr>
                <w:rFonts w:ascii="宋体" w:hAnsi="宋体"/>
                <w:color w:val="auto"/>
                <w:szCs w:val="21"/>
                <w:highlight w:val="none"/>
              </w:rPr>
              <w:t xml:space="preserve">具有信息技术服务管理体系认证证书，证书须在有效期内，认证机构需</w:t>
            </w:r>
            <w:r>
              <w:rPr>
                <w:rFonts w:hint="eastAsia" w:ascii="宋体" w:hAnsi="宋体"/>
                <w:color w:val="auto"/>
                <w:szCs w:val="21"/>
                <w:highlight w:val="none"/>
              </w:rPr>
              <w:t xml:space="preserve">经</w:t>
            </w:r>
            <w:r>
              <w:rPr>
                <w:rFonts w:ascii="宋体" w:hAnsi="宋体"/>
                <w:color w:val="auto"/>
                <w:szCs w:val="21"/>
                <w:highlight w:val="none"/>
              </w:rPr>
              <w:t xml:space="preserve">国家认监委</w:t>
            </w:r>
            <w:r>
              <w:rPr>
                <w:rFonts w:hint="eastAsia" w:ascii="宋体" w:hAnsi="宋体"/>
                <w:color w:val="auto"/>
                <w:szCs w:val="21"/>
                <w:highlight w:val="none"/>
              </w:rPr>
              <w:t xml:space="preserve">认定</w:t>
            </w:r>
            <w:r>
              <w:rPr>
                <w:rFonts w:ascii="宋体" w:hAnsi="宋体"/>
                <w:color w:val="auto"/>
                <w:szCs w:val="21"/>
                <w:highlight w:val="none"/>
              </w:rPr>
              <w:t xml:space="preserve">的合法机构，提供证书</w:t>
            </w:r>
            <w:r>
              <w:rPr>
                <w:rFonts w:hint="eastAsia" w:ascii="宋体" w:hAnsi="宋体"/>
                <w:color w:val="auto"/>
                <w:szCs w:val="21"/>
                <w:highlight w:val="none"/>
              </w:rPr>
              <w:t xml:space="preserve">复印</w:t>
            </w:r>
            <w:r>
              <w:rPr>
                <w:rFonts w:ascii="宋体" w:hAnsi="宋体"/>
                <w:color w:val="auto"/>
                <w:szCs w:val="21"/>
                <w:highlight w:val="none"/>
              </w:rPr>
              <w:t xml:space="preserve">件，得</w:t>
            </w:r>
            <w:r>
              <w:rPr>
                <w:rFonts w:hint="eastAsia" w:ascii="宋体" w:hAnsi="宋体"/>
                <w:color w:val="auto"/>
                <w:szCs w:val="21"/>
                <w:highlight w:val="none"/>
              </w:rPr>
              <w:t xml:space="preserve">2</w:t>
            </w:r>
            <w:r>
              <w:rPr>
                <w:rFonts w:ascii="宋体" w:hAnsi="宋体"/>
                <w:color w:val="auto"/>
                <w:szCs w:val="21"/>
                <w:highlight w:val="none"/>
              </w:rPr>
              <w:t xml:space="preserve">分，否则不得分。</w:t>
            </w:r>
            <w:r/>
          </w:p>
          <w:p>
            <w:pPr>
              <w:ind w:firstLine="422"/>
              <w:rPr>
                <w:rFonts w:hint="eastAsia" w:ascii="仿宋" w:hAnsi="仿宋" w:eastAsia="仿宋"/>
                <w:b/>
                <w:color w:val="auto"/>
                <w:sz w:val="28"/>
                <w:szCs w:val="28"/>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投标产品通过漏洞扫描安全性测试的，提供国家颁发的具有等保测评资质的单位出具的安全性测试报告得2分，未提供不得分。</w:t>
            </w:r>
            <w:r/>
          </w:p>
        </w:tc>
        <w:tc>
          <w:tcPr>
            <w:tcW w:w="588" w:type="dxa"/>
            <w:vAlign w:val="top"/>
            <w:textDirection w:val="lrTb"/>
            <w:noWrap w:val="false"/>
          </w:tcPr>
          <w:p>
            <w:pPr>
              <w:jc w:val="left"/>
              <w:spacing w:before="120" w:after="120"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6</w:t>
            </w:r>
            <w:r/>
          </w:p>
        </w:tc>
        <w:tc>
          <w:tcPr>
            <w:tcW w:w="576" w:type="dxa"/>
            <w:vAlign w:val="top"/>
            <w:textDirection w:val="lrTb"/>
            <w:noWrap w:val="false"/>
          </w:tcPr>
          <w:p>
            <w:pPr>
              <w:jc w:val="left"/>
              <w:spacing w:before="120" w:after="120"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0</w:t>
            </w:r>
            <w:r/>
          </w:p>
        </w:tc>
        <w:tc>
          <w:tcPr>
            <w:tcW w:w="798" w:type="dxa"/>
            <w:vAlign w:val="top"/>
            <w:textDirection w:val="lrTb"/>
            <w:noWrap w:val="false"/>
          </w:tcPr>
          <w:p>
            <w:pPr>
              <w:jc w:val="left"/>
              <w:spacing w:before="120" w:after="120"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客观分</w:t>
            </w:r>
            <w:r/>
          </w:p>
        </w:tc>
      </w:tr>
      <w:tr>
        <w:trPr/>
        <w:tc>
          <w:tcPr>
            <w:tcW w:w="520"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w:t>
            </w:r>
            <w:r/>
          </w:p>
        </w:tc>
        <w:tc>
          <w:tcPr>
            <w:tcW w:w="876"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p>
            <w:pPr>
              <w:jc w:val="center"/>
              <w:rPr>
                <w:rFonts w:ascii="宋体" w:hAnsi="宋体"/>
                <w:color w:val="auto"/>
                <w:szCs w:val="21"/>
                <w:highlight w:val="none"/>
              </w:rPr>
            </w:pPr>
            <w:r>
              <w:rPr>
                <w:rFonts w:hint="eastAsia" w:ascii="宋体" w:hAnsi="宋体"/>
                <w:color w:val="auto"/>
                <w:szCs w:val="21"/>
                <w:highlight w:val="none"/>
              </w:rPr>
              <w:t xml:space="preserve">业绩</w:t>
            </w:r>
            <w:r/>
          </w:p>
          <w:p>
            <w:pPr>
              <w:jc w:val="left"/>
              <w:spacing w:before="120" w:after="120" w:line="480" w:lineRule="exact"/>
              <w:rPr>
                <w:rFonts w:ascii="仿宋" w:hAnsi="仿宋" w:eastAsia="仿宋"/>
                <w:b/>
                <w:color w:val="auto"/>
                <w:sz w:val="28"/>
                <w:szCs w:val="28"/>
                <w:highlight w:val="none"/>
              </w:rPr>
            </w:pPr>
            <w:r>
              <w:rPr>
                <w:rFonts w:ascii="仿宋" w:hAnsi="仿宋" w:eastAsia="仿宋"/>
                <w:b/>
                <w:color w:val="auto"/>
                <w:sz w:val="28"/>
                <w:szCs w:val="28"/>
                <w:highlight w:val="none"/>
              </w:rPr>
            </w:r>
            <w:r/>
          </w:p>
        </w:tc>
        <w:tc>
          <w:tcPr>
            <w:tcW w:w="5892" w:type="dxa"/>
            <w:vAlign w:val="top"/>
            <w:textDirection w:val="lrTb"/>
            <w:noWrap w:val="false"/>
          </w:tcPr>
          <w:p>
            <w:pPr>
              <w:ind w:firstLine="420"/>
              <w:rPr>
                <w:rFonts w:ascii="宋体" w:hAnsi="宋体"/>
                <w:color w:val="auto"/>
                <w:szCs w:val="21"/>
                <w:highlight w:val="none"/>
              </w:rPr>
            </w:pPr>
            <w:r>
              <w:rPr>
                <w:rFonts w:hint="eastAsia" w:ascii="宋体" w:hAnsi="宋体"/>
                <w:color w:val="auto"/>
                <w:szCs w:val="21"/>
                <w:highlight w:val="none"/>
              </w:rPr>
              <w:t xml:space="preserve">投标人或</w:t>
            </w:r>
            <w:r>
              <w:rPr>
                <w:color w:val="auto"/>
                <w:szCs w:val="21"/>
                <w:highlight w:val="none"/>
              </w:rPr>
              <w:t xml:space="preserve">所投产品</w:t>
            </w:r>
            <w:r>
              <w:rPr>
                <w:rFonts w:hint="eastAsia"/>
                <w:color w:val="auto"/>
                <w:szCs w:val="21"/>
                <w:highlight w:val="none"/>
              </w:rPr>
              <w:t xml:space="preserve">制造商</w:t>
            </w:r>
            <w:r>
              <w:rPr>
                <w:rFonts w:hint="eastAsia" w:ascii="宋体" w:hAnsi="宋体"/>
                <w:color w:val="auto"/>
                <w:szCs w:val="21"/>
                <w:highlight w:val="none"/>
              </w:rPr>
              <w:t xml:space="preserve">提供类似医院药学管理系统成功案例的业绩，提供一个得1分，最多得4分。</w:t>
            </w:r>
            <w:r/>
          </w:p>
          <w:p>
            <w:pPr>
              <w:jc w:val="left"/>
              <w:rPr>
                <w:rFonts w:ascii="仿宋" w:hAnsi="仿宋" w:eastAsia="仿宋"/>
                <w:b/>
                <w:color w:val="auto"/>
                <w:sz w:val="28"/>
                <w:szCs w:val="28"/>
                <w:highlight w:val="none"/>
              </w:rPr>
            </w:pPr>
            <w:r>
              <w:rPr>
                <w:rFonts w:hint="eastAsia" w:ascii="宋体" w:hAnsi="宋体"/>
                <w:b/>
                <w:bCs/>
                <w:color w:val="auto"/>
                <w:szCs w:val="21"/>
                <w:highlight w:val="none"/>
              </w:rPr>
              <w:t xml:space="preserve">评分依据：提供合同关键页及项目的最终用户(医院</w:t>
            </w:r>
            <w:r>
              <w:rPr>
                <w:rFonts w:ascii="宋体" w:hAnsi="宋体"/>
                <w:b/>
                <w:bCs/>
                <w:color w:val="auto"/>
                <w:szCs w:val="21"/>
                <w:highlight w:val="none"/>
              </w:rPr>
              <w:t xml:space="preserve">)</w:t>
            </w:r>
            <w:r>
              <w:rPr>
                <w:rFonts w:hint="eastAsia" w:ascii="宋体" w:hAnsi="宋体"/>
                <w:b/>
                <w:bCs/>
                <w:color w:val="auto"/>
                <w:szCs w:val="21"/>
                <w:highlight w:val="none"/>
              </w:rPr>
              <w:t xml:space="preserve">盖章的验收单复印件作为证明材料。</w:t>
            </w:r>
            <w:r/>
          </w:p>
        </w:tc>
        <w:tc>
          <w:tcPr>
            <w:tcW w:w="588"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4</w:t>
            </w:r>
            <w:r/>
          </w:p>
        </w:tc>
        <w:tc>
          <w:tcPr>
            <w:tcW w:w="576"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0</w:t>
            </w:r>
            <w:r/>
          </w:p>
        </w:tc>
        <w:tc>
          <w:tcPr>
            <w:tcW w:w="798" w:type="dxa"/>
            <w:vAlign w:val="top"/>
            <w:textDirection w:val="lrTb"/>
            <w:noWrap w:val="false"/>
          </w:tcPr>
          <w:p>
            <w:pPr>
              <w:jc w:val="left"/>
              <w:spacing w:before="120" w:after="120"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客观分</w:t>
            </w:r>
            <w:r/>
          </w:p>
        </w:tc>
      </w:tr>
    </w:tbl>
    <w:p>
      <w:pPr>
        <w:rPr>
          <w:rFonts w:hint="eastAsia"/>
          <w:color w:val="000000"/>
          <w:szCs w:val="21"/>
        </w:rPr>
      </w:pPr>
      <w:r>
        <w:rPr>
          <w:rFonts w:hint="eastAsia"/>
          <w:color w:val="000000"/>
          <w:szCs w:val="21"/>
        </w:rPr>
      </w:r>
      <w:r/>
    </w:p>
    <w:p>
      <w:pPr>
        <w:keepNext/>
        <w:rPr>
          <w:rFonts w:hint="eastAsia" w:ascii="黑体" w:eastAsia="黑体"/>
          <w:bCs/>
          <w:color w:val="000000"/>
          <w:sz w:val="44"/>
          <w:szCs w:val="28"/>
        </w:rPr>
        <w:outlineLvl w:val="0"/>
      </w:pPr>
      <w:r>
        <w:rPr>
          <w:rFonts w:hint="eastAsia" w:ascii="黑体" w:eastAsia="黑体"/>
          <w:bCs/>
          <w:color w:val="000000"/>
          <w:sz w:val="44"/>
          <w:szCs w:val="28"/>
        </w:rPr>
      </w:r>
      <w:bookmarkEnd w:id="194"/>
      <w:r/>
      <w:bookmarkEnd w:id="195"/>
      <w:r/>
      <w:bookmarkEnd w:id="196"/>
      <w:r/>
      <w:r/>
    </w:p>
    <w:p>
      <w:pPr>
        <w:jc w:val="center"/>
        <w:rPr>
          <w:rFonts w:hint="eastAsia" w:ascii="黑体" w:eastAsia="黑体"/>
          <w:bCs/>
          <w:color w:val="000000"/>
          <w:sz w:val="44"/>
          <w:szCs w:val="28"/>
        </w:rPr>
      </w:pPr>
      <w:r>
        <w:rPr>
          <w:rFonts w:hint="eastAsia" w:ascii="黑体" w:eastAsia="黑体"/>
          <w:bCs/>
          <w:color w:val="000000"/>
          <w:sz w:val="44"/>
          <w:szCs w:val="28"/>
        </w:rPr>
        <w:t xml:space="preserve"> </w:t>
      </w:r>
      <w:bookmarkStart w:id="197" w:name="_Hlt26671244"/>
      <w:r/>
      <w:bookmarkEnd w:id="197"/>
      <w:r/>
      <w:bookmarkStart w:id="198" w:name="_Hlt26955039"/>
      <w:r/>
      <w:bookmarkEnd w:id="198"/>
      <w:r/>
      <w:bookmarkStart w:id="199" w:name="_Toc49090576"/>
      <w:r/>
      <w:bookmarkStart w:id="200" w:name="_Toc26554094"/>
      <w:r/>
      <w:bookmarkStart w:id="201" w:name="_Toc120614282"/>
      <w:r/>
      <w:r/>
    </w:p>
    <w:p>
      <w:pPr>
        <w:jc w:val="center"/>
        <w:rPr>
          <w:rFonts w:hint="eastAsia" w:ascii="黑体" w:eastAsia="黑体"/>
          <w:bCs/>
          <w:color w:val="000000"/>
          <w:sz w:val="44"/>
          <w:szCs w:val="28"/>
        </w:rPr>
      </w:pPr>
      <w:r>
        <w:rPr>
          <w:rFonts w:hint="eastAsia" w:ascii="黑体" w:eastAsia="黑体"/>
          <w:bCs/>
          <w:color w:val="000000"/>
          <w:sz w:val="44"/>
          <w:szCs w:val="28"/>
        </w:rPr>
      </w:r>
      <w:r/>
    </w:p>
    <w:p>
      <w:pPr>
        <w:jc w:val="center"/>
        <w:rPr>
          <w:rFonts w:hint="eastAsia" w:ascii="黑体" w:eastAsia="黑体"/>
          <w:bCs/>
          <w:color w:val="000000"/>
          <w:sz w:val="44"/>
          <w:szCs w:val="28"/>
        </w:rPr>
      </w:pPr>
      <w:r>
        <w:rPr>
          <w:rFonts w:hint="eastAsia" w:ascii="黑体" w:eastAsia="黑体"/>
          <w:bCs/>
          <w:color w:val="000000"/>
          <w:sz w:val="44"/>
          <w:szCs w:val="28"/>
        </w:rPr>
      </w:r>
      <w:r/>
    </w:p>
    <w:p>
      <w:pPr>
        <w:jc w:val="center"/>
        <w:rPr>
          <w:rFonts w:hint="eastAsia" w:ascii="黑体" w:eastAsia="黑体"/>
          <w:bCs/>
          <w:color w:val="000000"/>
          <w:sz w:val="44"/>
          <w:szCs w:val="28"/>
        </w:rPr>
      </w:pPr>
      <w:r>
        <w:rPr>
          <w:rFonts w:hint="eastAsia" w:ascii="黑体" w:eastAsia="黑体"/>
          <w:bCs/>
          <w:color w:val="000000"/>
          <w:sz w:val="44"/>
          <w:szCs w:val="28"/>
        </w:rPr>
      </w:r>
      <w:r/>
    </w:p>
    <w:p>
      <w:pPr>
        <w:jc w:val="center"/>
        <w:rPr>
          <w:rFonts w:hint="eastAsia" w:ascii="黑体" w:eastAsia="黑体"/>
          <w:bCs/>
          <w:color w:val="000000"/>
          <w:sz w:val="44"/>
          <w:szCs w:val="28"/>
        </w:rPr>
      </w:pPr>
      <w:r>
        <w:rPr>
          <w:rFonts w:hint="eastAsia" w:ascii="黑体" w:eastAsia="黑体"/>
          <w:bCs/>
          <w:color w:val="000000"/>
          <w:sz w:val="44"/>
          <w:szCs w:val="28"/>
        </w:rPr>
      </w:r>
      <w:r/>
    </w:p>
    <w:p>
      <w:pPr>
        <w:jc w:val="center"/>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黑体" w:eastAsia="黑体"/>
          <w:bCs/>
          <w:color w:val="000000"/>
          <w:sz w:val="44"/>
          <w:szCs w:val="28"/>
        </w:rPr>
      </w:pPr>
      <w:r>
        <w:rPr>
          <w:rFonts w:hint="eastAsia" w:ascii="黑体" w:eastAsia="黑体"/>
          <w:bCs/>
          <w:color w:val="000000"/>
          <w:sz w:val="44"/>
          <w:szCs w:val="28"/>
        </w:rPr>
      </w:r>
      <w:r/>
    </w:p>
    <w:p>
      <w:pPr>
        <w:ind w:firstLine="2200"/>
        <w:rPr>
          <w:rFonts w:hint="eastAsia" w:ascii="宋体" w:hAnsi="宋体"/>
          <w:b/>
          <w:color w:val="000000"/>
          <w:sz w:val="72"/>
          <w:szCs w:val="21"/>
        </w:rPr>
      </w:pPr>
      <w:r>
        <w:rPr>
          <w:rFonts w:hint="eastAsia" w:ascii="黑体" w:eastAsia="黑体"/>
          <w:bCs/>
          <w:color w:val="000000"/>
          <w:sz w:val="44"/>
          <w:szCs w:val="28"/>
        </w:rPr>
        <w:t xml:space="preserve">第六章  投标文件格式</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一、基本目录</w:t>
      </w:r>
      <w:r/>
    </w:p>
    <w:p>
      <w:pPr>
        <w:ind w:left="480"/>
        <w:spacing w:line="48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开标一览表（格式见附件</w:t>
      </w:r>
      <w:r>
        <w:rPr>
          <w:rFonts w:ascii="仿宋" w:hAnsi="仿宋" w:eastAsia="仿宋"/>
          <w:sz w:val="28"/>
          <w:szCs w:val="28"/>
        </w:rPr>
        <w:t xml:space="preserve">1</w:t>
      </w:r>
      <w:r>
        <w:rPr>
          <w:rFonts w:hint="eastAsia" w:ascii="仿宋" w:hAnsi="仿宋" w:eastAsia="仿宋"/>
          <w:sz w:val="28"/>
          <w:szCs w:val="28"/>
        </w:rPr>
        <w:t xml:space="preserve">）</w:t>
      </w:r>
      <w:r/>
    </w:p>
    <w:p>
      <w:pPr>
        <w:ind w:left="480"/>
        <w:spacing w:line="48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投标分项报价表（格式见</w:t>
      </w:r>
      <w:r>
        <w:rPr>
          <w:rFonts w:ascii="仿宋" w:hAnsi="仿宋" w:eastAsia="仿宋"/>
          <w:sz w:val="28"/>
          <w:szCs w:val="28"/>
        </w:rPr>
        <w:t xml:space="preserve">附件2</w:t>
      </w:r>
      <w:r>
        <w:rPr>
          <w:rFonts w:hint="eastAsia" w:ascii="仿宋" w:hAnsi="仿宋" w:eastAsia="仿宋"/>
          <w:sz w:val="28"/>
          <w:szCs w:val="28"/>
        </w:rPr>
        <w:t xml:space="preserve">）</w:t>
      </w:r>
      <w:r/>
    </w:p>
    <w:p>
      <w:pPr>
        <w:ind w:left="480"/>
        <w:spacing w:line="48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技术要求响应及偏离表（格式见</w:t>
      </w:r>
      <w:r>
        <w:rPr>
          <w:rFonts w:ascii="仿宋" w:hAnsi="仿宋" w:eastAsia="仿宋"/>
          <w:sz w:val="28"/>
          <w:szCs w:val="28"/>
        </w:rPr>
        <w:t xml:space="preserve">附件3</w:t>
      </w:r>
      <w:r>
        <w:rPr>
          <w:rFonts w:hint="eastAsia" w:ascii="仿宋" w:hAnsi="仿宋" w:eastAsia="仿宋"/>
          <w:sz w:val="28"/>
          <w:szCs w:val="28"/>
        </w:rPr>
        <w:t xml:space="preserve">）</w:t>
      </w:r>
      <w:r/>
    </w:p>
    <w:p>
      <w:pPr>
        <w:ind w:firstLine="560"/>
        <w:spacing w:line="480" w:lineRule="exact"/>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商务要求响应及偏离表（格式见</w:t>
      </w:r>
      <w:r>
        <w:rPr>
          <w:rFonts w:ascii="仿宋" w:hAnsi="仿宋" w:eastAsia="仿宋"/>
          <w:sz w:val="28"/>
          <w:szCs w:val="28"/>
        </w:rPr>
        <w:t xml:space="preserve">附件4</w:t>
      </w:r>
      <w:r>
        <w:rPr>
          <w:rFonts w:hint="eastAsia" w:ascii="仿宋" w:hAnsi="仿宋" w:eastAsia="仿宋"/>
          <w:sz w:val="28"/>
          <w:szCs w:val="28"/>
        </w:rPr>
        <w:t xml:space="preserve">）</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560"/>
        <w:rPr>
          <w:rFonts w:ascii="宋体" w:hAnsi="宋体" w:eastAsia="仿宋"/>
          <w:b/>
          <w:sz w:val="30"/>
          <w:szCs w:val="30"/>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投标人符合《中华人民共和国政府采购法》第二十二条规定条件的声明函（格式见附件5）</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特定资格要求的证明文件（如果本项目对投标人</w:t>
      </w:r>
      <w:r>
        <w:rPr>
          <w:rFonts w:ascii="仿宋" w:hAnsi="仿宋" w:eastAsia="仿宋"/>
          <w:sz w:val="28"/>
          <w:szCs w:val="28"/>
        </w:rPr>
        <w:t xml:space="preserve">做出特定资格要求的</w:t>
      </w:r>
      <w:r>
        <w:rPr>
          <w:rFonts w:hint="eastAsia" w:ascii="仿宋" w:hAnsi="仿宋" w:eastAsia="仿宋"/>
          <w:sz w:val="28"/>
          <w:szCs w:val="28"/>
        </w:rPr>
        <w:t xml:space="preserve">，必须提供）</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法人授权书（格式见附件6）</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w:t>
      </w:r>
      <w:r>
        <w:rPr>
          <w:rFonts w:hint="eastAsia" w:ascii="仿宋" w:hAnsi="仿宋" w:eastAsia="仿宋"/>
          <w:sz w:val="28"/>
          <w:szCs w:val="28"/>
        </w:rPr>
        <w:t xml:space="preserve">投标函（格式见附件7）</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中小微企业声明函（如果本项目</w:t>
      </w:r>
      <w:r>
        <w:rPr>
          <w:rFonts w:ascii="仿宋" w:hAnsi="仿宋" w:eastAsia="仿宋"/>
          <w:sz w:val="28"/>
          <w:szCs w:val="28"/>
        </w:rPr>
        <w:t xml:space="preserve">专门面向中小微型企业采购，则必须提供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t xml:space="preserve">.</w:t>
      </w:r>
      <w:r>
        <w:rPr>
          <w:rFonts w:hint="eastAsia" w:ascii="仿宋" w:hAnsi="仿宋" w:eastAsia="仿宋"/>
          <w:sz w:val="28"/>
          <w:szCs w:val="28"/>
        </w:rPr>
        <w:t xml:space="preserve">残疾人福利性单位声明函（如果本项目</w:t>
      </w:r>
      <w:r>
        <w:rPr>
          <w:rFonts w:ascii="仿宋" w:hAnsi="仿宋" w:eastAsia="仿宋"/>
          <w:sz w:val="28"/>
          <w:szCs w:val="28"/>
        </w:rPr>
        <w:t xml:space="preserve">专门面向中小微型企业采购，</w:t>
      </w:r>
      <w:r>
        <w:rPr>
          <w:rFonts w:hint="eastAsia" w:ascii="仿宋" w:hAnsi="仿宋" w:eastAsia="仿宋"/>
          <w:sz w:val="28"/>
          <w:szCs w:val="28"/>
        </w:rPr>
        <w:t xml:space="preserve">供应商为</w:t>
      </w:r>
      <w:r>
        <w:rPr>
          <w:rFonts w:ascii="仿宋" w:hAnsi="仿宋" w:eastAsia="仿宋"/>
          <w:sz w:val="28"/>
          <w:szCs w:val="28"/>
        </w:rPr>
        <w:t xml:space="preserve">残疾人福利性单位并</w:t>
      </w:r>
      <w:r>
        <w:rPr>
          <w:rFonts w:hint="eastAsia" w:ascii="仿宋" w:hAnsi="仿宋" w:eastAsia="仿宋"/>
          <w:sz w:val="28"/>
          <w:szCs w:val="28"/>
        </w:rPr>
        <w:t xml:space="preserve">提供本单位制造的货物，或者提供其他残疾人福利性单位制造的货物，</w:t>
      </w:r>
      <w:r>
        <w:rPr>
          <w:rFonts w:ascii="仿宋" w:hAnsi="仿宋" w:eastAsia="仿宋"/>
          <w:sz w:val="28"/>
          <w:szCs w:val="28"/>
        </w:rPr>
        <w:t xml:space="preserve">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ind w:left="480"/>
        <w:spacing w:line="480" w:lineRule="exact"/>
        <w:rPr>
          <w:rFonts w:ascii="仿宋" w:hAnsi="仿宋" w:eastAsia="仿宋"/>
          <w:sz w:val="28"/>
          <w:szCs w:val="28"/>
        </w:rPr>
      </w:pPr>
      <w:r>
        <w:rPr>
          <w:rFonts w:hint="eastAsia" w:ascii="仿宋" w:hAnsi="仿宋" w:eastAsia="仿宋"/>
          <w:sz w:val="28"/>
          <w:szCs w:val="28"/>
        </w:rPr>
        <w:t xml:space="preserve">总备注：上述“资格审查内容”中1、3、4条投标人必须在投标文件中提供</w:t>
      </w:r>
      <w:r/>
    </w:p>
    <w:p>
      <w:pPr>
        <w:spacing w:line="480" w:lineRule="exact"/>
        <w:rPr>
          <w:rFonts w:ascii="仿宋" w:hAnsi="仿宋" w:eastAsia="仿宋"/>
          <w:sz w:val="28"/>
          <w:szCs w:val="28"/>
        </w:rPr>
      </w:pPr>
      <w:r>
        <w:rPr>
          <w:rFonts w:hint="eastAsia" w:ascii="仿宋" w:hAnsi="仿宋" w:eastAsia="仿宋"/>
          <w:sz w:val="28"/>
          <w:szCs w:val="28"/>
        </w:rPr>
        <w:t xml:space="preserve">相关材料，否则作无效投标处理；2、5、6条如招标文件要求必须提供相关材料而未提供的，作无效投标处理。</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三</w:t>
      </w:r>
      <w:r>
        <w:rPr>
          <w:rFonts w:ascii="仿宋" w:hAnsi="仿宋" w:eastAsia="仿宋"/>
          <w:b/>
          <w:sz w:val="28"/>
          <w:szCs w:val="28"/>
        </w:rPr>
        <w:t xml:space="preserve">、</w:t>
      </w:r>
      <w:r>
        <w:rPr>
          <w:rFonts w:hint="eastAsia" w:ascii="仿宋" w:hAnsi="仿宋" w:eastAsia="仿宋"/>
          <w:b/>
          <w:sz w:val="28"/>
          <w:szCs w:val="28"/>
        </w:rPr>
        <w:t xml:space="preserve">符合性</w:t>
      </w:r>
      <w:r>
        <w:rPr>
          <w:rFonts w:ascii="仿宋" w:hAnsi="仿宋" w:eastAsia="仿宋"/>
          <w:b/>
          <w:sz w:val="28"/>
          <w:szCs w:val="28"/>
        </w:rPr>
        <w:t xml:space="preserve">审查内容</w:t>
      </w:r>
      <w:r/>
    </w:p>
    <w:p>
      <w:pPr>
        <w:ind w:firstLine="560"/>
        <w:spacing w:line="480" w:lineRule="exact"/>
        <w:rPr>
          <w:rFonts w:ascii="仿宋" w:hAnsi="仿宋" w:eastAsia="仿宋"/>
          <w:b/>
          <w:bCs/>
          <w:sz w:val="28"/>
          <w:szCs w:val="28"/>
          <w:highlight w:val="yellow"/>
        </w:rPr>
      </w:pPr>
      <w:r>
        <w:rPr>
          <w:rFonts w:hint="eastAsia" w:ascii="仿宋" w:hAnsi="仿宋" w:eastAsia="仿宋"/>
          <w:sz w:val="28"/>
          <w:szCs w:val="28"/>
        </w:rPr>
        <w:t xml:space="preserve">投标人必须</w:t>
      </w:r>
      <w:r>
        <w:rPr>
          <w:rFonts w:ascii="仿宋" w:hAnsi="仿宋" w:eastAsia="仿宋"/>
          <w:sz w:val="28"/>
          <w:szCs w:val="28"/>
        </w:rPr>
        <w:t xml:space="preserve">对</w:t>
      </w:r>
      <w:r>
        <w:rPr>
          <w:rFonts w:hint="eastAsia" w:ascii="仿宋" w:hAnsi="仿宋" w:eastAsia="仿宋"/>
          <w:sz w:val="28"/>
          <w:szCs w:val="28"/>
        </w:rPr>
        <w:t xml:space="preserve">采购需求中</w:t>
      </w:r>
      <w:r>
        <w:rPr>
          <w:rFonts w:ascii="仿宋" w:hAnsi="仿宋" w:eastAsia="仿宋"/>
          <w:sz w:val="28"/>
          <w:szCs w:val="28"/>
        </w:rPr>
        <w:t xml:space="preserve">加斜体下划线的实质性要求</w:t>
      </w:r>
      <w:r>
        <w:rPr>
          <w:rFonts w:hint="eastAsia" w:ascii="仿宋" w:hAnsi="仿宋" w:eastAsia="仿宋"/>
          <w:sz w:val="28"/>
          <w:szCs w:val="28"/>
        </w:rPr>
        <w:t xml:space="preserve">逐条</w:t>
      </w:r>
      <w:r>
        <w:rPr>
          <w:rFonts w:ascii="仿宋" w:hAnsi="仿宋" w:eastAsia="仿宋"/>
          <w:sz w:val="28"/>
          <w:szCs w:val="28"/>
        </w:rPr>
        <w:t xml:space="preserve">做出响应，并按照招标</w:t>
      </w:r>
      <w:r>
        <w:rPr>
          <w:rFonts w:hint="eastAsia" w:ascii="仿宋" w:hAnsi="仿宋" w:eastAsia="仿宋"/>
          <w:sz w:val="28"/>
          <w:szCs w:val="28"/>
        </w:rPr>
        <w:t xml:space="preserve">文件</w:t>
      </w:r>
      <w:r>
        <w:rPr>
          <w:rFonts w:ascii="仿宋" w:hAnsi="仿宋" w:eastAsia="仿宋"/>
          <w:sz w:val="28"/>
          <w:szCs w:val="28"/>
        </w:rPr>
        <w:t xml:space="preserve">要求提供</w:t>
      </w:r>
      <w:r>
        <w:rPr>
          <w:rFonts w:hint="eastAsia" w:ascii="仿宋" w:hAnsi="仿宋" w:eastAsia="仿宋"/>
          <w:sz w:val="28"/>
          <w:szCs w:val="28"/>
        </w:rPr>
        <w:t xml:space="preserve">证明</w:t>
      </w:r>
      <w:r>
        <w:rPr>
          <w:rFonts w:ascii="仿宋" w:hAnsi="仿宋" w:eastAsia="仿宋"/>
          <w:sz w:val="28"/>
          <w:szCs w:val="28"/>
        </w:rPr>
        <w:t xml:space="preserve">材料</w:t>
      </w:r>
      <w:r>
        <w:rPr>
          <w:rFonts w:hint="eastAsia" w:ascii="仿宋" w:hAnsi="仿宋" w:eastAsia="仿宋"/>
          <w:sz w:val="28"/>
          <w:szCs w:val="28"/>
        </w:rPr>
        <w:t xml:space="preserve">，否则做无效投标处理。</w:t>
      </w:r>
      <w:r/>
    </w:p>
    <w:p>
      <w:pPr>
        <w:ind w:firstLine="480"/>
        <w:spacing w:line="480" w:lineRule="exact"/>
        <w:rPr>
          <w:rFonts w:ascii="仿宋" w:hAnsi="仿宋" w:eastAsia="仿宋"/>
          <w:b/>
          <w:sz w:val="28"/>
          <w:szCs w:val="28"/>
        </w:rPr>
      </w:pPr>
      <w:r>
        <w:rPr>
          <w:rFonts w:hint="eastAsia" w:ascii="仿宋" w:hAnsi="仿宋" w:eastAsia="仿宋"/>
          <w:b/>
          <w:sz w:val="28"/>
          <w:szCs w:val="28"/>
        </w:rPr>
        <w:t xml:space="preserve">四、价格</w:t>
      </w:r>
      <w:r>
        <w:rPr>
          <w:rFonts w:ascii="仿宋" w:hAnsi="仿宋" w:eastAsia="仿宋"/>
          <w:b/>
          <w:sz w:val="28"/>
          <w:szCs w:val="28"/>
        </w:rPr>
        <w:t xml:space="preserve">扣除证明文件</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中小微企业声明函（</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残疾人福利性单位声明函（</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ind w:left="480"/>
        <w:spacing w:line="480" w:lineRule="exact"/>
        <w:rPr>
          <w:rFonts w:ascii="仿宋" w:hAnsi="仿宋" w:eastAsia="仿宋"/>
          <w:b/>
          <w:sz w:val="28"/>
          <w:szCs w:val="28"/>
        </w:rPr>
      </w:pPr>
      <w:r>
        <w:rPr>
          <w:rFonts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1 </w:t>
      </w:r>
      <w:r/>
    </w:p>
    <w:p>
      <w:pPr>
        <w:jc w:val="center"/>
        <w:spacing w:line="480" w:lineRule="exact"/>
        <w:rPr>
          <w:rFonts w:hint="eastAsia" w:ascii="仿宋" w:hAnsi="仿宋" w:eastAsia="仿宋"/>
          <w:sz w:val="28"/>
          <w:szCs w:val="28"/>
        </w:rPr>
      </w:pPr>
      <w:r>
        <w:rPr>
          <w:rFonts w:hint="eastAsia" w:ascii="仿宋" w:hAnsi="仿宋" w:eastAsia="仿宋"/>
          <w:b/>
          <w:sz w:val="28"/>
          <w:szCs w:val="28"/>
        </w:rPr>
        <w:t xml:space="preserve">开标一览表</w:t>
      </w:r>
      <w:r/>
    </w:p>
    <w:p>
      <w:pPr>
        <w:ind w:firstLine="482"/>
        <w:spacing w:line="480" w:lineRule="exact"/>
        <w:rPr>
          <w:rFonts w:hint="eastAsia" w:ascii="仿宋" w:hAnsi="仿宋" w:eastAsia="仿宋"/>
          <w:sz w:val="28"/>
          <w:szCs w:val="28"/>
        </w:rPr>
      </w:pPr>
      <w:r>
        <w:rPr>
          <w:rFonts w:hint="eastAsia" w:ascii="仿宋" w:hAnsi="仿宋" w:eastAsia="仿宋"/>
          <w:sz w:val="28"/>
          <w:szCs w:val="28"/>
        </w:rPr>
        <w:t xml:space="preserve">投标人全称（加盖CA电子签章）：</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项目名称：</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项目编号：                                   </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分包号：</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80" w:lineRule="exact"/>
              <w:rPr>
                <w:rFonts w:hint="eastAsia" w:ascii="仿宋" w:hAnsi="仿宋" w:eastAsia="仿宋"/>
                <w:sz w:val="28"/>
                <w:szCs w:val="28"/>
              </w:rPr>
            </w:pPr>
            <w:r>
              <w:rPr>
                <w:rFonts w:hint="eastAsia" w:ascii="仿宋" w:hAnsi="仿宋" w:eastAsia="仿宋" w:cs="宋体"/>
                <w:sz w:val="28"/>
                <w:szCs w:val="28"/>
              </w:rPr>
              <w:t xml:space="preserve">                      </w:t>
            </w:r>
            <w:r>
              <w:rPr>
                <w:rFonts w:hint="eastAsia" w:ascii="仿宋" w:hAnsi="仿宋" w:eastAsia="仿宋"/>
                <w:sz w:val="28"/>
                <w:szCs w:val="28"/>
              </w:rPr>
              <w:t xml:space="preserve">投标总报价</w:t>
            </w:r>
            <w:r/>
          </w:p>
        </w:tc>
      </w:tr>
      <w:tr>
        <w:trPr>
          <w:cantSplit/>
          <w:trHeight w:val="612"/>
        </w:trPr>
        <w:tc>
          <w:tcPr>
            <w:gridSpan w:val="2"/>
            <w:tcW w:w="8886" w:type="dxa"/>
            <w:vAlign w:val="center"/>
            <w:textDirection w:val="lrTb"/>
            <w:noWrap w:val="false"/>
          </w:tcPr>
          <w:p>
            <w:pPr>
              <w:jc w:val="left"/>
              <w:spacing w:line="480" w:lineRule="exact"/>
              <w:rPr>
                <w:rFonts w:hint="eastAsia" w:ascii="仿宋" w:hAnsi="仿宋" w:eastAsia="仿宋"/>
                <w:sz w:val="28"/>
                <w:szCs w:val="28"/>
              </w:rPr>
            </w:pPr>
            <w:r>
              <w:rPr>
                <w:rFonts w:hint="eastAsia" w:ascii="仿宋" w:hAnsi="仿宋" w:eastAsia="仿宋" w:cs="宋体"/>
                <w:sz w:val="28"/>
                <w:szCs w:val="28"/>
              </w:rPr>
              <w:t xml:space="preserve">小写：                             （人民币：元）</w:t>
            </w:r>
            <w:r/>
          </w:p>
        </w:tc>
      </w:tr>
      <w:tr>
        <w:trPr>
          <w:cantSplit/>
          <w:trHeight w:val="612"/>
        </w:trPr>
        <w:tc>
          <w:tcPr>
            <w:tcW w:w="2481" w:type="dxa"/>
            <w:vAlign w:val="center"/>
            <w:textDirection w:val="lrTb"/>
            <w:noWrap w:val="false"/>
          </w:tcPr>
          <w:p>
            <w:pPr>
              <w:jc w:val="center"/>
              <w:spacing w:line="480" w:lineRule="exact"/>
              <w:rPr>
                <w:rFonts w:hint="eastAsia" w:ascii="仿宋" w:hAnsi="仿宋" w:eastAsia="仿宋" w:cs="宋体"/>
                <w:sz w:val="28"/>
                <w:szCs w:val="28"/>
              </w:rPr>
            </w:pPr>
            <w:r>
              <w:rPr>
                <w:rFonts w:hint="eastAsia" w:ascii="仿宋" w:hAnsi="仿宋" w:eastAsia="仿宋" w:cs="宋体"/>
                <w:sz w:val="28"/>
                <w:szCs w:val="28"/>
              </w:rPr>
              <w:t xml:space="preserve">核心产品品牌</w:t>
            </w:r>
            <w:r/>
          </w:p>
        </w:tc>
        <w:tc>
          <w:tcPr>
            <w:tcW w:w="6405" w:type="dxa"/>
            <w:vAlign w:val="center"/>
            <w:textDirection w:val="lrTb"/>
            <w:noWrap w:val="false"/>
          </w:tcPr>
          <w:p>
            <w:pPr>
              <w:jc w:val="left"/>
              <w:spacing w:line="480" w:lineRule="exact"/>
              <w:rPr>
                <w:rFonts w:hint="eastAsia" w:ascii="仿宋" w:hAnsi="仿宋" w:eastAsia="仿宋" w:cs="宋体"/>
                <w:sz w:val="28"/>
                <w:szCs w:val="28"/>
              </w:rPr>
            </w:pPr>
            <w:r>
              <w:rPr>
                <w:rFonts w:hint="eastAsia" w:ascii="仿宋" w:hAnsi="仿宋" w:eastAsia="仿宋" w:cs="宋体"/>
                <w:sz w:val="28"/>
                <w:szCs w:val="28"/>
              </w:rPr>
            </w:r>
            <w:r/>
          </w:p>
        </w:tc>
      </w:tr>
    </w:tbl>
    <w:p>
      <w:pPr>
        <w:spacing w:line="480" w:lineRule="exact"/>
        <w:rPr>
          <w:rFonts w:ascii="仿宋" w:hAnsi="仿宋" w:eastAsia="仿宋"/>
          <w:sz w:val="28"/>
          <w:szCs w:val="28"/>
        </w:rPr>
      </w:pPr>
      <w:r>
        <w:rPr>
          <w:rFonts w:ascii="仿宋" w:hAnsi="仿宋" w:eastAsia="仿宋"/>
          <w:sz w:val="28"/>
          <w:szCs w:val="28"/>
        </w:rPr>
      </w:r>
      <w:r/>
    </w:p>
    <w:p>
      <w:pPr>
        <w:ind w:firstLine="480"/>
        <w:spacing w:line="480" w:lineRule="exact"/>
        <w:rPr>
          <w:rFonts w:ascii="仿宋" w:hAnsi="仿宋" w:eastAsia="仿宋"/>
          <w:sz w:val="28"/>
          <w:szCs w:val="28"/>
        </w:rPr>
      </w:pPr>
      <w:r>
        <w:rPr>
          <w:rFonts w:hint="eastAsia" w:ascii="仿宋" w:hAnsi="仿宋" w:eastAsia="仿宋"/>
          <w:sz w:val="28"/>
          <w:szCs w:val="28"/>
        </w:rPr>
        <w:t xml:space="preserve">                                          </w:t>
      </w:r>
      <w:r/>
    </w:p>
    <w:p>
      <w:pPr>
        <w:jc w:val="center"/>
        <w:keepLines w:val="0"/>
        <w:keepNext w:val="0"/>
        <w:pageBreakBefore/>
        <w:spacing w:line="480" w:lineRule="exact"/>
        <w:widowControl w:val="off"/>
        <w:rPr>
          <w:rFonts w:hint="eastAsia"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2</w:t>
      </w:r>
      <w:r>
        <w:rPr>
          <w:rFonts w:hint="eastAsia" w:ascii="仿宋" w:hAnsi="仿宋" w:eastAsia="仿宋"/>
          <w:b/>
          <w:sz w:val="28"/>
          <w:szCs w:val="28"/>
        </w:rPr>
        <w:t xml:space="preserve"> </w:t>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投标分项报价表</w:t>
      </w:r>
      <w:r/>
    </w:p>
    <w:tbl>
      <w:tblPr>
        <w:tblStyle w:val="719"/>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序号</w:t>
            </w:r>
            <w:r/>
          </w:p>
        </w:tc>
        <w:tc>
          <w:tcPr>
            <w:tcW w:w="7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1</w:t>
            </w:r>
            <w:r/>
          </w:p>
        </w:tc>
        <w:tc>
          <w:tcPr>
            <w:tcW w:w="7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2</w:t>
            </w:r>
            <w:r/>
          </w:p>
        </w:tc>
        <w:tc>
          <w:tcPr>
            <w:tcW w:w="93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3</w:t>
            </w:r>
            <w:r/>
          </w:p>
        </w:tc>
        <w:tc>
          <w:tcPr>
            <w:tcW w:w="980"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4</w:t>
            </w:r>
            <w:r/>
          </w:p>
        </w:tc>
        <w:tc>
          <w:tcPr>
            <w:tcW w:w="1106" w:type="dxa"/>
            <w:vAlign w:val="center"/>
            <w:textDirection w:val="lrTb"/>
            <w:noWrap w:val="false"/>
          </w:tcPr>
          <w:p>
            <w:pPr>
              <w:jc w:val="center"/>
              <w:spacing w:line="480" w:lineRule="exact"/>
              <w:rPr>
                <w:rFonts w:hint="eastAsia" w:ascii="仿宋" w:hAnsi="仿宋" w:eastAsia="仿宋"/>
                <w:sz w:val="28"/>
                <w:szCs w:val="28"/>
              </w:rPr>
            </w:pPr>
            <w:r>
              <w:rPr>
                <w:rFonts w:ascii="仿宋" w:hAnsi="仿宋" w:eastAsia="仿宋"/>
                <w:sz w:val="28"/>
                <w:szCs w:val="28"/>
              </w:rPr>
              <w:t xml:space="preserve">5</w:t>
            </w:r>
            <w:r/>
          </w:p>
        </w:tc>
        <w:tc>
          <w:tcPr>
            <w:tcW w:w="138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6</w:t>
            </w:r>
            <w:r/>
          </w:p>
        </w:tc>
        <w:tc>
          <w:tcPr>
            <w:tcW w:w="924"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7</w:t>
            </w:r>
            <w:r/>
          </w:p>
        </w:tc>
        <w:tc>
          <w:tcPr>
            <w:tcW w:w="100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8</w:t>
            </w:r>
            <w:r/>
          </w:p>
        </w:tc>
        <w:tc>
          <w:tcPr>
            <w:tcW w:w="966"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9</w:t>
            </w:r>
            <w:r/>
          </w:p>
        </w:tc>
      </w:tr>
      <w:tr>
        <w:trPr>
          <w:cantSplit/>
          <w:trHeight w:val="294"/>
        </w:trPr>
        <w:tc>
          <w:tcPr>
            <w:tcW w:w="500"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1</w:t>
            </w:r>
            <w:r/>
          </w:p>
        </w:tc>
        <w:tc>
          <w:tcPr>
            <w:tcW w:w="7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产品</w:t>
            </w:r>
            <w:r/>
          </w:p>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名称</w:t>
            </w:r>
            <w:r/>
          </w:p>
        </w:tc>
        <w:tc>
          <w:tcPr>
            <w:tcW w:w="7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品牌</w:t>
            </w:r>
            <w:r/>
          </w:p>
        </w:tc>
        <w:tc>
          <w:tcPr>
            <w:tcW w:w="93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规格</w:t>
            </w:r>
            <w:r/>
          </w:p>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型号</w:t>
            </w:r>
            <w:r/>
          </w:p>
        </w:tc>
        <w:tc>
          <w:tcPr>
            <w:tcW w:w="980"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制造商名称</w:t>
            </w:r>
            <w:r/>
          </w:p>
        </w:tc>
        <w:tc>
          <w:tcPr>
            <w:tcW w:w="1106"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产地</w:t>
            </w:r>
            <w:r/>
          </w:p>
        </w:tc>
        <w:tc>
          <w:tcPr>
            <w:tcW w:w="138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交付期</w:t>
            </w:r>
            <w:r/>
          </w:p>
        </w:tc>
        <w:tc>
          <w:tcPr>
            <w:tcW w:w="924"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数量</w:t>
            </w:r>
            <w:r/>
          </w:p>
        </w:tc>
        <w:tc>
          <w:tcPr>
            <w:tcW w:w="1008"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分项</w:t>
            </w:r>
            <w:r/>
          </w:p>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单价</w:t>
            </w:r>
            <w:r/>
          </w:p>
        </w:tc>
        <w:tc>
          <w:tcPr>
            <w:tcW w:w="966" w:type="dxa"/>
            <w:vAlign w:val="center"/>
            <w:textDirection w:val="lrTb"/>
            <w:noWrap w:val="false"/>
          </w:tcPr>
          <w:p>
            <w:pPr>
              <w:jc w:val="center"/>
              <w:spacing w:line="480" w:lineRule="exact"/>
              <w:rPr>
                <w:rFonts w:ascii="仿宋" w:hAnsi="仿宋" w:eastAsia="仿宋"/>
                <w:sz w:val="28"/>
                <w:szCs w:val="28"/>
              </w:rPr>
            </w:pPr>
            <w:r>
              <w:rPr>
                <w:rFonts w:hint="eastAsia" w:ascii="仿宋" w:hAnsi="仿宋" w:eastAsia="仿宋"/>
                <w:sz w:val="28"/>
                <w:szCs w:val="28"/>
              </w:rPr>
              <w:t xml:space="preserve">分项</w:t>
            </w:r>
            <w:r/>
          </w:p>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总价</w:t>
            </w:r>
            <w:r/>
          </w:p>
        </w:tc>
      </w:tr>
      <w:tr>
        <w:trPr>
          <w:cantSplit/>
          <w:trHeight w:val="696"/>
        </w:trPr>
        <w:tc>
          <w:tcPr>
            <w:tcW w:w="500"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2</w:t>
            </w:r>
            <w:r/>
          </w:p>
        </w:tc>
        <w:tc>
          <w:tcPr>
            <w:tcW w:w="7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7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3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80" w:type="dxa"/>
            <w:vAlign w:val="center"/>
            <w:textDirection w:val="lrTb"/>
            <w:noWrap w:val="false"/>
          </w:tcPr>
          <w:p>
            <w:pPr>
              <w:jc w:val="center"/>
              <w:spacing w:line="480" w:lineRule="exact"/>
              <w:rPr>
                <w:rFonts w:hint="eastAsia" w:ascii="仿宋" w:hAnsi="仿宋" w:eastAsia="仿宋"/>
                <w:sz w:val="28"/>
                <w:szCs w:val="28"/>
                <w:highlight w:val="cyan"/>
              </w:rPr>
            </w:pPr>
            <w:r>
              <w:rPr>
                <w:rFonts w:hint="eastAsia" w:ascii="仿宋" w:hAnsi="仿宋" w:eastAsia="仿宋"/>
                <w:sz w:val="28"/>
                <w:szCs w:val="28"/>
                <w:highlight w:val="cyan"/>
              </w:rPr>
            </w:r>
            <w:r/>
          </w:p>
        </w:tc>
        <w:tc>
          <w:tcPr>
            <w:tcW w:w="1106"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1385" w:type="dxa"/>
            <w:vAlign w:val="center"/>
            <w:textDirection w:val="lrTb"/>
            <w:noWrap w:val="false"/>
          </w:tcPr>
          <w:p>
            <w:pPr>
              <w:jc w:val="center"/>
              <w:spacing w:line="480" w:lineRule="exact"/>
              <w:rPr>
                <w:rFonts w:hint="eastAsia" w:ascii="仿宋" w:hAnsi="仿宋" w:eastAsia="仿宋"/>
                <w:sz w:val="28"/>
                <w:szCs w:val="28"/>
                <w:u w:val="single"/>
              </w:rPr>
            </w:pPr>
            <w:r>
              <w:rPr>
                <w:rFonts w:hint="eastAsia" w:ascii="仿宋" w:hAnsi="仿宋" w:eastAsia="仿宋"/>
                <w:sz w:val="28"/>
                <w:szCs w:val="28"/>
              </w:rPr>
              <w:t xml:space="preserve">合同签订后</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tc>
        <w:tc>
          <w:tcPr>
            <w:tcW w:w="924"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100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66"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724"/>
        </w:trPr>
        <w:tc>
          <w:tcPr>
            <w:tcW w:w="500"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3</w:t>
            </w:r>
            <w:r/>
          </w:p>
        </w:tc>
        <w:tc>
          <w:tcPr>
            <w:tcW w:w="7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7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3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80"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1106"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138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24"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100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66"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640"/>
        </w:trPr>
        <w:tc>
          <w:tcPr>
            <w:tcW w:w="500"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4</w:t>
            </w:r>
            <w:r/>
          </w:p>
        </w:tc>
        <w:tc>
          <w:tcPr>
            <w:tcW w:w="7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7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3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80"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1106"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138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24"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100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66"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580"/>
        </w:trPr>
        <w:tc>
          <w:tcPr>
            <w:tcW w:w="500"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728" w:type="dxa"/>
            <w:vAlign w:val="center"/>
            <w:textDirection w:val="lrTb"/>
            <w:noWrap w:val="false"/>
          </w:tcPr>
          <w:p>
            <w:pPr>
              <w:jc w:val="center"/>
              <w:spacing w:line="480" w:lineRule="exact"/>
              <w:rPr>
                <w:rFonts w:hint="eastAsia" w:ascii="仿宋" w:hAnsi="仿宋" w:eastAsia="仿宋"/>
                <w:sz w:val="28"/>
                <w:szCs w:val="28"/>
              </w:rPr>
            </w:pPr>
            <w:r>
              <w:rPr>
                <w:rFonts w:ascii="仿宋" w:hAnsi="仿宋" w:eastAsia="仿宋"/>
                <w:sz w:val="28"/>
                <w:szCs w:val="28"/>
              </w:rPr>
              <w:t xml:space="preserve">……</w:t>
            </w:r>
            <w:r/>
          </w:p>
        </w:tc>
        <w:tc>
          <w:tcPr>
            <w:tcW w:w="7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3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80"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1106"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138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24"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100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966"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249"/>
        </w:trPr>
        <w:tc>
          <w:tcPr>
            <w:tcW w:w="500"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gridSpan w:val="8"/>
            <w:tcW w:w="7797"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投标总报价（人民币：元）</w:t>
            </w:r>
            <w:r/>
          </w:p>
        </w:tc>
        <w:tc>
          <w:tcPr>
            <w:tcW w:w="966" w:type="dxa"/>
            <w:vAlign w:val="top"/>
            <w:textDirection w:val="lrTb"/>
            <w:noWrap w:val="false"/>
          </w:tcPr>
          <w:p>
            <w:pPr>
              <w:spacing w:line="480" w:lineRule="exact"/>
              <w:rPr>
                <w:rFonts w:hint="eastAsia" w:ascii="仿宋" w:hAnsi="仿宋" w:eastAsia="仿宋"/>
                <w:sz w:val="28"/>
                <w:szCs w:val="28"/>
              </w:rPr>
            </w:pPr>
            <w:r>
              <w:rPr>
                <w:rFonts w:hint="eastAsia"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备注：</w:t>
      </w:r>
      <w:r/>
    </w:p>
    <w:p>
      <w:pPr>
        <w:spacing w:line="480" w:lineRule="exact"/>
        <w:rPr>
          <w:rFonts w:ascii="仿宋" w:hAnsi="仿宋" w:eastAsia="仿宋"/>
          <w:sz w:val="28"/>
          <w:szCs w:val="28"/>
        </w:rPr>
      </w:pPr>
      <w:r>
        <w:rPr>
          <w:rFonts w:hint="eastAsia" w:ascii="仿宋" w:hAnsi="仿宋" w:eastAsia="仿宋"/>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sz w:val="28"/>
          <w:szCs w:val="28"/>
        </w:rPr>
        <w:t xml:space="preserve">有</w:t>
      </w:r>
      <w:r>
        <w:rPr>
          <w:rFonts w:hint="eastAsia" w:ascii="仿宋" w:hAnsi="仿宋" w:eastAsia="仿宋"/>
          <w:sz w:val="28"/>
          <w:szCs w:val="28"/>
        </w:rPr>
        <w:t xml:space="preserve">）国内运输保险、报关清关（如果</w:t>
      </w:r>
      <w:r>
        <w:rPr>
          <w:rFonts w:ascii="仿宋" w:hAnsi="仿宋" w:eastAsia="仿宋"/>
          <w:sz w:val="28"/>
          <w:szCs w:val="28"/>
        </w:rPr>
        <w:t xml:space="preserve">有</w:t>
      </w:r>
      <w:r>
        <w:rPr>
          <w:rFonts w:hint="eastAsia" w:ascii="仿宋" w:hAnsi="仿宋" w:eastAsia="仿宋"/>
          <w:sz w:val="28"/>
          <w:szCs w:val="28"/>
        </w:rPr>
        <w:t xml:space="preserve">）、开证（如果</w:t>
      </w:r>
      <w:r>
        <w:rPr>
          <w:rFonts w:ascii="仿宋" w:hAnsi="仿宋" w:eastAsia="仿宋"/>
          <w:sz w:val="28"/>
          <w:szCs w:val="28"/>
        </w:rPr>
        <w:t xml:space="preserve">有</w:t>
      </w:r>
      <w:r>
        <w:rPr>
          <w:rFonts w:hint="eastAsia" w:ascii="仿宋" w:hAnsi="仿宋" w:eastAsia="仿宋"/>
          <w:sz w:val="28"/>
          <w:szCs w:val="28"/>
        </w:rPr>
        <w:t xml:space="preserve">）、办理全套免税手续费用（如果</w:t>
      </w:r>
      <w:r>
        <w:rPr>
          <w:rFonts w:ascii="仿宋" w:hAnsi="仿宋" w:eastAsia="仿宋"/>
          <w:sz w:val="28"/>
          <w:szCs w:val="28"/>
        </w:rPr>
        <w:t xml:space="preserve">有</w:t>
      </w:r>
      <w:r>
        <w:rPr>
          <w:rFonts w:hint="eastAsia" w:ascii="仿宋" w:hAnsi="仿宋" w:eastAsia="仿宋"/>
          <w:sz w:val="28"/>
          <w:szCs w:val="28"/>
        </w:rPr>
        <w:t xml:space="preserve">）及其他有关的为完成本项目发生的所有费用，招标文件中另有规定的除外。</w:t>
      </w:r>
      <w:r/>
    </w:p>
    <w:p>
      <w:pPr>
        <w:spacing w:line="480" w:lineRule="exact"/>
        <w:rPr>
          <w:rFonts w:ascii="仿宋" w:hAnsi="仿宋" w:eastAsia="仿宋"/>
          <w:sz w:val="28"/>
          <w:szCs w:val="28"/>
        </w:rPr>
      </w:pPr>
      <w:r>
        <w:rPr>
          <w:rFonts w:hint="eastAsia" w:ascii="仿宋" w:hAnsi="仿宋" w:eastAsia="仿宋"/>
          <w:sz w:val="28"/>
          <w:szCs w:val="28"/>
        </w:rPr>
        <w:t xml:space="preserve">2.“投标分项报价表”中“投标总报价”数额应当与“开标一览表”中“投标总报价”数额一致。</w:t>
      </w:r>
      <w:r/>
    </w:p>
    <w:p>
      <w:pPr>
        <w:spacing w:line="480" w:lineRule="exact"/>
        <w:rPr>
          <w:rFonts w:hint="eastAsia" w:ascii="仿宋" w:hAnsi="仿宋" w:eastAsia="仿宋"/>
          <w:sz w:val="28"/>
          <w:szCs w:val="28"/>
        </w:rPr>
      </w:pPr>
      <w:r>
        <w:rPr>
          <w:rFonts w:hint="eastAsia" w:ascii="仿宋" w:hAnsi="仿宋" w:eastAsia="仿宋"/>
          <w:sz w:val="28"/>
          <w:szCs w:val="28"/>
        </w:rPr>
        <w:t xml:space="preserve">3.投标人需认真填写本报价表，尤其注意规格型号的准确填写。</w:t>
      </w:r>
      <w:r/>
    </w:p>
    <w:p>
      <w:pPr>
        <w:spacing w:line="480" w:lineRule="exact"/>
        <w:rPr>
          <w:rFonts w:hint="eastAsia" w:ascii="仿宋" w:hAnsi="仿宋" w:eastAsia="仿宋"/>
          <w:sz w:val="28"/>
          <w:szCs w:val="28"/>
        </w:rPr>
      </w:pPr>
      <w:r>
        <w:rPr>
          <w:rFonts w:hint="eastAsia" w:ascii="仿宋" w:hAnsi="仿宋" w:eastAsia="仿宋"/>
          <w:sz w:val="28"/>
          <w:szCs w:val="28"/>
        </w:rPr>
        <w:t xml:space="preserve">4.项目</w:t>
      </w:r>
      <w:r>
        <w:rPr>
          <w:rFonts w:ascii="仿宋" w:hAnsi="仿宋" w:eastAsia="仿宋"/>
          <w:sz w:val="28"/>
          <w:szCs w:val="28"/>
        </w:rPr>
        <w:t xml:space="preserve">经办人可以根据</w:t>
      </w:r>
      <w:r>
        <w:rPr>
          <w:rFonts w:hint="eastAsia" w:ascii="仿宋" w:hAnsi="仿宋" w:eastAsia="仿宋"/>
          <w:sz w:val="28"/>
          <w:szCs w:val="28"/>
        </w:rPr>
        <w:t xml:space="preserve">项目</w:t>
      </w:r>
      <w:r>
        <w:rPr>
          <w:rFonts w:ascii="仿宋" w:hAnsi="仿宋" w:eastAsia="仿宋"/>
          <w:sz w:val="28"/>
          <w:szCs w:val="28"/>
        </w:rPr>
        <w:t xml:space="preserve">实际需要</w:t>
      </w:r>
      <w:r>
        <w:rPr>
          <w:rFonts w:hint="eastAsia" w:ascii="仿宋" w:hAnsi="仿宋" w:eastAsia="仿宋"/>
          <w:sz w:val="28"/>
          <w:szCs w:val="28"/>
        </w:rPr>
        <w:t xml:space="preserve">对</w:t>
      </w:r>
      <w:r>
        <w:rPr>
          <w:rFonts w:ascii="仿宋" w:hAnsi="仿宋" w:eastAsia="仿宋"/>
          <w:sz w:val="28"/>
          <w:szCs w:val="28"/>
        </w:rPr>
        <w:t xml:space="preserve">表格结构进行</w:t>
      </w:r>
      <w:r>
        <w:rPr>
          <w:rFonts w:hint="eastAsia" w:ascii="仿宋" w:hAnsi="仿宋" w:eastAsia="仿宋"/>
          <w:sz w:val="28"/>
          <w:szCs w:val="28"/>
        </w:rPr>
        <w:t xml:space="preserve">调整</w:t>
      </w:r>
      <w:r>
        <w:rPr>
          <w:rFonts w:ascii="仿宋" w:hAnsi="仿宋" w:eastAsia="仿宋"/>
          <w:sz w:val="28"/>
          <w:szCs w:val="28"/>
        </w:rPr>
        <w:t xml:space="preserve">。</w:t>
      </w:r>
      <w:r/>
    </w:p>
    <w:p>
      <w:pPr>
        <w:ind w:left="480"/>
        <w:spacing w:line="480" w:lineRule="exact"/>
        <w:rPr>
          <w:rFonts w:ascii="仿宋" w:hAnsi="仿宋" w:eastAsia="仿宋"/>
          <w:b/>
          <w:sz w:val="28"/>
          <w:szCs w:val="28"/>
        </w:rPr>
      </w:pPr>
      <w:r>
        <w:rPr>
          <w:rFonts w:ascii="仿宋" w:hAnsi="仿宋" w:eastAsia="仿宋"/>
          <w:b/>
          <w:sz w:val="28"/>
          <w:szCs w:val="28"/>
        </w:rPr>
      </w:r>
      <w:r/>
    </w:p>
    <w:p>
      <w:pPr>
        <w:jc w:val="cente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ascii="仿宋" w:hAnsi="仿宋" w:eastAsia="仿宋"/>
          <w:b/>
          <w:sz w:val="28"/>
          <w:szCs w:val="28"/>
        </w:rPr>
      </w:r>
      <w:r/>
    </w:p>
    <w:p>
      <w:pPr>
        <w:jc w:val="center"/>
        <w:keepLines w:val="0"/>
        <w:keepNext w:val="0"/>
        <w:pageBreakBefore/>
        <w:spacing w:line="480" w:lineRule="exact"/>
        <w:widowControl w:val="off"/>
        <w:rPr>
          <w:rFonts w:hint="eastAsia"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3 </w:t>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技术要求响应及偏离表</w:t>
      </w:r>
      <w:r/>
    </w:p>
    <w:tbl>
      <w:tblPr>
        <w:tblStyle w:val="7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技术要求</w:t>
            </w:r>
            <w:r/>
          </w:p>
        </w:tc>
        <w:tc>
          <w:tcPr>
            <w:tcW w:w="3191"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ascii="仿宋" w:hAnsi="仿宋" w:eastAsia="仿宋"/>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bl>
    <w:p>
      <w:pPr>
        <w:spacing w:line="480" w:lineRule="exact"/>
        <w:rPr>
          <w:rFonts w:hint="eastAsia" w:ascii="仿宋" w:hAnsi="仿宋" w:eastAsia="仿宋"/>
          <w:sz w:val="28"/>
          <w:szCs w:val="28"/>
        </w:rPr>
      </w:pPr>
      <w:r>
        <w:rPr>
          <w:rFonts w:hint="eastAsia" w:ascii="仿宋" w:hAnsi="仿宋" w:eastAsia="仿宋"/>
          <w:sz w:val="28"/>
          <w:szCs w:val="28"/>
        </w:rPr>
        <w:t xml:space="preserve">附件</w:t>
      </w:r>
      <w:r>
        <w:rPr>
          <w:rFonts w:ascii="仿宋" w:hAnsi="仿宋" w:eastAsia="仿宋"/>
          <w:sz w:val="28"/>
          <w:szCs w:val="28"/>
        </w:rPr>
        <w:t xml:space="preserve">3</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ascii="仿宋" w:hAnsi="仿宋" w:eastAsia="仿宋"/>
          <w:sz w:val="28"/>
          <w:szCs w:val="28"/>
        </w:rPr>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对技术</w:t>
      </w:r>
      <w:r>
        <w:rPr>
          <w:rFonts w:hint="eastAsia" w:ascii="仿宋" w:hAnsi="仿宋" w:eastAsia="仿宋"/>
          <w:sz w:val="28"/>
          <w:szCs w:val="28"/>
        </w:rPr>
        <w:t xml:space="preserve">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spacing w:line="480" w:lineRule="exact"/>
        <w:rPr>
          <w:rFonts w:hint="eastAsia" w:ascii="仿宋" w:hAnsi="仿宋" w:eastAsia="仿宋"/>
          <w:sz w:val="28"/>
          <w:szCs w:val="28"/>
        </w:rPr>
      </w:pPr>
      <w:r>
        <w:rPr>
          <w:rFonts w:hint="eastAsia" w:ascii="仿宋" w:hAnsi="仿宋" w:eastAsia="仿宋"/>
          <w:sz w:val="28"/>
          <w:szCs w:val="28"/>
        </w:rPr>
      </w:r>
      <w:r/>
    </w:p>
    <w:p>
      <w:pPr>
        <w:jc w:val="center"/>
        <w:keepLines w:val="0"/>
        <w:keepNext w:val="0"/>
        <w:pageBreakBefore/>
        <w:spacing w:line="480" w:lineRule="exact"/>
        <w:widowControl w:val="off"/>
        <w:rPr>
          <w:rFonts w:hint="eastAsia"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4 </w:t>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商务要求响应及偏离表</w:t>
      </w:r>
      <w:r/>
    </w:p>
    <w:tbl>
      <w:tblPr>
        <w:tblStyle w:val="7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商务要求</w:t>
            </w:r>
            <w:r/>
          </w:p>
        </w:tc>
        <w:tc>
          <w:tcPr>
            <w:tcW w:w="3191"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ascii="仿宋" w:hAnsi="仿宋" w:eastAsia="仿宋"/>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bl>
    <w:p>
      <w:pPr>
        <w:spacing w:line="480" w:lineRule="exact"/>
        <w:rPr>
          <w:rFonts w:hint="eastAsia" w:ascii="仿宋" w:hAnsi="仿宋" w:eastAsia="仿宋"/>
          <w:sz w:val="28"/>
          <w:szCs w:val="28"/>
        </w:rPr>
      </w:pPr>
      <w:r>
        <w:rPr>
          <w:rFonts w:hint="eastAsia" w:ascii="仿宋" w:hAnsi="仿宋" w:eastAsia="仿宋"/>
          <w:sz w:val="28"/>
          <w:szCs w:val="28"/>
        </w:rPr>
        <w:t xml:space="preserve">附件</w:t>
      </w:r>
      <w:r>
        <w:rPr>
          <w:rFonts w:ascii="仿宋" w:hAnsi="仿宋" w:eastAsia="仿宋"/>
          <w:sz w:val="28"/>
          <w:szCs w:val="28"/>
        </w:rPr>
        <w:t xml:space="preserve">4</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w:t>
      </w:r>
      <w:r>
        <w:rPr>
          <w:rFonts w:hint="eastAsia" w:ascii="仿宋" w:hAnsi="仿宋" w:eastAsia="仿宋"/>
          <w:sz w:val="28"/>
          <w:szCs w:val="28"/>
        </w:rPr>
        <w:t xml:space="preserve">商务要求（未加斜体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hint="eastAsia"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ind w:left="482"/>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5</w:t>
      </w:r>
      <w:r>
        <w:rPr>
          <w:rFonts w:hint="eastAsia" w:ascii="仿宋" w:hAnsi="仿宋" w:eastAsia="仿宋"/>
          <w:b/>
          <w:color w:val="000000"/>
          <w:sz w:val="28"/>
          <w:szCs w:val="28"/>
        </w:rPr>
        <w:t xml:space="preserve"> </w:t>
      </w:r>
      <w:r/>
    </w:p>
    <w:p>
      <w:pPr>
        <w:jc w:val="center"/>
        <w:rPr>
          <w:rFonts w:hint="eastAsia" w:ascii="宋体" w:hAnsi="宋体"/>
          <w:b/>
          <w:color w:val="000000"/>
          <w:sz w:val="30"/>
          <w:szCs w:val="30"/>
        </w:rPr>
      </w:pPr>
      <w:r>
        <w:rPr>
          <w:rFonts w:hint="eastAsia" w:ascii="宋体" w:hAnsi="宋体"/>
          <w:b/>
          <w:color w:val="000000"/>
          <w:sz w:val="30"/>
          <w:szCs w:val="30"/>
        </w:rPr>
        <w:t xml:space="preserve">投标人符合《中华人民共和国政府采购法》第二十二条规定条件的声明函</w:t>
      </w:r>
      <w:r/>
    </w:p>
    <w:p>
      <w:pPr>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p>
    <w:p>
      <w:pPr>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p>
    <w:p>
      <w:pPr>
        <w:ind w:firstLine="482"/>
        <w:spacing w:line="500" w:lineRule="exact"/>
        <w:rPr>
          <w:rFonts w:hint="eastAsia" w:ascii="宋体" w:hAnsi="宋体"/>
          <w:color w:val="000000"/>
          <w:sz w:val="24"/>
        </w:rPr>
      </w:pPr>
      <w:r>
        <w:rPr>
          <w:rFonts w:hint="eastAsia" w:ascii="宋体" w:hAnsi="宋体"/>
          <w:color w:val="000000"/>
          <w:sz w:val="24"/>
        </w:rPr>
      </w:r>
      <w:r/>
    </w:p>
    <w:p>
      <w:pPr>
        <w:spacing w:line="500" w:lineRule="exact"/>
        <w:rPr>
          <w:rFonts w:hint="eastAsia" w:ascii="宋体" w:hAnsi="宋体"/>
          <w:color w:val="000000"/>
          <w:sz w:val="24"/>
        </w:rPr>
      </w:pPr>
      <w:r>
        <w:rPr>
          <w:rFonts w:hint="eastAsia" w:ascii="宋体" w:hAnsi="宋体"/>
          <w:color w:val="000000"/>
          <w:sz w:val="24"/>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p>
    <w:p>
      <w:pPr>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ind w:firstLine="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附件6</w:t>
      </w:r>
      <w:r>
        <w:rPr>
          <w:rFonts w:ascii="仿宋" w:hAnsi="仿宋" w:eastAsia="仿宋"/>
          <w:b/>
          <w:color w:val="000000"/>
          <w:sz w:val="28"/>
          <w:szCs w:val="28"/>
        </w:rPr>
        <w:t xml:space="preserve">         </w:t>
      </w:r>
      <w:r/>
    </w:p>
    <w:p>
      <w:pPr>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p>
    <w:p>
      <w:pPr>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p>
    <w:p>
      <w:pPr>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p>
    <w:p>
      <w:pPr>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p>
    <w:p>
      <w:pPr>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p>
    <w:p>
      <w:pPr>
        <w:keepLines/>
        <w:keepNext/>
        <w:spacing w:before="260" w:after="260" w:line="480" w:lineRule="exact"/>
        <w:rPr>
          <w:rFonts w:ascii="仿宋" w:hAnsi="仿宋" w:eastAsia="仿宋"/>
          <w:b/>
          <w:i/>
          <w:color w:val="000000"/>
          <w:sz w:val="28"/>
          <w:szCs w:val="28"/>
          <w:u w:val="single"/>
        </w:rPr>
        <w:outlineLvl w:val="1"/>
      </w:pPr>
      <w:r>
        <w:rPr>
          <w:rFonts w:ascii="仿宋" w:hAnsi="仿宋" w:eastAsia="仿宋" w:cs="Arial"/>
          <w:b/>
          <w:color w:val="000000"/>
          <w:sz w:val="28"/>
          <w:szCs w:val="28"/>
        </w:rPr>
        <w:br w:type="page" w:clear="all"/>
      </w:r>
      <w:r>
        <w:rPr>
          <w:rFonts w:hint="eastAsia" w:ascii="仿宋" w:hAnsi="仿宋" w:eastAsia="仿宋"/>
          <w:b/>
          <w:color w:val="000000"/>
          <w:sz w:val="28"/>
          <w:szCs w:val="28"/>
        </w:rPr>
        <w:t xml:space="preserve">附件7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p>
    <w:p>
      <w:pPr>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致：南通市政府采购中心</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p>
    <w:p>
      <w:pPr>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p>
    <w:p>
      <w:pPr>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p>
    <w:p>
      <w:pPr>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ind w:firstLine="281"/>
        <w:jc w:val="left"/>
        <w:spacing w:line="480" w:lineRule="exact"/>
        <w:rPr>
          <w:rFonts w:hint="eastAsia" w:ascii="仿宋" w:hAnsi="仿宋" w:eastAsia="仿宋"/>
          <w:b/>
          <w:sz w:val="28"/>
          <w:szCs w:val="28"/>
        </w:rPr>
      </w:pPr>
      <w:r>
        <w:rPr>
          <w:rFonts w:hint="eastAsia" w:ascii="仿宋" w:hAnsi="仿宋" w:eastAsia="仿宋"/>
          <w:b/>
          <w:sz w:val="28"/>
          <w:szCs w:val="28"/>
        </w:rPr>
        <w:t xml:space="preserve">附件8 </w:t>
      </w:r>
      <w:r>
        <w:rPr>
          <w:rFonts w:ascii="仿宋" w:hAnsi="仿宋" w:eastAsia="仿宋"/>
          <w:b/>
          <w:sz w:val="28"/>
          <w:szCs w:val="28"/>
        </w:rPr>
        <w:t xml:space="preserve"> </w:t>
      </w:r>
      <w:r/>
    </w:p>
    <w:p>
      <w:pPr>
        <w:ind w:firstLine="281"/>
        <w:jc w:val="center"/>
        <w:spacing w:line="480" w:lineRule="exact"/>
        <w:rPr>
          <w:rFonts w:hint="eastAsia" w:ascii="仿宋" w:hAnsi="仿宋" w:eastAsia="仿宋"/>
          <w:b/>
          <w:sz w:val="28"/>
          <w:szCs w:val="28"/>
        </w:rPr>
      </w:pPr>
      <w:r>
        <w:rPr>
          <w:rFonts w:hint="eastAsia" w:ascii="仿宋" w:hAnsi="仿宋" w:eastAsia="仿宋"/>
          <w:b/>
          <w:sz w:val="28"/>
          <w:szCs w:val="28"/>
        </w:rPr>
        <w:t xml:space="preserve">中小微企业声明函（货物类项目）</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本公司（联合体）郑重声明，根据《政府采购促进中小企业发展管理办法》(财库[2020]46号)的规定，本公司（联合体）参加南通市政府采购中心组织的</w:t>
      </w:r>
      <w:r>
        <w:rPr>
          <w:rFonts w:hint="eastAsia" w:ascii="仿宋" w:hAnsi="仿宋" w:eastAsia="仿宋"/>
          <w:sz w:val="28"/>
          <w:szCs w:val="28"/>
          <w:u w:val="single"/>
        </w:rPr>
        <w:t xml:space="preserve">（单位名称）</w:t>
      </w:r>
      <w:r>
        <w:rPr>
          <w:rFonts w:hint="eastAsia" w:ascii="仿宋" w:hAnsi="仿宋" w:eastAsia="仿宋"/>
          <w:sz w:val="28"/>
          <w:szCs w:val="28"/>
        </w:rPr>
        <w:t xml:space="preserve">采购编号为JSZC</w:t>
      </w:r>
      <w:r>
        <w:rPr>
          <w:rFonts w:ascii="仿宋" w:hAnsi="仿宋" w:eastAsia="仿宋"/>
          <w:sz w:val="28"/>
          <w:szCs w:val="28"/>
        </w:rPr>
        <w:t xml:space="preserve">-320000-</w:t>
      </w:r>
      <w:r>
        <w:rPr>
          <w:rFonts w:hint="eastAsia" w:ascii="仿宋" w:hAnsi="仿宋" w:eastAsia="仿宋"/>
          <w:sz w:val="28"/>
          <w:szCs w:val="28"/>
          <w:u w:val="single"/>
        </w:rPr>
        <w:t xml:space="preserve">***</w:t>
      </w:r>
      <w:r>
        <w:rPr>
          <w:rFonts w:ascii="仿宋" w:hAnsi="仿宋" w:eastAsia="仿宋"/>
          <w:sz w:val="28"/>
          <w:szCs w:val="28"/>
          <w:u w:val="single"/>
        </w:rPr>
        <w:t xml:space="preserve">*</w:t>
      </w:r>
      <w:r>
        <w:rPr>
          <w:rFonts w:hint="eastAsia" w:ascii="仿宋" w:hAnsi="仿宋" w:eastAsia="仿宋"/>
          <w:sz w:val="28"/>
          <w:szCs w:val="28"/>
        </w:rPr>
        <w:t xml:space="preserve">，</w:t>
      </w:r>
      <w:r>
        <w:rPr>
          <w:rFonts w:hint="eastAsia" w:ascii="仿宋" w:hAnsi="仿宋" w:eastAsia="仿宋"/>
          <w:sz w:val="28"/>
          <w:szCs w:val="28"/>
          <w:u w:val="single"/>
        </w:rPr>
        <w:t xml:space="preserve">（项目名称）（分包号：**）</w:t>
      </w:r>
      <w:r>
        <w:rPr>
          <w:rFonts w:hint="eastAsia" w:ascii="仿宋" w:hAnsi="仿宋" w:eastAsia="仿宋"/>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80" w:lineRule="exact"/>
        <w:rPr>
          <w:rFonts w:hint="eastAsia" w:ascii="仿宋" w:hAnsi="仿宋" w:eastAsia="仿宋"/>
          <w:i/>
          <w:sz w:val="28"/>
          <w:szCs w:val="28"/>
          <w:u w:val="single"/>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hint="eastAsia" w:ascii="仿宋" w:hAnsi="仿宋" w:eastAsia="仿宋"/>
          <w:i/>
          <w:sz w:val="28"/>
          <w:szCs w:val="28"/>
          <w:u w:val="single"/>
        </w:rPr>
      </w:pPr>
      <w:r>
        <w:rPr>
          <w:rFonts w:hint="eastAsia" w:ascii="仿宋" w:hAnsi="仿宋" w:eastAsia="仿宋"/>
          <w:sz w:val="28"/>
          <w:szCs w:val="28"/>
        </w:rPr>
        <w:t xml:space="preserve">2.</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ind w:right="720"/>
        <w:spacing w:line="480" w:lineRule="exact"/>
        <w:rPr>
          <w:rFonts w:hint="eastAsia" w:ascii="仿宋" w:hAnsi="仿宋" w:eastAsia="仿宋"/>
          <w:sz w:val="28"/>
          <w:szCs w:val="28"/>
        </w:rPr>
      </w:pPr>
      <w:r>
        <w:rPr>
          <w:rFonts w:hint="eastAsia" w:ascii="仿宋" w:hAnsi="仿宋" w:eastAsia="仿宋"/>
          <w:sz w:val="28"/>
          <w:szCs w:val="28"/>
        </w:rPr>
      </w:r>
      <w:r/>
    </w:p>
    <w:p>
      <w:pPr>
        <w:ind w:right="180" w:firstLine="420"/>
        <w:jc w:val="right"/>
        <w:spacing w:line="480" w:lineRule="exact"/>
        <w:rPr>
          <w:rFonts w:hint="eastAsia" w:ascii="仿宋" w:hAnsi="仿宋" w:eastAsia="仿宋"/>
          <w:sz w:val="28"/>
          <w:szCs w:val="28"/>
        </w:rPr>
      </w:pPr>
      <w:r>
        <w:rPr>
          <w:rFonts w:hint="eastAsia" w:ascii="仿宋" w:hAnsi="仿宋" w:eastAsia="仿宋"/>
          <w:sz w:val="28"/>
          <w:szCs w:val="28"/>
        </w:rPr>
        <w:t xml:space="preserve">企业名称（加盖CA电子公章）：</w:t>
      </w:r>
      <w:r/>
    </w:p>
    <w:p>
      <w:pPr>
        <w:ind w:right="480" w:firstLine="6300"/>
        <w:spacing w:line="480" w:lineRule="exact"/>
        <w:rPr>
          <w:rFonts w:hint="eastAsia" w:ascii="仿宋" w:hAnsi="仿宋" w:eastAsia="仿宋"/>
          <w:sz w:val="28"/>
          <w:szCs w:val="28"/>
        </w:rPr>
      </w:pPr>
      <w:r>
        <w:rPr>
          <w:rFonts w:hint="eastAsia" w:ascii="仿宋" w:hAnsi="仿宋" w:eastAsia="仿宋"/>
          <w:sz w:val="28"/>
          <w:szCs w:val="28"/>
        </w:rPr>
        <w:t xml:space="preserve">日  期：</w:t>
      </w:r>
      <w:r/>
    </w:p>
    <w:p>
      <w:pPr>
        <w:spacing w:line="480" w:lineRule="exact"/>
        <w:rPr>
          <w:rFonts w:hint="eastAsia" w:ascii="仿宋" w:hAnsi="仿宋" w:eastAsia="仿宋"/>
          <w:sz w:val="28"/>
          <w:szCs w:val="28"/>
        </w:rPr>
      </w:pPr>
      <w:r>
        <w:rPr>
          <w:rFonts w:hint="eastAsia" w:ascii="仿宋" w:hAnsi="仿宋" w:eastAsia="仿宋"/>
          <w:sz w:val="28"/>
          <w:szCs w:val="28"/>
        </w:rPr>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备注：</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1.从业人员、营业收入、资产总额填报上一年度数据，无上一年度数据的新成立企业可不填报。</w:t>
      </w:r>
      <w:r/>
    </w:p>
    <w:p>
      <w:pPr>
        <w:ind w:firstLine="562"/>
        <w:spacing w:line="480" w:lineRule="exact"/>
        <w:rPr>
          <w:rFonts w:ascii="仿宋" w:hAnsi="仿宋" w:eastAsia="仿宋"/>
          <w:b/>
          <w:sz w:val="28"/>
          <w:szCs w:val="28"/>
        </w:rPr>
      </w:pPr>
      <w:r>
        <w:rPr>
          <w:rFonts w:hint="eastAsia" w:ascii="仿宋" w:hAnsi="仿宋" w:eastAsia="仿宋"/>
          <w:b/>
          <w:sz w:val="28"/>
          <w:szCs w:val="28"/>
        </w:rPr>
        <w:t xml:space="preserve">2.专门</w:t>
      </w:r>
      <w:r>
        <w:rPr>
          <w:rFonts w:ascii="仿宋" w:hAnsi="仿宋" w:eastAsia="仿宋"/>
          <w:b/>
          <w:sz w:val="28"/>
          <w:szCs w:val="28"/>
        </w:rPr>
        <w:t xml:space="preserve">面向中小微型企业</w:t>
      </w:r>
      <w:r>
        <w:rPr>
          <w:rFonts w:hint="eastAsia" w:ascii="仿宋" w:hAnsi="仿宋" w:eastAsia="仿宋"/>
          <w:b/>
          <w:sz w:val="28"/>
          <w:szCs w:val="28"/>
        </w:rPr>
        <w:t xml:space="preserve">采购</w:t>
      </w:r>
      <w:r>
        <w:rPr>
          <w:rFonts w:ascii="仿宋" w:hAnsi="仿宋" w:eastAsia="仿宋"/>
          <w:b/>
          <w:sz w:val="28"/>
          <w:szCs w:val="28"/>
        </w:rPr>
        <w:t xml:space="preserve">的项目，</w:t>
      </w:r>
      <w:r>
        <w:rPr>
          <w:rFonts w:hint="eastAsia" w:ascii="仿宋" w:hAnsi="仿宋" w:eastAsia="仿宋"/>
          <w:b/>
          <w:sz w:val="28"/>
          <w:szCs w:val="28"/>
        </w:rPr>
        <w:t xml:space="preserve">供应商如不提供此声明函，则</w:t>
      </w:r>
      <w:r>
        <w:rPr>
          <w:rFonts w:ascii="仿宋" w:hAnsi="仿宋" w:eastAsia="仿宋"/>
          <w:b/>
          <w:sz w:val="28"/>
          <w:szCs w:val="28"/>
        </w:rPr>
        <w:t xml:space="preserve">不能通过资格审查；</w:t>
      </w:r>
      <w:r>
        <w:rPr>
          <w:rFonts w:hint="eastAsia" w:ascii="仿宋" w:hAnsi="仿宋" w:eastAsia="仿宋"/>
          <w:b/>
          <w:sz w:val="28"/>
          <w:szCs w:val="28"/>
        </w:rPr>
        <w:t xml:space="preserve">非专门</w:t>
      </w:r>
      <w:r>
        <w:rPr>
          <w:rFonts w:ascii="仿宋" w:hAnsi="仿宋" w:eastAsia="仿宋"/>
          <w:b/>
          <w:sz w:val="28"/>
          <w:szCs w:val="28"/>
        </w:rPr>
        <w:t xml:space="preserve">面向中小微型企业</w:t>
      </w:r>
      <w:r>
        <w:rPr>
          <w:rFonts w:hint="eastAsia" w:ascii="仿宋" w:hAnsi="仿宋" w:eastAsia="仿宋"/>
          <w:b/>
          <w:sz w:val="28"/>
          <w:szCs w:val="28"/>
        </w:rPr>
        <w:t xml:space="preserve">采购</w:t>
      </w:r>
      <w:r>
        <w:rPr>
          <w:rFonts w:ascii="仿宋" w:hAnsi="仿宋" w:eastAsia="仿宋"/>
          <w:b/>
          <w:sz w:val="28"/>
          <w:szCs w:val="28"/>
        </w:rPr>
        <w:t xml:space="preserve">的项目，</w:t>
      </w:r>
      <w:r>
        <w:rPr>
          <w:rFonts w:hint="eastAsia" w:ascii="仿宋" w:hAnsi="仿宋" w:eastAsia="仿宋"/>
          <w:b/>
          <w:sz w:val="28"/>
          <w:szCs w:val="28"/>
        </w:rPr>
        <w:t xml:space="preserve">供应商如不提供此声明函，价格将不做相应扣除。</w:t>
      </w:r>
      <w:r/>
    </w:p>
    <w:p>
      <w:pPr>
        <w:ind w:left="560" w:hanging="140"/>
        <w:spacing w:line="480" w:lineRule="exact"/>
        <w:rPr>
          <w:rFonts w:hint="eastAsia" w:ascii="仿宋" w:hAnsi="仿宋" w:eastAsia="仿宋"/>
          <w:sz w:val="28"/>
          <w:szCs w:val="28"/>
        </w:rPr>
      </w:pPr>
      <w:r>
        <w:rPr>
          <w:rFonts w:hint="eastAsia" w:ascii="仿宋" w:hAnsi="仿宋" w:eastAsia="仿宋"/>
          <w:sz w:val="28"/>
          <w:szCs w:val="28"/>
        </w:rPr>
        <w:t xml:space="preserve">3.供应商</w:t>
      </w:r>
      <w:r>
        <w:rPr>
          <w:rFonts w:ascii="仿宋" w:hAnsi="仿宋" w:eastAsia="仿宋"/>
          <w:sz w:val="28"/>
          <w:szCs w:val="28"/>
        </w:rPr>
        <w:t xml:space="preserve">自行勾选</w:t>
      </w:r>
      <w:r>
        <w:rPr>
          <w:rFonts w:hint="eastAsia" w:ascii="仿宋" w:hAnsi="仿宋" w:eastAsia="仿宋"/>
          <w:sz w:val="28"/>
          <w:szCs w:val="28"/>
        </w:rPr>
        <w:t xml:space="preserve">制造商</w:t>
      </w:r>
      <w:r>
        <w:rPr>
          <w:rFonts w:ascii="仿宋" w:hAnsi="仿宋" w:eastAsia="仿宋"/>
          <w:sz w:val="28"/>
          <w:szCs w:val="28"/>
        </w:rPr>
        <w:t xml:space="preserve">的企业</w:t>
      </w:r>
      <w:r>
        <w:rPr>
          <w:rFonts w:hint="eastAsia" w:ascii="仿宋" w:hAnsi="仿宋" w:eastAsia="仿宋"/>
          <w:sz w:val="28"/>
          <w:szCs w:val="28"/>
        </w:rPr>
        <w:t xml:space="preserve">规模类型</w:t>
      </w:r>
      <w:r>
        <w:rPr>
          <w:rFonts w:ascii="仿宋" w:hAnsi="仿宋" w:eastAsia="仿宋"/>
          <w:sz w:val="28"/>
          <w:szCs w:val="28"/>
        </w:rPr>
        <w:t xml:space="preserve">。</w:t>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keepLines w:val="0"/>
        <w:keepNext w:val="0"/>
        <w:pageBreakBefore/>
        <w:spacing w:line="480" w:lineRule="exact"/>
        <w:widowControl w:val="off"/>
        <w:rPr>
          <w:rFonts w:hint="eastAsia" w:ascii="仿宋" w:hAnsi="仿宋" w:eastAsia="仿宋"/>
          <w:b/>
          <w:sz w:val="28"/>
          <w:szCs w:val="28"/>
        </w:rPr>
      </w:pPr>
      <w:r>
        <w:rPr>
          <w:rFonts w:hint="eastAsia" w:ascii="仿宋" w:hAnsi="仿宋" w:eastAsia="仿宋"/>
          <w:b/>
          <w:sz w:val="28"/>
          <w:szCs w:val="28"/>
        </w:rPr>
        <w:t xml:space="preserve">附件9</w:t>
      </w:r>
      <w:r/>
    </w:p>
    <w:p>
      <w:pPr>
        <w:ind w:left="561" w:hanging="141"/>
        <w:jc w:val="center"/>
        <w:spacing w:line="480" w:lineRule="exact"/>
        <w:rPr>
          <w:rFonts w:hint="eastAsia" w:ascii="仿宋" w:hAnsi="仿宋" w:eastAsia="仿宋"/>
          <w:sz w:val="28"/>
          <w:szCs w:val="28"/>
        </w:rPr>
      </w:pPr>
      <w:r>
        <w:rPr>
          <w:rFonts w:hint="eastAsia" w:ascii="仿宋" w:hAnsi="仿宋" w:eastAsia="仿宋"/>
          <w:b/>
          <w:sz w:val="28"/>
          <w:szCs w:val="28"/>
        </w:rPr>
        <w:t xml:space="preserve">残疾人福利性单位声明函（货物类项目）</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sz w:val="28"/>
          <w:szCs w:val="28"/>
        </w:rPr>
        <w:t xml:space="preserve">JSZC-320000-</w:t>
      </w:r>
      <w:r>
        <w:rPr>
          <w:rFonts w:ascii="仿宋" w:hAnsi="仿宋" w:eastAsia="仿宋"/>
          <w:sz w:val="28"/>
          <w:szCs w:val="28"/>
          <w:u w:val="single"/>
        </w:rPr>
        <w:t xml:space="preserve">****</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480" w:lineRule="exact"/>
        <w:rPr>
          <w:rFonts w:ascii="仿宋" w:hAnsi="仿宋" w:eastAsia="仿宋"/>
          <w:sz w:val="28"/>
          <w:szCs w:val="28"/>
        </w:rPr>
      </w:pPr>
      <w:r>
        <w:rPr>
          <w:rFonts w:ascii="仿宋" w:hAnsi="仿宋" w:eastAsia="仿宋"/>
          <w:sz w:val="28"/>
          <w:szCs w:val="28"/>
        </w:rPr>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备注：</w:t>
      </w:r>
      <w:r/>
    </w:p>
    <w:p>
      <w:pPr>
        <w:ind w:firstLine="562"/>
        <w:spacing w:line="480" w:lineRule="exact"/>
        <w:rPr>
          <w:rFonts w:ascii="仿宋" w:hAnsi="仿宋" w:eastAsia="仿宋"/>
          <w:b/>
          <w:sz w:val="28"/>
          <w:szCs w:val="28"/>
        </w:rPr>
      </w:pPr>
      <w:r>
        <w:rPr>
          <w:rFonts w:hint="eastAsia" w:ascii="仿宋" w:hAnsi="仿宋" w:eastAsia="仿宋"/>
          <w:b/>
          <w:sz w:val="28"/>
          <w:szCs w:val="28"/>
        </w:rPr>
        <w:t xml:space="preserve">1</w:t>
      </w:r>
      <w:r>
        <w:rPr>
          <w:rFonts w:ascii="仿宋" w:hAnsi="仿宋" w:eastAsia="仿宋"/>
          <w:b/>
          <w:sz w:val="28"/>
          <w:szCs w:val="28"/>
        </w:rPr>
        <w:t xml:space="preserve">.</w:t>
      </w:r>
      <w:r>
        <w:rPr>
          <w:rFonts w:hint="eastAsia" w:ascii="仿宋" w:hAnsi="仿宋" w:eastAsia="仿宋"/>
          <w:b/>
          <w:sz w:val="28"/>
          <w:szCs w:val="28"/>
        </w:rPr>
        <w:t xml:space="preserve">专门面向中小微型企业采购的</w:t>
      </w:r>
      <w:r>
        <w:rPr>
          <w:rFonts w:ascii="仿宋" w:hAnsi="仿宋" w:eastAsia="仿宋"/>
          <w:b/>
          <w:sz w:val="28"/>
          <w:szCs w:val="28"/>
        </w:rPr>
        <w:t xml:space="preserve">项目</w:t>
      </w:r>
      <w:r>
        <w:rPr>
          <w:rFonts w:hint="eastAsia" w:ascii="仿宋" w:hAnsi="仿宋" w:eastAsia="仿宋"/>
          <w:b/>
          <w:sz w:val="28"/>
          <w:szCs w:val="28"/>
        </w:rPr>
        <w:t xml:space="preserve">，供应商为残疾人福利性单位并提供本单位制造的货物，或者提供其他残疾人福利性单位制造的货物，必须提供此</w:t>
      </w:r>
      <w:r>
        <w:rPr>
          <w:rFonts w:ascii="仿宋" w:hAnsi="仿宋" w:eastAsia="仿宋"/>
          <w:b/>
          <w:sz w:val="28"/>
          <w:szCs w:val="28"/>
        </w:rPr>
        <w:t xml:space="preserve">声明函</w:t>
      </w:r>
      <w:r>
        <w:rPr>
          <w:rFonts w:hint="eastAsia" w:ascii="仿宋" w:hAnsi="仿宋" w:eastAsia="仿宋"/>
          <w:b/>
          <w:sz w:val="28"/>
          <w:szCs w:val="28"/>
        </w:rPr>
        <w:t xml:space="preserve">，</w:t>
      </w:r>
      <w:r>
        <w:rPr>
          <w:rFonts w:ascii="仿宋" w:hAnsi="仿宋" w:eastAsia="仿宋"/>
          <w:b/>
          <w:sz w:val="28"/>
          <w:szCs w:val="28"/>
        </w:rPr>
        <w:t xml:space="preserve">否则将</w:t>
      </w:r>
      <w:r>
        <w:rPr>
          <w:rFonts w:hint="eastAsia" w:ascii="仿宋" w:hAnsi="仿宋" w:eastAsia="仿宋"/>
          <w:b/>
          <w:sz w:val="28"/>
          <w:szCs w:val="28"/>
        </w:rPr>
        <w:t xml:space="preserve">不能</w:t>
      </w:r>
      <w:r>
        <w:rPr>
          <w:rFonts w:ascii="仿宋" w:hAnsi="仿宋" w:eastAsia="仿宋"/>
          <w:b/>
          <w:sz w:val="28"/>
          <w:szCs w:val="28"/>
        </w:rPr>
        <w:t xml:space="preserve">通过资格审查</w:t>
      </w:r>
      <w:r>
        <w:rPr>
          <w:rFonts w:hint="eastAsia" w:ascii="仿宋" w:hAnsi="仿宋" w:eastAsia="仿宋"/>
          <w:b/>
          <w:sz w:val="28"/>
          <w:szCs w:val="28"/>
        </w:rPr>
        <w:t xml:space="preserve">。</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 非专门面向中小微型企业采购的</w:t>
      </w:r>
      <w:r>
        <w:rPr>
          <w:rFonts w:ascii="仿宋" w:hAnsi="仿宋" w:eastAsia="仿宋"/>
          <w:sz w:val="28"/>
          <w:szCs w:val="28"/>
        </w:rPr>
        <w:t xml:space="preserve">项目</w:t>
      </w:r>
      <w:r>
        <w:rPr>
          <w:rFonts w:hint="eastAsia" w:ascii="仿宋" w:hAnsi="仿宋" w:eastAsia="仿宋"/>
          <w:sz w:val="28"/>
          <w:szCs w:val="28"/>
        </w:rPr>
        <w:t xml:space="preserve">，供应商如不提供此声明函，价格将不做相应扣除。</w:t>
      </w:r>
      <w:r/>
    </w:p>
    <w:p>
      <w:pPr>
        <w:ind w:firstLine="560"/>
        <w:spacing w:line="48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.中标/成交供应商为残疾人福利性单位的，此声明函将随中标/成交结果同时公告，接受社会监督。</w:t>
      </w:r>
      <w:r/>
    </w:p>
    <w:p>
      <w:pPr>
        <w:ind w:firstLine="584"/>
        <w:spacing w:line="480" w:lineRule="exact"/>
        <w:rPr>
          <w:rFonts w:ascii="仿宋" w:hAnsi="仿宋" w:eastAsia="仿宋"/>
          <w:spacing w:val="6"/>
          <w:sz w:val="28"/>
          <w:szCs w:val="28"/>
        </w:rPr>
      </w:pPr>
      <w:r>
        <w:rPr>
          <w:rFonts w:ascii="仿宋" w:hAnsi="仿宋" w:eastAsia="仿宋"/>
          <w:spacing w:val="6"/>
          <w:sz w:val="28"/>
          <w:szCs w:val="28"/>
        </w:rPr>
      </w:r>
      <w:r/>
    </w:p>
    <w:p>
      <w:pPr>
        <w:ind w:right="1559" w:firstLine="584"/>
        <w:jc w:val="center"/>
        <w:spacing w:line="480"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供应商全称（加盖CA电子公章）：</w:t>
      </w:r>
      <w:r/>
    </w:p>
    <w:p>
      <w:pPr>
        <w:ind w:right="1559" w:firstLine="560"/>
        <w:jc w:val="center"/>
        <w:spacing w:line="48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ascii="仿宋" w:hAnsi="仿宋" w:eastAsia="仿宋"/>
          <w:sz w:val="28"/>
          <w:szCs w:val="28"/>
        </w:rPr>
      </w:pPr>
      <w:r>
        <w:rPr>
          <w:rFonts w:ascii="仿宋" w:hAnsi="仿宋" w:eastAsia="仿宋"/>
          <w:sz w:val="28"/>
          <w:szCs w:val="28"/>
        </w:rPr>
      </w:r>
      <w:r/>
    </w:p>
    <w:p>
      <w:pPr>
        <w:jc w:val="cente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spacing w:line="480" w:lineRule="exact"/>
        <w:rPr>
          <w:rFonts w:ascii="仿宋" w:hAnsi="仿宋" w:eastAsia="仿宋"/>
          <w:color w:val="000000"/>
          <w:sz w:val="28"/>
          <w:szCs w:val="28"/>
        </w:rPr>
      </w:pPr>
      <w:r>
        <w:rPr>
          <w:rFonts w:ascii="仿宋" w:hAnsi="仿宋" w:eastAsia="仿宋"/>
          <w:color w:val="000000"/>
          <w:sz w:val="28"/>
          <w:szCs w:val="28"/>
        </w:rPr>
      </w:r>
      <w:bookmarkEnd w:id="181"/>
      <w:r/>
      <w:bookmarkEnd w:id="182"/>
      <w:r/>
      <w:bookmarkEnd w:id="199"/>
      <w:r/>
      <w:bookmarkEnd w:id="200"/>
      <w:r/>
      <w:bookmarkEnd w:id="201"/>
      <w:r/>
      <w:r/>
    </w:p>
    <w:p>
      <w:pP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keepLines w:val="0"/>
        <w:keepNext w:val="0"/>
        <w:pageBreakBefore/>
        <w:spacing w:line="480" w:lineRule="exact"/>
        <w:widowControl w:val="off"/>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p>
    <w:p>
      <w:pPr>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p>
    <w:p>
      <w:pPr>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color w:val="000000"/>
          <w:sz w:val="24"/>
          <w:szCs w:val="24"/>
        </w:rPr>
      </w:pPr>
      <w:r>
        <w:rPr>
          <w:rFonts w:hint="eastAsia"/>
          <w:color w:val="000000"/>
          <w:sz w:val="24"/>
          <w:szCs w:val="24"/>
        </w:rPr>
      </w:r>
      <w:r/>
    </w:p>
    <w:p>
      <w:pPr>
        <w:ind w:firstLine="420"/>
        <w:rPr>
          <w:color w:val="000000"/>
          <w:sz w:val="24"/>
          <w:szCs w:val="24"/>
        </w:rPr>
      </w:pPr>
      <w:r>
        <w:rPr>
          <w:color w:val="000000"/>
          <w:sz w:val="24"/>
          <w:szCs w:val="24"/>
        </w:rPr>
      </w:r>
      <w:r/>
    </w:p>
    <w:p>
      <w:pPr>
        <w:rPr>
          <w:color w:val="000000"/>
        </w:rPr>
      </w:pPr>
      <w:r>
        <w:rPr>
          <w:color w:val="000000"/>
        </w:rPr>
      </w:r>
      <w:r/>
    </w:p>
    <w:p>
      <w:pPr>
        <w:pStyle w:val="1005"/>
        <w:rPr>
          <w:color w:val="000000"/>
        </w:rPr>
      </w:pPr>
      <w:r>
        <w:rPr>
          <w:color w:val="000000"/>
        </w:rPr>
      </w:r>
      <w:r/>
    </w:p>
    <w:p>
      <w:pPr>
        <w:pStyle w:val="1005"/>
        <w:rPr>
          <w:color w:val="000000"/>
        </w:rPr>
      </w:pPr>
      <w:r>
        <w:rPr>
          <w:color w:val="000000"/>
        </w:rPr>
      </w:r>
      <w:r/>
    </w:p>
    <w:p>
      <w:pPr>
        <w:jc w:val="center"/>
        <w:keepLines w:val="0"/>
        <w:keepNext w:val="0"/>
        <w:pageBreakBefore/>
        <w:widowControl w:val="off"/>
        <w:rPr>
          <w:rFonts w:hint="eastAsia" w:eastAsia="方正小标宋_GBK"/>
          <w:sz w:val="44"/>
          <w:szCs w:val="44"/>
        </w:rPr>
      </w:pPr>
      <w:r/>
      <w:bookmarkStart w:id="202" w:name="_GoBack"/>
      <w:r/>
      <w:bookmarkEnd w:id="202"/>
      <w:r>
        <w:rPr>
          <w:rFonts w:hint="eastAsia" w:eastAsia="方正小标宋_GBK"/>
          <w:sz w:val="44"/>
          <w:szCs w:val="44"/>
        </w:rPr>
        <w:t xml:space="preserve">南通市公共资源交易中心</w:t>
      </w:r>
      <w:r/>
    </w:p>
    <w:p>
      <w:pPr>
        <w:jc w:val="center"/>
        <w:rPr>
          <w:sz w:val="44"/>
          <w:szCs w:val="44"/>
        </w:rPr>
      </w:pPr>
      <w:r>
        <w:rPr>
          <w:rFonts w:eastAsia="方正小标宋_GBK"/>
          <w:sz w:val="44"/>
          <w:szCs w:val="44"/>
        </w:rPr>
        <w:t xml:space="preserve">政府采购供应商友情提醒</w:t>
      </w:r>
      <w:r/>
    </w:p>
    <w:p>
      <w:pPr>
        <w:spacing w:line="500" w:lineRule="exact"/>
        <w:rPr>
          <w:rFonts w:eastAsia="方正仿宋_GBK"/>
          <w:sz w:val="30"/>
          <w:szCs w:val="30"/>
        </w:rPr>
      </w:pPr>
      <w:r>
        <w:rPr>
          <w:rFonts w:eastAsia="方正仿宋_GBK"/>
          <w:sz w:val="30"/>
          <w:szCs w:val="30"/>
        </w:rPr>
      </w:r>
      <w:r/>
    </w:p>
    <w:p>
      <w:pPr>
        <w:ind w:firstLine="600"/>
        <w:spacing w:line="500" w:lineRule="exact"/>
        <w:rPr>
          <w:rFonts w:eastAsia="方正仿宋_GBK"/>
          <w:sz w:val="30"/>
          <w:szCs w:val="30"/>
        </w:rPr>
      </w:pPr>
      <w:r>
        <w:rPr>
          <w:rFonts w:eastAsia="方正仿宋_GBK"/>
          <w:sz w:val="30"/>
          <w:szCs w:val="30"/>
        </w:rPr>
        <w:t xml:space="preserve">为帮助供应商顺利参与政府采购项目，提高采购质效，</w:t>
      </w:r>
      <w:r>
        <w:rPr>
          <w:rFonts w:hint="eastAsia" w:eastAsia="方正仿宋_GBK"/>
          <w:sz w:val="30"/>
          <w:szCs w:val="30"/>
        </w:rPr>
        <w:t xml:space="preserve">南通市公共资源交易（以下简称“</w:t>
      </w:r>
      <w:r>
        <w:rPr>
          <w:rFonts w:eastAsia="方正仿宋_GBK"/>
          <w:sz w:val="30"/>
          <w:szCs w:val="30"/>
        </w:rPr>
        <w:t xml:space="preserve">中心</w:t>
      </w:r>
      <w:r>
        <w:rPr>
          <w:rFonts w:hint="eastAsia" w:eastAsia="方正仿宋_GBK"/>
          <w:sz w:val="30"/>
          <w:szCs w:val="30"/>
        </w:rPr>
        <w:t xml:space="preserve">”）</w:t>
      </w:r>
      <w:r>
        <w:rPr>
          <w:rFonts w:eastAsia="方正仿宋_GBK"/>
          <w:sz w:val="30"/>
          <w:szCs w:val="30"/>
        </w:rPr>
        <w:t xml:space="preserve">汇总了供应商在参与政府采购项目中的常见问题，现将有关常见问题提醒如下：</w:t>
      </w:r>
      <w:r/>
    </w:p>
    <w:p>
      <w:pPr>
        <w:ind w:firstLine="600"/>
        <w:spacing w:line="500" w:lineRule="exact"/>
        <w:rPr>
          <w:rFonts w:eastAsia="方正仿宋_GBK"/>
          <w:b/>
          <w:bCs/>
          <w:sz w:val="30"/>
          <w:szCs w:val="30"/>
        </w:rPr>
      </w:pPr>
      <w:r>
        <w:rPr>
          <w:rFonts w:eastAsia="方正仿宋_GBK"/>
          <w:b/>
          <w:bCs/>
          <w:sz w:val="30"/>
          <w:szCs w:val="30"/>
        </w:rPr>
        <w:t xml:space="preserve">一、如何参与政府采购项目？</w:t>
      </w:r>
      <w:r/>
    </w:p>
    <w:p>
      <w:pPr>
        <w:ind w:firstLine="600"/>
        <w:spacing w:line="500" w:lineRule="exact"/>
        <w:rPr>
          <w:rFonts w:eastAsia="方正仿宋_GBK"/>
          <w:sz w:val="30"/>
          <w:szCs w:val="30"/>
        </w:rPr>
      </w:pPr>
      <w:r>
        <w:rPr>
          <w:rFonts w:eastAsia="方正仿宋_GBK"/>
          <w:sz w:val="30"/>
          <w:szCs w:val="30"/>
        </w:rPr>
        <w:t xml:space="preserve">答：（1）潜在供应商如有意向参与中心政府采购项目，必须按照以下方法进行操作，方可视为参与成功。</w:t>
      </w:r>
      <w:r/>
    </w:p>
    <w:p>
      <w:pPr>
        <w:ind w:firstLine="600"/>
        <w:spacing w:line="500" w:lineRule="exact"/>
        <w:rPr>
          <w:rFonts w:eastAsia="方正仿宋_GBK"/>
          <w:sz w:val="30"/>
          <w:szCs w:val="30"/>
        </w:rPr>
      </w:pPr>
      <w:r>
        <w:rPr>
          <w:rFonts w:eastAsia="方正仿宋_GBK"/>
          <w:sz w:val="30"/>
          <w:szCs w:val="30"/>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eastAsia="方正仿宋_GBK"/>
          <w:sz w:val="30"/>
          <w:szCs w:val="30"/>
        </w:rPr>
      </w:pPr>
      <w:r>
        <w:rPr>
          <w:rFonts w:eastAsia="方正仿宋_GBK"/>
          <w:sz w:val="30"/>
          <w:szCs w:val="30"/>
        </w:rPr>
        <w:t xml:space="preserve">采购文件及其附件（如有）会在江苏省政府采购网进行公示，供应商可前往江苏省政府采购网查看下载，请注意，</w:t>
      </w:r>
      <w:r>
        <w:rPr>
          <w:rFonts w:hint="eastAsia" w:eastAsia="方正仿宋_GBK"/>
          <w:sz w:val="30"/>
          <w:szCs w:val="30"/>
        </w:rPr>
        <w:t xml:space="preserve">采购文件获取时限</w:t>
      </w:r>
      <w:r>
        <w:rPr>
          <w:rFonts w:eastAsia="方正仿宋_GBK"/>
          <w:sz w:val="30"/>
          <w:szCs w:val="30"/>
        </w:rPr>
        <w:t xml:space="preserve">为</w:t>
      </w:r>
      <w:r>
        <w:rPr>
          <w:rFonts w:hint="eastAsia" w:eastAsia="方正仿宋_GBK"/>
          <w:sz w:val="30"/>
          <w:szCs w:val="30"/>
        </w:rPr>
        <w:t xml:space="preserve">自</w:t>
      </w:r>
      <w:r>
        <w:rPr>
          <w:rFonts w:eastAsia="方正仿宋_GBK"/>
          <w:sz w:val="30"/>
          <w:szCs w:val="30"/>
        </w:rPr>
        <w:t xml:space="preserve">采购公告发布之日起5个工作日内，仅在江苏省政府采购网下载</w:t>
      </w:r>
      <w:r>
        <w:rPr>
          <w:rFonts w:hint="eastAsia" w:eastAsia="方正仿宋_GBK"/>
          <w:sz w:val="30"/>
          <w:szCs w:val="30"/>
        </w:rPr>
        <w:t xml:space="preserve">采购</w:t>
      </w:r>
      <w:r>
        <w:rPr>
          <w:rFonts w:eastAsia="方正仿宋_GBK"/>
          <w:sz w:val="30"/>
          <w:szCs w:val="30"/>
        </w:rPr>
        <w:t xml:space="preserve">文件无法参与后续项目投标。</w:t>
      </w:r>
      <w:r/>
    </w:p>
    <w:p>
      <w:pPr>
        <w:ind w:firstLine="600"/>
        <w:spacing w:line="500" w:lineRule="exact"/>
        <w:rPr>
          <w:rFonts w:eastAsia="方正仿宋_GBK"/>
          <w:sz w:val="30"/>
          <w:szCs w:val="30"/>
        </w:rPr>
      </w:pPr>
      <w:r>
        <w:rPr>
          <w:rFonts w:eastAsia="方正仿宋_GBK"/>
          <w:sz w:val="30"/>
          <w:szCs w:val="30"/>
        </w:rPr>
        <w:t xml:space="preserve">（2）“CA数字证书”的办理材料以及供应商操作手册详见：</w:t>
      </w:r>
      <w:r/>
    </w:p>
    <w:p>
      <w:pPr>
        <w:ind w:firstLine="600"/>
        <w:spacing w:line="500" w:lineRule="exact"/>
        <w:rPr>
          <w:rFonts w:eastAsia="方正仿宋_GBK"/>
          <w:sz w:val="30"/>
          <w:szCs w:val="30"/>
        </w:rPr>
      </w:pPr>
      <w:r>
        <w:rPr>
          <w:rFonts w:eastAsia="方正仿宋_GBK"/>
          <w:sz w:val="30"/>
          <w:szCs w:val="30"/>
        </w:rPr>
        <w:t xml:space="preserve">http://www.ccgp-jiangsu.gov.cn/jiangsu/zlxz/ee/ee3a4bc5a3454aa2b0d9312230633ce9.html</w:t>
      </w:r>
      <w:r/>
    </w:p>
    <w:p>
      <w:pPr>
        <w:ind w:firstLine="600"/>
        <w:spacing w:line="500" w:lineRule="exact"/>
        <w:rPr>
          <w:rFonts w:eastAsia="方正仿宋_GBK"/>
          <w:b/>
          <w:bCs/>
          <w:sz w:val="30"/>
          <w:szCs w:val="30"/>
        </w:rPr>
      </w:pPr>
      <w:r>
        <w:rPr>
          <w:rFonts w:eastAsia="方正仿宋_GBK"/>
          <w:b/>
          <w:bCs/>
          <w:sz w:val="30"/>
          <w:szCs w:val="30"/>
        </w:rPr>
        <w:t xml:space="preserve">二、如何正确填写《中小企业声明函》？</w:t>
      </w:r>
      <w:r/>
    </w:p>
    <w:p>
      <w:pPr>
        <w:ind w:firstLine="600"/>
        <w:spacing w:line="500" w:lineRule="exact"/>
        <w:rPr>
          <w:rFonts w:eastAsia="方正仿宋_GBK"/>
          <w:sz w:val="30"/>
          <w:szCs w:val="30"/>
        </w:rPr>
      </w:pPr>
      <w:r>
        <w:rPr>
          <w:rFonts w:eastAsia="方正仿宋_GBK"/>
          <w:sz w:val="30"/>
          <w:szCs w:val="30"/>
        </w:rPr>
        <w:t xml:space="preserve">答：受中小企业扶持政策的供应商应当满足下列条件：在货物采购项目中，货物应当由中小企业</w:t>
      </w:r>
      <w:r>
        <w:rPr>
          <w:rFonts w:eastAsia="方正仿宋_GBK"/>
          <w:b/>
          <w:bCs/>
          <w:sz w:val="30"/>
          <w:szCs w:val="30"/>
        </w:rPr>
        <w:t xml:space="preserve">制造</w:t>
      </w:r>
      <w:r>
        <w:rPr>
          <w:rFonts w:eastAsia="方正仿宋_GBK"/>
          <w:sz w:val="30"/>
          <w:szCs w:val="30"/>
        </w:rPr>
        <w:t xml:space="preserve">，不对其中涉及的服务的承接商作出要求。货物类项目制造商在填写中小企业声明函时，需按照采购标的中的标的清单</w:t>
      </w:r>
      <w:r>
        <w:rPr>
          <w:rFonts w:eastAsia="方正仿宋_GBK"/>
          <w:b/>
          <w:bCs/>
          <w:sz w:val="30"/>
          <w:szCs w:val="30"/>
        </w:rPr>
        <w:t xml:space="preserve">逐项进行响应</w:t>
      </w:r>
      <w:r>
        <w:rPr>
          <w:rFonts w:eastAsia="方正仿宋_GBK"/>
          <w:sz w:val="30"/>
          <w:szCs w:val="30"/>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sz w:val="30"/>
          <w:szCs w:val="30"/>
        </w:rPr>
      </w:pPr>
      <w:r>
        <w:rPr>
          <w:rFonts w:eastAsia="方正仿宋_GBK"/>
          <w:sz w:val="30"/>
          <w:szCs w:val="30"/>
        </w:rPr>
        <w:t xml:space="preserve">如采购项目允许分包，所有分包供应商也需按照采购项目的属性提供《中小企业声明函》，否则视为不享受中小企业扶持政策。</w:t>
      </w:r>
      <w:r/>
    </w:p>
    <w:p>
      <w:pPr>
        <w:ind w:firstLine="600"/>
        <w:spacing w:line="500" w:lineRule="exact"/>
        <w:rPr>
          <w:rFonts w:eastAsia="方正仿宋_GBK"/>
          <w:b/>
          <w:bCs/>
          <w:sz w:val="30"/>
          <w:szCs w:val="30"/>
        </w:rPr>
      </w:pPr>
      <w:r>
        <w:rPr>
          <w:rFonts w:eastAsia="方正仿宋_GBK"/>
          <w:b/>
          <w:bCs/>
          <w:sz w:val="30"/>
          <w:szCs w:val="30"/>
        </w:rPr>
        <w:t xml:space="preserve">三、填写附件的时候有哪些需要注意的？</w:t>
      </w:r>
      <w:r/>
    </w:p>
    <w:p>
      <w:pPr>
        <w:ind w:firstLine="600"/>
        <w:spacing w:line="500" w:lineRule="exact"/>
        <w:rPr>
          <w:rFonts w:eastAsia="方正仿宋_GBK"/>
          <w:sz w:val="30"/>
          <w:szCs w:val="30"/>
        </w:rPr>
      </w:pPr>
      <w:r>
        <w:rPr>
          <w:rFonts w:eastAsia="方正仿宋_GBK"/>
          <w:sz w:val="30"/>
          <w:szCs w:val="30"/>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0"/>
        <w:spacing w:line="500" w:lineRule="exact"/>
        <w:rPr>
          <w:rFonts w:eastAsia="方正仿宋_GBK"/>
          <w:b/>
          <w:bCs/>
          <w:sz w:val="30"/>
          <w:szCs w:val="30"/>
        </w:rPr>
      </w:pPr>
      <w:r>
        <w:rPr>
          <w:rFonts w:eastAsia="方正仿宋_GBK"/>
          <w:b/>
          <w:bCs/>
          <w:sz w:val="30"/>
          <w:szCs w:val="30"/>
        </w:rPr>
        <w:t xml:space="preserve">四、报价时有哪些注意事项？</w:t>
      </w:r>
      <w:r/>
    </w:p>
    <w:p>
      <w:pPr>
        <w:ind w:firstLine="600"/>
        <w:spacing w:line="500" w:lineRule="exact"/>
        <w:rPr>
          <w:rFonts w:eastAsia="方正仿宋_GBK"/>
          <w:sz w:val="30"/>
          <w:szCs w:val="30"/>
        </w:rPr>
      </w:pPr>
      <w:r>
        <w:rPr>
          <w:rFonts w:eastAsia="方正仿宋_GBK"/>
          <w:sz w:val="30"/>
          <w:szCs w:val="30"/>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hint="eastAsia" w:eastAsia="方正仿宋_GBK"/>
          <w:sz w:val="30"/>
          <w:szCs w:val="30"/>
        </w:rPr>
      </w:pPr>
      <w:r>
        <w:rPr>
          <w:rFonts w:eastAsia="方正仿宋_GBK"/>
          <w:sz w:val="30"/>
          <w:szCs w:val="30"/>
        </w:rPr>
        <w:t xml:space="preserve">此外，供应商最终报价</w:t>
      </w:r>
      <w:r>
        <w:rPr>
          <w:rFonts w:hint="eastAsia" w:eastAsia="方正仿宋_GBK"/>
          <w:sz w:val="30"/>
          <w:szCs w:val="30"/>
        </w:rPr>
        <w:t xml:space="preserve">出现下列情形之一的，评审委员会将启动异常低价投标（响应）审查程序：</w:t>
      </w:r>
      <w:r/>
    </w:p>
    <w:p>
      <w:pPr>
        <w:ind w:firstLine="600"/>
        <w:spacing w:line="500" w:lineRule="exact"/>
        <w:rPr>
          <w:rFonts w:hint="eastAsia" w:eastAsia="方正仿宋_GBK"/>
          <w:sz w:val="30"/>
          <w:szCs w:val="30"/>
        </w:rPr>
      </w:pPr>
      <w:r>
        <w:rPr>
          <w:rFonts w:hint="eastAsia" w:eastAsia="方正仿宋_GBK"/>
          <w:sz w:val="30"/>
          <w:szCs w:val="30"/>
        </w:rPr>
        <w:t xml:space="preserve">1.投标（响应）报价低于采购项目预算50%的，即投标（响应）报价&lt;采购项目预算×50%；</w:t>
      </w:r>
      <w:r/>
    </w:p>
    <w:p>
      <w:pPr>
        <w:ind w:firstLine="600"/>
        <w:spacing w:line="500" w:lineRule="exact"/>
        <w:rPr>
          <w:rFonts w:hint="eastAsia" w:eastAsia="方正仿宋_GBK"/>
          <w:sz w:val="30"/>
          <w:szCs w:val="30"/>
        </w:rPr>
      </w:pPr>
      <w:r>
        <w:rPr>
          <w:rFonts w:hint="eastAsia" w:eastAsia="方正仿宋_GBK"/>
          <w:sz w:val="30"/>
          <w:szCs w:val="30"/>
        </w:rPr>
        <w:t xml:space="preserve">2.投标（响应）报价低于采购项目最高限价45%的，即投标（响应）报价&lt;采购项目最高限价×45%；</w:t>
      </w:r>
      <w:r/>
    </w:p>
    <w:p>
      <w:pPr>
        <w:ind w:firstLine="600"/>
        <w:spacing w:line="500" w:lineRule="exact"/>
        <w:rPr>
          <w:rFonts w:eastAsia="方正仿宋_GBK"/>
          <w:sz w:val="30"/>
          <w:szCs w:val="30"/>
        </w:rPr>
      </w:pPr>
      <w:r>
        <w:rPr>
          <w:rFonts w:eastAsia="方正仿宋_GBK"/>
          <w:sz w:val="30"/>
          <w:szCs w:val="30"/>
        </w:rPr>
        <w:t xml:space="preserve">3</w:t>
      </w:r>
      <w:r>
        <w:rPr>
          <w:rFonts w:hint="eastAsia" w:eastAsia="方正仿宋_GBK"/>
          <w:sz w:val="30"/>
          <w:szCs w:val="30"/>
        </w:rPr>
        <w:t xml:space="preserve">.评审委员会认定的供应商报价过低、有可能影响产品质量或者不能诚信履约的其他情形。</w:t>
      </w:r>
      <w:r/>
    </w:p>
    <w:p>
      <w:pPr>
        <w:ind w:firstLine="600"/>
        <w:spacing w:line="500" w:lineRule="exact"/>
        <w:rPr>
          <w:rFonts w:eastAsia="方正仿宋_GBK"/>
          <w:sz w:val="30"/>
          <w:szCs w:val="30"/>
        </w:rPr>
      </w:pPr>
      <w:r>
        <w:rPr>
          <w:rFonts w:eastAsia="方正仿宋_GBK"/>
          <w:sz w:val="30"/>
          <w:szCs w:val="30"/>
        </w:rPr>
        <w:t xml:space="preserve">启动异常低价投标（响应）审查后，评审委员会</w:t>
      </w:r>
      <w:r>
        <w:rPr>
          <w:rFonts w:hint="eastAsia" w:eastAsia="方正仿宋_GBK"/>
          <w:sz w:val="30"/>
          <w:szCs w:val="30"/>
        </w:rPr>
        <w:t xml:space="preserve">将</w:t>
      </w:r>
      <w:r>
        <w:rPr>
          <w:rFonts w:eastAsia="方正仿宋_GBK"/>
          <w:sz w:val="30"/>
          <w:szCs w:val="30"/>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500" w:lineRule="exact"/>
        <w:rPr>
          <w:rFonts w:eastAsia="方正仿宋_GBK"/>
          <w:sz w:val="30"/>
          <w:szCs w:val="30"/>
        </w:rPr>
      </w:pPr>
      <w:r>
        <w:rPr>
          <w:rFonts w:eastAsia="方正仿宋_GBK"/>
          <w:sz w:val="30"/>
          <w:szCs w:val="30"/>
        </w:rPr>
        <w:t xml:space="preserve">各</w:t>
      </w:r>
      <w:r>
        <w:rPr>
          <w:rFonts w:hint="eastAsia" w:eastAsia="方正仿宋_GBK"/>
          <w:sz w:val="30"/>
          <w:szCs w:val="30"/>
        </w:rPr>
        <w:t xml:space="preserve">投标（响应）</w:t>
      </w:r>
      <w:r>
        <w:rPr>
          <w:rFonts w:eastAsia="方正仿宋_GBK"/>
          <w:sz w:val="30"/>
          <w:szCs w:val="30"/>
        </w:rPr>
        <w:t xml:space="preserve">供应商应当</w:t>
      </w:r>
      <w:r>
        <w:rPr>
          <w:rFonts w:hint="eastAsia" w:eastAsia="方正仿宋_GBK"/>
          <w:sz w:val="30"/>
          <w:szCs w:val="30"/>
        </w:rPr>
        <w:t xml:space="preserve">始终</w:t>
      </w:r>
      <w:r>
        <w:rPr>
          <w:rFonts w:eastAsia="方正仿宋_GBK"/>
          <w:sz w:val="30"/>
          <w:szCs w:val="30"/>
        </w:rPr>
        <w:t xml:space="preserve">关注开标大厅</w:t>
      </w:r>
      <w:r>
        <w:rPr>
          <w:rFonts w:hint="eastAsia" w:eastAsia="方正仿宋_GBK"/>
          <w:sz w:val="30"/>
          <w:szCs w:val="30"/>
        </w:rPr>
        <w:t xml:space="preserve">，</w:t>
      </w:r>
      <w:r>
        <w:rPr>
          <w:rFonts w:eastAsia="方正仿宋_GBK"/>
          <w:sz w:val="30"/>
          <w:szCs w:val="30"/>
        </w:rPr>
        <w:t xml:space="preserve">并</w:t>
      </w:r>
      <w:r>
        <w:rPr>
          <w:rFonts w:hint="eastAsia" w:eastAsia="方正仿宋_GBK"/>
          <w:sz w:val="30"/>
          <w:szCs w:val="30"/>
        </w:rPr>
        <w:t xml:space="preserve">及时</w:t>
      </w:r>
      <w:r>
        <w:rPr>
          <w:rFonts w:eastAsia="方正仿宋_GBK"/>
          <w:sz w:val="30"/>
          <w:szCs w:val="30"/>
        </w:rPr>
        <w:t xml:space="preserve">进行响应。</w:t>
      </w:r>
      <w:r>
        <w:rPr>
          <w:rFonts w:hint="eastAsia" w:eastAsia="方正仿宋_GBK"/>
          <w:sz w:val="30"/>
          <w:szCs w:val="30"/>
        </w:rPr>
        <w:t xml:space="preserve">如</w:t>
      </w:r>
      <w:r>
        <w:rPr>
          <w:rFonts w:eastAsia="方正仿宋_GBK"/>
          <w:sz w:val="30"/>
          <w:szCs w:val="30"/>
        </w:rPr>
        <w:t xml:space="preserve">投标（响应）供应商不提供书面说明、证明材料，或者提供的书面说明、证明材料不能证明其报价合理性的，评审委员会</w:t>
      </w:r>
      <w:r>
        <w:rPr>
          <w:rFonts w:hint="eastAsia" w:eastAsia="方正仿宋_GBK"/>
          <w:sz w:val="30"/>
          <w:szCs w:val="30"/>
        </w:rPr>
        <w:t xml:space="preserve">有权</w:t>
      </w:r>
      <w:r>
        <w:rPr>
          <w:rFonts w:eastAsia="方正仿宋_GBK"/>
          <w:sz w:val="30"/>
          <w:szCs w:val="30"/>
        </w:rPr>
        <w:t xml:space="preserve">将其作为无效投标（响应）处理。</w:t>
      </w:r>
      <w:r/>
    </w:p>
    <w:p>
      <w:pPr>
        <w:ind w:firstLine="600"/>
        <w:spacing w:line="500" w:lineRule="exact"/>
        <w:rPr>
          <w:rFonts w:eastAsia="方正仿宋_GBK"/>
          <w:sz w:val="30"/>
          <w:szCs w:val="30"/>
        </w:rPr>
      </w:pPr>
      <w:r>
        <w:rPr>
          <w:rFonts w:eastAsia="方正仿宋_GBK"/>
          <w:sz w:val="30"/>
          <w:szCs w:val="30"/>
        </w:rPr>
        <w:t xml:space="preserve">对报价异常低且经评审委员会启动相关审查机制后仍中标或成交的供应商，采购人</w:t>
      </w:r>
      <w:r>
        <w:rPr>
          <w:rFonts w:hint="eastAsia" w:eastAsia="方正仿宋_GBK"/>
          <w:sz w:val="30"/>
          <w:szCs w:val="30"/>
        </w:rPr>
        <w:t xml:space="preserve">将</w:t>
      </w:r>
      <w:r>
        <w:rPr>
          <w:rFonts w:eastAsia="方正仿宋_GBK"/>
          <w:sz w:val="30"/>
          <w:szCs w:val="30"/>
        </w:rPr>
        <w:t xml:space="preserve">重点关注其履约能力、履约承诺、实际履约情况等。</w:t>
      </w:r>
      <w:r/>
    </w:p>
    <w:p>
      <w:pPr>
        <w:ind w:firstLine="600"/>
        <w:spacing w:line="500" w:lineRule="exact"/>
        <w:rPr>
          <w:rFonts w:eastAsia="方正仿宋_GBK"/>
          <w:b/>
          <w:bCs/>
          <w:sz w:val="30"/>
          <w:szCs w:val="30"/>
        </w:rPr>
      </w:pPr>
      <w:r>
        <w:rPr>
          <w:rFonts w:eastAsia="方正仿宋_GBK"/>
          <w:b/>
          <w:bCs/>
          <w:sz w:val="30"/>
          <w:szCs w:val="30"/>
        </w:rPr>
        <w:t xml:space="preserve">五、开评标过程中供应商的注意事项有哪些？</w:t>
      </w:r>
      <w:r/>
    </w:p>
    <w:p>
      <w:pPr>
        <w:ind w:firstLine="600"/>
        <w:spacing w:line="500" w:lineRule="exact"/>
        <w:rPr>
          <w:rFonts w:eastAsia="方正仿宋_GBK"/>
          <w:sz w:val="30"/>
          <w:szCs w:val="30"/>
        </w:rPr>
      </w:pPr>
      <w:r>
        <w:rPr>
          <w:rFonts w:eastAsia="方正仿宋_GBK"/>
          <w:sz w:val="30"/>
          <w:szCs w:val="30"/>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0"/>
        <w:spacing w:line="500" w:lineRule="exact"/>
        <w:rPr>
          <w:rFonts w:eastAsia="方正仿宋_GBK"/>
          <w:b/>
          <w:bCs/>
          <w:sz w:val="30"/>
          <w:szCs w:val="30"/>
        </w:rPr>
      </w:pPr>
      <w:r>
        <w:rPr>
          <w:rFonts w:eastAsia="方正仿宋_GBK"/>
          <w:b/>
          <w:bCs/>
          <w:sz w:val="30"/>
          <w:szCs w:val="30"/>
        </w:rPr>
        <w:t xml:space="preserve">六、评标结束后什么时候能查询结果？如何查询？</w:t>
      </w:r>
      <w:r/>
    </w:p>
    <w:p>
      <w:pPr>
        <w:ind w:firstLine="600"/>
        <w:spacing w:line="500" w:lineRule="exact"/>
        <w:rPr>
          <w:rFonts w:eastAsia="方正仿宋_GBK"/>
          <w:sz w:val="30"/>
          <w:szCs w:val="30"/>
        </w:rPr>
      </w:pPr>
      <w:r>
        <w:rPr>
          <w:rFonts w:eastAsia="方正仿宋_GBK"/>
          <w:sz w:val="30"/>
          <w:szCs w:val="30"/>
        </w:rPr>
        <w:t xml:space="preserve">答：</w:t>
      </w:r>
      <w:r>
        <w:rPr>
          <w:rFonts w:hint="eastAsia" w:eastAsia="方正仿宋_GBK"/>
          <w:sz w:val="30"/>
          <w:szCs w:val="30"/>
        </w:rPr>
        <w:t xml:space="preserve">对于采用公开招标或封闭式框架协议方式采购的项目，</w:t>
      </w:r>
      <w:r>
        <w:rPr>
          <w:rFonts w:eastAsia="方正仿宋_GBK"/>
          <w:sz w:val="30"/>
          <w:szCs w:val="30"/>
        </w:rPr>
        <w:t xml:space="preserve">项目中标</w:t>
      </w:r>
      <w:r>
        <w:rPr>
          <w:rFonts w:hint="eastAsia" w:eastAsia="方正仿宋_GBK"/>
          <w:sz w:val="30"/>
          <w:szCs w:val="30"/>
        </w:rPr>
        <w:t xml:space="preserve">（入围）</w:t>
      </w:r>
      <w:r>
        <w:rPr>
          <w:rFonts w:eastAsia="方正仿宋_GBK"/>
          <w:sz w:val="30"/>
          <w:szCs w:val="30"/>
        </w:rPr>
        <w:t xml:space="preserve">公告</w:t>
      </w:r>
      <w:r>
        <w:rPr>
          <w:rFonts w:hint="eastAsia" w:eastAsia="方正仿宋_GBK"/>
          <w:sz w:val="30"/>
          <w:szCs w:val="30"/>
        </w:rPr>
        <w:t xml:space="preserve">发布</w:t>
      </w:r>
      <w:r>
        <w:rPr>
          <w:rFonts w:eastAsia="方正仿宋_GBK"/>
          <w:sz w:val="30"/>
          <w:szCs w:val="30"/>
        </w:rPr>
        <w:t xml:space="preserve">，参与供应商即可在</w:t>
      </w:r>
      <w:r>
        <w:rPr>
          <w:rFonts w:hint="eastAsia" w:eastAsia="方正仿宋_GBK"/>
          <w:sz w:val="30"/>
          <w:szCs w:val="30"/>
        </w:rPr>
        <w:t xml:space="preserve">“</w:t>
      </w:r>
      <w:r>
        <w:rPr>
          <w:rFonts w:eastAsia="方正仿宋_GBK"/>
          <w:sz w:val="30"/>
          <w:szCs w:val="30"/>
        </w:rPr>
        <w:t xml:space="preserve">苏采云</w:t>
      </w:r>
      <w:r>
        <w:rPr>
          <w:rFonts w:hint="eastAsia" w:eastAsia="方正仿宋_GBK"/>
          <w:sz w:val="30"/>
          <w:szCs w:val="30"/>
        </w:rPr>
        <w:t xml:space="preserve">”</w:t>
      </w:r>
      <w:r>
        <w:rPr>
          <w:rFonts w:eastAsia="方正仿宋_GBK"/>
          <w:sz w:val="30"/>
          <w:szCs w:val="30"/>
        </w:rPr>
        <w:t xml:space="preserve">系统中查看</w:t>
      </w:r>
      <w:r>
        <w:rPr>
          <w:rFonts w:hint="eastAsia" w:eastAsia="方正仿宋_GBK"/>
          <w:sz w:val="30"/>
          <w:szCs w:val="30"/>
        </w:rPr>
        <w:t xml:space="preserve">评审</w:t>
      </w:r>
      <w:r>
        <w:rPr>
          <w:rFonts w:eastAsia="方正仿宋_GBK"/>
          <w:sz w:val="30"/>
          <w:szCs w:val="30"/>
        </w:rPr>
        <w:t xml:space="preserve">结果。</w:t>
      </w:r>
      <w:r/>
    </w:p>
    <w:p>
      <w:pPr>
        <w:ind w:firstLine="600"/>
        <w:spacing w:line="500" w:lineRule="exact"/>
        <w:rPr>
          <w:rFonts w:eastAsia="方正仿宋_GBK"/>
          <w:sz w:val="30"/>
          <w:szCs w:val="30"/>
        </w:rPr>
      </w:pPr>
      <w:r>
        <w:rPr>
          <w:rFonts w:eastAsia="方正仿宋_GBK"/>
          <w:sz w:val="30"/>
          <w:szCs w:val="30"/>
        </w:rPr>
        <w:t xml:space="preserve">供应商查询</w:t>
      </w:r>
      <w:r>
        <w:rPr>
          <w:rFonts w:hint="eastAsia" w:eastAsia="方正仿宋_GBK"/>
          <w:sz w:val="30"/>
          <w:szCs w:val="30"/>
        </w:rPr>
        <w:t xml:space="preserve">评审</w:t>
      </w:r>
      <w:r>
        <w:rPr>
          <w:rFonts w:eastAsia="方正仿宋_GBK"/>
          <w:sz w:val="30"/>
          <w:szCs w:val="30"/>
        </w:rPr>
        <w:t xml:space="preserve">结果的</w:t>
      </w:r>
      <w:r>
        <w:rPr>
          <w:rFonts w:hint="eastAsia" w:eastAsia="方正仿宋_GBK"/>
          <w:sz w:val="30"/>
          <w:szCs w:val="30"/>
        </w:rPr>
        <w:t xml:space="preserve">路径</w:t>
      </w:r>
      <w:r>
        <w:rPr>
          <w:rFonts w:eastAsia="方正仿宋_GBK"/>
          <w:sz w:val="30"/>
          <w:szCs w:val="30"/>
        </w:rPr>
        <w:t xml:space="preserve">为：</w:t>
      </w:r>
      <w:r>
        <w:rPr>
          <w:rFonts w:hint="eastAsia" w:eastAsia="方正仿宋_GBK"/>
          <w:sz w:val="30"/>
          <w:szCs w:val="30"/>
        </w:rPr>
        <w:t xml:space="preserve">登录“苏采云”系统-</w:t>
      </w:r>
      <w:r>
        <w:rPr>
          <w:rFonts w:eastAsia="方正仿宋_GBK"/>
          <w:sz w:val="30"/>
          <w:szCs w:val="30"/>
        </w:rPr>
        <w:t xml:space="preserve">点击【采购项目参与】-【评审结果查询】-点击【查看】按钮，进入评审结果详情页面。供应商可以查看到资格符合评审是否通过、评审总得分、排名和是否中标/成交。</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Calibri">
    <w:panose1 w:val="020F0502020204030204"/>
  </w:font>
  <w:font w:name="Courier New">
    <w:panose1 w:val="02070309020205020404"/>
  </w:font>
  <w:font w:name="MS Mincho">
    <w:panose1 w:val="020206030504050903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Fonts w:ascii="宋体" w:hAnsi="宋体"/>
      </w:rPr>
      <w:framePr w:wrap="around" w:vAnchor="text" w:hAnchor="margin" w:xAlign="center" w:y="1"/>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１６</w:t>
    </w:r>
    <w:r>
      <w:rPr>
        <w:rFonts w:ascii="宋体" w:hAnsi="宋体"/>
      </w:rPr>
      <w:fldChar w:fldCharType="end"/>
    </w:r>
    <w:r/>
  </w:p>
  <w:p>
    <w:pPr>
      <w:pStyle w:val="93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7"/>
      <w:isLgl w:val="false"/>
      <w:suff w:val="nothing"/>
      <w:lvlText w:val=""/>
      <w:lvlJc w:val="left"/>
      <w:pPr>
        <w:ind w:left="0" w:firstLine="0"/>
      </w:pPr>
      <w:rPr>
        <w:rFonts w:hint="eastAsia"/>
      </w:rPr>
    </w:lvl>
    <w:lvl w:ilvl="6">
      <w:start w:val="1"/>
      <w:numFmt w:val="decimal"/>
      <w:pStyle w:val="898"/>
      <w:isLgl w:val="false"/>
      <w:suff w:val="nothing"/>
      <w:lvlText w:val=""/>
      <w:lvlJc w:val="left"/>
      <w:pPr>
        <w:ind w:left="0" w:firstLine="0"/>
      </w:pPr>
      <w:rPr>
        <w:rFonts w:hint="eastAsia"/>
      </w:rPr>
    </w:lvl>
    <w:lvl w:ilvl="7">
      <w:start w:val="1"/>
      <w:numFmt w:val="decimal"/>
      <w:pStyle w:val="899"/>
      <w:isLgl w:val="false"/>
      <w:suff w:val="nothing"/>
      <w:lvlText w:val=""/>
      <w:lvlJc w:val="left"/>
      <w:pPr>
        <w:ind w:left="0" w:firstLine="0"/>
      </w:pPr>
      <w:rPr>
        <w:rFonts w:hint="eastAsia"/>
      </w:rPr>
    </w:lvl>
    <w:lvl w:ilvl="8">
      <w:start w:val="1"/>
      <w:numFmt w:val="decimal"/>
      <w:pStyle w:val="900"/>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1"/>
  </w:num>
  <w:num w:numId="5">
    <w:abstractNumId w:val="4"/>
  </w:num>
  <w:num w:numId="6">
    <w:abstractNumId w:val="7"/>
  </w:num>
  <w:num w:numId="7">
    <w:abstractNumId w:val="8"/>
  </w:num>
  <w:num w:numId="8">
    <w:abstractNumId w:val="13"/>
  </w:num>
  <w:num w:numId="9">
    <w:abstractNumId w:val="6"/>
  </w:num>
  <w:num w:numId="10">
    <w:abstractNumId w:val="0"/>
  </w:num>
  <w:num w:numId="11">
    <w:abstractNumId w:val="9"/>
  </w:num>
  <w:num w:numId="12">
    <w:abstractNumId w:val="10"/>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link w:val="9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9">
    <w:name w:val="Heading 1"/>
    <w:basedOn w:val="708"/>
    <w:next w:val="708"/>
    <w:link w:val="743"/>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4"/>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45"/>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46"/>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47"/>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48"/>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0"/>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1"/>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right="0" w:firstLine="0"/>
      <w:spacing w:after="57"/>
    </w:pPr>
  </w:style>
  <w:style w:type="paragraph" w:styleId="721">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w:basedOn w:val="708"/>
    <w:next w:val="708"/>
    <w:uiPriority w:val="0"/>
    <w:rPr>
      <w:rFonts w:ascii="楷体_GB2312" w:hAnsi="Arial" w:eastAsia="楷体_GB2312"/>
      <w:sz w:val="28"/>
      <w:szCs w:val="28"/>
    </w:rPr>
  </w:style>
  <w:style w:type="paragraph" w:styleId="723">
    <w:name w:val="toc 5"/>
    <w:basedOn w:val="708"/>
    <w:next w:val="708"/>
    <w:uiPriority w:val="39"/>
    <w:unhideWhenUsed/>
    <w:qFormat/>
    <w:pPr>
      <w:ind w:left="1134" w:right="0" w:firstLine="0"/>
      <w:spacing w:after="57"/>
    </w:pPr>
  </w:style>
  <w:style w:type="paragraph" w:styleId="724">
    <w:name w:val="toc 3"/>
    <w:basedOn w:val="708"/>
    <w:next w:val="708"/>
    <w:uiPriority w:val="39"/>
    <w:unhideWhenUsed/>
    <w:qFormat/>
    <w:pPr>
      <w:ind w:left="567" w:right="0" w:firstLine="0"/>
      <w:spacing w:after="57"/>
    </w:pPr>
  </w:style>
  <w:style w:type="paragraph" w:styleId="725">
    <w:name w:val="toc 8"/>
    <w:basedOn w:val="708"/>
    <w:next w:val="708"/>
    <w:uiPriority w:val="39"/>
    <w:unhideWhenUsed/>
    <w:qFormat/>
    <w:pPr>
      <w:ind w:left="1984" w:right="0" w:firstLine="0"/>
      <w:spacing w:after="57"/>
    </w:pPr>
  </w:style>
  <w:style w:type="paragraph" w:styleId="726">
    <w:name w:val="endnote text"/>
    <w:basedOn w:val="708"/>
    <w:link w:val="889"/>
    <w:uiPriority w:val="99"/>
    <w:semiHidden/>
    <w:unhideWhenUsed/>
    <w:qFormat/>
    <w:pPr>
      <w:spacing w:after="0" w:line="240" w:lineRule="auto"/>
    </w:pPr>
    <w:rPr>
      <w:sz w:val="20"/>
    </w:rPr>
  </w:style>
  <w:style w:type="paragraph" w:styleId="727">
    <w:name w:val="Footer"/>
    <w:basedOn w:val="708"/>
    <w:link w:val="762"/>
    <w:uiPriority w:val="99"/>
    <w:unhideWhenUsed/>
    <w:qFormat/>
    <w:pPr>
      <w:spacing w:after="0" w:line="240" w:lineRule="auto"/>
      <w:tabs>
        <w:tab w:val="center" w:pos="7143" w:leader="none"/>
        <w:tab w:val="right" w:pos="14287" w:leader="none"/>
      </w:tabs>
    </w:pPr>
  </w:style>
  <w:style w:type="paragraph" w:styleId="728">
    <w:name w:val="Header"/>
    <w:basedOn w:val="708"/>
    <w:link w:val="760"/>
    <w:uiPriority w:val="99"/>
    <w:unhideWhenUsed/>
    <w:qFormat/>
    <w:pPr>
      <w:spacing w:after="0" w:line="240" w:lineRule="auto"/>
      <w:tabs>
        <w:tab w:val="center" w:pos="7143" w:leader="none"/>
        <w:tab w:val="right" w:pos="14287" w:leader="none"/>
      </w:tabs>
    </w:pPr>
  </w:style>
  <w:style w:type="paragraph" w:styleId="729">
    <w:name w:val="toc 1"/>
    <w:basedOn w:val="708"/>
    <w:next w:val="708"/>
    <w:uiPriority w:val="39"/>
    <w:unhideWhenUsed/>
    <w:qFormat/>
    <w:pPr>
      <w:ind w:left="0" w:right="0" w:firstLine="0"/>
      <w:spacing w:after="57"/>
    </w:pPr>
  </w:style>
  <w:style w:type="paragraph" w:styleId="730">
    <w:name w:val="toc 4"/>
    <w:basedOn w:val="708"/>
    <w:next w:val="708"/>
    <w:uiPriority w:val="39"/>
    <w:unhideWhenUsed/>
    <w:qFormat/>
    <w:pPr>
      <w:ind w:left="850" w:right="0" w:firstLine="0"/>
      <w:spacing w:after="57"/>
    </w:pPr>
  </w:style>
  <w:style w:type="paragraph" w:styleId="731">
    <w:name w:val="Subtitle"/>
    <w:basedOn w:val="708"/>
    <w:next w:val="708"/>
    <w:link w:val="755"/>
    <w:uiPriority w:val="11"/>
    <w:qFormat/>
    <w:pPr>
      <w:spacing w:before="200" w:after="200"/>
    </w:pPr>
    <w:rPr>
      <w:sz w:val="24"/>
      <w:szCs w:val="24"/>
    </w:rPr>
  </w:style>
  <w:style w:type="paragraph" w:styleId="732">
    <w:name w:val="footnote text"/>
    <w:basedOn w:val="708"/>
    <w:link w:val="888"/>
    <w:uiPriority w:val="99"/>
    <w:semiHidden/>
    <w:unhideWhenUsed/>
    <w:qFormat/>
    <w:pPr>
      <w:spacing w:after="40" w:line="240" w:lineRule="auto"/>
    </w:pPr>
    <w:rPr>
      <w:sz w:val="18"/>
    </w:rPr>
  </w:style>
  <w:style w:type="paragraph" w:styleId="733">
    <w:name w:val="toc 6"/>
    <w:basedOn w:val="708"/>
    <w:next w:val="708"/>
    <w:uiPriority w:val="39"/>
    <w:unhideWhenUsed/>
    <w:qFormat/>
    <w:pPr>
      <w:ind w:left="1417" w:right="0" w:firstLine="0"/>
      <w:spacing w:after="57"/>
    </w:pPr>
  </w:style>
  <w:style w:type="paragraph" w:styleId="734">
    <w:name w:val="table of figures"/>
    <w:basedOn w:val="708"/>
    <w:next w:val="708"/>
    <w:uiPriority w:val="99"/>
    <w:unhideWhenUsed/>
    <w:qFormat/>
    <w:pPr>
      <w:spacing w:after="0" w:afterAutospacing="0"/>
    </w:pPr>
  </w:style>
  <w:style w:type="paragraph" w:styleId="735">
    <w:name w:val="toc 2"/>
    <w:basedOn w:val="708"/>
    <w:next w:val="708"/>
    <w:uiPriority w:val="39"/>
    <w:unhideWhenUsed/>
    <w:qFormat/>
    <w:pPr>
      <w:ind w:left="283" w:right="0" w:firstLine="0"/>
      <w:spacing w:after="57"/>
    </w:pPr>
  </w:style>
  <w:style w:type="paragraph" w:styleId="736">
    <w:name w:val="toc 9"/>
    <w:basedOn w:val="708"/>
    <w:next w:val="708"/>
    <w:uiPriority w:val="39"/>
    <w:unhideWhenUsed/>
    <w:qFormat/>
    <w:pPr>
      <w:ind w:left="2268" w:right="0" w:firstLine="0"/>
      <w:spacing w:after="57"/>
    </w:pPr>
  </w:style>
  <w:style w:type="paragraph" w:styleId="737">
    <w:name w:val="Title"/>
    <w:basedOn w:val="708"/>
    <w:next w:val="708"/>
    <w:link w:val="754"/>
    <w:uiPriority w:val="10"/>
    <w:qFormat/>
    <w:pPr>
      <w:contextualSpacing/>
      <w:spacing w:before="300" w:after="200"/>
    </w:pPr>
    <w:rPr>
      <w:sz w:val="48"/>
      <w:szCs w:val="48"/>
    </w:rPr>
  </w:style>
  <w:style w:type="paragraph" w:styleId="738">
    <w:name w:val="Body Text First Indent"/>
    <w:basedOn w:val="722"/>
    <w:uiPriority w:val="0"/>
    <w:pPr>
      <w:ind w:firstLine="200"/>
      <w:spacing w:line="360" w:lineRule="auto"/>
    </w:pPr>
    <w:rPr>
      <w:rFonts w:ascii="仿宋_GB2312" w:hAnsi="Times New Roman" w:eastAsia="仿宋_GB2312"/>
      <w:sz w:val="30"/>
      <w:szCs w:val="30"/>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character" w:styleId="743" w:customStyle="1">
    <w:name w:val="Heading 1 Char"/>
    <w:link w:val="709"/>
    <w:uiPriority w:val="9"/>
    <w:qFormat/>
    <w:rPr>
      <w:rFonts w:ascii="Arial" w:hAnsi="Arial" w:eastAsia="Arial" w:cs="Arial"/>
      <w:sz w:val="40"/>
      <w:szCs w:val="40"/>
    </w:rPr>
  </w:style>
  <w:style w:type="character" w:styleId="744" w:customStyle="1">
    <w:name w:val="Heading 2 Char"/>
    <w:link w:val="710"/>
    <w:uiPriority w:val="9"/>
    <w:qFormat/>
    <w:rPr>
      <w:rFonts w:ascii="Arial" w:hAnsi="Arial" w:eastAsia="Arial" w:cs="Arial"/>
      <w:sz w:val="34"/>
    </w:rPr>
  </w:style>
  <w:style w:type="character" w:styleId="745" w:customStyle="1">
    <w:name w:val="Heading 3 Char"/>
    <w:link w:val="711"/>
    <w:uiPriority w:val="9"/>
    <w:qFormat/>
    <w:rPr>
      <w:rFonts w:ascii="Arial" w:hAnsi="Arial" w:eastAsia="Arial" w:cs="Arial"/>
      <w:sz w:val="30"/>
      <w:szCs w:val="30"/>
    </w:rPr>
  </w:style>
  <w:style w:type="character" w:styleId="746" w:customStyle="1">
    <w:name w:val="Heading 4 Char"/>
    <w:link w:val="712"/>
    <w:uiPriority w:val="9"/>
    <w:rPr>
      <w:rFonts w:ascii="Arial" w:hAnsi="Arial" w:eastAsia="Arial" w:cs="Arial"/>
      <w:b/>
      <w:bCs/>
      <w:sz w:val="26"/>
      <w:szCs w:val="26"/>
    </w:rPr>
  </w:style>
  <w:style w:type="character" w:styleId="747" w:customStyle="1">
    <w:name w:val="Heading 5 Char"/>
    <w:link w:val="713"/>
    <w:uiPriority w:val="9"/>
    <w:rPr>
      <w:rFonts w:ascii="Arial" w:hAnsi="Arial" w:eastAsia="Arial" w:cs="Arial"/>
      <w:b/>
      <w:bCs/>
      <w:sz w:val="24"/>
      <w:szCs w:val="24"/>
    </w:rPr>
  </w:style>
  <w:style w:type="character" w:styleId="748" w:customStyle="1">
    <w:name w:val="Heading 6 Char"/>
    <w:link w:val="714"/>
    <w:uiPriority w:val="9"/>
    <w:rPr>
      <w:rFonts w:ascii="Arial" w:hAnsi="Arial" w:eastAsia="Arial" w:cs="Arial"/>
      <w:b/>
      <w:bCs/>
      <w:sz w:val="22"/>
      <w:szCs w:val="22"/>
    </w:rPr>
  </w:style>
  <w:style w:type="character" w:styleId="749" w:customStyle="1">
    <w:name w:val="Heading 7 Char"/>
    <w:link w:val="715"/>
    <w:uiPriority w:val="9"/>
    <w:qFormat/>
    <w:rPr>
      <w:rFonts w:ascii="Arial" w:hAnsi="Arial" w:eastAsia="Arial" w:cs="Arial"/>
      <w:b/>
      <w:bCs/>
      <w:i/>
      <w:iCs/>
      <w:sz w:val="22"/>
      <w:szCs w:val="22"/>
    </w:rPr>
  </w:style>
  <w:style w:type="character" w:styleId="750" w:customStyle="1">
    <w:name w:val="Heading 8 Char"/>
    <w:link w:val="716"/>
    <w:uiPriority w:val="9"/>
    <w:qFormat/>
    <w:rPr>
      <w:rFonts w:ascii="Arial" w:hAnsi="Arial" w:eastAsia="Arial" w:cs="Arial"/>
      <w:i/>
      <w:iCs/>
      <w:sz w:val="22"/>
      <w:szCs w:val="22"/>
    </w:rPr>
  </w:style>
  <w:style w:type="character" w:styleId="751" w:customStyle="1">
    <w:name w:val="Heading 9 Char"/>
    <w:link w:val="717"/>
    <w:uiPriority w:val="9"/>
    <w:rPr>
      <w:rFonts w:ascii="Arial" w:hAnsi="Arial" w:eastAsia="Arial" w:cs="Arial"/>
      <w:i/>
      <w:iCs/>
      <w:sz w:val="21"/>
      <w:szCs w:val="21"/>
    </w:rPr>
  </w:style>
  <w:style w:type="paragraph" w:styleId="752">
    <w:name w:val="List Paragraph"/>
    <w:basedOn w:val="708"/>
    <w:uiPriority w:val="34"/>
    <w:qFormat/>
    <w:pPr>
      <w:contextualSpacing/>
      <w:ind w:left="720"/>
    </w:p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link w:val="737"/>
    <w:uiPriority w:val="10"/>
    <w:qFormat/>
    <w:rPr>
      <w:sz w:val="48"/>
      <w:szCs w:val="48"/>
    </w:rPr>
  </w:style>
  <w:style w:type="character" w:styleId="755" w:customStyle="1">
    <w:name w:val="Subtitle Char"/>
    <w:link w:val="731"/>
    <w:uiPriority w:val="11"/>
    <w:qFormat/>
    <w:rPr>
      <w:sz w:val="24"/>
      <w:szCs w:val="24"/>
    </w:rPr>
  </w:style>
  <w:style w:type="paragraph" w:styleId="756">
    <w:name w:val="Quote"/>
    <w:basedOn w:val="708"/>
    <w:next w:val="708"/>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708"/>
    <w:next w:val="708"/>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link w:val="728"/>
    <w:uiPriority w:val="99"/>
    <w:qFormat/>
  </w:style>
  <w:style w:type="character" w:styleId="761" w:customStyle="1">
    <w:name w:val="Footer Char"/>
    <w:link w:val="727"/>
    <w:uiPriority w:val="99"/>
    <w:qFormat/>
  </w:style>
  <w:style w:type="character" w:styleId="762" w:customStyle="1">
    <w:name w:val="Caption Char"/>
    <w:link w:val="727"/>
    <w:uiPriority w:val="99"/>
    <w:qFormat/>
  </w:style>
  <w:style w:type="table" w:styleId="7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32"/>
    <w:uiPriority w:val="99"/>
    <w:qFormat/>
    <w:rPr>
      <w:sz w:val="18"/>
    </w:rPr>
  </w:style>
  <w:style w:type="character" w:styleId="889" w:customStyle="1">
    <w:name w:val="Endnote Text Char"/>
    <w:link w:val="726"/>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标题 11"/>
    <w:basedOn w:val="708"/>
    <w:next w:val="708"/>
    <w:link w:val="904"/>
    <w:uiPriority w:val="0"/>
    <w:qFormat/>
    <w:pPr>
      <w:jc w:val="center"/>
      <w:keepNext/>
      <w:outlineLvl w:val="0"/>
    </w:pPr>
    <w:rPr>
      <w:rFonts w:ascii="楷体_GB2312" w:eastAsia="楷体_GB2312"/>
      <w:sz w:val="28"/>
      <w:szCs w:val="28"/>
      <w:lang w:val="en-US" w:eastAsia="en-US"/>
    </w:rPr>
  </w:style>
  <w:style w:type="paragraph" w:styleId="892" w:customStyle="1">
    <w:name w:val="标题 21"/>
    <w:basedOn w:val="708"/>
    <w:next w:val="708"/>
    <w:link w:val="905"/>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3" w:customStyle="1">
    <w:name w:val="标题 31"/>
    <w:basedOn w:val="708"/>
    <w:next w:val="894"/>
    <w:link w:val="906"/>
    <w:uiPriority w:val="0"/>
    <w:qFormat/>
    <w:pPr>
      <w:keepLines/>
      <w:keepNext/>
      <w:spacing w:before="260" w:after="260" w:line="416" w:lineRule="auto"/>
      <w:outlineLvl w:val="2"/>
    </w:pPr>
    <w:rPr>
      <w:b/>
      <w:bCs/>
      <w:sz w:val="32"/>
      <w:szCs w:val="32"/>
      <w:lang w:val="en-US" w:eastAsia="en-US"/>
    </w:rPr>
  </w:style>
  <w:style w:type="paragraph" w:styleId="894" w:customStyle="1">
    <w:name w:val="正文缩进1"/>
    <w:basedOn w:val="708"/>
    <w:link w:val="907"/>
    <w:uiPriority w:val="0"/>
    <w:qFormat/>
    <w:pPr>
      <w:ind w:firstLine="420"/>
    </w:pPr>
    <w:rPr>
      <w:sz w:val="20"/>
      <w:szCs w:val="21"/>
      <w:lang w:val="en-US" w:eastAsia="en-US"/>
    </w:rPr>
  </w:style>
  <w:style w:type="paragraph" w:styleId="895" w:customStyle="1">
    <w:name w:val="标题 41"/>
    <w:basedOn w:val="708"/>
    <w:next w:val="894"/>
    <w:link w:val="908"/>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96" w:customStyle="1">
    <w:name w:val="标题 51"/>
    <w:basedOn w:val="708"/>
    <w:next w:val="894"/>
    <w:link w:val="909"/>
    <w:uiPriority w:val="0"/>
    <w:qFormat/>
    <w:pPr>
      <w:keepNext/>
      <w:outlineLvl w:val="4"/>
    </w:pPr>
    <w:rPr>
      <w:rFonts w:ascii="宋体"/>
      <w:color w:val="000000"/>
      <w:sz w:val="28"/>
      <w:szCs w:val="28"/>
      <w:lang w:val="en-US" w:eastAsia="en-US"/>
    </w:rPr>
  </w:style>
  <w:style w:type="paragraph" w:styleId="897" w:customStyle="1">
    <w:name w:val="标题 61"/>
    <w:basedOn w:val="708"/>
    <w:next w:val="708"/>
    <w:link w:val="910"/>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8" w:customStyle="1">
    <w:name w:val="标题 71"/>
    <w:basedOn w:val="708"/>
    <w:next w:val="708"/>
    <w:link w:val="911"/>
    <w:uiPriority w:val="0"/>
    <w:qFormat/>
    <w:pPr>
      <w:numPr>
        <w:ilvl w:val="6"/>
        <w:numId w:val="1"/>
      </w:numPr>
      <w:keepLines/>
      <w:keepNext/>
      <w:spacing w:before="240" w:after="64" w:line="320" w:lineRule="auto"/>
      <w:outlineLvl w:val="6"/>
    </w:pPr>
    <w:rPr>
      <w:b/>
      <w:bCs/>
      <w:sz w:val="24"/>
      <w:szCs w:val="24"/>
      <w:lang w:val="en-US" w:eastAsia="en-US"/>
    </w:rPr>
  </w:style>
  <w:style w:type="paragraph" w:styleId="899" w:customStyle="1">
    <w:name w:val="标题 81"/>
    <w:basedOn w:val="708"/>
    <w:next w:val="708"/>
    <w:link w:val="912"/>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0" w:customStyle="1">
    <w:name w:val="标题 91"/>
    <w:basedOn w:val="708"/>
    <w:next w:val="708"/>
    <w:link w:val="913"/>
    <w:uiPriority w:val="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01" w:customStyle="1">
    <w:name w:val="默认段落字体1"/>
    <w:link w:val="708"/>
    <w:uiPriority w:val="1"/>
    <w:unhideWhenUsed/>
    <w:qFormat/>
  </w:style>
  <w:style w:type="table" w:styleId="902" w:customStyle="1">
    <w:name w:val="普通表格1"/>
    <w:uiPriority w:val="99"/>
    <w:unhideWhenUsed/>
    <w:qFormat/>
    <w:tblPr/>
  </w:style>
  <w:style w:type="paragraph" w:styleId="903" w:customStyle="1">
    <w:name w:val="Default"/>
    <w:next w:val="708"/>
    <w:uiPriority w:val="0"/>
    <w:qFormat/>
    <w:pPr>
      <w:widowControl w:val="off"/>
    </w:pPr>
    <w:rPr>
      <w:rFonts w:hint="default" w:ascii="MS Mincho" w:hAnsi="MS Mincho" w:eastAsia="MS Mincho" w:cs="Arial"/>
      <w:color w:val="000000"/>
      <w:sz w:val="24"/>
      <w:szCs w:val="24"/>
      <w:lang w:val="en-US" w:eastAsia="zh-CN" w:bidi="ar-SA"/>
    </w:rPr>
  </w:style>
  <w:style w:type="character" w:styleId="904" w:customStyle="1">
    <w:name w:val="标题 1 Char"/>
    <w:link w:val="891"/>
    <w:uiPriority w:val="0"/>
    <w:qFormat/>
    <w:rPr>
      <w:rFonts w:ascii="楷体_GB2312" w:hAnsi="Times New Roman" w:eastAsia="楷体_GB2312" w:cs="Times New Roman"/>
      <w:sz w:val="28"/>
      <w:szCs w:val="28"/>
    </w:rPr>
  </w:style>
  <w:style w:type="character" w:styleId="905" w:customStyle="1">
    <w:name w:val="标题 2 Char"/>
    <w:link w:val="892"/>
    <w:uiPriority w:val="0"/>
    <w:qFormat/>
    <w:rPr>
      <w:rFonts w:ascii="Arial" w:hAnsi="Arial" w:eastAsia="幼圆" w:cs="Arial"/>
      <w:b/>
      <w:bCs/>
      <w:sz w:val="44"/>
      <w:szCs w:val="44"/>
    </w:rPr>
  </w:style>
  <w:style w:type="character" w:styleId="906" w:customStyle="1">
    <w:name w:val="标题 3 Char"/>
    <w:link w:val="893"/>
    <w:uiPriority w:val="0"/>
    <w:qFormat/>
    <w:rPr>
      <w:rFonts w:ascii="Times New Roman" w:hAnsi="Times New Roman" w:eastAsia="宋体" w:cs="Times New Roman"/>
      <w:b/>
      <w:bCs/>
      <w:sz w:val="32"/>
      <w:szCs w:val="32"/>
    </w:rPr>
  </w:style>
  <w:style w:type="character" w:styleId="907" w:customStyle="1">
    <w:name w:val="正文缩进 Char"/>
    <w:link w:val="894"/>
    <w:uiPriority w:val="0"/>
    <w:qFormat/>
    <w:rPr>
      <w:szCs w:val="21"/>
    </w:rPr>
  </w:style>
  <w:style w:type="character" w:styleId="908" w:customStyle="1">
    <w:name w:val="标题 4 Char"/>
    <w:link w:val="895"/>
    <w:uiPriority w:val="0"/>
    <w:qFormat/>
    <w:rPr>
      <w:rFonts w:ascii="Arial" w:hAnsi="Arial" w:eastAsia="黑体" w:cs="Arial"/>
      <w:b/>
      <w:bCs/>
      <w:sz w:val="28"/>
      <w:szCs w:val="28"/>
    </w:rPr>
  </w:style>
  <w:style w:type="character" w:styleId="909" w:customStyle="1">
    <w:name w:val="标题 5 Char"/>
    <w:link w:val="896"/>
    <w:uiPriority w:val="0"/>
    <w:qFormat/>
    <w:rPr>
      <w:rFonts w:ascii="宋体" w:hAnsi="Times New Roman" w:eastAsia="宋体" w:cs="Times New Roman"/>
      <w:color w:val="000000"/>
      <w:sz w:val="28"/>
      <w:szCs w:val="28"/>
    </w:rPr>
  </w:style>
  <w:style w:type="character" w:styleId="910" w:customStyle="1">
    <w:name w:val="标题 6 Char"/>
    <w:link w:val="897"/>
    <w:uiPriority w:val="0"/>
    <w:qFormat/>
    <w:rPr>
      <w:rFonts w:ascii="Arial" w:hAnsi="Arial" w:eastAsia="黑体" w:cs="Times New Roman"/>
      <w:b/>
      <w:bCs/>
      <w:sz w:val="24"/>
      <w:szCs w:val="24"/>
    </w:rPr>
  </w:style>
  <w:style w:type="character" w:styleId="911" w:customStyle="1">
    <w:name w:val="标题 7 Char"/>
    <w:link w:val="898"/>
    <w:uiPriority w:val="0"/>
    <w:qFormat/>
    <w:rPr>
      <w:rFonts w:ascii="Times New Roman" w:hAnsi="Times New Roman" w:eastAsia="宋体" w:cs="Times New Roman"/>
      <w:b/>
      <w:bCs/>
      <w:sz w:val="24"/>
      <w:szCs w:val="24"/>
    </w:rPr>
  </w:style>
  <w:style w:type="character" w:styleId="912" w:customStyle="1">
    <w:name w:val="标题 8 Char"/>
    <w:link w:val="899"/>
    <w:uiPriority w:val="0"/>
    <w:qFormat/>
    <w:rPr>
      <w:rFonts w:ascii="Arial" w:hAnsi="Arial" w:eastAsia="黑体" w:cs="Times New Roman"/>
      <w:sz w:val="24"/>
      <w:szCs w:val="24"/>
    </w:rPr>
  </w:style>
  <w:style w:type="character" w:styleId="913" w:customStyle="1">
    <w:name w:val="标题 9 Char"/>
    <w:link w:val="900"/>
    <w:uiPriority w:val="0"/>
    <w:qFormat/>
    <w:rPr>
      <w:rFonts w:ascii="Arial" w:hAnsi="Arial" w:eastAsia="黑体" w:cs="Times New Roman"/>
      <w:szCs w:val="21"/>
    </w:rPr>
  </w:style>
  <w:style w:type="paragraph" w:styleId="914" w:customStyle="1">
    <w:name w:val="列表 31"/>
    <w:basedOn w:val="708"/>
    <w:uiPriority w:val="0"/>
    <w:qFormat/>
    <w:pPr>
      <w:ind w:left="100" w:hanging="200"/>
    </w:pPr>
    <w:rPr>
      <w:rFonts w:ascii="Times New Roman" w:hAnsi="Times New Roman" w:eastAsia="宋体" w:cs="Times New Roman"/>
      <w:szCs w:val="21"/>
    </w:rPr>
  </w:style>
  <w:style w:type="paragraph" w:styleId="915" w:customStyle="1">
    <w:name w:val="目录 71"/>
    <w:basedOn w:val="708"/>
    <w:next w:val="708"/>
    <w:uiPriority w:val="0"/>
    <w:semiHidden/>
    <w:qFormat/>
    <w:pPr>
      <w:ind w:left="1260"/>
      <w:jc w:val="left"/>
    </w:pPr>
    <w:rPr>
      <w:rFonts w:ascii="Times New Roman" w:hAnsi="Times New Roman" w:eastAsia="宋体" w:cs="Times New Roman"/>
      <w:szCs w:val="21"/>
    </w:rPr>
  </w:style>
  <w:style w:type="paragraph" w:styleId="916" w:customStyle="1">
    <w:name w:val="文档结构图1"/>
    <w:basedOn w:val="708"/>
    <w:link w:val="917"/>
    <w:uiPriority w:val="0"/>
    <w:semiHidden/>
    <w:qFormat/>
    <w:pPr>
      <w:shd w:val="clear" w:color="auto" w:fill="000080"/>
    </w:pPr>
    <w:rPr>
      <w:sz w:val="20"/>
      <w:szCs w:val="21"/>
      <w:lang w:val="en-US" w:eastAsia="en-US"/>
    </w:rPr>
  </w:style>
  <w:style w:type="character" w:styleId="917" w:customStyle="1">
    <w:name w:val="文档结构图 Char"/>
    <w:link w:val="916"/>
    <w:uiPriority w:val="0"/>
    <w:semiHidden/>
    <w:qFormat/>
    <w:rPr>
      <w:rFonts w:ascii="Times New Roman" w:hAnsi="Times New Roman" w:eastAsia="宋体" w:cs="Times New Roman"/>
      <w:szCs w:val="21"/>
      <w:shd w:val="clear" w:color="auto" w:fill="000080"/>
    </w:rPr>
  </w:style>
  <w:style w:type="paragraph" w:styleId="918" w:customStyle="1">
    <w:name w:val="批注文字1"/>
    <w:basedOn w:val="708"/>
    <w:link w:val="919"/>
    <w:uiPriority w:val="99"/>
    <w:unhideWhenUsed/>
    <w:qFormat/>
    <w:pPr>
      <w:jc w:val="left"/>
    </w:pPr>
  </w:style>
  <w:style w:type="character" w:styleId="919" w:customStyle="1">
    <w:name w:val="批注文字 Char"/>
    <w:link w:val="918"/>
    <w:uiPriority w:val="99"/>
    <w:semiHidden/>
    <w:qFormat/>
  </w:style>
  <w:style w:type="paragraph" w:styleId="920" w:customStyle="1">
    <w:name w:val="正文文本 31"/>
    <w:basedOn w:val="708"/>
    <w:link w:val="921"/>
    <w:uiPriority w:val="0"/>
    <w:qFormat/>
    <w:rPr>
      <w:rFonts w:ascii="仿宋_GB2312" w:hAnsi="Arial" w:eastAsia="仿宋_GB2312"/>
      <w:sz w:val="32"/>
      <w:szCs w:val="32"/>
      <w:lang w:val="en-US" w:eastAsia="en-US"/>
    </w:rPr>
  </w:style>
  <w:style w:type="character" w:styleId="921" w:customStyle="1">
    <w:name w:val="正文文本 3 Char"/>
    <w:link w:val="920"/>
    <w:uiPriority w:val="0"/>
    <w:qFormat/>
    <w:rPr>
      <w:rFonts w:ascii="仿宋_GB2312" w:hAnsi="Arial" w:eastAsia="仿宋_GB2312" w:cs="Times New Roman"/>
      <w:sz w:val="32"/>
      <w:szCs w:val="32"/>
    </w:rPr>
  </w:style>
  <w:style w:type="paragraph" w:styleId="922" w:customStyle="1">
    <w:name w:val="正文文本11"/>
    <w:basedOn w:val="708"/>
    <w:next w:val="708"/>
    <w:link w:val="923"/>
    <w:uiPriority w:val="0"/>
    <w:qFormat/>
    <w:rPr>
      <w:rFonts w:ascii="楷体_GB2312" w:hAnsi="Arial" w:eastAsia="楷体_GB2312"/>
      <w:sz w:val="28"/>
      <w:szCs w:val="28"/>
      <w:lang w:val="en-US" w:eastAsia="en-US"/>
    </w:rPr>
  </w:style>
  <w:style w:type="character" w:styleId="923" w:customStyle="1">
    <w:name w:val="正文文本 Char"/>
    <w:link w:val="922"/>
    <w:uiPriority w:val="0"/>
    <w:qFormat/>
    <w:rPr>
      <w:rFonts w:ascii="楷体_GB2312" w:hAnsi="Arial" w:eastAsia="楷体_GB2312" w:cs="Times New Roman"/>
      <w:sz w:val="28"/>
      <w:szCs w:val="28"/>
    </w:rPr>
  </w:style>
  <w:style w:type="paragraph" w:styleId="924" w:customStyle="1">
    <w:name w:val="正文文本缩进1"/>
    <w:basedOn w:val="708"/>
    <w:link w:val="925"/>
    <w:uiPriority w:val="99"/>
    <w:unhideWhenUsed/>
    <w:qFormat/>
    <w:pPr>
      <w:ind w:left="420"/>
      <w:spacing w:after="120"/>
    </w:pPr>
  </w:style>
  <w:style w:type="character" w:styleId="925" w:customStyle="1">
    <w:name w:val="正文文本缩进 Char"/>
    <w:link w:val="924"/>
    <w:uiPriority w:val="99"/>
    <w:semiHidden/>
    <w:qFormat/>
  </w:style>
  <w:style w:type="paragraph" w:styleId="926" w:customStyle="1">
    <w:name w:val="列表 21"/>
    <w:basedOn w:val="708"/>
    <w:uiPriority w:val="0"/>
    <w:qFormat/>
    <w:pPr>
      <w:ind w:left="100" w:hanging="200"/>
    </w:pPr>
    <w:rPr>
      <w:rFonts w:ascii="Times New Roman" w:hAnsi="Times New Roman" w:eastAsia="宋体" w:cs="Times New Roman"/>
      <w:szCs w:val="21"/>
    </w:rPr>
  </w:style>
  <w:style w:type="paragraph" w:styleId="927" w:customStyle="1">
    <w:name w:val="索引 41"/>
    <w:basedOn w:val="708"/>
    <w:next w:val="708"/>
    <w:uiPriority w:val="99"/>
    <w:unhideWhenUsed/>
    <w:qFormat/>
    <w:pPr>
      <w:ind w:left="600"/>
      <w:jc w:val="left"/>
    </w:pPr>
    <w:rPr>
      <w:rFonts w:ascii="宋体" w:hAnsi="宋体" w:cs="宋体"/>
      <w:sz w:val="22"/>
      <w:szCs w:val="22"/>
      <w:lang w:val="zh-CN" w:bidi="zh-CN"/>
    </w:rPr>
  </w:style>
  <w:style w:type="paragraph" w:styleId="928" w:customStyle="1">
    <w:name w:val="目录 51"/>
    <w:basedOn w:val="708"/>
    <w:next w:val="708"/>
    <w:uiPriority w:val="0"/>
    <w:semiHidden/>
    <w:qFormat/>
    <w:pPr>
      <w:ind w:left="840"/>
      <w:jc w:val="left"/>
    </w:pPr>
    <w:rPr>
      <w:rFonts w:ascii="Times New Roman" w:hAnsi="Times New Roman" w:eastAsia="宋体" w:cs="Times New Roman"/>
      <w:szCs w:val="21"/>
    </w:rPr>
  </w:style>
  <w:style w:type="paragraph" w:styleId="929" w:customStyle="1">
    <w:name w:val="目录 31"/>
    <w:basedOn w:val="708"/>
    <w:next w:val="708"/>
    <w:uiPriority w:val="0"/>
    <w:semiHidden/>
    <w:qFormat/>
    <w:pPr>
      <w:ind w:left="420"/>
      <w:jc w:val="left"/>
    </w:pPr>
    <w:rPr>
      <w:rFonts w:ascii="Times New Roman" w:hAnsi="Times New Roman" w:eastAsia="宋体" w:cs="Times New Roman"/>
      <w:i/>
      <w:iCs/>
      <w:szCs w:val="24"/>
    </w:rPr>
  </w:style>
  <w:style w:type="paragraph" w:styleId="930" w:customStyle="1">
    <w:name w:val="纯文本1"/>
    <w:basedOn w:val="708"/>
    <w:link w:val="931"/>
    <w:uiPriority w:val="0"/>
    <w:qFormat/>
    <w:rPr>
      <w:rFonts w:ascii="宋体" w:hAnsi="Courier New"/>
      <w:sz w:val="20"/>
      <w:szCs w:val="21"/>
      <w:lang w:val="en-US" w:eastAsia="en-US"/>
    </w:rPr>
  </w:style>
  <w:style w:type="character" w:styleId="931" w:customStyle="1">
    <w:name w:val="纯文本 Char"/>
    <w:link w:val="930"/>
    <w:uiPriority w:val="0"/>
    <w:qFormat/>
    <w:rPr>
      <w:rFonts w:ascii="宋体" w:hAnsi="Courier New" w:eastAsia="宋体" w:cs="Courier New"/>
      <w:szCs w:val="21"/>
    </w:rPr>
  </w:style>
  <w:style w:type="paragraph" w:styleId="932" w:customStyle="1">
    <w:name w:val="目录 81"/>
    <w:basedOn w:val="708"/>
    <w:next w:val="708"/>
    <w:uiPriority w:val="0"/>
    <w:semiHidden/>
    <w:qFormat/>
    <w:pPr>
      <w:ind w:left="1470"/>
      <w:jc w:val="left"/>
    </w:pPr>
    <w:rPr>
      <w:rFonts w:ascii="Times New Roman" w:hAnsi="Times New Roman" w:eastAsia="宋体" w:cs="Times New Roman"/>
      <w:szCs w:val="21"/>
    </w:rPr>
  </w:style>
  <w:style w:type="paragraph" w:styleId="933" w:customStyle="1">
    <w:name w:val="日期1"/>
    <w:basedOn w:val="708"/>
    <w:next w:val="708"/>
    <w:link w:val="934"/>
    <w:uiPriority w:val="0"/>
    <w:qFormat/>
    <w:rPr>
      <w:sz w:val="24"/>
      <w:szCs w:val="24"/>
      <w:lang w:val="en-US" w:eastAsia="en-US"/>
    </w:rPr>
  </w:style>
  <w:style w:type="character" w:styleId="934" w:customStyle="1">
    <w:name w:val="日期 Char"/>
    <w:link w:val="933"/>
    <w:uiPriority w:val="0"/>
    <w:qFormat/>
    <w:rPr>
      <w:rFonts w:ascii="Times New Roman" w:hAnsi="Times New Roman" w:eastAsia="宋体" w:cs="Times New Roman"/>
      <w:sz w:val="24"/>
      <w:szCs w:val="24"/>
    </w:rPr>
  </w:style>
  <w:style w:type="paragraph" w:styleId="935" w:customStyle="1">
    <w:name w:val="正文文本缩进 21"/>
    <w:basedOn w:val="708"/>
    <w:link w:val="936"/>
    <w:uiPriority w:val="0"/>
    <w:qFormat/>
    <w:pPr>
      <w:ind w:left="630" w:firstLine="645"/>
    </w:pPr>
    <w:rPr>
      <w:rFonts w:ascii="Arial" w:hAnsi="Arial" w:eastAsia="仿宋_GB2312"/>
      <w:sz w:val="32"/>
      <w:szCs w:val="32"/>
      <w:lang w:val="en-US" w:eastAsia="en-US"/>
    </w:rPr>
  </w:style>
  <w:style w:type="character" w:styleId="936" w:customStyle="1">
    <w:name w:val="正文文本缩进 2 Char"/>
    <w:link w:val="935"/>
    <w:uiPriority w:val="0"/>
    <w:qFormat/>
    <w:rPr>
      <w:rFonts w:ascii="Arial" w:hAnsi="Arial" w:eastAsia="仿宋_GB2312" w:cs="Arial"/>
      <w:sz w:val="32"/>
      <w:szCs w:val="32"/>
    </w:rPr>
  </w:style>
  <w:style w:type="paragraph" w:styleId="937" w:customStyle="1">
    <w:name w:val="批注框文本1"/>
    <w:basedOn w:val="708"/>
    <w:link w:val="938"/>
    <w:uiPriority w:val="0"/>
    <w:semiHidden/>
    <w:qFormat/>
    <w:rPr>
      <w:sz w:val="18"/>
      <w:szCs w:val="18"/>
      <w:lang w:val="en-US" w:eastAsia="en-US"/>
    </w:rPr>
  </w:style>
  <w:style w:type="character" w:styleId="938" w:customStyle="1">
    <w:name w:val="批注框文本 Char"/>
    <w:link w:val="937"/>
    <w:uiPriority w:val="0"/>
    <w:semiHidden/>
    <w:qFormat/>
    <w:rPr>
      <w:rFonts w:ascii="Times New Roman" w:hAnsi="Times New Roman" w:eastAsia="宋体" w:cs="Times New Roman"/>
      <w:sz w:val="18"/>
      <w:szCs w:val="18"/>
    </w:rPr>
  </w:style>
  <w:style w:type="paragraph" w:styleId="939" w:customStyle="1">
    <w:name w:val="页脚1"/>
    <w:basedOn w:val="708"/>
    <w:link w:val="940"/>
    <w:uiPriority w:val="0"/>
    <w:qFormat/>
    <w:pPr>
      <w:jc w:val="left"/>
      <w:tabs>
        <w:tab w:val="center" w:pos="4153" w:leader="none"/>
        <w:tab w:val="right" w:pos="8306" w:leader="none"/>
      </w:tabs>
    </w:pPr>
    <w:rPr>
      <w:sz w:val="18"/>
      <w:szCs w:val="18"/>
      <w:lang w:val="en-US" w:eastAsia="en-US"/>
    </w:rPr>
  </w:style>
  <w:style w:type="character" w:styleId="940" w:customStyle="1">
    <w:name w:val="页脚 Char"/>
    <w:link w:val="939"/>
    <w:uiPriority w:val="0"/>
    <w:qFormat/>
    <w:rPr>
      <w:rFonts w:ascii="Times New Roman" w:hAnsi="Times New Roman" w:eastAsia="宋体" w:cs="Times New Roman"/>
      <w:sz w:val="18"/>
      <w:szCs w:val="18"/>
    </w:rPr>
  </w:style>
  <w:style w:type="paragraph" w:styleId="941" w:customStyle="1">
    <w:name w:val="页眉1"/>
    <w:basedOn w:val="708"/>
    <w:link w:val="942"/>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42" w:customStyle="1">
    <w:name w:val="页眉 Char"/>
    <w:link w:val="941"/>
    <w:uiPriority w:val="0"/>
    <w:qFormat/>
    <w:rPr>
      <w:rFonts w:ascii="Times New Roman" w:hAnsi="Times New Roman" w:eastAsia="宋体" w:cs="Times New Roman"/>
      <w:sz w:val="18"/>
      <w:szCs w:val="18"/>
    </w:rPr>
  </w:style>
  <w:style w:type="paragraph" w:styleId="943" w:customStyle="1">
    <w:name w:val="目录 11"/>
    <w:basedOn w:val="708"/>
    <w:next w:val="70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4" w:customStyle="1">
    <w:name w:val="目录 41"/>
    <w:basedOn w:val="708"/>
    <w:next w:val="708"/>
    <w:uiPriority w:val="0"/>
    <w:semiHidden/>
    <w:qFormat/>
    <w:pPr>
      <w:ind w:left="630"/>
      <w:jc w:val="left"/>
    </w:pPr>
    <w:rPr>
      <w:rFonts w:ascii="Times New Roman" w:hAnsi="Times New Roman" w:eastAsia="宋体" w:cs="Times New Roman"/>
      <w:szCs w:val="21"/>
    </w:rPr>
  </w:style>
  <w:style w:type="paragraph" w:styleId="945" w:customStyle="1">
    <w:name w:val="列表1"/>
    <w:basedOn w:val="708"/>
    <w:uiPriority w:val="0"/>
    <w:qFormat/>
    <w:pPr>
      <w:ind w:left="200" w:hanging="200"/>
    </w:pPr>
    <w:rPr>
      <w:rFonts w:ascii="Times New Roman" w:hAnsi="Times New Roman" w:eastAsia="宋体" w:cs="Times New Roman"/>
      <w:szCs w:val="21"/>
    </w:rPr>
  </w:style>
  <w:style w:type="paragraph" w:styleId="946" w:customStyle="1">
    <w:name w:val="目录 61"/>
    <w:basedOn w:val="708"/>
    <w:next w:val="708"/>
    <w:uiPriority w:val="0"/>
    <w:semiHidden/>
    <w:qFormat/>
    <w:pPr>
      <w:ind w:left="1050"/>
      <w:jc w:val="left"/>
    </w:pPr>
    <w:rPr>
      <w:rFonts w:ascii="Times New Roman" w:hAnsi="Times New Roman" w:eastAsia="宋体" w:cs="Times New Roman"/>
      <w:szCs w:val="21"/>
    </w:rPr>
  </w:style>
  <w:style w:type="paragraph" w:styleId="947" w:customStyle="1">
    <w:name w:val="正文文本缩进 31"/>
    <w:basedOn w:val="708"/>
    <w:link w:val="948"/>
    <w:uiPriority w:val="0"/>
    <w:qFormat/>
    <w:pPr>
      <w:ind w:left="645" w:firstLine="645"/>
    </w:pPr>
    <w:rPr>
      <w:rFonts w:ascii="Arial" w:hAnsi="Arial" w:eastAsia="仿宋_GB2312"/>
      <w:color w:val="ffff00"/>
      <w:sz w:val="32"/>
      <w:szCs w:val="32"/>
      <w:lang w:val="en-US" w:eastAsia="en-US"/>
    </w:rPr>
  </w:style>
  <w:style w:type="character" w:styleId="948" w:customStyle="1">
    <w:name w:val="正文文本缩进 3 Char"/>
    <w:link w:val="947"/>
    <w:uiPriority w:val="0"/>
    <w:qFormat/>
    <w:rPr>
      <w:rFonts w:ascii="Arial" w:hAnsi="Arial" w:eastAsia="仿宋_GB2312" w:cs="Arial"/>
      <w:color w:val="ffff00"/>
      <w:sz w:val="32"/>
      <w:szCs w:val="32"/>
    </w:rPr>
  </w:style>
  <w:style w:type="paragraph" w:styleId="949" w:customStyle="1">
    <w:name w:val="图表目录1"/>
    <w:basedOn w:val="708"/>
    <w:next w:val="708"/>
    <w:uiPriority w:val="0"/>
    <w:semiHidden/>
    <w:qFormat/>
    <w:pPr>
      <w:ind w:left="840" w:hanging="420"/>
    </w:pPr>
    <w:rPr>
      <w:rFonts w:ascii="Times New Roman" w:hAnsi="Times New Roman" w:eastAsia="宋体" w:cs="Times New Roman"/>
      <w:szCs w:val="21"/>
    </w:rPr>
  </w:style>
  <w:style w:type="paragraph" w:styleId="950" w:customStyle="1">
    <w:name w:val="目录 21"/>
    <w:basedOn w:val="708"/>
    <w:next w:val="708"/>
    <w:uiPriority w:val="0"/>
    <w:semiHidden/>
    <w:qFormat/>
    <w:pPr>
      <w:ind w:left="210"/>
      <w:jc w:val="left"/>
    </w:pPr>
    <w:rPr>
      <w:rFonts w:ascii="Times New Roman" w:hAnsi="Times New Roman" w:eastAsia="宋体" w:cs="Times New Roman"/>
      <w:smallCaps/>
      <w:szCs w:val="24"/>
    </w:rPr>
  </w:style>
  <w:style w:type="paragraph" w:styleId="951" w:customStyle="1">
    <w:name w:val="目录 91"/>
    <w:basedOn w:val="708"/>
    <w:next w:val="708"/>
    <w:uiPriority w:val="0"/>
    <w:semiHidden/>
    <w:qFormat/>
    <w:pPr>
      <w:ind w:left="1680"/>
      <w:jc w:val="left"/>
    </w:pPr>
    <w:rPr>
      <w:rFonts w:ascii="Times New Roman" w:hAnsi="Times New Roman" w:eastAsia="宋体" w:cs="Times New Roman"/>
      <w:szCs w:val="21"/>
    </w:rPr>
  </w:style>
  <w:style w:type="paragraph" w:styleId="952" w:customStyle="1">
    <w:name w:val="正文文本 21"/>
    <w:basedOn w:val="708"/>
    <w:link w:val="953"/>
    <w:uiPriority w:val="0"/>
    <w:qFormat/>
    <w:pPr>
      <w:jc w:val="center"/>
      <w:widowControl/>
    </w:pPr>
    <w:rPr>
      <w:rFonts w:ascii="楷体_GB2312" w:eastAsia="楷体_GB2312"/>
      <w:sz w:val="28"/>
      <w:szCs w:val="28"/>
      <w:lang w:val="en-US" w:eastAsia="en-US"/>
    </w:rPr>
  </w:style>
  <w:style w:type="character" w:styleId="953" w:customStyle="1">
    <w:name w:val="正文文本 2 Char"/>
    <w:link w:val="952"/>
    <w:uiPriority w:val="0"/>
    <w:qFormat/>
    <w:rPr>
      <w:rFonts w:ascii="楷体_GB2312" w:hAnsi="Times New Roman" w:eastAsia="楷体_GB2312" w:cs="Times New Roman"/>
      <w:sz w:val="28"/>
      <w:szCs w:val="28"/>
    </w:rPr>
  </w:style>
  <w:style w:type="paragraph" w:styleId="954" w:customStyle="1">
    <w:name w:val="普通(网站)1"/>
    <w:basedOn w:val="708"/>
    <w:uiPriority w:val="99"/>
    <w:qFormat/>
    <w:pPr>
      <w:jc w:val="left"/>
      <w:spacing w:before="100" w:beforeAutospacing="1" w:after="100" w:afterAutospacing="1"/>
      <w:widowControl/>
    </w:pPr>
    <w:rPr>
      <w:rFonts w:ascii="宋体" w:hAnsi="宋体" w:eastAsia="宋体" w:cs="宋体"/>
      <w:sz w:val="24"/>
      <w:szCs w:val="24"/>
    </w:rPr>
  </w:style>
  <w:style w:type="paragraph" w:styleId="955" w:customStyle="1">
    <w:name w:val="索引 11"/>
    <w:basedOn w:val="708"/>
    <w:next w:val="708"/>
    <w:uiPriority w:val="0"/>
    <w:semiHidden/>
    <w:qFormat/>
    <w:pPr>
      <w:spacing w:line="240" w:lineRule="atLeast"/>
    </w:pPr>
    <w:rPr>
      <w:rFonts w:ascii="Times New Roman" w:hAnsi="Times New Roman" w:eastAsia="宋体" w:cs="Times New Roman"/>
      <w:b/>
      <w:bCs/>
      <w:szCs w:val="21"/>
    </w:rPr>
  </w:style>
  <w:style w:type="paragraph" w:styleId="956" w:customStyle="1">
    <w:name w:val="批注主题1"/>
    <w:basedOn w:val="918"/>
    <w:next w:val="918"/>
    <w:link w:val="957"/>
    <w:uiPriority w:val="0"/>
    <w:semiHidden/>
    <w:qFormat/>
    <w:rPr>
      <w:b/>
      <w:bCs/>
      <w:sz w:val="20"/>
      <w:szCs w:val="21"/>
      <w:lang w:val="en-US" w:eastAsia="en-US"/>
    </w:rPr>
  </w:style>
  <w:style w:type="character" w:styleId="957" w:customStyle="1">
    <w:name w:val="批注主题 Char"/>
    <w:link w:val="956"/>
    <w:uiPriority w:val="0"/>
    <w:semiHidden/>
    <w:qFormat/>
    <w:rPr>
      <w:rFonts w:ascii="Times New Roman" w:hAnsi="Times New Roman" w:eastAsia="宋体" w:cs="Times New Roman"/>
      <w:b/>
      <w:bCs/>
      <w:szCs w:val="21"/>
    </w:rPr>
  </w:style>
  <w:style w:type="paragraph" w:styleId="958" w:customStyle="1">
    <w:name w:val="正文首行缩进11"/>
    <w:basedOn w:val="922"/>
    <w:link w:val="959"/>
    <w:uiPriority w:val="0"/>
    <w:qFormat/>
    <w:pPr>
      <w:ind w:firstLine="200"/>
      <w:spacing w:line="360" w:lineRule="auto"/>
    </w:pPr>
    <w:rPr>
      <w:rFonts w:ascii="仿宋_GB2312" w:hAnsi="Times New Roman" w:eastAsia="仿宋_GB2312"/>
      <w:sz w:val="30"/>
      <w:szCs w:val="30"/>
      <w:lang w:val="en-US" w:eastAsia="en-US"/>
    </w:rPr>
  </w:style>
  <w:style w:type="character" w:styleId="959" w:customStyle="1">
    <w:name w:val="正文首行缩进 Char"/>
    <w:link w:val="958"/>
    <w:uiPriority w:val="0"/>
    <w:qFormat/>
    <w:rPr>
      <w:rFonts w:ascii="仿宋_GB2312" w:hAnsi="Times New Roman" w:eastAsia="仿宋_GB2312" w:cs="Times New Roman"/>
      <w:sz w:val="30"/>
      <w:szCs w:val="30"/>
    </w:rPr>
  </w:style>
  <w:style w:type="paragraph" w:styleId="960" w:customStyle="1">
    <w:name w:val="正文首行缩进 21"/>
    <w:basedOn w:val="924"/>
    <w:link w:val="961"/>
    <w:uiPriority w:val="0"/>
    <w:qFormat/>
    <w:pPr>
      <w:ind w:left="0" w:firstLine="420"/>
      <w:spacing w:after="0" w:line="360" w:lineRule="auto"/>
    </w:pPr>
    <w:rPr>
      <w:rFonts w:ascii="宋体" w:hAnsi="宋体"/>
      <w:sz w:val="20"/>
      <w:szCs w:val="20"/>
      <w:lang w:val="en-US" w:eastAsia="en-US"/>
    </w:rPr>
  </w:style>
  <w:style w:type="character" w:styleId="961" w:customStyle="1">
    <w:name w:val="正文首行缩进 2 Char"/>
    <w:link w:val="960"/>
    <w:uiPriority w:val="0"/>
    <w:qFormat/>
    <w:rPr>
      <w:rFonts w:ascii="宋体" w:hAnsi="宋体" w:eastAsia="宋体" w:cs="Times New Roman"/>
      <w:szCs w:val="20"/>
    </w:rPr>
  </w:style>
  <w:style w:type="table" w:styleId="962" w:customStyle="1">
    <w:name w:val="网格型1"/>
    <w:basedOn w:val="902"/>
    <w:uiPriority w:val="0"/>
    <w:qFormat/>
    <w:pPr>
      <w:jc w:val="both"/>
      <w:widowControl w:val="off"/>
    </w:pPr>
    <w:rPr>
      <w:rFonts w:ascii="Times New Roman" w:hAnsi="Times New Roman" w:eastAsia="宋体" w:cs="Times New Roman"/>
      <w:sz w:val="20"/>
      <w:szCs w:val="20"/>
    </w:rPr>
    <w:tblPr/>
  </w:style>
  <w:style w:type="character" w:styleId="963" w:customStyle="1">
    <w:name w:val="要点1"/>
    <w:link w:val="708"/>
    <w:uiPriority w:val="0"/>
    <w:qFormat/>
    <w:rPr>
      <w:b/>
      <w:bCs/>
    </w:rPr>
  </w:style>
  <w:style w:type="character" w:styleId="964" w:customStyle="1">
    <w:name w:val="页码1"/>
    <w:link w:val="708"/>
    <w:uiPriority w:val="0"/>
    <w:qFormat/>
  </w:style>
  <w:style w:type="character" w:styleId="965" w:customStyle="1">
    <w:name w:val="已访问的超链接1"/>
    <w:link w:val="708"/>
    <w:uiPriority w:val="0"/>
    <w:qFormat/>
    <w:rPr>
      <w:color w:val="800080"/>
      <w:u w:val="single"/>
    </w:rPr>
  </w:style>
  <w:style w:type="character" w:styleId="966" w:customStyle="1">
    <w:name w:val="超链接1"/>
    <w:link w:val="708"/>
    <w:uiPriority w:val="0"/>
    <w:qFormat/>
    <w:rPr>
      <w:color w:val="0000ff"/>
      <w:u w:val="single"/>
    </w:rPr>
  </w:style>
  <w:style w:type="character" w:styleId="967" w:customStyle="1">
    <w:name w:val="批注引用1"/>
    <w:link w:val="708"/>
    <w:uiPriority w:val="0"/>
    <w:semiHidden/>
    <w:qFormat/>
    <w:rPr>
      <w:sz w:val="21"/>
      <w:szCs w:val="21"/>
    </w:rPr>
  </w:style>
  <w:style w:type="character" w:styleId="968" w:customStyle="1">
    <w:name w:val="font5 Char"/>
    <w:link w:val="708"/>
    <w:uiPriority w:val="0"/>
    <w:qFormat/>
    <w:rPr>
      <w:rFonts w:ascii="宋体" w:hAnsi="宋体" w:eastAsia="宋体"/>
      <w:sz w:val="28"/>
      <w:szCs w:val="28"/>
      <w:lang w:val="en-US" w:eastAsia="zh-CN" w:bidi="ar-SA"/>
    </w:rPr>
  </w:style>
  <w:style w:type="character" w:styleId="969" w:customStyle="1">
    <w:name w:val="二级目录 Char"/>
    <w:link w:val="970"/>
    <w:uiPriority w:val="0"/>
    <w:qFormat/>
    <w:rPr>
      <w:b/>
      <w:sz w:val="30"/>
      <w:szCs w:val="28"/>
      <w:lang w:val="en-US" w:eastAsia="zh-CN" w:bidi="ar-SA"/>
    </w:rPr>
  </w:style>
  <w:style w:type="paragraph" w:styleId="970" w:customStyle="1">
    <w:name w:val="二级目录"/>
    <w:next w:val="708"/>
    <w:link w:val="96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708"/>
    <w:link w:val="971"/>
    <w:uiPriority w:val="0"/>
    <w:qFormat/>
    <w:pPr>
      <w:contextualSpacing/>
      <w:ind w:left="720"/>
      <w:jc w:val="left"/>
      <w:widowControl/>
    </w:pPr>
    <w:rPr>
      <w:rFonts w:ascii="Calibri" w:hAnsi="Calibri"/>
      <w:sz w:val="24"/>
      <w:szCs w:val="24"/>
      <w:lang w:val="en-US" w:eastAsia="en-US" w:bidi="en-US"/>
    </w:rPr>
  </w:style>
  <w:style w:type="paragraph" w:styleId="973" w:customStyle="1">
    <w:name w:val="Body Text(ch)"/>
    <w:basedOn w:val="708"/>
    <w:next w:val="922"/>
    <w:uiPriority w:val="0"/>
    <w:qFormat/>
    <w:pPr>
      <w:spacing w:after="120"/>
    </w:pPr>
    <w:rPr>
      <w:rFonts w:ascii="宋体" w:hAnsi="Arial" w:eastAsia="宋体" w:cs="Times New Roman"/>
      <w:bCs/>
      <w:iCs/>
      <w:szCs w:val="24"/>
    </w:rPr>
  </w:style>
  <w:style w:type="paragraph" w:styleId="974"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customStyle="1">
    <w:name w:val="Char"/>
    <w:basedOn w:val="708"/>
    <w:uiPriority w:val="0"/>
    <w:qFormat/>
    <w:pPr>
      <w:ind w:firstLine="200"/>
      <w:tabs>
        <w:tab w:val="left" w:pos="360" w:leader="none"/>
      </w:tabs>
    </w:pPr>
    <w:rPr>
      <w:rFonts w:ascii="Times New Roman" w:hAnsi="Times New Roman" w:eastAsia="宋体" w:cs="Times New Roman"/>
      <w:sz w:val="28"/>
      <w:szCs w:val="30"/>
    </w:rPr>
  </w:style>
  <w:style w:type="paragraph" w:styleId="977" w:customStyle="1">
    <w:name w:val=" Char"/>
    <w:basedOn w:val="916"/>
    <w:uiPriority w:val="0"/>
    <w:qFormat/>
    <w:rPr>
      <w:rFonts w:ascii="Tahoma" w:hAnsi="Tahoma"/>
      <w:sz w:val="24"/>
      <w:szCs w:val="24"/>
    </w:rPr>
  </w:style>
  <w:style w:type="paragraph" w:styleId="978" w:customStyle="1">
    <w:name w:val="普通正文"/>
    <w:basedOn w:val="708"/>
    <w:uiPriority w:val="0"/>
    <w:qFormat/>
    <w:pPr>
      <w:ind w:firstLine="480"/>
      <w:jc w:val="left"/>
      <w:spacing w:before="120" w:after="120" w:line="360" w:lineRule="auto"/>
    </w:pPr>
    <w:rPr>
      <w:rFonts w:ascii="Arial" w:hAnsi="Arial" w:eastAsia="宋体" w:cs="Times New Roman"/>
      <w:sz w:val="24"/>
      <w:szCs w:val="24"/>
    </w:rPr>
  </w:style>
  <w:style w:type="paragraph" w:styleId="979" w:customStyle="1">
    <w:name w:val="table_lines"/>
    <w:basedOn w:val="708"/>
    <w:uiPriority w:val="0"/>
    <w:qFormat/>
    <w:pPr>
      <w:jc w:val="left"/>
      <w:widowControl/>
    </w:pPr>
    <w:rPr>
      <w:rFonts w:ascii="Times New Roman" w:hAnsi="Times New Roman" w:eastAsia="宋体" w:cs="Times New Roman"/>
      <w:sz w:val="20"/>
      <w:szCs w:val="20"/>
      <w:lang w:val="de-DE" w:eastAsia="de-DE"/>
    </w:rPr>
  </w:style>
  <w:style w:type="paragraph" w:styleId="98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81" w:customStyle="1">
    <w:name w:val="font7"/>
    <w:basedOn w:val="70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2" w:customStyle="1">
    <w:name w:val=" Char Char Char Char"/>
    <w:basedOn w:val="916"/>
    <w:uiPriority w:val="0"/>
    <w:qFormat/>
    <w:pPr>
      <w:spacing w:line="360" w:lineRule="auto"/>
    </w:pPr>
    <w:rPr>
      <w:rFonts w:ascii="Tahoma" w:hAnsi="Tahoma"/>
      <w:sz w:val="24"/>
      <w:szCs w:val="24"/>
    </w:rPr>
  </w:style>
  <w:style w:type="paragraph" w:styleId="983" w:customStyle="1">
    <w:name w:val="列出段落"/>
    <w:basedOn w:val="708"/>
    <w:uiPriority w:val="0"/>
    <w:qFormat/>
    <w:pPr>
      <w:contextualSpacing/>
      <w:ind w:left="720"/>
      <w:jc w:val="left"/>
      <w:widowControl/>
    </w:pPr>
    <w:rPr>
      <w:rFonts w:ascii="Calibri" w:hAnsi="Calibri" w:eastAsia="宋体" w:cs="Times New Roman"/>
      <w:sz w:val="24"/>
      <w:szCs w:val="24"/>
      <w:lang w:eastAsia="en-US" w:bidi="en-US"/>
    </w:rPr>
  </w:style>
  <w:style w:type="paragraph" w:styleId="984" w:customStyle="1">
    <w:name w:val="4"/>
    <w:basedOn w:val="708"/>
    <w:next w:val="947"/>
    <w:uiPriority w:val="0"/>
    <w:qFormat/>
    <w:pPr>
      <w:ind w:firstLine="420"/>
      <w:spacing w:line="360" w:lineRule="auto"/>
    </w:pPr>
    <w:rPr>
      <w:rFonts w:ascii="Times New Roman" w:hAnsi="Times New Roman" w:eastAsia="宋体" w:cs="Times New Roman"/>
      <w:color w:val="ff0000"/>
      <w:sz w:val="24"/>
      <w:szCs w:val="24"/>
    </w:rPr>
  </w:style>
  <w:style w:type="paragraph" w:styleId="985" w:customStyle="1">
    <w:name w:val="普通 (Web)"/>
    <w:basedOn w:val="708"/>
    <w:uiPriority w:val="0"/>
    <w:qFormat/>
    <w:pPr>
      <w:jc w:val="left"/>
      <w:spacing w:before="100" w:beforeAutospacing="1" w:after="100" w:afterAutospacing="1"/>
      <w:widowControl/>
    </w:pPr>
    <w:rPr>
      <w:rFonts w:ascii="宋体" w:hAnsi="宋体" w:eastAsia="宋体" w:cs="Times New Roman"/>
      <w:sz w:val="24"/>
      <w:szCs w:val="24"/>
    </w:rPr>
  </w:style>
  <w:style w:type="paragraph" w:styleId="986" w:customStyle="1">
    <w:name w:val=" Char Char Char Char Char Char Char Char Char Char"/>
    <w:basedOn w:val="708"/>
    <w:uiPriority w:val="0"/>
    <w:qFormat/>
    <w:pPr>
      <w:spacing w:line="360" w:lineRule="auto"/>
    </w:pPr>
    <w:rPr>
      <w:rFonts w:ascii="Times New Roman" w:hAnsi="Times New Roman" w:eastAsia="宋体" w:cs="Times New Roman"/>
      <w:sz w:val="24"/>
      <w:szCs w:val="20"/>
    </w:rPr>
  </w:style>
  <w:style w:type="paragraph" w:styleId="987" w:customStyle="1">
    <w:name w:val="样式1"/>
    <w:basedOn w:val="708"/>
    <w:uiPriority w:val="0"/>
    <w:qFormat/>
    <w:pPr>
      <w:numPr>
        <w:ilvl w:val="0"/>
        <w:numId w:val="3"/>
      </w:numPr>
    </w:pPr>
    <w:rPr>
      <w:rFonts w:ascii="宋体" w:hAnsi="宋体" w:eastAsia="宋体" w:cs="Times New Roman"/>
      <w:szCs w:val="21"/>
    </w:rPr>
  </w:style>
  <w:style w:type="paragraph" w:styleId="988" w:customStyle="1">
    <w:name w:val="font6"/>
    <w:basedOn w:val="70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9"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1" w:customStyle="1">
    <w:name w:val="标题3"/>
    <w:basedOn w:val="708"/>
    <w:next w:val="708"/>
    <w:uiPriority w:val="0"/>
    <w:qFormat/>
    <w:pPr>
      <w:ind w:firstLine="624"/>
      <w:spacing w:line="590" w:lineRule="atLeast"/>
    </w:pPr>
    <w:rPr>
      <w:rFonts w:ascii="方正黑体_GBK" w:hAnsi="Times New Roman" w:eastAsia="方正黑体_GBK" w:cs="Times New Roman"/>
      <w:sz w:val="32"/>
      <w:szCs w:val="32"/>
    </w:rPr>
  </w:style>
  <w:style w:type="paragraph" w:styleId="992"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4" w:customStyle="1">
    <w:name w:val="Char Char Char Char Char Char Char Char"/>
    <w:basedOn w:val="708"/>
    <w:uiPriority w:val="0"/>
    <w:qFormat/>
    <w:pPr>
      <w:jc w:val="left"/>
      <w:spacing w:after="160" w:line="240" w:lineRule="exact"/>
      <w:widowControl/>
    </w:pPr>
    <w:rPr>
      <w:rFonts w:ascii="Verdana" w:hAnsi="Verdana" w:eastAsia="宋体" w:cs="Times New Roman"/>
      <w:sz w:val="20"/>
      <w:szCs w:val="20"/>
      <w:lang w:eastAsia="en-US"/>
    </w:rPr>
  </w:style>
  <w:style w:type="paragraph" w:styleId="995"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6" w:customStyle="1">
    <w:name w:val=" Char Char Char Char Char Char Char Char"/>
    <w:basedOn w:val="708"/>
    <w:uiPriority w:val="0"/>
    <w:qFormat/>
    <w:pPr>
      <w:jc w:val="left"/>
      <w:spacing w:after="160" w:line="240" w:lineRule="exact"/>
      <w:widowControl/>
    </w:pPr>
    <w:rPr>
      <w:rFonts w:ascii="Verdana" w:hAnsi="Verdana" w:eastAsia="宋体" w:cs="Times New Roman"/>
      <w:sz w:val="20"/>
      <w:szCs w:val="20"/>
      <w:lang w:eastAsia="en-US"/>
    </w:rPr>
  </w:style>
  <w:style w:type="paragraph" w:styleId="997" w:customStyle="1">
    <w:name w:val="xl30"/>
    <w:basedOn w:val="70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8" w:customStyle="1">
    <w:name w:val="Char Char Char Char"/>
    <w:basedOn w:val="916"/>
    <w:uiPriority w:val="0"/>
    <w:qFormat/>
    <w:pPr>
      <w:spacing w:line="360" w:lineRule="auto"/>
    </w:pPr>
    <w:rPr>
      <w:rFonts w:ascii="Tahoma" w:hAnsi="Tahoma"/>
      <w:sz w:val="24"/>
      <w:szCs w:val="24"/>
    </w:rPr>
  </w:style>
  <w:style w:type="paragraph" w:styleId="999" w:customStyle="1">
    <w:name w:val="table_1stline"/>
    <w:basedOn w:val="70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0" w:customStyle="1">
    <w:name w:val="font5"/>
    <w:basedOn w:val="70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1" w:customStyle="1">
    <w:name w:val="标题1"/>
    <w:basedOn w:val="708"/>
    <w:next w:val="70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4" w:customStyle="1">
    <w:name w:val="引文目录标题1"/>
    <w:basedOn w:val="708"/>
    <w:next w:val="708"/>
    <w:uiPriority w:val="0"/>
    <w:qFormat/>
    <w:pPr>
      <w:spacing w:before="120"/>
    </w:pPr>
    <w:rPr>
      <w:rFonts w:ascii="Arial" w:hAnsi="Arial"/>
      <w:sz w:val="24"/>
    </w:rPr>
  </w:style>
  <w:style w:type="paragraph" w:styleId="10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06" w:customStyle="1">
    <w:name w:val="正文首行缩进1"/>
    <w:basedOn w:val="1007"/>
    <w:uiPriority w:val="0"/>
    <w:qFormat/>
    <w:pPr>
      <w:ind w:firstLine="200"/>
      <w:spacing w:line="360" w:lineRule="auto"/>
    </w:pPr>
    <w:rPr>
      <w:rFonts w:ascii="仿宋_GB2312" w:eastAsia="仿宋_GB2312"/>
      <w:sz w:val="30"/>
      <w:szCs w:val="30"/>
    </w:rPr>
  </w:style>
  <w:style w:type="paragraph" w:styleId="1007" w:customStyle="1">
    <w:name w:val="正文文本1"/>
    <w:basedOn w:val="708"/>
    <w:next w:val="708"/>
    <w:uiPriority w:val="0"/>
    <w:qFormat/>
    <w:rPr>
      <w:rFonts w:ascii="楷体_GB2312" w:hAnsi="Arial" w:eastAsia="楷体_GB2312"/>
      <w:sz w:val="28"/>
      <w:szCs w:val="28"/>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徐清越</cp:lastModifiedBy>
  <cp:revision>7</cp:revision>
  <dcterms:created xsi:type="dcterms:W3CDTF">2025-09-03T10:26:00Z</dcterms:created>
  <dcterms:modified xsi:type="dcterms:W3CDTF">2025-09-28T07:00:50Z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eyJoZGlkIjoiZGQyOWRkNjRmMjhiODU3Y2IzZjE1ZGIyMjc1MWYzNzgiLCJ1c2VySWQiOiIxNjcyMDA1Mzg3In0=</vt:lpwstr>
  </property>
  <property fmtid="{D5CDD505-2E9C-101B-9397-08002B2CF9AE}" pid="3" name="KSOProductBuildVer">
    <vt:lpwstr>2052-12.1.0.21915</vt:lpwstr>
  </property>
  <property fmtid="{D5CDD505-2E9C-101B-9397-08002B2CF9AE}" pid="4" name="ICV">
    <vt:lpwstr>89B52FA8C88447569166A4B9059139A4_12</vt:lpwstr>
  </property>
</Properties>
</file>