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1"/>
        <w:spacing w:before="120" w:beforeAutospacing="0" w:after="120" w:afterAutospacing="0" w:line="360" w:lineRule="auto"/>
        <w:rPr>
          <w:highlight w:val="white"/>
        </w:rPr>
      </w:pPr>
      <w:r>
        <w:rPr>
          <w:highlight w:val="white"/>
        </w:rPr>
        <w:t xml:space="preserve"> </w:t>
      </w:r>
      <w:r>
        <w:rPr>
          <w:highlight w:val="white"/>
        </w:rPr>
      </w:r>
      <w:r/>
    </w:p>
    <w:p>
      <w:pPr>
        <w:pStyle w:val="871"/>
        <w:jc w:val="center"/>
        <w:spacing w:before="120" w:beforeAutospacing="0" w:after="120" w:afterAutospacing="0" w:line="360" w:lineRule="auto"/>
        <w:rPr>
          <w:rFonts w:ascii="Arial" w:hAnsi="Arial" w:cs="Arial"/>
          <w:b/>
          <w:color w:val="000000"/>
          <w:sz w:val="84"/>
          <w:szCs w:val="84"/>
          <w:highlight w:val="white"/>
        </w:rPr>
      </w:pPr>
      <w:r>
        <w:rPr>
          <w:rFonts w:ascii="Arial" w:hAnsi="Arial" w:cs="Arial"/>
          <w:b/>
          <w:color w:val="000000"/>
          <w:sz w:val="84"/>
          <w:szCs w:val="84"/>
          <w:highlight w:val="white"/>
        </w:rPr>
        <w:t xml:space="preserve">招 标 文 件</w:t>
      </w:r>
      <w:r>
        <w:rPr>
          <w:highlight w:val="white"/>
        </w:rPr>
      </w:r>
      <w:r/>
    </w:p>
    <w:p>
      <w:pPr>
        <w:rPr>
          <w:b/>
          <w:bCs/>
          <w:sz w:val="36"/>
          <w:szCs w:val="44"/>
          <w:highlight w:val="white"/>
        </w:rPr>
      </w:pPr>
      <w:r>
        <w:rPr>
          <w:b/>
          <w:bCs/>
          <w:sz w:val="36"/>
          <w:szCs w:val="44"/>
          <w:highlight w:val="white"/>
        </w:rPr>
      </w:r>
      <w:r>
        <w:rPr>
          <w:highlight w:val="white"/>
        </w:rPr>
      </w:r>
      <w:r/>
    </w:p>
    <w:p>
      <w:pPr>
        <w:rPr>
          <w:b/>
          <w:bCs/>
          <w:sz w:val="36"/>
          <w:szCs w:val="44"/>
          <w:highlight w:val="white"/>
        </w:rPr>
      </w:pPr>
      <w:r>
        <w:rPr>
          <w:b/>
          <w:bCs/>
          <w:sz w:val="36"/>
          <w:szCs w:val="44"/>
          <w:highlight w:val="white"/>
        </w:rPr>
      </w:r>
      <w:r>
        <w:rPr>
          <w:highlight w:val="white"/>
        </w:rPr>
      </w:r>
      <w:r/>
    </w:p>
    <w:p>
      <w:pPr>
        <w:rPr>
          <w:rFonts w:hint="eastAsia" w:eastAsiaTheme="minorEastAsia"/>
          <w:b/>
          <w:bCs/>
          <w:sz w:val="32"/>
          <w:szCs w:val="40"/>
          <w:highlight w:val="white"/>
        </w:rPr>
      </w:pPr>
      <w:r>
        <w:rPr>
          <w:b/>
          <w:bCs/>
          <w:sz w:val="36"/>
          <w:szCs w:val="44"/>
          <w:highlight w:val="white"/>
        </w:rPr>
        <w:t xml:space="preserve">项目名称：</w:t>
      </w:r>
      <w:r>
        <w:rPr>
          <w:rFonts w:hint="eastAsia"/>
          <w:b/>
          <w:bCs/>
          <w:sz w:val="32"/>
          <w:szCs w:val="40"/>
          <w:highlight w:val="white"/>
          <w:lang w:eastAsia="zh-CN"/>
        </w:rPr>
        <w:t xml:space="preserve">2024年东台市农村地区智慧安防村居建设项目</w:t>
      </w:r>
      <w:r>
        <w:rPr>
          <w:highlight w:val="white"/>
        </w:rPr>
      </w:r>
      <w:r/>
    </w:p>
    <w:p>
      <w:pPr>
        <w:rPr>
          <w:b/>
          <w:bCs/>
          <w:sz w:val="36"/>
          <w:szCs w:val="44"/>
          <w:highlight w:val="white"/>
        </w:rPr>
      </w:pPr>
      <w:r>
        <w:rPr>
          <w:b/>
          <w:bCs/>
          <w:sz w:val="36"/>
          <w:szCs w:val="44"/>
          <w:highlight w:val="white"/>
        </w:rPr>
      </w:r>
      <w:r>
        <w:rPr>
          <w:highlight w:val="white"/>
        </w:rPr>
      </w:r>
      <w:r/>
    </w:p>
    <w:p>
      <w:pPr>
        <w:rPr>
          <w:rFonts w:hint="eastAsia" w:eastAsiaTheme="minorEastAsia"/>
          <w:b/>
          <w:bCs/>
          <w:sz w:val="36"/>
          <w:szCs w:val="44"/>
          <w:highlight w:val="white"/>
        </w:rPr>
      </w:pPr>
      <w:r>
        <w:rPr>
          <w:b/>
          <w:bCs/>
          <w:sz w:val="36"/>
          <w:szCs w:val="44"/>
          <w:highlight w:val="white"/>
        </w:rPr>
        <w:t xml:space="preserve">项目编号：</w:t>
      </w:r>
      <w:r>
        <w:rPr>
          <w:rFonts w:hint="eastAsia"/>
          <w:b/>
          <w:bCs/>
          <w:sz w:val="36"/>
          <w:szCs w:val="44"/>
          <w:highlight w:val="white"/>
          <w:lang w:eastAsia="zh-CN"/>
        </w:rPr>
        <w:t xml:space="preserve">JSZC-320981-JZCG-G2024-0048 </w:t>
      </w:r>
      <w:r>
        <w:rPr>
          <w:highlight w:val="white"/>
        </w:rPr>
      </w:r>
      <w:r/>
    </w:p>
    <w:p>
      <w:pPr>
        <w:pStyle w:val="871"/>
        <w:spacing w:beforeAutospacing="0" w:afterAutospacing="0" w:line="360" w:lineRule="auto"/>
        <w:rPr>
          <w:highlight w:val="white"/>
        </w:rPr>
      </w:pPr>
      <w:r>
        <w:rPr>
          <w:highlight w:val="white"/>
        </w:rPr>
        <w:t xml:space="preserve"> </w:t>
      </w:r>
      <w:r>
        <w:rPr>
          <w:highlight w:val="white"/>
        </w:rPr>
      </w:r>
      <w:r/>
    </w:p>
    <w:p>
      <w:pPr>
        <w:pStyle w:val="871"/>
        <w:spacing w:beforeAutospacing="0" w:afterAutospacing="0" w:line="360" w:lineRule="auto"/>
        <w:rPr>
          <w:highlight w:val="white"/>
        </w:rPr>
      </w:pPr>
      <w:r>
        <w:rPr>
          <w:highlight w:val="white"/>
        </w:rPr>
        <w:t xml:space="preserve"> </w:t>
      </w:r>
      <w:r>
        <w:rPr>
          <w:highlight w:val="white"/>
        </w:rPr>
      </w:r>
      <w:r/>
    </w:p>
    <w:p>
      <w:pPr>
        <w:pStyle w:val="871"/>
        <w:spacing w:beforeAutospacing="0" w:afterAutospacing="0" w:line="360" w:lineRule="auto"/>
        <w:rPr>
          <w:highlight w:val="white"/>
        </w:rPr>
      </w:pPr>
      <w:r>
        <w:rPr>
          <w:highlight w:val="white"/>
        </w:rPr>
        <w:t xml:space="preserve"> </w:t>
      </w:r>
      <w:r>
        <w:rPr>
          <w:highlight w:val="white"/>
        </w:rPr>
      </w:r>
      <w:r/>
    </w:p>
    <w:p>
      <w:pPr>
        <w:pStyle w:val="871"/>
        <w:spacing w:beforeAutospacing="0" w:afterAutospacing="0" w:line="360" w:lineRule="auto"/>
        <w:rPr>
          <w:highlight w:val="white"/>
        </w:rPr>
      </w:pPr>
      <w:r>
        <w:rPr>
          <w:highlight w:val="white"/>
        </w:rPr>
        <w:t xml:space="preserve"> </w:t>
      </w:r>
      <w:r>
        <w:rPr>
          <w:highlight w:val="white"/>
        </w:rPr>
      </w:r>
      <w:r/>
    </w:p>
    <w:p>
      <w:pPr>
        <w:pStyle w:val="871"/>
        <w:spacing w:beforeAutospacing="0" w:afterAutospacing="0" w:line="360" w:lineRule="auto"/>
        <w:rPr>
          <w:highlight w:val="white"/>
        </w:rPr>
      </w:pPr>
      <w:r>
        <w:rPr>
          <w:highlight w:val="white"/>
        </w:rPr>
        <w:t xml:space="preserve"> </w:t>
      </w:r>
      <w:r>
        <w:rPr>
          <w:highlight w:val="white"/>
        </w:rPr>
      </w:r>
      <w:r/>
    </w:p>
    <w:p>
      <w:pPr>
        <w:pStyle w:val="871"/>
        <w:spacing w:beforeAutospacing="0" w:afterAutospacing="0" w:line="360" w:lineRule="auto"/>
        <w:rPr>
          <w:highlight w:val="white"/>
        </w:rPr>
      </w:pPr>
      <w:r>
        <w:rPr>
          <w:highlight w:val="white"/>
        </w:rPr>
        <w:t xml:space="preserve"> </w:t>
      </w:r>
      <w:r>
        <w:rPr>
          <w:highlight w:val="white"/>
        </w:rPr>
      </w:r>
      <w:r/>
    </w:p>
    <w:p>
      <w:pPr>
        <w:pStyle w:val="871"/>
        <w:spacing w:beforeAutospacing="0" w:afterAutospacing="0" w:line="360" w:lineRule="auto"/>
        <w:rPr>
          <w:highlight w:val="white"/>
        </w:rPr>
      </w:pPr>
      <w:r>
        <w:rPr>
          <w:highlight w:val="white"/>
        </w:rPr>
        <w:t xml:space="preserve"> </w:t>
      </w:r>
      <w:r>
        <w:rPr>
          <w:highlight w:val="white"/>
        </w:rPr>
      </w:r>
      <w:r/>
    </w:p>
    <w:p>
      <w:pPr>
        <w:pStyle w:val="871"/>
        <w:spacing w:beforeAutospacing="0" w:afterAutospacing="0" w:line="360" w:lineRule="auto"/>
        <w:rPr>
          <w:highlight w:val="white"/>
        </w:rPr>
      </w:pPr>
      <w:r>
        <w:rPr>
          <w:highlight w:val="white"/>
        </w:rPr>
      </w:r>
      <w:r>
        <w:rPr>
          <w:highlight w:val="white"/>
        </w:rPr>
      </w:r>
      <w:r/>
    </w:p>
    <w:p>
      <w:pPr>
        <w:pStyle w:val="871"/>
        <w:spacing w:beforeAutospacing="0" w:afterAutospacing="0" w:line="360" w:lineRule="auto"/>
        <w:rPr>
          <w:highlight w:val="white"/>
        </w:rPr>
      </w:pPr>
      <w:r>
        <w:rPr>
          <w:highlight w:val="white"/>
        </w:rPr>
      </w:r>
      <w:r>
        <w:rPr>
          <w:highlight w:val="white"/>
        </w:rPr>
      </w:r>
      <w:r/>
    </w:p>
    <w:p>
      <w:pPr>
        <w:pStyle w:val="871"/>
        <w:spacing w:beforeAutospacing="0" w:afterAutospacing="0" w:line="360" w:lineRule="auto"/>
        <w:rPr>
          <w:highlight w:val="white"/>
        </w:rPr>
      </w:pPr>
      <w:r>
        <w:rPr>
          <w:highlight w:val="white"/>
        </w:rPr>
      </w:r>
      <w:r>
        <w:rPr>
          <w:highlight w:val="white"/>
        </w:rPr>
      </w:r>
      <w:r/>
    </w:p>
    <w:p>
      <w:pPr>
        <w:pStyle w:val="871"/>
        <w:spacing w:beforeAutospacing="0" w:afterAutospacing="0" w:line="360" w:lineRule="auto"/>
        <w:rPr>
          <w:highlight w:val="white"/>
        </w:rPr>
      </w:pPr>
      <w:r>
        <w:rPr>
          <w:highlight w:val="white"/>
        </w:rPr>
      </w:r>
      <w:r>
        <w:rPr>
          <w:highlight w:val="white"/>
        </w:rPr>
      </w:r>
      <w:r/>
    </w:p>
    <w:p>
      <w:pPr>
        <w:pStyle w:val="871"/>
        <w:spacing w:beforeAutospacing="0" w:afterAutospacing="0" w:line="360" w:lineRule="auto"/>
        <w:rPr>
          <w:highlight w:val="white"/>
        </w:rPr>
      </w:pPr>
      <w:r>
        <w:rPr>
          <w:highlight w:val="white"/>
        </w:rPr>
      </w:r>
      <w:r>
        <w:rPr>
          <w:highlight w:val="white"/>
        </w:rPr>
      </w:r>
      <w:r/>
    </w:p>
    <w:p>
      <w:pPr>
        <w:pStyle w:val="871"/>
        <w:spacing w:beforeAutospacing="0" w:afterAutospacing="0" w:line="360" w:lineRule="auto"/>
        <w:rPr>
          <w:highlight w:val="white"/>
        </w:rPr>
      </w:pPr>
      <w:r>
        <w:rPr>
          <w:highlight w:val="white"/>
        </w:rPr>
      </w:r>
      <w:r>
        <w:rPr>
          <w:highlight w:val="white"/>
        </w:rPr>
      </w:r>
      <w:r/>
    </w:p>
    <w:p>
      <w:pPr>
        <w:pStyle w:val="871"/>
        <w:jc w:val="center"/>
        <w:spacing w:before="120" w:beforeAutospacing="0" w:after="120" w:afterAutospacing="0" w:line="360" w:lineRule="auto"/>
        <w:rPr>
          <w:rFonts w:hint="default" w:ascii="Arial" w:hAnsi="Arial" w:cs="Arial" w:eastAsiaTheme="minorEastAsia"/>
          <w:b/>
          <w:color w:val="000000"/>
          <w:sz w:val="32"/>
          <w:szCs w:val="32"/>
          <w:highlight w:val="white"/>
        </w:rPr>
      </w:pPr>
      <w:r>
        <w:rPr>
          <w:rFonts w:hint="eastAsia" w:ascii="Arial" w:hAnsi="Arial" w:cs="Arial"/>
          <w:b/>
          <w:color w:val="000000"/>
          <w:sz w:val="32"/>
          <w:szCs w:val="32"/>
          <w:highlight w:val="white"/>
        </w:rPr>
        <w:t xml:space="preserve">采购单位</w:t>
      </w:r>
      <w:r>
        <w:rPr>
          <w:rFonts w:hint="eastAsia" w:ascii="Arial" w:hAnsi="Arial" w:cs="Arial"/>
          <w:b/>
          <w:color w:val="000000"/>
          <w:sz w:val="32"/>
          <w:szCs w:val="32"/>
          <w:highlight w:val="white"/>
          <w:lang w:eastAsia="zh-CN"/>
        </w:rPr>
        <w:t xml:space="preserve">：</w:t>
      </w:r>
      <w:r>
        <w:rPr>
          <w:rFonts w:hint="eastAsia" w:ascii="Arial" w:hAnsi="Arial" w:cs="Arial"/>
          <w:b/>
          <w:color w:val="000000"/>
          <w:sz w:val="32"/>
          <w:szCs w:val="32"/>
          <w:highlight w:val="white"/>
          <w:lang w:val="en-US" w:eastAsia="zh-CN"/>
        </w:rPr>
        <w:t xml:space="preserve">东台市公安局</w:t>
      </w:r>
      <w:r>
        <w:rPr>
          <w:highlight w:val="white"/>
        </w:rPr>
      </w:r>
      <w:r/>
    </w:p>
    <w:p>
      <w:pPr>
        <w:pStyle w:val="871"/>
        <w:jc w:val="center"/>
        <w:spacing w:before="120" w:beforeAutospacing="0" w:after="120" w:afterAutospacing="0" w:line="360" w:lineRule="auto"/>
        <w:rPr>
          <w:highlight w:val="white"/>
        </w:rPr>
      </w:pPr>
      <w:r>
        <w:rPr>
          <w:rFonts w:hint="eastAsia" w:ascii="Arial" w:hAnsi="Arial" w:cs="Arial"/>
          <w:b/>
          <w:color w:val="000000"/>
          <w:sz w:val="32"/>
          <w:szCs w:val="32"/>
          <w:highlight w:val="white"/>
          <w:u w:val="single"/>
          <w:lang w:val="en-US" w:eastAsia="zh-CN"/>
        </w:rPr>
        <w:t xml:space="preserve">2024</w:t>
      </w:r>
      <w:r>
        <w:rPr>
          <w:rFonts w:ascii="Arial" w:hAnsi="Arial" w:cs="Arial"/>
          <w:b/>
          <w:color w:val="000000"/>
          <w:sz w:val="32"/>
          <w:szCs w:val="32"/>
          <w:highlight w:val="white"/>
        </w:rPr>
        <w:t xml:space="preserve">年</w:t>
      </w:r>
      <w:r>
        <w:rPr>
          <w:rFonts w:hint="eastAsia" w:ascii="Arial" w:hAnsi="Arial" w:cs="Arial"/>
          <w:b/>
          <w:color w:val="000000"/>
          <w:sz w:val="32"/>
          <w:szCs w:val="32"/>
          <w:highlight w:val="white"/>
          <w:u w:val="single"/>
          <w:lang w:val="en-US" w:eastAsia="zh-CN"/>
        </w:rPr>
        <w:t xml:space="preserve">09</w:t>
      </w:r>
      <w:r>
        <w:rPr>
          <w:rFonts w:ascii="Arial" w:hAnsi="Arial" w:cs="Arial"/>
          <w:b/>
          <w:color w:val="000000"/>
          <w:sz w:val="32"/>
          <w:szCs w:val="32"/>
          <w:highlight w:val="white"/>
        </w:rPr>
        <w:t xml:space="preserve">月</w:t>
      </w:r>
      <w:r>
        <w:rPr>
          <w:rFonts w:hint="eastAsia" w:ascii="Arial" w:hAnsi="Arial" w:cs="Arial"/>
          <w:b/>
          <w:color w:val="000000"/>
          <w:sz w:val="32"/>
          <w:szCs w:val="32"/>
          <w:highlight w:val="white"/>
          <w:u w:val="single"/>
          <w:lang w:val="en-US" w:eastAsia="zh-CN"/>
        </w:rPr>
        <w:t xml:space="preserve">30</w:t>
      </w:r>
      <w:r>
        <w:rPr>
          <w:rFonts w:ascii="Arial" w:hAnsi="Arial" w:cs="Arial"/>
          <w:b/>
          <w:color w:val="000000"/>
          <w:sz w:val="32"/>
          <w:szCs w:val="32"/>
          <w:highlight w:val="white"/>
        </w:rPr>
        <w:t xml:space="preserve">日</w:t>
      </w:r>
      <w:r>
        <w:rPr>
          <w:highlight w:val="white"/>
        </w:rPr>
      </w:r>
      <w:r/>
    </w:p>
    <w:p>
      <w:pPr>
        <w:pStyle w:val="871"/>
        <w:spacing w:before="120" w:beforeAutospacing="0" w:after="120" w:afterAutospacing="0" w:line="360" w:lineRule="auto"/>
        <w:rPr>
          <w:highlight w:val="white"/>
        </w:rPr>
      </w:pPr>
      <w:r>
        <w:rPr>
          <w:rFonts w:ascii="Arial" w:hAnsi="Arial" w:cs="Arial"/>
          <w:color w:val="000000"/>
          <w:highlight w:val="white"/>
        </w:rPr>
        <w:t xml:space="preserve">                        </w:t>
      </w:r>
      <w:r>
        <w:rPr>
          <w:highlight w:val="white"/>
        </w:rPr>
      </w:r>
      <w:r/>
    </w:p>
    <w:p>
      <w:pPr>
        <w:pStyle w:val="871"/>
        <w:jc w:val="center"/>
        <w:spacing w:beforeAutospacing="0" w:afterAutospacing="0" w:line="480" w:lineRule="auto"/>
        <w:rPr>
          <w:highlight w:val="white"/>
        </w:rPr>
      </w:pPr>
      <w:r>
        <w:rPr>
          <w:rFonts w:ascii="Times New Roman" w:hAnsi="Times New Roman"/>
          <w:color w:val="000000"/>
          <w:sz w:val="21"/>
          <w:szCs w:val="21"/>
          <w:highlight w:val="white"/>
        </w:rPr>
        <w:br w:type="page" w:clear="all"/>
      </w:r>
      <w:r>
        <w:rPr>
          <w:rFonts w:ascii="Times New Roman" w:hAnsi="Times New Roman"/>
          <w:color w:val="000000"/>
          <w:sz w:val="21"/>
          <w:szCs w:val="21"/>
          <w:highlight w:val="white"/>
        </w:rPr>
        <w:t xml:space="preserve"> </w:t>
      </w:r>
      <w:bookmarkStart w:id="0" w:name="_Toc513029200"/>
      <w:r>
        <w:rPr>
          <w:highlight w:val="white"/>
        </w:rPr>
      </w:r>
      <w:bookmarkStart w:id="1" w:name="_Toc20823272"/>
      <w:r>
        <w:rPr>
          <w:highlight w:val="white"/>
        </w:rPr>
      </w:r>
      <w:bookmarkStart w:id="2" w:name="_Toc523127445"/>
      <w:r>
        <w:rPr>
          <w:highlight w:val="white"/>
        </w:rPr>
      </w:r>
      <w:bookmarkStart w:id="3" w:name="_Toc479757206"/>
      <w:r>
        <w:rPr>
          <w:highlight w:val="white"/>
        </w:rPr>
      </w:r>
      <w:bookmarkStart w:id="4" w:name="_Toc16938516"/>
      <w:r>
        <w:rPr>
          <w:highlight w:val="white"/>
        </w:rPr>
      </w:r>
      <w:bookmarkStart w:id="5" w:name="_Toc120614210"/>
      <w:r>
        <w:rPr>
          <w:rFonts w:ascii="黑体" w:hAnsi="宋体" w:eastAsia="黑体" w:cs="黑体"/>
          <w:b/>
          <w:color w:val="000000"/>
          <w:sz w:val="44"/>
          <w:szCs w:val="44"/>
          <w:highlight w:val="white"/>
        </w:rPr>
        <w:t xml:space="preserve">总  目  录</w:t>
      </w:r>
      <w:bookmarkEnd w:id="0"/>
      <w:r>
        <w:rPr>
          <w:highlight w:val="white"/>
        </w:rPr>
      </w:r>
      <w:bookmarkEnd w:id="1"/>
      <w:r>
        <w:rPr>
          <w:highlight w:val="white"/>
        </w:rPr>
      </w:r>
      <w:bookmarkEnd w:id="2"/>
      <w:r>
        <w:rPr>
          <w:highlight w:val="white"/>
        </w:rPr>
      </w:r>
      <w:bookmarkEnd w:id="3"/>
      <w:r>
        <w:rPr>
          <w:highlight w:val="white"/>
        </w:rPr>
      </w:r>
      <w:bookmarkEnd w:id="4"/>
      <w:r>
        <w:rPr>
          <w:highlight w:val="white"/>
        </w:rPr>
      </w:r>
      <w:bookmarkEnd w:id="5"/>
      <w:r>
        <w:rPr>
          <w:highlight w:val="white"/>
        </w:rPr>
      </w:r>
      <w:r/>
    </w:p>
    <w:p>
      <w:pPr>
        <w:pStyle w:val="871"/>
        <w:jc w:val="both"/>
        <w:spacing w:beforeAutospacing="0" w:afterAutospacing="0" w:line="480" w:lineRule="auto"/>
        <w:rPr>
          <w:highlight w:val="white"/>
        </w:rPr>
      </w:pPr>
      <w:r>
        <w:rPr>
          <w:highlight w:val="white"/>
        </w:rPr>
        <w:t xml:space="preserve"> </w:t>
      </w:r>
      <w:r>
        <w:rPr>
          <w:highlight w:val="white"/>
        </w:rPr>
      </w:r>
      <w:r/>
    </w:p>
    <w:p>
      <w:pPr>
        <w:pStyle w:val="871"/>
        <w:ind w:left="2160" w:hanging="1440"/>
        <w:jc w:val="both"/>
        <w:spacing w:beforeAutospacing="0" w:afterAutospacing="0" w:line="480" w:lineRule="auto"/>
        <w:tabs>
          <w:tab w:val="left" w:pos="1441" w:leader="none"/>
        </w:tabs>
        <w:rPr>
          <w:highlight w:val="white"/>
        </w:rPr>
      </w:pPr>
      <w:r>
        <w:rPr>
          <w:rFonts w:hint="eastAsia" w:ascii="黑体" w:hAnsi="宋体" w:eastAsia="黑体" w:cs="黑体"/>
          <w:color w:val="000000"/>
          <w:sz w:val="36"/>
          <w:szCs w:val="36"/>
          <w:highlight w:val="white"/>
          <w:lang w:val="en-US" w:eastAsia="zh-CN"/>
        </w:rPr>
        <w:t xml:space="preserve">招标公告</w:t>
      </w:r>
      <w:r>
        <w:rPr>
          <w:rFonts w:hint="eastAsia" w:ascii="黑体" w:hAnsi="宋体" w:eastAsia="黑体" w:cs="黑体"/>
          <w:color w:val="000000"/>
          <w:sz w:val="36"/>
          <w:szCs w:val="36"/>
          <w:highlight w:val="white"/>
        </w:rPr>
        <w:t xml:space="preserve">…………………………………… </w:t>
      </w:r>
      <w:r>
        <w:rPr>
          <w:highlight w:val="white"/>
        </w:rPr>
      </w:r>
      <w:r/>
    </w:p>
    <w:p>
      <w:pPr>
        <w:pStyle w:val="871"/>
        <w:ind w:left="2160" w:hanging="1440"/>
        <w:jc w:val="both"/>
        <w:spacing w:beforeAutospacing="0" w:afterAutospacing="0" w:line="480" w:lineRule="auto"/>
        <w:tabs>
          <w:tab w:val="left" w:pos="1441" w:leader="none"/>
        </w:tabs>
        <w:rPr>
          <w:highlight w:val="white"/>
        </w:rPr>
      </w:pPr>
      <w:r>
        <w:rPr>
          <w:rFonts w:hint="eastAsia" w:ascii="黑体" w:hAnsi="宋体" w:eastAsia="黑体" w:cs="黑体"/>
          <w:color w:val="000000"/>
          <w:sz w:val="36"/>
          <w:szCs w:val="36"/>
          <w:highlight w:val="white"/>
        </w:rPr>
        <w:t xml:space="preserve">投标人须知…………………………………  </w:t>
      </w:r>
      <w:r>
        <w:rPr>
          <w:highlight w:val="white"/>
        </w:rPr>
      </w:r>
      <w:r/>
    </w:p>
    <w:p>
      <w:pPr>
        <w:pStyle w:val="871"/>
        <w:ind w:left="2160" w:hanging="1440"/>
        <w:jc w:val="both"/>
        <w:spacing w:beforeAutospacing="0" w:afterAutospacing="0" w:line="480" w:lineRule="auto"/>
        <w:tabs>
          <w:tab w:val="left" w:pos="1441" w:leader="none"/>
        </w:tabs>
        <w:rPr>
          <w:highlight w:val="white"/>
        </w:rPr>
      </w:pPr>
      <w:r>
        <w:rPr>
          <w:rFonts w:hint="eastAsia" w:ascii="黑体" w:hAnsi="宋体" w:eastAsia="黑体" w:cs="黑体"/>
          <w:color w:val="000000"/>
          <w:sz w:val="36"/>
          <w:szCs w:val="36"/>
          <w:highlight w:val="white"/>
        </w:rPr>
        <w:t xml:space="preserve">合同</w:t>
      </w:r>
      <w:r>
        <w:rPr>
          <w:rFonts w:hint="eastAsia" w:ascii="黑体" w:hAnsi="宋体" w:eastAsia="黑体" w:cs="黑体"/>
          <w:color w:val="000000"/>
          <w:sz w:val="36"/>
          <w:szCs w:val="36"/>
          <w:highlight w:val="white"/>
          <w:lang w:eastAsia="zh-CN"/>
        </w:rPr>
        <w:t xml:space="preserve">条款</w:t>
      </w:r>
      <w:r>
        <w:rPr>
          <w:rFonts w:hint="eastAsia" w:ascii="黑体" w:hAnsi="宋体" w:eastAsia="黑体" w:cs="黑体"/>
          <w:color w:val="000000"/>
          <w:sz w:val="36"/>
          <w:szCs w:val="36"/>
          <w:highlight w:val="white"/>
        </w:rPr>
        <w:t xml:space="preserve">……………………………………</w:t>
      </w:r>
      <w:r>
        <w:rPr>
          <w:highlight w:val="white"/>
        </w:rPr>
      </w:r>
      <w:r/>
    </w:p>
    <w:p>
      <w:pPr>
        <w:pStyle w:val="871"/>
        <w:ind w:left="2160" w:hanging="1440"/>
        <w:jc w:val="both"/>
        <w:spacing w:beforeAutospacing="0" w:afterAutospacing="0" w:line="480" w:lineRule="auto"/>
        <w:tabs>
          <w:tab w:val="left" w:pos="1441" w:leader="none"/>
        </w:tabs>
        <w:rPr>
          <w:highlight w:val="white"/>
        </w:rPr>
      </w:pPr>
      <w:r>
        <w:rPr>
          <w:rFonts w:hint="eastAsia" w:ascii="黑体" w:hAnsi="宋体" w:eastAsia="黑体" w:cs="黑体"/>
          <w:color w:val="000000"/>
          <w:sz w:val="36"/>
          <w:szCs w:val="36"/>
          <w:highlight w:val="white"/>
        </w:rPr>
        <w:t xml:space="preserve">采购需求……………………………………</w:t>
      </w:r>
      <w:r>
        <w:rPr>
          <w:highlight w:val="white"/>
        </w:rPr>
      </w:r>
      <w:r/>
    </w:p>
    <w:p>
      <w:pPr>
        <w:pStyle w:val="871"/>
        <w:ind w:left="2160" w:hanging="1440"/>
        <w:jc w:val="both"/>
        <w:spacing w:beforeAutospacing="0" w:afterAutospacing="0" w:line="480" w:lineRule="auto"/>
        <w:tabs>
          <w:tab w:val="left" w:pos="1441" w:leader="none"/>
        </w:tabs>
        <w:rPr>
          <w:highlight w:val="white"/>
        </w:rPr>
      </w:pPr>
      <w:r>
        <w:rPr>
          <w:rFonts w:hint="eastAsia" w:ascii="黑体" w:hAnsi="宋体" w:eastAsia="黑体" w:cs="黑体"/>
          <w:color w:val="000000"/>
          <w:sz w:val="36"/>
          <w:szCs w:val="36"/>
          <w:highlight w:val="white"/>
        </w:rPr>
        <w:t xml:space="preserve">评标方法与评标标准………………………</w:t>
      </w:r>
      <w:r>
        <w:rPr>
          <w:highlight w:val="white"/>
        </w:rPr>
      </w:r>
      <w:r/>
    </w:p>
    <w:p>
      <w:pPr>
        <w:pStyle w:val="871"/>
        <w:ind w:left="2160" w:hanging="1440"/>
        <w:jc w:val="both"/>
        <w:spacing w:beforeAutospacing="0" w:afterAutospacing="0" w:line="480" w:lineRule="auto"/>
        <w:tabs>
          <w:tab w:val="left" w:pos="1441" w:leader="none"/>
        </w:tabs>
        <w:rPr>
          <w:highlight w:val="white"/>
        </w:rPr>
      </w:pPr>
      <w:r>
        <w:rPr>
          <w:rFonts w:hint="eastAsia" w:ascii="黑体" w:hAnsi="宋体" w:eastAsia="黑体" w:cs="黑体"/>
          <w:color w:val="000000"/>
          <w:sz w:val="36"/>
          <w:szCs w:val="36"/>
          <w:highlight w:val="white"/>
        </w:rPr>
        <w:t xml:space="preserve">投标文件格式………………………………</w:t>
      </w:r>
      <w:r>
        <w:rPr>
          <w:highlight w:val="white"/>
        </w:rPr>
      </w:r>
      <w:r/>
    </w:p>
    <w:p>
      <w:pPr>
        <w:pStyle w:val="871"/>
        <w:jc w:val="both"/>
        <w:spacing w:beforeAutospacing="0" w:afterAutospacing="0"/>
        <w:rPr>
          <w:highlight w:val="white"/>
        </w:rPr>
      </w:pPr>
      <w:r>
        <w:rPr>
          <w:highlight w:val="white"/>
        </w:rPr>
        <w:t xml:space="preserve"> </w:t>
      </w:r>
      <w:r>
        <w:rPr>
          <w:highlight w:val="white"/>
        </w:rPr>
      </w:r>
      <w:r/>
    </w:p>
    <w:p>
      <w:pPr>
        <w:pStyle w:val="871"/>
        <w:jc w:val="both"/>
        <w:spacing w:beforeAutospacing="0" w:afterAutospacing="0"/>
        <w:rPr>
          <w:highlight w:val="white"/>
        </w:rPr>
      </w:pPr>
      <w:r>
        <w:rPr>
          <w:highlight w:val="white"/>
        </w:rPr>
        <w:t xml:space="preserve"> </w:t>
      </w:r>
      <w:r>
        <w:rPr>
          <w:highlight w:val="white"/>
        </w:rPr>
      </w:r>
      <w:r/>
    </w:p>
    <w:p>
      <w:pPr>
        <w:pStyle w:val="871"/>
        <w:jc w:val="both"/>
        <w:spacing w:beforeAutospacing="0" w:afterAutospacing="0"/>
        <w:rPr>
          <w:highlight w:val="white"/>
        </w:rPr>
      </w:pPr>
      <w:r>
        <w:rPr>
          <w:highlight w:val="white"/>
        </w:rPr>
        <w:t xml:space="preserve"> </w:t>
      </w:r>
      <w:r>
        <w:rPr>
          <w:highlight w:val="white"/>
        </w:rPr>
      </w:r>
      <w:r/>
    </w:p>
    <w:p>
      <w:pPr>
        <w:pStyle w:val="871"/>
        <w:jc w:val="both"/>
        <w:spacing w:beforeAutospacing="0" w:afterAutospacing="0"/>
        <w:rPr>
          <w:highlight w:val="white"/>
        </w:rPr>
      </w:pPr>
      <w:r>
        <w:rPr>
          <w:highlight w:val="white"/>
        </w:rPr>
        <w:t xml:space="preserve"> </w:t>
      </w:r>
      <w:r>
        <w:rPr>
          <w:highlight w:val="white"/>
        </w:rPr>
      </w:r>
      <w:r/>
    </w:p>
    <w:p>
      <w:pPr>
        <w:pStyle w:val="871"/>
        <w:jc w:val="both"/>
        <w:spacing w:beforeAutospacing="0" w:afterAutospacing="0"/>
        <w:rPr>
          <w:highlight w:val="white"/>
        </w:rPr>
      </w:pPr>
      <w:r>
        <w:rPr>
          <w:highlight w:val="white"/>
        </w:rPr>
        <w:t xml:space="preserve"> </w:t>
      </w:r>
      <w:r>
        <w:rPr>
          <w:highlight w:val="white"/>
        </w:rPr>
      </w:r>
      <w:r/>
    </w:p>
    <w:p>
      <w:pPr>
        <w:pStyle w:val="871"/>
        <w:jc w:val="both"/>
        <w:spacing w:beforeAutospacing="0" w:afterAutospacing="0"/>
        <w:rPr>
          <w:highlight w:val="white"/>
        </w:rPr>
      </w:pPr>
      <w:r>
        <w:rPr>
          <w:highlight w:val="white"/>
        </w:rPr>
        <w:t xml:space="preserve"> </w:t>
      </w:r>
      <w:r>
        <w:rPr>
          <w:highlight w:val="white"/>
        </w:rPr>
      </w:r>
      <w:r/>
    </w:p>
    <w:p>
      <w:pPr>
        <w:pStyle w:val="871"/>
        <w:jc w:val="both"/>
        <w:spacing w:beforeAutospacing="0" w:afterAutospacing="0"/>
        <w:rPr>
          <w:highlight w:val="white"/>
        </w:rPr>
      </w:pPr>
      <w:r>
        <w:rPr>
          <w:highlight w:val="white"/>
        </w:rPr>
        <w:t xml:space="preserve"> </w:t>
      </w:r>
      <w:r>
        <w:rPr>
          <w:highlight w:val="white"/>
        </w:rPr>
      </w:r>
      <w:r/>
    </w:p>
    <w:p>
      <w:pPr>
        <w:pStyle w:val="871"/>
        <w:jc w:val="both"/>
        <w:spacing w:beforeAutospacing="0" w:afterAutospacing="0"/>
        <w:rPr>
          <w:highlight w:val="white"/>
        </w:rPr>
      </w:pPr>
      <w:r>
        <w:rPr>
          <w:highlight w:val="white"/>
        </w:rPr>
        <w:t xml:space="preserve"> </w:t>
      </w:r>
      <w:r>
        <w:rPr>
          <w:highlight w:val="white"/>
        </w:rPr>
      </w:r>
      <w:r/>
    </w:p>
    <w:p>
      <w:pPr>
        <w:pStyle w:val="871"/>
        <w:jc w:val="both"/>
        <w:spacing w:beforeAutospacing="0" w:afterAutospacing="0"/>
        <w:rPr>
          <w:highlight w:val="white"/>
        </w:rPr>
      </w:pPr>
      <w:r>
        <w:rPr>
          <w:highlight w:val="white"/>
        </w:rPr>
        <w:t xml:space="preserve"> </w:t>
      </w:r>
      <w:r>
        <w:rPr>
          <w:highlight w:val="white"/>
        </w:rPr>
      </w:r>
      <w:r/>
    </w:p>
    <w:p>
      <w:pPr>
        <w:pStyle w:val="871"/>
        <w:jc w:val="both"/>
        <w:spacing w:beforeAutospacing="0" w:afterAutospacing="0"/>
        <w:rPr>
          <w:highlight w:val="white"/>
        </w:rPr>
      </w:pPr>
      <w:r>
        <w:rPr>
          <w:highlight w:val="white"/>
        </w:rPr>
        <w:t xml:space="preserve"> </w:t>
      </w:r>
      <w:r>
        <w:rPr>
          <w:highlight w:val="white"/>
        </w:rPr>
      </w:r>
      <w:r/>
    </w:p>
    <w:p>
      <w:pPr>
        <w:pStyle w:val="871"/>
        <w:jc w:val="both"/>
        <w:spacing w:beforeAutospacing="0" w:afterAutospacing="0"/>
        <w:rPr>
          <w:highlight w:val="white"/>
        </w:rPr>
      </w:pPr>
      <w:r>
        <w:rPr>
          <w:highlight w:val="white"/>
        </w:rPr>
        <w:t xml:space="preserve"> </w:t>
      </w:r>
      <w:r>
        <w:rPr>
          <w:highlight w:val="white"/>
        </w:rPr>
      </w:r>
      <w:r/>
    </w:p>
    <w:p>
      <w:pPr>
        <w:pStyle w:val="871"/>
        <w:jc w:val="both"/>
        <w:spacing w:beforeAutospacing="0" w:afterAutospacing="0"/>
        <w:rPr>
          <w:highlight w:val="white"/>
        </w:rPr>
      </w:pPr>
      <w:r>
        <w:rPr>
          <w:highlight w:val="white"/>
        </w:rPr>
        <w:t xml:space="preserve"> </w:t>
      </w:r>
      <w:r>
        <w:rPr>
          <w:highlight w:val="white"/>
        </w:rPr>
      </w:r>
      <w:r/>
    </w:p>
    <w:p>
      <w:pPr>
        <w:pStyle w:val="871"/>
        <w:jc w:val="both"/>
        <w:spacing w:beforeAutospacing="0" w:afterAutospacing="0"/>
        <w:rPr>
          <w:highlight w:val="white"/>
        </w:rPr>
      </w:pPr>
      <w:r>
        <w:rPr>
          <w:highlight w:val="white"/>
        </w:rPr>
        <w:t xml:space="preserve"> </w:t>
      </w:r>
      <w:r>
        <w:rPr>
          <w:highlight w:val="white"/>
        </w:rPr>
      </w:r>
      <w:r/>
    </w:p>
    <w:p>
      <w:pPr>
        <w:pStyle w:val="871"/>
        <w:jc w:val="both"/>
        <w:spacing w:beforeAutospacing="0" w:afterAutospacing="0"/>
        <w:rPr>
          <w:highlight w:val="white"/>
        </w:rPr>
      </w:pPr>
      <w:r>
        <w:rPr>
          <w:highlight w:val="white"/>
        </w:rPr>
        <w:t xml:space="preserve"> </w:t>
      </w:r>
      <w:r>
        <w:rPr>
          <w:highlight w:val="white"/>
        </w:rPr>
      </w:r>
      <w:r/>
    </w:p>
    <w:p>
      <w:pPr>
        <w:pStyle w:val="871"/>
        <w:jc w:val="both"/>
        <w:spacing w:beforeAutospacing="0" w:afterAutospacing="0"/>
        <w:rPr>
          <w:highlight w:val="white"/>
        </w:rPr>
      </w:pPr>
      <w:r>
        <w:rPr>
          <w:highlight w:val="white"/>
        </w:rPr>
        <w:t xml:space="preserve"> </w:t>
      </w:r>
      <w:r>
        <w:rPr>
          <w:highlight w:val="white"/>
        </w:rPr>
      </w:r>
      <w:r/>
    </w:p>
    <w:p>
      <w:pPr>
        <w:pStyle w:val="871"/>
        <w:jc w:val="both"/>
        <w:spacing w:beforeAutospacing="0" w:afterAutospacing="0"/>
        <w:rPr>
          <w:highlight w:val="white"/>
        </w:rPr>
      </w:pPr>
      <w:r>
        <w:rPr>
          <w:highlight w:val="white"/>
        </w:rPr>
        <w:t xml:space="preserve"> </w:t>
      </w:r>
      <w:r>
        <w:rPr>
          <w:highlight w:val="white"/>
        </w:rPr>
      </w:r>
      <w:r/>
    </w:p>
    <w:p>
      <w:pPr>
        <w:pStyle w:val="871"/>
        <w:jc w:val="both"/>
        <w:spacing w:beforeAutospacing="0" w:afterAutospacing="0"/>
        <w:rPr>
          <w:highlight w:val="white"/>
        </w:rPr>
      </w:pPr>
      <w:r>
        <w:rPr>
          <w:highlight w:val="white"/>
        </w:rPr>
        <w:t xml:space="preserve"> </w:t>
      </w:r>
      <w:r>
        <w:rPr>
          <w:highlight w:val="white"/>
        </w:rPr>
      </w:r>
      <w:r/>
    </w:p>
    <w:p>
      <w:pPr>
        <w:pStyle w:val="871"/>
        <w:jc w:val="both"/>
        <w:spacing w:beforeAutospacing="0" w:afterAutospacing="0"/>
        <w:rPr>
          <w:highlight w:val="white"/>
        </w:rPr>
      </w:pPr>
      <w:r>
        <w:rPr>
          <w:highlight w:val="white"/>
        </w:rPr>
        <w:t xml:space="preserve"> </w:t>
      </w:r>
      <w:r>
        <w:rPr>
          <w:highlight w:val="white"/>
        </w:rPr>
      </w:r>
      <w:r/>
    </w:p>
    <w:p>
      <w:pPr>
        <w:pStyle w:val="871"/>
        <w:jc w:val="both"/>
        <w:spacing w:beforeAutospacing="0" w:afterAutospacing="0"/>
        <w:rPr>
          <w:highlight w:val="white"/>
        </w:rPr>
      </w:pPr>
      <w:r>
        <w:rPr>
          <w:highlight w:val="white"/>
        </w:rPr>
        <w:t xml:space="preserve"> </w:t>
      </w:r>
      <w:r>
        <w:rPr>
          <w:highlight w:val="white"/>
        </w:rPr>
      </w:r>
      <w:r/>
    </w:p>
    <w:p>
      <w:pPr>
        <w:pStyle w:val="871"/>
        <w:jc w:val="both"/>
        <w:spacing w:beforeAutospacing="0" w:afterAutospacing="0"/>
        <w:rPr>
          <w:highlight w:val="white"/>
        </w:rPr>
      </w:pPr>
      <w:r>
        <w:rPr>
          <w:highlight w:val="white"/>
        </w:rPr>
        <w:t xml:space="preserve"> </w:t>
      </w:r>
      <w:r>
        <w:rPr>
          <w:highlight w:val="white"/>
        </w:rPr>
      </w:r>
      <w:r/>
    </w:p>
    <w:p>
      <w:pPr>
        <w:pStyle w:val="871"/>
        <w:jc w:val="both"/>
        <w:spacing w:beforeAutospacing="0" w:afterAutospacing="0"/>
        <w:rPr>
          <w:highlight w:val="white"/>
        </w:rPr>
      </w:pPr>
      <w:r>
        <w:rPr>
          <w:highlight w:val="white"/>
        </w:rPr>
      </w:r>
      <w:r>
        <w:rPr>
          <w:highlight w:val="white"/>
        </w:rPr>
      </w:r>
      <w:r/>
    </w:p>
    <w:p>
      <w:pPr>
        <w:pStyle w:val="871"/>
        <w:jc w:val="both"/>
        <w:spacing w:beforeAutospacing="0" w:afterAutospacing="0"/>
        <w:rPr>
          <w:highlight w:val="white"/>
        </w:rPr>
      </w:pPr>
      <w:r>
        <w:rPr>
          <w:highlight w:val="white"/>
        </w:rPr>
      </w:r>
      <w:r>
        <w:rPr>
          <w:highlight w:val="white"/>
        </w:rPr>
      </w:r>
      <w:r/>
    </w:p>
    <w:p>
      <w:pPr>
        <w:pStyle w:val="871"/>
        <w:jc w:val="both"/>
        <w:spacing w:beforeAutospacing="0" w:afterAutospacing="0"/>
        <w:rPr>
          <w:highlight w:val="white"/>
        </w:rPr>
      </w:pPr>
      <w:r>
        <w:rPr>
          <w:highlight w:val="white"/>
        </w:rPr>
      </w:r>
      <w:r>
        <w:rPr>
          <w:highlight w:val="white"/>
        </w:rPr>
      </w:r>
      <w:r/>
    </w:p>
    <w:p>
      <w:pPr>
        <w:pStyle w:val="871"/>
        <w:jc w:val="center"/>
        <w:spacing w:beforeAutospacing="0" w:afterAutospacing="0"/>
        <w:rPr>
          <w:rFonts w:hint="default" w:eastAsia="黑体"/>
          <w:sz w:val="22"/>
          <w:szCs w:val="22"/>
          <w:highlight w:val="white"/>
        </w:rPr>
      </w:pPr>
      <w:r>
        <w:rPr>
          <w:highlight w:val="white"/>
        </w:rPr>
      </w:r>
      <w:bookmarkStart w:id="6" w:name="_Toc28359086"/>
      <w:r>
        <w:rPr>
          <w:rFonts w:hint="eastAsia" w:ascii="黑体" w:hAnsi="宋体" w:eastAsia="黑体" w:cs="黑体"/>
          <w:color w:val="000000"/>
          <w:sz w:val="40"/>
          <w:szCs w:val="40"/>
          <w:highlight w:val="white"/>
        </w:rPr>
        <w:t xml:space="preserve">第一章 </w:t>
      </w:r>
      <w:r>
        <w:rPr>
          <w:rFonts w:hint="eastAsia" w:ascii="黑体" w:hAnsi="宋体" w:eastAsia="黑体" w:cs="黑体"/>
          <w:color w:val="000000"/>
          <w:sz w:val="40"/>
          <w:szCs w:val="40"/>
          <w:highlight w:val="white"/>
          <w:lang w:val="en-US" w:eastAsia="zh-CN"/>
        </w:rPr>
        <w:t xml:space="preserve">招标公告</w:t>
      </w:r>
      <w:r>
        <w:rPr>
          <w:highlight w:val="white"/>
        </w:rPr>
      </w:r>
      <w:r/>
    </w:p>
    <w:p>
      <w:pPr>
        <w:pStyle w:val="871"/>
        <w:ind w:firstLine="480"/>
        <w:jc w:val="both"/>
        <w:spacing w:beforeAutospacing="0" w:afterAutospacing="0"/>
        <w:rPr>
          <w:rFonts w:hint="eastAsia" w:ascii="宋体" w:hAnsi="宋体" w:eastAsia="宋体" w:cs="宋体"/>
          <w:sz w:val="24"/>
          <w:szCs w:val="24"/>
          <w:highlight w:val="whit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white"/>
        </w:rPr>
        <w:t xml:space="preserve">项目概况</w:t>
      </w:r>
      <w:r>
        <w:rPr>
          <w:highlight w:val="white"/>
        </w:rPr>
      </w:r>
      <w:r/>
    </w:p>
    <w:p>
      <w:pPr>
        <w:pStyle w:val="871"/>
        <w:ind w:left="0" w:firstLine="480"/>
        <w:jc w:val="both"/>
        <w:spacing w:beforeAutospacing="0" w:afterAutospacing="0"/>
        <w:rPr>
          <w:rFonts w:hint="eastAsia" w:ascii="宋体" w:hAnsi="宋体" w:eastAsia="宋体" w:cs="宋体"/>
          <w:sz w:val="24"/>
          <w:szCs w:val="24"/>
          <w:highlight w:val="whit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white"/>
          <w:u w:val="single"/>
          <w:lang w:val="en-US" w:eastAsia="zh-CN"/>
        </w:rPr>
        <w:t xml:space="preserve">2024年东台市农村地区智慧安防村居建设项目 JSZC-320981-JZCG-G2024-0048 </w:t>
      </w:r>
      <w:r>
        <w:rPr>
          <w:rFonts w:hint="eastAsia" w:ascii="宋体" w:hAnsi="宋体" w:eastAsia="宋体" w:cs="宋体"/>
          <w:color w:val="000000"/>
          <w:sz w:val="24"/>
          <w:szCs w:val="24"/>
          <w:highlight w:val="white"/>
        </w:rPr>
        <w:t xml:space="preserve">招标项目的潜在投标人可在</w:t>
      </w:r>
      <w:r>
        <w:rPr>
          <w:rFonts w:hint="eastAsia" w:ascii="宋体" w:hAnsi="宋体" w:eastAsia="宋体" w:cs="宋体"/>
          <w:color w:val="000000"/>
          <w:sz w:val="24"/>
          <w:szCs w:val="24"/>
          <w:highlight w:val="white"/>
          <w:u w:val="single"/>
        </w:rPr>
        <w:t xml:space="preserve">“</w:t>
      </w:r>
      <w:r>
        <w:rPr>
          <w:rFonts w:hint="eastAsia" w:ascii="宋体" w:hAnsi="宋体" w:eastAsia="宋体" w:cs="宋体"/>
          <w:color w:val="000000"/>
          <w:sz w:val="24"/>
          <w:szCs w:val="24"/>
          <w:highlight w:val="white"/>
          <w:u w:val="single"/>
          <w:lang w:val="en-US" w:eastAsia="zh-CN" w:bidi="ar-SA"/>
        </w:rPr>
        <w:t xml:space="preserve">中国政府采购网</w:t>
      </w:r>
      <w:r>
        <w:rPr>
          <w:rFonts w:hint="eastAsia" w:ascii="宋体" w:hAnsi="宋体" w:eastAsia="宋体" w:cs="宋体"/>
          <w:color w:val="000000"/>
          <w:sz w:val="24"/>
          <w:szCs w:val="24"/>
          <w:highlight w:val="white"/>
          <w:u w:val="single"/>
        </w:rPr>
        <w:t xml:space="preserve">”</w:t>
      </w:r>
      <w:r>
        <w:rPr>
          <w:rFonts w:hint="eastAsia" w:ascii="宋体" w:hAnsi="宋体" w:eastAsia="宋体" w:cs="宋体"/>
          <w:color w:val="000000"/>
          <w:sz w:val="24"/>
          <w:szCs w:val="24"/>
          <w:highlight w:val="white"/>
          <w:u w:val="single"/>
          <w:lang w:eastAsia="zh-CN"/>
        </w:rPr>
        <w:t xml:space="preserve">、</w:t>
      </w:r>
      <w:r>
        <w:rPr>
          <w:rFonts w:hint="eastAsia" w:ascii="宋体" w:hAnsi="宋体" w:eastAsia="宋体" w:cs="宋体"/>
          <w:color w:val="000000"/>
          <w:sz w:val="24"/>
          <w:szCs w:val="24"/>
          <w:highlight w:val="white"/>
          <w:u w:val="single"/>
        </w:rPr>
        <w:t xml:space="preserve">“江苏政府采购网、盐城市政府采购网”</w:t>
      </w:r>
      <w:r>
        <w:rPr>
          <w:rFonts w:hint="eastAsia" w:ascii="宋体" w:hAnsi="宋体" w:eastAsia="宋体" w:cs="宋体"/>
          <w:color w:val="000000"/>
          <w:sz w:val="24"/>
          <w:szCs w:val="24"/>
          <w:highlight w:val="white"/>
          <w:lang w:val="en-US" w:eastAsia="zh-CN"/>
        </w:rPr>
        <w:t xml:space="preserve">获取</w:t>
      </w:r>
      <w:r>
        <w:rPr>
          <w:rFonts w:hint="eastAsia" w:ascii="宋体" w:hAnsi="宋体" w:eastAsia="宋体" w:cs="宋体"/>
          <w:color w:val="000000"/>
          <w:sz w:val="24"/>
          <w:szCs w:val="24"/>
          <w:highlight w:val="white"/>
        </w:rPr>
        <w:t xml:space="preserve">招标文</w:t>
      </w:r>
      <w:r>
        <w:rPr>
          <w:rFonts w:hint="eastAsia" w:ascii="宋体" w:hAnsi="宋体" w:eastAsia="宋体" w:cs="宋体"/>
          <w:color w:val="000000"/>
          <w:sz w:val="24"/>
          <w:szCs w:val="24"/>
          <w:highlight w:val="white"/>
        </w:rPr>
        <w:t xml:space="preserve">件，并于</w:t>
      </w:r>
      <w:r>
        <w:rPr>
          <w:rFonts w:hint="eastAsia" w:ascii="宋体" w:hAnsi="宋体" w:eastAsia="宋体" w:cs="宋体"/>
          <w:color w:val="000000"/>
          <w:sz w:val="24"/>
          <w:szCs w:val="24"/>
          <w:highlight w:val="white"/>
          <w:u w:val="single"/>
          <w:lang w:val="en-US" w:eastAsia="zh-CN"/>
        </w:rPr>
        <w:t xml:space="preserve">2024</w:t>
      </w:r>
      <w:r>
        <w:rPr>
          <w:rFonts w:hint="eastAsia" w:ascii="宋体" w:hAnsi="宋体" w:eastAsia="宋体" w:cs="宋体"/>
          <w:color w:val="000000"/>
          <w:sz w:val="24"/>
          <w:szCs w:val="24"/>
          <w:highlight w:val="white"/>
          <w:u w:val="single"/>
        </w:rPr>
        <w:t xml:space="preserve">年</w:t>
      </w:r>
      <w:r>
        <w:rPr>
          <w:rFonts w:hint="eastAsia" w:ascii="宋体" w:hAnsi="宋体" w:eastAsia="宋体" w:cs="宋体"/>
          <w:color w:val="000000"/>
          <w:sz w:val="24"/>
          <w:szCs w:val="24"/>
          <w:highlight w:val="white"/>
          <w:u w:val="single"/>
          <w:lang w:val="en-US" w:eastAsia="zh-CN"/>
        </w:rPr>
        <w:t xml:space="preserve">10</w:t>
      </w:r>
      <w:r>
        <w:rPr>
          <w:rFonts w:hint="eastAsia" w:ascii="宋体" w:hAnsi="宋体" w:eastAsia="宋体" w:cs="宋体"/>
          <w:color w:val="000000"/>
          <w:sz w:val="24"/>
          <w:szCs w:val="24"/>
          <w:highlight w:val="white"/>
          <w:u w:val="single"/>
        </w:rPr>
        <w:t xml:space="preserve">月</w:t>
      </w:r>
      <w:r>
        <w:rPr>
          <w:rFonts w:hint="eastAsia" w:ascii="宋体" w:hAnsi="宋体" w:eastAsia="宋体" w:cs="宋体"/>
          <w:color w:val="000000"/>
          <w:sz w:val="24"/>
          <w:szCs w:val="24"/>
          <w:highlight w:val="white"/>
          <w:u w:val="single"/>
          <w:lang w:val="en-US" w:eastAsia="zh-CN"/>
        </w:rPr>
        <w:t xml:space="preserve">21</w:t>
      </w:r>
      <w:r>
        <w:rPr>
          <w:rFonts w:hint="eastAsia" w:ascii="宋体" w:hAnsi="宋体" w:eastAsia="宋体" w:cs="宋体"/>
          <w:color w:val="000000"/>
          <w:sz w:val="24"/>
          <w:szCs w:val="24"/>
          <w:highlight w:val="white"/>
          <w:u w:val="single"/>
        </w:rPr>
        <w:t xml:space="preserve">日</w:t>
      </w:r>
      <w:r>
        <w:rPr>
          <w:rFonts w:hint="eastAsia" w:ascii="宋体" w:hAnsi="宋体" w:eastAsia="宋体" w:cs="宋体"/>
          <w:color w:val="000000"/>
          <w:sz w:val="24"/>
          <w:szCs w:val="24"/>
          <w:highlight w:val="white"/>
          <w:u w:val="single"/>
          <w:lang w:val="en-US" w:eastAsia="zh-CN"/>
        </w:rPr>
        <w:t xml:space="preserve">09</w:t>
      </w:r>
      <w:r>
        <w:rPr>
          <w:rFonts w:hint="eastAsia" w:ascii="宋体" w:hAnsi="宋体" w:eastAsia="宋体" w:cs="宋体"/>
          <w:color w:val="000000"/>
          <w:sz w:val="24"/>
          <w:szCs w:val="24"/>
          <w:highlight w:val="white"/>
          <w:u w:val="single"/>
        </w:rPr>
        <w:t xml:space="preserve">点</w:t>
      </w:r>
      <w:r>
        <w:rPr>
          <w:rFonts w:hint="eastAsia" w:ascii="宋体" w:hAnsi="宋体" w:eastAsia="宋体" w:cs="宋体"/>
          <w:color w:val="000000"/>
          <w:sz w:val="24"/>
          <w:szCs w:val="24"/>
          <w:highlight w:val="white"/>
          <w:u w:val="single"/>
          <w:lang w:val="en-US" w:eastAsia="zh-CN"/>
        </w:rPr>
        <w:t xml:space="preserve">00</w:t>
      </w:r>
      <w:r>
        <w:rPr>
          <w:rFonts w:hint="eastAsia" w:ascii="宋体" w:hAnsi="宋体" w:eastAsia="宋体" w:cs="宋体"/>
          <w:color w:val="000000"/>
          <w:sz w:val="24"/>
          <w:szCs w:val="24"/>
          <w:highlight w:val="white"/>
          <w:u w:val="single"/>
        </w:rPr>
        <w:t xml:space="preserve">分（</w:t>
      </w:r>
      <w:r>
        <w:rPr>
          <w:rFonts w:hint="eastAsia" w:ascii="宋体" w:hAnsi="宋体" w:eastAsia="宋体" w:cs="宋体"/>
          <w:color w:val="000000"/>
          <w:sz w:val="24"/>
          <w:szCs w:val="24"/>
          <w:highlight w:val="white"/>
        </w:rPr>
        <w:t xml:space="preserve">北京时间）前递交投标文件。</w:t>
      </w:r>
      <w:r>
        <w:rPr>
          <w:highlight w:val="white"/>
        </w:rPr>
      </w:r>
      <w:r/>
    </w:p>
    <w:p>
      <w:pPr>
        <w:pStyle w:val="871"/>
        <w:ind w:firstLine="499"/>
        <w:jc w:val="both"/>
        <w:keepLines/>
        <w:keepNext/>
        <w:pageBreakBefore w:val="0"/>
        <w:spacing w:beforeAutospacing="0" w:afterAutospacing="0" w:line="400" w:lineRule="exact"/>
        <w:widowControl w:val="off"/>
        <w:rPr>
          <w:rFonts w:hint="eastAsia" w:ascii="宋体" w:hAnsi="宋体" w:eastAsia="宋体" w:cs="宋体"/>
          <w:sz w:val="24"/>
          <w:szCs w:val="24"/>
          <w:highlight w:val="white"/>
        </w:rPr>
      </w:pPr>
      <w:r>
        <w:rPr>
          <w:highlight w:val="white"/>
        </w:rPr>
      </w:r>
      <w:bookmarkStart w:id="7" w:name="_Toc38985263"/>
      <w:r>
        <w:rPr>
          <w:highlight w:val="white"/>
        </w:rPr>
      </w:r>
      <w:bookmarkStart w:id="8" w:name="_Toc28359079"/>
      <w:r>
        <w:rPr>
          <w:highlight w:val="white"/>
        </w:rPr>
      </w:r>
      <w:bookmarkStart w:id="9" w:name="_Toc35393621"/>
      <w:r>
        <w:rPr>
          <w:highlight w:val="white"/>
        </w:rPr>
      </w:r>
      <w:bookmarkStart w:id="10" w:name="_Hlk24379207"/>
      <w:r>
        <w:rPr>
          <w:highlight w:val="white"/>
        </w:rPr>
      </w:r>
      <w:bookmarkStart w:id="11" w:name="_Toc35393790"/>
      <w:r>
        <w:rPr>
          <w:highlight w:val="white"/>
        </w:rPr>
      </w:r>
      <w:bookmarkStart w:id="12" w:name="_Toc28359002"/>
      <w:r>
        <w:rPr>
          <w:rFonts w:hint="eastAsia" w:ascii="宋体" w:hAnsi="宋体" w:eastAsia="宋体" w:cs="宋体"/>
          <w:b/>
          <w:color w:val="000000"/>
          <w:sz w:val="24"/>
          <w:szCs w:val="24"/>
          <w:highlight w:val="white"/>
        </w:rPr>
        <w:t xml:space="preserve">一、项目基本情况</w:t>
      </w:r>
      <w:bookmarkEnd w:id="7"/>
      <w:r>
        <w:rPr>
          <w:highlight w:val="white"/>
        </w:rPr>
      </w:r>
      <w:bookmarkEnd w:id="8"/>
      <w:r>
        <w:rPr>
          <w:highlight w:val="white"/>
        </w:rPr>
      </w:r>
      <w:bookmarkEnd w:id="9"/>
      <w:r>
        <w:rPr>
          <w:highlight w:val="white"/>
        </w:rPr>
      </w:r>
      <w:bookmarkEnd w:id="10"/>
      <w:r>
        <w:rPr>
          <w:highlight w:val="white"/>
        </w:rPr>
      </w:r>
      <w:bookmarkEnd w:id="11"/>
      <w:r>
        <w:rPr>
          <w:highlight w:val="white"/>
        </w:rPr>
      </w:r>
      <w:bookmarkEnd w:id="12"/>
      <w:r>
        <w:rPr>
          <w:highlight w:val="white"/>
        </w:rPr>
      </w:r>
      <w:r/>
    </w:p>
    <w:p>
      <w:pPr>
        <w:pStyle w:val="871"/>
        <w:ind w:firstLine="482"/>
        <w:jc w:val="both"/>
        <w:keepLines w:val="0"/>
        <w:keepNext w:val="0"/>
        <w:pageBreakBefore w:val="0"/>
        <w:spacing w:beforeAutospacing="0" w:afterAutospacing="0" w:line="420" w:lineRule="exact"/>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1.项目编号：</w:t>
      </w:r>
      <w:r>
        <w:rPr>
          <w:rFonts w:hint="eastAsia" w:ascii="宋体" w:hAnsi="宋体" w:eastAsia="宋体" w:cs="宋体"/>
          <w:color w:val="000000"/>
          <w:sz w:val="24"/>
          <w:szCs w:val="24"/>
          <w:highlight w:val="white"/>
          <w:lang w:eastAsia="zh-CN"/>
        </w:rPr>
        <w:t xml:space="preserve">JSZC-320981-JZCG-G2024-0048 </w:t>
      </w:r>
      <w:r>
        <w:rPr>
          <w:highlight w:val="white"/>
        </w:rPr>
      </w:r>
      <w:r/>
    </w:p>
    <w:p>
      <w:pPr>
        <w:pStyle w:val="871"/>
        <w:ind w:firstLine="482"/>
        <w:jc w:val="both"/>
        <w:keepLines w:val="0"/>
        <w:keepNext w:val="0"/>
        <w:pageBreakBefore w:val="0"/>
        <w:spacing w:beforeAutospacing="0" w:afterAutospacing="0" w:line="420" w:lineRule="exact"/>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2.项目名称：</w:t>
      </w:r>
      <w:r>
        <w:rPr>
          <w:rFonts w:hint="eastAsia" w:ascii="宋体" w:hAnsi="宋体" w:eastAsia="宋体" w:cs="宋体"/>
          <w:color w:val="000000"/>
          <w:sz w:val="24"/>
          <w:szCs w:val="24"/>
          <w:highlight w:val="white"/>
          <w:lang w:eastAsia="zh-CN"/>
        </w:rPr>
        <w:t xml:space="preserve">2024年东台市农村地区智慧安防村居建设项目</w:t>
      </w:r>
      <w:r>
        <w:rPr>
          <w:highlight w:val="white"/>
        </w:rPr>
      </w:r>
      <w:r/>
    </w:p>
    <w:p>
      <w:pPr>
        <w:pStyle w:val="871"/>
        <w:ind w:firstLine="482"/>
        <w:jc w:val="both"/>
        <w:keepLines w:val="0"/>
        <w:keepNext w:val="0"/>
        <w:pageBreakBefore w:val="0"/>
        <w:spacing w:beforeAutospacing="0" w:afterAutospacing="0" w:line="420" w:lineRule="exact"/>
        <w:widowControl w:val="off"/>
        <w:rPr>
          <w:rFonts w:hint="eastAsia" w:ascii="宋体" w:hAnsi="宋体" w:eastAsia="宋体" w:cs="宋体"/>
          <w:color w:val="000000"/>
          <w:sz w:val="24"/>
          <w:szCs w:val="24"/>
          <w:highlight w:val="white"/>
        </w:rPr>
      </w:pPr>
      <w:r>
        <w:rPr>
          <w:rFonts w:hint="eastAsia" w:ascii="宋体" w:hAnsi="宋体" w:eastAsia="宋体" w:cs="宋体"/>
          <w:i w:val="0"/>
          <w:iCs w:val="0"/>
          <w:caps w:val="0"/>
          <w:color w:val="333333"/>
          <w:spacing w:val="0"/>
          <w:sz w:val="24"/>
          <w:szCs w:val="24"/>
          <w:highlight w:val="white"/>
          <w:shd w:val="clear" w:color="auto" w:fill="ffffff"/>
          <w:lang w:val="en-US" w:eastAsia="zh-CN"/>
        </w:rPr>
        <w:t xml:space="preserve">3.</w:t>
      </w:r>
      <w:r>
        <w:rPr>
          <w:rFonts w:hint="eastAsia" w:ascii="宋体" w:hAnsi="宋体" w:eastAsia="宋体" w:cs="宋体"/>
          <w:i w:val="0"/>
          <w:iCs w:val="0"/>
          <w:caps w:val="0"/>
          <w:color w:val="333333"/>
          <w:spacing w:val="0"/>
          <w:sz w:val="24"/>
          <w:szCs w:val="24"/>
          <w:highlight w:val="white"/>
          <w:shd w:val="clear" w:color="auto" w:fill="ffffff"/>
        </w:rPr>
        <w:t xml:space="preserve">采购方式：</w:t>
      </w:r>
      <w:r>
        <w:rPr>
          <w:rFonts w:hint="eastAsia" w:ascii="宋体" w:hAnsi="宋体" w:eastAsia="宋体" w:cs="宋体"/>
          <w:i w:val="0"/>
          <w:iCs w:val="0"/>
          <w:caps w:val="0"/>
          <w:color w:val="333333"/>
          <w:spacing w:val="0"/>
          <w:sz w:val="24"/>
          <w:szCs w:val="24"/>
          <w:highlight w:val="white"/>
          <w:shd w:val="clear" w:color="auto" w:fill="ffffff"/>
          <w:lang w:val="en-US" w:eastAsia="zh-CN"/>
        </w:rPr>
        <w:t xml:space="preserve">公开招标</w:t>
      </w:r>
      <w:r>
        <w:rPr>
          <w:highlight w:val="white"/>
        </w:rPr>
      </w:r>
      <w:r/>
    </w:p>
    <w:p>
      <w:pPr>
        <w:pStyle w:val="871"/>
        <w:ind w:firstLine="482"/>
        <w:jc w:val="both"/>
        <w:keepLines w:val="0"/>
        <w:keepNext w:val="0"/>
        <w:pageBreakBefore w:val="0"/>
        <w:spacing w:beforeAutospacing="0" w:afterAutospacing="0" w:line="420" w:lineRule="exact"/>
        <w:widowControl w:val="off"/>
        <w:rPr>
          <w:rFonts w:hint="default" w:ascii="宋体" w:hAnsi="宋体" w:eastAsia="宋体" w:cs="宋体"/>
          <w:color w:val="000000"/>
          <w:sz w:val="24"/>
          <w:szCs w:val="24"/>
          <w:highlight w:val="white"/>
          <w:shd w:val="clear" w:color="auto" w:fill="ffff00"/>
        </w:rPr>
      </w:pPr>
      <w:r>
        <w:rPr>
          <w:rFonts w:hint="eastAsia" w:ascii="宋体" w:hAnsi="宋体" w:eastAsia="宋体" w:cs="宋体"/>
          <w:color w:val="000000"/>
          <w:sz w:val="24"/>
          <w:szCs w:val="24"/>
          <w:highlight w:val="white"/>
          <w:lang w:val="en-US" w:eastAsia="zh-CN"/>
        </w:rPr>
        <w:t xml:space="preserve">4</w:t>
      </w:r>
      <w:r>
        <w:rPr>
          <w:rFonts w:hint="eastAsia" w:ascii="宋体" w:hAnsi="宋体" w:eastAsia="宋体" w:cs="宋体"/>
          <w:color w:val="000000"/>
          <w:sz w:val="24"/>
          <w:szCs w:val="24"/>
          <w:highlight w:val="white"/>
        </w:rPr>
        <w:t xml:space="preserve">.预算金额：</w:t>
      </w:r>
      <w:r>
        <w:rPr>
          <w:rFonts w:hint="eastAsia" w:ascii="宋体" w:hAnsi="宋体" w:eastAsia="宋体" w:cs="宋体"/>
          <w:color w:val="000000"/>
          <w:sz w:val="24"/>
          <w:szCs w:val="24"/>
          <w:highlight w:val="white"/>
          <w:lang w:val="en-US" w:eastAsia="zh-CN"/>
        </w:rPr>
        <w:t xml:space="preserve">1170万元（备注：分包一：580万元，分包二：590万元）</w:t>
      </w:r>
      <w:r>
        <w:rPr>
          <w:highlight w:val="white"/>
        </w:rPr>
      </w:r>
      <w:r/>
    </w:p>
    <w:p>
      <w:pPr>
        <w:pStyle w:val="871"/>
        <w:ind w:firstLine="482"/>
        <w:jc w:val="both"/>
        <w:keepLines w:val="0"/>
        <w:keepNext w:val="0"/>
        <w:pageBreakBefore w:val="0"/>
        <w:spacing w:beforeAutospacing="0" w:afterAutospacing="0" w:line="420" w:lineRule="exact"/>
        <w:widowControl w:val="off"/>
        <w:rPr>
          <w:rFonts w:hint="default"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5.</w:t>
      </w:r>
      <w:r>
        <w:rPr>
          <w:rFonts w:hint="eastAsia" w:ascii="宋体" w:hAnsi="宋体" w:eastAsia="宋体" w:cs="宋体"/>
          <w:color w:val="000000"/>
          <w:sz w:val="24"/>
          <w:szCs w:val="24"/>
          <w:highlight w:val="white"/>
        </w:rPr>
        <w:t xml:space="preserve">最高限价：</w:t>
      </w:r>
      <w:r>
        <w:rPr>
          <w:rFonts w:hint="eastAsia" w:ascii="宋体" w:hAnsi="宋体" w:eastAsia="宋体" w:cs="宋体"/>
          <w:color w:val="000000"/>
          <w:sz w:val="24"/>
          <w:szCs w:val="24"/>
          <w:highlight w:val="white"/>
          <w:lang w:val="en-US" w:eastAsia="zh-CN"/>
        </w:rPr>
        <w:t xml:space="preserve">分包一：580万元，分包二：590万元。</w:t>
      </w:r>
      <w:r>
        <w:rPr>
          <w:highlight w:val="white"/>
        </w:rPr>
      </w:r>
      <w:r/>
    </w:p>
    <w:p>
      <w:pPr>
        <w:pStyle w:val="871"/>
        <w:ind w:firstLine="482"/>
        <w:jc w:val="both"/>
        <w:keepLines w:val="0"/>
        <w:keepNext w:val="0"/>
        <w:pageBreakBefore w:val="0"/>
        <w:spacing w:beforeAutospacing="0" w:afterAutospacing="0" w:line="420" w:lineRule="exact"/>
        <w:widowControl w:val="off"/>
        <w:rPr>
          <w:rFonts w:hint="eastAsia" w:ascii="宋体" w:hAnsi="宋体" w:eastAsia="宋体" w:cs="宋体"/>
          <w:sz w:val="24"/>
          <w:szCs w:val="24"/>
          <w:highlight w:val="white"/>
        </w:rPr>
      </w:pPr>
      <w:r>
        <w:rPr>
          <w:rFonts w:hint="eastAsia" w:ascii="宋体" w:hAnsi="宋体" w:eastAsia="宋体" w:cs="宋体"/>
          <w:color w:val="000000"/>
          <w:sz w:val="24"/>
          <w:szCs w:val="24"/>
          <w:highlight w:val="white"/>
          <w:lang w:val="en-US" w:eastAsia="zh-CN"/>
        </w:rPr>
        <w:t xml:space="preserve">6</w:t>
      </w:r>
      <w:r>
        <w:rPr>
          <w:rFonts w:hint="eastAsia" w:ascii="宋体" w:hAnsi="宋体" w:eastAsia="宋体" w:cs="宋体"/>
          <w:color w:val="000000"/>
          <w:sz w:val="24"/>
          <w:szCs w:val="24"/>
          <w:highlight w:val="white"/>
        </w:rPr>
        <w:t xml:space="preserve">.采购需求</w:t>
      </w:r>
      <w:r>
        <w:rPr>
          <w:rFonts w:hint="eastAsia" w:ascii="宋体" w:hAnsi="宋体" w:eastAsia="宋体" w:cs="宋体"/>
          <w:color w:val="000000"/>
          <w:sz w:val="24"/>
          <w:szCs w:val="24"/>
          <w:highlight w:val="white"/>
          <w:lang w:eastAsia="zh-CN"/>
        </w:rPr>
        <w:t xml:space="preserve">：</w:t>
      </w:r>
      <w:bookmarkStart w:id="13" w:name="OLE_LINK1"/>
      <w:r>
        <w:rPr>
          <w:rFonts w:hint="eastAsia" w:ascii="宋体" w:hAnsi="宋体" w:eastAsia="宋体" w:cs="宋体"/>
          <w:color w:val="000000"/>
          <w:sz w:val="24"/>
          <w:szCs w:val="24"/>
          <w:highlight w:val="white"/>
          <w:lang w:eastAsia="zh-CN"/>
        </w:rPr>
        <w:t xml:space="preserve">2024年东台市农村地区智慧安防村居建设项目，本项目</w:t>
      </w:r>
      <w:r>
        <w:rPr>
          <w:rFonts w:hint="eastAsia" w:ascii="宋体" w:hAnsi="宋体" w:eastAsia="宋体" w:cs="宋体"/>
          <w:color w:val="000000"/>
          <w:sz w:val="24"/>
          <w:szCs w:val="24"/>
          <w:highlight w:val="white"/>
          <w:lang w:val="en-US" w:eastAsia="zh-CN"/>
        </w:rPr>
        <w:t xml:space="preserve">共分两个包，</w:t>
      </w:r>
      <w:r>
        <w:rPr>
          <w:rFonts w:hint="eastAsia" w:ascii="宋体" w:hAnsi="宋体" w:eastAsia="宋体" w:cs="宋体"/>
          <w:color w:val="000000"/>
          <w:sz w:val="24"/>
          <w:szCs w:val="24"/>
          <w:highlight w:val="white"/>
        </w:rPr>
        <w:t xml:space="preserve">详细内容见本</w:t>
      </w:r>
      <w:r>
        <w:rPr>
          <w:rFonts w:hint="eastAsia" w:ascii="宋体" w:hAnsi="宋体" w:eastAsia="宋体" w:cs="宋体"/>
          <w:color w:val="000000"/>
          <w:sz w:val="24"/>
          <w:szCs w:val="24"/>
          <w:highlight w:val="white"/>
          <w:lang w:val="en-US" w:eastAsia="zh-CN"/>
        </w:rPr>
        <w:t xml:space="preserve">招标</w:t>
      </w:r>
      <w:r>
        <w:rPr>
          <w:rFonts w:hint="eastAsia" w:ascii="宋体" w:hAnsi="宋体" w:eastAsia="宋体" w:cs="宋体"/>
          <w:color w:val="000000"/>
          <w:sz w:val="24"/>
          <w:szCs w:val="24"/>
          <w:highlight w:val="white"/>
        </w:rPr>
        <w:t xml:space="preserve">文件第四章</w:t>
      </w:r>
      <w:r>
        <w:rPr>
          <w:rFonts w:hint="eastAsia" w:ascii="宋体" w:hAnsi="宋体" w:eastAsia="宋体" w:cs="宋体"/>
          <w:color w:val="000000"/>
          <w:sz w:val="24"/>
          <w:szCs w:val="24"/>
          <w:highlight w:val="white"/>
          <w:lang w:eastAsia="zh-CN"/>
        </w:rPr>
        <w:t xml:space="preserve">。</w:t>
      </w:r>
      <w:bookmarkEnd w:id="13"/>
      <w:r>
        <w:rPr>
          <w:highlight w:val="white"/>
        </w:rPr>
      </w:r>
      <w:r/>
    </w:p>
    <w:p>
      <w:pPr>
        <w:pStyle w:val="871"/>
        <w:ind w:firstLine="482"/>
        <w:jc w:val="both"/>
        <w:keepLines w:val="0"/>
        <w:keepNext w:val="0"/>
        <w:pageBreakBefore w:val="0"/>
        <w:spacing w:beforeAutospacing="0" w:afterAutospacing="0" w:line="420" w:lineRule="exact"/>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7</w:t>
      </w:r>
      <w:r>
        <w:rPr>
          <w:rFonts w:hint="eastAsia" w:ascii="宋体" w:hAnsi="宋体" w:eastAsia="宋体" w:cs="宋体"/>
          <w:color w:val="000000"/>
          <w:sz w:val="24"/>
          <w:szCs w:val="24"/>
          <w:highlight w:val="white"/>
        </w:rPr>
        <w:t xml:space="preserve">.合同履行期限：</w:t>
      </w:r>
      <w:r>
        <w:rPr>
          <w:rFonts w:hint="eastAsia" w:ascii="宋体" w:hAnsi="宋体" w:eastAsia="宋体" w:cs="宋体"/>
          <w:color w:val="000000"/>
          <w:sz w:val="24"/>
          <w:szCs w:val="24"/>
          <w:highlight w:val="white"/>
          <w:u w:val="none"/>
        </w:rPr>
        <w:t xml:space="preserve">合同签订后</w:t>
      </w:r>
      <w:r>
        <w:rPr>
          <w:rFonts w:hint="eastAsia" w:ascii="宋体" w:hAnsi="宋体" w:eastAsia="宋体" w:cs="宋体"/>
          <w:color w:val="000000"/>
          <w:sz w:val="24"/>
          <w:szCs w:val="24"/>
          <w:highlight w:val="white"/>
          <w:u w:val="none"/>
          <w:lang w:val="en-US" w:eastAsia="zh-CN"/>
        </w:rPr>
        <w:t xml:space="preserve">分包一45</w:t>
      </w:r>
      <w:r>
        <w:rPr>
          <w:rFonts w:hint="eastAsia" w:ascii="宋体" w:hAnsi="宋体" w:eastAsia="宋体" w:cs="宋体"/>
          <w:color w:val="000000"/>
          <w:sz w:val="24"/>
          <w:szCs w:val="24"/>
          <w:highlight w:val="white"/>
          <w:u w:val="none"/>
        </w:rPr>
        <w:t xml:space="preserve">日历天</w:t>
      </w:r>
      <w:r>
        <w:rPr>
          <w:rFonts w:hint="eastAsia" w:ascii="宋体" w:hAnsi="宋体" w:eastAsia="宋体" w:cs="宋体"/>
          <w:color w:val="000000"/>
          <w:sz w:val="24"/>
          <w:szCs w:val="24"/>
          <w:highlight w:val="white"/>
          <w:u w:val="none"/>
          <w:lang w:eastAsia="zh-CN"/>
        </w:rPr>
        <w:t xml:space="preserve">、</w:t>
      </w:r>
      <w:r>
        <w:rPr>
          <w:rFonts w:hint="eastAsia" w:ascii="宋体" w:hAnsi="宋体" w:eastAsia="宋体" w:cs="宋体"/>
          <w:color w:val="000000"/>
          <w:sz w:val="24"/>
          <w:szCs w:val="24"/>
          <w:highlight w:val="white"/>
          <w:u w:val="none"/>
          <w:lang w:val="en-US" w:eastAsia="zh-CN"/>
        </w:rPr>
        <w:t xml:space="preserve">分包二45日历天</w:t>
      </w:r>
      <w:r>
        <w:rPr>
          <w:rFonts w:hint="eastAsia" w:ascii="宋体" w:hAnsi="宋体" w:eastAsia="宋体" w:cs="宋体"/>
          <w:color w:val="000000"/>
          <w:sz w:val="24"/>
          <w:szCs w:val="24"/>
          <w:highlight w:val="white"/>
          <w:u w:val="none"/>
        </w:rPr>
        <w:t xml:space="preserve">内</w:t>
      </w:r>
      <w:r>
        <w:rPr>
          <w:rFonts w:hint="eastAsia" w:ascii="宋体" w:hAnsi="宋体" w:eastAsia="宋体" w:cs="宋体"/>
          <w:color w:val="000000"/>
          <w:sz w:val="24"/>
          <w:szCs w:val="24"/>
          <w:highlight w:val="white"/>
          <w:u w:val="none"/>
          <w:lang w:val="en-US" w:eastAsia="zh-CN"/>
        </w:rPr>
        <w:t xml:space="preserve">货物全部</w:t>
      </w:r>
      <w:r>
        <w:rPr>
          <w:rFonts w:hint="eastAsia" w:ascii="宋体" w:hAnsi="宋体" w:eastAsia="宋体" w:cs="宋体"/>
          <w:color w:val="000000"/>
          <w:sz w:val="24"/>
          <w:szCs w:val="24"/>
          <w:highlight w:val="white"/>
          <w:u w:val="none"/>
        </w:rPr>
        <w:t xml:space="preserve">送达招标人指定位置且安装、调试完毕，并确保正常稳定运行。</w:t>
      </w:r>
      <w:r>
        <w:rPr>
          <w:highlight w:val="white"/>
        </w:rPr>
      </w:r>
      <w:r/>
    </w:p>
    <w:p>
      <w:pPr>
        <w:pStyle w:val="871"/>
        <w:ind w:firstLine="482"/>
        <w:jc w:val="both"/>
        <w:keepLines w:val="0"/>
        <w:keepNext w:val="0"/>
        <w:pageBreakBefore w:val="0"/>
        <w:spacing w:beforeAutospacing="0" w:afterAutospacing="0" w:line="420" w:lineRule="exact"/>
        <w:widowControl w:val="off"/>
        <w:rPr>
          <w:rFonts w:hint="default"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8.</w:t>
      </w:r>
      <w:r>
        <w:rPr>
          <w:rFonts w:hint="eastAsia" w:ascii="宋体" w:hAnsi="宋体" w:eastAsia="宋体" w:cs="宋体"/>
          <w:color w:val="000000"/>
          <w:sz w:val="24"/>
          <w:szCs w:val="24"/>
          <w:highlight w:val="white"/>
        </w:rPr>
        <w:t xml:space="preserve">本项目（是/否）接受联合体参与</w:t>
      </w:r>
      <w:r>
        <w:rPr>
          <w:rFonts w:hint="eastAsia" w:ascii="宋体" w:hAnsi="宋体" w:eastAsia="宋体" w:cs="宋体"/>
          <w:color w:val="000000"/>
          <w:sz w:val="24"/>
          <w:szCs w:val="24"/>
          <w:highlight w:val="white"/>
          <w:lang w:val="en-US" w:eastAsia="zh-CN"/>
        </w:rPr>
        <w:t xml:space="preserve">招标</w:t>
      </w:r>
      <w:r>
        <w:rPr>
          <w:rFonts w:hint="eastAsia" w:ascii="宋体" w:hAnsi="宋体" w:eastAsia="宋体" w:cs="宋体"/>
          <w:color w:val="000000"/>
          <w:sz w:val="24"/>
          <w:szCs w:val="24"/>
          <w:highlight w:val="white"/>
          <w:lang w:eastAsia="zh-CN"/>
        </w:rPr>
        <w:t xml:space="preserve">：</w:t>
      </w:r>
      <w:r>
        <w:rPr>
          <w:rFonts w:hint="eastAsia" w:ascii="宋体" w:hAnsi="宋体" w:eastAsia="宋体" w:cs="宋体"/>
          <w:color w:val="000000"/>
          <w:sz w:val="24"/>
          <w:szCs w:val="24"/>
          <w:highlight w:val="white"/>
          <w:u w:val="single"/>
          <w:lang w:val="en-US" w:eastAsia="zh-CN"/>
        </w:rPr>
        <w:t xml:space="preserve">否</w:t>
      </w:r>
      <w:r>
        <w:rPr>
          <w:rFonts w:hint="eastAsia" w:ascii="宋体" w:hAnsi="宋体" w:eastAsia="宋体" w:cs="宋体"/>
          <w:color w:val="000000"/>
          <w:sz w:val="24"/>
          <w:szCs w:val="24"/>
          <w:highlight w:val="white"/>
          <w:lang w:val="en-US" w:eastAsia="zh-CN"/>
        </w:rPr>
        <w:t xml:space="preserve">。</w:t>
      </w:r>
      <w:r>
        <w:rPr>
          <w:highlight w:val="white"/>
        </w:rPr>
      </w:r>
      <w:r/>
    </w:p>
    <w:p>
      <w:pPr>
        <w:pStyle w:val="871"/>
        <w:ind w:firstLine="499"/>
        <w:jc w:val="both"/>
        <w:keepLines/>
        <w:keepNext/>
        <w:pageBreakBefore w:val="0"/>
        <w:spacing w:beforeAutospacing="0" w:afterAutospacing="0" w:line="400" w:lineRule="exact"/>
        <w:widowControl w:val="off"/>
        <w:rPr>
          <w:rFonts w:hint="eastAsia" w:ascii="宋体" w:hAnsi="宋体" w:eastAsia="宋体" w:cs="宋体"/>
          <w:b/>
          <w:color w:val="000000"/>
          <w:sz w:val="24"/>
          <w:szCs w:val="24"/>
          <w:highlight w:val="white"/>
        </w:rPr>
      </w:pPr>
      <w:r>
        <w:rPr>
          <w:highlight w:val="white"/>
        </w:rPr>
      </w:r>
      <w:bookmarkStart w:id="14" w:name="_Toc35393622"/>
      <w:r>
        <w:rPr>
          <w:highlight w:val="white"/>
        </w:rPr>
      </w:r>
      <w:bookmarkStart w:id="15" w:name="_Toc28359080"/>
      <w:r>
        <w:rPr>
          <w:highlight w:val="white"/>
        </w:rPr>
      </w:r>
      <w:bookmarkStart w:id="16" w:name="_Toc28359003"/>
      <w:r>
        <w:rPr>
          <w:highlight w:val="white"/>
        </w:rPr>
      </w:r>
      <w:bookmarkStart w:id="17" w:name="_Toc38985264"/>
      <w:r>
        <w:rPr>
          <w:highlight w:val="white"/>
        </w:rPr>
      </w:r>
      <w:bookmarkStart w:id="18" w:name="_Toc35393791"/>
      <w:r>
        <w:rPr>
          <w:rFonts w:hint="eastAsia" w:ascii="宋体" w:hAnsi="宋体" w:eastAsia="宋体" w:cs="宋体"/>
          <w:b/>
          <w:color w:val="000000"/>
          <w:sz w:val="24"/>
          <w:szCs w:val="24"/>
          <w:highlight w:val="white"/>
        </w:rPr>
        <w:t xml:space="preserve">二、申请人的资格要求：</w:t>
      </w:r>
      <w:bookmarkEnd w:id="14"/>
      <w:r>
        <w:rPr>
          <w:highlight w:val="white"/>
        </w:rPr>
      </w:r>
      <w:bookmarkEnd w:id="15"/>
      <w:r>
        <w:rPr>
          <w:highlight w:val="white"/>
        </w:rPr>
      </w:r>
      <w:bookmarkEnd w:id="16"/>
      <w:r>
        <w:rPr>
          <w:highlight w:val="white"/>
        </w:rPr>
      </w:r>
      <w:bookmarkEnd w:id="17"/>
      <w:r>
        <w:rPr>
          <w:highlight w:val="white"/>
        </w:rPr>
      </w:r>
      <w:bookmarkEnd w:id="18"/>
      <w:r>
        <w:rPr>
          <w:highlight w:val="white"/>
        </w:rPr>
      </w:r>
      <w:r/>
    </w:p>
    <w:p>
      <w:pPr>
        <w:pStyle w:val="871"/>
        <w:ind w:firstLine="482"/>
        <w:jc w:val="both"/>
        <w:keepLines w:val="0"/>
        <w:keepNext w:val="0"/>
        <w:pageBreakBefore w:val="0"/>
        <w:spacing w:beforeAutospacing="0" w:afterAutospacing="0" w:line="420" w:lineRule="exact"/>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1.满足《中华人民共和国政府采购法》第二十二条规定，并提供下列材料：</w:t>
      </w:r>
      <w:r>
        <w:rPr>
          <w:highlight w:val="white"/>
        </w:rPr>
      </w:r>
      <w:r/>
    </w:p>
    <w:p>
      <w:pPr>
        <w:pStyle w:val="871"/>
        <w:ind w:firstLine="482"/>
        <w:jc w:val="both"/>
        <w:keepLines w:val="0"/>
        <w:keepNext w:val="0"/>
        <w:pageBreakBefore w:val="0"/>
        <w:spacing w:beforeAutospacing="0" w:afterAutospacing="0" w:line="420" w:lineRule="exact"/>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1.1 </w:t>
      </w:r>
      <w:bookmarkStart w:id="19" w:name="OLE_LINK2"/>
      <w:r>
        <w:rPr>
          <w:rFonts w:hint="eastAsia" w:ascii="宋体" w:hAnsi="宋体" w:eastAsia="宋体" w:cs="宋体"/>
          <w:color w:val="000000"/>
          <w:sz w:val="24"/>
          <w:szCs w:val="24"/>
          <w:highlight w:val="white"/>
        </w:rPr>
        <w:t xml:space="preserve">法人或者其他组织的营业执照等证明文件，自然人的身份证明；</w:t>
      </w:r>
      <w:bookmarkEnd w:id="19"/>
      <w:r>
        <w:rPr>
          <w:highlight w:val="white"/>
        </w:rPr>
      </w:r>
      <w:r/>
    </w:p>
    <w:p>
      <w:pPr>
        <w:pStyle w:val="871"/>
        <w:ind w:firstLine="482"/>
        <w:jc w:val="both"/>
        <w:keepLines w:val="0"/>
        <w:keepNext w:val="0"/>
        <w:pageBreakBefore w:val="0"/>
        <w:spacing w:beforeAutospacing="0" w:afterAutospacing="0" w:line="420" w:lineRule="exact"/>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1.2</w:t>
      </w:r>
      <w:bookmarkStart w:id="20" w:name="OLE_LINK3"/>
      <w:r>
        <w:rPr>
          <w:rFonts w:hint="eastAsia" w:ascii="宋体" w:hAnsi="宋体" w:eastAsia="宋体" w:cs="宋体"/>
          <w:color w:val="000000"/>
          <w:sz w:val="24"/>
          <w:szCs w:val="24"/>
          <w:highlight w:val="white"/>
        </w:rPr>
        <w:t xml:space="preserve">上一年度的财务状况报表（成立不满一年无需提供）；</w:t>
      </w:r>
      <w:bookmarkEnd w:id="20"/>
      <w:r>
        <w:rPr>
          <w:highlight w:val="white"/>
        </w:rPr>
      </w:r>
      <w:r/>
    </w:p>
    <w:p>
      <w:pPr>
        <w:pStyle w:val="871"/>
        <w:ind w:firstLine="482"/>
        <w:jc w:val="both"/>
        <w:keepLines w:val="0"/>
        <w:keepNext w:val="0"/>
        <w:pageBreakBefore w:val="0"/>
        <w:spacing w:beforeAutospacing="0" w:afterAutospacing="0" w:line="420" w:lineRule="exact"/>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1.3</w:t>
      </w:r>
      <w:bookmarkStart w:id="21" w:name="OLE_LINK4"/>
      <w:r>
        <w:rPr>
          <w:rFonts w:hint="eastAsia" w:ascii="宋体" w:hAnsi="宋体" w:eastAsia="宋体" w:cs="宋体"/>
          <w:color w:val="000000"/>
          <w:sz w:val="24"/>
          <w:szCs w:val="24"/>
          <w:highlight w:val="white"/>
        </w:rPr>
        <w:t xml:space="preserve">具备履行合同所必需的设备和专业技术能力的书面声明；</w:t>
      </w:r>
      <w:bookmarkEnd w:id="21"/>
      <w:r>
        <w:rPr>
          <w:highlight w:val="white"/>
        </w:rPr>
      </w:r>
      <w:r/>
    </w:p>
    <w:p>
      <w:pPr>
        <w:pStyle w:val="871"/>
        <w:ind w:firstLine="482"/>
        <w:jc w:val="both"/>
        <w:keepLines w:val="0"/>
        <w:keepNext w:val="0"/>
        <w:pageBreakBefore w:val="0"/>
        <w:spacing w:beforeAutospacing="0" w:afterAutospacing="0" w:line="420" w:lineRule="exact"/>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w:t>
      </w:r>
      <w:r>
        <w:rPr>
          <w:rFonts w:hint="eastAsia" w:ascii="宋体" w:hAnsi="宋体" w:eastAsia="宋体" w:cs="宋体"/>
          <w:color w:val="000000"/>
          <w:sz w:val="24"/>
          <w:szCs w:val="24"/>
          <w:highlight w:val="white"/>
          <w:lang w:val="en-US" w:eastAsia="zh-CN"/>
        </w:rPr>
        <w:t xml:space="preserve">4</w:t>
      </w:r>
      <w:bookmarkStart w:id="22" w:name="OLE_LINK5"/>
      <w:r>
        <w:rPr>
          <w:rFonts w:hint="eastAsia" w:ascii="宋体" w:hAnsi="宋体" w:eastAsia="宋体" w:cs="宋体"/>
          <w:color w:val="000000"/>
          <w:sz w:val="24"/>
          <w:szCs w:val="24"/>
          <w:highlight w:val="whit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bookmarkEnd w:id="22"/>
      <w:r>
        <w:rPr>
          <w:highlight w:val="white"/>
        </w:rPr>
      </w:r>
      <w:r/>
    </w:p>
    <w:p>
      <w:pPr>
        <w:pStyle w:val="871"/>
        <w:ind w:firstLine="482"/>
        <w:jc w:val="both"/>
        <w:keepLines w:val="0"/>
        <w:keepNext w:val="0"/>
        <w:pageBreakBefore w:val="0"/>
        <w:spacing w:beforeAutospacing="0" w:afterAutospacing="0" w:line="420" w:lineRule="exact"/>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1</w:t>
      </w:r>
      <w:r>
        <w:rPr>
          <w:rFonts w:hint="eastAsia" w:ascii="宋体" w:hAnsi="宋体" w:eastAsia="宋体" w:cs="宋体"/>
          <w:color w:val="000000"/>
          <w:sz w:val="24"/>
          <w:szCs w:val="24"/>
          <w:highlight w:val="white"/>
        </w:rPr>
        <w:t xml:space="preserve">.5</w:t>
      </w:r>
      <w:bookmarkStart w:id="23" w:name="OLE_LINK6"/>
      <w:r>
        <w:rPr>
          <w:rFonts w:hint="eastAsia" w:ascii="宋体" w:hAnsi="宋体" w:eastAsia="宋体" w:cs="宋体"/>
          <w:color w:val="000000"/>
          <w:sz w:val="24"/>
          <w:szCs w:val="24"/>
          <w:highlight w:val="white"/>
        </w:rPr>
        <w:t xml:space="preserve">参加政府采购活动前3年内在经营活动中没有重大违法记录的书面声明</w:t>
      </w:r>
      <w:r>
        <w:rPr>
          <w:rFonts w:hint="eastAsia" w:ascii="宋体" w:hAnsi="宋体" w:eastAsia="宋体" w:cs="宋体"/>
          <w:color w:val="000000"/>
          <w:sz w:val="24"/>
          <w:szCs w:val="24"/>
          <w:highlight w:val="white"/>
          <w:lang w:eastAsia="zh-CN"/>
        </w:rPr>
        <w:t xml:space="preserve">；</w:t>
      </w:r>
      <w:bookmarkEnd w:id="23"/>
      <w:r>
        <w:rPr>
          <w:highlight w:val="white"/>
        </w:rPr>
      </w:r>
      <w:r/>
    </w:p>
    <w:p>
      <w:pPr>
        <w:pStyle w:val="871"/>
        <w:ind w:firstLine="482"/>
        <w:jc w:val="both"/>
        <w:keepLines w:val="0"/>
        <w:keepNext w:val="0"/>
        <w:pageBreakBefore w:val="0"/>
        <w:spacing w:beforeAutospacing="0" w:afterAutospacing="0" w:line="420" w:lineRule="exact"/>
        <w:widowControl w:val="off"/>
        <w:rPr>
          <w:rFonts w:hint="default"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1.6</w:t>
      </w:r>
      <w:bookmarkStart w:id="24" w:name="OLE_LINK7"/>
      <w:r>
        <w:rPr>
          <w:rFonts w:hint="eastAsia" w:ascii="宋体" w:hAnsi="宋体" w:eastAsia="宋体" w:cs="宋体"/>
          <w:color w:val="000000"/>
          <w:sz w:val="24"/>
          <w:szCs w:val="24"/>
          <w:highlight w:val="white"/>
          <w:lang w:val="en-US" w:eastAsia="zh-CN"/>
        </w:rPr>
        <w:t xml:space="preserve">法律、行政法规规定的其他条件；</w:t>
      </w:r>
      <w:bookmarkEnd w:id="24"/>
      <w:r>
        <w:rPr>
          <w:highlight w:val="white"/>
        </w:rPr>
      </w:r>
      <w:r/>
    </w:p>
    <w:p>
      <w:pPr>
        <w:pStyle w:val="871"/>
        <w:ind w:firstLine="482"/>
        <w:jc w:val="both"/>
        <w:keepLines w:val="0"/>
        <w:keepNext w:val="0"/>
        <w:pageBreakBefore w:val="0"/>
        <w:spacing w:beforeAutospacing="0" w:afterAutospacing="0" w:line="420" w:lineRule="exact"/>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1.7</w:t>
      </w:r>
      <w:bookmarkStart w:id="25" w:name="OLE_LINK8"/>
      <w:r>
        <w:rPr>
          <w:rFonts w:hint="eastAsia" w:ascii="宋体" w:hAnsi="宋体" w:eastAsia="宋体" w:cs="宋体"/>
          <w:color w:val="000000"/>
          <w:sz w:val="24"/>
          <w:szCs w:val="24"/>
          <w:highlight w:val="whit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宋体" w:hAnsi="宋体" w:eastAsia="宋体" w:cs="宋体"/>
          <w:color w:val="000000"/>
          <w:sz w:val="24"/>
          <w:szCs w:val="24"/>
          <w:highlight w:val="white"/>
          <w:lang w:eastAsia="zh-CN"/>
        </w:rPr>
        <w:t xml:space="preserve">；</w:t>
      </w:r>
      <w:bookmarkEnd w:id="25"/>
      <w:r>
        <w:rPr>
          <w:highlight w:val="white"/>
        </w:rPr>
      </w:r>
      <w:r/>
    </w:p>
    <w:p>
      <w:pPr>
        <w:pStyle w:val="871"/>
        <w:ind w:firstLine="482"/>
        <w:jc w:val="both"/>
        <w:keepLines w:val="0"/>
        <w:keepNext w:val="0"/>
        <w:pageBreakBefore w:val="0"/>
        <w:spacing w:beforeAutospacing="0" w:afterAutospacing="0" w:line="420" w:lineRule="exact"/>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1.8</w:t>
      </w:r>
      <w:bookmarkStart w:id="26" w:name="OLE_LINK9"/>
      <w:r>
        <w:rPr>
          <w:rFonts w:hint="eastAsia" w:ascii="宋体" w:hAnsi="宋体" w:eastAsia="宋体" w:cs="宋体"/>
          <w:color w:val="000000"/>
          <w:sz w:val="24"/>
          <w:szCs w:val="24"/>
          <w:highlight w:val="white"/>
        </w:rPr>
        <w:t xml:space="preserve">单位负责人为同一人或者存在直接控股、管理关系的不同供应商，不得参加同一合同项下的政府采购活动。</w:t>
      </w:r>
      <w:bookmarkEnd w:id="26"/>
      <w:r>
        <w:rPr>
          <w:highlight w:val="white"/>
        </w:rPr>
      </w:r>
      <w:r/>
    </w:p>
    <w:p>
      <w:pPr>
        <w:pStyle w:val="871"/>
        <w:ind w:firstLine="482"/>
        <w:jc w:val="both"/>
        <w:keepLines w:val="0"/>
        <w:keepNext w:val="0"/>
        <w:pageBreakBefore w:val="0"/>
        <w:spacing w:beforeAutospacing="0" w:afterAutospacing="0" w:line="420" w:lineRule="exact"/>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2</w:t>
      </w:r>
      <w:r>
        <w:rPr>
          <w:rFonts w:hint="eastAsia" w:ascii="宋体" w:hAnsi="宋体" w:eastAsia="宋体" w:cs="宋体"/>
          <w:color w:val="000000"/>
          <w:sz w:val="24"/>
          <w:szCs w:val="24"/>
          <w:highlight w:val="white"/>
          <w:lang w:val="en-US" w:eastAsia="zh-CN"/>
        </w:rPr>
        <w:t xml:space="preserve">.</w:t>
      </w:r>
      <w:r>
        <w:rPr>
          <w:rFonts w:hint="eastAsia" w:ascii="宋体" w:hAnsi="宋体" w:eastAsia="宋体" w:cs="宋体"/>
          <w:color w:val="000000"/>
          <w:sz w:val="24"/>
          <w:szCs w:val="24"/>
          <w:highlight w:val="white"/>
        </w:rPr>
        <w:t xml:space="preserve">落实政府采购政策需满足的资格要求：无</w:t>
      </w:r>
      <w:r>
        <w:rPr>
          <w:rFonts w:hint="eastAsia" w:ascii="宋体" w:hAnsi="宋体" w:eastAsia="宋体" w:cs="宋体"/>
          <w:color w:val="000000"/>
          <w:sz w:val="24"/>
          <w:szCs w:val="24"/>
          <w:highlight w:val="white"/>
          <w:lang w:eastAsia="zh-CN"/>
        </w:rPr>
        <w:t xml:space="preserve">。</w:t>
      </w:r>
      <w:r>
        <w:rPr>
          <w:highlight w:val="white"/>
        </w:rPr>
      </w:r>
      <w:r/>
    </w:p>
    <w:p>
      <w:pPr>
        <w:pStyle w:val="871"/>
        <w:ind w:firstLine="482"/>
        <w:jc w:val="both"/>
        <w:keepLines w:val="0"/>
        <w:keepNext w:val="0"/>
        <w:pageBreakBefore w:val="0"/>
        <w:spacing w:beforeAutospacing="0" w:afterAutospacing="0" w:line="420" w:lineRule="exact"/>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3.</w:t>
      </w:r>
      <w:r>
        <w:rPr>
          <w:rFonts w:hint="eastAsia" w:ascii="宋体" w:hAnsi="宋体" w:eastAsia="宋体" w:cs="宋体"/>
          <w:color w:val="000000"/>
          <w:sz w:val="24"/>
          <w:szCs w:val="24"/>
          <w:highlight w:val="white"/>
        </w:rPr>
        <w:t xml:space="preserve">本项目的特定资格要求</w:t>
      </w:r>
      <w:r>
        <w:rPr>
          <w:rFonts w:hint="eastAsia" w:ascii="宋体" w:hAnsi="宋体" w:eastAsia="宋体" w:cs="宋体"/>
          <w:color w:val="000000"/>
          <w:sz w:val="24"/>
          <w:szCs w:val="24"/>
          <w:highlight w:val="white"/>
          <w:lang w:eastAsia="zh-CN"/>
        </w:rPr>
        <w:t xml:space="preserve">：</w:t>
      </w:r>
      <w:r>
        <w:rPr>
          <w:highlight w:val="white"/>
        </w:rPr>
      </w:r>
      <w:r/>
    </w:p>
    <w:p>
      <w:pPr>
        <w:pStyle w:val="871"/>
        <w:ind w:firstLine="482"/>
        <w:jc w:val="both"/>
        <w:keepLines w:val="0"/>
        <w:keepNext w:val="0"/>
        <w:pageBreakBefore w:val="0"/>
        <w:spacing w:beforeAutospacing="0" w:afterAutospacing="0" w:line="420" w:lineRule="exact"/>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3.1</w:t>
      </w:r>
      <w:bookmarkStart w:id="27" w:name="OLE_LINK10"/>
      <w:r>
        <w:rPr>
          <w:rFonts w:hint="eastAsia" w:ascii="宋体" w:hAnsi="宋体" w:eastAsia="宋体" w:cs="宋体"/>
          <w:color w:val="000000"/>
          <w:sz w:val="24"/>
          <w:szCs w:val="24"/>
          <w:highlight w:val="white"/>
        </w:rPr>
        <w:t xml:space="preserve">投标人如委托被授权人参与，则被授权人须为本单位正式职工并提供投标人近期为被授权人缴纳的社会养老保险证明</w:t>
      </w:r>
      <w:r>
        <w:rPr>
          <w:rFonts w:hint="eastAsia" w:ascii="宋体" w:hAnsi="宋体" w:eastAsia="宋体" w:cs="宋体"/>
          <w:color w:val="000000"/>
          <w:sz w:val="24"/>
          <w:szCs w:val="24"/>
          <w:highlight w:val="white"/>
          <w:lang w:eastAsia="zh-CN"/>
        </w:rPr>
        <w:t xml:space="preserve">；</w:t>
      </w:r>
      <w:bookmarkEnd w:id="27"/>
      <w:r>
        <w:rPr>
          <w:highlight w:val="white"/>
        </w:rPr>
      </w:r>
      <w:r/>
    </w:p>
    <w:p>
      <w:pPr>
        <w:pStyle w:val="871"/>
        <w:ind w:firstLine="482"/>
        <w:jc w:val="both"/>
        <w:keepLines w:val="0"/>
        <w:keepNext w:val="0"/>
        <w:pageBreakBefore w:val="0"/>
        <w:spacing w:beforeAutospacing="0" w:afterAutospacing="0" w:line="420" w:lineRule="exact"/>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3.2</w:t>
      </w:r>
      <w:bookmarkStart w:id="28" w:name="OLE_LINK11"/>
      <w:r>
        <w:rPr>
          <w:rFonts w:hint="eastAsia" w:ascii="宋体" w:hAnsi="宋体" w:eastAsia="宋体" w:cs="宋体"/>
          <w:color w:val="000000"/>
          <w:sz w:val="24"/>
          <w:szCs w:val="24"/>
          <w:highlight w:val="white"/>
          <w:lang w:val="en-US" w:eastAsia="zh-CN"/>
        </w:rPr>
        <w:t xml:space="preserve">投标人须在投标前自行踏勘现场，了解本项目的现场环境及现有平台接入的要求（投标人可联系招标人提前试接入），确保与现有道路交通综合管控平台、视频图像信息应用等各类平台对接，并出具对接承诺书</w:t>
      </w:r>
      <w:r>
        <w:rPr>
          <w:rFonts w:hint="eastAsia" w:ascii="宋体" w:hAnsi="宋体" w:eastAsia="宋体" w:cs="宋体"/>
          <w:color w:val="000000"/>
          <w:sz w:val="24"/>
          <w:szCs w:val="24"/>
          <w:highlight w:val="white"/>
          <w:lang w:eastAsia="zh-CN"/>
        </w:rPr>
        <w:t xml:space="preserve">。</w:t>
      </w:r>
      <w:bookmarkEnd w:id="28"/>
      <w:r>
        <w:rPr>
          <w:highlight w:val="white"/>
        </w:rPr>
      </w:r>
      <w:r/>
    </w:p>
    <w:p>
      <w:pPr>
        <w:pStyle w:val="871"/>
        <w:ind w:firstLine="499"/>
        <w:jc w:val="both"/>
        <w:keepLines/>
        <w:keepNext/>
        <w:pageBreakBefore w:val="0"/>
        <w:spacing w:beforeAutospacing="0" w:afterAutospacing="0" w:line="400" w:lineRule="exact"/>
        <w:widowControl w:val="off"/>
        <w:rPr>
          <w:rFonts w:hint="eastAsia" w:ascii="宋体" w:hAnsi="宋体" w:eastAsia="宋体" w:cs="宋体"/>
          <w:b/>
          <w:color w:val="000000"/>
          <w:sz w:val="24"/>
          <w:szCs w:val="24"/>
          <w:highlight w:val="white"/>
        </w:rPr>
      </w:pPr>
      <w:r>
        <w:rPr>
          <w:rFonts w:hint="eastAsia" w:ascii="宋体" w:hAnsi="宋体" w:eastAsia="宋体" w:cs="宋体"/>
          <w:b/>
          <w:color w:val="000000"/>
          <w:sz w:val="24"/>
          <w:szCs w:val="24"/>
          <w:highlight w:val="white"/>
        </w:rPr>
        <w:t xml:space="preserve">三、获取招标文件</w:t>
      </w:r>
      <w:r>
        <w:rPr>
          <w:highlight w:val="white"/>
        </w:rPr>
      </w:r>
      <w:r/>
    </w:p>
    <w:p>
      <w:pPr>
        <w:pStyle w:val="871"/>
        <w:ind w:firstLine="480"/>
        <w:jc w:val="both"/>
        <w:pageBreakBefore w:val="0"/>
        <w:spacing w:beforeAutospacing="0" w:afterAutospacing="0" w:line="420" w:lineRule="exact"/>
        <w:widowControl w:val="off"/>
        <w:rPr>
          <w:rFonts w:hint="eastAsia" w:ascii="宋体" w:hAnsi="宋体" w:eastAsia="宋体" w:cs="宋体"/>
          <w:color w:val="000000"/>
          <w:sz w:val="24"/>
          <w:szCs w:val="24"/>
          <w:highlight w:val="white"/>
        </w:rPr>
      </w:pPr>
      <w:r>
        <w:rPr>
          <w:highlight w:val="white"/>
        </w:rPr>
      </w:r>
      <w:bookmarkStart w:id="29" w:name="_Toc28359082"/>
      <w:r>
        <w:rPr>
          <w:highlight w:val="white"/>
        </w:rPr>
      </w:r>
      <w:bookmarkStart w:id="30" w:name="_Toc35393793"/>
      <w:r>
        <w:rPr>
          <w:highlight w:val="white"/>
        </w:rPr>
      </w:r>
      <w:bookmarkStart w:id="31" w:name="_Toc28359005"/>
      <w:r>
        <w:rPr>
          <w:highlight w:val="white"/>
        </w:rPr>
      </w:r>
      <w:bookmarkStart w:id="32" w:name="_Toc38985266"/>
      <w:r>
        <w:rPr>
          <w:highlight w:val="white"/>
        </w:rPr>
      </w:r>
      <w:bookmarkStart w:id="33" w:name="_Toc35393624"/>
      <w:r>
        <w:rPr>
          <w:rFonts w:hint="eastAsia" w:ascii="宋体" w:hAnsi="宋体" w:eastAsia="宋体" w:cs="宋体"/>
          <w:color w:val="000000"/>
          <w:sz w:val="24"/>
          <w:szCs w:val="24"/>
          <w:highlight w:val="white"/>
        </w:rPr>
        <w:t xml:space="preserve">1.时间：</w:t>
      </w:r>
      <w:bookmarkEnd w:id="29"/>
      <w:r>
        <w:rPr>
          <w:highlight w:val="white"/>
        </w:rPr>
      </w:r>
      <w:bookmarkEnd w:id="30"/>
      <w:r>
        <w:rPr>
          <w:highlight w:val="white"/>
        </w:rPr>
      </w:r>
      <w:bookmarkEnd w:id="31"/>
      <w:r>
        <w:rPr>
          <w:highlight w:val="white"/>
        </w:rPr>
      </w:r>
      <w:bookmarkEnd w:id="32"/>
      <w:r>
        <w:rPr>
          <w:highlight w:val="white"/>
        </w:rPr>
      </w:r>
      <w:bookmarkEnd w:id="33"/>
      <w:r>
        <w:rPr>
          <w:rFonts w:hint="eastAsia" w:ascii="宋体" w:hAnsi="宋体" w:eastAsia="宋体" w:cs="宋体"/>
          <w:color w:val="000000"/>
          <w:sz w:val="24"/>
          <w:szCs w:val="24"/>
          <w:highlight w:val="white"/>
          <w:lang w:val="en-US" w:eastAsia="zh-CN"/>
        </w:rPr>
        <w:t xml:space="preserve">2024</w:t>
      </w:r>
      <w:r>
        <w:rPr>
          <w:rFonts w:hint="eastAsia" w:ascii="宋体" w:hAnsi="宋体" w:eastAsia="宋体" w:cs="宋体"/>
          <w:color w:val="000000"/>
          <w:sz w:val="24"/>
          <w:szCs w:val="24"/>
          <w:highlight w:val="white"/>
        </w:rPr>
        <w:t xml:space="preserve">年</w:t>
      </w:r>
      <w:r>
        <w:rPr>
          <w:rFonts w:hint="eastAsia" w:ascii="宋体" w:hAnsi="宋体" w:eastAsia="宋体" w:cs="宋体"/>
          <w:color w:val="000000"/>
          <w:sz w:val="24"/>
          <w:szCs w:val="24"/>
          <w:highlight w:val="white"/>
          <w:lang w:val="en-US" w:eastAsia="zh-CN"/>
        </w:rPr>
        <w:t xml:space="preserve">09</w:t>
      </w:r>
      <w:r>
        <w:rPr>
          <w:rFonts w:hint="eastAsia" w:ascii="宋体" w:hAnsi="宋体" w:eastAsia="宋体" w:cs="宋体"/>
          <w:color w:val="000000"/>
          <w:sz w:val="24"/>
          <w:szCs w:val="24"/>
          <w:highlight w:val="white"/>
        </w:rPr>
        <w:t xml:space="preserve">月</w:t>
      </w:r>
      <w:r>
        <w:rPr>
          <w:rFonts w:hint="eastAsia" w:ascii="宋体" w:hAnsi="宋体" w:eastAsia="宋体" w:cs="宋体"/>
          <w:color w:val="000000"/>
          <w:sz w:val="24"/>
          <w:szCs w:val="24"/>
          <w:highlight w:val="white"/>
          <w:lang w:val="en-US" w:eastAsia="zh-CN"/>
        </w:rPr>
        <w:t xml:space="preserve">30</w:t>
      </w:r>
      <w:r>
        <w:rPr>
          <w:rFonts w:hint="eastAsia" w:ascii="宋体" w:hAnsi="宋体" w:eastAsia="宋体" w:cs="宋体"/>
          <w:color w:val="000000"/>
          <w:sz w:val="24"/>
          <w:szCs w:val="24"/>
          <w:highlight w:val="white"/>
        </w:rPr>
        <w:t xml:space="preserve">日至</w:t>
      </w:r>
      <w:r>
        <w:rPr>
          <w:rFonts w:hint="eastAsia" w:ascii="宋体" w:hAnsi="宋体" w:eastAsia="宋体" w:cs="宋体"/>
          <w:color w:val="000000"/>
          <w:sz w:val="24"/>
          <w:szCs w:val="24"/>
          <w:highlight w:val="white"/>
          <w:lang w:val="en-US" w:eastAsia="zh-CN"/>
        </w:rPr>
        <w:t xml:space="preserve">2024</w:t>
      </w:r>
      <w:r>
        <w:rPr>
          <w:rFonts w:hint="eastAsia" w:ascii="宋体" w:hAnsi="宋体" w:eastAsia="宋体" w:cs="宋体"/>
          <w:color w:val="000000"/>
          <w:sz w:val="24"/>
          <w:szCs w:val="24"/>
          <w:highlight w:val="white"/>
        </w:rPr>
        <w:t xml:space="preserve">年</w:t>
      </w:r>
      <w:r>
        <w:rPr>
          <w:rFonts w:hint="eastAsia" w:ascii="宋体" w:hAnsi="宋体" w:eastAsia="宋体" w:cs="宋体"/>
          <w:color w:val="000000"/>
          <w:sz w:val="24"/>
          <w:szCs w:val="24"/>
          <w:highlight w:val="white"/>
          <w:lang w:val="en-US" w:eastAsia="zh-CN"/>
        </w:rPr>
        <w:t xml:space="preserve">10</w:t>
      </w:r>
      <w:r>
        <w:rPr>
          <w:rFonts w:hint="eastAsia" w:ascii="宋体" w:hAnsi="宋体" w:eastAsia="宋体" w:cs="宋体"/>
          <w:color w:val="000000"/>
          <w:sz w:val="24"/>
          <w:szCs w:val="24"/>
          <w:highlight w:val="white"/>
        </w:rPr>
        <w:t xml:space="preserve">月</w:t>
      </w:r>
      <w:r>
        <w:rPr>
          <w:rFonts w:hint="eastAsia" w:ascii="宋体" w:hAnsi="宋体" w:eastAsia="宋体" w:cs="宋体"/>
          <w:color w:val="000000"/>
          <w:sz w:val="24"/>
          <w:szCs w:val="24"/>
          <w:highlight w:val="white"/>
          <w:lang w:val="en-US" w:eastAsia="zh-CN"/>
        </w:rPr>
        <w:t xml:space="preserve">12</w:t>
      </w:r>
      <w:r>
        <w:rPr>
          <w:rFonts w:hint="eastAsia" w:ascii="宋体" w:hAnsi="宋体" w:eastAsia="宋体" w:cs="宋体"/>
          <w:color w:val="000000"/>
          <w:sz w:val="24"/>
          <w:szCs w:val="24"/>
          <w:highlight w:val="white"/>
        </w:rPr>
        <w:t xml:space="preserve">日，每天上午</w:t>
      </w:r>
      <w:r>
        <w:rPr>
          <w:rFonts w:hint="eastAsia" w:ascii="宋体" w:hAnsi="宋体" w:eastAsia="宋体" w:cs="宋体"/>
          <w:color w:val="000000"/>
          <w:sz w:val="24"/>
          <w:szCs w:val="24"/>
          <w:highlight w:val="white"/>
          <w:lang w:val="en-US" w:eastAsia="zh-CN"/>
        </w:rPr>
        <w:t xml:space="preserve">00:00</w:t>
      </w:r>
      <w:r>
        <w:rPr>
          <w:rFonts w:hint="eastAsia" w:ascii="宋体" w:hAnsi="宋体" w:eastAsia="宋体" w:cs="宋体"/>
          <w:color w:val="000000"/>
          <w:sz w:val="24"/>
          <w:szCs w:val="24"/>
          <w:highlight w:val="white"/>
        </w:rPr>
        <w:t xml:space="preserve">至</w:t>
      </w:r>
      <w:r>
        <w:rPr>
          <w:rFonts w:hint="eastAsia" w:ascii="宋体" w:hAnsi="宋体" w:eastAsia="宋体" w:cs="宋体"/>
          <w:color w:val="000000"/>
          <w:sz w:val="24"/>
          <w:szCs w:val="24"/>
          <w:highlight w:val="white"/>
          <w:lang w:val="en-US" w:eastAsia="zh-CN"/>
        </w:rPr>
        <w:t xml:space="preserve">12:00</w:t>
      </w:r>
      <w:r>
        <w:rPr>
          <w:rFonts w:hint="eastAsia" w:ascii="宋体" w:hAnsi="宋体" w:eastAsia="宋体" w:cs="宋体"/>
          <w:color w:val="000000"/>
          <w:sz w:val="24"/>
          <w:szCs w:val="24"/>
          <w:highlight w:val="white"/>
        </w:rPr>
        <w:t xml:space="preserve">，下午</w:t>
      </w:r>
      <w:r>
        <w:rPr>
          <w:rFonts w:hint="eastAsia" w:ascii="宋体" w:hAnsi="宋体" w:eastAsia="宋体" w:cs="宋体"/>
          <w:color w:val="000000"/>
          <w:sz w:val="24"/>
          <w:szCs w:val="24"/>
          <w:highlight w:val="white"/>
          <w:lang w:val="en-US" w:eastAsia="zh-CN"/>
        </w:rPr>
        <w:t xml:space="preserve">12:00</w:t>
      </w:r>
      <w:r>
        <w:rPr>
          <w:rFonts w:hint="eastAsia" w:ascii="宋体" w:hAnsi="宋体" w:eastAsia="宋体" w:cs="宋体"/>
          <w:color w:val="000000"/>
          <w:sz w:val="24"/>
          <w:szCs w:val="24"/>
          <w:highlight w:val="white"/>
        </w:rPr>
        <w:t xml:space="preserve">至</w:t>
      </w:r>
      <w:r>
        <w:rPr>
          <w:rFonts w:hint="eastAsia" w:ascii="宋体" w:hAnsi="宋体" w:eastAsia="宋体" w:cs="宋体"/>
          <w:color w:val="000000"/>
          <w:sz w:val="24"/>
          <w:szCs w:val="24"/>
          <w:highlight w:val="white"/>
          <w:lang w:val="en-US" w:eastAsia="zh-CN"/>
        </w:rPr>
        <w:t xml:space="preserve">23:59</w:t>
      </w:r>
      <w:r>
        <w:rPr>
          <w:rFonts w:hint="eastAsia" w:ascii="宋体" w:hAnsi="宋体" w:eastAsia="宋体" w:cs="宋体"/>
          <w:color w:val="000000"/>
          <w:sz w:val="24"/>
          <w:szCs w:val="24"/>
          <w:highlight w:val="white"/>
        </w:rPr>
        <w:t xml:space="preserve">（北京时间，法定节假日除外 ）。</w:t>
      </w:r>
      <w:r>
        <w:rPr>
          <w:highlight w:val="white"/>
        </w:rPr>
      </w:r>
      <w:r/>
    </w:p>
    <w:p>
      <w:pPr>
        <w:pStyle w:val="871"/>
        <w:ind w:firstLine="480"/>
        <w:jc w:val="both"/>
        <w:pageBreakBefore w:val="0"/>
        <w:spacing w:beforeAutospacing="0" w:afterAutospacing="0" w:line="420" w:lineRule="exact"/>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2.地点：中国政府采购网、江苏政府采购网、盐城市政府采购网</w:t>
      </w:r>
      <w:r>
        <w:rPr>
          <w:highlight w:val="white"/>
        </w:rPr>
      </w:r>
      <w:r/>
    </w:p>
    <w:p>
      <w:pPr>
        <w:pStyle w:val="871"/>
        <w:ind w:firstLine="480"/>
        <w:jc w:val="both"/>
        <w:pageBreakBefore w:val="0"/>
        <w:spacing w:beforeAutospacing="0" w:afterAutospacing="0" w:line="420" w:lineRule="exact"/>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3</w:t>
      </w:r>
      <w:r>
        <w:rPr>
          <w:rFonts w:hint="eastAsia" w:ascii="宋体" w:hAnsi="宋体" w:eastAsia="宋体" w:cs="宋体"/>
          <w:color w:val="000000"/>
          <w:sz w:val="24"/>
          <w:szCs w:val="24"/>
          <w:highlight w:val="white"/>
        </w:rPr>
        <w:t xml:space="preserve">.方式：在“</w:t>
      </w:r>
      <w:r>
        <w:rPr>
          <w:rFonts w:hint="eastAsia" w:ascii="宋体" w:hAnsi="宋体" w:eastAsia="宋体" w:cs="宋体"/>
          <w:color w:val="000000"/>
          <w:sz w:val="24"/>
          <w:szCs w:val="24"/>
          <w:highlight w:val="white"/>
          <w:lang w:val="en-US" w:eastAsia="zh-CN"/>
        </w:rPr>
        <w:t xml:space="preserve">中国政府采购网</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lang w:eastAsia="zh-CN"/>
        </w:rPr>
        <w:t xml:space="preserve">、</w:t>
      </w:r>
      <w:r>
        <w:rPr>
          <w:rFonts w:hint="eastAsia" w:ascii="宋体" w:hAnsi="宋体" w:eastAsia="宋体" w:cs="宋体"/>
          <w:color w:val="000000"/>
          <w:sz w:val="24"/>
          <w:szCs w:val="24"/>
          <w:highlight w:val="white"/>
        </w:rPr>
        <w:t xml:space="preserve">“江苏政府采购网”、“盐城市政府采购网”自行免费下载</w:t>
      </w:r>
      <w:r>
        <w:rPr>
          <w:rFonts w:hint="eastAsia" w:ascii="宋体" w:hAnsi="宋体" w:eastAsia="宋体" w:cs="宋体"/>
          <w:color w:val="000000"/>
          <w:sz w:val="24"/>
          <w:szCs w:val="24"/>
          <w:highlight w:val="white"/>
          <w:lang w:val="en-US" w:eastAsia="zh-CN"/>
        </w:rPr>
        <w:t xml:space="preserve">招标</w:t>
      </w:r>
      <w:r>
        <w:rPr>
          <w:rFonts w:hint="eastAsia" w:ascii="宋体" w:hAnsi="宋体" w:eastAsia="宋体" w:cs="宋体"/>
          <w:color w:val="000000"/>
          <w:sz w:val="24"/>
          <w:szCs w:val="24"/>
          <w:highlight w:val="white"/>
        </w:rPr>
        <w:t xml:space="preserve">文件。</w:t>
      </w:r>
      <w:r>
        <w:rPr>
          <w:highlight w:val="white"/>
        </w:rPr>
      </w:r>
      <w:r/>
    </w:p>
    <w:p>
      <w:pPr>
        <w:pStyle w:val="871"/>
        <w:ind w:firstLine="480"/>
        <w:jc w:val="both"/>
        <w:pageBreakBefore w:val="0"/>
        <w:spacing w:beforeAutospacing="0" w:afterAutospacing="0" w:line="420" w:lineRule="exact"/>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4.售价：0元</w:t>
      </w:r>
      <w:r>
        <w:rPr>
          <w:highlight w:val="white"/>
        </w:rPr>
      </w:r>
      <w:r/>
    </w:p>
    <w:p>
      <w:pPr>
        <w:pStyle w:val="871"/>
        <w:ind w:firstLine="499"/>
        <w:jc w:val="both"/>
        <w:keepLines/>
        <w:keepNext/>
        <w:pageBreakBefore w:val="0"/>
        <w:spacing w:beforeAutospacing="0" w:afterAutospacing="0" w:line="420" w:lineRule="exact"/>
        <w:widowControl w:val="off"/>
        <w:rPr>
          <w:rFonts w:hint="eastAsia" w:ascii="宋体" w:hAnsi="宋体" w:eastAsia="宋体" w:cs="宋体"/>
          <w:b/>
          <w:color w:val="000000"/>
          <w:sz w:val="24"/>
          <w:szCs w:val="24"/>
          <w:highlight w:val="white"/>
        </w:rPr>
      </w:pPr>
      <w:r>
        <w:rPr>
          <w:rFonts w:hint="eastAsia" w:ascii="宋体" w:hAnsi="宋体" w:eastAsia="宋体" w:cs="宋体"/>
          <w:b/>
          <w:color w:val="000000"/>
          <w:sz w:val="24"/>
          <w:szCs w:val="24"/>
          <w:highlight w:val="white"/>
        </w:rPr>
        <w:t xml:space="preserve">四、提交投标文件截止时间、开标时间和地点</w:t>
      </w:r>
      <w:r>
        <w:rPr>
          <w:highlight w:val="white"/>
        </w:rPr>
      </w:r>
      <w:r/>
    </w:p>
    <w:p>
      <w:pPr>
        <w:pStyle w:val="871"/>
        <w:ind w:firstLine="480"/>
        <w:jc w:val="both"/>
        <w:pageBreakBefore w:val="0"/>
        <w:spacing w:beforeAutospacing="0" w:afterAutospacing="0" w:line="420" w:lineRule="exact"/>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1.时间：</w:t>
      </w:r>
      <w:r>
        <w:rPr>
          <w:rFonts w:hint="eastAsia" w:ascii="宋体" w:hAnsi="宋体" w:eastAsia="宋体" w:cs="宋体"/>
          <w:color w:val="000000"/>
          <w:sz w:val="24"/>
          <w:szCs w:val="24"/>
          <w:highlight w:val="white"/>
          <w:lang w:val="en-US" w:eastAsia="zh-CN"/>
        </w:rPr>
        <w:t xml:space="preserve">2024</w:t>
      </w:r>
      <w:r>
        <w:rPr>
          <w:rFonts w:hint="eastAsia" w:ascii="宋体" w:hAnsi="宋体" w:eastAsia="宋体" w:cs="宋体"/>
          <w:color w:val="000000"/>
          <w:sz w:val="24"/>
          <w:szCs w:val="24"/>
          <w:highlight w:val="white"/>
        </w:rPr>
        <w:t xml:space="preserve">年</w:t>
      </w:r>
      <w:r>
        <w:rPr>
          <w:rFonts w:hint="eastAsia" w:ascii="宋体" w:hAnsi="宋体" w:eastAsia="宋体" w:cs="宋体"/>
          <w:color w:val="000000"/>
          <w:sz w:val="24"/>
          <w:szCs w:val="24"/>
          <w:highlight w:val="white"/>
          <w:lang w:val="en-US" w:eastAsia="zh-CN"/>
        </w:rPr>
        <w:t xml:space="preserve">10</w:t>
      </w:r>
      <w:r>
        <w:rPr>
          <w:rFonts w:hint="eastAsia" w:ascii="宋体" w:hAnsi="宋体" w:eastAsia="宋体" w:cs="宋体"/>
          <w:color w:val="000000"/>
          <w:sz w:val="24"/>
          <w:szCs w:val="24"/>
          <w:highlight w:val="white"/>
        </w:rPr>
        <w:t xml:space="preserve">月</w:t>
      </w:r>
      <w:r>
        <w:rPr>
          <w:rFonts w:hint="eastAsia" w:ascii="宋体" w:hAnsi="宋体" w:eastAsia="宋体" w:cs="宋体"/>
          <w:color w:val="000000"/>
          <w:sz w:val="24"/>
          <w:szCs w:val="24"/>
          <w:highlight w:val="white"/>
          <w:lang w:val="en-US" w:eastAsia="zh-CN"/>
        </w:rPr>
        <w:t xml:space="preserve">21</w:t>
      </w:r>
      <w:r>
        <w:rPr>
          <w:rFonts w:hint="eastAsia" w:ascii="宋体" w:hAnsi="宋体" w:eastAsia="宋体" w:cs="宋体"/>
          <w:color w:val="000000"/>
          <w:sz w:val="24"/>
          <w:szCs w:val="24"/>
          <w:highlight w:val="white"/>
        </w:rPr>
        <w:t xml:space="preserve">日</w:t>
      </w:r>
      <w:r>
        <w:rPr>
          <w:rFonts w:hint="eastAsia" w:ascii="宋体" w:hAnsi="宋体" w:eastAsia="宋体" w:cs="宋体"/>
          <w:color w:val="000000"/>
          <w:sz w:val="24"/>
          <w:szCs w:val="24"/>
          <w:highlight w:val="white"/>
          <w:lang w:val="en-US" w:eastAsia="zh-CN"/>
        </w:rPr>
        <w:t xml:space="preserve">09:00</w:t>
      </w:r>
      <w:r>
        <w:rPr>
          <w:rFonts w:hint="eastAsia" w:ascii="宋体" w:hAnsi="宋体" w:eastAsia="宋体" w:cs="宋体"/>
          <w:color w:val="000000"/>
          <w:sz w:val="24"/>
          <w:szCs w:val="24"/>
          <w:highlight w:val="white"/>
        </w:rPr>
        <w:t xml:space="preserve">（北京时间）。</w:t>
      </w:r>
      <w:r>
        <w:rPr>
          <w:highlight w:val="white"/>
        </w:rPr>
      </w:r>
      <w:r/>
    </w:p>
    <w:p>
      <w:pPr>
        <w:pStyle w:val="871"/>
        <w:ind w:firstLine="480"/>
        <w:jc w:val="both"/>
        <w:pageBreakBefore w:val="0"/>
        <w:spacing w:beforeAutospacing="0" w:afterAutospacing="0" w:line="420" w:lineRule="exact"/>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2.地点：“苏采云”政府采购交易系统网上开标大厅。</w:t>
      </w:r>
      <w:r>
        <w:rPr>
          <w:highlight w:val="white"/>
        </w:rPr>
      </w:r>
      <w:r/>
    </w:p>
    <w:p>
      <w:pPr>
        <w:pStyle w:val="871"/>
        <w:ind w:firstLine="499"/>
        <w:jc w:val="both"/>
        <w:keepLines/>
        <w:keepNext/>
        <w:pageBreakBefore w:val="0"/>
        <w:spacing w:beforeAutospacing="0" w:afterAutospacing="0" w:line="420" w:lineRule="exact"/>
        <w:widowControl w:val="off"/>
        <w:rPr>
          <w:rFonts w:hint="eastAsia" w:ascii="宋体" w:hAnsi="宋体" w:eastAsia="宋体" w:cs="宋体"/>
          <w:b/>
          <w:color w:val="000000"/>
          <w:sz w:val="24"/>
          <w:szCs w:val="24"/>
          <w:highlight w:val="white"/>
        </w:rPr>
      </w:pPr>
      <w:r>
        <w:rPr>
          <w:highlight w:val="white"/>
        </w:rPr>
      </w:r>
      <w:bookmarkStart w:id="34" w:name="_Toc35393625"/>
      <w:r>
        <w:rPr>
          <w:highlight w:val="white"/>
        </w:rPr>
      </w:r>
      <w:bookmarkStart w:id="35" w:name="_Toc28359007"/>
      <w:r>
        <w:rPr>
          <w:highlight w:val="white"/>
        </w:rPr>
      </w:r>
      <w:bookmarkStart w:id="36" w:name="_Toc28359084"/>
      <w:r>
        <w:rPr>
          <w:highlight w:val="white"/>
        </w:rPr>
      </w:r>
      <w:bookmarkStart w:id="37" w:name="_Toc35393794"/>
      <w:r>
        <w:rPr>
          <w:highlight w:val="white"/>
        </w:rPr>
      </w:r>
      <w:bookmarkStart w:id="38" w:name="_Toc38985267"/>
      <w:r>
        <w:rPr>
          <w:rFonts w:hint="eastAsia" w:ascii="宋体" w:hAnsi="宋体" w:eastAsia="宋体" w:cs="宋体"/>
          <w:b/>
          <w:color w:val="000000"/>
          <w:sz w:val="24"/>
          <w:szCs w:val="24"/>
          <w:highlight w:val="white"/>
        </w:rPr>
        <w:t xml:space="preserve">五、公告期限</w:t>
      </w:r>
      <w:bookmarkEnd w:id="34"/>
      <w:r>
        <w:rPr>
          <w:highlight w:val="white"/>
        </w:rPr>
      </w:r>
      <w:bookmarkEnd w:id="35"/>
      <w:r>
        <w:rPr>
          <w:highlight w:val="white"/>
        </w:rPr>
      </w:r>
      <w:bookmarkEnd w:id="36"/>
      <w:r>
        <w:rPr>
          <w:highlight w:val="white"/>
        </w:rPr>
      </w:r>
      <w:bookmarkEnd w:id="37"/>
      <w:r>
        <w:rPr>
          <w:highlight w:val="white"/>
        </w:rPr>
      </w:r>
      <w:bookmarkEnd w:id="38"/>
      <w:r>
        <w:rPr>
          <w:highlight w:val="white"/>
        </w:rPr>
      </w:r>
      <w:r/>
    </w:p>
    <w:p>
      <w:pPr>
        <w:pStyle w:val="871"/>
        <w:ind w:firstLine="480"/>
        <w:jc w:val="both"/>
        <w:pageBreakBefore w:val="0"/>
        <w:spacing w:beforeAutospacing="0" w:afterAutospacing="0" w:line="420" w:lineRule="exact"/>
        <w:widowControl w:val="off"/>
        <w:rPr>
          <w:rFonts w:hint="eastAsia" w:ascii="宋体" w:hAnsi="宋体" w:eastAsia="宋体" w:cs="宋体"/>
          <w:color w:val="000000"/>
          <w:sz w:val="24"/>
          <w:szCs w:val="24"/>
          <w:highlight w:val="white"/>
        </w:rPr>
      </w:pPr>
      <w:r>
        <w:rPr>
          <w:highlight w:val="white"/>
        </w:rPr>
      </w:r>
      <w:bookmarkStart w:id="39" w:name="_Toc35393626"/>
      <w:r>
        <w:rPr>
          <w:highlight w:val="white"/>
        </w:rPr>
      </w:r>
      <w:bookmarkStart w:id="40" w:name="_Toc38985268"/>
      <w:r>
        <w:rPr>
          <w:highlight w:val="white"/>
        </w:rPr>
      </w:r>
      <w:bookmarkStart w:id="41" w:name="_Toc35393795"/>
      <w:r>
        <w:rPr>
          <w:rFonts w:hint="eastAsia" w:ascii="宋体" w:hAnsi="宋体" w:eastAsia="宋体" w:cs="宋体"/>
          <w:color w:val="000000"/>
          <w:sz w:val="24"/>
          <w:szCs w:val="24"/>
          <w:highlight w:val="white"/>
          <w:lang w:val="en-US" w:eastAsia="zh-CN"/>
        </w:rPr>
        <w:t xml:space="preserve">自本公告发布之日起5个工作日。</w:t>
      </w:r>
      <w:bookmarkEnd w:id="39"/>
      <w:r>
        <w:rPr>
          <w:highlight w:val="white"/>
        </w:rPr>
      </w:r>
      <w:bookmarkEnd w:id="40"/>
      <w:r>
        <w:rPr>
          <w:highlight w:val="white"/>
        </w:rPr>
      </w:r>
      <w:bookmarkEnd w:id="41"/>
      <w:r>
        <w:rPr>
          <w:highlight w:val="white"/>
        </w:rPr>
      </w:r>
      <w:r/>
    </w:p>
    <w:p>
      <w:pPr>
        <w:pStyle w:val="871"/>
        <w:ind w:firstLine="499"/>
        <w:jc w:val="both"/>
        <w:keepLines/>
        <w:keepNext/>
        <w:pageBreakBefore w:val="0"/>
        <w:spacing w:beforeAutospacing="0" w:afterAutospacing="0" w:line="420" w:lineRule="exact"/>
        <w:widowControl w:val="off"/>
        <w:rPr>
          <w:rFonts w:hint="eastAsia" w:ascii="宋体" w:hAnsi="宋体" w:eastAsia="宋体" w:cs="宋体"/>
          <w:b/>
          <w:color w:val="000000"/>
          <w:sz w:val="24"/>
          <w:szCs w:val="24"/>
          <w:highlight w:val="white"/>
        </w:rPr>
      </w:pPr>
      <w:r>
        <w:rPr>
          <w:rFonts w:hint="eastAsia" w:ascii="宋体" w:hAnsi="宋体" w:eastAsia="宋体" w:cs="宋体"/>
          <w:b/>
          <w:color w:val="000000"/>
          <w:sz w:val="24"/>
          <w:szCs w:val="24"/>
          <w:highlight w:val="white"/>
        </w:rPr>
        <w:t xml:space="preserve">六、其他补充事宜</w:t>
      </w:r>
      <w:r>
        <w:rPr>
          <w:highlight w:val="white"/>
        </w:rPr>
      </w:r>
      <w:r/>
    </w:p>
    <w:p>
      <w:pPr>
        <w:pStyle w:val="871"/>
        <w:ind w:left="0" w:right="0" w:firstLine="560"/>
        <w:jc w:val="both"/>
        <w:keepLines w:val="0"/>
        <w:keepNext w:val="0"/>
        <w:pageBreakBefore w:val="0"/>
        <w:spacing w:before="0" w:beforeAutospacing="0" w:after="0" w:afterAutospacing="0" w:line="420" w:lineRule="exact"/>
        <w:shd w:val="clear" w:color="auto" w:fill="ffffff"/>
        <w:widowControl/>
        <w:rPr>
          <w:rFonts w:hint="eastAsia" w:ascii="仿宋" w:hAnsi="仿宋" w:eastAsia="仿宋" w:cs="仿宋"/>
          <w:i w:val="0"/>
          <w:iCs w:val="0"/>
          <w:caps w:val="0"/>
          <w:color w:val="333333"/>
          <w:spacing w:val="0"/>
          <w:sz w:val="28"/>
          <w:szCs w:val="28"/>
          <w:highlight w:val="white"/>
          <w:shd w:val="clear" w:color="auto" w:fill="ffffff"/>
        </w:rPr>
        <w:pBdr>
          <w:top w:val="none" w:color="auto" w:sz="0" w:space="0"/>
          <w:left w:val="none" w:color="auto" w:sz="0" w:space="0"/>
          <w:bottom w:val="none" w:color="auto" w:sz="0" w:space="0"/>
          <w:right w:val="none" w:color="auto" w:sz="0" w:space="0"/>
        </w:pBdr>
        <w:suppressLineNumbers w:val="0"/>
      </w:pPr>
      <w:r>
        <w:rPr>
          <w:highlight w:val="white"/>
        </w:rPr>
      </w:r>
      <w:bookmarkStart w:id="42" w:name="_Toc28359018"/>
      <w:r>
        <w:rPr>
          <w:rFonts w:hint="eastAsia" w:ascii="宋体" w:hAnsi="宋体" w:eastAsia="宋体" w:cs="宋体"/>
          <w:color w:val="000000"/>
          <w:sz w:val="24"/>
          <w:szCs w:val="24"/>
          <w:highlight w:val="white"/>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w:t>
      </w:r>
      <w:r>
        <w:rPr>
          <w:rFonts w:hint="eastAsia" w:ascii="宋体" w:hAnsi="宋体" w:eastAsia="宋体" w:cs="宋体"/>
          <w:b/>
          <w:bCs/>
          <w:color w:val="000000"/>
          <w:sz w:val="24"/>
          <w:szCs w:val="24"/>
          <w:highlight w:val="white"/>
          <w:lang w:val="en-US" w:eastAsia="zh-CN"/>
        </w:rPr>
        <w:t xml:space="preserve">在盐城市政府采购网点击【办事指南】-【供应商参与政府采购活动相关资料】</w:t>
      </w:r>
      <w:r>
        <w:rPr>
          <w:rFonts w:hint="eastAsia" w:ascii="宋体" w:hAnsi="宋体" w:eastAsia="宋体" w:cs="宋体"/>
          <w:color w:val="000000"/>
          <w:sz w:val="24"/>
          <w:szCs w:val="24"/>
          <w:highlight w:val="white"/>
          <w:lang w:val="en-US" w:eastAsia="zh-CN"/>
        </w:rPr>
        <w:t xml:space="preserve">。</w:t>
      </w:r>
      <w:r>
        <w:rPr>
          <w:highlight w:val="white"/>
        </w:rPr>
      </w:r>
      <w:r/>
    </w:p>
    <w:p>
      <w:pPr>
        <w:pStyle w:val="871"/>
        <w:ind w:left="0" w:right="0" w:firstLine="560"/>
        <w:jc w:val="both"/>
        <w:keepLines w:val="0"/>
        <w:keepNext w:val="0"/>
        <w:pageBreakBefore w:val="0"/>
        <w:spacing w:before="0" w:beforeAutospacing="0" w:after="0" w:afterAutospacing="0" w:line="420" w:lineRule="exact"/>
        <w:shd w:val="clear" w:color="auto" w:fill="ffffff"/>
        <w:widowControl/>
        <w:rPr>
          <w:rFonts w:hint="eastAsia" w:ascii="宋体" w:hAnsi="宋体" w:eastAsia="宋体" w:cs="宋体"/>
          <w:b/>
          <w:bCs/>
          <w:color w:val="000000"/>
          <w:sz w:val="24"/>
          <w:szCs w:val="24"/>
          <w:highlight w:val="whit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white"/>
          <w:lang w:val="en-US" w:eastAsia="zh-CN"/>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w:t>
      </w:r>
      <w:r>
        <w:rPr>
          <w:rFonts w:hint="eastAsia" w:ascii="仿宋" w:hAnsi="仿宋" w:eastAsia="仿宋" w:cs="仿宋"/>
          <w:i w:val="0"/>
          <w:iCs w:val="0"/>
          <w:caps w:val="0"/>
          <w:color w:val="333333"/>
          <w:spacing w:val="0"/>
          <w:sz w:val="28"/>
          <w:szCs w:val="28"/>
          <w:highlight w:val="white"/>
          <w:shd w:val="clear" w:color="auto" w:fill="ffffff"/>
          <w:lang w:val="en-US" w:eastAsia="zh-CN"/>
        </w:rPr>
        <w:t xml:space="preserve">：</w:t>
      </w:r>
      <w:r>
        <w:rPr>
          <w:rFonts w:hint="eastAsia" w:ascii="宋体" w:hAnsi="宋体" w:eastAsia="宋体" w:cs="宋体"/>
          <w:b/>
          <w:bCs/>
          <w:color w:val="000000"/>
          <w:sz w:val="24"/>
          <w:szCs w:val="24"/>
          <w:highlight w:val="white"/>
          <w:lang w:val="en-US" w:eastAsia="zh-CN"/>
        </w:rPr>
        <w:t xml:space="preserve">在盐城市政府采购网点击【办事指南】-【供应商参与政府采购活动相关资料】。</w:t>
      </w:r>
      <w:r>
        <w:rPr>
          <w:highlight w:val="white"/>
        </w:rPr>
      </w:r>
      <w:r/>
    </w:p>
    <w:p>
      <w:pPr>
        <w:pStyle w:val="871"/>
        <w:ind w:left="0" w:right="0" w:firstLine="560"/>
        <w:jc w:val="both"/>
        <w:keepLines w:val="0"/>
        <w:keepNext w:val="0"/>
        <w:pageBreakBefore w:val="0"/>
        <w:spacing w:before="0" w:beforeAutospacing="0" w:after="0" w:afterAutospacing="0" w:line="420" w:lineRule="exact"/>
        <w:shd w:val="clear" w:color="auto" w:fill="ffffff"/>
        <w:widowControl/>
        <w:rPr>
          <w:rFonts w:hint="eastAsia" w:ascii="宋体" w:hAnsi="宋体" w:eastAsia="宋体" w:cs="宋体"/>
          <w:color w:val="000000"/>
          <w:sz w:val="24"/>
          <w:szCs w:val="24"/>
          <w:highlight w:val="whit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white"/>
          <w:lang w:val="en-US" w:eastAsia="zh-CN"/>
        </w:rPr>
        <w:t xml:space="preserve">2.有关本次招标的事项若存在变动或修改，敬请及时关注采购人在“中国政府采购网”、“江苏政府采购网”、“盐城市政府采购网”发布的更正公告。</w:t>
      </w:r>
      <w:r>
        <w:rPr>
          <w:highlight w:val="white"/>
        </w:rPr>
      </w:r>
      <w:r/>
    </w:p>
    <w:p>
      <w:pPr>
        <w:pStyle w:val="871"/>
        <w:ind w:left="0" w:right="0" w:firstLine="560"/>
        <w:jc w:val="both"/>
        <w:keepLines w:val="0"/>
        <w:keepNext w:val="0"/>
        <w:pageBreakBefore w:val="0"/>
        <w:spacing w:before="0" w:beforeAutospacing="0" w:after="0" w:afterAutospacing="0" w:line="420" w:lineRule="exact"/>
        <w:shd w:val="clear" w:color="auto" w:fill="ffffff"/>
        <w:widowControl/>
        <w:rPr>
          <w:rFonts w:hint="eastAsia" w:ascii="宋体" w:hAnsi="宋体" w:eastAsia="宋体" w:cs="宋体"/>
          <w:color w:val="000000"/>
          <w:sz w:val="24"/>
          <w:szCs w:val="24"/>
          <w:highlight w:val="whit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white"/>
          <w:lang w:val="en-US" w:eastAsia="zh-CN"/>
        </w:rPr>
        <w:t xml:space="preserve">3.本次招标不收取投标保证金，不收取质量保证金。</w:t>
      </w:r>
      <w:bookmarkStart w:id="259" w:name="_GoBack"/>
      <w:r>
        <w:rPr>
          <w:highlight w:val="white"/>
        </w:rPr>
      </w:r>
      <w:bookmarkEnd w:id="259"/>
      <w:r>
        <w:rPr>
          <w:highlight w:val="white"/>
        </w:rPr>
      </w:r>
      <w:r/>
    </w:p>
    <w:p>
      <w:pPr>
        <w:pStyle w:val="871"/>
        <w:ind w:left="0" w:right="0" w:firstLine="560"/>
        <w:jc w:val="both"/>
        <w:keepLines w:val="0"/>
        <w:keepNext w:val="0"/>
        <w:pageBreakBefore w:val="0"/>
        <w:spacing w:before="0" w:beforeAutospacing="0" w:after="0" w:afterAutospacing="0" w:line="420" w:lineRule="exact"/>
        <w:shd w:val="clear" w:color="auto" w:fill="ffffff"/>
        <w:widowControl/>
        <w:rPr>
          <w:rFonts w:hint="eastAsia" w:ascii="宋体" w:hAnsi="宋体" w:eastAsia="宋体" w:cs="宋体"/>
          <w:color w:val="000000"/>
          <w:sz w:val="24"/>
          <w:szCs w:val="24"/>
          <w:highlight w:val="whit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white"/>
          <w:lang w:val="en-US" w:eastAsia="zh-CN"/>
        </w:rPr>
        <w:t xml:space="preserve">4.本项目（是/否）接受银行、保险、石油石化、电力、电信等行业的分支机构参与：</w:t>
      </w:r>
      <w:r>
        <w:rPr>
          <w:rFonts w:hint="eastAsia" w:ascii="宋体" w:hAnsi="宋体" w:eastAsia="宋体" w:cs="宋体"/>
          <w:b/>
          <w:bCs/>
          <w:color w:val="000000"/>
          <w:sz w:val="24"/>
          <w:szCs w:val="24"/>
          <w:highlight w:val="white"/>
          <w:u w:val="single"/>
          <w:lang w:val="en-US" w:eastAsia="zh-CN"/>
        </w:rPr>
        <w:t xml:space="preserve">是</w:t>
      </w:r>
      <w:r>
        <w:rPr>
          <w:rFonts w:hint="eastAsia" w:ascii="宋体" w:hAnsi="宋体" w:eastAsia="宋体" w:cs="宋体"/>
          <w:color w:val="000000"/>
          <w:sz w:val="24"/>
          <w:szCs w:val="24"/>
          <w:highlight w:val="white"/>
          <w:lang w:val="en-US" w:eastAsia="zh-CN"/>
        </w:rPr>
        <w:t xml:space="preserve">。【如接受，则分支机构的负责人视同为投标人法定代表人。】</w:t>
      </w:r>
      <w:r>
        <w:rPr>
          <w:highlight w:val="white"/>
        </w:rPr>
      </w:r>
      <w:r/>
    </w:p>
    <w:p>
      <w:pPr>
        <w:pStyle w:val="871"/>
        <w:ind w:left="0" w:right="0" w:firstLine="560"/>
        <w:jc w:val="both"/>
        <w:keepLines w:val="0"/>
        <w:keepNext w:val="0"/>
        <w:pageBreakBefore w:val="0"/>
        <w:spacing w:before="0" w:beforeAutospacing="0" w:after="0" w:afterAutospacing="0" w:line="420" w:lineRule="exact"/>
        <w:shd w:val="clear" w:color="auto" w:fill="ffffff"/>
        <w:widowControl/>
        <w:rPr>
          <w:rFonts w:hint="eastAsia" w:ascii="宋体" w:hAnsi="宋体" w:eastAsia="宋体" w:cs="宋体"/>
          <w:color w:val="000000"/>
          <w:sz w:val="24"/>
          <w:szCs w:val="24"/>
          <w:highlight w:val="whit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white"/>
          <w:lang w:val="en-US" w:eastAsia="zh-CN"/>
        </w:rPr>
        <w:t xml:space="preserve">本项目允许独立法人资格电信运营商分支机构参加投标，除营业执照和“信用中国”外，分支机构可提供上、下级公司或总公司的资格证明文件。（同一独立法人资格电信运营商及分支机构，不得同时参加本项目的投标。）</w:t>
      </w:r>
      <w:r>
        <w:rPr>
          <w:highlight w:val="white"/>
        </w:rPr>
      </w:r>
      <w:r/>
    </w:p>
    <w:p>
      <w:pPr>
        <w:pStyle w:val="871"/>
        <w:ind w:left="0" w:right="0" w:firstLine="560"/>
        <w:jc w:val="both"/>
        <w:keepLines w:val="0"/>
        <w:keepNext w:val="0"/>
        <w:pageBreakBefore w:val="0"/>
        <w:spacing w:before="0" w:beforeAutospacing="0" w:after="0" w:afterAutospacing="0" w:line="420" w:lineRule="exact"/>
        <w:shd w:val="clear" w:color="auto" w:fill="ffffff"/>
        <w:widowControl/>
        <w:rPr>
          <w:rFonts w:hint="default" w:ascii="宋体" w:hAnsi="宋体" w:eastAsia="宋体" w:cs="宋体"/>
          <w:color w:val="000000"/>
          <w:sz w:val="24"/>
          <w:szCs w:val="24"/>
          <w:highlight w:val="whit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white"/>
          <w:lang w:val="en-US" w:eastAsia="zh-CN"/>
        </w:rPr>
        <w:t xml:space="preserve">5.</w:t>
      </w:r>
      <w:r>
        <w:rPr>
          <w:rFonts w:hint="eastAsia" w:ascii="宋体" w:hAnsi="宋体" w:eastAsia="宋体" w:cs="宋体"/>
          <w:sz w:val="24"/>
          <w:szCs w:val="24"/>
          <w:highlight w:val="white"/>
          <w:lang w:val="en-US" w:eastAsia="zh-CN"/>
        </w:rPr>
        <w:t xml:space="preserve">投标人中标后打印纸质投标文件（正本壹份、副本叁份），在领取中标通知书时与用普通光盘或U盘拷贝的电子投标文件一并送至采购人。</w:t>
      </w:r>
      <w:r>
        <w:rPr>
          <w:highlight w:val="white"/>
        </w:rPr>
      </w:r>
      <w:r/>
    </w:p>
    <w:p>
      <w:pPr>
        <w:pStyle w:val="859"/>
        <w:ind w:left="0" w:right="0" w:firstLine="482"/>
        <w:jc w:val="both"/>
        <w:keepLines w:val="0"/>
        <w:keepNext w:val="0"/>
        <w:pageBreakBefore w:val="0"/>
        <w:spacing w:before="0" w:beforeAutospacing="0" w:after="0" w:afterAutospacing="0" w:line="420" w:lineRule="exact"/>
        <w:shd w:val="clear" w:color="auto" w:fill="ffffff"/>
        <w:widowControl/>
        <w:rPr>
          <w:rFonts w:hint="eastAsia" w:ascii="微软雅黑" w:hAnsi="微软雅黑" w:eastAsia="微软雅黑" w:cs="微软雅黑"/>
          <w:b w:val="0"/>
          <w:bCs w:val="0"/>
          <w:i w:val="0"/>
          <w:iCs w:val="0"/>
          <w:caps w:val="0"/>
          <w:color w:val="333333"/>
          <w:spacing w:val="0"/>
          <w:sz w:val="27"/>
          <w:szCs w:val="27"/>
          <w:highlight w:val="whit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val="0"/>
          <w:color w:val="000000"/>
          <w:sz w:val="24"/>
          <w:szCs w:val="24"/>
          <w:highlight w:val="white"/>
          <w:lang w:val="en-US" w:eastAsia="zh-CN" w:bidi="ar-SA"/>
        </w:rPr>
        <w:t xml:space="preserve">七、对本次招标提出询问，请按以下方式联系。</w:t>
      </w:r>
      <w:bookmarkEnd w:id="42"/>
      <w:r>
        <w:rPr>
          <w:highlight w:val="white"/>
        </w:rPr>
      </w:r>
      <w:r/>
    </w:p>
    <w:p>
      <w:pPr>
        <w:pStyle w:val="871"/>
        <w:ind w:left="0" w:right="0" w:firstLine="560"/>
        <w:jc w:val="both"/>
        <w:keepLines w:val="0"/>
        <w:keepNext w:val="0"/>
        <w:pageBreakBefore w:val="0"/>
        <w:spacing w:before="0" w:beforeAutospacing="0" w:after="0" w:afterAutospacing="0" w:line="420" w:lineRule="exact"/>
        <w:shd w:val="clear" w:color="auto" w:fill="ffffff"/>
        <w:widowControl/>
        <w:rPr>
          <w:rFonts w:hint="eastAsia" w:ascii="宋体" w:hAnsi="宋体" w:eastAsia="宋体" w:cs="宋体"/>
          <w:color w:val="000000"/>
          <w:sz w:val="24"/>
          <w:szCs w:val="24"/>
          <w:highlight w:val="whit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white"/>
          <w:lang w:val="en-US" w:eastAsia="zh-CN"/>
        </w:rPr>
        <w:t xml:space="preserve">1.采购人信息</w:t>
      </w:r>
      <w:r>
        <w:rPr>
          <w:highlight w:val="white"/>
        </w:rPr>
      </w:r>
      <w:r/>
    </w:p>
    <w:p>
      <w:pPr>
        <w:pStyle w:val="871"/>
        <w:ind w:left="0" w:right="0" w:firstLine="560"/>
        <w:jc w:val="both"/>
        <w:keepLines w:val="0"/>
        <w:keepNext w:val="0"/>
        <w:pageBreakBefore w:val="0"/>
        <w:spacing w:before="0" w:beforeAutospacing="0" w:after="0" w:afterAutospacing="0" w:line="420" w:lineRule="exact"/>
        <w:shd w:val="clear" w:color="auto" w:fill="ffffff"/>
        <w:widowControl/>
        <w:rPr>
          <w:rFonts w:hint="eastAsia" w:ascii="宋体" w:hAnsi="宋体" w:eastAsia="宋体" w:cs="宋体"/>
          <w:color w:val="000000"/>
          <w:sz w:val="24"/>
          <w:szCs w:val="24"/>
          <w:highlight w:val="whit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white"/>
          <w:lang w:val="en-US" w:eastAsia="zh-CN"/>
        </w:rPr>
        <w:t xml:space="preserve">名 称：东台市公安局  </w:t>
      </w:r>
      <w:r>
        <w:rPr>
          <w:highlight w:val="white"/>
        </w:rPr>
      </w:r>
      <w:r/>
    </w:p>
    <w:p>
      <w:pPr>
        <w:pStyle w:val="871"/>
        <w:ind w:left="0" w:right="0" w:firstLine="560"/>
        <w:jc w:val="both"/>
        <w:keepLines w:val="0"/>
        <w:keepNext w:val="0"/>
        <w:pageBreakBefore w:val="0"/>
        <w:spacing w:before="0" w:beforeAutospacing="0" w:after="0" w:afterAutospacing="0" w:line="420" w:lineRule="exact"/>
        <w:shd w:val="clear" w:color="auto" w:fill="ffffff"/>
        <w:widowControl/>
        <w:rPr>
          <w:rFonts w:hint="eastAsia" w:ascii="宋体" w:hAnsi="宋体" w:eastAsia="宋体" w:cs="宋体"/>
          <w:color w:val="000000"/>
          <w:sz w:val="24"/>
          <w:szCs w:val="24"/>
          <w:highlight w:val="whit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white"/>
          <w:lang w:val="en-US" w:eastAsia="zh-CN"/>
        </w:rPr>
        <w:t xml:space="preserve">地址：盐城市东台市广场路1号  </w:t>
      </w:r>
      <w:r>
        <w:rPr>
          <w:highlight w:val="white"/>
        </w:rPr>
      </w:r>
      <w:r/>
    </w:p>
    <w:p>
      <w:pPr>
        <w:pStyle w:val="871"/>
        <w:ind w:left="0" w:right="0" w:firstLine="560"/>
        <w:jc w:val="both"/>
        <w:keepLines w:val="0"/>
        <w:keepNext w:val="0"/>
        <w:pageBreakBefore w:val="0"/>
        <w:spacing w:before="0" w:beforeAutospacing="0" w:after="0" w:afterAutospacing="0" w:line="420" w:lineRule="exact"/>
        <w:shd w:val="clear" w:color="auto" w:fill="ffffff"/>
        <w:widowControl/>
        <w:rPr>
          <w:rFonts w:hint="eastAsia" w:ascii="宋体" w:hAnsi="宋体" w:eastAsia="宋体" w:cs="宋体"/>
          <w:color w:val="000000"/>
          <w:sz w:val="24"/>
          <w:szCs w:val="24"/>
          <w:highlight w:val="whit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white"/>
          <w:lang w:val="en-US" w:eastAsia="zh-CN"/>
        </w:rPr>
        <w:t xml:space="preserve">联系人：宗先生              </w:t>
      </w:r>
      <w:r>
        <w:rPr>
          <w:highlight w:val="white"/>
        </w:rPr>
      </w:r>
      <w:r/>
    </w:p>
    <w:p>
      <w:pPr>
        <w:pStyle w:val="871"/>
        <w:ind w:left="0" w:right="0" w:firstLine="560"/>
        <w:jc w:val="both"/>
        <w:keepLines w:val="0"/>
        <w:keepNext w:val="0"/>
        <w:pageBreakBefore w:val="0"/>
        <w:spacing w:before="0" w:beforeAutospacing="0" w:after="0" w:afterAutospacing="0" w:line="420" w:lineRule="exact"/>
        <w:shd w:val="clear" w:color="auto" w:fill="ffffff"/>
        <w:widowControl/>
        <w:rPr>
          <w:rFonts w:hint="eastAsia" w:ascii="宋体" w:hAnsi="宋体" w:eastAsia="宋体" w:cs="宋体"/>
          <w:color w:val="000000"/>
          <w:sz w:val="24"/>
          <w:szCs w:val="24"/>
          <w:highlight w:val="whit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white"/>
          <w:lang w:val="en-US" w:eastAsia="zh-CN"/>
        </w:rPr>
        <w:t xml:space="preserve">联系方式：15161941511            </w:t>
      </w:r>
      <w:r>
        <w:rPr>
          <w:highlight w:val="white"/>
        </w:rPr>
      </w:r>
      <w:r/>
    </w:p>
    <w:p>
      <w:pPr>
        <w:pStyle w:val="871"/>
        <w:ind w:left="0" w:right="0" w:firstLine="560"/>
        <w:jc w:val="both"/>
        <w:keepLines w:val="0"/>
        <w:keepNext w:val="0"/>
        <w:pageBreakBefore w:val="0"/>
        <w:spacing w:before="0" w:beforeAutospacing="0" w:after="0" w:afterAutospacing="0" w:line="420" w:lineRule="exact"/>
        <w:shd w:val="clear" w:color="auto" w:fill="ffffff"/>
        <w:widowControl/>
        <w:rPr>
          <w:rFonts w:hint="eastAsia" w:ascii="宋体" w:hAnsi="宋体" w:eastAsia="宋体" w:cs="宋体"/>
          <w:color w:val="000000"/>
          <w:sz w:val="24"/>
          <w:szCs w:val="24"/>
          <w:highlight w:val="whit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white"/>
          <w:lang w:val="en-US" w:eastAsia="zh-CN"/>
        </w:rPr>
        <w:t xml:space="preserve">2.采购代理机构信息</w:t>
      </w:r>
      <w:r>
        <w:rPr>
          <w:highlight w:val="white"/>
        </w:rPr>
      </w:r>
      <w:r/>
    </w:p>
    <w:p>
      <w:pPr>
        <w:pStyle w:val="871"/>
        <w:ind w:left="0" w:right="0" w:firstLine="560"/>
        <w:jc w:val="both"/>
        <w:keepLines w:val="0"/>
        <w:keepNext w:val="0"/>
        <w:pageBreakBefore w:val="0"/>
        <w:spacing w:before="0" w:beforeAutospacing="0" w:after="0" w:afterAutospacing="0" w:line="420" w:lineRule="exact"/>
        <w:shd w:val="clear" w:color="auto" w:fill="ffffff"/>
        <w:widowControl/>
        <w:rPr>
          <w:rFonts w:hint="eastAsia" w:ascii="宋体" w:hAnsi="宋体" w:eastAsia="宋体" w:cs="宋体"/>
          <w:color w:val="000000"/>
          <w:sz w:val="24"/>
          <w:szCs w:val="24"/>
          <w:highlight w:val="whit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white"/>
          <w:lang w:val="en-US" w:eastAsia="zh-CN"/>
        </w:rPr>
        <w:t xml:space="preserve">名 称：</w:t>
      </w:r>
      <w:r>
        <w:rPr>
          <w:rFonts w:hint="eastAsia" w:ascii="宋体" w:hAnsi="宋体" w:eastAsia="宋体" w:cs="宋体"/>
          <w:sz w:val="24"/>
          <w:szCs w:val="24"/>
          <w:highlight w:val="white"/>
          <w:lang w:val="en-US" w:eastAsia="zh-CN"/>
        </w:rPr>
        <w:t xml:space="preserve">东台市公共资源交易中心</w:t>
      </w:r>
      <w:r>
        <w:rPr>
          <w:highlight w:val="white"/>
        </w:rPr>
      </w:r>
      <w:r/>
    </w:p>
    <w:p>
      <w:pPr>
        <w:pStyle w:val="871"/>
        <w:ind w:left="0" w:right="0" w:firstLine="560"/>
        <w:jc w:val="both"/>
        <w:keepLines w:val="0"/>
        <w:keepNext w:val="0"/>
        <w:pageBreakBefore w:val="0"/>
        <w:spacing w:before="0" w:beforeAutospacing="0" w:after="0" w:afterAutospacing="0" w:line="420" w:lineRule="exact"/>
        <w:shd w:val="clear" w:color="auto" w:fill="ffffff"/>
        <w:widowControl/>
        <w:rPr>
          <w:rFonts w:hint="eastAsia" w:ascii="宋体" w:hAnsi="宋体" w:eastAsia="宋体" w:cs="宋体"/>
          <w:color w:val="000000"/>
          <w:sz w:val="24"/>
          <w:szCs w:val="24"/>
          <w:highlight w:val="whit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white"/>
          <w:lang w:val="en-US" w:eastAsia="zh-CN"/>
        </w:rPr>
        <w:t xml:space="preserve">地 址：</w:t>
      </w:r>
      <w:r>
        <w:rPr>
          <w:rFonts w:hint="eastAsia" w:ascii="宋体" w:hAnsi="宋体" w:eastAsia="宋体" w:cs="宋体"/>
          <w:sz w:val="24"/>
          <w:szCs w:val="24"/>
          <w:highlight w:val="white"/>
          <w:lang w:val="en-US" w:eastAsia="zh-CN"/>
        </w:rPr>
        <w:t xml:space="preserve">东台市北海西路8号</w:t>
      </w:r>
      <w:r>
        <w:rPr>
          <w:highlight w:val="white"/>
        </w:rPr>
      </w:r>
      <w:r/>
    </w:p>
    <w:p>
      <w:pPr>
        <w:pStyle w:val="871"/>
        <w:ind w:left="0" w:right="0" w:firstLine="560"/>
        <w:jc w:val="both"/>
        <w:keepLines w:val="0"/>
        <w:keepNext w:val="0"/>
        <w:pageBreakBefore w:val="0"/>
        <w:spacing w:before="0" w:beforeAutospacing="0" w:after="0" w:afterAutospacing="0" w:line="420" w:lineRule="exact"/>
        <w:shd w:val="clear" w:color="auto" w:fill="ffffff"/>
        <w:widowControl/>
        <w:rPr>
          <w:rFonts w:hint="eastAsia" w:ascii="宋体" w:hAnsi="宋体" w:eastAsia="宋体" w:cs="宋体"/>
          <w:color w:val="000000"/>
          <w:sz w:val="24"/>
          <w:szCs w:val="24"/>
          <w:highlight w:val="whit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white"/>
          <w:lang w:val="en-US" w:eastAsia="zh-CN"/>
        </w:rPr>
        <w:t xml:space="preserve">联系人：江苏苏中兴工程造价咨询有限公司（梁女士）                     </w:t>
      </w:r>
      <w:r>
        <w:rPr>
          <w:highlight w:val="white"/>
        </w:rPr>
      </w:r>
      <w:r/>
    </w:p>
    <w:p>
      <w:pPr>
        <w:pStyle w:val="871"/>
        <w:ind w:left="0" w:right="0" w:firstLine="560"/>
        <w:jc w:val="both"/>
        <w:keepLines w:val="0"/>
        <w:keepNext w:val="0"/>
        <w:pageBreakBefore w:val="0"/>
        <w:spacing w:before="0" w:beforeAutospacing="0" w:after="0" w:afterAutospacing="0" w:line="420" w:lineRule="exact"/>
        <w:shd w:val="clear" w:color="auto" w:fill="ffffff"/>
        <w:widowControl/>
        <w:rPr>
          <w:rFonts w:hint="eastAsia" w:ascii="宋体" w:hAnsi="宋体" w:eastAsia="宋体" w:cs="宋体"/>
          <w:color w:val="000000"/>
          <w:sz w:val="24"/>
          <w:szCs w:val="24"/>
          <w:highlight w:val="whit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white"/>
          <w:lang w:val="en-US" w:eastAsia="zh-CN"/>
        </w:rPr>
        <w:t xml:space="preserve">联系方式：</w:t>
      </w:r>
      <w:bookmarkStart w:id="43" w:name="_Toc28359087"/>
      <w:r>
        <w:rPr>
          <w:highlight w:val="white"/>
        </w:rPr>
      </w:r>
      <w:bookmarkStart w:id="44" w:name="_Toc28359010"/>
      <w:r>
        <w:rPr>
          <w:rFonts w:hint="eastAsia" w:ascii="宋体" w:hAnsi="宋体" w:eastAsia="宋体" w:cs="宋体"/>
          <w:color w:val="000000"/>
          <w:sz w:val="24"/>
          <w:szCs w:val="24"/>
          <w:highlight w:val="white"/>
          <w:lang w:val="en-US" w:eastAsia="zh-CN"/>
        </w:rPr>
        <w:t xml:space="preserve">18105111991       </w:t>
      </w:r>
      <w:bookmarkEnd w:id="43"/>
      <w:r>
        <w:rPr>
          <w:highlight w:val="white"/>
        </w:rPr>
      </w:r>
      <w:bookmarkEnd w:id="44"/>
      <w:r>
        <w:rPr>
          <w:rFonts w:hint="eastAsia" w:ascii="宋体" w:hAnsi="宋体" w:eastAsia="宋体" w:cs="宋体"/>
          <w:color w:val="000000"/>
          <w:sz w:val="24"/>
          <w:szCs w:val="24"/>
          <w:highlight w:val="white"/>
          <w:lang w:val="en-US" w:eastAsia="zh-CN"/>
        </w:rPr>
        <w:t xml:space="preserve">            </w:t>
      </w:r>
      <w:r>
        <w:rPr>
          <w:highlight w:val="white"/>
        </w:rPr>
      </w:r>
      <w:r/>
    </w:p>
    <w:p>
      <w:pPr>
        <w:pStyle w:val="871"/>
        <w:ind w:left="0" w:right="0" w:firstLine="560"/>
        <w:jc w:val="both"/>
        <w:keepLines w:val="0"/>
        <w:keepNext w:val="0"/>
        <w:pageBreakBefore w:val="0"/>
        <w:spacing w:before="0" w:beforeAutospacing="0" w:after="0" w:afterAutospacing="0" w:line="420" w:lineRule="exact"/>
        <w:shd w:val="clear" w:color="auto" w:fill="ffffff"/>
        <w:widowControl/>
        <w:rPr>
          <w:rFonts w:hint="eastAsia" w:ascii="宋体" w:hAnsi="宋体" w:eastAsia="宋体" w:cs="宋体"/>
          <w:color w:val="000000"/>
          <w:sz w:val="24"/>
          <w:szCs w:val="24"/>
          <w:highlight w:val="white"/>
        </w:rPr>
        <w:pBdr>
          <w:top w:val="none" w:color="auto" w:sz="0" w:space="0"/>
          <w:left w:val="none" w:color="auto" w:sz="0" w:space="0"/>
          <w:bottom w:val="none" w:color="auto" w:sz="0" w:space="0"/>
          <w:right w:val="none" w:color="auto" w:sz="0" w:space="0"/>
        </w:pBdr>
        <w:suppressLineNumbers w:val="0"/>
      </w:pPr>
      <w:r>
        <w:rPr>
          <w:highlight w:val="white"/>
        </w:rPr>
      </w:r>
      <w:bookmarkStart w:id="45" w:name="_Toc28359021"/>
      <w:r>
        <w:rPr>
          <w:rFonts w:hint="eastAsia" w:ascii="宋体" w:hAnsi="宋体" w:eastAsia="宋体" w:cs="宋体"/>
          <w:color w:val="000000"/>
          <w:sz w:val="24"/>
          <w:szCs w:val="24"/>
          <w:highlight w:val="white"/>
          <w:lang w:val="en-US" w:eastAsia="zh-CN"/>
        </w:rPr>
        <w:t xml:space="preserve">3.</w:t>
      </w:r>
      <w:bookmarkEnd w:id="45"/>
      <w:r>
        <w:rPr>
          <w:rFonts w:hint="eastAsia" w:ascii="宋体" w:hAnsi="宋体" w:eastAsia="宋体" w:cs="宋体"/>
          <w:color w:val="000000"/>
          <w:sz w:val="24"/>
          <w:szCs w:val="24"/>
          <w:highlight w:val="white"/>
          <w:lang w:val="en-US" w:eastAsia="zh-CN"/>
        </w:rPr>
        <w:t xml:space="preserve">项目联系方式</w:t>
      </w:r>
      <w:r>
        <w:rPr>
          <w:highlight w:val="white"/>
        </w:rPr>
      </w:r>
      <w:r/>
    </w:p>
    <w:p>
      <w:pPr>
        <w:pStyle w:val="871"/>
        <w:ind w:left="0" w:right="0" w:firstLine="560"/>
        <w:jc w:val="both"/>
        <w:keepLines w:val="0"/>
        <w:keepNext w:val="0"/>
        <w:pageBreakBefore w:val="0"/>
        <w:spacing w:before="0" w:beforeAutospacing="0" w:after="0" w:afterAutospacing="0" w:line="420" w:lineRule="exact"/>
        <w:shd w:val="clear" w:color="auto" w:fill="ffffff"/>
        <w:widowControl/>
        <w:rPr>
          <w:rFonts w:hint="default" w:ascii="宋体" w:hAnsi="宋体" w:eastAsia="宋体" w:cs="宋体"/>
          <w:color w:val="000000"/>
          <w:sz w:val="24"/>
          <w:szCs w:val="24"/>
          <w:highlight w:val="whit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white"/>
          <w:lang w:val="en-US" w:eastAsia="zh-CN"/>
        </w:rPr>
        <w:t xml:space="preserve">项目联系人：宗先生、梁女士</w:t>
      </w:r>
      <w:r>
        <w:rPr>
          <w:highlight w:val="white"/>
        </w:rPr>
      </w:r>
      <w:r/>
    </w:p>
    <w:p>
      <w:pPr>
        <w:pStyle w:val="871"/>
        <w:ind w:left="0" w:right="0" w:firstLine="560"/>
        <w:jc w:val="both"/>
        <w:keepLines w:val="0"/>
        <w:keepNext w:val="0"/>
        <w:pageBreakBefore w:val="0"/>
        <w:spacing w:before="0" w:beforeAutospacing="0" w:after="0" w:afterAutospacing="0" w:line="420" w:lineRule="exact"/>
        <w:shd w:val="clear" w:color="auto" w:fill="ffffff"/>
        <w:widowControl/>
        <w:rPr>
          <w:rFonts w:hint="eastAsia" w:ascii="仿宋" w:hAnsi="仿宋" w:eastAsia="仿宋" w:cs="仿宋"/>
          <w:i w:val="0"/>
          <w:iCs w:val="0"/>
          <w:caps w:val="0"/>
          <w:color w:val="333333"/>
          <w:spacing w:val="0"/>
          <w:sz w:val="28"/>
          <w:szCs w:val="28"/>
          <w:highlight w:val="whit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white"/>
          <w:lang w:val="en-US" w:eastAsia="zh-CN"/>
        </w:rPr>
        <w:t xml:space="preserve">电　　 话：15161941511、18105111991　　　　</w:t>
      </w:r>
      <w:r>
        <w:rPr>
          <w:rFonts w:hint="eastAsia" w:ascii="仿宋" w:hAnsi="仿宋" w:eastAsia="仿宋" w:cs="仿宋"/>
          <w:i w:val="0"/>
          <w:iCs w:val="0"/>
          <w:caps w:val="0"/>
          <w:color w:val="333333"/>
          <w:spacing w:val="0"/>
          <w:sz w:val="28"/>
          <w:szCs w:val="28"/>
          <w:highlight w:val="white"/>
          <w:shd w:val="clear" w:color="auto" w:fill="ffffff"/>
          <w:lang w:val="en-US" w:eastAsia="zh-CN"/>
        </w:rPr>
        <w:t xml:space="preserve">　　　　　　　　</w:t>
      </w:r>
      <w:r>
        <w:rPr>
          <w:highlight w:val="white"/>
        </w:rPr>
      </w:r>
      <w:r/>
    </w:p>
    <w:p>
      <w:pPr>
        <w:keepLines w:val="0"/>
        <w:keepNext w:val="0"/>
        <w:pageBreakBefore w:val="0"/>
        <w:spacing w:line="420" w:lineRule="exact"/>
        <w:rPr>
          <w:highlight w:val="white"/>
        </w:rPr>
      </w:pPr>
      <w:r>
        <w:rPr>
          <w:highlight w:val="white"/>
        </w:rPr>
        <w:t xml:space="preserve"> </w:t>
      </w:r>
      <w:r>
        <w:rPr>
          <w:highlight w:val="white"/>
        </w:rPr>
      </w:r>
      <w:r/>
    </w:p>
    <w:p>
      <w:pPr>
        <w:keepLines w:val="0"/>
        <w:keepNext w:val="0"/>
        <w:pageBreakBefore w:val="0"/>
        <w:spacing w:line="420" w:lineRule="exact"/>
        <w:rPr>
          <w:rFonts w:hint="eastAsia" w:ascii="黑体" w:hAnsi="宋体" w:eastAsia="黑体" w:cs="黑体"/>
          <w:b/>
          <w:color w:val="000000"/>
          <w:sz w:val="44"/>
          <w:szCs w:val="44"/>
          <w:highlight w:val="white"/>
        </w:rPr>
      </w:pPr>
      <w:r>
        <w:rPr>
          <w:rFonts w:hint="eastAsia" w:ascii="宋体" w:hAnsi="宋体" w:eastAsia="宋体" w:cs="宋体"/>
          <w:color w:val="000000"/>
          <w:highlight w:val="white"/>
        </w:rPr>
        <w:br w:type="page" w:clear="all"/>
      </w:r>
      <w:bookmarkStart w:id="46" w:name="_Toc120614211"/>
      <w:r>
        <w:rPr>
          <w:highlight w:val="white"/>
        </w:rPr>
      </w:r>
      <w:r/>
    </w:p>
    <w:p>
      <w:pPr>
        <w:pStyle w:val="871"/>
        <w:ind w:firstLine="2429"/>
        <w:jc w:val="both"/>
        <w:keepLines/>
        <w:keepNext/>
        <w:spacing w:before="260" w:beforeAutospacing="0" w:after="260" w:afterAutospacing="0" w:line="415" w:lineRule="auto"/>
        <w:rPr>
          <w:rFonts w:hint="eastAsia" w:ascii="宋体" w:hAnsi="宋体" w:eastAsia="宋体" w:cs="宋体"/>
          <w:b/>
          <w:color w:val="000000"/>
          <w:sz w:val="28"/>
          <w:szCs w:val="28"/>
          <w:highlight w:val="white"/>
        </w:rPr>
      </w:pPr>
      <w:r>
        <w:rPr>
          <w:rFonts w:hint="eastAsia" w:ascii="宋体" w:hAnsi="宋体" w:eastAsia="宋体" w:cs="宋体"/>
          <w:b/>
          <w:color w:val="000000"/>
          <w:sz w:val="28"/>
          <w:szCs w:val="28"/>
          <w:highlight w:val="white"/>
        </w:rPr>
        <w:t xml:space="preserve">第二章  </w:t>
      </w:r>
      <w:bookmarkEnd w:id="46"/>
      <w:r>
        <w:rPr>
          <w:highlight w:val="white"/>
        </w:rPr>
      </w:r>
      <w:bookmarkStart w:id="47" w:name="_Toc120614213"/>
      <w:r>
        <w:rPr>
          <w:highlight w:val="white"/>
        </w:rPr>
      </w:r>
      <w:bookmarkStart w:id="48" w:name="_Toc16938518"/>
      <w:r>
        <w:rPr>
          <w:highlight w:val="white"/>
        </w:rPr>
      </w:r>
      <w:bookmarkStart w:id="49" w:name="_Toc513029202"/>
      <w:r>
        <w:rPr>
          <w:highlight w:val="white"/>
        </w:rPr>
      </w:r>
      <w:bookmarkStart w:id="50" w:name="_Toc20823274"/>
      <w:r>
        <w:rPr>
          <w:rFonts w:hint="eastAsia" w:ascii="宋体" w:hAnsi="宋体" w:eastAsia="宋体" w:cs="宋体"/>
          <w:b/>
          <w:color w:val="000000"/>
          <w:sz w:val="28"/>
          <w:szCs w:val="28"/>
          <w:highlight w:val="white"/>
        </w:rPr>
        <w:t xml:space="preserve">投标人须知</w:t>
      </w:r>
      <w:bookmarkEnd w:id="47"/>
      <w:r>
        <w:rPr>
          <w:highlight w:val="white"/>
        </w:rPr>
      </w:r>
      <w:bookmarkEnd w:id="48"/>
      <w:r>
        <w:rPr>
          <w:highlight w:val="white"/>
        </w:rPr>
      </w:r>
      <w:bookmarkEnd w:id="49"/>
      <w:r>
        <w:rPr>
          <w:highlight w:val="white"/>
        </w:rPr>
      </w:r>
      <w:bookmarkEnd w:id="50"/>
      <w:r>
        <w:rPr>
          <w:highlight w:val="white"/>
        </w:rPr>
      </w:r>
      <w:r/>
    </w:p>
    <w:p>
      <w:pPr>
        <w:pStyle w:val="871"/>
        <w:jc w:val="both"/>
        <w:keepLines/>
        <w:keepNext/>
        <w:pageBreakBefore w:val="0"/>
        <w:spacing w:before="145" w:beforeAutospacing="0" w:after="145" w:afterAutospacing="0" w:line="420" w:lineRule="exact"/>
        <w:widowControl w:val="off"/>
        <w:rPr>
          <w:rFonts w:hint="eastAsia" w:ascii="宋体" w:hAnsi="宋体" w:eastAsia="宋体" w:cs="宋体"/>
          <w:sz w:val="24"/>
          <w:szCs w:val="24"/>
          <w:highlight w:val="white"/>
        </w:rPr>
      </w:pPr>
      <w:r>
        <w:rPr>
          <w:highlight w:val="white"/>
        </w:rPr>
      </w:r>
      <w:bookmarkStart w:id="51" w:name="_Toc120614214"/>
      <w:r>
        <w:rPr>
          <w:highlight w:val="white"/>
        </w:rPr>
      </w:r>
      <w:bookmarkStart w:id="52" w:name="_Toc20823275"/>
      <w:r>
        <w:rPr>
          <w:highlight w:val="white"/>
        </w:rPr>
      </w:r>
      <w:bookmarkStart w:id="53" w:name="_Toc16938519"/>
      <w:r>
        <w:rPr>
          <w:highlight w:val="white"/>
        </w:rPr>
      </w:r>
      <w:bookmarkStart w:id="54" w:name="_Toc513029203"/>
      <w:r>
        <w:rPr>
          <w:rFonts w:hint="eastAsia" w:ascii="宋体" w:hAnsi="宋体" w:eastAsia="宋体" w:cs="宋体"/>
          <w:b/>
          <w:color w:val="000000"/>
          <w:sz w:val="24"/>
          <w:szCs w:val="24"/>
          <w:highlight w:val="white"/>
        </w:rPr>
        <w:t xml:space="preserve">一、总则</w:t>
      </w:r>
      <w:bookmarkEnd w:id="51"/>
      <w:r>
        <w:rPr>
          <w:highlight w:val="white"/>
        </w:rPr>
      </w:r>
      <w:bookmarkEnd w:id="52"/>
      <w:r>
        <w:rPr>
          <w:highlight w:val="white"/>
        </w:rPr>
      </w:r>
      <w:bookmarkEnd w:id="53"/>
      <w:r>
        <w:rPr>
          <w:highlight w:val="white"/>
        </w:rPr>
      </w:r>
      <w:bookmarkEnd w:id="54"/>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highlight w:val="white"/>
        </w:rPr>
      </w:r>
      <w:bookmarkStart w:id="55" w:name="_Toc20823276"/>
      <w:r>
        <w:rPr>
          <w:highlight w:val="white"/>
        </w:rPr>
      </w:r>
      <w:bookmarkStart w:id="56" w:name="_Toc16938520"/>
      <w:r>
        <w:rPr>
          <w:highlight w:val="white"/>
        </w:rPr>
      </w:r>
      <w:bookmarkStart w:id="57" w:name="_Toc458694821"/>
      <w:r>
        <w:rPr>
          <w:highlight w:val="white"/>
        </w:rPr>
      </w:r>
      <w:bookmarkStart w:id="58" w:name="_Toc513029204"/>
      <w:r>
        <w:rPr>
          <w:highlight w:val="white"/>
        </w:rPr>
      </w:r>
      <w:bookmarkStart w:id="59" w:name="_Hlt16619475"/>
      <w:r>
        <w:rPr>
          <w:rFonts w:hint="eastAsia" w:ascii="宋体" w:hAnsi="宋体" w:eastAsia="宋体" w:cs="宋体"/>
          <w:sz w:val="24"/>
          <w:szCs w:val="24"/>
          <w:highlight w:val="white"/>
        </w:rPr>
        <w:t xml:space="preserve">1</w:t>
      </w:r>
      <w:bookmarkEnd w:id="55"/>
      <w:r>
        <w:rPr>
          <w:rFonts w:hint="eastAsia" w:ascii="宋体" w:hAnsi="宋体" w:eastAsia="宋体" w:cs="宋体"/>
          <w:sz w:val="24"/>
          <w:szCs w:val="24"/>
          <w:highlight w:val="white"/>
        </w:rPr>
        <w:t xml:space="preserve">、招标方式</w:t>
      </w:r>
      <w:bookmarkEnd w:id="56"/>
      <w:r>
        <w:rPr>
          <w:highlight w:val="white"/>
        </w:rPr>
      </w:r>
      <w:bookmarkEnd w:id="57"/>
      <w:r>
        <w:rPr>
          <w:highlight w:val="white"/>
        </w:rPr>
      </w:r>
      <w:bookmarkEnd w:id="58"/>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 本次招标采取公开招标方式，本招标文件仅适用于招标公告中所述项目。</w:t>
      </w:r>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highlight w:val="white"/>
        </w:rPr>
      </w:r>
      <w:bookmarkStart w:id="60" w:name="_Toc16938521"/>
      <w:r>
        <w:rPr>
          <w:highlight w:val="white"/>
        </w:rPr>
      </w:r>
      <w:bookmarkStart w:id="61" w:name="_Toc20823277"/>
      <w:r>
        <w:rPr>
          <w:highlight w:val="white"/>
        </w:rPr>
      </w:r>
      <w:bookmarkStart w:id="62" w:name="_Toc513029205"/>
      <w:r>
        <w:rPr>
          <w:rFonts w:hint="eastAsia" w:ascii="宋体" w:hAnsi="宋体" w:eastAsia="宋体" w:cs="宋体"/>
          <w:sz w:val="24"/>
          <w:szCs w:val="24"/>
          <w:highlight w:val="white"/>
        </w:rPr>
        <w:t xml:space="preserve">2、合格的投标人</w:t>
      </w:r>
      <w:bookmarkEnd w:id="60"/>
      <w:r>
        <w:rPr>
          <w:highlight w:val="white"/>
        </w:rPr>
      </w:r>
      <w:bookmarkEnd w:id="61"/>
      <w:r>
        <w:rPr>
          <w:highlight w:val="white"/>
        </w:rPr>
      </w:r>
      <w:bookmarkEnd w:id="62"/>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2.1满足招标公告中供应商的资格要求的规定。</w:t>
      </w:r>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2.2 满足本文件实质性要求和条件的规定。</w:t>
      </w:r>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highlight w:val="white"/>
        </w:rPr>
      </w:r>
      <w:bookmarkStart w:id="63" w:name="_Toc16938522"/>
      <w:r>
        <w:rPr>
          <w:highlight w:val="white"/>
        </w:rPr>
      </w:r>
      <w:bookmarkStart w:id="64" w:name="_Toc513029206"/>
      <w:r>
        <w:rPr>
          <w:highlight w:val="white"/>
        </w:rPr>
      </w:r>
      <w:bookmarkStart w:id="65" w:name="_Toc20823278"/>
      <w:r>
        <w:rPr>
          <w:rFonts w:hint="eastAsia" w:ascii="宋体" w:hAnsi="宋体" w:eastAsia="宋体" w:cs="宋体"/>
          <w:sz w:val="24"/>
          <w:szCs w:val="24"/>
          <w:highlight w:val="white"/>
        </w:rPr>
        <w:t xml:space="preserve">3、适用法律</w:t>
      </w:r>
      <w:bookmarkEnd w:id="63"/>
      <w:r>
        <w:rPr>
          <w:highlight w:val="white"/>
        </w:rPr>
      </w:r>
      <w:bookmarkEnd w:id="64"/>
      <w:r>
        <w:rPr>
          <w:highlight w:val="white"/>
        </w:rPr>
      </w:r>
      <w:bookmarkEnd w:id="65"/>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3.1 本次招标及由此产生的合同受中华人民共和国有关的法律法规制约和保护。</w:t>
      </w:r>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highlight w:val="white"/>
        </w:rPr>
      </w:r>
      <w:bookmarkStart w:id="66" w:name="_Toc16938523"/>
      <w:r>
        <w:rPr>
          <w:highlight w:val="white"/>
        </w:rPr>
      </w:r>
      <w:bookmarkStart w:id="67" w:name="_Toc462564067"/>
      <w:r>
        <w:rPr>
          <w:highlight w:val="white"/>
        </w:rPr>
      </w:r>
      <w:bookmarkStart w:id="68" w:name="_Toc20823279"/>
      <w:r>
        <w:rPr>
          <w:highlight w:val="white"/>
        </w:rPr>
      </w:r>
      <w:bookmarkStart w:id="69" w:name="_Toc513029207"/>
      <w:r>
        <w:rPr>
          <w:rFonts w:hint="eastAsia" w:ascii="宋体" w:hAnsi="宋体" w:eastAsia="宋体" w:cs="宋体"/>
          <w:sz w:val="24"/>
          <w:szCs w:val="24"/>
          <w:highlight w:val="white"/>
        </w:rPr>
        <w:t xml:space="preserve">4、投标费用</w:t>
      </w:r>
      <w:bookmarkEnd w:id="66"/>
      <w:r>
        <w:rPr>
          <w:highlight w:val="white"/>
        </w:rPr>
      </w:r>
      <w:bookmarkEnd w:id="67"/>
      <w:r>
        <w:rPr>
          <w:highlight w:val="white"/>
        </w:rPr>
      </w:r>
      <w:bookmarkEnd w:id="68"/>
      <w:r>
        <w:rPr>
          <w:highlight w:val="white"/>
        </w:rPr>
      </w:r>
      <w:bookmarkEnd w:id="69"/>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4.1 投标人应自行承担所有与参加投标有关的费用，无论投标过程中的做法和结果如何，</w:t>
      </w:r>
      <w:r>
        <w:rPr>
          <w:rFonts w:hint="eastAsia" w:ascii="宋体" w:hAnsi="宋体" w:eastAsia="宋体" w:cs="宋体"/>
          <w:sz w:val="24"/>
          <w:szCs w:val="24"/>
          <w:highlight w:val="white"/>
          <w:lang w:val="en-US" w:eastAsia="zh-CN"/>
        </w:rPr>
        <w:t xml:space="preserve">采购人</w:t>
      </w:r>
      <w:r>
        <w:rPr>
          <w:rFonts w:hint="eastAsia" w:ascii="宋体" w:hAnsi="宋体" w:eastAsia="宋体" w:cs="宋体"/>
          <w:sz w:val="24"/>
          <w:szCs w:val="24"/>
          <w:highlight w:val="white"/>
        </w:rPr>
        <w:t xml:space="preserve">在任何情况下均无义务和责任承担这些费用。</w:t>
      </w:r>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4.2本次采购人不收取标书工本费。</w:t>
      </w:r>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5、招标文件的约束力</w:t>
      </w:r>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5.1 投标人一旦参加本项目采购活动，即被认为接受了本招标文件的规定和约束。</w:t>
      </w:r>
      <w:r>
        <w:rPr>
          <w:highlight w:val="white"/>
        </w:rPr>
      </w:r>
      <w:r/>
    </w:p>
    <w:p>
      <w:pPr>
        <w:pStyle w:val="871"/>
        <w:jc w:val="both"/>
        <w:keepLines/>
        <w:keepNext/>
        <w:pageBreakBefore w:val="0"/>
        <w:spacing w:before="145" w:beforeAutospacing="0" w:after="145" w:afterAutospacing="0" w:line="420" w:lineRule="exact"/>
        <w:widowControl w:val="off"/>
        <w:rPr>
          <w:rFonts w:hint="eastAsia" w:ascii="宋体" w:hAnsi="宋体" w:eastAsia="宋体" w:cs="宋体"/>
          <w:b/>
          <w:color w:val="000000"/>
          <w:sz w:val="24"/>
          <w:szCs w:val="24"/>
          <w:highlight w:val="white"/>
        </w:rPr>
      </w:pPr>
      <w:r>
        <w:rPr>
          <w:highlight w:val="white"/>
        </w:rPr>
      </w:r>
      <w:bookmarkStart w:id="70" w:name="_Toc120614215"/>
      <w:r>
        <w:rPr>
          <w:highlight w:val="white"/>
        </w:rPr>
      </w:r>
      <w:bookmarkStart w:id="71" w:name="_Toc16938525"/>
      <w:r>
        <w:rPr>
          <w:highlight w:val="white"/>
        </w:rPr>
      </w:r>
      <w:bookmarkStart w:id="72" w:name="_Toc20823281"/>
      <w:r>
        <w:rPr>
          <w:highlight w:val="white"/>
        </w:rPr>
      </w:r>
      <w:bookmarkStart w:id="73" w:name="_Toc513029209"/>
      <w:r>
        <w:rPr>
          <w:rFonts w:hint="eastAsia" w:ascii="宋体" w:hAnsi="宋体" w:eastAsia="宋体" w:cs="宋体"/>
          <w:b/>
          <w:color w:val="000000"/>
          <w:sz w:val="24"/>
          <w:szCs w:val="24"/>
          <w:highlight w:val="white"/>
        </w:rPr>
        <w:t xml:space="preserve">二、招标文件</w:t>
      </w:r>
      <w:bookmarkEnd w:id="70"/>
      <w:r>
        <w:rPr>
          <w:highlight w:val="white"/>
        </w:rPr>
      </w:r>
      <w:bookmarkEnd w:id="71"/>
      <w:r>
        <w:rPr>
          <w:highlight w:val="white"/>
        </w:rPr>
      </w:r>
      <w:bookmarkEnd w:id="72"/>
      <w:r>
        <w:rPr>
          <w:highlight w:val="white"/>
        </w:rPr>
      </w:r>
      <w:bookmarkEnd w:id="73"/>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highlight w:val="white"/>
        </w:rPr>
      </w:r>
      <w:bookmarkStart w:id="74" w:name="_Toc20823282"/>
      <w:r>
        <w:rPr>
          <w:highlight w:val="white"/>
        </w:rPr>
      </w:r>
      <w:bookmarkStart w:id="75" w:name="_Toc513029210"/>
      <w:r>
        <w:rPr>
          <w:highlight w:val="white"/>
        </w:rPr>
      </w:r>
      <w:bookmarkStart w:id="76" w:name="_Toc16938526"/>
      <w:r>
        <w:rPr>
          <w:rFonts w:hint="eastAsia" w:ascii="宋体" w:hAnsi="宋体" w:eastAsia="宋体" w:cs="宋体"/>
          <w:sz w:val="24"/>
          <w:szCs w:val="24"/>
          <w:highlight w:val="white"/>
        </w:rPr>
        <w:t xml:space="preserve">6、招标文件构成</w:t>
      </w:r>
      <w:bookmarkEnd w:id="74"/>
      <w:r>
        <w:rPr>
          <w:highlight w:val="white"/>
        </w:rPr>
      </w:r>
      <w:bookmarkEnd w:id="75"/>
      <w:r>
        <w:rPr>
          <w:highlight w:val="white"/>
        </w:rPr>
      </w:r>
      <w:bookmarkEnd w:id="76"/>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6.1 招标文件由以下部分组成：</w:t>
      </w:r>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w:t>
      </w:r>
      <w:r>
        <w:rPr>
          <w:rFonts w:hint="eastAsia" w:ascii="宋体" w:hAnsi="宋体" w:eastAsia="宋体" w:cs="宋体"/>
          <w:sz w:val="24"/>
          <w:szCs w:val="24"/>
          <w:highlight w:val="white"/>
          <w:lang w:val="en-US" w:eastAsia="zh-CN"/>
        </w:rPr>
        <w:t xml:space="preserve">招标公告</w:t>
      </w:r>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（2）投标人须知</w:t>
      </w:r>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（3）合同文本</w:t>
      </w:r>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（4）采购需求</w:t>
      </w:r>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（5）评标方法与评标标准</w:t>
      </w:r>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（6）投标文件格式</w:t>
      </w:r>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请仔细检查招标文件是否齐全，如有缺漏请立即与采购</w:t>
      </w:r>
      <w:r>
        <w:rPr>
          <w:rFonts w:hint="eastAsia" w:ascii="宋体" w:hAnsi="宋体" w:eastAsia="宋体" w:cs="宋体"/>
          <w:sz w:val="24"/>
          <w:szCs w:val="24"/>
          <w:highlight w:val="white"/>
          <w:lang w:val="en-US" w:eastAsia="zh-CN"/>
        </w:rPr>
        <w:t xml:space="preserve">人</w:t>
      </w:r>
      <w:r>
        <w:rPr>
          <w:rFonts w:hint="eastAsia" w:ascii="宋体" w:hAnsi="宋体" w:eastAsia="宋体" w:cs="宋体"/>
          <w:sz w:val="24"/>
          <w:szCs w:val="24"/>
          <w:highlight w:val="white"/>
        </w:rPr>
        <w:t xml:space="preserve">联系解决。</w:t>
      </w:r>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highlight w:val="white"/>
        </w:rPr>
      </w:r>
      <w:bookmarkStart w:id="77" w:name="_Toc462564070"/>
      <w:r>
        <w:rPr>
          <w:highlight w:val="white"/>
        </w:rPr>
      </w:r>
      <w:bookmarkStart w:id="78" w:name="_Toc16938527"/>
      <w:r>
        <w:rPr>
          <w:highlight w:val="white"/>
        </w:rPr>
      </w:r>
      <w:bookmarkStart w:id="79" w:name="_Toc513029211"/>
      <w:r>
        <w:rPr>
          <w:highlight w:val="white"/>
        </w:rPr>
      </w:r>
      <w:bookmarkStart w:id="80" w:name="_Toc20823283"/>
      <w:r>
        <w:rPr>
          <w:rFonts w:hint="eastAsia" w:ascii="宋体" w:hAnsi="宋体" w:eastAsia="宋体" w:cs="宋体"/>
          <w:sz w:val="24"/>
          <w:szCs w:val="24"/>
          <w:highlight w:val="white"/>
        </w:rPr>
        <w:t xml:space="preserve">7、招标文件的澄清</w:t>
      </w:r>
      <w:bookmarkEnd w:id="77"/>
      <w:r>
        <w:rPr>
          <w:highlight w:val="white"/>
        </w:rPr>
      </w:r>
      <w:bookmarkEnd w:id="78"/>
      <w:r>
        <w:rPr>
          <w:highlight w:val="white"/>
        </w:rPr>
      </w:r>
      <w:bookmarkEnd w:id="79"/>
      <w:r>
        <w:rPr>
          <w:highlight w:val="white"/>
        </w:rPr>
      </w:r>
      <w:bookmarkEnd w:id="80"/>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7.1 任何要求对招标文件进行澄清的投标人，应在投标截止期十日前按招标公告中的通讯地址，以书面形式通知采购</w:t>
      </w:r>
      <w:r>
        <w:rPr>
          <w:rFonts w:hint="eastAsia" w:ascii="宋体" w:hAnsi="宋体" w:eastAsia="宋体" w:cs="宋体"/>
          <w:sz w:val="24"/>
          <w:szCs w:val="24"/>
          <w:highlight w:val="white"/>
          <w:lang w:val="en-US" w:eastAsia="zh-CN"/>
        </w:rPr>
        <w:t xml:space="preserve">人</w:t>
      </w:r>
      <w:r>
        <w:rPr>
          <w:rFonts w:hint="eastAsia" w:ascii="宋体" w:hAnsi="宋体" w:eastAsia="宋体" w:cs="宋体"/>
          <w:sz w:val="24"/>
          <w:szCs w:val="24"/>
          <w:highlight w:val="white"/>
        </w:rPr>
        <w:t xml:space="preserve">。</w:t>
      </w:r>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highlight w:val="white"/>
        </w:rPr>
      </w:r>
      <w:bookmarkStart w:id="81" w:name="_Toc16938528"/>
      <w:r>
        <w:rPr>
          <w:highlight w:val="white"/>
        </w:rPr>
      </w:r>
      <w:bookmarkStart w:id="82" w:name="_Toc513029212"/>
      <w:r>
        <w:rPr>
          <w:highlight w:val="white"/>
        </w:rPr>
      </w:r>
      <w:bookmarkStart w:id="83" w:name="_Toc20823284"/>
      <w:r>
        <w:rPr>
          <w:highlight w:val="white"/>
        </w:rPr>
      </w:r>
      <w:bookmarkStart w:id="84" w:name="_Toc462564071"/>
      <w:r>
        <w:rPr>
          <w:rFonts w:hint="eastAsia" w:ascii="宋体" w:hAnsi="宋体" w:eastAsia="宋体" w:cs="宋体"/>
          <w:sz w:val="24"/>
          <w:szCs w:val="24"/>
          <w:highlight w:val="white"/>
        </w:rPr>
        <w:t xml:space="preserve">8、招标文件的修改</w:t>
      </w:r>
      <w:bookmarkEnd w:id="81"/>
      <w:r>
        <w:rPr>
          <w:highlight w:val="white"/>
        </w:rPr>
      </w:r>
      <w:bookmarkEnd w:id="82"/>
      <w:r>
        <w:rPr>
          <w:highlight w:val="white"/>
        </w:rPr>
      </w:r>
      <w:bookmarkEnd w:id="83"/>
      <w:r>
        <w:rPr>
          <w:highlight w:val="white"/>
        </w:rPr>
      </w:r>
      <w:bookmarkEnd w:id="84"/>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8.1 在投标截止时间前，采购</w:t>
      </w:r>
      <w:r>
        <w:rPr>
          <w:rFonts w:hint="eastAsia" w:ascii="宋体" w:hAnsi="宋体" w:eastAsia="宋体" w:cs="宋体"/>
          <w:sz w:val="24"/>
          <w:szCs w:val="24"/>
          <w:highlight w:val="white"/>
          <w:lang w:val="en-US" w:eastAsia="zh-CN"/>
        </w:rPr>
        <w:t xml:space="preserve">人</w:t>
      </w:r>
      <w:r>
        <w:rPr>
          <w:rFonts w:hint="eastAsia" w:ascii="宋体" w:hAnsi="宋体" w:eastAsia="宋体" w:cs="宋体"/>
          <w:sz w:val="24"/>
          <w:szCs w:val="24"/>
          <w:highlight w:val="white"/>
        </w:rPr>
        <w:t xml:space="preserve">可以对招标文件进行修改。</w:t>
      </w:r>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8.2 采购</w:t>
      </w:r>
      <w:r>
        <w:rPr>
          <w:rFonts w:hint="eastAsia" w:ascii="宋体" w:hAnsi="宋体" w:eastAsia="宋体" w:cs="宋体"/>
          <w:sz w:val="24"/>
          <w:szCs w:val="24"/>
          <w:highlight w:val="white"/>
          <w:lang w:val="en-US" w:eastAsia="zh-CN"/>
        </w:rPr>
        <w:t xml:space="preserve">人</w:t>
      </w:r>
      <w:r>
        <w:rPr>
          <w:rFonts w:hint="eastAsia" w:ascii="宋体" w:hAnsi="宋体" w:eastAsia="宋体" w:cs="宋体"/>
          <w:sz w:val="24"/>
          <w:szCs w:val="24"/>
          <w:highlight w:val="white"/>
        </w:rPr>
        <w:t xml:space="preserve">有权按照法定的要求推迟投标截止日期和开标日期。</w:t>
      </w:r>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8.3 招标文件的修改将在</w:t>
      </w:r>
      <w:r>
        <w:rPr>
          <w:rFonts w:hint="eastAsia" w:ascii="宋体" w:hAnsi="宋体" w:eastAsia="宋体" w:cs="宋体"/>
          <w:sz w:val="24"/>
          <w:szCs w:val="24"/>
          <w:highlight w:val="white"/>
          <w:lang w:val="en-US" w:eastAsia="zh-CN"/>
        </w:rPr>
        <w:t xml:space="preserve">中国政府采购网、</w:t>
      </w:r>
      <w:r>
        <w:rPr>
          <w:rFonts w:hint="eastAsia" w:ascii="宋体" w:hAnsi="宋体" w:eastAsia="宋体" w:cs="宋体"/>
          <w:sz w:val="24"/>
          <w:szCs w:val="24"/>
          <w:highlight w:val="white"/>
        </w:rPr>
        <w:t xml:space="preserve">江苏政府采购网</w:t>
      </w:r>
      <w:r>
        <w:rPr>
          <w:rFonts w:hint="eastAsia" w:ascii="宋体" w:hAnsi="宋体" w:eastAsia="宋体" w:cs="宋体"/>
          <w:sz w:val="24"/>
          <w:szCs w:val="24"/>
          <w:highlight w:val="white"/>
          <w:lang w:eastAsia="zh-CN"/>
        </w:rPr>
        <w:t xml:space="preserve">、</w:t>
      </w:r>
      <w:r>
        <w:rPr>
          <w:rFonts w:hint="eastAsia" w:ascii="宋体" w:hAnsi="宋体" w:eastAsia="宋体" w:cs="宋体"/>
          <w:sz w:val="24"/>
          <w:szCs w:val="24"/>
          <w:highlight w:val="white"/>
          <w:lang w:val="en-US" w:eastAsia="zh-CN"/>
        </w:rPr>
        <w:t xml:space="preserve">盐城市政府采购网</w:t>
      </w:r>
      <w:r>
        <w:rPr>
          <w:rFonts w:hint="eastAsia" w:ascii="宋体" w:hAnsi="宋体" w:eastAsia="宋体" w:cs="宋体"/>
          <w:sz w:val="24"/>
          <w:szCs w:val="24"/>
          <w:highlight w:val="white"/>
        </w:rPr>
        <w:t xml:space="preserve">公布，补充文件将作为招标文件的组成部分，并对投标人具有约束力。</w:t>
      </w:r>
      <w:r>
        <w:rPr>
          <w:highlight w:val="white"/>
        </w:rPr>
      </w:r>
      <w:r/>
    </w:p>
    <w:p>
      <w:pPr>
        <w:pStyle w:val="871"/>
        <w:jc w:val="both"/>
        <w:keepLines/>
        <w:keepNext/>
        <w:pageBreakBefore w:val="0"/>
        <w:spacing w:before="145" w:beforeAutospacing="0" w:after="145" w:afterAutospacing="0" w:line="420" w:lineRule="exact"/>
        <w:widowControl w:val="off"/>
        <w:rPr>
          <w:rFonts w:hint="eastAsia" w:ascii="宋体" w:hAnsi="宋体" w:eastAsia="宋体" w:cs="宋体"/>
          <w:b/>
          <w:color w:val="000000"/>
          <w:sz w:val="24"/>
          <w:szCs w:val="24"/>
          <w:highlight w:val="white"/>
        </w:rPr>
      </w:pPr>
      <w:r>
        <w:rPr>
          <w:highlight w:val="white"/>
        </w:rPr>
      </w:r>
      <w:bookmarkStart w:id="85" w:name="_Toc16938529"/>
      <w:r>
        <w:rPr>
          <w:highlight w:val="white"/>
        </w:rPr>
      </w:r>
      <w:bookmarkStart w:id="86" w:name="_Toc513029213"/>
      <w:r>
        <w:rPr>
          <w:highlight w:val="white"/>
        </w:rPr>
      </w:r>
      <w:bookmarkStart w:id="87" w:name="_Toc462564072"/>
      <w:r>
        <w:rPr>
          <w:highlight w:val="white"/>
        </w:rPr>
      </w:r>
      <w:bookmarkStart w:id="88" w:name="_Toc20823285"/>
      <w:r>
        <w:rPr>
          <w:highlight w:val="white"/>
        </w:rPr>
      </w:r>
      <w:bookmarkStart w:id="89" w:name="_Toc120614216"/>
      <w:r>
        <w:rPr>
          <w:rFonts w:hint="eastAsia" w:ascii="宋体" w:hAnsi="宋体" w:eastAsia="宋体" w:cs="宋体"/>
          <w:b/>
          <w:color w:val="000000"/>
          <w:sz w:val="24"/>
          <w:szCs w:val="24"/>
          <w:highlight w:val="white"/>
        </w:rPr>
        <w:t xml:space="preserve">三、投标文件的编制</w:t>
      </w:r>
      <w:bookmarkEnd w:id="85"/>
      <w:r>
        <w:rPr>
          <w:highlight w:val="white"/>
        </w:rPr>
      </w:r>
      <w:bookmarkEnd w:id="86"/>
      <w:r>
        <w:rPr>
          <w:highlight w:val="white"/>
        </w:rPr>
      </w:r>
      <w:bookmarkEnd w:id="87"/>
      <w:r>
        <w:rPr>
          <w:highlight w:val="white"/>
        </w:rPr>
      </w:r>
      <w:bookmarkEnd w:id="88"/>
      <w:r>
        <w:rPr>
          <w:highlight w:val="white"/>
        </w:rPr>
      </w:r>
      <w:bookmarkEnd w:id="89"/>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highlight w:val="white"/>
        </w:rPr>
      </w:r>
      <w:bookmarkStart w:id="90" w:name="_Toc20823286"/>
      <w:r>
        <w:rPr>
          <w:highlight w:val="white"/>
        </w:rPr>
      </w:r>
      <w:bookmarkStart w:id="91" w:name="_Toc513029214"/>
      <w:r>
        <w:rPr>
          <w:highlight w:val="white"/>
        </w:rPr>
      </w:r>
      <w:bookmarkStart w:id="92" w:name="_Toc16938530"/>
      <w:r>
        <w:rPr>
          <w:highlight w:val="white"/>
        </w:rPr>
      </w:r>
      <w:bookmarkStart w:id="93" w:name="_Toc462564073"/>
      <w:r>
        <w:rPr>
          <w:rFonts w:hint="eastAsia" w:ascii="宋体" w:hAnsi="宋体" w:eastAsia="宋体" w:cs="宋体"/>
          <w:sz w:val="24"/>
          <w:szCs w:val="24"/>
          <w:highlight w:val="white"/>
        </w:rPr>
        <w:t xml:space="preserve">9、投标文件的语言及度量衡单位</w:t>
      </w:r>
      <w:bookmarkEnd w:id="90"/>
      <w:r>
        <w:rPr>
          <w:highlight w:val="white"/>
        </w:rPr>
      </w:r>
      <w:bookmarkEnd w:id="91"/>
      <w:r>
        <w:rPr>
          <w:highlight w:val="white"/>
        </w:rPr>
      </w:r>
      <w:bookmarkEnd w:id="92"/>
      <w:r>
        <w:rPr>
          <w:highlight w:val="white"/>
        </w:rPr>
      </w:r>
      <w:bookmarkEnd w:id="93"/>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9.1 投标人提交的投标文件以及投标人与采购</w:t>
      </w:r>
      <w:r>
        <w:rPr>
          <w:rFonts w:hint="eastAsia" w:ascii="宋体" w:hAnsi="宋体" w:eastAsia="宋体" w:cs="宋体"/>
          <w:sz w:val="24"/>
          <w:szCs w:val="24"/>
          <w:highlight w:val="white"/>
          <w:lang w:val="en-US" w:eastAsia="zh-CN"/>
        </w:rPr>
        <w:t xml:space="preserve">人</w:t>
      </w:r>
      <w:r>
        <w:rPr>
          <w:rFonts w:hint="eastAsia" w:ascii="宋体" w:hAnsi="宋体" w:eastAsia="宋体" w:cs="宋体"/>
          <w:sz w:val="24"/>
          <w:szCs w:val="24"/>
          <w:highlight w:val="white"/>
        </w:rPr>
        <w:t xml:space="preserve">就有关投标的所有来往通知、函件和文件均应使用简体中文。</w:t>
      </w:r>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9.2 除技术性能另有规定外，投标文件所使用的度量衡单位，均须采用国家法定计量单位。</w:t>
      </w:r>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highlight w:val="white"/>
        </w:rPr>
      </w:r>
      <w:bookmarkStart w:id="94" w:name="_Toc16938531"/>
      <w:r>
        <w:rPr>
          <w:highlight w:val="white"/>
        </w:rPr>
      </w:r>
      <w:bookmarkStart w:id="95" w:name="_Toc462564074"/>
      <w:r>
        <w:rPr>
          <w:highlight w:val="white"/>
        </w:rPr>
      </w:r>
      <w:bookmarkStart w:id="96" w:name="_Toc20823287"/>
      <w:r>
        <w:rPr>
          <w:highlight w:val="white"/>
        </w:rPr>
      </w:r>
      <w:bookmarkStart w:id="97" w:name="_Toc513029215"/>
      <w:r>
        <w:rPr>
          <w:rFonts w:hint="eastAsia" w:ascii="宋体" w:hAnsi="宋体" w:eastAsia="宋体" w:cs="宋体"/>
          <w:sz w:val="24"/>
          <w:szCs w:val="24"/>
          <w:highlight w:val="white"/>
        </w:rPr>
        <w:t xml:space="preserve">10、投标文件构成</w:t>
      </w:r>
      <w:bookmarkEnd w:id="94"/>
      <w:r>
        <w:rPr>
          <w:highlight w:val="white"/>
        </w:rPr>
      </w:r>
      <w:bookmarkEnd w:id="95"/>
      <w:r>
        <w:rPr>
          <w:highlight w:val="white"/>
        </w:rPr>
      </w:r>
      <w:bookmarkEnd w:id="96"/>
      <w:r>
        <w:rPr>
          <w:highlight w:val="white"/>
        </w:rPr>
      </w:r>
      <w:bookmarkEnd w:id="97"/>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10.1 投标人编写的投标文件应包括资格证明文件、符合性证明文件、投标分项报价表、技术要求响应及偏离表、商务要求响应及偏离表、其他证明文件、投标函、开标一览表等部分。</w:t>
      </w:r>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10.2 如标书制作工具中格式和内容与</w:t>
      </w:r>
      <w:r>
        <w:rPr>
          <w:rFonts w:hint="eastAsia" w:ascii="宋体" w:hAnsi="宋体" w:eastAsia="宋体" w:cs="宋体"/>
          <w:sz w:val="24"/>
          <w:szCs w:val="24"/>
          <w:highlight w:val="white"/>
          <w:lang w:val="en-US" w:eastAsia="zh-CN"/>
        </w:rPr>
        <w:t xml:space="preserve">“中国政府采购网”、</w:t>
      </w:r>
      <w:r>
        <w:rPr>
          <w:rFonts w:hint="eastAsia" w:ascii="宋体" w:hAnsi="宋体" w:eastAsia="宋体" w:cs="宋体"/>
          <w:sz w:val="24"/>
          <w:szCs w:val="24"/>
          <w:highlight w:val="white"/>
        </w:rPr>
        <w:t xml:space="preserve">“江苏政府采购网”</w:t>
      </w:r>
      <w:r>
        <w:rPr>
          <w:rFonts w:hint="eastAsia" w:ascii="宋体" w:hAnsi="宋体" w:eastAsia="宋体" w:cs="宋体"/>
          <w:sz w:val="24"/>
          <w:szCs w:val="24"/>
          <w:highlight w:val="white"/>
          <w:lang w:eastAsia="zh-CN"/>
        </w:rPr>
        <w:t xml:space="preserve">、</w:t>
      </w:r>
      <w:r>
        <w:rPr>
          <w:rFonts w:hint="eastAsia" w:ascii="宋体" w:hAnsi="宋体" w:eastAsia="宋体" w:cs="宋体"/>
          <w:sz w:val="24"/>
          <w:szCs w:val="24"/>
          <w:highlight w:val="white"/>
        </w:rPr>
        <w:t xml:space="preserve">“</w:t>
      </w:r>
      <w:r>
        <w:rPr>
          <w:rFonts w:hint="eastAsia" w:ascii="宋体" w:hAnsi="宋体" w:eastAsia="宋体" w:cs="宋体"/>
          <w:sz w:val="24"/>
          <w:szCs w:val="24"/>
          <w:highlight w:val="white"/>
          <w:lang w:val="en-US" w:eastAsia="zh-CN"/>
        </w:rPr>
        <w:t xml:space="preserve">盐城市政府采购网”</w:t>
      </w:r>
      <w:r>
        <w:rPr>
          <w:rFonts w:hint="eastAsia" w:ascii="宋体" w:hAnsi="宋体" w:eastAsia="宋体" w:cs="宋体"/>
          <w:sz w:val="24"/>
          <w:szCs w:val="24"/>
          <w:highlight w:val="white"/>
        </w:rPr>
        <w:t xml:space="preserve">发布的招标文件不一致，请以</w:t>
      </w:r>
      <w:r>
        <w:rPr>
          <w:rFonts w:hint="eastAsia" w:ascii="宋体" w:hAnsi="宋体" w:eastAsia="宋体" w:cs="宋体"/>
          <w:sz w:val="24"/>
          <w:szCs w:val="24"/>
          <w:highlight w:val="white"/>
          <w:lang w:eastAsia="zh-CN"/>
        </w:rPr>
        <w:t xml:space="preserve">“</w:t>
      </w:r>
      <w:r>
        <w:rPr>
          <w:rFonts w:hint="eastAsia" w:ascii="宋体" w:hAnsi="宋体" w:eastAsia="宋体" w:cs="宋体"/>
          <w:sz w:val="24"/>
          <w:szCs w:val="24"/>
          <w:highlight w:val="white"/>
          <w:lang w:val="en-US" w:eastAsia="zh-CN"/>
        </w:rPr>
        <w:t xml:space="preserve">中国政府采购网”、</w:t>
      </w:r>
      <w:r>
        <w:rPr>
          <w:rFonts w:hint="eastAsia" w:ascii="宋体" w:hAnsi="宋体" w:eastAsia="宋体" w:cs="宋体"/>
          <w:sz w:val="24"/>
          <w:szCs w:val="24"/>
          <w:highlight w:val="white"/>
        </w:rPr>
        <w:t xml:space="preserve">“江苏政府采购网”</w:t>
      </w:r>
      <w:r>
        <w:rPr>
          <w:rFonts w:hint="eastAsia" w:ascii="宋体" w:hAnsi="宋体" w:eastAsia="宋体" w:cs="宋体"/>
          <w:sz w:val="24"/>
          <w:szCs w:val="24"/>
          <w:highlight w:val="white"/>
          <w:lang w:eastAsia="zh-CN"/>
        </w:rPr>
        <w:t xml:space="preserve">、</w:t>
      </w:r>
      <w:r>
        <w:rPr>
          <w:rFonts w:hint="eastAsia" w:ascii="宋体" w:hAnsi="宋体" w:eastAsia="宋体" w:cs="宋体"/>
          <w:sz w:val="24"/>
          <w:szCs w:val="24"/>
          <w:highlight w:val="white"/>
        </w:rPr>
        <w:t xml:space="preserve">“</w:t>
      </w:r>
      <w:r>
        <w:rPr>
          <w:rFonts w:hint="eastAsia" w:ascii="宋体" w:hAnsi="宋体" w:eastAsia="宋体" w:cs="宋体"/>
          <w:sz w:val="24"/>
          <w:szCs w:val="24"/>
          <w:highlight w:val="white"/>
          <w:lang w:val="en-US" w:eastAsia="zh-CN"/>
        </w:rPr>
        <w:t xml:space="preserve">盐城市政府采购网”</w:t>
      </w:r>
      <w:r>
        <w:rPr>
          <w:rFonts w:hint="eastAsia" w:ascii="宋体" w:hAnsi="宋体" w:eastAsia="宋体" w:cs="宋体"/>
          <w:sz w:val="24"/>
          <w:szCs w:val="24"/>
          <w:highlight w:val="white"/>
        </w:rPr>
        <w:t xml:space="preserve">发布的招标文件为准。</w:t>
      </w:r>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highlight w:val="white"/>
        </w:rPr>
      </w:r>
      <w:bookmarkStart w:id="98" w:name="_Toc14577354"/>
      <w:r>
        <w:rPr>
          <w:highlight w:val="white"/>
        </w:rPr>
      </w:r>
      <w:bookmarkStart w:id="99" w:name="_Toc513029219"/>
      <w:r>
        <w:rPr>
          <w:highlight w:val="white"/>
        </w:rPr>
      </w:r>
      <w:bookmarkStart w:id="100" w:name="_Toc49090508"/>
      <w:r>
        <w:rPr>
          <w:highlight w:val="white"/>
        </w:rPr>
      </w:r>
      <w:bookmarkStart w:id="101" w:name="_Toc49090507"/>
      <w:r>
        <w:rPr>
          <w:highlight w:val="white"/>
        </w:rPr>
      </w:r>
      <w:bookmarkStart w:id="102" w:name="_Toc49090509"/>
      <w:r>
        <w:rPr>
          <w:highlight w:val="white"/>
        </w:rPr>
      </w:r>
      <w:bookmarkStart w:id="103" w:name="_Toc14577357"/>
      <w:r>
        <w:rPr>
          <w:highlight w:val="white"/>
        </w:rPr>
      </w:r>
      <w:bookmarkStart w:id="104" w:name="_Toc14577355"/>
      <w:r>
        <w:rPr>
          <w:highlight w:val="white"/>
        </w:rPr>
      </w:r>
      <w:bookmarkStart w:id="105" w:name="_Toc513029216"/>
      <w:r>
        <w:rPr>
          <w:highlight w:val="white"/>
        </w:rPr>
      </w:r>
      <w:bookmarkStart w:id="106" w:name="_Hlt26954838"/>
      <w:r>
        <w:rPr>
          <w:highlight w:val="white"/>
        </w:rPr>
      </w:r>
      <w:bookmarkStart w:id="107" w:name="_Hlt26670360"/>
      <w:r>
        <w:rPr>
          <w:highlight w:val="white"/>
        </w:rPr>
      </w:r>
      <w:bookmarkStart w:id="108" w:name="_Hlt26668975"/>
      <w:r>
        <w:rPr>
          <w:rFonts w:hint="eastAsia" w:ascii="宋体" w:hAnsi="宋体" w:eastAsia="宋体" w:cs="宋体"/>
          <w:sz w:val="24"/>
          <w:szCs w:val="24"/>
          <w:highlight w:val="white"/>
          <w:lang w:val="en-US" w:eastAsia="zh-CN"/>
        </w:rPr>
        <w:t xml:space="preserve">11、证明投标人及投标标的符合招标文件规定的文件</w:t>
      </w:r>
      <w:bookmarkEnd w:id="98"/>
      <w:r>
        <w:rPr>
          <w:highlight w:val="white"/>
        </w:rPr>
      </w:r>
      <w:bookmarkEnd w:id="99"/>
      <w:r>
        <w:rPr>
          <w:highlight w:val="white"/>
        </w:rPr>
      </w:r>
      <w:bookmarkEnd w:id="100"/>
      <w:r>
        <w:rPr>
          <w:highlight w:val="white"/>
        </w:rPr>
      </w:r>
      <w:bookmarkEnd w:id="101"/>
      <w:r>
        <w:rPr>
          <w:highlight w:val="white"/>
        </w:rPr>
      </w:r>
      <w:bookmarkEnd w:id="102"/>
      <w:r>
        <w:rPr>
          <w:highlight w:val="white"/>
        </w:rPr>
      </w:r>
      <w:bookmarkEnd w:id="103"/>
      <w:r>
        <w:rPr>
          <w:highlight w:val="white"/>
        </w:rPr>
      </w:r>
      <w:bookmarkEnd w:id="104"/>
      <w:r>
        <w:rPr>
          <w:highlight w:val="white"/>
        </w:rPr>
      </w:r>
      <w:bookmarkEnd w:id="105"/>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11.1 投标人应按照招标文件要求提交证明文件，证明其及投标标的符合招标文件规定。</w:t>
      </w:r>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11.2招标文件对证明文件</w:t>
      </w:r>
      <w:r>
        <w:rPr>
          <w:rFonts w:hint="eastAsia" w:ascii="宋体" w:hAnsi="宋体" w:eastAsia="宋体" w:cs="宋体"/>
          <w:sz w:val="24"/>
          <w:szCs w:val="24"/>
          <w:highlight w:val="white"/>
        </w:rPr>
        <w:t xml:space="preserve">无明确形式要求的，证明文件可以以文字资料、图纸和数据等形式提交。</w:t>
      </w:r>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12、投标分项报价表</w:t>
      </w:r>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12.1 投标人应按照招标文件规定格式填报投标分项报价表。</w:t>
      </w:r>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12.2投标货币。投标文件中的单价和总价无特殊规定的采用人民币报价，以元为单位标注。招标文件中另有规定的按规定执行。</w:t>
      </w:r>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highlight w:val="white"/>
        </w:rPr>
      </w:r>
      <w:bookmarkStart w:id="109" w:name="_Hlt26670486"/>
      <w:r>
        <w:rPr>
          <w:highlight w:val="white"/>
        </w:rPr>
      </w:r>
      <w:bookmarkStart w:id="110" w:name="_Hlt26954846"/>
      <w:r>
        <w:rPr>
          <w:highlight w:val="white"/>
        </w:rPr>
      </w:r>
      <w:bookmarkStart w:id="111" w:name="_Hlt26670482"/>
      <w:r>
        <w:rPr>
          <w:highlight w:val="white"/>
        </w:rPr>
      </w:r>
      <w:bookmarkStart w:id="112" w:name="_Hlt26954731"/>
      <w:r>
        <w:rPr>
          <w:highlight w:val="white"/>
        </w:rPr>
      </w:r>
      <w:bookmarkStart w:id="113" w:name="_Hlt26954848"/>
      <w:r>
        <w:rPr>
          <w:rFonts w:hint="eastAsia" w:ascii="宋体" w:hAnsi="宋体" w:eastAsia="宋体" w:cs="宋体"/>
          <w:sz w:val="24"/>
          <w:szCs w:val="24"/>
          <w:highlight w:val="white"/>
        </w:rPr>
        <w:t xml:space="preserve">13、技术要求响应及偏离表、商务要求响应及偏离表</w:t>
      </w:r>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13.1投标人需对招标文件中的技术要求与商务要求逐项作出响应或偏离，并说明原因。</w:t>
      </w:r>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13.2 投标人可在投标文件中提供认为需要的其他技术文件或说明。</w:t>
      </w:r>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14、服务承诺、培训计划、人员安排及其他</w:t>
      </w:r>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14.1 投标人需根据招标文件要求提供有关售后服务的管理制度，售后服务机构的分布情况，售后服务人员的数量、素质、技术水平及售后服务的反应能力等。</w:t>
      </w:r>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14.2 投标人需根据招标文件要求提供培训计划。</w:t>
      </w:r>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14.3</w:t>
      </w:r>
      <w:r>
        <w:rPr>
          <w:rFonts w:hint="eastAsia" w:ascii="宋体" w:hAnsi="宋体" w:eastAsia="宋体" w:cs="宋体"/>
          <w:sz w:val="24"/>
          <w:szCs w:val="24"/>
          <w:highlight w:val="white"/>
          <w:lang w:val="en-US" w:eastAsia="zh-CN"/>
        </w:rPr>
        <w:t xml:space="preserve"> </w:t>
      </w:r>
      <w:r>
        <w:rPr>
          <w:rFonts w:hint="eastAsia" w:ascii="宋体" w:hAnsi="宋体" w:eastAsia="宋体" w:cs="宋体"/>
          <w:sz w:val="24"/>
          <w:szCs w:val="24"/>
          <w:highlight w:val="white"/>
        </w:rPr>
        <w:t xml:space="preserve">投标人需根据招标文件要求提供所投标的的主要组成部分、功能设计、实现思路及关键技术等。</w:t>
      </w:r>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highlight w:val="white"/>
        </w:rPr>
      </w:r>
      <w:bookmarkStart w:id="114" w:name="_Toc14577359"/>
      <w:r>
        <w:rPr>
          <w:highlight w:val="white"/>
        </w:rPr>
      </w:r>
      <w:bookmarkStart w:id="115" w:name="_Toc49090510"/>
      <w:r>
        <w:rPr>
          <w:rFonts w:hint="eastAsia" w:ascii="宋体" w:hAnsi="宋体" w:eastAsia="宋体" w:cs="宋体"/>
          <w:sz w:val="24"/>
          <w:szCs w:val="24"/>
          <w:highlight w:val="white"/>
        </w:rPr>
        <w:t xml:space="preserve">15、投标函和开标一览表</w:t>
      </w:r>
      <w:bookmarkEnd w:id="114"/>
      <w:r>
        <w:rPr>
          <w:highlight w:val="white"/>
        </w:rPr>
      </w:r>
      <w:bookmarkEnd w:id="115"/>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15.1 投标人应按照招标文件中提供的格式完整、正确填写投标函、开标一览表。</w:t>
      </w:r>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15.2 对于采用货币报价的项目，开标一览表中的投标总报价应与投标分项报价表中的投标总报价一致，如不一致，不作为无效投标处理，但评标时按开标一览表中价格为准。</w:t>
      </w:r>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highlight w:val="white"/>
        </w:rPr>
      </w:r>
      <w:bookmarkStart w:id="116" w:name="_Toc14577360"/>
      <w:r>
        <w:rPr>
          <w:highlight w:val="white"/>
        </w:rPr>
      </w:r>
      <w:bookmarkStart w:id="117" w:name="_Toc49090511"/>
      <w:r>
        <w:rPr>
          <w:rFonts w:hint="eastAsia" w:ascii="宋体" w:hAnsi="宋体" w:eastAsia="宋体" w:cs="宋体"/>
          <w:sz w:val="24"/>
          <w:szCs w:val="24"/>
          <w:highlight w:val="white"/>
        </w:rPr>
        <w:t xml:space="preserve">16、投标有效期</w:t>
      </w:r>
      <w:bookmarkEnd w:id="116"/>
      <w:r>
        <w:rPr>
          <w:highlight w:val="white"/>
        </w:rPr>
      </w:r>
      <w:bookmarkEnd w:id="117"/>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16.1投标有效期为采购人规定的开标之日后</w:t>
      </w:r>
      <w:r>
        <w:rPr>
          <w:rFonts w:hint="eastAsia" w:ascii="宋体" w:hAnsi="宋体" w:eastAsia="宋体" w:cs="宋体"/>
          <w:b/>
          <w:bCs/>
          <w:sz w:val="24"/>
          <w:szCs w:val="24"/>
          <w:highlight w:val="white"/>
          <w:u w:val="single"/>
        </w:rPr>
        <w:t xml:space="preserve">六十（60）天</w:t>
      </w:r>
      <w:r>
        <w:rPr>
          <w:rFonts w:hint="eastAsia" w:ascii="宋体" w:hAnsi="宋体" w:eastAsia="宋体" w:cs="宋体"/>
          <w:sz w:val="24"/>
          <w:szCs w:val="24"/>
          <w:highlight w:val="white"/>
        </w:rPr>
        <w:t xml:space="preserve">。投标有效期比规定短的将被视为未实质性响应招标文件而予以拒绝。</w:t>
      </w:r>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17、投标有效期的延长</w:t>
      </w:r>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17.1在特殊情况下，采购</w:t>
      </w:r>
      <w:r>
        <w:rPr>
          <w:rFonts w:hint="eastAsia" w:ascii="宋体" w:hAnsi="宋体" w:eastAsia="宋体" w:cs="宋体"/>
          <w:sz w:val="24"/>
          <w:szCs w:val="24"/>
          <w:highlight w:val="white"/>
          <w:lang w:val="en-US" w:eastAsia="zh-CN"/>
        </w:rPr>
        <w:t xml:space="preserve">人</w:t>
      </w:r>
      <w:r>
        <w:rPr>
          <w:rFonts w:hint="eastAsia" w:ascii="宋体" w:hAnsi="宋体" w:eastAsia="宋体" w:cs="宋体"/>
          <w:sz w:val="24"/>
          <w:szCs w:val="24"/>
          <w:highlight w:val="white"/>
        </w:rPr>
        <w:t xml:space="preserve">于原投标有效期满之前，可向投标人提出延长投标有效期的要求。这种要求与答复均应采用书面形式。投标人可以拒绝采购</w:t>
      </w:r>
      <w:r>
        <w:rPr>
          <w:rFonts w:hint="eastAsia" w:ascii="宋体" w:hAnsi="宋体" w:eastAsia="宋体" w:cs="宋体"/>
          <w:sz w:val="24"/>
          <w:szCs w:val="24"/>
          <w:highlight w:val="white"/>
          <w:lang w:val="en-US" w:eastAsia="zh-CN"/>
        </w:rPr>
        <w:t xml:space="preserve">人</w:t>
      </w:r>
      <w:r>
        <w:rPr>
          <w:rFonts w:hint="eastAsia" w:ascii="宋体" w:hAnsi="宋体" w:eastAsia="宋体" w:cs="宋体"/>
          <w:sz w:val="24"/>
          <w:szCs w:val="24"/>
          <w:highlight w:val="white"/>
        </w:rPr>
        <w:t xml:space="preserve">的这一要求而放弃投标，同意延长投标有效期的投标人既不能要求也不允许修改其投标文件。受投标有效期约束的所有权利与义务均延长至新的有效期。</w:t>
      </w:r>
      <w:r>
        <w:rPr>
          <w:highlight w:val="white"/>
        </w:rPr>
      </w:r>
      <w:r/>
    </w:p>
    <w:p>
      <w:pPr>
        <w:pStyle w:val="871"/>
        <w:jc w:val="both"/>
        <w:keepLines/>
        <w:keepNext/>
        <w:pageBreakBefore w:val="0"/>
        <w:spacing w:before="145" w:beforeAutospacing="0" w:after="145" w:afterAutospacing="0" w:line="420" w:lineRule="exact"/>
        <w:widowControl w:val="off"/>
        <w:rPr>
          <w:rFonts w:hint="eastAsia" w:ascii="宋体" w:hAnsi="宋体" w:eastAsia="宋体" w:cs="宋体"/>
          <w:b/>
          <w:color w:val="000000"/>
          <w:sz w:val="24"/>
          <w:szCs w:val="24"/>
          <w:highlight w:val="white"/>
        </w:rPr>
      </w:pPr>
      <w:r>
        <w:rPr>
          <w:highlight w:val="white"/>
        </w:rPr>
      </w:r>
      <w:bookmarkStart w:id="118" w:name="_Toc20823296"/>
      <w:r>
        <w:rPr>
          <w:highlight w:val="white"/>
        </w:rPr>
      </w:r>
      <w:bookmarkStart w:id="119" w:name="_Toc120614217"/>
      <w:r>
        <w:rPr>
          <w:highlight w:val="white"/>
        </w:rPr>
      </w:r>
      <w:bookmarkStart w:id="120" w:name="_Toc513029224"/>
      <w:r>
        <w:rPr>
          <w:highlight w:val="white"/>
        </w:rPr>
      </w:r>
      <w:bookmarkStart w:id="121" w:name="_Toc16938540"/>
      <w:r>
        <w:rPr>
          <w:highlight w:val="white"/>
        </w:rPr>
      </w:r>
      <w:bookmarkStart w:id="122" w:name="_Hlt26954739"/>
      <w:r>
        <w:rPr>
          <w:highlight w:val="white"/>
        </w:rPr>
      </w:r>
      <w:bookmarkStart w:id="123" w:name="_Hlt26954852"/>
      <w:r>
        <w:rPr>
          <w:rFonts w:hint="eastAsia" w:ascii="宋体" w:hAnsi="宋体" w:eastAsia="宋体" w:cs="宋体"/>
          <w:b/>
          <w:color w:val="000000"/>
          <w:sz w:val="24"/>
          <w:szCs w:val="24"/>
          <w:highlight w:val="white"/>
        </w:rPr>
        <w:t xml:space="preserve">四、投标文件的递交</w:t>
      </w:r>
      <w:bookmarkEnd w:id="118"/>
      <w:r>
        <w:rPr>
          <w:highlight w:val="white"/>
        </w:rPr>
      </w:r>
      <w:bookmarkEnd w:id="119"/>
      <w:r>
        <w:rPr>
          <w:highlight w:val="white"/>
        </w:rPr>
      </w:r>
      <w:bookmarkEnd w:id="120"/>
      <w:r>
        <w:rPr>
          <w:highlight w:val="white"/>
        </w:rPr>
      </w:r>
      <w:bookmarkEnd w:id="121"/>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highlight w:val="white"/>
        </w:rPr>
      </w:r>
      <w:bookmarkStart w:id="124" w:name="_Toc513029225"/>
      <w:r>
        <w:rPr>
          <w:highlight w:val="white"/>
        </w:rPr>
      </w:r>
      <w:bookmarkStart w:id="125" w:name="_Toc16938541"/>
      <w:r>
        <w:rPr>
          <w:highlight w:val="white"/>
        </w:rPr>
      </w:r>
      <w:bookmarkStart w:id="126" w:name="_Toc462564084"/>
      <w:r>
        <w:rPr>
          <w:highlight w:val="white"/>
        </w:rPr>
      </w:r>
      <w:bookmarkStart w:id="127" w:name="_Toc20823297"/>
      <w:r>
        <w:rPr>
          <w:rFonts w:hint="eastAsia" w:ascii="宋体" w:hAnsi="宋体" w:eastAsia="宋体" w:cs="宋体"/>
          <w:sz w:val="24"/>
          <w:szCs w:val="24"/>
          <w:highlight w:val="white"/>
        </w:rPr>
        <w:t xml:space="preserve">18、电子投标文件</w:t>
      </w:r>
      <w:bookmarkEnd w:id="124"/>
      <w:r>
        <w:rPr>
          <w:highlight w:val="white"/>
        </w:rPr>
      </w:r>
      <w:bookmarkEnd w:id="125"/>
      <w:r>
        <w:rPr>
          <w:highlight w:val="white"/>
        </w:rPr>
      </w:r>
      <w:bookmarkEnd w:id="126"/>
      <w:r>
        <w:rPr>
          <w:highlight w:val="white"/>
        </w:rPr>
      </w:r>
      <w:bookmarkEnd w:id="127"/>
      <w:r>
        <w:rPr>
          <w:rFonts w:hint="eastAsia" w:ascii="宋体" w:hAnsi="宋体" w:eastAsia="宋体" w:cs="宋体"/>
          <w:sz w:val="24"/>
          <w:szCs w:val="24"/>
          <w:highlight w:val="white"/>
        </w:rPr>
        <w:t xml:space="preserve">的递交</w:t>
      </w:r>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18.1投标人应当按照《操作手册》规定，在投标截止时间前制作并上传电子投标文件。</w:t>
      </w:r>
      <w:bookmarkStart w:id="128" w:name="_Toc16938542"/>
      <w:r>
        <w:rPr>
          <w:highlight w:val="white"/>
        </w:rPr>
      </w:r>
      <w:bookmarkEnd w:id="128"/>
      <w:r>
        <w:rPr>
          <w:highlight w:val="white"/>
        </w:rPr>
      </w:r>
      <w:bookmarkStart w:id="129" w:name="_Toc20823298"/>
      <w:r>
        <w:rPr>
          <w:highlight w:val="white"/>
        </w:rPr>
      </w:r>
      <w:bookmarkEnd w:id="129"/>
      <w:r>
        <w:rPr>
          <w:highlight w:val="white"/>
        </w:rPr>
      </w:r>
      <w:bookmarkStart w:id="130" w:name="_Toc513029226"/>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19、投标截止日期</w:t>
      </w:r>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19.1 投标人上传电子投标文件的时间不得迟于招标公告中规定的投标截止时间。</w:t>
      </w:r>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投标人应充分考虑到网络环境、网络带宽等风险因素，如因投标人自身原因造成的电子投标文件上传不成功的按照本招标文件第二章第27.1.2条规定做无效投标处理。</w:t>
      </w:r>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19.2 采购</w:t>
      </w:r>
      <w:r>
        <w:rPr>
          <w:rFonts w:hint="eastAsia" w:ascii="宋体" w:hAnsi="宋体" w:eastAsia="宋体" w:cs="宋体"/>
          <w:sz w:val="24"/>
          <w:szCs w:val="24"/>
          <w:highlight w:val="white"/>
          <w:lang w:val="en-US" w:eastAsia="zh-CN"/>
        </w:rPr>
        <w:t xml:space="preserve">人</w:t>
      </w:r>
      <w:r>
        <w:rPr>
          <w:rFonts w:hint="eastAsia" w:ascii="宋体" w:hAnsi="宋体" w:eastAsia="宋体" w:cs="宋体"/>
          <w:sz w:val="24"/>
          <w:szCs w:val="24"/>
          <w:highlight w:val="white"/>
        </w:rPr>
        <w:t xml:space="preserve">可以按照规定，通过修改招标文件酌情延长投标截止日期，在此情况下，投标人的所有权利和义务以及投标人受制的截止日期均应以延长后新的截止日期为准。</w:t>
      </w:r>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highlight w:val="white"/>
        </w:rPr>
      </w:r>
      <w:bookmarkStart w:id="131" w:name="_Toc20823299"/>
      <w:r>
        <w:rPr>
          <w:highlight w:val="white"/>
        </w:rPr>
      </w:r>
      <w:bookmarkStart w:id="132" w:name="_Toc16938543"/>
      <w:r>
        <w:rPr>
          <w:highlight w:val="white"/>
        </w:rPr>
      </w:r>
      <w:bookmarkStart w:id="133" w:name="_Toc513029227"/>
      <w:r>
        <w:rPr>
          <w:rFonts w:hint="eastAsia" w:ascii="宋体" w:hAnsi="宋体" w:eastAsia="宋体" w:cs="宋体"/>
          <w:sz w:val="24"/>
          <w:szCs w:val="24"/>
          <w:highlight w:val="white"/>
        </w:rPr>
        <w:t xml:space="preserve">20、投标文件</w:t>
      </w:r>
      <w:bookmarkEnd w:id="131"/>
      <w:r>
        <w:rPr>
          <w:highlight w:val="white"/>
        </w:rPr>
      </w:r>
      <w:bookmarkEnd w:id="132"/>
      <w:r>
        <w:rPr>
          <w:highlight w:val="white"/>
        </w:rPr>
      </w:r>
      <w:bookmarkEnd w:id="133"/>
      <w:r>
        <w:rPr>
          <w:rFonts w:hint="eastAsia" w:ascii="宋体" w:hAnsi="宋体" w:eastAsia="宋体" w:cs="宋体"/>
          <w:sz w:val="24"/>
          <w:szCs w:val="24"/>
          <w:highlight w:val="white"/>
        </w:rPr>
        <w:t xml:space="preserve">的拒收</w:t>
      </w:r>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20.1 采购</w:t>
      </w:r>
      <w:r>
        <w:rPr>
          <w:rFonts w:hint="eastAsia" w:ascii="宋体" w:hAnsi="宋体" w:eastAsia="宋体" w:cs="宋体"/>
          <w:sz w:val="24"/>
          <w:szCs w:val="24"/>
          <w:highlight w:val="white"/>
          <w:lang w:val="en-US" w:eastAsia="zh-CN"/>
        </w:rPr>
        <w:t xml:space="preserve">人</w:t>
      </w:r>
      <w:r>
        <w:rPr>
          <w:rFonts w:hint="eastAsia" w:ascii="宋体" w:hAnsi="宋体" w:eastAsia="宋体" w:cs="宋体"/>
          <w:sz w:val="24"/>
          <w:szCs w:val="24"/>
          <w:highlight w:val="white"/>
        </w:rPr>
        <w:t xml:space="preserve">拒绝接收在其规定的投标截止时间后上传的任何投标文件。</w:t>
      </w:r>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highlight w:val="white"/>
        </w:rPr>
      </w:r>
      <w:bookmarkStart w:id="134" w:name="_Toc513029228"/>
      <w:r>
        <w:rPr>
          <w:highlight w:val="white"/>
        </w:rPr>
      </w:r>
      <w:bookmarkStart w:id="135" w:name="_Toc16938544"/>
      <w:r>
        <w:rPr>
          <w:highlight w:val="white"/>
        </w:rPr>
      </w:r>
      <w:bookmarkStart w:id="136" w:name="_Toc20823300"/>
      <w:r>
        <w:rPr>
          <w:rFonts w:hint="eastAsia" w:ascii="宋体" w:hAnsi="宋体" w:eastAsia="宋体" w:cs="宋体"/>
          <w:sz w:val="24"/>
          <w:szCs w:val="24"/>
          <w:highlight w:val="white"/>
        </w:rPr>
        <w:t xml:space="preserve">21、投标文件的撤回和修改</w:t>
      </w:r>
      <w:bookmarkEnd w:id="134"/>
      <w:r>
        <w:rPr>
          <w:highlight w:val="white"/>
        </w:rPr>
      </w:r>
      <w:bookmarkEnd w:id="135"/>
      <w:r>
        <w:rPr>
          <w:highlight w:val="white"/>
        </w:rPr>
      </w:r>
      <w:bookmarkEnd w:id="136"/>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21.1 投标文件的撤回</w:t>
      </w:r>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21.1.1 电子投标文件的撤回</w:t>
      </w:r>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投标人可在投标截止时间前，撤回其电子投标文件，具体操作方法见《操作手册》。</w:t>
      </w:r>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21.1.2 投标人撤回电子投标文件，则认为其不再参与本项目投标活动。</w:t>
      </w:r>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21.2 投标文件的修改</w:t>
      </w:r>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21.2.1投标人可在投标截止时间前，对其电子投标文件进行修改，具体操作方法见《操作手册》。</w:t>
      </w:r>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21.2.2 在投标截止时间之后，投标人不得对其电子投标文件作任何修改。</w:t>
      </w:r>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21.3 在投标截止时间至招标文件中规定的投标有效期满之间的这段时间内，投标人不得撤回其投标。</w:t>
      </w:r>
      <w:r>
        <w:rPr>
          <w:highlight w:val="white"/>
        </w:rPr>
      </w:r>
      <w:r/>
    </w:p>
    <w:p>
      <w:pPr>
        <w:pStyle w:val="871"/>
        <w:jc w:val="both"/>
        <w:keepLines/>
        <w:keepNext/>
        <w:pageBreakBefore w:val="0"/>
        <w:spacing w:before="145" w:beforeAutospacing="0" w:after="145" w:afterAutospacing="0" w:line="420" w:lineRule="exact"/>
        <w:widowControl w:val="off"/>
        <w:rPr>
          <w:rFonts w:hint="eastAsia" w:ascii="宋体" w:hAnsi="宋体" w:eastAsia="宋体" w:cs="宋体"/>
          <w:b/>
          <w:color w:val="000000"/>
          <w:sz w:val="24"/>
          <w:szCs w:val="24"/>
          <w:highlight w:val="white"/>
        </w:rPr>
      </w:pPr>
      <w:r>
        <w:rPr>
          <w:highlight w:val="white"/>
        </w:rPr>
      </w:r>
      <w:bookmarkStart w:id="137" w:name="_Toc120614218"/>
      <w:r>
        <w:rPr>
          <w:highlight w:val="white"/>
        </w:rPr>
      </w:r>
      <w:bookmarkStart w:id="138" w:name="_Toc16938545"/>
      <w:r>
        <w:rPr>
          <w:highlight w:val="white"/>
        </w:rPr>
      </w:r>
      <w:bookmarkStart w:id="139" w:name="_Toc513029229"/>
      <w:r>
        <w:rPr>
          <w:highlight w:val="white"/>
        </w:rPr>
      </w:r>
      <w:bookmarkStart w:id="140" w:name="_Toc20823301"/>
      <w:r>
        <w:rPr>
          <w:rFonts w:hint="eastAsia" w:ascii="宋体" w:hAnsi="宋体" w:eastAsia="宋体" w:cs="宋体"/>
          <w:b/>
          <w:color w:val="000000"/>
          <w:sz w:val="24"/>
          <w:szCs w:val="24"/>
          <w:highlight w:val="white"/>
        </w:rPr>
        <w:t xml:space="preserve">五、开标与评标</w:t>
      </w:r>
      <w:bookmarkEnd w:id="137"/>
      <w:r>
        <w:rPr>
          <w:highlight w:val="white"/>
        </w:rPr>
      </w:r>
      <w:bookmarkEnd w:id="138"/>
      <w:r>
        <w:rPr>
          <w:highlight w:val="white"/>
        </w:rPr>
      </w:r>
      <w:bookmarkEnd w:id="139"/>
      <w:r>
        <w:rPr>
          <w:highlight w:val="white"/>
        </w:rPr>
      </w:r>
      <w:bookmarkEnd w:id="140"/>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highlight w:val="white"/>
        </w:rPr>
      </w:r>
      <w:bookmarkStart w:id="141" w:name="_Toc513029230"/>
      <w:r>
        <w:rPr>
          <w:highlight w:val="white"/>
        </w:rPr>
      </w:r>
      <w:bookmarkStart w:id="142" w:name="_Toc16938546"/>
      <w:r>
        <w:rPr>
          <w:highlight w:val="white"/>
        </w:rPr>
      </w:r>
      <w:bookmarkStart w:id="143" w:name="_Toc20823302"/>
      <w:r>
        <w:rPr>
          <w:rFonts w:hint="eastAsia" w:ascii="宋体" w:hAnsi="宋体" w:eastAsia="宋体" w:cs="宋体"/>
          <w:sz w:val="24"/>
          <w:szCs w:val="24"/>
          <w:highlight w:val="white"/>
        </w:rPr>
        <w:t xml:space="preserve">22、开标</w:t>
      </w:r>
      <w:bookmarkEnd w:id="141"/>
      <w:r>
        <w:rPr>
          <w:highlight w:val="white"/>
        </w:rPr>
      </w:r>
      <w:bookmarkEnd w:id="142"/>
      <w:r>
        <w:rPr>
          <w:highlight w:val="white"/>
        </w:rPr>
      </w:r>
      <w:bookmarkEnd w:id="143"/>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22.1 采购</w:t>
      </w:r>
      <w:r>
        <w:rPr>
          <w:rFonts w:hint="eastAsia" w:ascii="宋体" w:hAnsi="宋体" w:eastAsia="宋体" w:cs="宋体"/>
          <w:sz w:val="24"/>
          <w:szCs w:val="24"/>
          <w:highlight w:val="white"/>
          <w:lang w:val="en-US" w:eastAsia="zh-CN"/>
        </w:rPr>
        <w:t xml:space="preserve">人</w:t>
      </w:r>
      <w:r>
        <w:rPr>
          <w:rFonts w:hint="eastAsia" w:ascii="宋体" w:hAnsi="宋体" w:eastAsia="宋体" w:cs="宋体"/>
          <w:sz w:val="24"/>
          <w:szCs w:val="24"/>
          <w:highlight w:val="white"/>
        </w:rPr>
        <w:t xml:space="preserve">将在招标公告中规定的时间和地点组织公开开标。投标人应当按照《操作手册》规定，参加开标活动和在苏采云系统规定的时间内对投标文件进行解密。</w:t>
      </w:r>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22.2开标仪式由采购</w:t>
      </w:r>
      <w:r>
        <w:rPr>
          <w:rFonts w:hint="eastAsia" w:ascii="宋体" w:hAnsi="宋体" w:eastAsia="宋体" w:cs="宋体"/>
          <w:sz w:val="24"/>
          <w:szCs w:val="24"/>
          <w:highlight w:val="white"/>
          <w:lang w:val="en-US" w:eastAsia="zh-CN"/>
        </w:rPr>
        <w:t xml:space="preserve">人</w:t>
      </w:r>
      <w:r>
        <w:rPr>
          <w:rFonts w:hint="eastAsia" w:ascii="宋体" w:hAnsi="宋体" w:eastAsia="宋体" w:cs="宋体"/>
          <w:sz w:val="24"/>
          <w:szCs w:val="24"/>
          <w:highlight w:val="white"/>
        </w:rPr>
        <w:t xml:space="preserve">组织。苏采云系统将自动对项目进行开标，并宣布各投标人名称和投标价格。</w:t>
      </w:r>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22.3投标人在开标过程中涉及到的投标文件解密、开标结果确认等工作，应按照《操作手册》规定执行。</w:t>
      </w:r>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22.4投标人如果对开标过程和开标记录有疑义，应当根据《操作手册》规定提出，如 苏采云系统中《开标记录表》宣布后5分钟内未提出的，视同认可开标结果。</w:t>
      </w:r>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highlight w:val="white"/>
        </w:rPr>
      </w:r>
      <w:bookmarkStart w:id="144" w:name="_Toc16938547"/>
      <w:r>
        <w:rPr>
          <w:highlight w:val="white"/>
        </w:rPr>
      </w:r>
      <w:bookmarkStart w:id="145" w:name="_Toc20823303"/>
      <w:r>
        <w:rPr>
          <w:highlight w:val="white"/>
        </w:rPr>
      </w:r>
      <w:bookmarkStart w:id="146" w:name="_Toc513029231"/>
      <w:r>
        <w:rPr>
          <w:rFonts w:hint="eastAsia" w:ascii="宋体" w:hAnsi="宋体" w:eastAsia="宋体" w:cs="宋体"/>
          <w:sz w:val="24"/>
          <w:szCs w:val="24"/>
          <w:highlight w:val="white"/>
        </w:rPr>
        <w:t xml:space="preserve">23、评标委员会</w:t>
      </w:r>
      <w:bookmarkEnd w:id="144"/>
      <w:r>
        <w:rPr>
          <w:highlight w:val="white"/>
        </w:rPr>
      </w:r>
      <w:bookmarkEnd w:id="145"/>
      <w:r>
        <w:rPr>
          <w:highlight w:val="white"/>
        </w:rPr>
      </w:r>
      <w:bookmarkEnd w:id="146"/>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23.1 开标后，采购</w:t>
      </w:r>
      <w:r>
        <w:rPr>
          <w:rFonts w:hint="eastAsia" w:ascii="宋体" w:hAnsi="宋体" w:eastAsia="宋体" w:cs="宋体"/>
          <w:sz w:val="24"/>
          <w:szCs w:val="24"/>
          <w:highlight w:val="white"/>
          <w:lang w:val="en-US" w:eastAsia="zh-CN"/>
        </w:rPr>
        <w:t xml:space="preserve">人</w:t>
      </w:r>
      <w:r>
        <w:rPr>
          <w:rFonts w:hint="eastAsia" w:ascii="宋体" w:hAnsi="宋体" w:eastAsia="宋体" w:cs="宋体"/>
          <w:sz w:val="24"/>
          <w:szCs w:val="24"/>
          <w:highlight w:val="white"/>
        </w:rPr>
        <w:t xml:space="preserve">将立即组织评标委员会（以下简称评委会）进行评标。</w:t>
      </w:r>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23.2 评委会由采购人代表和有关技术、经济等方面的专家组成，且人员构成符合政府采购有关规定。</w:t>
      </w:r>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23.3评委会独立工作，负责评审所有投标文件并确定中标侯选人。</w:t>
      </w:r>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24．评标过程的保密与公正</w:t>
      </w:r>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24.1凡是与审查、澄清、评价和比较投标的有关资料以及授标建议等，采购人、评委均不得向投标人或与评标无关的其他人员透露。</w:t>
      </w:r>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24.2在评标过程中，投标人不得以任何行为影响评标过程，否则其投标文件将被作为无效投标文件。</w:t>
      </w:r>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24.3 采购</w:t>
      </w:r>
      <w:r>
        <w:rPr>
          <w:rFonts w:hint="eastAsia" w:ascii="宋体" w:hAnsi="宋体" w:eastAsia="宋体" w:cs="宋体"/>
          <w:sz w:val="24"/>
          <w:szCs w:val="24"/>
          <w:highlight w:val="white"/>
          <w:lang w:val="en-US" w:eastAsia="zh-CN"/>
        </w:rPr>
        <w:t xml:space="preserve">人</w:t>
      </w:r>
      <w:r>
        <w:rPr>
          <w:rFonts w:hint="eastAsia" w:ascii="宋体" w:hAnsi="宋体" w:eastAsia="宋体" w:cs="宋体"/>
          <w:sz w:val="24"/>
          <w:szCs w:val="24"/>
          <w:highlight w:val="white"/>
        </w:rPr>
        <w:t xml:space="preserve">和评标委员会不向未中标的投标人解释未中标原因，也不公布评标过程中的相关细节。</w:t>
      </w:r>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24.4 采用综合评分法的项目，未中标的投标人可于中标结果公告期限届满之日起通过苏采云系统查看自己的评审得分及排序情况。</w:t>
      </w:r>
      <w:r>
        <w:rPr>
          <w:highlight w:val="white"/>
        </w:rPr>
      </w:r>
      <w:r/>
    </w:p>
    <w:p>
      <w:pPr>
        <w:keepLines w:val="0"/>
        <w:keepNext w:val="0"/>
        <w:pageBreakBefore w:val="0"/>
        <w:spacing w:line="420" w:lineRule="exact"/>
        <w:widowControl w:val="off"/>
        <w:rPr>
          <w:rFonts w:hint="eastAsia" w:ascii="宋体" w:hAnsi="宋体" w:eastAsia="宋体" w:cs="宋体"/>
          <w:sz w:val="24"/>
          <w:szCs w:val="24"/>
          <w:highlight w:val="white"/>
        </w:rPr>
      </w:pPr>
      <w:r>
        <w:rPr>
          <w:highlight w:val="white"/>
        </w:rPr>
      </w:r>
      <w:bookmarkStart w:id="147" w:name="_Toc20823304"/>
      <w:r>
        <w:rPr>
          <w:highlight w:val="white"/>
        </w:rPr>
      </w:r>
      <w:bookmarkStart w:id="148" w:name="_Toc16938548"/>
      <w:r>
        <w:rPr>
          <w:highlight w:val="white"/>
        </w:rPr>
      </w:r>
      <w:bookmarkStart w:id="149" w:name="_Toc513029232"/>
      <w:r>
        <w:rPr>
          <w:rFonts w:hint="eastAsia" w:ascii="宋体" w:hAnsi="宋体" w:eastAsia="宋体" w:cs="宋体"/>
          <w:sz w:val="24"/>
          <w:szCs w:val="24"/>
          <w:highlight w:val="white"/>
        </w:rPr>
        <w:t xml:space="preserve">25．投标文件的澄清</w:t>
      </w:r>
      <w:bookmarkEnd w:id="147"/>
      <w:r>
        <w:rPr>
          <w:highlight w:val="white"/>
        </w:rPr>
      </w:r>
      <w:bookmarkEnd w:id="148"/>
      <w:r>
        <w:rPr>
          <w:highlight w:val="white"/>
        </w:rPr>
      </w:r>
      <w:bookmarkEnd w:id="149"/>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highlight w:val="white"/>
        </w:rPr>
      </w:r>
      <w:bookmarkStart w:id="150" w:name="_Toc513029233"/>
      <w:r>
        <w:rPr>
          <w:highlight w:val="white"/>
        </w:rPr>
      </w:r>
      <w:bookmarkStart w:id="151" w:name="_Toc20823305"/>
      <w:r>
        <w:rPr>
          <w:highlight w:val="white"/>
        </w:rPr>
      </w:r>
      <w:bookmarkStart w:id="152" w:name="_Toc16938549"/>
      <w:r>
        <w:rPr>
          <w:rFonts w:hint="eastAsia" w:ascii="宋体" w:hAnsi="宋体" w:eastAsia="宋体" w:cs="宋体"/>
          <w:sz w:val="24"/>
          <w:szCs w:val="24"/>
          <w:highlight w:val="white"/>
        </w:rPr>
        <w:t xml:space="preserve">25.1评标期间，评委会对投标文件中含义不明确、同类问题表述不一致或者有明显文字和计算错误的内容，有权要求投标人作出必要的澄清、说明或者补正。</w:t>
      </w:r>
      <w:bookmarkEnd w:id="150"/>
      <w:r>
        <w:rPr>
          <w:highlight w:val="white"/>
        </w:rPr>
      </w:r>
      <w:bookmarkEnd w:id="151"/>
      <w:r>
        <w:rPr>
          <w:highlight w:val="white"/>
        </w:rPr>
      </w:r>
      <w:bookmarkEnd w:id="152"/>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投标人的澄清、说明或者补正不得超出投标文件的范围或者改变投标文件的实质性内容。</w:t>
      </w:r>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评标委员会并非对每个投标人都做澄清要求。</w:t>
      </w:r>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25.3 接到评委会澄清、说明和补正要求的投标人如未按规定做出澄清、说明和补正，其风险由投标人自行承担。</w:t>
      </w:r>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26、对投标文件的初审</w:t>
      </w:r>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26.1投标文件初审分为资格审查和符合性审查。</w:t>
      </w:r>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26.1.1 资格审查：依据法律法规和招标文件的规定，由采购人对投标文件中的资格证明文件进行审查。资格审查的结论，采购人以书面形式向评委会进行反馈。</w:t>
      </w:r>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采购人在进行资格性审查的同时，将在“信用中国”网站（www.creditchina.gov.cn）查询投标人的信用记录，以确定投标人是否具备投标资格,查询结果留存并归档。</w:t>
      </w:r>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26.1.2 符合性审查：依据招标文件的规定，由评委会从投标文件的有效性、完整性和对招标文件的响应程度进行审查，以确定是否对招标文件的实质性要求作出响应。</w:t>
      </w:r>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26.1.3 未通过资格审查或符合性审查的投标人，采购</w:t>
      </w:r>
      <w:r>
        <w:rPr>
          <w:rFonts w:hint="eastAsia" w:ascii="宋体" w:hAnsi="宋体" w:eastAsia="宋体" w:cs="宋体"/>
          <w:sz w:val="24"/>
          <w:szCs w:val="24"/>
          <w:highlight w:val="white"/>
          <w:lang w:val="en-US" w:eastAsia="zh-CN"/>
        </w:rPr>
        <w:t xml:space="preserve">人</w:t>
      </w:r>
      <w:r>
        <w:rPr>
          <w:rFonts w:hint="eastAsia" w:ascii="宋体" w:hAnsi="宋体" w:eastAsia="宋体" w:cs="宋体"/>
          <w:sz w:val="24"/>
          <w:szCs w:val="24"/>
          <w:highlight w:val="white"/>
        </w:rPr>
        <w:t xml:space="preserve">将在苏采云系统中告知未通过资格审查或符合性审查的原因，评审结束后，采购</w:t>
      </w:r>
      <w:r>
        <w:rPr>
          <w:rFonts w:hint="eastAsia" w:ascii="宋体" w:hAnsi="宋体" w:eastAsia="宋体" w:cs="宋体"/>
          <w:sz w:val="24"/>
          <w:szCs w:val="24"/>
          <w:highlight w:val="white"/>
          <w:lang w:val="en-US" w:eastAsia="zh-CN"/>
        </w:rPr>
        <w:t xml:space="preserve">人</w:t>
      </w:r>
      <w:r>
        <w:rPr>
          <w:rFonts w:hint="eastAsia" w:ascii="宋体" w:hAnsi="宋体" w:eastAsia="宋体" w:cs="宋体"/>
          <w:sz w:val="24"/>
          <w:szCs w:val="24"/>
          <w:highlight w:val="white"/>
        </w:rPr>
        <w:t xml:space="preserve">将不再告知未通过资格审查或符合性审查的原因。</w:t>
      </w:r>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26.2在详细评标之前，评委会将首先审查每份投标文件是否实质性响应了招标文件的要求。实质性响应的投标应该是与招标文件要求的全部条款、条件和规格相符，没有重大偏离或保留的投标。</w:t>
      </w:r>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所谓重大偏离或保留是指与招标文件规定的实质性要求存在负偏离，或者在实质上与招标文件不一致，而且限制了合同中买方和采购</w:t>
      </w:r>
      <w:r>
        <w:rPr>
          <w:rFonts w:hint="eastAsia" w:ascii="宋体" w:hAnsi="宋体" w:eastAsia="宋体" w:cs="宋体"/>
          <w:sz w:val="24"/>
          <w:szCs w:val="24"/>
          <w:highlight w:val="white"/>
          <w:lang w:val="en-US" w:eastAsia="zh-CN"/>
        </w:rPr>
        <w:t xml:space="preserve">人</w:t>
      </w:r>
      <w:r>
        <w:rPr>
          <w:rFonts w:hint="eastAsia" w:ascii="宋体" w:hAnsi="宋体" w:eastAsia="宋体" w:cs="宋体"/>
          <w:sz w:val="24"/>
          <w:szCs w:val="24"/>
          <w:highlight w:val="whit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26.3如果投标文件实质上没有响应招标文件的要求，评委会将予以拒绝，投标人不得通过修改或撤销不合要求的偏离或保留而使其投标成为实质性响应的投标。</w:t>
      </w:r>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26.4评委会将对确定为实质性响应的投标进行进一步审核，看其是否有计算上或累加上的算术错误，修正错误的原则如下：</w:t>
      </w:r>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（1）投标文件中开标一览表内容与投标文件中相应内容不一致的，以开标一览表为准。</w:t>
      </w:r>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（2）大写金额和小写金额不一致的，以大写金额为准。</w:t>
      </w:r>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（3）单价金额小数点或者百分比有明显错位的，以开标一览表的总价为准，并修改单价。</w:t>
      </w:r>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（4）总价金额与按单价汇总金额不一致的，以单价金额计算结果为准。</w:t>
      </w:r>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同时出现两种以上错误的，按照前款规定的顺序修正。</w:t>
      </w:r>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26.5评委会将按上述修正错误的方法调整投标文件中的投标报价，并通过苏采云系统告知投标人，调整后的价格应对投标人具有约束力。如果投标人不接受修正后的价格，则其投标将被拒绝。</w:t>
      </w:r>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highlight w:val="white"/>
        </w:rPr>
      </w:r>
      <w:bookmarkStart w:id="153" w:name="_Toc20823306"/>
      <w:r>
        <w:rPr>
          <w:highlight w:val="white"/>
        </w:rPr>
      </w:r>
      <w:bookmarkStart w:id="154" w:name="_Toc513029234"/>
      <w:r>
        <w:rPr>
          <w:highlight w:val="white"/>
        </w:rPr>
      </w:r>
      <w:bookmarkStart w:id="155" w:name="_Toc16938550"/>
      <w:r>
        <w:rPr>
          <w:rFonts w:hint="eastAsia" w:ascii="宋体" w:hAnsi="宋体" w:eastAsia="宋体" w:cs="宋体"/>
          <w:sz w:val="24"/>
          <w:szCs w:val="24"/>
          <w:highlight w:val="whit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53"/>
      <w:r>
        <w:rPr>
          <w:highlight w:val="white"/>
        </w:rPr>
      </w:r>
      <w:bookmarkEnd w:id="154"/>
      <w:r>
        <w:rPr>
          <w:highlight w:val="white"/>
        </w:rPr>
      </w:r>
      <w:bookmarkEnd w:id="155"/>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非单一产品采购项目，招标文件中将载明其中的核心产品。多家投标人提供的核心产品品牌相同的，按前两款规定处理。</w:t>
      </w:r>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26.7投标人在开、评标全过程中应保持通讯畅通，及时登录苏采云系统查阅、答复相关信息，并安排专人与采购</w:t>
      </w:r>
      <w:r>
        <w:rPr>
          <w:rFonts w:hint="eastAsia" w:ascii="宋体" w:hAnsi="宋体" w:eastAsia="宋体" w:cs="宋体"/>
          <w:sz w:val="24"/>
          <w:szCs w:val="24"/>
          <w:highlight w:val="white"/>
          <w:lang w:val="en-US" w:eastAsia="zh-CN"/>
        </w:rPr>
        <w:t xml:space="preserve">人</w:t>
      </w:r>
      <w:r>
        <w:rPr>
          <w:rFonts w:hint="eastAsia" w:ascii="宋体" w:hAnsi="宋体" w:eastAsia="宋体" w:cs="宋体"/>
          <w:sz w:val="24"/>
          <w:szCs w:val="24"/>
          <w:highlight w:val="white"/>
        </w:rPr>
        <w:t xml:space="preserve">及评标委员会联系。</w:t>
      </w:r>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27、无效投标条款和废标条款</w:t>
      </w:r>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highlight w:val="white"/>
        </w:rPr>
      </w:r>
      <w:bookmarkStart w:id="156" w:name="_Toc20823307"/>
      <w:r>
        <w:rPr>
          <w:highlight w:val="white"/>
        </w:rPr>
      </w:r>
      <w:bookmarkStart w:id="157" w:name="_Toc16938551"/>
      <w:r>
        <w:rPr>
          <w:highlight w:val="white"/>
        </w:rPr>
      </w:r>
      <w:bookmarkStart w:id="158" w:name="_Toc513029235"/>
      <w:r>
        <w:rPr>
          <w:rFonts w:hint="eastAsia" w:ascii="宋体" w:hAnsi="宋体" w:eastAsia="宋体" w:cs="宋体"/>
          <w:sz w:val="24"/>
          <w:szCs w:val="24"/>
          <w:highlight w:val="white"/>
        </w:rPr>
        <w:t xml:space="preserve">27.1无效投标条款</w:t>
      </w:r>
      <w:bookmarkEnd w:id="156"/>
      <w:r>
        <w:rPr>
          <w:highlight w:val="white"/>
        </w:rPr>
      </w:r>
      <w:bookmarkEnd w:id="157"/>
      <w:r>
        <w:rPr>
          <w:highlight w:val="white"/>
        </w:rPr>
      </w:r>
      <w:bookmarkEnd w:id="158"/>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27.1.1 投标人在苏采云系统规定的时间内未成功解密电子投标文件的。</w:t>
      </w:r>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27.1.2 投标人未按照招标文件要求上传电子投标文件的。</w:t>
      </w:r>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27.1.3同一投标人提交两个（含两个）以上不同的投标报价的。</w:t>
      </w:r>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27.1.4投标人不具备招标文件中规定资格要求的。</w:t>
      </w:r>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27.1.5投标人的报价超过了采购预算或最高限价的。</w:t>
      </w:r>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27.1.6未通过符合性审查的。</w:t>
      </w:r>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27.1.7不符合招标文件中规定的实质性要求和条件的（本招标文件中斜体且有下划线部分为实质性要求和条件）。</w:t>
      </w:r>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27.1.9投标文件含有采购人不能接受的附加条件的。</w:t>
      </w:r>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27.1.10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eastAsia="宋体" w:cs="宋体"/>
          <w:sz w:val="24"/>
          <w:szCs w:val="24"/>
          <w:highlight w:val="white"/>
          <w:lang w:eastAsia="zh-CN"/>
        </w:rPr>
        <w:t xml:space="preserve">。</w:t>
      </w:r>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27.1.12 投标文件未按照招标文件要求加盖CA电子公章的。</w:t>
      </w:r>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27.1.13其他法律、法规及本招标文件规定的属无效投标的情形。</w:t>
      </w:r>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27.2废标条款</w:t>
      </w:r>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27.2.1符合专业条件的供应商或者对招标文件作实质响应的供应商不足三家的。</w:t>
      </w:r>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27.2.2出现影响采购公正的违法、违规行为的。</w:t>
      </w:r>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27.2.3因重大变故，采购任务取消的。</w:t>
      </w:r>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27.2.4评标委员会认定招标文件存在歧义、重大缺陷导致评审工作无法进行。</w:t>
      </w:r>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27.2.5 因苏采云系统系统故障原因造成开标不成功的。</w:t>
      </w:r>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27.3 投标截止时间结束后参加投标的供应商不足三家的处理：</w:t>
      </w:r>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27.3.1如出现投标截止时间结束后参加投标的供应商或者在评标期间对招标文件做出实质响应的供应商不足三家情况，按政府采购相关规定执行。</w:t>
      </w:r>
      <w:r>
        <w:rPr>
          <w:highlight w:val="white"/>
        </w:rPr>
      </w:r>
      <w:r/>
    </w:p>
    <w:p>
      <w:pPr>
        <w:pStyle w:val="871"/>
        <w:jc w:val="both"/>
        <w:keepLines/>
        <w:keepNext/>
        <w:pageBreakBefore w:val="0"/>
        <w:spacing w:before="145" w:beforeAutospacing="0" w:after="145" w:afterAutospacing="0" w:line="420" w:lineRule="exact"/>
        <w:widowControl w:val="off"/>
        <w:rPr>
          <w:rFonts w:hint="eastAsia" w:ascii="宋体" w:hAnsi="宋体" w:eastAsia="宋体" w:cs="宋体"/>
          <w:b/>
          <w:color w:val="000000"/>
          <w:sz w:val="24"/>
          <w:szCs w:val="24"/>
          <w:highlight w:val="white"/>
        </w:rPr>
      </w:pPr>
      <w:r>
        <w:rPr>
          <w:highlight w:val="white"/>
        </w:rPr>
      </w:r>
      <w:bookmarkStart w:id="159" w:name="_Toc120614219"/>
      <w:r>
        <w:rPr>
          <w:rFonts w:hint="eastAsia" w:ascii="宋体" w:hAnsi="宋体" w:eastAsia="宋体" w:cs="宋体"/>
          <w:b/>
          <w:color w:val="000000"/>
          <w:sz w:val="24"/>
          <w:szCs w:val="24"/>
          <w:highlight w:val="white"/>
        </w:rPr>
        <w:t xml:space="preserve">六、定标</w:t>
      </w:r>
      <w:bookmarkEnd w:id="159"/>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highlight w:val="white"/>
        </w:rPr>
      </w:r>
      <w:bookmarkStart w:id="160" w:name="_Toc20823310"/>
      <w:r>
        <w:rPr>
          <w:highlight w:val="white"/>
        </w:rPr>
      </w:r>
      <w:bookmarkStart w:id="161" w:name="_Toc513029238"/>
      <w:r>
        <w:rPr>
          <w:highlight w:val="white"/>
        </w:rPr>
      </w:r>
      <w:bookmarkStart w:id="162" w:name="_Toc16938554"/>
      <w:r>
        <w:rPr>
          <w:rFonts w:hint="eastAsia" w:ascii="宋体" w:hAnsi="宋体" w:eastAsia="宋体" w:cs="宋体"/>
          <w:sz w:val="24"/>
          <w:szCs w:val="24"/>
          <w:highlight w:val="white"/>
        </w:rPr>
        <w:t xml:space="preserve">28、</w:t>
      </w:r>
      <w:bookmarkEnd w:id="160"/>
      <w:r>
        <w:rPr>
          <w:rFonts w:hint="eastAsia" w:ascii="宋体" w:hAnsi="宋体" w:eastAsia="宋体" w:cs="宋体"/>
          <w:sz w:val="24"/>
          <w:szCs w:val="24"/>
          <w:highlight w:val="white"/>
        </w:rPr>
        <w:t xml:space="preserve">确定</w:t>
      </w:r>
      <w:bookmarkEnd w:id="161"/>
      <w:r>
        <w:rPr>
          <w:highlight w:val="white"/>
        </w:rPr>
      </w:r>
      <w:bookmarkEnd w:id="162"/>
      <w:r>
        <w:rPr>
          <w:rFonts w:hint="eastAsia" w:ascii="宋体" w:hAnsi="宋体" w:eastAsia="宋体" w:cs="宋体"/>
          <w:sz w:val="24"/>
          <w:szCs w:val="24"/>
          <w:highlight w:val="white"/>
        </w:rPr>
        <w:t xml:space="preserve">中标单位</w:t>
      </w:r>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28.1中标候选人的选取原则和数量见招标文件第五章规定。 </w:t>
      </w:r>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28.2 采购人应根据评委会推荐的中标候选人确定中标人。</w:t>
      </w:r>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28.3 采购</w:t>
      </w:r>
      <w:r>
        <w:rPr>
          <w:rFonts w:hint="eastAsia" w:ascii="宋体" w:hAnsi="宋体" w:eastAsia="宋体" w:cs="宋体"/>
          <w:sz w:val="24"/>
          <w:szCs w:val="24"/>
          <w:highlight w:val="white"/>
          <w:lang w:val="en-US" w:eastAsia="zh-CN"/>
        </w:rPr>
        <w:t xml:space="preserve">人</w:t>
      </w:r>
      <w:r>
        <w:rPr>
          <w:rFonts w:hint="eastAsia" w:ascii="宋体" w:hAnsi="宋体" w:eastAsia="宋体" w:cs="宋体"/>
          <w:sz w:val="24"/>
          <w:szCs w:val="24"/>
          <w:highlight w:val="white"/>
        </w:rPr>
        <w:t xml:space="preserve">将在</w:t>
      </w:r>
      <w:r>
        <w:rPr>
          <w:rFonts w:hint="eastAsia" w:ascii="宋体" w:hAnsi="宋体" w:eastAsia="宋体" w:cs="宋体"/>
          <w:sz w:val="24"/>
          <w:szCs w:val="24"/>
          <w:highlight w:val="white"/>
          <w:lang w:eastAsia="zh-CN"/>
        </w:rPr>
        <w:t xml:space="preserve">“</w:t>
      </w:r>
      <w:r>
        <w:rPr>
          <w:rFonts w:hint="eastAsia" w:ascii="宋体" w:hAnsi="宋体" w:eastAsia="宋体" w:cs="宋体"/>
          <w:sz w:val="24"/>
          <w:szCs w:val="24"/>
          <w:highlight w:val="white"/>
          <w:lang w:val="en-US" w:eastAsia="zh-CN"/>
        </w:rPr>
        <w:t xml:space="preserve">中国政府采购网”、</w:t>
      </w:r>
      <w:r>
        <w:rPr>
          <w:rFonts w:hint="eastAsia" w:ascii="宋体" w:hAnsi="宋体" w:eastAsia="宋体" w:cs="宋体"/>
          <w:sz w:val="24"/>
          <w:szCs w:val="24"/>
          <w:highlight w:val="white"/>
        </w:rPr>
        <w:t xml:space="preserve">“江苏政府采购网”</w:t>
      </w:r>
      <w:r>
        <w:rPr>
          <w:rFonts w:hint="eastAsia" w:ascii="宋体" w:hAnsi="宋体" w:eastAsia="宋体" w:cs="宋体"/>
          <w:sz w:val="24"/>
          <w:szCs w:val="24"/>
          <w:highlight w:val="white"/>
          <w:lang w:eastAsia="zh-CN"/>
        </w:rPr>
        <w:t xml:space="preserve">、</w:t>
      </w:r>
      <w:r>
        <w:rPr>
          <w:rFonts w:hint="eastAsia" w:ascii="宋体" w:hAnsi="宋体" w:eastAsia="宋体" w:cs="宋体"/>
          <w:sz w:val="24"/>
          <w:szCs w:val="24"/>
          <w:highlight w:val="white"/>
        </w:rPr>
        <w:t xml:space="preserve">“</w:t>
      </w:r>
      <w:r>
        <w:rPr>
          <w:rFonts w:hint="eastAsia" w:ascii="宋体" w:hAnsi="宋体" w:eastAsia="宋体" w:cs="宋体"/>
          <w:sz w:val="24"/>
          <w:szCs w:val="24"/>
          <w:highlight w:val="white"/>
          <w:lang w:val="en-US" w:eastAsia="zh-CN"/>
        </w:rPr>
        <w:t xml:space="preserve">盐城市政府采购网”</w:t>
      </w:r>
      <w:r>
        <w:rPr>
          <w:rFonts w:hint="eastAsia" w:ascii="宋体" w:hAnsi="宋体" w:eastAsia="宋体" w:cs="宋体"/>
          <w:sz w:val="24"/>
          <w:szCs w:val="24"/>
          <w:highlight w:val="white"/>
        </w:rPr>
        <w:t xml:space="preserve">发布中标公告，公告期限为1个工作日。</w:t>
      </w:r>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28.4</w:t>
      </w:r>
      <w:r>
        <w:rPr>
          <w:rFonts w:hint="eastAsia" w:ascii="宋体" w:hAnsi="宋体" w:eastAsia="宋体" w:cs="宋体"/>
          <w:sz w:val="24"/>
          <w:szCs w:val="24"/>
          <w:highlight w:val="white"/>
          <w:lang w:val="en-US" w:eastAsia="zh-CN"/>
        </w:rPr>
        <w:t xml:space="preserve"> </w:t>
      </w:r>
      <w:r>
        <w:rPr>
          <w:rFonts w:hint="eastAsia" w:ascii="宋体" w:hAnsi="宋体" w:eastAsia="宋体" w:cs="宋体"/>
          <w:sz w:val="24"/>
          <w:szCs w:val="24"/>
          <w:highlight w:val="white"/>
        </w:rPr>
        <w:t xml:space="preserve">若有充分证据证明，中标人出现下列情况之一的，一经查实，将被取消中标资格：</w:t>
      </w:r>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28.4.1提供虚假材料谋取中标的。</w:t>
      </w:r>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28.4.2向采购人行贿或者提供其他不正当利益的。</w:t>
      </w:r>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28.4.3属于本文件规定的无效条件，但在评标过程中又未被评委会发现的。</w:t>
      </w:r>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28.4.4与采购人或者其他供应商恶意串通的。</w:t>
      </w:r>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28.4.5采取不正当手段诋毁、排挤其他供应商的。</w:t>
      </w:r>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highlight w:val="white"/>
        </w:rPr>
      </w:r>
      <w:bookmarkStart w:id="163" w:name="_Toc200451960"/>
      <w:r>
        <w:rPr>
          <w:rFonts w:hint="eastAsia" w:ascii="宋体" w:hAnsi="宋体" w:eastAsia="宋体" w:cs="宋体"/>
          <w:sz w:val="24"/>
          <w:szCs w:val="24"/>
          <w:highlight w:val="white"/>
        </w:rPr>
        <w:t xml:space="preserve">28.5</w:t>
      </w:r>
      <w:r>
        <w:rPr>
          <w:rFonts w:hint="eastAsia" w:ascii="宋体" w:hAnsi="宋体" w:eastAsia="宋体" w:cs="宋体"/>
          <w:sz w:val="24"/>
          <w:szCs w:val="24"/>
          <w:highlight w:val="white"/>
          <w:lang w:val="en-US" w:eastAsia="zh-CN"/>
        </w:rPr>
        <w:t xml:space="preserve"> </w:t>
      </w:r>
      <w:r>
        <w:rPr>
          <w:rFonts w:hint="eastAsia" w:ascii="宋体" w:hAnsi="宋体" w:eastAsia="宋体" w:cs="宋体"/>
          <w:sz w:val="24"/>
          <w:szCs w:val="24"/>
          <w:highlight w:val="white"/>
        </w:rPr>
        <w:t xml:space="preserve">有下列情形之一的，视为投标人串通投标，投标无效：</w:t>
      </w:r>
      <w:bookmarkEnd w:id="163"/>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28.5.1不同投标人的投标文件由同一单位或者个人编制；</w:t>
      </w:r>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28.5.2不同投标人委托同一单位或者个人办理投标事宜；</w:t>
      </w:r>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28.5.3不同投标人的投标文件载明的项目管理成员或者联系人员为同一人；</w:t>
      </w:r>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28.5.4不同投标人的投标文件异常一致或者投标报价呈规律性差异</w:t>
      </w:r>
      <w:r>
        <w:rPr>
          <w:rFonts w:hint="eastAsia" w:ascii="宋体" w:hAnsi="宋体" w:eastAsia="宋体" w:cs="宋体"/>
          <w:sz w:val="24"/>
          <w:szCs w:val="24"/>
          <w:highlight w:val="white"/>
          <w:lang w:eastAsia="zh-CN"/>
        </w:rPr>
        <w:t xml:space="preserve">。</w:t>
      </w:r>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29、质疑处理</w:t>
      </w:r>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29.1 提出质疑的供应商应当是参与所质疑项目采购活动的供应商。潜在供应商依法获取其可质疑的采购文件的，可以对采购文件提出质疑。</w:t>
      </w:r>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29.2供应商认为采购文件、采购过程和采购结果使自己的权益受到损害的，可以在知道或应知其权益受到损害之日起七个工作日内，以书面形式根据下述29.4条款的规定向采购人提出质疑。上述应知其权益受到损害之日，是指：</w:t>
      </w:r>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29.2.1对可以质疑的采购文件提出质疑的，为收到采购文件之日或者采购文件公告期限届满之日；</w:t>
      </w:r>
      <w:r>
        <w:rPr>
          <w:rFonts w:hint="eastAsia" w:ascii="宋体" w:hAnsi="宋体" w:eastAsia="宋体" w:cs="宋体"/>
          <w:sz w:val="24"/>
          <w:szCs w:val="24"/>
          <w:highlight w:val="white"/>
        </w:rPr>
        <w:br/>
      </w:r>
      <w:r>
        <w:rPr>
          <w:rFonts w:hint="eastAsia" w:ascii="宋体" w:hAnsi="宋体" w:eastAsia="宋体" w:cs="宋体"/>
          <w:sz w:val="24"/>
          <w:szCs w:val="24"/>
          <w:highlight w:val="white"/>
        </w:rPr>
        <w:t xml:space="preserve">   29.2.2对采购过程提出质疑的，为各采购程序环节结束之日；</w:t>
      </w:r>
      <w:r>
        <w:rPr>
          <w:rFonts w:hint="eastAsia" w:ascii="宋体" w:hAnsi="宋体" w:eastAsia="宋体" w:cs="宋体"/>
          <w:sz w:val="24"/>
          <w:szCs w:val="24"/>
          <w:highlight w:val="white"/>
        </w:rPr>
        <w:br/>
      </w:r>
      <w:r>
        <w:rPr>
          <w:rFonts w:hint="eastAsia" w:ascii="宋体" w:hAnsi="宋体" w:eastAsia="宋体" w:cs="宋体"/>
          <w:sz w:val="24"/>
          <w:szCs w:val="24"/>
          <w:highlight w:val="white"/>
        </w:rPr>
        <w:t xml:space="preserve">   29.2.3对中标或者成交结果提出质疑的，为中标或者成交结果公告期限届满之日。</w:t>
      </w:r>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供应商应当在法定质疑期内一次性提出针对同一采购程序环节的质疑。供应商如在法定期限内对同一采购程序环节提出多次质疑的，采购人将只对供应商第一次质疑作出答复。</w:t>
      </w:r>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29.3质疑函必须按照本招标文件中《质疑函范本》要求的格式和内容进行填写。供应商如组成联合体参加投标，则《质疑函范本》中要求签字、盖章、加盖公章之处，联合体各方均须按要求签字、盖章、加盖公章。</w:t>
      </w:r>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采购</w:t>
      </w:r>
      <w:r>
        <w:rPr>
          <w:rFonts w:hint="eastAsia" w:ascii="宋体" w:hAnsi="宋体" w:eastAsia="宋体" w:cs="宋体"/>
          <w:sz w:val="24"/>
          <w:szCs w:val="24"/>
          <w:highlight w:val="white"/>
          <w:lang w:val="en-US" w:eastAsia="zh-CN"/>
        </w:rPr>
        <w:t xml:space="preserve">人</w:t>
      </w:r>
      <w:r>
        <w:rPr>
          <w:rFonts w:hint="eastAsia" w:ascii="宋体" w:hAnsi="宋体" w:eastAsia="宋体" w:cs="宋体"/>
          <w:sz w:val="24"/>
          <w:szCs w:val="24"/>
          <w:highlight w:val="white"/>
        </w:rPr>
        <w:t xml:space="preserve">提出，由采购</w:t>
      </w:r>
      <w:r>
        <w:rPr>
          <w:rFonts w:hint="eastAsia" w:ascii="宋体" w:hAnsi="宋体" w:eastAsia="宋体" w:cs="宋体"/>
          <w:sz w:val="24"/>
          <w:szCs w:val="24"/>
          <w:highlight w:val="white"/>
          <w:lang w:val="en-US" w:eastAsia="zh-CN"/>
        </w:rPr>
        <w:t xml:space="preserve">人</w:t>
      </w:r>
      <w:r>
        <w:rPr>
          <w:rFonts w:hint="eastAsia" w:ascii="宋体" w:hAnsi="宋体" w:eastAsia="宋体" w:cs="宋体"/>
          <w:sz w:val="24"/>
          <w:szCs w:val="24"/>
          <w:highlight w:val="white"/>
        </w:rPr>
        <w:t xml:space="preserve">负责答复。</w:t>
      </w:r>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采购人只接收以纸质原件形式送达的质疑,采购人不接受未填写快递运单的快件。</w:t>
      </w:r>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质疑受理部门：</w:t>
      </w:r>
      <w:r>
        <w:rPr>
          <w:rFonts w:hint="eastAsia" w:ascii="宋体" w:hAnsi="宋体" w:eastAsia="宋体" w:cs="宋体"/>
          <w:sz w:val="24"/>
          <w:szCs w:val="24"/>
          <w:highlight w:val="white"/>
          <w:u w:val="single"/>
        </w:rPr>
        <w:t xml:space="preserve">东台市公安局</w:t>
      </w:r>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联系地址：</w:t>
      </w:r>
      <w:r>
        <w:rPr>
          <w:rFonts w:hint="eastAsia" w:ascii="宋体" w:hAnsi="宋体" w:eastAsia="宋体" w:cs="宋体"/>
          <w:sz w:val="24"/>
          <w:szCs w:val="24"/>
          <w:highlight w:val="white"/>
          <w:u w:val="single"/>
        </w:rPr>
        <w:t xml:space="preserve">盐城市东台市广场路1号</w:t>
      </w:r>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联系电话：</w:t>
      </w:r>
      <w:r>
        <w:rPr>
          <w:rFonts w:hint="eastAsia" w:ascii="宋体" w:hAnsi="宋体" w:eastAsia="宋体" w:cs="宋体"/>
          <w:sz w:val="24"/>
          <w:szCs w:val="24"/>
          <w:highlight w:val="white"/>
          <w:u w:val="single"/>
        </w:rPr>
        <w:t xml:space="preserve">宗先生15161941511</w:t>
      </w:r>
      <w:r>
        <w:rPr>
          <w:rFonts w:hint="eastAsia" w:ascii="宋体" w:hAnsi="宋体" w:eastAsia="宋体" w:cs="宋体"/>
          <w:sz w:val="24"/>
          <w:szCs w:val="24"/>
          <w:highlight w:val="white"/>
        </w:rPr>
        <w:t xml:space="preserve">           </w:t>
      </w:r>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29.5 以下情形的质疑不予受理</w:t>
      </w:r>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29.5.1 内容不符合《政府采购质疑和投诉办法》第十二条规定的质疑。</w:t>
      </w:r>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29.5.2 超出政府采购法定期限的质疑。</w:t>
      </w:r>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29.5.3 以传真、电子邮件等方式递交的非原件形式的质疑。</w:t>
      </w:r>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29.5.4 未参加投标活动的供应商或在投标活动中自身权益未受到损害的供应商所提出的质疑。</w:t>
      </w:r>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29.5.5供应商组成联合体参加投标，联合体中任何一方或多方未按要求签字、盖章、加盖公章的质疑。</w:t>
      </w:r>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29.6供应商提出书面质疑必须有理、有据，不得捏造事实、提供虚假材料进行恶意质疑。否则，一经查实，采购</w:t>
      </w:r>
      <w:r>
        <w:rPr>
          <w:rFonts w:hint="eastAsia" w:ascii="宋体" w:hAnsi="宋体" w:eastAsia="宋体" w:cs="宋体"/>
          <w:sz w:val="24"/>
          <w:szCs w:val="24"/>
          <w:highlight w:val="white"/>
          <w:lang w:val="en-US" w:eastAsia="zh-CN"/>
        </w:rPr>
        <w:t xml:space="preserve">人</w:t>
      </w:r>
      <w:r>
        <w:rPr>
          <w:rFonts w:hint="eastAsia" w:ascii="宋体" w:hAnsi="宋体" w:eastAsia="宋体" w:cs="宋体"/>
          <w:sz w:val="24"/>
          <w:szCs w:val="24"/>
          <w:highlight w:val="white"/>
        </w:rPr>
        <w:t xml:space="preserve">有权依据政府采购的有关规定，报请政府采购监管部门对该供应商进行相应的行政处罚和记录该供应商的失信信息。</w:t>
      </w:r>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30、中标通知书</w:t>
      </w:r>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30.1</w:t>
      </w:r>
      <w:r>
        <w:rPr>
          <w:rFonts w:hint="eastAsia" w:ascii="宋体" w:hAnsi="宋体" w:eastAsia="宋体" w:cs="宋体"/>
          <w:sz w:val="24"/>
          <w:szCs w:val="24"/>
          <w:highlight w:val="white"/>
        </w:rPr>
        <w:t xml:space="preserve">中标结果确定后，采购</w:t>
      </w:r>
      <w:r>
        <w:rPr>
          <w:rFonts w:hint="eastAsia" w:ascii="宋体" w:hAnsi="宋体" w:eastAsia="宋体" w:cs="宋体"/>
          <w:sz w:val="24"/>
          <w:szCs w:val="24"/>
          <w:highlight w:val="white"/>
          <w:lang w:val="en-US" w:eastAsia="zh-CN"/>
        </w:rPr>
        <w:t xml:space="preserve">人</w:t>
      </w:r>
      <w:r>
        <w:rPr>
          <w:rFonts w:hint="eastAsia" w:ascii="宋体" w:hAnsi="宋体" w:eastAsia="宋体" w:cs="宋体"/>
          <w:sz w:val="24"/>
          <w:szCs w:val="24"/>
          <w:highlight w:val="white"/>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30.2中标通知书将是合同的一个组成部分。对采购人和中标供应商均具有法律效力。中标通知书发出后，采购人改变中标结果的，或者中标供应商放弃中标项目的，应当依法承担法律责任。</w:t>
      </w:r>
      <w:r>
        <w:rPr>
          <w:highlight w:val="white"/>
        </w:rPr>
      </w:r>
      <w:r/>
    </w:p>
    <w:p>
      <w:pPr>
        <w:pStyle w:val="871"/>
        <w:jc w:val="both"/>
        <w:keepLines/>
        <w:keepNext/>
        <w:pageBreakBefore w:val="0"/>
        <w:spacing w:before="145" w:beforeAutospacing="0" w:after="145" w:afterAutospacing="0" w:line="420" w:lineRule="exact"/>
        <w:widowControl w:val="off"/>
        <w:rPr>
          <w:rFonts w:hint="eastAsia" w:ascii="宋体" w:hAnsi="宋体" w:eastAsia="宋体" w:cs="宋体"/>
          <w:b/>
          <w:color w:val="000000"/>
          <w:sz w:val="24"/>
          <w:szCs w:val="24"/>
          <w:highlight w:val="white"/>
        </w:rPr>
      </w:pPr>
      <w:r>
        <w:rPr>
          <w:highlight w:val="white"/>
        </w:rPr>
      </w:r>
      <w:bookmarkStart w:id="164" w:name="_Toc513029236"/>
      <w:r>
        <w:rPr>
          <w:highlight w:val="white"/>
        </w:rPr>
      </w:r>
      <w:bookmarkStart w:id="165" w:name="_Toc20823308"/>
      <w:r>
        <w:rPr>
          <w:highlight w:val="white"/>
        </w:rPr>
      </w:r>
      <w:bookmarkStart w:id="166" w:name="_Toc16938552"/>
      <w:r>
        <w:rPr>
          <w:highlight w:val="white"/>
        </w:rPr>
      </w:r>
      <w:bookmarkStart w:id="167" w:name="_Toc120614220"/>
      <w:r>
        <w:rPr>
          <w:rFonts w:hint="eastAsia" w:ascii="宋体" w:hAnsi="宋体" w:eastAsia="宋体" w:cs="宋体"/>
          <w:b/>
          <w:color w:val="000000"/>
          <w:sz w:val="24"/>
          <w:szCs w:val="24"/>
          <w:highlight w:val="white"/>
        </w:rPr>
        <w:t xml:space="preserve">七、授予合同</w:t>
      </w:r>
      <w:bookmarkEnd w:id="164"/>
      <w:r>
        <w:rPr>
          <w:highlight w:val="white"/>
        </w:rPr>
      </w:r>
      <w:bookmarkEnd w:id="165"/>
      <w:r>
        <w:rPr>
          <w:highlight w:val="white"/>
        </w:rPr>
      </w:r>
      <w:bookmarkEnd w:id="166"/>
      <w:r>
        <w:rPr>
          <w:highlight w:val="white"/>
        </w:rPr>
      </w:r>
      <w:bookmarkEnd w:id="167"/>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highlight w:val="white"/>
        </w:rPr>
      </w:r>
      <w:bookmarkStart w:id="168" w:name="_Toc513029237"/>
      <w:r>
        <w:rPr>
          <w:highlight w:val="white"/>
        </w:rPr>
      </w:r>
      <w:bookmarkStart w:id="169" w:name="_Toc20823309"/>
      <w:r>
        <w:rPr>
          <w:highlight w:val="white"/>
        </w:rPr>
      </w:r>
      <w:bookmarkStart w:id="170" w:name="_Toc16938553"/>
      <w:r>
        <w:rPr>
          <w:rFonts w:hint="eastAsia" w:ascii="宋体" w:hAnsi="宋体" w:eastAsia="宋体" w:cs="宋体"/>
          <w:sz w:val="24"/>
          <w:szCs w:val="24"/>
          <w:highlight w:val="white"/>
        </w:rPr>
        <w:t xml:space="preserve">31. 签订合同</w:t>
      </w:r>
      <w:bookmarkEnd w:id="168"/>
      <w:r>
        <w:rPr>
          <w:highlight w:val="white"/>
        </w:rPr>
      </w:r>
      <w:bookmarkEnd w:id="169"/>
      <w:r>
        <w:rPr>
          <w:highlight w:val="white"/>
        </w:rPr>
      </w:r>
      <w:bookmarkEnd w:id="170"/>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31.l中标人应当在中标通知书发出之日起</w:t>
      </w:r>
      <w:r>
        <w:rPr>
          <w:rFonts w:hint="eastAsia" w:ascii="宋体" w:hAnsi="宋体" w:eastAsia="宋体" w:cs="宋体"/>
          <w:b/>
          <w:bCs/>
          <w:sz w:val="24"/>
          <w:szCs w:val="24"/>
          <w:highlight w:val="white"/>
        </w:rPr>
        <w:t xml:space="preserve">三十日</w:t>
      </w:r>
      <w:r>
        <w:rPr>
          <w:rFonts w:hint="eastAsia" w:ascii="宋体" w:hAnsi="宋体" w:eastAsia="宋体" w:cs="宋体"/>
          <w:sz w:val="24"/>
          <w:szCs w:val="24"/>
          <w:highlight w:val="white"/>
        </w:rPr>
        <w:t xml:space="preserve">内，按照招标文件确定的事项与采购人签订政府采购合同。</w:t>
      </w:r>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31.2招标文件、中标人的投标文件及招标过程中有关澄清、承诺文件均应作为合同附件。</w:t>
      </w:r>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31.3 签订合同后，</w:t>
      </w:r>
      <w:r>
        <w:rPr>
          <w:rFonts w:hint="eastAsia" w:ascii="宋体" w:hAnsi="宋体" w:eastAsia="宋体" w:cs="宋体"/>
          <w:i/>
          <w:iCs/>
          <w:color w:val="0000ff"/>
          <w:sz w:val="24"/>
          <w:szCs w:val="24"/>
          <w:highlight w:val="white"/>
          <w:u w:val="single"/>
        </w:rPr>
        <w:t xml:space="preserve">中标人不得将合同标的进行转包</w:t>
      </w:r>
      <w:r>
        <w:rPr>
          <w:rFonts w:hint="eastAsia" w:ascii="宋体" w:hAnsi="宋体" w:eastAsia="宋体" w:cs="宋体"/>
          <w:sz w:val="24"/>
          <w:szCs w:val="24"/>
          <w:highlight w:val="white"/>
        </w:rPr>
        <w:t xml:space="preserve">。未经采购人同意，中标人也不得采用分包的形式履行合同，否则采购人有权终止合同。转包或分包造成采购人损失的，中标人应承担相应赔偿责任。</w:t>
      </w:r>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（备注：项目经办人在发标前应与采购人商定是否允许中标人分包履行合同，确定后该备注删除）</w:t>
      </w:r>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32、货物（包含与货物相关的服务）的追加</w:t>
      </w:r>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highlight w:val="white"/>
        </w:rPr>
      </w:r>
      <w:bookmarkStart w:id="171" w:name="_Toc20823314"/>
      <w:r>
        <w:rPr>
          <w:highlight w:val="white"/>
        </w:rPr>
      </w:r>
      <w:bookmarkStart w:id="172" w:name="_Toc479757207"/>
      <w:r>
        <w:rPr>
          <w:highlight w:val="white"/>
        </w:rPr>
      </w:r>
      <w:bookmarkStart w:id="173" w:name="_Toc120614221"/>
      <w:r>
        <w:rPr>
          <w:highlight w:val="white"/>
        </w:rPr>
      </w:r>
      <w:bookmarkStart w:id="174" w:name="_Toc16938558"/>
      <w:r>
        <w:rPr>
          <w:highlight w:val="white"/>
        </w:rPr>
      </w:r>
      <w:bookmarkStart w:id="175" w:name="_Toc513029242"/>
      <w:r>
        <w:rPr>
          <w:rFonts w:hint="eastAsia" w:ascii="宋体" w:hAnsi="宋体" w:eastAsia="宋体" w:cs="宋体"/>
          <w:sz w:val="24"/>
          <w:szCs w:val="24"/>
          <w:highlight w:val="white"/>
        </w:rPr>
        <w:t xml:space="preserve">33、</w:t>
      </w:r>
      <w:bookmarkEnd w:id="171"/>
      <w:r>
        <w:rPr>
          <w:highlight w:val="white"/>
        </w:rPr>
      </w:r>
      <w:bookmarkEnd w:id="172"/>
      <w:r>
        <w:rPr>
          <w:highlight w:val="white"/>
        </w:rPr>
      </w:r>
      <w:bookmarkEnd w:id="173"/>
      <w:r>
        <w:rPr>
          <w:highlight w:val="white"/>
        </w:rPr>
      </w:r>
      <w:bookmarkEnd w:id="174"/>
      <w:r>
        <w:rPr>
          <w:highlight w:val="white"/>
        </w:rPr>
      </w:r>
      <w:bookmarkEnd w:id="175"/>
      <w:r>
        <w:rPr>
          <w:rFonts w:hint="eastAsia" w:ascii="宋体" w:hAnsi="宋体" w:eastAsia="宋体" w:cs="宋体"/>
          <w:sz w:val="24"/>
          <w:szCs w:val="24"/>
          <w:highlight w:val="white"/>
        </w:rPr>
        <w:t xml:space="preserve">政府采购</w:t>
      </w:r>
      <w:r>
        <w:rPr>
          <w:rFonts w:hint="eastAsia" w:ascii="宋体" w:hAnsi="宋体" w:eastAsia="宋体" w:cs="宋体"/>
          <w:sz w:val="24"/>
          <w:szCs w:val="24"/>
          <w:highlight w:val="white"/>
          <w:lang w:eastAsia="zh-CN"/>
        </w:rPr>
        <w:t xml:space="preserve">线上合同信用融资</w:t>
      </w:r>
      <w:r>
        <w:rPr>
          <w:rFonts w:hint="eastAsia" w:ascii="宋体" w:hAnsi="宋体" w:eastAsia="宋体" w:cs="宋体"/>
          <w:sz w:val="24"/>
          <w:szCs w:val="24"/>
          <w:highlight w:val="white"/>
        </w:rPr>
        <w:t xml:space="preserve">政策</w:t>
      </w:r>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根据《转发江苏省财政厅</w:t>
      </w:r>
      <w:r>
        <w:rPr>
          <w:rFonts w:hint="eastAsia" w:ascii="宋体" w:hAnsi="宋体" w:eastAsia="宋体" w:cs="宋体"/>
          <w:sz w:val="24"/>
          <w:szCs w:val="24"/>
          <w:highlight w:val="white"/>
          <w:lang w:val="en-US" w:eastAsia="zh-CN"/>
        </w:rPr>
        <w:t xml:space="preserve"> </w:t>
      </w:r>
      <w:r>
        <w:rPr>
          <w:rFonts w:hint="eastAsia" w:ascii="宋体" w:hAnsi="宋体" w:eastAsia="宋体" w:cs="宋体"/>
          <w:sz w:val="24"/>
          <w:szCs w:val="24"/>
          <w:highlight w:val="white"/>
        </w:rPr>
        <w:t xml:space="preserve">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 </w:t>
      </w:r>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w:t>
      </w:r>
      <w:r>
        <w:rPr>
          <w:rFonts w:hint="eastAsia" w:ascii="宋体" w:hAnsi="宋体" w:eastAsia="宋体" w:cs="宋体"/>
          <w:sz w:val="24"/>
          <w:szCs w:val="24"/>
          <w:highlight w:val="white"/>
          <w:lang w:val="en-US" w:eastAsia="zh-CN"/>
        </w:rPr>
        <w:t xml:space="preserve">4</w:t>
      </w:r>
      <w:r>
        <w:rPr>
          <w:rFonts w:hint="eastAsia" w:ascii="宋体" w:hAnsi="宋体" w:eastAsia="宋体" w:cs="宋体"/>
          <w:sz w:val="24"/>
          <w:szCs w:val="24"/>
          <w:highlight w:val="white"/>
        </w:rPr>
        <w:t xml:space="preserve">、</w:t>
      </w:r>
      <w:r>
        <w:rPr>
          <w:rFonts w:hint="eastAsia" w:ascii="宋体" w:hAnsi="宋体" w:eastAsia="宋体" w:cs="宋体"/>
          <w:sz w:val="24"/>
          <w:szCs w:val="24"/>
          <w:highlight w:val="white"/>
          <w:lang w:eastAsia="zh-CN"/>
        </w:rPr>
        <w:t xml:space="preserve">其他</w:t>
      </w:r>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34.1</w:t>
      </w:r>
      <w:r>
        <w:rPr>
          <w:rFonts w:hint="eastAsia" w:ascii="宋体" w:hAnsi="宋体" w:eastAsia="宋体" w:cs="宋体"/>
          <w:sz w:val="24"/>
          <w:szCs w:val="24"/>
          <w:highlight w:val="white"/>
        </w:rPr>
        <w:t xml:space="preserve">供应商对于投标产品的商品包装、快递包装应按照《关于印发《商品包装政府采购需求标准（试行）》、《快递包装政府采购需求标准（试行）》的通知》</w:t>
      </w:r>
      <w:r>
        <w:rPr>
          <w:rFonts w:hint="eastAsia" w:ascii="宋体" w:hAnsi="宋体" w:eastAsia="宋体" w:cs="宋体"/>
          <w:sz w:val="24"/>
          <w:szCs w:val="24"/>
          <w:highlight w:val="white"/>
          <w:lang w:eastAsia="zh-CN"/>
        </w:rPr>
        <w:t xml:space="preserve">（</w:t>
      </w:r>
      <w:r>
        <w:rPr>
          <w:rFonts w:hint="eastAsia" w:ascii="宋体" w:hAnsi="宋体" w:eastAsia="宋体" w:cs="宋体"/>
          <w:sz w:val="24"/>
          <w:szCs w:val="24"/>
          <w:highlight w:val="white"/>
        </w:rPr>
        <w:t xml:space="preserve">财办库〔2020〕123号</w:t>
      </w:r>
      <w:r>
        <w:rPr>
          <w:rFonts w:hint="eastAsia" w:ascii="宋体" w:hAnsi="宋体" w:eastAsia="宋体" w:cs="宋体"/>
          <w:sz w:val="24"/>
          <w:szCs w:val="24"/>
          <w:highlight w:val="white"/>
          <w:lang w:eastAsia="zh-CN"/>
        </w:rPr>
        <w:t xml:space="preserve">）</w:t>
      </w:r>
      <w:r>
        <w:rPr>
          <w:rFonts w:hint="eastAsia" w:ascii="宋体" w:hAnsi="宋体" w:eastAsia="宋体" w:cs="宋体"/>
          <w:sz w:val="24"/>
          <w:szCs w:val="24"/>
          <w:highlight w:val="white"/>
        </w:rPr>
        <w:t xml:space="preserve">执行。</w:t>
      </w:r>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34.2</w:t>
      </w:r>
      <w:r>
        <w:rPr>
          <w:rFonts w:hint="eastAsia" w:ascii="宋体" w:hAnsi="宋体" w:eastAsia="宋体" w:cs="宋体"/>
          <w:sz w:val="24"/>
          <w:szCs w:val="24"/>
          <w:highlight w:val="white"/>
        </w:rPr>
        <w:t xml:space="preserve">本文件中若涉及到数据中心采购，应按照《&lt;绿色数据中心政府采购需</w:t>
      </w:r>
      <w:r>
        <w:rPr>
          <w:rFonts w:hint="eastAsia" w:ascii="宋体" w:hAnsi="宋体" w:eastAsia="宋体" w:cs="宋体"/>
          <w:sz w:val="24"/>
          <w:szCs w:val="24"/>
          <w:highlight w:val="white"/>
        </w:rPr>
        <w:t xml:space="preserve">求标准（试行）&gt;的通知》（财库〔2023〕7号）执行。</w:t>
      </w:r>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34.3 本项目落实预付款制度，</w:t>
      </w:r>
      <w:r>
        <w:rPr>
          <w:rFonts w:hint="eastAsia" w:ascii="宋体" w:hAnsi="宋体" w:eastAsia="宋体" w:cs="宋体"/>
          <w:b/>
          <w:bCs/>
          <w:color w:val="2e75b6" w:themeColor="accent1" w:themeShade="BF"/>
          <w:sz w:val="24"/>
          <w:szCs w:val="24"/>
          <w:highlight w:val="white"/>
          <w:lang w:val="en-US" w:eastAsia="zh-CN"/>
        </w:rPr>
        <w:t xml:space="preserve">预付款比例为</w:t>
      </w:r>
      <w:r>
        <w:rPr>
          <w:rFonts w:hint="eastAsia" w:ascii="宋体" w:hAnsi="宋体" w:eastAsia="宋体" w:cs="宋体"/>
          <w:b/>
          <w:bCs/>
          <w:color w:val="2e75b6" w:themeColor="accent1" w:themeShade="BF"/>
          <w:sz w:val="24"/>
          <w:szCs w:val="24"/>
          <w:highlight w:val="white"/>
          <w:u w:val="single"/>
          <w:lang w:val="en-US" w:eastAsia="zh-CN"/>
        </w:rPr>
        <w:t xml:space="preserve">30%</w:t>
      </w:r>
      <w:r>
        <w:rPr>
          <w:rFonts w:hint="eastAsia" w:ascii="宋体" w:hAnsi="宋体" w:eastAsia="宋体" w:cs="宋体"/>
          <w:sz w:val="24"/>
          <w:szCs w:val="24"/>
          <w:highlight w:val="white"/>
          <w:lang w:val="en-US" w:eastAsia="zh-CN"/>
        </w:rPr>
        <w:t xml:space="preserve">。在签订合同时，中标、成交供应商明确书面表示无需预付款或者主动要求降低预付款比例的，采购人可就预付款比例作相应调整。</w:t>
      </w:r>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34.4 确需收取履约保证金的，履约保证金的缴纳形式：</w:t>
      </w:r>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highlight w:val="white"/>
        </w:rPr>
      </w:r>
      <w:r/>
    </w:p>
    <w:p>
      <w:pPr>
        <w:ind w:firstLine="480"/>
        <w:keepLines w:val="0"/>
        <w:keepNext w:val="0"/>
        <w:pageBreakBefore w:val="0"/>
        <w:spacing w:line="42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 如以履约保函（保险）形式缴纳履约保证金，供应商可通过政府采购电子履约保函（保险）平台（www.jsdzbh.com）在线申请履约保函（保险）。</w:t>
      </w:r>
      <w:r>
        <w:rPr>
          <w:highlight w:val="white"/>
        </w:rPr>
      </w:r>
      <w:r/>
    </w:p>
    <w:p>
      <w:pPr>
        <w:ind w:firstLine="480"/>
        <w:keepLines w:val="0"/>
        <w:keepNext w:val="0"/>
        <w:pageBreakBefore w:val="0"/>
        <w:spacing w:line="420" w:lineRule="exact"/>
        <w:widowControl w:val="off"/>
        <w:rPr>
          <w:rFonts w:hint="eastAsia" w:ascii="宋体" w:hAnsi="宋体" w:eastAsia="宋体" w:cs="宋体"/>
          <w:color w:val="2e75b6" w:themeColor="accent1" w:themeShade="BF"/>
          <w:sz w:val="24"/>
          <w:szCs w:val="24"/>
          <w:highlight w:val="white"/>
        </w:rPr>
      </w:pPr>
      <w:r>
        <w:rPr>
          <w:rFonts w:hint="eastAsia" w:ascii="宋体" w:hAnsi="宋体" w:eastAsia="宋体" w:cs="宋体"/>
          <w:color w:val="2e75b6" w:themeColor="accent1" w:themeShade="BF"/>
          <w:sz w:val="24"/>
          <w:szCs w:val="24"/>
          <w:highlight w:val="white"/>
          <w:lang w:val="en-US" w:eastAsia="zh-CN"/>
        </w:rPr>
        <w:t xml:space="preserve">按《关于在政府采购活动中应用第三方信用报告落实“信易购”应用场景的通知》（东财购[2021]15号）要求，鼓励甲方对第三方信用服务机构依据标准规范评定为AA级及以上的政府采购供应商（需在签订采购合同前提供信用管理部门备案的第三方信用报告，且信用报告通过“信用盐城网”可查实），免收履约保证金或降低履约保证金缴纳比例。如乙方签订采购合同前提供通过“信用盐城网”可查实的AA级及以上第三方信用报告，本项目履约保证金免收。</w:t>
      </w:r>
      <w:r>
        <w:rPr>
          <w:highlight w:val="white"/>
        </w:rPr>
      </w:r>
      <w:r/>
    </w:p>
    <w:p>
      <w:pPr>
        <w:ind w:firstLine="480"/>
        <w:keepLines w:val="0"/>
        <w:keepNext w:val="0"/>
        <w:pageBreakBefore w:val="0"/>
        <w:spacing w:line="420" w:lineRule="exact"/>
        <w:widowControl w:val="off"/>
        <w:rPr>
          <w:rFonts w:hint="default"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34.5本项目采购代理费按国家现行标准的20%计取，由招标人领取中标通知书时支付。</w:t>
      </w:r>
      <w:r>
        <w:rPr>
          <w:highlight w:val="white"/>
        </w:rPr>
      </w:r>
      <w:r/>
    </w:p>
    <w:p>
      <w:pPr>
        <w:pStyle w:val="871"/>
        <w:ind w:firstLine="480"/>
        <w:jc w:val="both"/>
        <w:spacing w:beforeAutospacing="0" w:afterAutospacing="0" w:line="0" w:lineRule="atLeast"/>
        <w:rPr>
          <w:rFonts w:ascii="宋体" w:hAnsi="宋体" w:eastAsia="宋体" w:cs="宋体"/>
          <w:color w:val="000000"/>
          <w:highlight w:val="white"/>
        </w:rPr>
      </w:pPr>
      <w:r>
        <w:rPr>
          <w:rFonts w:hint="eastAsia" w:ascii="宋体" w:hAnsi="宋体" w:eastAsia="宋体" w:cs="宋体"/>
          <w:color w:val="000000"/>
          <w:highlight w:val="white"/>
        </w:rPr>
        <w:t xml:space="preserve"> </w:t>
      </w:r>
      <w:r>
        <w:rPr>
          <w:highlight w:val="white"/>
        </w:rPr>
      </w:r>
      <w:r/>
    </w:p>
    <w:p>
      <w:pPr>
        <w:pStyle w:val="871"/>
        <w:ind w:firstLine="480"/>
        <w:jc w:val="both"/>
        <w:spacing w:beforeAutospacing="0" w:afterAutospacing="0" w:line="0" w:lineRule="atLeast"/>
        <w:rPr>
          <w:rFonts w:ascii="宋体" w:hAnsi="宋体" w:eastAsia="宋体" w:cs="宋体"/>
          <w:color w:val="000000"/>
          <w:highlight w:val="white"/>
        </w:rPr>
      </w:pPr>
      <w:r>
        <w:rPr>
          <w:rFonts w:ascii="宋体" w:hAnsi="宋体" w:eastAsia="宋体" w:cs="宋体"/>
          <w:color w:val="000000"/>
          <w:highlight w:val="white"/>
        </w:rPr>
      </w:r>
      <w:r>
        <w:rPr>
          <w:highlight w:val="white"/>
        </w:rPr>
      </w:r>
      <w:r/>
    </w:p>
    <w:p>
      <w:pPr>
        <w:pStyle w:val="871"/>
        <w:jc w:val="both"/>
        <w:spacing w:beforeAutospacing="0" w:afterAutospacing="0"/>
        <w:rPr>
          <w:highlight w:val="white"/>
        </w:rPr>
      </w:pPr>
      <w:r>
        <w:rPr>
          <w:highlight w:val="white"/>
        </w:rPr>
        <w:t xml:space="preserve"> </w:t>
      </w:r>
      <w:r>
        <w:rPr>
          <w:highlight w:val="white"/>
        </w:rPr>
      </w:r>
      <w:r/>
    </w:p>
    <w:p>
      <w:pPr>
        <w:pStyle w:val="871"/>
        <w:jc w:val="both"/>
        <w:spacing w:beforeAutospacing="0" w:afterAutospacing="0"/>
        <w:rPr>
          <w:highlight w:val="white"/>
        </w:rPr>
      </w:pPr>
      <w:r>
        <w:rPr>
          <w:highlight w:val="white"/>
        </w:rPr>
        <w:t xml:space="preserve"> </w:t>
      </w:r>
      <w:r>
        <w:rPr>
          <w:highlight w:val="white"/>
        </w:rPr>
      </w:r>
      <w:r/>
    </w:p>
    <w:p>
      <w:pPr>
        <w:pStyle w:val="871"/>
        <w:jc w:val="both"/>
        <w:spacing w:beforeAutospacing="0" w:afterAutospacing="0"/>
        <w:rPr>
          <w:highlight w:val="white"/>
        </w:rPr>
      </w:pPr>
      <w:r>
        <w:rPr>
          <w:highlight w:val="white"/>
        </w:rPr>
        <w:t xml:space="preserve"> </w:t>
      </w:r>
      <w:r>
        <w:rPr>
          <w:highlight w:val="white"/>
        </w:rPr>
      </w:r>
      <w:r/>
    </w:p>
    <w:p>
      <w:pPr>
        <w:pStyle w:val="871"/>
        <w:jc w:val="both"/>
        <w:spacing w:beforeAutospacing="0" w:afterAutospacing="0"/>
        <w:rPr>
          <w:highlight w:val="white"/>
        </w:rPr>
      </w:pPr>
      <w:r>
        <w:rPr>
          <w:highlight w:val="white"/>
        </w:rPr>
      </w:r>
      <w:r>
        <w:rPr>
          <w:highlight w:val="white"/>
        </w:rPr>
      </w:r>
      <w:r/>
    </w:p>
    <w:p>
      <w:pPr>
        <w:pStyle w:val="871"/>
        <w:jc w:val="both"/>
        <w:spacing w:beforeAutospacing="0" w:afterAutospacing="0"/>
        <w:rPr>
          <w:highlight w:val="white"/>
        </w:rPr>
      </w:pPr>
      <w:r>
        <w:rPr>
          <w:highlight w:val="white"/>
        </w:rPr>
      </w:r>
      <w:r>
        <w:rPr>
          <w:highlight w:val="white"/>
        </w:rPr>
      </w:r>
      <w:r/>
    </w:p>
    <w:p>
      <w:pPr>
        <w:jc w:val="center"/>
        <w:spacing w:line="360" w:lineRule="auto"/>
        <w:widowControl/>
        <w:rPr>
          <w:rFonts w:ascii="宋体" w:hAnsi="宋体" w:cs="宋体"/>
          <w:b/>
          <w:sz w:val="32"/>
          <w:szCs w:val="28"/>
          <w:highlight w:val="white"/>
        </w:rPr>
      </w:pPr>
      <w:r>
        <w:rPr>
          <w:sz w:val="22"/>
          <w:szCs w:val="28"/>
          <w:highlight w:val="white"/>
        </w:rPr>
        <w:t xml:space="preserve"> </w:t>
      </w:r>
      <w:bookmarkStart w:id="176" w:name="_Toc479757211"/>
      <w:r>
        <w:rPr>
          <w:highlight w:val="white"/>
        </w:rPr>
      </w:r>
      <w:bookmarkStart w:id="177" w:name="_Hlt16619350"/>
      <w:r>
        <w:rPr>
          <w:highlight w:val="white"/>
        </w:rPr>
      </w:r>
      <w:bookmarkStart w:id="178" w:name="_Toc462564139"/>
      <w:r>
        <w:rPr>
          <w:highlight w:val="white"/>
        </w:rPr>
      </w:r>
      <w:bookmarkStart w:id="179" w:name="_Toc16938590"/>
      <w:r>
        <w:rPr>
          <w:highlight w:val="white"/>
        </w:rPr>
      </w:r>
      <w:bookmarkStart w:id="180" w:name="_Toc20823346"/>
      <w:r>
        <w:rPr>
          <w:highlight w:val="white"/>
        </w:rPr>
      </w:r>
      <w:bookmarkStart w:id="181" w:name="_Toc120614244"/>
      <w:r>
        <w:rPr>
          <w:highlight w:val="white"/>
        </w:rPr>
      </w:r>
      <w:bookmarkStart w:id="182" w:name="_Hlt16619369"/>
      <w:r>
        <w:rPr>
          <w:rFonts w:hint="eastAsia" w:ascii="宋体" w:hAnsi="宋体" w:cs="宋体"/>
          <w:b/>
          <w:sz w:val="32"/>
          <w:szCs w:val="28"/>
          <w:highlight w:val="white"/>
        </w:rPr>
        <w:t xml:space="preserve">第三</w:t>
      </w:r>
      <w:r>
        <w:rPr>
          <w:rFonts w:hint="eastAsia" w:ascii="宋体" w:hAnsi="宋体" w:cs="宋体"/>
          <w:b/>
          <w:sz w:val="32"/>
          <w:szCs w:val="28"/>
          <w:highlight w:val="white"/>
          <w:lang w:eastAsia="zh-CN"/>
        </w:rPr>
        <w:t xml:space="preserve">章</w:t>
      </w:r>
      <w:r>
        <w:rPr>
          <w:rFonts w:hint="eastAsia" w:ascii="宋体" w:hAnsi="宋体" w:cs="宋体"/>
          <w:b/>
          <w:sz w:val="32"/>
          <w:szCs w:val="28"/>
          <w:highlight w:val="white"/>
        </w:rPr>
        <w:t xml:space="preserve">  合同条款</w:t>
      </w:r>
      <w:r>
        <w:rPr>
          <w:highlight w:val="white"/>
        </w:rPr>
      </w:r>
      <w:r/>
    </w:p>
    <w:p>
      <w:pPr>
        <w:pStyle w:val="880"/>
        <w:ind w:firstLine="420"/>
        <w:jc w:val="both"/>
        <w:keepLines/>
        <w:keepNext/>
        <w:pageBreakBefore w:val="0"/>
        <w:spacing w:beforeAutospacing="0" w:afterAutospacing="0" w:line="440" w:lineRule="exact"/>
        <w:widowControl w:val="off"/>
        <w:rPr>
          <w:rFonts w:hint="eastAsia" w:ascii="宋体" w:hAnsi="宋体" w:eastAsia="宋体" w:cs="宋体"/>
          <w:color w:val="000000"/>
          <w:sz w:val="24"/>
          <w:szCs w:val="24"/>
          <w:highlight w:val="white"/>
        </w:rPr>
      </w:pPr>
      <w:r>
        <w:rPr>
          <w:highlight w:val="white"/>
        </w:rPr>
      </w:r>
      <w:bookmarkStart w:id="183" w:name="_Toc513029243"/>
      <w:r>
        <w:rPr>
          <w:highlight w:val="white"/>
        </w:rPr>
      </w:r>
      <w:bookmarkStart w:id="184" w:name="_Toc16938559"/>
      <w:r>
        <w:rPr>
          <w:highlight w:val="white"/>
        </w:rPr>
      </w:r>
      <w:bookmarkStart w:id="185" w:name="_Toc20823315"/>
      <w:r>
        <w:rPr>
          <w:rFonts w:hint="eastAsia" w:ascii="宋体" w:hAnsi="宋体" w:eastAsia="宋体" w:cs="宋体"/>
          <w:color w:val="000000"/>
          <w:sz w:val="24"/>
          <w:szCs w:val="24"/>
          <w:highlight w:val="white"/>
        </w:rPr>
        <w:t xml:space="preserve">以下为中标后签定本项目合同的通用条款，中标人不得提出实质性的修改。</w:t>
      </w:r>
      <w:bookmarkEnd w:id="183"/>
      <w:r>
        <w:rPr>
          <w:highlight w:val="white"/>
        </w:rPr>
      </w:r>
      <w:bookmarkEnd w:id="184"/>
      <w:r>
        <w:rPr>
          <w:highlight w:val="white"/>
        </w:rPr>
      </w:r>
      <w:bookmarkEnd w:id="185"/>
      <w:r>
        <w:rPr>
          <w:highlight w:val="white"/>
        </w:rPr>
      </w:r>
      <w:r/>
    </w:p>
    <w:p>
      <w:pPr>
        <w:pStyle w:val="880"/>
        <w:jc w:val="center"/>
        <w:spacing w:before="145" w:beforeAutospacing="0" w:after="145" w:afterAutospacing="0"/>
        <w:rPr>
          <w:sz w:val="21"/>
          <w:szCs w:val="21"/>
          <w:highlight w:val="white"/>
        </w:rPr>
      </w:pPr>
      <w:r>
        <w:rPr>
          <w:rFonts w:hint="eastAsia" w:ascii="宋体" w:hAnsi="宋体" w:eastAsia="宋体" w:cs="宋体"/>
          <w:b/>
          <w:color w:val="000000"/>
          <w:sz w:val="24"/>
          <w:szCs w:val="24"/>
          <w:highlight w:val="white"/>
        </w:rPr>
        <w:t xml:space="preserve">盐城市政府采购合同（货物）（合同编号）</w:t>
      </w:r>
      <w:r>
        <w:rPr>
          <w:highlight w:val="white"/>
        </w:rPr>
      </w:r>
      <w:r/>
    </w:p>
    <w:p>
      <w:pPr>
        <w:pStyle w:val="880"/>
        <w:ind w:firstLine="480"/>
        <w:jc w:val="both"/>
        <w:spacing w:before="120" w:beforeAutospacing="0" w:after="120" w:afterAutospacing="0"/>
        <w:rPr>
          <w:rFonts w:hint="eastAsia" w:ascii="宋体" w:hAnsi="宋体" w:eastAsia="宋体" w:cs="宋体"/>
          <w:color w:val="000000"/>
          <w:highlight w:val="white"/>
          <w:u w:val="single"/>
        </w:rPr>
      </w:pPr>
      <w:r>
        <w:rPr>
          <w:rFonts w:hint="eastAsia" w:ascii="宋体" w:hAnsi="宋体" w:eastAsia="宋体" w:cs="宋体"/>
          <w:color w:val="000000"/>
          <w:highlight w:val="white"/>
        </w:rPr>
        <w:t xml:space="preserve">项目名称：</w:t>
      </w:r>
      <w:r>
        <w:rPr>
          <w:rFonts w:hint="eastAsia" w:ascii="宋体" w:hAnsi="宋体" w:eastAsia="宋体" w:cs="宋体"/>
          <w:color w:val="000000"/>
          <w:highlight w:val="white"/>
          <w:u w:val="single"/>
          <w:lang w:val="en-US" w:eastAsia="zh-CN"/>
        </w:rPr>
        <w:t xml:space="preserve"> 2024年东台市农村地区智慧安防村居建设项目 </w:t>
      </w:r>
      <w:r>
        <w:rPr>
          <w:highlight w:val="white"/>
        </w:rPr>
      </w:r>
      <w:r/>
    </w:p>
    <w:p>
      <w:pPr>
        <w:pStyle w:val="880"/>
        <w:ind w:firstLine="480"/>
        <w:jc w:val="both"/>
        <w:spacing w:before="120" w:beforeAutospacing="0" w:after="120" w:afterAutospacing="0"/>
        <w:rPr>
          <w:rFonts w:hint="default" w:ascii="宋体" w:hAnsi="宋体" w:eastAsia="宋体" w:cs="宋体"/>
          <w:color w:val="000000"/>
          <w:highlight w:val="white"/>
          <w:u w:val="single"/>
        </w:rPr>
      </w:pPr>
      <w:r>
        <w:rPr>
          <w:rFonts w:hint="eastAsia" w:ascii="宋体" w:hAnsi="宋体" w:eastAsia="宋体" w:cs="宋体"/>
          <w:color w:val="000000"/>
          <w:highlight w:val="white"/>
        </w:rPr>
        <w:t xml:space="preserve">项目编号：</w:t>
      </w:r>
      <w:r>
        <w:rPr>
          <w:rFonts w:hint="eastAsia" w:ascii="宋体" w:hAnsi="宋体" w:eastAsia="宋体" w:cs="宋体"/>
          <w:color w:val="000000"/>
          <w:highlight w:val="white"/>
          <w:u w:val="single"/>
          <w:lang w:val="en-US" w:eastAsia="zh-CN"/>
        </w:rPr>
        <w:t xml:space="preserve">                           </w:t>
      </w:r>
      <w:r>
        <w:rPr>
          <w:highlight w:val="white"/>
        </w:rPr>
      </w:r>
      <w:r/>
    </w:p>
    <w:p>
      <w:pPr>
        <w:pStyle w:val="880"/>
        <w:ind w:firstLine="480"/>
        <w:jc w:val="both"/>
        <w:spacing w:before="120" w:beforeAutospacing="0" w:after="120" w:afterAutospacing="0"/>
        <w:rPr>
          <w:highlight w:val="white"/>
        </w:rPr>
      </w:pPr>
      <w:r>
        <w:rPr>
          <w:rFonts w:hint="eastAsia" w:ascii="宋体" w:hAnsi="宋体" w:eastAsia="宋体" w:cs="宋体"/>
          <w:color w:val="000000"/>
          <w:highlight w:val="white"/>
        </w:rPr>
        <w:t xml:space="preserve">甲方（买方）：</w:t>
      </w:r>
      <w:r>
        <w:rPr>
          <w:rFonts w:hint="eastAsia" w:ascii="宋体" w:hAnsi="宋体" w:eastAsia="宋体" w:cs="宋体"/>
          <w:color w:val="000000"/>
          <w:highlight w:val="white"/>
          <w:u w:val="single"/>
          <w:lang w:val="en-US" w:eastAsia="zh-CN"/>
        </w:rPr>
        <w:t xml:space="preserve"> 东台市公安局          </w:t>
      </w:r>
      <w:r>
        <w:rPr>
          <w:highlight w:val="white"/>
        </w:rPr>
      </w:r>
      <w:r/>
    </w:p>
    <w:p>
      <w:pPr>
        <w:pStyle w:val="880"/>
        <w:ind w:firstLine="480"/>
        <w:jc w:val="both"/>
        <w:spacing w:before="120" w:beforeAutospacing="0" w:after="120" w:afterAutospacing="0"/>
        <w:rPr>
          <w:highlight w:val="white"/>
        </w:rPr>
      </w:pPr>
      <w:r>
        <w:rPr>
          <w:rFonts w:hint="eastAsia" w:ascii="宋体" w:hAnsi="宋体" w:eastAsia="宋体" w:cs="宋体"/>
          <w:color w:val="000000"/>
          <w:highlight w:val="white"/>
        </w:rPr>
        <w:t xml:space="preserve">乙方（卖方）：</w:t>
      </w:r>
      <w:r>
        <w:rPr>
          <w:rFonts w:hint="eastAsia" w:ascii="宋体" w:hAnsi="宋体" w:eastAsia="宋体" w:cs="宋体"/>
          <w:color w:val="000000"/>
          <w:highlight w:val="white"/>
          <w:u w:val="single"/>
          <w:lang w:val="en-US" w:eastAsia="zh-CN"/>
        </w:rPr>
        <w:t xml:space="preserve">                       </w:t>
      </w:r>
      <w:r>
        <w:rPr>
          <w:highlight w:val="white"/>
        </w:rPr>
      </w:r>
      <w:r/>
    </w:p>
    <w:p>
      <w:pPr>
        <w:pStyle w:val="880"/>
        <w:jc w:val="both"/>
        <w:spacing w:before="120" w:beforeAutospacing="0" w:after="120" w:afterAutospacing="0"/>
        <w:rPr>
          <w:highlight w:val="white"/>
        </w:rPr>
      </w:pPr>
      <w:r>
        <w:rPr>
          <w:rFonts w:hint="eastAsia" w:ascii="宋体" w:hAnsi="宋体" w:eastAsia="宋体" w:cs="宋体"/>
          <w:b/>
          <w:color w:val="000000"/>
          <w:highlight w:val="white"/>
        </w:rPr>
        <w:t xml:space="preserve">  </w:t>
      </w:r>
      <w:r>
        <w:rPr>
          <w:rFonts w:hint="eastAsia" w:ascii="宋体" w:hAnsi="宋体" w:eastAsia="宋体" w:cs="宋体"/>
          <w:color w:val="000000"/>
          <w:highlight w:val="white"/>
        </w:rPr>
        <w:t xml:space="preserve">甲、乙双方根据</w:t>
      </w:r>
      <w:r>
        <w:rPr>
          <w:rFonts w:hint="eastAsia" w:ascii="宋体" w:hAnsi="宋体" w:eastAsia="宋体" w:cs="宋体"/>
          <w:color w:val="000000"/>
          <w:highlight w:val="white"/>
          <w:u w:val="single"/>
          <w:lang w:val="en-US" w:eastAsia="zh-CN"/>
        </w:rPr>
        <w:t xml:space="preserve"> 2024年东台市农村地区智慧安防村居建设项目 </w:t>
      </w:r>
      <w:r>
        <w:rPr>
          <w:rFonts w:hint="eastAsia" w:ascii="宋体" w:hAnsi="宋体" w:eastAsia="宋体" w:cs="宋体"/>
          <w:color w:val="000000"/>
          <w:highlight w:val="white"/>
        </w:rPr>
        <w:t xml:space="preserve">项目公开招标的结果，签署本合同。</w:t>
      </w:r>
      <w:r>
        <w:rPr>
          <w:highlight w:val="white"/>
        </w:rPr>
      </w:r>
      <w:r/>
    </w:p>
    <w:p>
      <w:pPr>
        <w:pStyle w:val="880"/>
        <w:ind w:firstLine="482"/>
        <w:jc w:val="both"/>
        <w:spacing w:before="120" w:beforeAutospacing="0" w:after="120" w:afterAutospacing="0"/>
        <w:rPr>
          <w:highlight w:val="white"/>
        </w:rPr>
      </w:pPr>
      <w:r>
        <w:rPr>
          <w:rFonts w:hint="eastAsia" w:ascii="宋体" w:hAnsi="宋体" w:eastAsia="宋体" w:cs="宋体"/>
          <w:b/>
          <w:color w:val="000000"/>
          <w:highlight w:val="white"/>
        </w:rPr>
        <w:t xml:space="preserve">一、合同内容</w:t>
      </w:r>
      <w:r>
        <w:rPr>
          <w:highlight w:val="white"/>
        </w:rPr>
      </w:r>
      <w:r/>
    </w:p>
    <w:p>
      <w:pPr>
        <w:ind w:firstLine="480"/>
        <w:keepLines w:val="0"/>
        <w:keepNext w:val="0"/>
        <w:pageBreakBefore w:val="0"/>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 标的名称：</w:t>
      </w:r>
      <w:r>
        <w:rPr>
          <w:rFonts w:hint="eastAsia" w:ascii="宋体" w:hAnsi="宋体" w:eastAsia="宋体" w:cs="宋体"/>
          <w:color w:val="000000"/>
          <w:sz w:val="24"/>
          <w:szCs w:val="24"/>
          <w:highlight w:val="white"/>
          <w:lang w:eastAsia="zh-CN"/>
        </w:rPr>
        <w:t xml:space="preserve">2024年东台市农村地区智慧安防村居建设项目</w:t>
      </w:r>
      <w:r>
        <w:rPr>
          <w:highlight w:val="white"/>
        </w:rPr>
      </w:r>
      <w:r/>
    </w:p>
    <w:p>
      <w:pPr>
        <w:ind w:firstLine="480"/>
        <w:keepLines w:val="0"/>
        <w:keepNext w:val="0"/>
        <w:pageBreakBefore w:val="0"/>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1.2 标的质量：产品为全新未使用过的原装合格正品，产品及安装质量要符合国家质量检测标准,安装质量满足相关法律法规及规范的要求，与原点位设备及系统完全兼容，并满足招标人的实际使用需求。</w:t>
      </w:r>
      <w:r>
        <w:rPr>
          <w:highlight w:val="white"/>
        </w:rPr>
      </w:r>
      <w:r/>
    </w:p>
    <w:p>
      <w:pPr>
        <w:ind w:firstLine="480"/>
        <w:keepLines w:val="0"/>
        <w:keepNext w:val="0"/>
        <w:pageBreakBefore w:val="0"/>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1.3 标的数量（规模）：具体内容详见投标报价表</w:t>
      </w:r>
      <w:r>
        <w:rPr>
          <w:highlight w:val="white"/>
        </w:rPr>
      </w:r>
      <w:r/>
    </w:p>
    <w:p>
      <w:pPr>
        <w:ind w:firstLine="480"/>
        <w:keepLines w:val="0"/>
        <w:keepNext w:val="0"/>
        <w:pageBreakBefore w:val="0"/>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1.4 履行时间（期限）：</w:t>
      </w:r>
      <w:r>
        <w:rPr>
          <w:rFonts w:hint="eastAsia" w:ascii="宋体" w:hAnsi="宋体" w:eastAsia="宋体" w:cs="宋体"/>
          <w:sz w:val="24"/>
          <w:szCs w:val="24"/>
          <w:highlight w:val="white"/>
        </w:rPr>
        <w:t xml:space="preserve">合同签订后</w:t>
      </w:r>
      <w:r>
        <w:rPr>
          <w:rFonts w:hint="eastAsia" w:ascii="宋体" w:hAnsi="宋体" w:eastAsia="宋体" w:cs="宋体"/>
          <w:sz w:val="24"/>
          <w:szCs w:val="24"/>
          <w:highlight w:val="white"/>
          <w:lang w:val="en-US" w:eastAsia="zh-CN"/>
        </w:rPr>
        <w:t xml:space="preserve">分包一45</w:t>
      </w:r>
      <w:r>
        <w:rPr>
          <w:rFonts w:hint="eastAsia" w:ascii="宋体" w:hAnsi="宋体" w:eastAsia="宋体" w:cs="宋体"/>
          <w:sz w:val="24"/>
          <w:szCs w:val="24"/>
          <w:highlight w:val="white"/>
        </w:rPr>
        <w:t xml:space="preserve">日历天</w:t>
      </w:r>
      <w:r>
        <w:rPr>
          <w:rFonts w:hint="eastAsia" w:ascii="宋体" w:hAnsi="宋体" w:eastAsia="宋体" w:cs="宋体"/>
          <w:sz w:val="24"/>
          <w:szCs w:val="24"/>
          <w:highlight w:val="white"/>
          <w:lang w:eastAsia="zh-CN"/>
        </w:rPr>
        <w:t xml:space="preserve">、</w:t>
      </w:r>
      <w:r>
        <w:rPr>
          <w:rFonts w:hint="eastAsia" w:ascii="宋体" w:hAnsi="宋体" w:eastAsia="宋体" w:cs="宋体"/>
          <w:sz w:val="24"/>
          <w:szCs w:val="24"/>
          <w:highlight w:val="white"/>
          <w:lang w:val="en-US" w:eastAsia="zh-CN"/>
        </w:rPr>
        <w:t xml:space="preserve">分包二45日历天</w:t>
      </w:r>
      <w:r>
        <w:rPr>
          <w:rFonts w:hint="eastAsia" w:ascii="宋体" w:hAnsi="宋体" w:eastAsia="宋体" w:cs="宋体"/>
          <w:sz w:val="24"/>
          <w:szCs w:val="24"/>
          <w:highlight w:val="white"/>
        </w:rPr>
        <w:t xml:space="preserve">内货物全部送达招标人指定位置且安装、调试完毕，并确保正常稳定运行。</w:t>
      </w:r>
      <w:r>
        <w:rPr>
          <w:highlight w:val="white"/>
        </w:rPr>
      </w:r>
      <w:r/>
    </w:p>
    <w:p>
      <w:pPr>
        <w:ind w:firstLine="480"/>
        <w:keepLines w:val="0"/>
        <w:keepNext w:val="0"/>
        <w:pageBreakBefore w:val="0"/>
        <w:spacing w:line="360" w:lineRule="auto"/>
        <w:widowControl w:val="off"/>
        <w:rPr>
          <w:rFonts w:ascii="宋体" w:hAnsi="宋体" w:eastAsia="宋体" w:cs="宋体"/>
          <w:sz w:val="24"/>
          <w:szCs w:val="24"/>
          <w:highlight w:val="white"/>
        </w:rPr>
      </w:pPr>
      <w:r>
        <w:rPr>
          <w:rFonts w:hint="eastAsia" w:ascii="宋体" w:hAnsi="宋体" w:eastAsia="宋体" w:cs="宋体"/>
          <w:sz w:val="24"/>
          <w:szCs w:val="24"/>
          <w:highlight w:val="white"/>
        </w:rPr>
        <w:t xml:space="preserve">1.5 履行地点：</w:t>
      </w:r>
      <w:r>
        <w:rPr>
          <w:rFonts w:hint="eastAsia" w:ascii="宋体" w:hAnsi="宋体" w:eastAsia="宋体" w:cs="宋体"/>
          <w:sz w:val="24"/>
          <w:szCs w:val="24"/>
          <w:highlight w:val="white"/>
          <w:lang w:val="en-US" w:eastAsia="zh-CN"/>
        </w:rPr>
        <w:t xml:space="preserve">东台市境内（采购人指定地点）</w:t>
      </w:r>
      <w:r>
        <w:rPr>
          <w:highlight w:val="white"/>
        </w:rPr>
      </w:r>
      <w:r/>
    </w:p>
    <w:p>
      <w:pPr>
        <w:ind w:firstLine="480"/>
        <w:keepLines w:val="0"/>
        <w:keepNext w:val="0"/>
        <w:pageBreakBefore w:val="0"/>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1.6 履行方式：</w:t>
      </w:r>
      <w:r>
        <w:rPr>
          <w:rFonts w:hint="eastAsia" w:ascii="宋体" w:hAnsi="宋体" w:eastAsia="宋体" w:cs="宋体"/>
          <w:sz w:val="24"/>
          <w:szCs w:val="24"/>
          <w:highlight w:val="white"/>
          <w:lang w:val="en-US" w:eastAsia="zh-CN"/>
        </w:rPr>
        <w:t xml:space="preserve">供应的货物到本项目安装现场，由甲方组织相关单位的有关人员对其进</w:t>
      </w:r>
      <w:r>
        <w:rPr>
          <w:rFonts w:hint="eastAsia" w:ascii="宋体" w:hAnsi="宋体" w:eastAsia="宋体" w:cs="宋体"/>
          <w:sz w:val="24"/>
          <w:szCs w:val="24"/>
          <w:highlight w:val="white"/>
        </w:rPr>
        <w:t xml:space="preserve">行现场清点和检查外观</w:t>
      </w:r>
      <w:r>
        <w:rPr>
          <w:rFonts w:hint="eastAsia" w:ascii="宋体" w:hAnsi="宋体" w:eastAsia="宋体" w:cs="宋体"/>
          <w:sz w:val="24"/>
          <w:szCs w:val="24"/>
          <w:highlight w:val="white"/>
          <w:lang w:val="en-US" w:eastAsia="zh-CN"/>
        </w:rPr>
        <w:t xml:space="preserve">质量</w:t>
      </w:r>
      <w:r>
        <w:rPr>
          <w:rFonts w:hint="eastAsia" w:ascii="宋体" w:hAnsi="宋体" w:eastAsia="宋体" w:cs="宋体"/>
          <w:sz w:val="24"/>
          <w:szCs w:val="24"/>
          <w:highlight w:val="white"/>
        </w:rPr>
        <w:t xml:space="preserve">后，乙方负责卸放至现场指定场地或仓库并由乙方负责看管，这种清点和检查仅为甲方确认乙方履行合同如期交货，而货物卸放至指定场地或仓库前甲方不承担其保管责任。</w:t>
      </w:r>
      <w:r>
        <w:rPr>
          <w:highlight w:val="white"/>
        </w:rPr>
      </w:r>
      <w:r/>
    </w:p>
    <w:p>
      <w:pPr>
        <w:ind w:firstLine="480"/>
        <w:keepLines w:val="0"/>
        <w:keepNext w:val="0"/>
        <w:pageBreakBefore w:val="0"/>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eastAsia="zh-CN"/>
        </w:rPr>
        <w:t xml:space="preserve">1.</w:t>
      </w:r>
      <w:r>
        <w:rPr>
          <w:rFonts w:hint="eastAsia" w:ascii="宋体" w:hAnsi="宋体" w:eastAsia="宋体" w:cs="宋体"/>
          <w:sz w:val="24"/>
          <w:szCs w:val="24"/>
          <w:highlight w:val="white"/>
          <w:lang w:val="en-US" w:eastAsia="zh-CN"/>
        </w:rPr>
        <w:t xml:space="preserve">7</w:t>
      </w:r>
      <w:r>
        <w:rPr>
          <w:rFonts w:hint="eastAsia" w:ascii="宋体" w:hAnsi="宋体" w:eastAsia="宋体" w:cs="宋体"/>
          <w:sz w:val="24"/>
          <w:szCs w:val="24"/>
          <w:highlight w:val="white"/>
          <w:lang w:eastAsia="zh-CN"/>
        </w:rPr>
        <w:t xml:space="preserve"> 包装方式：</w:t>
      </w:r>
      <w:r>
        <w:rPr>
          <w:rFonts w:hint="eastAsia" w:ascii="宋体" w:hAnsi="宋体" w:eastAsia="宋体" w:cs="宋体"/>
          <w:sz w:val="24"/>
          <w:szCs w:val="24"/>
          <w:highlight w:val="white"/>
          <w:lang w:val="en-US" w:eastAsia="zh-CN"/>
        </w:rPr>
        <w:t xml:space="preserve">按各种设备原始包装。</w:t>
      </w:r>
      <w:r>
        <w:rPr>
          <w:highlight w:val="white"/>
        </w:rPr>
      </w:r>
      <w:r/>
    </w:p>
    <w:p>
      <w:pPr>
        <w:pStyle w:val="880"/>
        <w:ind w:firstLine="482"/>
        <w:jc w:val="both"/>
        <w:spacing w:before="120" w:beforeAutospacing="0" w:after="120" w:afterAutospacing="0"/>
        <w:rPr>
          <w:rFonts w:hint="eastAsia" w:ascii="宋体" w:hAnsi="宋体" w:eastAsia="宋体" w:cs="宋体"/>
          <w:b/>
          <w:color w:val="000000"/>
          <w:highlight w:val="white"/>
        </w:rPr>
      </w:pPr>
      <w:r>
        <w:rPr>
          <w:rFonts w:hint="eastAsia" w:ascii="宋体" w:hAnsi="宋体" w:eastAsia="宋体" w:cs="宋体"/>
          <w:b/>
          <w:color w:val="000000"/>
          <w:highlight w:val="white"/>
        </w:rPr>
        <w:t xml:space="preserve">二、合同金额</w:t>
      </w:r>
      <w:r>
        <w:rPr>
          <w:highlight w:val="white"/>
        </w:rPr>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2.1 本合同金额为（大写）：</w:t>
      </w:r>
      <w:r>
        <w:rPr>
          <w:rFonts w:hint="eastAsia" w:ascii="宋体" w:hAnsi="宋体" w:eastAsia="宋体" w:cs="宋体"/>
          <w:color w:val="000000"/>
          <w:sz w:val="24"/>
          <w:szCs w:val="24"/>
          <w:highlight w:val="white"/>
          <w:u w:val="single"/>
          <w:lang w:val="en-US" w:eastAsia="zh-CN"/>
        </w:rPr>
        <w:t xml:space="preserve">            </w:t>
      </w:r>
      <w:r>
        <w:rPr>
          <w:rFonts w:hint="eastAsia" w:ascii="宋体" w:hAnsi="宋体" w:eastAsia="宋体" w:cs="宋体"/>
          <w:color w:val="000000"/>
          <w:sz w:val="24"/>
          <w:szCs w:val="24"/>
          <w:highlight w:val="white"/>
        </w:rPr>
        <w:t xml:space="preserve">（___</w:t>
      </w:r>
      <w:r>
        <w:rPr>
          <w:rFonts w:hint="eastAsia" w:ascii="宋体" w:hAnsi="宋体" w:eastAsia="宋体" w:cs="宋体"/>
          <w:color w:val="000000"/>
          <w:sz w:val="24"/>
          <w:szCs w:val="24"/>
          <w:highlight w:val="white"/>
          <w:lang w:val="en-US" w:eastAsia="zh-CN"/>
        </w:rPr>
        <w:t xml:space="preserve"> </w:t>
      </w:r>
      <w:r>
        <w:rPr>
          <w:rFonts w:hint="eastAsia" w:ascii="宋体" w:hAnsi="宋体" w:eastAsia="宋体" w:cs="宋体"/>
          <w:color w:val="000000"/>
          <w:sz w:val="24"/>
          <w:szCs w:val="24"/>
          <w:highlight w:val="white"/>
        </w:rPr>
        <w:t xml:space="preserve">元）人民币或其他币种。</w:t>
      </w:r>
      <w:r>
        <w:rPr>
          <w:highlight w:val="white"/>
        </w:rPr>
      </w:r>
      <w:r/>
    </w:p>
    <w:p>
      <w:pPr>
        <w:ind w:firstLine="422"/>
        <w:spacing w:line="500" w:lineRule="exact"/>
        <w:rPr>
          <w:rFonts w:hint="eastAsia" w:ascii="宋体" w:hAnsi="宋体" w:cs="宋体"/>
          <w:b/>
          <w:bCs/>
          <w:sz w:val="24"/>
          <w:highlight w:val="white"/>
        </w:rPr>
      </w:pPr>
      <w:r>
        <w:rPr>
          <w:rFonts w:hint="eastAsia"/>
          <w:b/>
          <w:color w:val="000000"/>
          <w:highlight w:val="white"/>
        </w:rPr>
        <w:t xml:space="preserve">三、</w:t>
      </w:r>
      <w:r>
        <w:rPr>
          <w:rFonts w:hint="eastAsia" w:ascii="宋体" w:hAnsi="宋体" w:cs="宋体"/>
          <w:b/>
          <w:bCs/>
          <w:sz w:val="24"/>
          <w:highlight w:val="white"/>
        </w:rPr>
        <w:t xml:space="preserve">货物的要求 </w:t>
      </w:r>
      <w:r>
        <w:rPr>
          <w:highlight w:val="white"/>
        </w:rPr>
      </w:r>
      <w:r/>
    </w:p>
    <w:p>
      <w:pPr>
        <w:ind w:firstLine="480"/>
        <w:keepLines w:val="0"/>
        <w:keepNext w:val="0"/>
        <w:pageBreakBefore w:val="0"/>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3</w:t>
      </w:r>
      <w:r>
        <w:rPr>
          <w:rFonts w:hint="eastAsia" w:ascii="宋体" w:hAnsi="宋体" w:eastAsia="宋体" w:cs="宋体"/>
          <w:sz w:val="24"/>
          <w:szCs w:val="24"/>
          <w:highlight w:val="white"/>
        </w:rPr>
        <w:t xml:space="preserve">.1货物应按照</w:t>
      </w:r>
      <w:r>
        <w:rPr>
          <w:rFonts w:hint="eastAsia" w:ascii="宋体" w:hAnsi="宋体" w:eastAsia="宋体" w:cs="宋体"/>
          <w:sz w:val="24"/>
          <w:szCs w:val="24"/>
          <w:highlight w:val="white"/>
          <w:lang w:eastAsia="zh-CN"/>
        </w:rPr>
        <w:t xml:space="preserve">招标文件</w:t>
      </w:r>
      <w:r>
        <w:rPr>
          <w:rFonts w:hint="eastAsia" w:ascii="宋体" w:hAnsi="宋体" w:eastAsia="宋体" w:cs="宋体"/>
          <w:sz w:val="24"/>
          <w:szCs w:val="24"/>
          <w:highlight w:val="white"/>
        </w:rPr>
        <w:t xml:space="preserve">要求供应，选择使用寿命长、品质佳、性能价格优的货物，并需对响应文件涉及到专利负责，保证在任何情况下，不损害甲方利益。 </w:t>
      </w:r>
      <w:r>
        <w:rPr>
          <w:highlight w:val="white"/>
        </w:rPr>
      </w:r>
      <w:r/>
    </w:p>
    <w:p>
      <w:pPr>
        <w:ind w:firstLine="480"/>
        <w:keepLines w:val="0"/>
        <w:keepNext w:val="0"/>
        <w:pageBreakBefore w:val="0"/>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3</w:t>
      </w:r>
      <w:r>
        <w:rPr>
          <w:rFonts w:hint="eastAsia" w:ascii="宋体" w:hAnsi="宋体" w:eastAsia="宋体" w:cs="宋体"/>
          <w:sz w:val="24"/>
          <w:szCs w:val="24"/>
          <w:highlight w:val="white"/>
        </w:rPr>
        <w:t xml:space="preserve">.2货物标准、规范：所供货物的质量、规格型号、技术要求及性能应满足</w:t>
      </w:r>
      <w:r>
        <w:rPr>
          <w:rFonts w:hint="eastAsia" w:ascii="宋体" w:hAnsi="宋体" w:eastAsia="宋体" w:cs="宋体"/>
          <w:sz w:val="24"/>
          <w:szCs w:val="24"/>
          <w:highlight w:val="white"/>
          <w:lang w:eastAsia="zh-CN"/>
        </w:rPr>
        <w:t xml:space="preserve">招标文件</w:t>
      </w:r>
      <w:r>
        <w:rPr>
          <w:rFonts w:hint="eastAsia" w:ascii="宋体" w:hAnsi="宋体" w:eastAsia="宋体" w:cs="宋体"/>
          <w:sz w:val="24"/>
          <w:szCs w:val="24"/>
          <w:highlight w:val="white"/>
        </w:rPr>
        <w:t xml:space="preserve">要求，若</w:t>
      </w:r>
      <w:r>
        <w:rPr>
          <w:rFonts w:hint="eastAsia" w:ascii="宋体" w:hAnsi="宋体" w:eastAsia="宋体" w:cs="宋体"/>
          <w:sz w:val="24"/>
          <w:szCs w:val="24"/>
          <w:highlight w:val="white"/>
          <w:lang w:eastAsia="zh-CN"/>
        </w:rPr>
        <w:t xml:space="preserve">招标文件</w:t>
      </w:r>
      <w:r>
        <w:rPr>
          <w:rFonts w:hint="eastAsia" w:ascii="宋体" w:hAnsi="宋体" w:eastAsia="宋体" w:cs="宋体"/>
          <w:sz w:val="24"/>
          <w:szCs w:val="24"/>
          <w:highlight w:val="white"/>
        </w:rPr>
        <w:t xml:space="preserve">要求无相应规定，则应符合相应的国家现行的相关规范标准及有关部门最新颁布的相应的最新标准。 </w:t>
      </w:r>
      <w:r>
        <w:rPr>
          <w:highlight w:val="white"/>
        </w:rPr>
      </w:r>
      <w:r/>
    </w:p>
    <w:p>
      <w:pPr>
        <w:ind w:firstLine="480"/>
        <w:keepLines w:val="0"/>
        <w:keepNext w:val="0"/>
        <w:pageBreakBefore w:val="0"/>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3</w:t>
      </w:r>
      <w:r>
        <w:rPr>
          <w:rFonts w:hint="eastAsia" w:ascii="宋体" w:hAnsi="宋体" w:eastAsia="宋体" w:cs="宋体"/>
          <w:sz w:val="24"/>
          <w:szCs w:val="24"/>
          <w:highlight w:val="white"/>
        </w:rPr>
        <w:t xml:space="preserve">.3乙方所供货物品牌必须为投标承诺的品牌，如在安装时乙方因种种原因而无法购买的，甲方有权直接采购其品牌，采购费用由乙方承担支付，如乙方拒绝支付或不能及时支付的，甲方有权终止合同，因此给甲方造成损失的，甲方将依法追偿。 </w:t>
      </w:r>
      <w:r>
        <w:rPr>
          <w:highlight w:val="white"/>
        </w:rPr>
      </w:r>
      <w:r/>
    </w:p>
    <w:p>
      <w:pPr>
        <w:ind w:firstLine="480"/>
        <w:keepLines w:val="0"/>
        <w:keepNext w:val="0"/>
        <w:pageBreakBefore w:val="0"/>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3</w:t>
      </w:r>
      <w:r>
        <w:rPr>
          <w:rFonts w:hint="eastAsia" w:ascii="宋体" w:hAnsi="宋体" w:eastAsia="宋体" w:cs="宋体"/>
          <w:sz w:val="24"/>
          <w:szCs w:val="24"/>
          <w:highlight w:val="white"/>
        </w:rPr>
        <w:t xml:space="preserve">.4乙方在货物供货时要充分考虑相关验收规范要求，若因货物原因造成不能通过验收，乙方应承担相应全部责任。 </w:t>
      </w:r>
      <w:r>
        <w:rPr>
          <w:highlight w:val="white"/>
        </w:rPr>
      </w:r>
      <w:r/>
    </w:p>
    <w:p>
      <w:pPr>
        <w:pStyle w:val="880"/>
        <w:ind w:firstLine="482"/>
        <w:jc w:val="both"/>
        <w:spacing w:before="120" w:beforeAutospacing="0" w:after="120" w:afterAutospacing="0"/>
        <w:widowControl w:val="off"/>
        <w:rPr>
          <w:rFonts w:hint="eastAsia"/>
          <w:b/>
          <w:bCs/>
          <w:sz w:val="24"/>
          <w:highlight w:val="white"/>
        </w:rPr>
      </w:pPr>
      <w:r>
        <w:rPr>
          <w:rFonts w:hint="eastAsia"/>
          <w:b/>
          <w:color w:val="000000"/>
          <w:highlight w:val="white"/>
        </w:rPr>
        <w:t xml:space="preserve">四、</w:t>
      </w:r>
      <w:r>
        <w:rPr>
          <w:rFonts w:hint="eastAsia"/>
          <w:b/>
          <w:bCs/>
          <w:sz w:val="24"/>
          <w:highlight w:val="white"/>
        </w:rPr>
        <w:t xml:space="preserve">技术要求：</w:t>
      </w:r>
      <w:r>
        <w:rPr>
          <w:highlight w:val="white"/>
        </w:rPr>
      </w:r>
      <w:r/>
    </w:p>
    <w:p>
      <w:pPr>
        <w:pStyle w:val="880"/>
        <w:ind w:firstLine="480"/>
        <w:jc w:val="both"/>
        <w:spacing w:before="120" w:beforeAutospacing="0" w:after="120" w:afterAutospacing="0"/>
        <w:widowControl w:val="off"/>
        <w:rPr>
          <w:highlight w:val="white"/>
        </w:rPr>
      </w:pPr>
      <w:r>
        <w:rPr>
          <w:rFonts w:hint="eastAsia"/>
          <w:sz w:val="24"/>
          <w:highlight w:val="white"/>
        </w:rPr>
        <w:t xml:space="preserve">详见</w:t>
      </w:r>
      <w:r>
        <w:rPr>
          <w:rFonts w:hint="eastAsia"/>
          <w:sz w:val="24"/>
          <w:highlight w:val="white"/>
          <w:lang w:eastAsia="zh-CN"/>
        </w:rPr>
        <w:t xml:space="preserve">招标文件</w:t>
      </w:r>
      <w:r>
        <w:rPr>
          <w:rFonts w:hint="eastAsia"/>
          <w:sz w:val="24"/>
          <w:highlight w:val="white"/>
        </w:rPr>
        <w:t xml:space="preserve">第四章采购需求。</w:t>
      </w:r>
      <w:r>
        <w:rPr>
          <w:highlight w:val="white"/>
        </w:rPr>
      </w:r>
      <w:r/>
    </w:p>
    <w:p>
      <w:pPr>
        <w:pStyle w:val="880"/>
        <w:ind w:firstLine="482"/>
        <w:jc w:val="both"/>
        <w:spacing w:before="120" w:beforeAutospacing="0" w:after="120" w:afterAutospacing="0"/>
        <w:widowControl w:val="off"/>
        <w:rPr>
          <w:rFonts w:hint="eastAsia" w:cs="Times New Roman"/>
          <w:b/>
          <w:color w:val="000000"/>
          <w:highlight w:val="white"/>
        </w:rPr>
      </w:pPr>
      <w:r>
        <w:rPr>
          <w:rFonts w:hint="eastAsia" w:cs="Times New Roman"/>
          <w:b/>
          <w:color w:val="000000"/>
          <w:highlight w:val="white"/>
        </w:rPr>
        <w:t xml:space="preserve">五、专利权和货物相关的更改要求 </w:t>
      </w:r>
      <w:r>
        <w:rPr>
          <w:highlight w:val="white"/>
        </w:rPr>
      </w:r>
      <w:r/>
    </w:p>
    <w:p>
      <w:pPr>
        <w:ind w:firstLine="480"/>
        <w:keepLines w:val="0"/>
        <w:keepNext w:val="0"/>
        <w:pageBreakBefore w:val="0"/>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5</w:t>
      </w:r>
      <w:r>
        <w:rPr>
          <w:rFonts w:hint="eastAsia" w:ascii="宋体" w:hAnsi="宋体" w:eastAsia="宋体" w:cs="宋体"/>
          <w:sz w:val="24"/>
          <w:szCs w:val="24"/>
          <w:highlight w:val="white"/>
        </w:rPr>
        <w:t xml:space="preserve">.1乙方应保护甲方在使用该货物或其任何一部分时不受第三方提出侵犯专利权、商标权或工业设计权的指控。如果任何第三方提出侵权指控，乙方须与第三方交涉并承担可能发生的一切法律责任和费用。 </w:t>
      </w:r>
      <w:r>
        <w:rPr>
          <w:highlight w:val="white"/>
        </w:rPr>
      </w:r>
      <w:r/>
    </w:p>
    <w:p>
      <w:pPr>
        <w:ind w:firstLine="480"/>
        <w:keepLines w:val="0"/>
        <w:keepNext w:val="0"/>
        <w:pageBreakBefore w:val="0"/>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5.2</w:t>
      </w:r>
      <w:r>
        <w:rPr>
          <w:rFonts w:hint="eastAsia" w:ascii="宋体" w:hAnsi="宋体" w:eastAsia="宋体" w:cs="宋体"/>
          <w:sz w:val="24"/>
          <w:szCs w:val="24"/>
          <w:highlight w:val="white"/>
        </w:rPr>
        <w:t xml:space="preserve">乙方应保证响应文件及资料均未侵犯他人的知识产权，否则必须承担全部责任。若乙方使用了他人的专利、专有技术，涉及的费用由乙方承担。 </w:t>
      </w:r>
      <w:r>
        <w:rPr>
          <w:highlight w:val="white"/>
        </w:rPr>
      </w:r>
      <w:r/>
    </w:p>
    <w:p>
      <w:pPr>
        <w:ind w:firstLine="480"/>
        <w:keepLines w:val="0"/>
        <w:keepNext w:val="0"/>
        <w:pageBreakBefore w:val="0"/>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5.3</w:t>
      </w:r>
      <w:r>
        <w:rPr>
          <w:rFonts w:hint="eastAsia" w:ascii="宋体" w:hAnsi="宋体" w:eastAsia="宋体" w:cs="宋体"/>
          <w:sz w:val="24"/>
          <w:szCs w:val="24"/>
          <w:highlight w:val="white"/>
        </w:rPr>
        <w:t xml:space="preserve">本次供应的货物应为完整的货物及所相关的功能，乙方应无条件提供，由于设计及其他原因所造成的额外费用由乙方自行承担。由于甲方要求删除部分货物、功能及其服务，乙方应予在合同总价中扣除该部分的价格。甲方就部分货物及其功能作修改时，乙方应予以充分配合。 </w:t>
      </w:r>
      <w:r>
        <w:rPr>
          <w:highlight w:val="white"/>
        </w:rPr>
      </w:r>
      <w:r/>
    </w:p>
    <w:p>
      <w:pPr>
        <w:ind w:firstLine="480"/>
        <w:keepLines w:val="0"/>
        <w:keepNext w:val="0"/>
        <w:pageBreakBefore w:val="0"/>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5.4</w:t>
      </w:r>
      <w:r>
        <w:rPr>
          <w:rFonts w:hint="eastAsia" w:ascii="宋体" w:hAnsi="宋体" w:eastAsia="宋体" w:cs="宋体"/>
          <w:sz w:val="24"/>
          <w:szCs w:val="24"/>
          <w:highlight w:val="white"/>
        </w:rPr>
        <w:t xml:space="preserve">在合同执行过程中，如果国家相应的技术规范作出调整，或货物的技术有了较大的更新，乙方应相应地更改所供货物的相应部件，所发生的费用应予以相应的增减。 </w:t>
      </w:r>
      <w:r>
        <w:rPr>
          <w:highlight w:val="white"/>
        </w:rPr>
      </w:r>
      <w:r/>
    </w:p>
    <w:p>
      <w:pPr>
        <w:pStyle w:val="880"/>
        <w:ind w:left="426" w:firstLine="12"/>
        <w:jc w:val="both"/>
        <w:spacing w:before="120" w:beforeAutospacing="0" w:after="120" w:afterAutospacing="0"/>
        <w:rPr>
          <w:highlight w:val="white"/>
        </w:rPr>
      </w:pPr>
      <w:r>
        <w:rPr>
          <w:rFonts w:hint="eastAsia" w:ascii="宋体" w:hAnsi="宋体" w:eastAsia="宋体" w:cs="宋体"/>
          <w:b/>
          <w:color w:val="000000"/>
          <w:highlight w:val="white"/>
        </w:rPr>
        <w:t xml:space="preserve">六、履约保证金</w:t>
      </w:r>
      <w:r>
        <w:rPr>
          <w:highlight w:val="white"/>
        </w:rPr>
      </w:r>
      <w:r/>
    </w:p>
    <w:p>
      <w:pPr>
        <w:ind w:firstLine="480"/>
        <w:keepLines w:val="0"/>
        <w:keepNext w:val="0"/>
        <w:pageBreakBefore w:val="0"/>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6.1乙方交纳</w:t>
      </w:r>
      <w:r>
        <w:rPr>
          <w:rFonts w:hint="eastAsia" w:ascii="宋体" w:hAnsi="宋体" w:eastAsia="宋体" w:cs="宋体"/>
          <w:sz w:val="24"/>
          <w:szCs w:val="24"/>
          <w:highlight w:val="white"/>
          <w:lang w:val="en-US" w:eastAsia="zh-CN"/>
        </w:rPr>
        <w:t xml:space="preserve">人民币 </w:t>
      </w:r>
      <w:r>
        <w:rPr>
          <w:rFonts w:hint="eastAsia" w:ascii="宋体" w:hAnsi="宋体" w:eastAsia="宋体" w:cs="宋体"/>
          <w:sz w:val="24"/>
          <w:szCs w:val="24"/>
          <w:highlight w:val="white"/>
          <w:u w:val="single"/>
          <w:lang w:val="en-US" w:eastAsia="zh-CN"/>
        </w:rPr>
        <w:t xml:space="preserve">中标</w:t>
      </w:r>
      <w:r>
        <w:rPr>
          <w:rFonts w:hint="eastAsia" w:ascii="宋体" w:hAnsi="宋体" w:eastAsia="宋体" w:cs="宋体"/>
          <w:sz w:val="24"/>
          <w:szCs w:val="24"/>
          <w:highlight w:val="white"/>
          <w:u w:val="single"/>
        </w:rPr>
        <w:t xml:space="preserve">价的10%</w:t>
      </w:r>
      <w:r>
        <w:rPr>
          <w:rFonts w:hint="eastAsia" w:ascii="宋体" w:hAnsi="宋体" w:eastAsia="宋体" w:cs="宋体"/>
          <w:sz w:val="24"/>
          <w:szCs w:val="24"/>
          <w:highlight w:val="white"/>
          <w:u w:val="single"/>
          <w:lang w:val="en-US" w:eastAsia="zh-CN"/>
        </w:rPr>
        <w:t xml:space="preserve"> </w:t>
      </w:r>
      <w:r>
        <w:rPr>
          <w:rFonts w:hint="eastAsia" w:ascii="宋体" w:hAnsi="宋体" w:eastAsia="宋体" w:cs="宋体"/>
          <w:sz w:val="24"/>
          <w:szCs w:val="24"/>
          <w:highlight w:val="white"/>
        </w:rPr>
        <w:t xml:space="preserve">作为本合</w:t>
      </w:r>
      <w:r>
        <w:rPr>
          <w:rFonts w:hint="eastAsia" w:ascii="宋体" w:hAnsi="宋体" w:eastAsia="宋体" w:cs="宋体"/>
          <w:sz w:val="24"/>
          <w:szCs w:val="24"/>
          <w:highlight w:val="white"/>
          <w:lang w:val="en-US" w:eastAsia="zh-CN"/>
        </w:rPr>
        <w:t xml:space="preserve">同的履约保证金。由乙方在合同签订时向甲方提交，允许乙方自主选择以支票、汇票、本票或者金融机构、担保机构出具的保函等非现金形式提交履约保证金，保证金服务期结束并移交全部资料后退还（无息）；如发现虚假应标行为，履约保证金不予退还，乙方须承担甲方因此所造成的项目延期及重新招标的损失。</w:t>
      </w:r>
      <w:r>
        <w:rPr>
          <w:highlight w:val="white"/>
        </w:rPr>
      </w:r>
      <w:r/>
    </w:p>
    <w:p>
      <w:pPr>
        <w:ind w:firstLine="480"/>
        <w:keepLines w:val="0"/>
        <w:keepNext w:val="0"/>
        <w:pageBreakBefore w:val="0"/>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如以履约保函（保险）形式缴纳履约保证金，乙方可通过政府采购电子履约保函（保险）平台（www.jsdzbh.com）在线申请履约保函（保险）。</w:t>
      </w:r>
      <w:r>
        <w:rPr>
          <w:highlight w:val="white"/>
        </w:rPr>
      </w:r>
      <w:r/>
    </w:p>
    <w:p>
      <w:pPr>
        <w:ind w:firstLine="480"/>
        <w:keepLines w:val="0"/>
        <w:keepNext w:val="0"/>
        <w:pageBreakBefore w:val="0"/>
        <w:spacing w:line="360" w:lineRule="auto"/>
        <w:widowControl w:val="off"/>
        <w:rPr>
          <w:rFonts w:hint="eastAsia" w:ascii="宋体" w:hAnsi="宋体" w:eastAsia="宋体" w:cs="宋体"/>
          <w:sz w:val="24"/>
          <w:szCs w:val="24"/>
          <w:highlight w:val="white"/>
        </w:rPr>
      </w:pPr>
      <w:r>
        <w:rPr>
          <w:rFonts w:hint="eastAsia" w:ascii="宋体" w:hAnsi="宋体" w:eastAsia="宋体" w:cs="宋体"/>
          <w:color w:val="7030a0"/>
          <w:sz w:val="24"/>
          <w:szCs w:val="24"/>
          <w:highlight w:val="white"/>
          <w:lang w:val="en-US" w:eastAsia="zh-CN"/>
        </w:rPr>
        <w:t xml:space="preserve">按《关于在政府采购活动中应用第三方信用报告落实“信易购”应用场景的通知》（东财购[2021]15号）要求，鼓励甲方对第三方信用服务机构依据标准规范评定为AA级及以上的政府采购乙方（需在签订采购合同前提供信用管理部门备案的第三方信用报告，且信用报告通过“信用盐城网”可查实），免收履约保证金或降低履约保证金缴纳比例。如乙方签订采购合同前提供通过“信用盐城网”可查实的AA级及以上第三方信用报告，本项目履约保证金免收。</w:t>
      </w:r>
      <w:r>
        <w:rPr>
          <w:highlight w:val="white"/>
        </w:rPr>
      </w:r>
      <w:r/>
    </w:p>
    <w:p>
      <w:pPr>
        <w:ind w:firstLine="480"/>
        <w:spacing w:line="360" w:lineRule="auto"/>
        <w:rPr>
          <w:rFonts w:ascii="宋体"/>
          <w:color w:val="auto"/>
          <w:sz w:val="24"/>
          <w:highlight w:val="white"/>
        </w:rPr>
      </w:pPr>
      <w:r>
        <w:rPr>
          <w:rFonts w:hint="eastAsia" w:ascii="宋体"/>
          <w:color w:val="auto"/>
          <w:sz w:val="24"/>
          <w:highlight w:val="white"/>
        </w:rPr>
        <w:t xml:space="preserve">6.2合同履行结束后，甲方应及时</w:t>
      </w:r>
      <w:r>
        <w:rPr>
          <w:rFonts w:hint="eastAsia" w:ascii="宋体"/>
          <w:color w:val="auto"/>
          <w:sz w:val="24"/>
          <w:highlight w:val="white"/>
          <w:lang w:eastAsia="zh-CN"/>
        </w:rPr>
        <w:t xml:space="preserve">（</w:t>
      </w:r>
      <w:r>
        <w:rPr>
          <w:rFonts w:hint="eastAsia" w:ascii="宋体"/>
          <w:color w:val="auto"/>
          <w:sz w:val="24"/>
          <w:highlight w:val="white"/>
          <w:lang w:val="en-US" w:eastAsia="zh-CN"/>
        </w:rPr>
        <w:t xml:space="preserve">竣工验收合格</w:t>
      </w:r>
      <w:r>
        <w:rPr>
          <w:rFonts w:hint="eastAsia" w:ascii="宋体"/>
          <w:color w:val="auto"/>
          <w:sz w:val="24"/>
          <w:highlight w:val="white"/>
          <w:lang w:eastAsia="zh-CN"/>
        </w:rPr>
        <w:t xml:space="preserve">）</w:t>
      </w:r>
      <w:r>
        <w:rPr>
          <w:rFonts w:hint="eastAsia" w:ascii="宋体"/>
          <w:color w:val="auto"/>
          <w:sz w:val="24"/>
          <w:highlight w:val="white"/>
        </w:rPr>
        <w:t xml:space="preserve">退还交纳的履约保证金。</w:t>
      </w:r>
      <w:r>
        <w:rPr>
          <w:highlight w:val="white"/>
        </w:rPr>
      </w:r>
      <w:r/>
    </w:p>
    <w:p>
      <w:pPr>
        <w:ind w:firstLine="480"/>
        <w:keepLines w:val="0"/>
        <w:keepNext w:val="0"/>
        <w:pageBreakBefore w:val="0"/>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6.3履约保证金的退还：</w:t>
      </w:r>
      <w:r>
        <w:rPr>
          <w:highlight w:val="white"/>
        </w:rPr>
      </w:r>
      <w:r/>
    </w:p>
    <w:p>
      <w:pPr>
        <w:ind w:firstLine="480"/>
        <w:keepLines w:val="0"/>
        <w:keepNext w:val="0"/>
        <w:pageBreakBefore w:val="0"/>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6.3.1方式：无息退还至</w:t>
      </w:r>
      <w:r>
        <w:rPr>
          <w:rFonts w:hint="eastAsia" w:ascii="宋体" w:hAnsi="宋体" w:eastAsia="宋体" w:cs="宋体"/>
          <w:sz w:val="24"/>
          <w:szCs w:val="24"/>
          <w:highlight w:val="white"/>
          <w:lang w:eastAsia="zh-CN"/>
        </w:rPr>
        <w:t xml:space="preserve">供应商</w:t>
      </w:r>
      <w:r>
        <w:rPr>
          <w:rFonts w:hint="eastAsia" w:ascii="宋体" w:hAnsi="宋体" w:eastAsia="宋体" w:cs="宋体"/>
          <w:sz w:val="24"/>
          <w:szCs w:val="24"/>
          <w:highlight w:val="white"/>
        </w:rPr>
        <w:t xml:space="preserve">缴纳履约保证金的账户。如为保函，在到期时自行失效。</w:t>
      </w:r>
      <w:r>
        <w:rPr>
          <w:highlight w:val="white"/>
        </w:rPr>
      </w:r>
      <w:r/>
    </w:p>
    <w:p>
      <w:pPr>
        <w:ind w:firstLine="480"/>
        <w:keepLines w:val="0"/>
        <w:keepNext w:val="0"/>
        <w:pageBreakBefore w:val="0"/>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6.3.2时间：验收合格且采购人收到发票后30日内。</w:t>
      </w:r>
      <w:r>
        <w:rPr>
          <w:highlight w:val="white"/>
        </w:rPr>
      </w:r>
      <w:r/>
    </w:p>
    <w:p>
      <w:pPr>
        <w:ind w:firstLine="480"/>
        <w:keepLines w:val="0"/>
        <w:keepNext w:val="0"/>
        <w:pageBreakBefore w:val="0"/>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6.3.3条件：按合同要求全部履约完成并经采购人验收合格，且采购人收到中标人出具的发票。</w:t>
      </w:r>
      <w:r>
        <w:rPr>
          <w:highlight w:val="white"/>
        </w:rPr>
      </w:r>
      <w:r/>
    </w:p>
    <w:p>
      <w:pPr>
        <w:ind w:firstLine="480"/>
        <w:keepLines w:val="0"/>
        <w:keepNext w:val="0"/>
        <w:pageBreakBefore w:val="0"/>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6.3.4不予退还情形：</w:t>
      </w:r>
      <w:r>
        <w:rPr>
          <w:highlight w:val="white"/>
        </w:rPr>
      </w:r>
      <w:r/>
    </w:p>
    <w:p>
      <w:pPr>
        <w:ind w:firstLine="480"/>
        <w:keepLines w:val="0"/>
        <w:keepNext w:val="0"/>
        <w:pageBreakBefore w:val="0"/>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除不可抗力情况外，</w:t>
      </w:r>
      <w:r>
        <w:rPr>
          <w:rFonts w:hint="eastAsia" w:ascii="宋体" w:hAnsi="宋体" w:eastAsia="宋体" w:cs="宋体"/>
          <w:sz w:val="24"/>
          <w:szCs w:val="24"/>
          <w:highlight w:val="white"/>
          <w:lang w:eastAsia="zh-CN"/>
        </w:rPr>
        <w:t xml:space="preserve">供应商</w:t>
      </w:r>
      <w:r>
        <w:rPr>
          <w:rFonts w:hint="eastAsia" w:ascii="宋体" w:hAnsi="宋体" w:eastAsia="宋体" w:cs="宋体"/>
          <w:sz w:val="24"/>
          <w:szCs w:val="24"/>
          <w:highlight w:val="white"/>
        </w:rPr>
        <w:t xml:space="preserve">出现下列情形之一的，其履约保证金，招标人将视情节决定不予退还或部分不予退还。</w:t>
      </w:r>
      <w:r>
        <w:rPr>
          <w:highlight w:val="white"/>
        </w:rPr>
      </w:r>
      <w:r/>
    </w:p>
    <w:p>
      <w:pPr>
        <w:ind w:firstLine="480"/>
        <w:keepLines w:val="0"/>
        <w:keepNext w:val="0"/>
        <w:pageBreakBefore w:val="0"/>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（1）中标人无正当理由拒绝签订合同的，或者在签订合同时向采购人提出附加条件或者更改合同实质性内容要求的；</w:t>
      </w:r>
      <w:r>
        <w:rPr>
          <w:highlight w:val="white"/>
        </w:rPr>
      </w:r>
      <w:r/>
    </w:p>
    <w:p>
      <w:pPr>
        <w:ind w:firstLine="480"/>
        <w:keepLines w:val="0"/>
        <w:keepNext w:val="0"/>
        <w:pageBreakBefore w:val="0"/>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（2）中标人不履行与采购人订立的合同的；</w:t>
      </w:r>
      <w:r>
        <w:rPr>
          <w:highlight w:val="white"/>
        </w:rPr>
      </w:r>
      <w:r/>
    </w:p>
    <w:p>
      <w:pPr>
        <w:ind w:firstLine="480"/>
        <w:keepLines w:val="0"/>
        <w:keepNext w:val="0"/>
        <w:pageBreakBefore w:val="0"/>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（3）中标人所供货物或服务不符合招标文件规定要求的；</w:t>
      </w:r>
      <w:r>
        <w:rPr>
          <w:highlight w:val="white"/>
        </w:rPr>
      </w:r>
      <w:r/>
    </w:p>
    <w:p>
      <w:pPr>
        <w:ind w:firstLine="480"/>
        <w:keepLines w:val="0"/>
        <w:keepNext w:val="0"/>
        <w:pageBreakBefore w:val="0"/>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（4）中标人采取欺骗、弄虚作假方式投标的或与其它</w:t>
      </w:r>
      <w:r>
        <w:rPr>
          <w:rFonts w:hint="eastAsia" w:ascii="宋体" w:hAnsi="宋体" w:eastAsia="宋体" w:cs="宋体"/>
          <w:sz w:val="24"/>
          <w:szCs w:val="24"/>
          <w:highlight w:val="white"/>
          <w:lang w:eastAsia="zh-CN"/>
        </w:rPr>
        <w:t xml:space="preserve">供应商</w:t>
      </w:r>
      <w:r>
        <w:rPr>
          <w:rFonts w:hint="eastAsia" w:ascii="宋体" w:hAnsi="宋体" w:eastAsia="宋体" w:cs="宋体"/>
          <w:sz w:val="24"/>
          <w:szCs w:val="24"/>
          <w:highlight w:val="white"/>
        </w:rPr>
        <w:t xml:space="preserve">串通投标的；</w:t>
      </w:r>
      <w:r>
        <w:rPr>
          <w:highlight w:val="white"/>
        </w:rPr>
      </w:r>
      <w:r/>
    </w:p>
    <w:p>
      <w:pPr>
        <w:ind w:firstLine="480"/>
        <w:keepLines w:val="0"/>
        <w:keepNext w:val="0"/>
        <w:pageBreakBefore w:val="0"/>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（5）中标人将合同内容转包、违法分包的；</w:t>
      </w:r>
      <w:r>
        <w:rPr>
          <w:highlight w:val="white"/>
        </w:rPr>
      </w:r>
      <w:r/>
    </w:p>
    <w:p>
      <w:pPr>
        <w:ind w:firstLine="480"/>
        <w:keepLines w:val="0"/>
        <w:keepNext w:val="0"/>
        <w:pageBreakBefore w:val="0"/>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（6）中标人故意捏造事实或伪造证明材料，进行虚假恶意投诉或反映的。</w:t>
      </w:r>
      <w:r>
        <w:rPr>
          <w:highlight w:val="white"/>
        </w:rPr>
      </w:r>
      <w:r/>
    </w:p>
    <w:p>
      <w:pPr>
        <w:ind w:firstLine="480"/>
        <w:keepLines w:val="0"/>
        <w:keepNext w:val="0"/>
        <w:pageBreakBefore w:val="0"/>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6.3.5逾期退还的违约责任：采购人逾期无故未退还履约保证金的，按中国人民银行同期贷款基准利率上浮20%后的利率支付超期资金占用费，但因供应商自身原因导致无法及时退还的除外。</w:t>
      </w:r>
      <w:r>
        <w:rPr>
          <w:highlight w:val="white"/>
        </w:rPr>
      </w:r>
      <w:r/>
    </w:p>
    <w:p>
      <w:pPr>
        <w:pStyle w:val="880"/>
        <w:ind w:firstLine="482"/>
        <w:jc w:val="both"/>
        <w:spacing w:before="145" w:beforeAutospacing="0" w:after="145" w:afterAutospacing="0"/>
        <w:rPr>
          <w:highlight w:val="white"/>
        </w:rPr>
      </w:pPr>
      <w:r>
        <w:rPr>
          <w:rFonts w:hint="eastAsia" w:ascii="宋体" w:hAnsi="宋体" w:eastAsia="宋体" w:cs="宋体"/>
          <w:b/>
          <w:color w:val="000000"/>
          <w:highlight w:val="white"/>
        </w:rPr>
        <w:t xml:space="preserve">七、合同转包或分包</w:t>
      </w:r>
      <w:r>
        <w:rPr>
          <w:highlight w:val="white"/>
        </w:rPr>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7.1乙方不得将合同标的转包给他人履行。</w:t>
      </w:r>
      <w:r>
        <w:rPr>
          <w:highlight w:val="white"/>
        </w:rPr>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7.2乙方不得将合同标的分包给他人履行。</w:t>
      </w:r>
      <w:r>
        <w:rPr>
          <w:highlight w:val="white"/>
        </w:rPr>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7.3乙方如有转包或未经甲方同意的分包行为，甲方有权给予终止合同。</w:t>
      </w:r>
      <w:r>
        <w:rPr>
          <w:highlight w:val="white"/>
        </w:rPr>
      </w:r>
      <w:r/>
    </w:p>
    <w:p>
      <w:pPr>
        <w:pStyle w:val="880"/>
        <w:ind w:firstLine="482"/>
        <w:jc w:val="both"/>
        <w:spacing w:before="120" w:beforeAutospacing="0" w:after="120" w:afterAutospacing="0"/>
        <w:rPr>
          <w:highlight w:val="white"/>
        </w:rPr>
      </w:pPr>
      <w:r>
        <w:rPr>
          <w:rFonts w:hint="eastAsia" w:ascii="宋体" w:hAnsi="宋体" w:eastAsia="宋体" w:cs="宋体"/>
          <w:b/>
          <w:color w:val="000000"/>
          <w:highlight w:val="white"/>
        </w:rPr>
        <w:t xml:space="preserve">八、合同款项支付</w:t>
      </w:r>
      <w:r>
        <w:rPr>
          <w:highlight w:val="white"/>
        </w:rPr>
      </w:r>
      <w:r/>
    </w:p>
    <w:p>
      <w:pPr>
        <w:ind w:firstLine="480"/>
        <w:keepLines w:val="0"/>
        <w:keepNext w:val="0"/>
        <w:pageBreakBefore w:val="0"/>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8.1合同款项的支付方式及进度安排</w:t>
      </w:r>
      <w:r>
        <w:rPr>
          <w:highlight w:val="white"/>
        </w:rPr>
      </w:r>
      <w:r/>
    </w:p>
    <w:p>
      <w:pPr>
        <w:ind w:firstLine="480"/>
        <w:keepLines w:val="0"/>
        <w:keepNext w:val="0"/>
        <w:pageBreakBefore w:val="0"/>
        <w:spacing w:line="360" w:lineRule="auto"/>
        <w:widowControl w:val="off"/>
        <w:rPr>
          <w:rFonts w:hint="eastAsia" w:ascii="宋体" w:hAnsi="宋体" w:eastAsia="宋体" w:cs="宋体"/>
          <w:sz w:val="24"/>
          <w:szCs w:val="24"/>
          <w:highlight w:val="white"/>
          <w:u w:val="single"/>
        </w:rPr>
      </w:pPr>
      <w:r>
        <w:rPr>
          <w:rFonts w:hint="eastAsia" w:ascii="宋体" w:hAnsi="宋体" w:eastAsia="宋体" w:cs="宋体"/>
          <w:sz w:val="24"/>
          <w:szCs w:val="24"/>
          <w:highlight w:val="white"/>
        </w:rPr>
        <w:t xml:space="preserve">8.1.</w:t>
      </w:r>
      <w:r>
        <w:rPr>
          <w:rFonts w:hint="eastAsia" w:ascii="宋体" w:hAnsi="宋体" w:eastAsia="宋体" w:cs="宋体"/>
          <w:sz w:val="24"/>
          <w:szCs w:val="24"/>
          <w:highlight w:val="white"/>
          <w:lang w:val="en-US" w:eastAsia="zh-CN"/>
        </w:rPr>
        <w:t xml:space="preserve">1预付款支付时间：</w:t>
      </w:r>
      <w:r>
        <w:rPr>
          <w:rFonts w:hint="eastAsia" w:ascii="宋体" w:hAnsi="宋体" w:eastAsia="宋体" w:cs="宋体"/>
          <w:sz w:val="24"/>
          <w:szCs w:val="24"/>
          <w:highlight w:val="white"/>
          <w:u w:val="single"/>
          <w:lang w:val="en-US" w:eastAsia="zh-CN"/>
        </w:rPr>
        <w:t xml:space="preserve">合同签订后采购人收到预付款发票后10个工作日内支付预付款，预付款支付比例：合同金额的30%。（根据《盐城市财政局关于进一步优化政府采购营商环境的通知》要求，预付款不低于30%）；注：在签订合同时，供应商明确表示无需预付款或主动要求降低预付款比例的，采购人可不适用上述关于预付款方规定或可就预付款比例作相应调整。</w:t>
      </w:r>
      <w:r>
        <w:rPr>
          <w:highlight w:val="white"/>
        </w:rPr>
      </w:r>
      <w:r/>
    </w:p>
    <w:p>
      <w:pPr>
        <w:ind w:firstLine="480"/>
        <w:keepLines w:val="0"/>
        <w:keepNext w:val="0"/>
        <w:pageBreakBefore w:val="0"/>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8.1.2 所有设备经安装调试并验收合格后</w:t>
      </w:r>
      <w:r>
        <w:rPr>
          <w:rFonts w:hint="eastAsia" w:ascii="宋体" w:hAnsi="宋体" w:eastAsia="宋体" w:cs="宋体"/>
          <w:sz w:val="24"/>
          <w:szCs w:val="24"/>
          <w:highlight w:val="white"/>
          <w:lang w:val="en-US" w:eastAsia="zh-CN"/>
        </w:rPr>
        <w:t xml:space="preserve">支付</w:t>
      </w:r>
      <w:r>
        <w:rPr>
          <w:rFonts w:hint="eastAsia" w:ascii="宋体" w:hAnsi="宋体" w:eastAsia="宋体" w:cs="宋体"/>
          <w:sz w:val="24"/>
          <w:szCs w:val="24"/>
          <w:highlight w:val="white"/>
        </w:rPr>
        <w:t xml:space="preserve">合同金额的</w:t>
      </w:r>
      <w:r>
        <w:rPr>
          <w:rFonts w:hint="eastAsia" w:ascii="宋体" w:hAnsi="宋体" w:eastAsia="宋体" w:cs="宋体"/>
          <w:sz w:val="24"/>
          <w:szCs w:val="24"/>
          <w:highlight w:val="white"/>
          <w:lang w:val="en-US" w:eastAsia="zh-CN"/>
        </w:rPr>
        <w:t xml:space="preserve">70</w:t>
      </w:r>
      <w:r>
        <w:rPr>
          <w:rFonts w:hint="eastAsia" w:ascii="宋体" w:hAnsi="宋体" w:eastAsia="宋体" w:cs="宋体"/>
          <w:sz w:val="24"/>
          <w:szCs w:val="24"/>
          <w:highlight w:val="white"/>
        </w:rPr>
        <w:t xml:space="preserve">%。</w:t>
      </w:r>
      <w:r>
        <w:rPr>
          <w:highlight w:val="white"/>
        </w:rPr>
      </w:r>
      <w:r/>
    </w:p>
    <w:p>
      <w:pPr>
        <w:ind w:firstLine="480"/>
        <w:keepLines w:val="0"/>
        <w:keepNext w:val="0"/>
        <w:pageBreakBefore w:val="0"/>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8.1.</w:t>
      </w:r>
      <w:r>
        <w:rPr>
          <w:rFonts w:hint="eastAsia" w:ascii="宋体" w:hAnsi="宋体" w:eastAsia="宋体" w:cs="宋体"/>
          <w:sz w:val="24"/>
          <w:szCs w:val="24"/>
          <w:highlight w:val="white"/>
          <w:lang w:val="en-US" w:eastAsia="zh-CN"/>
        </w:rPr>
        <w:t xml:space="preserve">3</w:t>
      </w:r>
      <w:r>
        <w:rPr>
          <w:rFonts w:hint="eastAsia" w:ascii="宋体" w:hAnsi="宋体" w:eastAsia="宋体" w:cs="宋体"/>
          <w:sz w:val="24"/>
          <w:szCs w:val="24"/>
          <w:highlight w:val="white"/>
        </w:rPr>
        <w:t xml:space="preserve"> 正常运行12个月无质量问题并经审计确认后，付至审定价的</w:t>
      </w:r>
      <w:r>
        <w:rPr>
          <w:rFonts w:hint="eastAsia" w:ascii="宋体" w:hAnsi="宋体" w:eastAsia="宋体" w:cs="宋体"/>
          <w:sz w:val="24"/>
          <w:szCs w:val="24"/>
          <w:highlight w:val="white"/>
          <w:lang w:val="en-US" w:eastAsia="zh-CN"/>
        </w:rPr>
        <w:t xml:space="preserve">90</w:t>
      </w:r>
      <w:r>
        <w:rPr>
          <w:rFonts w:hint="eastAsia" w:ascii="宋体" w:hAnsi="宋体" w:eastAsia="宋体" w:cs="宋体"/>
          <w:sz w:val="24"/>
          <w:szCs w:val="24"/>
          <w:highlight w:val="white"/>
        </w:rPr>
        <w:t xml:space="preserve">%。</w:t>
      </w:r>
      <w:r>
        <w:rPr>
          <w:highlight w:val="white"/>
        </w:rPr>
      </w:r>
      <w:r/>
    </w:p>
    <w:p>
      <w:pPr>
        <w:ind w:firstLine="480"/>
        <w:keepLines w:val="0"/>
        <w:keepNext w:val="0"/>
        <w:pageBreakBefore w:val="0"/>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8.1.</w:t>
      </w:r>
      <w:r>
        <w:rPr>
          <w:rFonts w:hint="eastAsia" w:ascii="宋体" w:hAnsi="宋体" w:eastAsia="宋体" w:cs="宋体"/>
          <w:sz w:val="24"/>
          <w:szCs w:val="24"/>
          <w:highlight w:val="white"/>
          <w:lang w:val="en-US" w:eastAsia="zh-CN"/>
        </w:rPr>
        <w:t xml:space="preserve">4 正常运行24个月无质量问题支付至审定价的97%，质保期满后无质量问题付清余款。</w:t>
      </w:r>
      <w:r>
        <w:rPr>
          <w:highlight w:val="white"/>
        </w:rPr>
      </w:r>
      <w:r/>
    </w:p>
    <w:p>
      <w:pPr>
        <w:ind w:firstLine="480"/>
        <w:keepLines w:val="0"/>
        <w:keepNext w:val="0"/>
        <w:pageBreakBefore w:val="0"/>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8.1.</w:t>
      </w:r>
      <w:r>
        <w:rPr>
          <w:rFonts w:hint="eastAsia" w:ascii="宋体" w:hAnsi="宋体" w:eastAsia="宋体" w:cs="宋体"/>
          <w:sz w:val="24"/>
          <w:szCs w:val="24"/>
          <w:highlight w:val="white"/>
          <w:lang w:val="en-US" w:eastAsia="zh-CN"/>
        </w:rPr>
        <w:t xml:space="preserve">5结算时，乙方必须提供乙方单位名称的正式发票。本合同执行中相关的一切税费均由乙方负担。</w:t>
      </w:r>
      <w:r>
        <w:rPr>
          <w:highlight w:val="white"/>
        </w:rPr>
      </w:r>
      <w:r/>
    </w:p>
    <w:p>
      <w:pPr>
        <w:ind w:firstLine="480"/>
        <w:keepLines w:val="0"/>
        <w:keepNext w:val="0"/>
        <w:pageBreakBefore w:val="0"/>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8.1.</w:t>
      </w:r>
      <w:r>
        <w:rPr>
          <w:rFonts w:hint="eastAsia" w:ascii="宋体" w:hAnsi="宋体" w:eastAsia="宋体" w:cs="宋体"/>
          <w:sz w:val="24"/>
          <w:szCs w:val="24"/>
          <w:highlight w:val="white"/>
          <w:lang w:val="en-US" w:eastAsia="zh-CN"/>
        </w:rPr>
        <w:t xml:space="preserve">6支付方式：银行转账。</w:t>
      </w:r>
      <w:r>
        <w:rPr>
          <w:highlight w:val="white"/>
        </w:rPr>
      </w:r>
      <w:r/>
    </w:p>
    <w:p>
      <w:pPr>
        <w:ind w:firstLine="480"/>
        <w:keepLines w:val="0"/>
        <w:keepNext w:val="0"/>
        <w:pageBreakBefore w:val="0"/>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注：以上付款均无息。结算时，投标人须提供税务发票。</w:t>
      </w:r>
      <w:r>
        <w:rPr>
          <w:highlight w:val="white"/>
        </w:rPr>
      </w:r>
      <w:r/>
    </w:p>
    <w:p>
      <w:pPr>
        <w:pStyle w:val="880"/>
        <w:ind w:firstLine="482"/>
        <w:jc w:val="both"/>
        <w:spacing w:before="145" w:beforeAutospacing="0" w:after="145" w:afterAutospacing="0"/>
        <w:rPr>
          <w:highlight w:val="white"/>
        </w:rPr>
      </w:pPr>
      <w:r>
        <w:rPr>
          <w:rFonts w:hint="eastAsia" w:ascii="宋体" w:hAnsi="宋体" w:eastAsia="宋体" w:cs="宋体"/>
          <w:b/>
          <w:color w:val="000000"/>
          <w:highlight w:val="white"/>
        </w:rPr>
        <w:t xml:space="preserve">九、税费</w:t>
      </w:r>
      <w:r>
        <w:rPr>
          <w:highlight w:val="white"/>
        </w:rPr>
      </w:r>
      <w:r/>
    </w:p>
    <w:p>
      <w:pPr>
        <w:pStyle w:val="880"/>
        <w:ind w:firstLine="480"/>
        <w:jc w:val="both"/>
        <w:spacing w:before="145" w:beforeAutospacing="0" w:after="145" w:afterAutospacing="0"/>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9.1本合同执行中相关的一切税费均由乙方负担。</w:t>
      </w:r>
      <w:r>
        <w:rPr>
          <w:highlight w:val="white"/>
        </w:rPr>
      </w:r>
      <w:r/>
    </w:p>
    <w:p>
      <w:pPr>
        <w:pStyle w:val="880"/>
        <w:ind w:left="426" w:firstLine="10"/>
        <w:jc w:val="both"/>
        <w:spacing w:before="120" w:beforeAutospacing="0" w:after="120" w:afterAutospacing="0"/>
        <w:rPr>
          <w:highlight w:val="white"/>
        </w:rPr>
      </w:pPr>
      <w:r>
        <w:rPr>
          <w:rFonts w:hint="eastAsia" w:ascii="宋体" w:hAnsi="宋体" w:eastAsia="宋体" w:cs="宋体"/>
          <w:b/>
          <w:color w:val="000000"/>
          <w:highlight w:val="white"/>
        </w:rPr>
        <w:t xml:space="preserve">十、</w:t>
      </w:r>
      <w:r>
        <w:rPr>
          <w:rFonts w:hint="eastAsia" w:ascii="宋体" w:hAnsi="宋体" w:eastAsia="宋体" w:cs="宋体"/>
          <w:b/>
          <w:color w:val="000000"/>
          <w:highlight w:val="white"/>
          <w:lang w:val="en-US" w:eastAsia="zh-CN"/>
        </w:rPr>
        <w:t xml:space="preserve">质保要求</w:t>
      </w:r>
      <w:r>
        <w:rPr>
          <w:rFonts w:hint="eastAsia" w:ascii="宋体" w:hAnsi="宋体" w:eastAsia="宋体" w:cs="宋体"/>
          <w:b/>
          <w:color w:val="000000"/>
          <w:highlight w:val="white"/>
        </w:rPr>
        <w:t xml:space="preserve">及售后服务</w:t>
      </w:r>
      <w:r>
        <w:rPr>
          <w:highlight w:val="white"/>
        </w:rPr>
      </w:r>
      <w:r/>
    </w:p>
    <w:p>
      <w:pPr>
        <w:ind w:firstLine="480"/>
        <w:keepLines w:val="0"/>
        <w:keepNext w:val="0"/>
        <w:pageBreakBefore w:val="0"/>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10.1 </w:t>
      </w:r>
      <w:r>
        <w:rPr>
          <w:rFonts w:hint="eastAsia" w:ascii="宋体" w:hAnsi="宋体" w:eastAsia="宋体" w:cs="宋体"/>
          <w:sz w:val="24"/>
          <w:szCs w:val="24"/>
          <w:highlight w:val="white"/>
          <w:lang w:val="en-US" w:eastAsia="zh-CN"/>
        </w:rPr>
        <w:t xml:space="preserve">质量保证期：除清单中另有要求的，其他项目质保期为：五年。（</w:t>
      </w:r>
      <w:r>
        <w:rPr>
          <w:rFonts w:hint="eastAsia" w:ascii="宋体" w:hAnsi="宋体" w:eastAsia="宋体" w:cs="宋体"/>
          <w:sz w:val="24"/>
          <w:szCs w:val="24"/>
          <w:highlight w:val="white"/>
          <w:lang w:val="en-US" w:eastAsia="zh-CN"/>
        </w:rPr>
        <w:t xml:space="preserve">其中杆件产品质保期为20年。质保期以设备最终验收之日起算。合同签订前提供“附件：主要设备技术参数要求”中设备的5年原厂质保函和杆件产品20年原厂质保函）（质保期以项目最终验收之日起算，包含软件维护、故障的调试及升级；中标人须保证所供系统的使用期为永久，保证招标人所购产品的有效性和合法性，中标人所投系统如非自主产权，须在签订合同前提供产权所有权人针对招标人的永久使用授权）。</w:t>
      </w:r>
      <w:r>
        <w:rPr>
          <w:highlight w:val="white"/>
        </w:rPr>
      </w:r>
      <w:r/>
    </w:p>
    <w:p>
      <w:pPr>
        <w:ind w:firstLine="480"/>
        <w:keepLines w:val="0"/>
        <w:keepNext w:val="0"/>
        <w:pageBreakBefore w:val="0"/>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10.2在质量保证期内，乙方为用户提供7*24小时电话或电子邮件服务，响应时间不超过30分钟，2小时内远程排除故障，若电话或网络中无法排除故障，维修人员须4小时内到达现场解决，到达现场后12小时内免费修复；无法修复时2日内免费更换配件，维修至正常工作，并保证所换配件满足招标文件要求，如72小时内不能到位的，甲方有权自行维修或更换配件，其费用在乙方合同余款中扣除。</w:t>
      </w:r>
      <w:r>
        <w:rPr>
          <w:highlight w:val="white"/>
        </w:rPr>
      </w:r>
      <w:r/>
    </w:p>
    <w:p>
      <w:pPr>
        <w:ind w:firstLine="480"/>
        <w:keepLines w:val="0"/>
        <w:keepNext w:val="0"/>
        <w:pageBreakBefore w:val="0"/>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10.3质量保证期满后，供应商和厂家应同样提供免费电话咨询服务，并以优惠价格提供售后服务。</w:t>
      </w:r>
      <w:r>
        <w:rPr>
          <w:highlight w:val="white"/>
        </w:rPr>
      </w:r>
      <w:r/>
    </w:p>
    <w:p>
      <w:pPr>
        <w:ind w:firstLine="480"/>
        <w:keepLines w:val="0"/>
        <w:keepNext w:val="0"/>
        <w:pageBreakBefore w:val="0"/>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10.4</w:t>
      </w:r>
      <w:r>
        <w:rPr>
          <w:rFonts w:hint="eastAsia" w:ascii="宋体" w:hAnsi="宋体" w:eastAsia="宋体" w:cs="宋体"/>
          <w:color w:val="000000"/>
          <w:sz w:val="24"/>
          <w:szCs w:val="24"/>
          <w:highlight w:val="white"/>
          <w:lang w:val="en-US" w:eastAsia="zh-CN"/>
        </w:rPr>
        <w:t xml:space="preserve">如甲方使用不当造成货物的毁损，乙方有义务协助维修。</w:t>
      </w:r>
      <w:r>
        <w:rPr>
          <w:highlight w:val="white"/>
        </w:rPr>
      </w:r>
      <w:r/>
    </w:p>
    <w:p>
      <w:pPr>
        <w:ind w:firstLine="480"/>
        <w:keepLines w:val="0"/>
        <w:keepNext w:val="0"/>
        <w:pageBreakBefore w:val="0"/>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10.5 </w:t>
      </w:r>
      <w:r>
        <w:rPr>
          <w:rFonts w:hint="eastAsia" w:ascii="宋体" w:hAnsi="宋体" w:eastAsia="宋体" w:cs="宋体"/>
          <w:sz w:val="24"/>
          <w:szCs w:val="24"/>
          <w:highlight w:val="white"/>
        </w:rPr>
        <w:t xml:space="preserve">乙方须遵守保密条款，合同签订同时签订保密协议。</w:t>
      </w:r>
      <w:r>
        <w:rPr>
          <w:highlight w:val="white"/>
        </w:rPr>
      </w:r>
      <w:r/>
    </w:p>
    <w:p>
      <w:pPr>
        <w:pStyle w:val="880"/>
        <w:ind w:firstLine="482"/>
        <w:jc w:val="both"/>
        <w:spacing w:before="120" w:beforeAutospacing="0" w:after="120" w:afterAutospacing="0"/>
        <w:rPr>
          <w:highlight w:val="white"/>
        </w:rPr>
      </w:pPr>
      <w:r>
        <w:rPr>
          <w:rFonts w:hint="eastAsia" w:ascii="宋体" w:hAnsi="宋体" w:eastAsia="宋体" w:cs="宋体"/>
          <w:b/>
          <w:color w:val="000000"/>
          <w:highlight w:val="white"/>
        </w:rPr>
        <w:t xml:space="preserve">十一、项目验收</w:t>
      </w:r>
      <w:r>
        <w:rPr>
          <w:highlight w:val="white"/>
        </w:rPr>
      </w:r>
      <w:r/>
    </w:p>
    <w:p>
      <w:pPr>
        <w:ind w:firstLine="480"/>
        <w:keepLines w:val="0"/>
        <w:keepNext w:val="0"/>
        <w:pageBreakBefore w:val="0"/>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11.1 甲方依法组织履约验收工作。</w:t>
      </w:r>
      <w:r>
        <w:rPr>
          <w:highlight w:val="white"/>
        </w:rPr>
      </w:r>
      <w:r/>
    </w:p>
    <w:p>
      <w:pPr>
        <w:ind w:firstLine="480"/>
        <w:keepLines w:val="0"/>
        <w:keepNext w:val="0"/>
        <w:pageBreakBefore w:val="0"/>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highlight w:val="white"/>
        </w:rPr>
      </w:r>
      <w:r/>
    </w:p>
    <w:p>
      <w:pPr>
        <w:ind w:firstLine="480"/>
        <w:keepLines w:val="0"/>
        <w:keepNext w:val="0"/>
        <w:pageBreakBefore w:val="0"/>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11.3 对于实际使用人和甲方分离的项目，甲方邀请实际使用人参与验收。</w:t>
      </w:r>
      <w:r>
        <w:rPr>
          <w:highlight w:val="white"/>
        </w:rPr>
      </w:r>
      <w:r/>
    </w:p>
    <w:p>
      <w:pPr>
        <w:ind w:firstLine="480"/>
        <w:keepLines w:val="0"/>
        <w:keepNext w:val="0"/>
        <w:pageBreakBefore w:val="0"/>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11.4 如有必要，甲方邀请参加本项目的其他供应商或第三方专业机构及专家参与验收，相关意见将作为验收书的参考资料。</w:t>
      </w:r>
      <w:r>
        <w:rPr>
          <w:highlight w:val="white"/>
        </w:rPr>
      </w:r>
      <w:r/>
    </w:p>
    <w:p>
      <w:pPr>
        <w:ind w:firstLine="480"/>
        <w:keepLines w:val="0"/>
        <w:keepNext w:val="0"/>
        <w:pageBreakBefore w:val="0"/>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highlight w:val="white"/>
        </w:rPr>
      </w:r>
      <w:r/>
    </w:p>
    <w:p>
      <w:pPr>
        <w:ind w:firstLine="480"/>
        <w:keepLines w:val="0"/>
        <w:keepNext w:val="0"/>
        <w:pageBreakBefore w:val="0"/>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硬件验收标准具体如下：</w:t>
      </w:r>
      <w:r>
        <w:rPr>
          <w:highlight w:val="white"/>
        </w:rPr>
      </w:r>
      <w:r/>
    </w:p>
    <w:p>
      <w:pPr>
        <w:ind w:firstLine="480"/>
        <w:keepLines w:val="0"/>
        <w:keepNext w:val="0"/>
        <w:pageBreakBefore w:val="0"/>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A、产品为全新，未使用过的原装合格正品，安装质量符合各项技术标准和国家强制性标准；</w:t>
      </w:r>
      <w:r>
        <w:rPr>
          <w:highlight w:val="white"/>
        </w:rPr>
      </w:r>
      <w:r/>
    </w:p>
    <w:p>
      <w:pPr>
        <w:ind w:firstLine="480"/>
        <w:keepLines w:val="0"/>
        <w:keepNext w:val="0"/>
        <w:pageBreakBefore w:val="0"/>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B、货物到达现场后，乙方必须在使用单位人员在场情况下当面开箱，共同清点、检查外观，箱记录，双方签字确认。</w:t>
      </w:r>
      <w:r>
        <w:rPr>
          <w:highlight w:val="white"/>
        </w:rPr>
      </w:r>
      <w:r/>
    </w:p>
    <w:p>
      <w:pPr>
        <w:ind w:firstLine="480"/>
        <w:keepLines w:val="0"/>
        <w:keepNext w:val="0"/>
        <w:pageBreakBefore w:val="0"/>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C、乙方应保证货物到达甲方所在地完好无损，如有缺漏、损坏，由乙方负责调换、补齐或赔偿。</w:t>
      </w:r>
      <w:r>
        <w:rPr>
          <w:highlight w:val="white"/>
        </w:rPr>
      </w:r>
      <w:r/>
    </w:p>
    <w:p>
      <w:pPr>
        <w:ind w:firstLine="480"/>
        <w:keepLines w:val="0"/>
        <w:keepNext w:val="0"/>
        <w:pageBreakBefore w:val="0"/>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D、乙方应提供完备的技术资料、装箱单和合格证等，验收合格条件（标准）如下：</w:t>
      </w:r>
      <w:r>
        <w:rPr>
          <w:highlight w:val="white"/>
        </w:rPr>
      </w:r>
      <w:r/>
    </w:p>
    <w:p>
      <w:pPr>
        <w:ind w:firstLine="480"/>
        <w:keepLines w:val="0"/>
        <w:keepNext w:val="0"/>
        <w:pageBreakBefore w:val="0"/>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①设备技术参数与采购合同一致，性能指标达到规定的标准。</w:t>
      </w:r>
      <w:r>
        <w:rPr>
          <w:highlight w:val="white"/>
        </w:rPr>
      </w:r>
      <w:r/>
    </w:p>
    <w:p>
      <w:pPr>
        <w:ind w:firstLine="480"/>
        <w:keepLines w:val="0"/>
        <w:keepNext w:val="0"/>
        <w:pageBreakBefore w:val="0"/>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②货物技术资料、装箱单、合格证等资料齐全。</w:t>
      </w:r>
      <w:r>
        <w:rPr>
          <w:highlight w:val="white"/>
        </w:rPr>
      </w:r>
      <w:r/>
    </w:p>
    <w:p>
      <w:pPr>
        <w:ind w:firstLine="480"/>
        <w:keepLines w:val="0"/>
        <w:keepNext w:val="0"/>
        <w:pageBreakBefore w:val="0"/>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③在系统试运行期间所出现的问题得到解决，并运行正常。</w:t>
      </w:r>
      <w:r>
        <w:rPr>
          <w:highlight w:val="white"/>
        </w:rPr>
      </w:r>
      <w:r/>
    </w:p>
    <w:p>
      <w:pPr>
        <w:ind w:firstLine="480"/>
        <w:keepLines w:val="0"/>
        <w:keepNext w:val="0"/>
        <w:pageBreakBefore w:val="0"/>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④在规定时间内完成交货并验收，并经甲方确认。</w:t>
      </w:r>
      <w:r>
        <w:rPr>
          <w:highlight w:val="white"/>
        </w:rPr>
      </w:r>
      <w:r/>
    </w:p>
    <w:p>
      <w:pPr>
        <w:ind w:firstLine="480"/>
        <w:keepLines w:val="0"/>
        <w:keepNext w:val="0"/>
        <w:pageBreakBefore w:val="0"/>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E、乙方须完成甲方所有采购的软硬件产品安装调试工作，须符合甲方要求并试运行1个月后，才作为最终验收。</w:t>
      </w:r>
      <w:r>
        <w:rPr>
          <w:highlight w:val="white"/>
        </w:rPr>
      </w:r>
      <w:r/>
    </w:p>
    <w:p>
      <w:pPr>
        <w:ind w:firstLine="480"/>
        <w:keepLines w:val="0"/>
        <w:keepNext w:val="0"/>
        <w:pageBreakBefore w:val="0"/>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F、乙方提供的货物未达到采购文件规定要求，且对甲方造成损失的，由乙方承担一切责任，并赔偿所造成的损失。</w:t>
      </w:r>
      <w:r>
        <w:rPr>
          <w:highlight w:val="white"/>
        </w:rPr>
      </w:r>
      <w:r/>
    </w:p>
    <w:p>
      <w:pPr>
        <w:ind w:firstLine="480"/>
        <w:keepLines w:val="0"/>
        <w:keepNext w:val="0"/>
        <w:pageBreakBefore w:val="0"/>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G、甲方可邀请国家认可的质量检测机构参加验收工作。</w:t>
      </w:r>
      <w:r>
        <w:rPr>
          <w:highlight w:val="white"/>
        </w:rPr>
      </w:r>
      <w:r/>
    </w:p>
    <w:p>
      <w:pPr>
        <w:ind w:firstLine="480"/>
        <w:keepLines w:val="0"/>
        <w:keepNext w:val="0"/>
        <w:pageBreakBefore w:val="0"/>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H、甲方需要制造商对乙方交付的产品（包括质量、技术参数等）进行确认的，乙方须无条件配合，并出具书面确认证明。</w:t>
      </w:r>
      <w:r>
        <w:rPr>
          <w:highlight w:val="white"/>
        </w:rPr>
      </w:r>
      <w:r/>
    </w:p>
    <w:p>
      <w:pPr>
        <w:ind w:firstLine="480"/>
        <w:keepLines w:val="0"/>
        <w:keepNext w:val="0"/>
        <w:pageBreakBefore w:val="0"/>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I、产品包装材料归甲方所有。</w:t>
      </w:r>
      <w:r>
        <w:rPr>
          <w:highlight w:val="white"/>
        </w:rPr>
      </w:r>
      <w:r/>
    </w:p>
    <w:p>
      <w:pPr>
        <w:ind w:firstLine="480"/>
        <w:keepLines w:val="0"/>
        <w:keepNext w:val="0"/>
        <w:pageBreakBefore w:val="0"/>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highlight w:val="white"/>
        </w:rPr>
      </w:r>
      <w:r/>
    </w:p>
    <w:p>
      <w:pPr>
        <w:pStyle w:val="880"/>
        <w:ind w:firstLine="482"/>
        <w:jc w:val="both"/>
        <w:spacing w:before="120" w:beforeAutospacing="0" w:after="120" w:afterAutospacing="0"/>
        <w:rPr>
          <w:highlight w:val="white"/>
        </w:rPr>
      </w:pPr>
      <w:r>
        <w:rPr>
          <w:rFonts w:hint="eastAsia" w:ascii="宋体" w:hAnsi="宋体" w:eastAsia="宋体" w:cs="宋体"/>
          <w:b/>
          <w:color w:val="000000"/>
          <w:highlight w:val="white"/>
        </w:rPr>
        <w:t xml:space="preserve">十二、货物的包装、发运及运输</w:t>
      </w:r>
      <w:r>
        <w:rPr>
          <w:highlight w:val="white"/>
        </w:rPr>
      </w:r>
      <w:r/>
    </w:p>
    <w:p>
      <w:pPr>
        <w:ind w:firstLine="480"/>
        <w:keepLines w:val="0"/>
        <w:keepNext w:val="0"/>
        <w:pageBreakBefore w:val="0"/>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12.1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rPr>
          <w:highlight w:val="white"/>
        </w:rPr>
      </w:r>
      <w:r/>
    </w:p>
    <w:p>
      <w:pPr>
        <w:ind w:firstLine="480"/>
        <w:keepLines w:val="0"/>
        <w:keepNext w:val="0"/>
        <w:pageBreakBefore w:val="0"/>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12.2 使用说明书、质量检验证明书、随配附件和工具以及清单一并附于货物内。</w:t>
      </w:r>
      <w:r>
        <w:rPr>
          <w:highlight w:val="white"/>
        </w:rPr>
      </w:r>
      <w:r/>
    </w:p>
    <w:p>
      <w:pPr>
        <w:ind w:firstLine="480"/>
        <w:keepLines w:val="0"/>
        <w:keepNext w:val="0"/>
        <w:pageBreakBefore w:val="0"/>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12.3 乙方在货物发运手续办理完毕后24小时内或货到甲方48小时前通知甲方，以准备接货。</w:t>
      </w:r>
      <w:r>
        <w:rPr>
          <w:highlight w:val="white"/>
        </w:rPr>
      </w:r>
      <w:r/>
    </w:p>
    <w:p>
      <w:pPr>
        <w:ind w:firstLine="480"/>
        <w:keepLines w:val="0"/>
        <w:keepNext w:val="0"/>
        <w:pageBreakBefore w:val="0"/>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12.4 货物在交付甲方前发生的风险均由乙方负责。</w:t>
      </w:r>
      <w:r>
        <w:rPr>
          <w:highlight w:val="white"/>
        </w:rPr>
      </w:r>
      <w:r/>
    </w:p>
    <w:p>
      <w:pPr>
        <w:ind w:firstLine="480"/>
        <w:keepLines w:val="0"/>
        <w:keepNext w:val="0"/>
        <w:pageBreakBefore w:val="0"/>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12.5 货物在规定的交付期限内由乙方送达甲方指定的地点视为交付，乙方同时需通知甲方货物已送达。</w:t>
      </w:r>
      <w:r>
        <w:rPr>
          <w:highlight w:val="white"/>
        </w:rPr>
      </w:r>
      <w:r/>
    </w:p>
    <w:p>
      <w:pPr>
        <w:pStyle w:val="880"/>
        <w:ind w:firstLine="482"/>
        <w:jc w:val="both"/>
        <w:spacing w:before="120" w:beforeAutospacing="0" w:after="120" w:afterAutospacing="0"/>
        <w:rPr>
          <w:highlight w:val="white"/>
        </w:rPr>
      </w:pPr>
      <w:r>
        <w:rPr>
          <w:rFonts w:hint="eastAsia" w:ascii="宋体" w:hAnsi="宋体" w:eastAsia="宋体" w:cs="宋体"/>
          <w:b/>
          <w:color w:val="000000"/>
          <w:highlight w:val="white"/>
        </w:rPr>
        <w:t xml:space="preserve">十三、违约责任</w:t>
      </w:r>
      <w:r>
        <w:rPr>
          <w:highlight w:val="white"/>
        </w:rPr>
      </w:r>
      <w:r/>
    </w:p>
    <w:p>
      <w:pPr>
        <w:ind w:firstLine="480"/>
        <w:keepLines w:val="0"/>
        <w:keepNext w:val="0"/>
        <w:pageBreakBefore w:val="0"/>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13.1 甲方无正当理由拒收货物的，甲方向乙方偿付拒收货款总值</w:t>
      </w:r>
      <w:r>
        <w:rPr>
          <w:rFonts w:hint="eastAsia" w:ascii="宋体" w:hAnsi="宋体" w:eastAsia="宋体" w:cs="宋体"/>
          <w:sz w:val="24"/>
          <w:szCs w:val="24"/>
          <w:highlight w:val="white"/>
          <w:lang w:val="en-US" w:eastAsia="zh-CN"/>
        </w:rPr>
        <w:t xml:space="preserve">1‰</w:t>
      </w:r>
      <w:r>
        <w:rPr>
          <w:rFonts w:hint="eastAsia" w:ascii="宋体" w:hAnsi="宋体" w:eastAsia="宋体" w:cs="宋体"/>
          <w:sz w:val="24"/>
          <w:szCs w:val="24"/>
          <w:highlight w:val="white"/>
        </w:rPr>
        <w:t xml:space="preserve">的违约金。</w:t>
      </w:r>
      <w:r>
        <w:rPr>
          <w:highlight w:val="white"/>
        </w:rPr>
      </w:r>
      <w:r/>
    </w:p>
    <w:p>
      <w:pPr>
        <w:ind w:firstLine="480"/>
        <w:keepLines w:val="0"/>
        <w:keepNext w:val="0"/>
        <w:pageBreakBefore w:val="0"/>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13.2乙方逾期交付货物的，乙方应按逾期交货总额</w:t>
      </w:r>
      <w:r>
        <w:rPr>
          <w:rFonts w:hint="eastAsia" w:ascii="宋体" w:hAnsi="宋体" w:eastAsia="宋体" w:cs="宋体"/>
          <w:sz w:val="24"/>
          <w:szCs w:val="24"/>
          <w:highlight w:val="white"/>
          <w:lang w:val="en-US" w:eastAsia="zh-CN"/>
        </w:rPr>
        <w:t xml:space="preserve">5‰元/天</w:t>
      </w:r>
      <w:r>
        <w:rPr>
          <w:rFonts w:hint="eastAsia" w:ascii="宋体" w:hAnsi="宋体" w:eastAsia="宋体" w:cs="宋体"/>
          <w:sz w:val="24"/>
          <w:szCs w:val="24"/>
          <w:highlight w:val="white"/>
        </w:rPr>
        <w:t xml:space="preserve">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eastAsia="宋体" w:cs="宋体"/>
          <w:sz w:val="24"/>
          <w:szCs w:val="24"/>
          <w:highlight w:val="white"/>
          <w:lang w:val="en-US" w:eastAsia="zh-CN"/>
        </w:rPr>
        <w:t xml:space="preserve">5%</w:t>
      </w:r>
      <w:r>
        <w:rPr>
          <w:rFonts w:hint="eastAsia" w:ascii="宋体" w:hAnsi="宋体" w:eastAsia="宋体" w:cs="宋体"/>
          <w:sz w:val="24"/>
          <w:szCs w:val="24"/>
          <w:highlight w:val="white"/>
        </w:rPr>
        <w:t xml:space="preserve">的违约金，如造成甲方损失超过违约金的，超出部分由乙方继续承担赔偿责任。 </w:t>
      </w:r>
      <w:r>
        <w:rPr>
          <w:highlight w:val="white"/>
        </w:rPr>
      </w:r>
      <w:r/>
    </w:p>
    <w:p>
      <w:pPr>
        <w:ind w:firstLine="480"/>
        <w:keepLines w:val="0"/>
        <w:keepNext w:val="0"/>
        <w:pageBreakBefore w:val="0"/>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13.</w:t>
      </w:r>
      <w:r>
        <w:rPr>
          <w:rFonts w:hint="eastAsia" w:ascii="宋体" w:hAnsi="宋体" w:eastAsia="宋体" w:cs="宋体"/>
          <w:sz w:val="24"/>
          <w:szCs w:val="24"/>
          <w:highlight w:val="white"/>
          <w:lang w:val="en-US" w:eastAsia="zh-CN"/>
        </w:rPr>
        <w:t xml:space="preserve">3</w:t>
      </w:r>
      <w:r>
        <w:rPr>
          <w:rFonts w:hint="eastAsia" w:ascii="宋体" w:hAnsi="宋体" w:eastAsia="宋体" w:cs="宋体"/>
          <w:sz w:val="24"/>
          <w:szCs w:val="24"/>
          <w:highlight w:val="white"/>
        </w:rPr>
        <w:t xml:space="preserve"> 乙方所交的货物品种、型号、规格、技术参数、质量不符合合同规定及招标文件规定标准的，甲方有权拒收该货物，乙方愿意更换货物但逾期交货的，按乙方逾期交货处理。乙方拒绝更换货物的，甲方可单方面解除合同。</w:t>
      </w:r>
      <w:r>
        <w:rPr>
          <w:highlight w:val="white"/>
        </w:rPr>
      </w:r>
      <w:r/>
    </w:p>
    <w:p>
      <w:pPr>
        <w:pStyle w:val="880"/>
        <w:ind w:firstLine="482"/>
        <w:jc w:val="both"/>
        <w:spacing w:before="120" w:beforeAutospacing="0" w:after="120" w:afterAutospacing="0"/>
        <w:rPr>
          <w:highlight w:val="white"/>
        </w:rPr>
      </w:pPr>
      <w:r>
        <w:rPr>
          <w:rFonts w:hint="eastAsia" w:ascii="宋体" w:hAnsi="宋体" w:eastAsia="宋体" w:cs="宋体"/>
          <w:b/>
          <w:color w:val="000000"/>
          <w:highlight w:val="white"/>
        </w:rPr>
        <w:t xml:space="preserve">十四、不可抗力事件处理</w:t>
      </w:r>
      <w:r>
        <w:rPr>
          <w:highlight w:val="white"/>
        </w:rPr>
      </w:r>
      <w:r/>
    </w:p>
    <w:p>
      <w:pPr>
        <w:ind w:firstLine="480"/>
        <w:keepLines w:val="0"/>
        <w:keepNext w:val="0"/>
        <w:pageBreakBefore w:val="0"/>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14.1 在合同有效期内，任何一方因不可抗力事件导致不能履行合同，则合同履行期可延长，其延长期与不可抗力影响期相同。</w:t>
      </w:r>
      <w:r>
        <w:rPr>
          <w:highlight w:val="white"/>
        </w:rPr>
      </w:r>
      <w:r/>
    </w:p>
    <w:p>
      <w:pPr>
        <w:ind w:firstLine="480"/>
        <w:keepLines w:val="0"/>
        <w:keepNext w:val="0"/>
        <w:pageBreakBefore w:val="0"/>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14.2 不可抗力事件发生后，应立即通知对方，并寄送有关权威机构出具的证明。</w:t>
      </w:r>
      <w:r>
        <w:rPr>
          <w:highlight w:val="white"/>
        </w:rPr>
      </w:r>
      <w:r/>
    </w:p>
    <w:p>
      <w:pPr>
        <w:ind w:firstLine="480"/>
        <w:keepLines w:val="0"/>
        <w:keepNext w:val="0"/>
        <w:pageBreakBefore w:val="0"/>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14.3 不可抗力事件延续120天以上，双方应通过友好协商，确定是否继续履行合同。</w:t>
      </w:r>
      <w:r>
        <w:rPr>
          <w:highlight w:val="white"/>
        </w:rPr>
      </w:r>
      <w:r/>
    </w:p>
    <w:p>
      <w:pPr>
        <w:pStyle w:val="880"/>
        <w:ind w:firstLine="482"/>
        <w:jc w:val="both"/>
        <w:spacing w:before="120" w:beforeAutospacing="0" w:after="120" w:afterAutospacing="0"/>
        <w:rPr>
          <w:highlight w:val="white"/>
        </w:rPr>
      </w:pPr>
      <w:r>
        <w:rPr>
          <w:rFonts w:hint="eastAsia" w:ascii="宋体" w:hAnsi="宋体" w:eastAsia="宋体" w:cs="宋体"/>
          <w:b/>
          <w:color w:val="000000"/>
          <w:highlight w:val="white"/>
        </w:rPr>
        <w:t xml:space="preserve">十五、解决争议的方法</w:t>
      </w:r>
      <w:r>
        <w:rPr>
          <w:highlight w:val="white"/>
        </w:rPr>
      </w:r>
      <w:r/>
    </w:p>
    <w:p>
      <w:pPr>
        <w:ind w:firstLine="480"/>
        <w:keepLines w:val="0"/>
        <w:keepNext w:val="0"/>
        <w:pageBreakBefore w:val="0"/>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15.1甲乙双方因合同签订、履行而发生的一切争议，应通过友好协商解决。如协商不成由甲方住所地人民法院管辖。</w:t>
      </w:r>
      <w:r>
        <w:rPr>
          <w:highlight w:val="white"/>
        </w:rPr>
      </w:r>
      <w:r/>
    </w:p>
    <w:p>
      <w:pPr>
        <w:pStyle w:val="880"/>
        <w:ind w:firstLine="482"/>
        <w:jc w:val="both"/>
        <w:spacing w:before="120" w:beforeAutospacing="0" w:after="120" w:afterAutospacing="0"/>
        <w:rPr>
          <w:highlight w:val="white"/>
        </w:rPr>
      </w:pPr>
      <w:r>
        <w:rPr>
          <w:rFonts w:hint="eastAsia" w:ascii="宋体" w:hAnsi="宋体" w:eastAsia="宋体" w:cs="宋体"/>
          <w:b/>
          <w:color w:val="000000"/>
          <w:highlight w:val="white"/>
        </w:rPr>
        <w:t xml:space="preserve">十六、合同生效及其它</w:t>
      </w:r>
      <w:r>
        <w:rPr>
          <w:highlight w:val="white"/>
        </w:rPr>
      </w:r>
      <w:r/>
    </w:p>
    <w:p>
      <w:pPr>
        <w:ind w:firstLine="480"/>
        <w:keepLines w:val="0"/>
        <w:keepNext w:val="0"/>
        <w:pageBreakBefore w:val="0"/>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16.1 合同经双方法定代表人或授权委托代表人签字并加盖单位公章后生效。</w:t>
      </w:r>
      <w:r>
        <w:rPr>
          <w:highlight w:val="white"/>
        </w:rPr>
      </w:r>
      <w:r/>
    </w:p>
    <w:p>
      <w:pPr>
        <w:ind w:firstLine="480"/>
        <w:keepLines w:val="0"/>
        <w:keepNext w:val="0"/>
        <w:pageBreakBefore w:val="0"/>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16.2本合同未尽事宜，遵照《民法典》、《政府采购法》有关条文执行。</w:t>
      </w:r>
      <w:r>
        <w:rPr>
          <w:highlight w:val="white"/>
        </w:rPr>
      </w:r>
      <w:r/>
    </w:p>
    <w:p>
      <w:pPr>
        <w:ind w:firstLine="480"/>
        <w:keepLines w:val="0"/>
        <w:keepNext w:val="0"/>
        <w:pageBreakBefore w:val="0"/>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16.3 本合同正本一式</w:t>
      </w:r>
      <w:r>
        <w:rPr>
          <w:rFonts w:hint="eastAsia" w:ascii="宋体" w:hAnsi="宋体" w:eastAsia="宋体" w:cs="宋体"/>
          <w:sz w:val="24"/>
          <w:szCs w:val="24"/>
          <w:highlight w:val="white"/>
          <w:lang w:val="en-US" w:eastAsia="zh-CN"/>
        </w:rPr>
        <w:t xml:space="preserve">陆</w:t>
      </w:r>
      <w:r>
        <w:rPr>
          <w:rFonts w:hint="eastAsia" w:ascii="宋体" w:hAnsi="宋体" w:eastAsia="宋体" w:cs="宋体"/>
          <w:sz w:val="24"/>
          <w:szCs w:val="24"/>
          <w:highlight w:val="white"/>
        </w:rPr>
        <w:t xml:space="preserve">份，具有同等法律效力，甲方、乙方各执一份</w:t>
      </w:r>
      <w:r>
        <w:rPr>
          <w:rFonts w:hint="eastAsia" w:ascii="宋体" w:hAnsi="宋体" w:eastAsia="宋体" w:cs="宋体"/>
          <w:sz w:val="24"/>
          <w:szCs w:val="24"/>
          <w:highlight w:val="white"/>
          <w:lang w:eastAsia="zh-CN"/>
        </w:rPr>
        <w:t xml:space="preserve">，</w:t>
      </w:r>
      <w:r>
        <w:rPr>
          <w:rFonts w:hint="eastAsia" w:ascii="宋体" w:hAnsi="宋体" w:eastAsia="宋体" w:cs="宋体"/>
          <w:sz w:val="24"/>
          <w:szCs w:val="24"/>
          <w:highlight w:val="white"/>
          <w:lang w:val="en-US" w:eastAsia="zh-CN"/>
        </w:rPr>
        <w:t xml:space="preserve">其余部分交相关单位存档</w:t>
      </w:r>
      <w:r>
        <w:rPr>
          <w:rFonts w:hint="eastAsia" w:ascii="宋体" w:hAnsi="宋体" w:eastAsia="宋体" w:cs="宋体"/>
          <w:sz w:val="24"/>
          <w:szCs w:val="24"/>
          <w:highlight w:val="white"/>
        </w:rPr>
        <w:t xml:space="preserve">。</w:t>
      </w:r>
      <w:r>
        <w:rPr>
          <w:highlight w:val="white"/>
        </w:rPr>
      </w:r>
      <w:r/>
    </w:p>
    <w:p>
      <w:pPr>
        <w:ind w:firstLine="480"/>
        <w:keepLines w:val="0"/>
        <w:keepNext w:val="0"/>
        <w:pageBreakBefore w:val="0"/>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p>
      <w:pPr>
        <w:ind w:firstLine="480"/>
        <w:keepLines w:val="0"/>
        <w:keepNext w:val="0"/>
        <w:pageBreakBefore w:val="0"/>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甲方：               乙方： </w:t>
      </w:r>
      <w:r>
        <w:rPr>
          <w:highlight w:val="white"/>
        </w:rPr>
      </w:r>
      <w:r/>
    </w:p>
    <w:p>
      <w:pPr>
        <w:ind w:firstLine="480"/>
        <w:keepLines w:val="0"/>
        <w:keepNext w:val="0"/>
        <w:pageBreakBefore w:val="0"/>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地址：               地址： </w:t>
      </w:r>
      <w:r>
        <w:rPr>
          <w:highlight w:val="white"/>
        </w:rPr>
      </w:r>
      <w:r/>
    </w:p>
    <w:p>
      <w:pPr>
        <w:ind w:firstLine="480"/>
        <w:keepLines w:val="0"/>
        <w:keepNext w:val="0"/>
        <w:pageBreakBefore w:val="0"/>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法定代表人或授权代表：       法定代表人或授权代表：</w:t>
      </w:r>
      <w:r>
        <w:rPr>
          <w:highlight w:val="white"/>
        </w:rPr>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sz w:val="24"/>
          <w:szCs w:val="24"/>
          <w:highlight w:val="white"/>
        </w:rPr>
        <w:t xml:space="preserve">联系电话：             联系电话：       </w:t>
      </w:r>
      <w:r>
        <w:rPr>
          <w:rFonts w:hint="eastAsia" w:ascii="宋体" w:hAnsi="宋体" w:eastAsia="宋体" w:cs="宋体"/>
          <w:color w:val="000000"/>
          <w:sz w:val="24"/>
          <w:szCs w:val="24"/>
          <w:highlight w:val="white"/>
        </w:rPr>
        <w:t xml:space="preserve">   </w:t>
      </w:r>
      <w:r>
        <w:rPr>
          <w:highlight w:val="white"/>
        </w:rPr>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                                          </w:t>
      </w:r>
      <w:r>
        <w:rPr>
          <w:rFonts w:hint="eastAsia" w:ascii="宋体" w:hAnsi="宋体" w:eastAsia="宋体" w:cs="宋体"/>
          <w:color w:val="000000"/>
          <w:sz w:val="24"/>
          <w:szCs w:val="24"/>
          <w:highlight w:val="white"/>
          <w:lang w:val="en-US" w:eastAsia="zh-CN"/>
        </w:rPr>
        <w:t xml:space="preserve">             </w:t>
      </w:r>
      <w:r>
        <w:rPr>
          <w:rFonts w:hint="eastAsia" w:ascii="宋体" w:hAnsi="宋体" w:eastAsia="宋体" w:cs="宋体"/>
          <w:color w:val="000000"/>
          <w:sz w:val="24"/>
          <w:szCs w:val="24"/>
          <w:highlight w:val="white"/>
        </w:rPr>
        <w:t xml:space="preserve">签订日期：    年    月   日</w:t>
      </w:r>
      <w:r>
        <w:rPr>
          <w:highlight w:val="white"/>
        </w:rPr>
      </w:r>
      <w:r/>
    </w:p>
    <w:p>
      <w:pPr>
        <w:pStyle w:val="871"/>
        <w:jc w:val="center"/>
        <w:spacing w:before="120" w:beforeAutospacing="0" w:after="120" w:afterAutospacing="0" w:line="0" w:lineRule="atLeast"/>
        <w:rPr>
          <w:rFonts w:hint="eastAsia" w:ascii="黑体" w:hAnsi="宋体" w:eastAsia="黑体" w:cs="黑体"/>
          <w:color w:val="000000"/>
          <w:sz w:val="44"/>
          <w:szCs w:val="44"/>
          <w:highlight w:val="white"/>
        </w:rPr>
      </w:pPr>
      <w:r>
        <w:rPr>
          <w:rFonts w:hint="eastAsia" w:ascii="黑体" w:hAnsi="宋体" w:eastAsia="黑体" w:cs="黑体"/>
          <w:color w:val="000000"/>
          <w:sz w:val="44"/>
          <w:szCs w:val="44"/>
          <w:highlight w:val="white"/>
        </w:rPr>
      </w:r>
      <w:r>
        <w:rPr>
          <w:highlight w:val="white"/>
        </w:rPr>
      </w:r>
      <w:r/>
    </w:p>
    <w:p>
      <w:pPr>
        <w:pStyle w:val="871"/>
        <w:jc w:val="center"/>
        <w:spacing w:before="120" w:beforeAutospacing="0" w:after="120" w:afterAutospacing="0" w:line="0" w:lineRule="atLeast"/>
        <w:rPr>
          <w:rFonts w:hint="eastAsia" w:ascii="黑体" w:hAnsi="宋体" w:eastAsia="黑体" w:cs="黑体"/>
          <w:color w:val="000000"/>
          <w:sz w:val="44"/>
          <w:szCs w:val="44"/>
          <w:highlight w:val="white"/>
        </w:rPr>
      </w:pPr>
      <w:r>
        <w:rPr>
          <w:rFonts w:hint="eastAsia" w:ascii="黑体" w:hAnsi="宋体" w:eastAsia="黑体" w:cs="黑体"/>
          <w:color w:val="000000"/>
          <w:sz w:val="44"/>
          <w:szCs w:val="44"/>
          <w:highlight w:val="white"/>
        </w:rPr>
      </w:r>
      <w:r>
        <w:rPr>
          <w:highlight w:val="white"/>
        </w:rPr>
      </w:r>
      <w:r/>
    </w:p>
    <w:p>
      <w:pPr>
        <w:pStyle w:val="871"/>
        <w:jc w:val="center"/>
        <w:spacing w:before="120" w:beforeAutospacing="0" w:after="120" w:afterAutospacing="0" w:line="0" w:lineRule="atLeast"/>
        <w:rPr>
          <w:rFonts w:hint="eastAsia" w:ascii="黑体" w:hAnsi="宋体" w:eastAsia="黑体" w:cs="黑体"/>
          <w:color w:val="000000"/>
          <w:sz w:val="44"/>
          <w:szCs w:val="44"/>
          <w:highlight w:val="white"/>
        </w:rPr>
      </w:pPr>
      <w:r>
        <w:rPr>
          <w:rFonts w:hint="eastAsia" w:ascii="黑体" w:hAnsi="宋体" w:eastAsia="黑体" w:cs="黑体"/>
          <w:color w:val="000000"/>
          <w:sz w:val="44"/>
          <w:szCs w:val="44"/>
          <w:highlight w:val="white"/>
        </w:rPr>
      </w:r>
      <w:r>
        <w:rPr>
          <w:highlight w:val="white"/>
        </w:rPr>
      </w:r>
      <w:r/>
    </w:p>
    <w:p>
      <w:pPr>
        <w:pStyle w:val="871"/>
        <w:jc w:val="center"/>
        <w:spacing w:before="120" w:beforeAutospacing="0" w:after="120" w:afterAutospacing="0" w:line="0" w:lineRule="atLeast"/>
        <w:rPr>
          <w:rFonts w:hint="eastAsia" w:ascii="黑体" w:hAnsi="宋体" w:eastAsia="黑体" w:cs="黑体"/>
          <w:color w:val="000000"/>
          <w:sz w:val="44"/>
          <w:szCs w:val="44"/>
          <w:highlight w:val="white"/>
        </w:rPr>
      </w:pPr>
      <w:r>
        <w:rPr>
          <w:rFonts w:hint="eastAsia" w:ascii="黑体" w:hAnsi="宋体" w:eastAsia="黑体" w:cs="黑体"/>
          <w:color w:val="000000"/>
          <w:sz w:val="44"/>
          <w:szCs w:val="44"/>
          <w:highlight w:val="white"/>
        </w:rPr>
      </w:r>
      <w:r>
        <w:rPr>
          <w:highlight w:val="white"/>
        </w:rPr>
      </w:r>
      <w:r/>
    </w:p>
    <w:p>
      <w:pPr>
        <w:pStyle w:val="871"/>
        <w:jc w:val="center"/>
        <w:spacing w:before="120" w:beforeAutospacing="0" w:after="120" w:afterAutospacing="0" w:line="0" w:lineRule="atLeast"/>
        <w:rPr>
          <w:rFonts w:hint="eastAsia" w:ascii="黑体" w:hAnsi="宋体" w:eastAsia="黑体" w:cs="黑体"/>
          <w:color w:val="000000"/>
          <w:sz w:val="44"/>
          <w:szCs w:val="44"/>
          <w:highlight w:val="white"/>
        </w:rPr>
      </w:pPr>
      <w:r>
        <w:rPr>
          <w:rFonts w:hint="eastAsia" w:ascii="黑体" w:hAnsi="宋体" w:eastAsia="黑体" w:cs="黑体"/>
          <w:color w:val="000000"/>
          <w:sz w:val="44"/>
          <w:szCs w:val="44"/>
          <w:highlight w:val="white"/>
        </w:rPr>
      </w:r>
      <w:r>
        <w:rPr>
          <w:highlight w:val="white"/>
        </w:rPr>
      </w:r>
      <w:r/>
    </w:p>
    <w:p>
      <w:pPr>
        <w:pStyle w:val="871"/>
        <w:jc w:val="center"/>
        <w:spacing w:before="120" w:beforeAutospacing="0" w:after="120" w:afterAutospacing="0" w:line="0" w:lineRule="atLeast"/>
        <w:rPr>
          <w:rFonts w:hint="eastAsia" w:ascii="黑体" w:hAnsi="宋体" w:eastAsia="黑体" w:cs="黑体"/>
          <w:color w:val="000000"/>
          <w:sz w:val="44"/>
          <w:szCs w:val="44"/>
          <w:highlight w:val="white"/>
        </w:rPr>
      </w:pPr>
      <w:r>
        <w:rPr>
          <w:rFonts w:hint="eastAsia" w:ascii="黑体" w:hAnsi="宋体" w:eastAsia="黑体" w:cs="黑体"/>
          <w:color w:val="000000"/>
          <w:sz w:val="44"/>
          <w:szCs w:val="44"/>
          <w:highlight w:val="white"/>
        </w:rPr>
      </w:r>
      <w:r>
        <w:rPr>
          <w:highlight w:val="white"/>
        </w:rPr>
      </w:r>
      <w:r/>
    </w:p>
    <w:p>
      <w:pPr>
        <w:pStyle w:val="871"/>
        <w:jc w:val="center"/>
        <w:spacing w:before="120" w:beforeAutospacing="0" w:after="120" w:afterAutospacing="0" w:line="0" w:lineRule="atLeast"/>
        <w:rPr>
          <w:rFonts w:hint="eastAsia" w:ascii="黑体" w:hAnsi="宋体" w:eastAsia="黑体" w:cs="黑体"/>
          <w:color w:val="000000"/>
          <w:sz w:val="44"/>
          <w:szCs w:val="44"/>
          <w:highlight w:val="white"/>
        </w:rPr>
      </w:pPr>
      <w:r>
        <w:rPr>
          <w:rFonts w:hint="eastAsia" w:ascii="黑体" w:hAnsi="宋体" w:eastAsia="黑体" w:cs="黑体"/>
          <w:color w:val="000000"/>
          <w:sz w:val="44"/>
          <w:szCs w:val="44"/>
          <w:highlight w:val="white"/>
        </w:rPr>
      </w:r>
      <w:r>
        <w:rPr>
          <w:highlight w:val="white"/>
        </w:rPr>
      </w:r>
      <w:r/>
    </w:p>
    <w:p>
      <w:pPr>
        <w:pStyle w:val="871"/>
        <w:jc w:val="center"/>
        <w:spacing w:before="120" w:beforeAutospacing="0" w:after="120" w:afterAutospacing="0" w:line="0" w:lineRule="atLeast"/>
        <w:rPr>
          <w:rFonts w:hint="eastAsia" w:ascii="黑体" w:hAnsi="宋体" w:eastAsia="黑体" w:cs="黑体"/>
          <w:color w:val="000000"/>
          <w:sz w:val="44"/>
          <w:szCs w:val="44"/>
          <w:highlight w:val="white"/>
        </w:rPr>
      </w:pPr>
      <w:r>
        <w:rPr>
          <w:rFonts w:hint="eastAsia" w:ascii="黑体" w:hAnsi="宋体" w:eastAsia="黑体" w:cs="黑体"/>
          <w:color w:val="000000"/>
          <w:sz w:val="44"/>
          <w:szCs w:val="44"/>
          <w:highlight w:val="white"/>
        </w:rPr>
      </w:r>
      <w:r>
        <w:rPr>
          <w:highlight w:val="white"/>
        </w:rPr>
      </w:r>
      <w:r/>
    </w:p>
    <w:p>
      <w:pPr>
        <w:pStyle w:val="871"/>
        <w:jc w:val="center"/>
        <w:spacing w:before="120" w:beforeAutospacing="0" w:after="120" w:afterAutospacing="0" w:line="0" w:lineRule="atLeast"/>
        <w:rPr>
          <w:rFonts w:hint="eastAsia" w:ascii="黑体" w:hAnsi="宋体" w:eastAsia="黑体" w:cs="黑体"/>
          <w:color w:val="000000"/>
          <w:sz w:val="44"/>
          <w:szCs w:val="44"/>
          <w:highlight w:val="white"/>
        </w:rPr>
      </w:pPr>
      <w:r>
        <w:rPr>
          <w:rFonts w:hint="eastAsia" w:ascii="黑体" w:hAnsi="宋体" w:eastAsia="黑体" w:cs="黑体"/>
          <w:color w:val="000000"/>
          <w:sz w:val="44"/>
          <w:szCs w:val="44"/>
          <w:highlight w:val="white"/>
        </w:rPr>
      </w:r>
      <w:r>
        <w:rPr>
          <w:highlight w:val="white"/>
        </w:rPr>
      </w:r>
      <w:r/>
    </w:p>
    <w:p>
      <w:pPr>
        <w:pStyle w:val="871"/>
        <w:jc w:val="center"/>
        <w:spacing w:before="120" w:beforeAutospacing="0" w:after="120" w:afterAutospacing="0" w:line="0" w:lineRule="atLeast"/>
        <w:rPr>
          <w:rFonts w:hint="eastAsia" w:ascii="黑体" w:hAnsi="宋体" w:eastAsia="黑体" w:cs="黑体"/>
          <w:color w:val="000000"/>
          <w:sz w:val="44"/>
          <w:szCs w:val="44"/>
          <w:highlight w:val="white"/>
        </w:rPr>
      </w:pPr>
      <w:r>
        <w:rPr>
          <w:rFonts w:hint="eastAsia" w:ascii="黑体" w:hAnsi="宋体" w:eastAsia="黑体" w:cs="黑体"/>
          <w:color w:val="000000"/>
          <w:sz w:val="44"/>
          <w:szCs w:val="44"/>
          <w:highlight w:val="white"/>
        </w:rPr>
      </w:r>
      <w:r>
        <w:rPr>
          <w:highlight w:val="white"/>
        </w:rPr>
      </w:r>
      <w:r/>
    </w:p>
    <w:p>
      <w:pPr>
        <w:pStyle w:val="871"/>
        <w:jc w:val="center"/>
        <w:spacing w:before="120" w:beforeAutospacing="0" w:after="120" w:afterAutospacing="0" w:line="0" w:lineRule="atLeast"/>
        <w:rPr>
          <w:rFonts w:hint="eastAsia" w:ascii="黑体" w:hAnsi="宋体" w:eastAsia="黑体" w:cs="黑体"/>
          <w:color w:val="000000"/>
          <w:sz w:val="44"/>
          <w:szCs w:val="44"/>
          <w:highlight w:val="white"/>
        </w:rPr>
      </w:pPr>
      <w:r>
        <w:rPr>
          <w:rFonts w:hint="eastAsia" w:ascii="黑体" w:hAnsi="宋体" w:eastAsia="黑体" w:cs="黑体"/>
          <w:color w:val="000000"/>
          <w:sz w:val="44"/>
          <w:szCs w:val="44"/>
          <w:highlight w:val="white"/>
        </w:rPr>
      </w:r>
      <w:r>
        <w:rPr>
          <w:highlight w:val="white"/>
        </w:rPr>
      </w:r>
      <w:r/>
    </w:p>
    <w:p>
      <w:pPr>
        <w:pStyle w:val="871"/>
        <w:jc w:val="center"/>
        <w:spacing w:before="120" w:beforeAutospacing="0" w:after="120" w:afterAutospacing="0" w:line="0" w:lineRule="atLeast"/>
        <w:rPr>
          <w:rFonts w:hint="eastAsia" w:ascii="黑体" w:hAnsi="宋体" w:eastAsia="黑体" w:cs="黑体"/>
          <w:color w:val="000000"/>
          <w:sz w:val="44"/>
          <w:szCs w:val="44"/>
          <w:highlight w:val="white"/>
        </w:rPr>
      </w:pPr>
      <w:r>
        <w:rPr>
          <w:rFonts w:hint="eastAsia" w:ascii="黑体" w:hAnsi="宋体" w:eastAsia="黑体" w:cs="黑体"/>
          <w:color w:val="000000"/>
          <w:sz w:val="44"/>
          <w:szCs w:val="44"/>
          <w:highlight w:val="white"/>
        </w:rPr>
      </w:r>
      <w:r>
        <w:rPr>
          <w:highlight w:val="white"/>
        </w:rPr>
      </w:r>
      <w:r/>
    </w:p>
    <w:p>
      <w:pPr>
        <w:pStyle w:val="871"/>
        <w:jc w:val="center"/>
        <w:spacing w:before="120" w:beforeAutospacing="0" w:after="120" w:afterAutospacing="0" w:line="0" w:lineRule="atLeast"/>
        <w:rPr>
          <w:rFonts w:hint="eastAsia" w:ascii="黑体" w:hAnsi="宋体" w:eastAsia="黑体" w:cs="黑体"/>
          <w:color w:val="000000"/>
          <w:sz w:val="44"/>
          <w:szCs w:val="44"/>
          <w:highlight w:val="white"/>
        </w:rPr>
      </w:pPr>
      <w:r>
        <w:rPr>
          <w:rFonts w:hint="eastAsia" w:ascii="黑体" w:hAnsi="宋体" w:eastAsia="黑体" w:cs="黑体"/>
          <w:color w:val="000000"/>
          <w:sz w:val="44"/>
          <w:szCs w:val="44"/>
          <w:highlight w:val="white"/>
        </w:rPr>
      </w:r>
      <w:r>
        <w:rPr>
          <w:highlight w:val="white"/>
        </w:rPr>
      </w:r>
      <w:r/>
    </w:p>
    <w:p>
      <w:pPr>
        <w:pStyle w:val="871"/>
        <w:jc w:val="center"/>
        <w:spacing w:before="120" w:beforeAutospacing="0" w:after="120" w:afterAutospacing="0" w:line="0" w:lineRule="atLeast"/>
        <w:rPr>
          <w:rFonts w:hint="eastAsia" w:ascii="黑体" w:hAnsi="宋体" w:eastAsia="黑体" w:cs="黑体"/>
          <w:color w:val="000000"/>
          <w:sz w:val="44"/>
          <w:szCs w:val="44"/>
          <w:highlight w:val="white"/>
        </w:rPr>
      </w:pPr>
      <w:r>
        <w:rPr>
          <w:rFonts w:hint="eastAsia" w:ascii="黑体" w:hAnsi="宋体" w:eastAsia="黑体" w:cs="黑体"/>
          <w:color w:val="000000"/>
          <w:sz w:val="44"/>
          <w:szCs w:val="44"/>
          <w:highlight w:val="white"/>
        </w:rPr>
      </w:r>
      <w:r>
        <w:rPr>
          <w:highlight w:val="white"/>
        </w:rPr>
      </w:r>
      <w:r/>
    </w:p>
    <w:p>
      <w:pPr>
        <w:pStyle w:val="871"/>
        <w:jc w:val="center"/>
        <w:spacing w:before="120" w:beforeAutospacing="0" w:after="120" w:afterAutospacing="0" w:line="0" w:lineRule="atLeast"/>
        <w:rPr>
          <w:highlight w:val="white"/>
        </w:rPr>
      </w:pPr>
      <w:r>
        <w:rPr>
          <w:rFonts w:hint="eastAsia" w:ascii="黑体" w:hAnsi="宋体" w:eastAsia="黑体" w:cs="黑体"/>
          <w:color w:val="000000"/>
          <w:sz w:val="44"/>
          <w:szCs w:val="44"/>
          <w:highlight w:val="white"/>
        </w:rPr>
        <w:t xml:space="preserve"> 第</w:t>
      </w:r>
      <w:bookmarkEnd w:id="176"/>
      <w:r>
        <w:rPr>
          <w:rFonts w:hint="eastAsia" w:ascii="黑体" w:hAnsi="宋体" w:eastAsia="黑体" w:cs="黑体"/>
          <w:color w:val="000000"/>
          <w:sz w:val="44"/>
          <w:szCs w:val="44"/>
          <w:highlight w:val="white"/>
        </w:rPr>
        <w:t xml:space="preserve">四章 采购需求</w:t>
      </w:r>
      <w:bookmarkEnd w:id="177"/>
      <w:r>
        <w:rPr>
          <w:highlight w:val="white"/>
        </w:rPr>
      </w:r>
      <w:bookmarkEnd w:id="178"/>
      <w:r>
        <w:rPr>
          <w:highlight w:val="white"/>
        </w:rPr>
      </w:r>
      <w:bookmarkEnd w:id="179"/>
      <w:r>
        <w:rPr>
          <w:highlight w:val="white"/>
        </w:rPr>
      </w:r>
      <w:bookmarkEnd w:id="180"/>
      <w:r>
        <w:rPr>
          <w:highlight w:val="white"/>
        </w:rPr>
      </w:r>
      <w:bookmarkEnd w:id="181"/>
      <w:r>
        <w:rPr>
          <w:highlight w:val="white"/>
        </w:rPr>
      </w:r>
      <w:r/>
    </w:p>
    <w:p>
      <w:pPr>
        <w:pStyle w:val="871"/>
        <w:jc w:val="both"/>
        <w:spacing w:beforeAutospacing="0" w:afterAutospacing="0" w:line="0" w:lineRule="atLeast"/>
        <w:rPr>
          <w:highlight w:val="white"/>
        </w:rPr>
      </w:pPr>
      <w:r>
        <w:rPr>
          <w:highlight w:val="white"/>
        </w:rPr>
      </w:r>
      <w:bookmarkStart w:id="186" w:name="_Toc26554093"/>
      <w:r>
        <w:rPr>
          <w:highlight w:val="white"/>
        </w:rPr>
      </w:r>
      <w:bookmarkStart w:id="187" w:name="_Toc49090575"/>
      <w:r>
        <w:rPr>
          <w:rFonts w:hint="eastAsia" w:ascii="宋体" w:hAnsi="宋体" w:eastAsia="宋体" w:cs="宋体"/>
          <w:color w:val="000000"/>
          <w:highlight w:val="white"/>
        </w:rPr>
        <w:t xml:space="preserve">项目属性:货物类项目。</w:t>
      </w:r>
      <w:bookmarkEnd w:id="186"/>
      <w:r>
        <w:rPr>
          <w:highlight w:val="white"/>
        </w:rPr>
      </w:r>
      <w:bookmarkEnd w:id="187"/>
      <w:r>
        <w:rPr>
          <w:highlight w:val="white"/>
        </w:rPr>
      </w:r>
      <w:r/>
    </w:p>
    <w:p>
      <w:pPr>
        <w:pStyle w:val="871"/>
        <w:jc w:val="both"/>
        <w:spacing w:beforeAutospacing="0" w:afterAutospacing="0" w:line="0" w:lineRule="atLeast"/>
        <w:rPr>
          <w:highlight w:val="white"/>
        </w:rPr>
      </w:pPr>
      <w:r>
        <w:rPr>
          <w:highlight w:val="white"/>
        </w:rPr>
        <w:t xml:space="preserve"> </w:t>
      </w:r>
      <w:r>
        <w:rPr>
          <w:highlight w:val="white"/>
        </w:rPr>
      </w:r>
      <w:r/>
    </w:p>
    <w:p>
      <w:pPr>
        <w:pStyle w:val="871"/>
        <w:jc w:val="both"/>
        <w:spacing w:beforeAutospacing="0" w:afterAutospacing="0" w:line="0" w:lineRule="atLeast"/>
        <w:rPr>
          <w:rFonts w:hint="eastAsia"/>
          <w:b/>
          <w:bCs/>
          <w:highlight w:val="white"/>
        </w:rPr>
      </w:pPr>
      <w:r>
        <w:rPr>
          <w:rFonts w:hint="eastAsia"/>
          <w:b/>
          <w:bCs/>
          <w:highlight w:val="white"/>
          <w:lang w:val="en-US" w:eastAsia="zh-CN"/>
        </w:rPr>
        <w:t xml:space="preserve">分包一：平台新增模块定制升级方案</w:t>
      </w:r>
      <w:r>
        <w:rPr>
          <w:highlight w:val="white"/>
        </w:rPr>
      </w:r>
      <w:r/>
    </w:p>
    <w:tbl>
      <w:tblPr>
        <w:tblStyle w:val="862"/>
        <w:tblW w:w="863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0"/>
        <w:gridCol w:w="1120"/>
        <w:gridCol w:w="1400"/>
        <w:gridCol w:w="5416"/>
      </w:tblGrid>
      <w:tr>
        <w:trPr>
          <w:trHeight w:val="270"/>
        </w:trPr>
        <w:tc>
          <w:tcPr>
            <w:shd w:val="clear" w:color="auto" w:fill="auto"/>
            <w:tcW w:w="700" w:type="dxa"/>
            <w:vAlign w:val="center"/>
            <w:textDirection w:val="lrTb"/>
            <w:noWrap w:val="false"/>
          </w:tcPr>
          <w:p>
            <w:pPr>
              <w:jc w:val="center"/>
              <w:widowControl/>
              <w:rPr>
                <w:rFonts w:ascii="宋体" w:hAnsi="宋体" w:eastAsia="宋体" w:cs="宋体"/>
                <w:b/>
                <w:bCs/>
                <w:color w:val="000000"/>
                <w:sz w:val="20"/>
                <w:szCs w:val="20"/>
                <w:highlight w:val="white"/>
              </w:rPr>
            </w:pPr>
            <w:r>
              <w:rPr>
                <w:rFonts w:hint="eastAsia" w:ascii="宋体" w:hAnsi="宋体" w:eastAsia="宋体" w:cs="宋体"/>
                <w:b/>
                <w:bCs/>
                <w:color w:val="000000"/>
                <w:sz w:val="20"/>
                <w:szCs w:val="20"/>
                <w:highlight w:val="white"/>
              </w:rPr>
              <w:t xml:space="preserve">序号</w:t>
            </w:r>
            <w:r>
              <w:rPr>
                <w:highlight w:val="white"/>
              </w:rPr>
            </w:r>
            <w:r/>
          </w:p>
        </w:tc>
        <w:tc>
          <w:tcPr>
            <w:shd w:val="clear" w:color="auto" w:fill="auto"/>
            <w:tcW w:w="1120" w:type="dxa"/>
            <w:vAlign w:val="center"/>
            <w:textDirection w:val="lrTb"/>
            <w:noWrap w:val="false"/>
          </w:tcPr>
          <w:p>
            <w:pPr>
              <w:jc w:val="center"/>
              <w:widowControl/>
              <w:rPr>
                <w:rFonts w:hint="eastAsia" w:ascii="宋体" w:hAnsi="宋体" w:eastAsia="宋体" w:cs="宋体"/>
                <w:b/>
                <w:bCs/>
                <w:color w:val="000000"/>
                <w:sz w:val="20"/>
                <w:szCs w:val="20"/>
                <w:highlight w:val="white"/>
              </w:rPr>
            </w:pPr>
            <w:r>
              <w:rPr>
                <w:rFonts w:hint="eastAsia" w:ascii="宋体" w:hAnsi="宋体" w:eastAsia="宋体" w:cs="宋体"/>
                <w:b/>
                <w:bCs/>
                <w:color w:val="000000"/>
                <w:sz w:val="20"/>
                <w:szCs w:val="20"/>
                <w:highlight w:val="white"/>
              </w:rPr>
              <w:t xml:space="preserve">模块</w:t>
            </w:r>
            <w:r>
              <w:rPr>
                <w:highlight w:val="white"/>
              </w:rPr>
            </w:r>
            <w:r/>
          </w:p>
        </w:tc>
        <w:tc>
          <w:tcPr>
            <w:shd w:val="clear" w:color="auto" w:fill="auto"/>
            <w:tcW w:w="1400" w:type="dxa"/>
            <w:vAlign w:val="center"/>
            <w:textDirection w:val="lrTb"/>
            <w:noWrap w:val="false"/>
          </w:tcPr>
          <w:p>
            <w:pPr>
              <w:jc w:val="center"/>
              <w:widowControl/>
              <w:rPr>
                <w:rFonts w:hint="eastAsia" w:ascii="宋体" w:hAnsi="宋体" w:eastAsia="宋体" w:cs="宋体"/>
                <w:b/>
                <w:bCs/>
                <w:color w:val="000000"/>
                <w:sz w:val="20"/>
                <w:szCs w:val="20"/>
                <w:highlight w:val="white"/>
              </w:rPr>
            </w:pPr>
            <w:r>
              <w:rPr>
                <w:rFonts w:hint="eastAsia" w:ascii="宋体" w:hAnsi="宋体" w:eastAsia="宋体" w:cs="宋体"/>
                <w:b/>
                <w:bCs/>
                <w:color w:val="000000"/>
                <w:sz w:val="20"/>
                <w:szCs w:val="20"/>
                <w:highlight w:val="white"/>
              </w:rPr>
              <w:t xml:space="preserve">建设内容</w:t>
            </w:r>
            <w:r>
              <w:rPr>
                <w:highlight w:val="white"/>
              </w:rPr>
            </w:r>
            <w:r/>
          </w:p>
        </w:tc>
        <w:tc>
          <w:tcPr>
            <w:shd w:val="clear" w:color="auto" w:fill="auto"/>
            <w:tcW w:w="5416" w:type="dxa"/>
            <w:vAlign w:val="center"/>
            <w:textDirection w:val="lrTb"/>
            <w:noWrap w:val="false"/>
          </w:tcPr>
          <w:p>
            <w:pPr>
              <w:jc w:val="center"/>
              <w:widowControl/>
              <w:rPr>
                <w:rFonts w:hint="eastAsia" w:ascii="宋体" w:hAnsi="宋体" w:eastAsia="宋体" w:cs="宋体"/>
                <w:b/>
                <w:bCs/>
                <w:color w:val="000000"/>
                <w:sz w:val="20"/>
                <w:szCs w:val="20"/>
                <w:highlight w:val="white"/>
              </w:rPr>
            </w:pPr>
            <w:r>
              <w:rPr>
                <w:rFonts w:hint="eastAsia" w:ascii="宋体" w:hAnsi="宋体" w:eastAsia="宋体" w:cs="宋体"/>
                <w:b/>
                <w:bCs/>
                <w:color w:val="000000"/>
                <w:sz w:val="20"/>
                <w:szCs w:val="20"/>
                <w:highlight w:val="white"/>
              </w:rPr>
              <w:t xml:space="preserve">建设要求</w:t>
            </w:r>
            <w:r>
              <w:rPr>
                <w:highlight w:val="white"/>
              </w:rPr>
            </w:r>
            <w:r/>
          </w:p>
        </w:tc>
      </w:tr>
      <w:tr>
        <w:trPr>
          <w:trHeight w:val="765"/>
        </w:trPr>
        <w:tc>
          <w:tcPr>
            <w:shd w:val="clear" w:color="auto" w:fill="auto"/>
            <w:tcW w:w="700" w:type="dxa"/>
            <w:vAlign w:val="center"/>
            <w:textDirection w:val="lrTb"/>
            <w:noWrap w:val="false"/>
          </w:tcPr>
          <w:p>
            <w:p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1</w:t>
            </w:r>
            <w:r>
              <w:rPr>
                <w:highlight w:val="white"/>
              </w:rPr>
            </w:r>
            <w:r/>
          </w:p>
        </w:tc>
        <w:tc>
          <w:tcPr>
            <w:shd w:val="clear" w:color="auto" w:fill="auto"/>
            <w:tcW w:w="1120" w:type="dxa"/>
            <w:vAlign w:val="center"/>
            <w:vMerge w:val="restart"/>
            <w:textDirection w:val="lrTb"/>
            <w:noWrap w:val="false"/>
          </w:tcPr>
          <w:p>
            <w:p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业务模型建设</w:t>
            </w:r>
            <w:r>
              <w:rPr>
                <w:highlight w:val="white"/>
              </w:rPr>
            </w:r>
            <w:r/>
          </w:p>
        </w:tc>
        <w:tc>
          <w:tcPr>
            <w:shd w:val="clear" w:color="auto" w:fill="auto"/>
            <w:tcW w:w="1400" w:type="dxa"/>
            <w:vAlign w:val="center"/>
            <w:textDirection w:val="lrTb"/>
            <w:noWrap w:val="false"/>
          </w:tcPr>
          <w:p>
            <w:p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法制业务模型建设</w:t>
            </w:r>
            <w:r>
              <w:rPr>
                <w:highlight w:val="white"/>
              </w:rPr>
            </w:r>
            <w:r/>
          </w:p>
        </w:tc>
        <w:tc>
          <w:tcPr>
            <w:shd w:val="clear" w:color="auto" w:fill="auto"/>
            <w:tcW w:w="5416" w:type="dxa"/>
            <w:vAlign w:val="center"/>
            <w:textDirection w:val="lrTb"/>
            <w:noWrap w:val="false"/>
          </w:tcPr>
          <w:p>
            <w:pPr>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对接警综基础平台、东台执法一体化全流程管理平台等相关平台数据，搭建刑事类案件的受案立案情况模型、刑拘人员管理模型、取保候审人员模型、案件文书生成提醒模型、立而不侦提醒管控模型；行政案件提醒模型；执法监督管理模型；信访提醒办结模型；</w:t>
            </w:r>
            <w:r>
              <w:rPr>
                <w:highlight w:val="white"/>
              </w:rPr>
            </w:r>
            <w:r/>
          </w:p>
        </w:tc>
      </w:tr>
      <w:tr>
        <w:trPr>
          <w:trHeight w:val="510"/>
        </w:trPr>
        <w:tc>
          <w:tcPr>
            <w:shd w:val="clear" w:color="auto" w:fill="auto"/>
            <w:tcW w:w="700" w:type="dxa"/>
            <w:vAlign w:val="center"/>
            <w:textDirection w:val="lrTb"/>
            <w:noWrap w:val="false"/>
          </w:tcPr>
          <w:p>
            <w:p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2</w:t>
            </w:r>
            <w:r>
              <w:rPr>
                <w:highlight w:val="white"/>
              </w:rPr>
            </w:r>
            <w:r/>
          </w:p>
        </w:tc>
        <w:tc>
          <w:tcPr>
            <w:tcW w:w="1120" w:type="dxa"/>
            <w:vAlign w:val="center"/>
            <w:vMerge w:val="continue"/>
            <w:textDirection w:val="lrTb"/>
            <w:noWrap w:val="false"/>
          </w:tcPr>
          <w:p>
            <w:pPr>
              <w:jc w:val="left"/>
              <w:widowControl/>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W w:w="1400" w:type="dxa"/>
            <w:vAlign w:val="center"/>
            <w:textDirection w:val="lrTb"/>
            <w:noWrap w:val="false"/>
          </w:tcPr>
          <w:p>
            <w:p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刑侦业务模型建设</w:t>
            </w:r>
            <w:r>
              <w:rPr>
                <w:highlight w:val="white"/>
              </w:rPr>
            </w:r>
            <w:r/>
          </w:p>
        </w:tc>
        <w:tc>
          <w:tcPr>
            <w:shd w:val="clear" w:color="auto" w:fill="auto"/>
            <w:tcW w:w="5416" w:type="dxa"/>
            <w:vAlign w:val="center"/>
            <w:textDirection w:val="lrTb"/>
            <w:noWrap w:val="false"/>
          </w:tcPr>
          <w:p>
            <w:pPr>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对接整合相关数据搭建初次入城（乡镇）预警模型、涉黑人员预警模型、刑嫌调控模型；</w:t>
            </w:r>
            <w:r>
              <w:rPr>
                <w:highlight w:val="white"/>
              </w:rPr>
            </w:r>
            <w:r/>
          </w:p>
        </w:tc>
      </w:tr>
      <w:tr>
        <w:trPr>
          <w:trHeight w:val="510"/>
        </w:trPr>
        <w:tc>
          <w:tcPr>
            <w:shd w:val="clear" w:color="auto" w:fill="auto"/>
            <w:tcW w:w="700" w:type="dxa"/>
            <w:vAlign w:val="center"/>
            <w:textDirection w:val="lrTb"/>
            <w:noWrap w:val="false"/>
          </w:tcPr>
          <w:p>
            <w:p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3</w:t>
            </w:r>
            <w:r>
              <w:rPr>
                <w:highlight w:val="white"/>
              </w:rPr>
            </w:r>
            <w:r/>
          </w:p>
        </w:tc>
        <w:tc>
          <w:tcPr>
            <w:tcW w:w="1120" w:type="dxa"/>
            <w:vAlign w:val="center"/>
            <w:vMerge w:val="continue"/>
            <w:textDirection w:val="lrTb"/>
            <w:noWrap w:val="false"/>
          </w:tcPr>
          <w:p>
            <w:pPr>
              <w:jc w:val="left"/>
              <w:widowControl/>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W w:w="1400" w:type="dxa"/>
            <w:vAlign w:val="center"/>
            <w:textDirection w:val="lrTb"/>
            <w:noWrap w:val="false"/>
          </w:tcPr>
          <w:p>
            <w:p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模型预警提醒方式</w:t>
            </w:r>
            <w:r>
              <w:rPr>
                <w:highlight w:val="white"/>
              </w:rPr>
            </w:r>
            <w:r/>
          </w:p>
        </w:tc>
        <w:tc>
          <w:tcPr>
            <w:shd w:val="clear" w:color="auto" w:fill="auto"/>
            <w:tcW w:w="5416" w:type="dxa"/>
            <w:vAlign w:val="center"/>
            <w:textDirection w:val="lrTb"/>
            <w:noWrap w:val="false"/>
          </w:tcPr>
          <w:p>
            <w:pPr>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对模型产生的预警信息实现短信提醒、苏网通公众号提醒，电脑端分析用户身份自动提醒，并伴随声音提醒；</w:t>
            </w:r>
            <w:r>
              <w:rPr>
                <w:highlight w:val="white"/>
              </w:rPr>
            </w:r>
            <w:r/>
          </w:p>
        </w:tc>
      </w:tr>
      <w:tr>
        <w:trPr>
          <w:trHeight w:val="510"/>
        </w:trPr>
        <w:tc>
          <w:tcPr>
            <w:shd w:val="clear" w:color="auto" w:fill="auto"/>
            <w:tcW w:w="700" w:type="dxa"/>
            <w:vAlign w:val="center"/>
            <w:textDirection w:val="lrTb"/>
            <w:noWrap w:val="false"/>
          </w:tcPr>
          <w:p>
            <w:p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4</w:t>
            </w:r>
            <w:r>
              <w:rPr>
                <w:highlight w:val="white"/>
              </w:rPr>
            </w:r>
            <w:r/>
          </w:p>
        </w:tc>
        <w:tc>
          <w:tcPr>
            <w:tcW w:w="1120" w:type="dxa"/>
            <w:vAlign w:val="center"/>
            <w:vMerge w:val="continue"/>
            <w:textDirection w:val="lrTb"/>
            <w:noWrap w:val="false"/>
          </w:tcPr>
          <w:p>
            <w:pPr>
              <w:jc w:val="left"/>
              <w:widowControl/>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W w:w="1400" w:type="dxa"/>
            <w:vAlign w:val="center"/>
            <w:textDirection w:val="lrTb"/>
            <w:noWrap w:val="false"/>
          </w:tcPr>
          <w:p>
            <w:p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预警提醒模板配置</w:t>
            </w:r>
            <w:r>
              <w:rPr>
                <w:highlight w:val="white"/>
              </w:rPr>
            </w:r>
            <w:r/>
          </w:p>
        </w:tc>
        <w:tc>
          <w:tcPr>
            <w:shd w:val="clear" w:color="auto" w:fill="auto"/>
            <w:tcW w:w="5416" w:type="dxa"/>
            <w:vAlign w:val="center"/>
            <w:textDirection w:val="lrTb"/>
            <w:noWrap w:val="false"/>
          </w:tcPr>
          <w:p>
            <w:pPr>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建设的各类模型产生的预警信息，平台根据模型的业务特点，配置其对应的提醒内容，系统自动识别解析，并自动组装提醒消息自动发送给具体的负责人。</w:t>
            </w:r>
            <w:r>
              <w:rPr>
                <w:highlight w:val="white"/>
              </w:rPr>
            </w:r>
            <w:r/>
          </w:p>
        </w:tc>
      </w:tr>
      <w:tr>
        <w:trPr>
          <w:trHeight w:val="510"/>
        </w:trPr>
        <w:tc>
          <w:tcPr>
            <w:shd w:val="clear" w:color="auto" w:fill="auto"/>
            <w:tcW w:w="700" w:type="dxa"/>
            <w:vAlign w:val="center"/>
            <w:textDirection w:val="lrTb"/>
            <w:noWrap w:val="false"/>
          </w:tcPr>
          <w:p>
            <w:p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5</w:t>
            </w:r>
            <w:r>
              <w:rPr>
                <w:highlight w:val="white"/>
              </w:rPr>
            </w:r>
            <w:r/>
          </w:p>
        </w:tc>
        <w:tc>
          <w:tcPr>
            <w:tcW w:w="1120" w:type="dxa"/>
            <w:vAlign w:val="center"/>
            <w:vMerge w:val="continue"/>
            <w:textDirection w:val="lrTb"/>
            <w:noWrap w:val="false"/>
          </w:tcPr>
          <w:p>
            <w:pPr>
              <w:jc w:val="left"/>
              <w:widowControl/>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W w:w="1400" w:type="dxa"/>
            <w:vAlign w:val="center"/>
            <w:textDirection w:val="lrTb"/>
            <w:noWrap w:val="false"/>
          </w:tcPr>
          <w:p>
            <w:p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预警提醒对象配置</w:t>
            </w:r>
            <w:r>
              <w:rPr>
                <w:highlight w:val="white"/>
              </w:rPr>
            </w:r>
            <w:r/>
          </w:p>
        </w:tc>
        <w:tc>
          <w:tcPr>
            <w:shd w:val="clear" w:color="auto" w:fill="auto"/>
            <w:tcW w:w="5416" w:type="dxa"/>
            <w:vAlign w:val="center"/>
            <w:textDirection w:val="lrTb"/>
            <w:noWrap w:val="false"/>
          </w:tcPr>
          <w:p>
            <w:pPr>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实现不同类型的预警信息发送给不同的人员进行预警、处置处置的动态配置，实现单人提醒、多人提醒，岗位提醒等动态配置管理的功能。</w:t>
            </w:r>
            <w:r>
              <w:rPr>
                <w:highlight w:val="white"/>
              </w:rPr>
            </w:r>
            <w:r/>
          </w:p>
        </w:tc>
      </w:tr>
      <w:tr>
        <w:trPr>
          <w:trHeight w:val="510"/>
        </w:trPr>
        <w:tc>
          <w:tcPr>
            <w:shd w:val="clear" w:color="auto" w:fill="auto"/>
            <w:tcW w:w="700" w:type="dxa"/>
            <w:vAlign w:val="center"/>
            <w:textDirection w:val="lrTb"/>
            <w:noWrap w:val="false"/>
          </w:tcPr>
          <w:p>
            <w:p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6</w:t>
            </w:r>
            <w:r>
              <w:rPr>
                <w:highlight w:val="white"/>
              </w:rPr>
            </w:r>
            <w:r/>
          </w:p>
        </w:tc>
        <w:tc>
          <w:tcPr>
            <w:shd w:val="clear" w:color="auto" w:fill="auto"/>
            <w:tcW w:w="1120" w:type="dxa"/>
            <w:vAlign w:val="center"/>
            <w:vMerge w:val="restart"/>
            <w:textDirection w:val="lrTb"/>
            <w:noWrap w:val="false"/>
          </w:tcPr>
          <w:p>
            <w:p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交通安全宣传APP</w:t>
            </w:r>
            <w:r>
              <w:rPr>
                <w:highlight w:val="white"/>
              </w:rPr>
            </w:r>
            <w:r/>
          </w:p>
        </w:tc>
        <w:tc>
          <w:tcPr>
            <w:shd w:val="clear" w:color="auto" w:fill="auto"/>
            <w:tcW w:w="1400" w:type="dxa"/>
            <w:vAlign w:val="center"/>
            <w:textDirection w:val="lrTb"/>
            <w:noWrap w:val="false"/>
          </w:tcPr>
          <w:p>
            <w:p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签承偌书登记</w:t>
            </w:r>
            <w:r>
              <w:rPr>
                <w:highlight w:val="white"/>
              </w:rPr>
            </w:r>
            <w:r/>
          </w:p>
        </w:tc>
        <w:tc>
          <w:tcPr>
            <w:shd w:val="clear" w:color="auto" w:fill="auto"/>
            <w:tcW w:w="5416" w:type="dxa"/>
            <w:vAlign w:val="center"/>
            <w:textDirection w:val="lrTb"/>
            <w:noWrap w:val="false"/>
          </w:tcPr>
          <w:p>
            <w:pPr>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在微信公众号小程序建设签承偌书登记、查询检索的功能，登记内容、查询方式按照客户要求定制开发。</w:t>
            </w:r>
            <w:r>
              <w:rPr>
                <w:highlight w:val="white"/>
              </w:rPr>
            </w:r>
            <w:r/>
          </w:p>
        </w:tc>
      </w:tr>
      <w:tr>
        <w:trPr>
          <w:trHeight w:val="270"/>
        </w:trPr>
        <w:tc>
          <w:tcPr>
            <w:shd w:val="clear" w:color="auto" w:fill="auto"/>
            <w:tcW w:w="700" w:type="dxa"/>
            <w:vAlign w:val="center"/>
            <w:textDirection w:val="lrTb"/>
            <w:noWrap w:val="false"/>
          </w:tcPr>
          <w:p>
            <w:p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7</w:t>
            </w:r>
            <w:r>
              <w:rPr>
                <w:highlight w:val="white"/>
              </w:rPr>
            </w:r>
            <w:r/>
          </w:p>
        </w:tc>
        <w:tc>
          <w:tcPr>
            <w:tcW w:w="1120" w:type="dxa"/>
            <w:vAlign w:val="center"/>
            <w:vMerge w:val="continue"/>
            <w:textDirection w:val="lrTb"/>
            <w:noWrap w:val="false"/>
          </w:tcPr>
          <w:p>
            <w:pPr>
              <w:jc w:val="left"/>
              <w:widowControl/>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W w:w="1400" w:type="dxa"/>
            <w:vAlign w:val="center"/>
            <w:textDirection w:val="lrTb"/>
            <w:noWrap w:val="false"/>
          </w:tcPr>
          <w:p>
            <w:p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人员标签分析</w:t>
            </w:r>
            <w:r>
              <w:rPr>
                <w:highlight w:val="white"/>
              </w:rPr>
            </w:r>
            <w:r/>
          </w:p>
        </w:tc>
        <w:tc>
          <w:tcPr>
            <w:shd w:val="clear" w:color="auto" w:fill="auto"/>
            <w:tcW w:w="5416" w:type="dxa"/>
            <w:vAlign w:val="center"/>
            <w:textDirection w:val="lrTb"/>
            <w:noWrap w:val="false"/>
          </w:tcPr>
          <w:p>
            <w:pPr>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对签署承诺书的人员自动推送到公安信息网，在公安信息网搭建模型进行分析，并自动打上相关标签。</w:t>
            </w:r>
            <w:r>
              <w:rPr>
                <w:highlight w:val="white"/>
              </w:rPr>
            </w:r>
            <w:r/>
          </w:p>
        </w:tc>
      </w:tr>
      <w:tr>
        <w:trPr>
          <w:trHeight w:val="270"/>
        </w:trPr>
        <w:tc>
          <w:tcPr>
            <w:shd w:val="clear" w:color="auto" w:fill="auto"/>
            <w:tcW w:w="700" w:type="dxa"/>
            <w:vAlign w:val="center"/>
            <w:textDirection w:val="lrTb"/>
            <w:noWrap w:val="false"/>
          </w:tcPr>
          <w:p>
            <w:p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8</w:t>
            </w:r>
            <w:r>
              <w:rPr>
                <w:highlight w:val="white"/>
              </w:rPr>
            </w:r>
            <w:r/>
          </w:p>
        </w:tc>
        <w:tc>
          <w:tcPr>
            <w:tcW w:w="1120" w:type="dxa"/>
            <w:vAlign w:val="center"/>
            <w:vMerge w:val="continue"/>
            <w:textDirection w:val="lrTb"/>
            <w:noWrap w:val="false"/>
          </w:tcPr>
          <w:p>
            <w:pPr>
              <w:jc w:val="left"/>
              <w:widowControl/>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W w:w="1400" w:type="dxa"/>
            <w:vAlign w:val="center"/>
            <w:textDirection w:val="lrTb"/>
            <w:noWrap w:val="false"/>
          </w:tcPr>
          <w:p>
            <w:p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违法人员管理</w:t>
            </w:r>
            <w:r>
              <w:rPr>
                <w:highlight w:val="white"/>
              </w:rPr>
            </w:r>
            <w:r/>
          </w:p>
        </w:tc>
        <w:tc>
          <w:tcPr>
            <w:shd w:val="clear" w:color="auto" w:fill="auto"/>
            <w:tcW w:w="5416" w:type="dxa"/>
            <w:vAlign w:val="center"/>
            <w:textDirection w:val="lrTb"/>
            <w:noWrap w:val="false"/>
          </w:tcPr>
          <w:p>
            <w:pPr>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建设违法人员一键式批量导入功能，实现违法人员批量导入、自动下发、并提供处置反馈的功能。</w:t>
            </w:r>
            <w:r>
              <w:rPr>
                <w:highlight w:val="white"/>
              </w:rPr>
            </w:r>
            <w:r/>
          </w:p>
        </w:tc>
      </w:tr>
      <w:tr>
        <w:trPr>
          <w:trHeight w:val="510"/>
        </w:trPr>
        <w:tc>
          <w:tcPr>
            <w:shd w:val="clear" w:color="auto" w:fill="auto"/>
            <w:tcW w:w="700" w:type="dxa"/>
            <w:vAlign w:val="center"/>
            <w:textDirection w:val="lrTb"/>
            <w:noWrap w:val="false"/>
          </w:tcPr>
          <w:p>
            <w:p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9</w:t>
            </w:r>
            <w:r>
              <w:rPr>
                <w:highlight w:val="white"/>
              </w:rPr>
            </w:r>
            <w:r/>
          </w:p>
        </w:tc>
        <w:tc>
          <w:tcPr>
            <w:shd w:val="clear" w:color="auto" w:fill="auto"/>
            <w:tcW w:w="1120" w:type="dxa"/>
            <w:vAlign w:val="center"/>
            <w:vMerge w:val="restart"/>
            <w:textDirection w:val="lrTb"/>
            <w:noWrap w:val="false"/>
          </w:tcPr>
          <w:p>
            <w:p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道路隐患整改APP</w:t>
            </w:r>
            <w:r>
              <w:rPr>
                <w:highlight w:val="white"/>
              </w:rPr>
            </w:r>
            <w:r/>
          </w:p>
        </w:tc>
        <w:tc>
          <w:tcPr>
            <w:shd w:val="clear" w:color="auto" w:fill="auto"/>
            <w:tcW w:w="1400" w:type="dxa"/>
            <w:vAlign w:val="center"/>
            <w:textDirection w:val="lrTb"/>
            <w:noWrap w:val="false"/>
          </w:tcPr>
          <w:p>
            <w:p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道路隐患登记</w:t>
            </w:r>
            <w:r>
              <w:rPr>
                <w:highlight w:val="white"/>
              </w:rPr>
            </w:r>
            <w:r/>
          </w:p>
        </w:tc>
        <w:tc>
          <w:tcPr>
            <w:shd w:val="clear" w:color="auto" w:fill="auto"/>
            <w:tcW w:w="5416" w:type="dxa"/>
            <w:vAlign w:val="center"/>
            <w:textDirection w:val="lrTb"/>
            <w:noWrap w:val="false"/>
          </w:tcPr>
          <w:p>
            <w:pPr>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实现道路隐患可视化登记、查询等管理的功能。</w:t>
            </w:r>
            <w:r>
              <w:rPr>
                <w:highlight w:val="white"/>
              </w:rPr>
            </w:r>
            <w:r/>
          </w:p>
        </w:tc>
      </w:tr>
      <w:tr>
        <w:trPr>
          <w:trHeight w:val="270"/>
        </w:trPr>
        <w:tc>
          <w:tcPr>
            <w:shd w:val="clear" w:color="auto" w:fill="auto"/>
            <w:tcW w:w="700" w:type="dxa"/>
            <w:vAlign w:val="center"/>
            <w:textDirection w:val="lrTb"/>
            <w:noWrap w:val="false"/>
          </w:tcPr>
          <w:p>
            <w:p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10</w:t>
            </w:r>
            <w:r>
              <w:rPr>
                <w:highlight w:val="white"/>
              </w:rPr>
            </w:r>
            <w:r/>
          </w:p>
        </w:tc>
        <w:tc>
          <w:tcPr>
            <w:tcW w:w="1120" w:type="dxa"/>
            <w:vAlign w:val="center"/>
            <w:vMerge w:val="continue"/>
            <w:textDirection w:val="lrTb"/>
            <w:noWrap w:val="false"/>
          </w:tcPr>
          <w:p>
            <w:pPr>
              <w:jc w:val="left"/>
              <w:widowControl/>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W w:w="1400" w:type="dxa"/>
            <w:vAlign w:val="center"/>
            <w:textDirection w:val="lrTb"/>
            <w:noWrap w:val="false"/>
          </w:tcPr>
          <w:p>
            <w:p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道路隐患整改</w:t>
            </w:r>
            <w:r>
              <w:rPr>
                <w:highlight w:val="white"/>
              </w:rPr>
            </w:r>
            <w:r/>
          </w:p>
        </w:tc>
        <w:tc>
          <w:tcPr>
            <w:shd w:val="clear" w:color="auto" w:fill="auto"/>
            <w:tcW w:w="5416" w:type="dxa"/>
            <w:vAlign w:val="center"/>
            <w:textDirection w:val="lrTb"/>
            <w:noWrap w:val="false"/>
          </w:tcPr>
          <w:p>
            <w:pPr>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实现道路隐患自动下发、整改处置反馈的功能；</w:t>
            </w:r>
            <w:r>
              <w:rPr>
                <w:highlight w:val="white"/>
              </w:rPr>
            </w:r>
            <w:r/>
          </w:p>
        </w:tc>
      </w:tr>
      <w:tr>
        <w:trPr>
          <w:trHeight w:val="270"/>
        </w:trPr>
        <w:tc>
          <w:tcPr>
            <w:shd w:val="clear" w:color="auto" w:fill="auto"/>
            <w:tcW w:w="700" w:type="dxa"/>
            <w:vAlign w:val="center"/>
            <w:textDirection w:val="lrTb"/>
            <w:noWrap w:val="false"/>
          </w:tcPr>
          <w:p>
            <w:p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11</w:t>
            </w:r>
            <w:r>
              <w:rPr>
                <w:highlight w:val="white"/>
              </w:rPr>
            </w:r>
            <w:r/>
          </w:p>
        </w:tc>
        <w:tc>
          <w:tcPr>
            <w:tcW w:w="1120" w:type="dxa"/>
            <w:vAlign w:val="center"/>
            <w:vMerge w:val="continue"/>
            <w:textDirection w:val="lrTb"/>
            <w:noWrap w:val="false"/>
          </w:tcPr>
          <w:p>
            <w:pPr>
              <w:jc w:val="left"/>
              <w:widowControl/>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W w:w="1400" w:type="dxa"/>
            <w:vAlign w:val="center"/>
            <w:textDirection w:val="lrTb"/>
            <w:noWrap w:val="false"/>
          </w:tcPr>
          <w:p>
            <w:p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隐患整改审核</w:t>
            </w:r>
            <w:r>
              <w:rPr>
                <w:highlight w:val="white"/>
              </w:rPr>
            </w:r>
            <w:r/>
          </w:p>
        </w:tc>
        <w:tc>
          <w:tcPr>
            <w:shd w:val="clear" w:color="auto" w:fill="auto"/>
            <w:tcW w:w="5416" w:type="dxa"/>
            <w:vAlign w:val="center"/>
            <w:textDirection w:val="lrTb"/>
            <w:noWrap w:val="false"/>
          </w:tcPr>
          <w:p>
            <w:pPr>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实现道路隐患整改情况导入审核，发现问题退回并提醒继续开展整改工作；</w:t>
            </w:r>
            <w:r>
              <w:rPr>
                <w:highlight w:val="white"/>
              </w:rPr>
            </w:r>
            <w:r/>
          </w:p>
        </w:tc>
      </w:tr>
      <w:tr>
        <w:trPr>
          <w:trHeight w:val="270"/>
        </w:trPr>
        <w:tc>
          <w:tcPr>
            <w:shd w:val="clear" w:color="auto" w:fill="auto"/>
            <w:tcW w:w="700" w:type="dxa"/>
            <w:vAlign w:val="center"/>
            <w:textDirection w:val="lrTb"/>
            <w:noWrap w:val="false"/>
          </w:tcPr>
          <w:p>
            <w:p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12</w:t>
            </w:r>
            <w:r>
              <w:rPr>
                <w:highlight w:val="white"/>
              </w:rPr>
            </w:r>
            <w:r/>
          </w:p>
        </w:tc>
        <w:tc>
          <w:tcPr>
            <w:tcW w:w="1120" w:type="dxa"/>
            <w:vAlign w:val="center"/>
            <w:vMerge w:val="continue"/>
            <w:textDirection w:val="lrTb"/>
            <w:noWrap w:val="false"/>
          </w:tcPr>
          <w:p>
            <w:pPr>
              <w:jc w:val="left"/>
              <w:widowControl/>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W w:w="1400" w:type="dxa"/>
            <w:vAlign w:val="center"/>
            <w:textDirection w:val="lrTb"/>
            <w:noWrap w:val="false"/>
          </w:tcPr>
          <w:p>
            <w:p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隐患质态监管</w:t>
            </w:r>
            <w:r>
              <w:rPr>
                <w:highlight w:val="white"/>
              </w:rPr>
            </w:r>
            <w:r/>
          </w:p>
        </w:tc>
        <w:tc>
          <w:tcPr>
            <w:shd w:val="clear" w:color="auto" w:fill="auto"/>
            <w:tcW w:w="5416" w:type="dxa"/>
            <w:vAlign w:val="center"/>
            <w:textDirection w:val="lrTb"/>
            <w:noWrap w:val="false"/>
          </w:tcPr>
          <w:p>
            <w:pPr>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搭建统计分析模型，对各单位开展隐患排查、整改等工作质态进行分析；</w:t>
            </w:r>
            <w:r>
              <w:rPr>
                <w:highlight w:val="white"/>
              </w:rPr>
            </w:r>
            <w:r/>
          </w:p>
        </w:tc>
      </w:tr>
      <w:tr>
        <w:trPr>
          <w:trHeight w:val="270"/>
        </w:trPr>
        <w:tc>
          <w:tcPr>
            <w:shd w:val="clear" w:color="auto" w:fill="auto"/>
            <w:tcW w:w="700" w:type="dxa"/>
            <w:vAlign w:val="center"/>
            <w:textDirection w:val="lrTb"/>
            <w:noWrap w:val="false"/>
          </w:tcPr>
          <w:p>
            <w:p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13</w:t>
            </w:r>
            <w:r>
              <w:rPr>
                <w:highlight w:val="white"/>
              </w:rPr>
            </w:r>
            <w:r/>
          </w:p>
        </w:tc>
        <w:tc>
          <w:tcPr>
            <w:tcW w:w="1120" w:type="dxa"/>
            <w:vAlign w:val="center"/>
            <w:vMerge w:val="continue"/>
            <w:textDirection w:val="lrTb"/>
            <w:noWrap w:val="false"/>
          </w:tcPr>
          <w:p>
            <w:pPr>
              <w:jc w:val="left"/>
              <w:widowControl/>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W w:w="1400" w:type="dxa"/>
            <w:vAlign w:val="center"/>
            <w:textDirection w:val="lrTb"/>
            <w:noWrap w:val="false"/>
          </w:tcPr>
          <w:p>
            <w:p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用户注册管理</w:t>
            </w:r>
            <w:r>
              <w:rPr>
                <w:highlight w:val="white"/>
              </w:rPr>
            </w:r>
            <w:r/>
          </w:p>
        </w:tc>
        <w:tc>
          <w:tcPr>
            <w:shd w:val="clear" w:color="auto" w:fill="auto"/>
            <w:tcW w:w="5416" w:type="dxa"/>
            <w:vAlign w:val="center"/>
            <w:textDirection w:val="lrTb"/>
            <w:noWrap w:val="false"/>
          </w:tcPr>
          <w:p>
            <w:pPr>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提供统一的用户注册入口，各乡镇以及各部门单位可以注册平台的登录账户，并对注册用户进行审核；</w:t>
            </w:r>
            <w:r>
              <w:rPr>
                <w:highlight w:val="white"/>
              </w:rPr>
            </w:r>
            <w:r/>
          </w:p>
        </w:tc>
      </w:tr>
      <w:tr>
        <w:trPr>
          <w:trHeight w:val="510"/>
        </w:trPr>
        <w:tc>
          <w:tcPr>
            <w:shd w:val="clear" w:color="auto" w:fill="auto"/>
            <w:tcW w:w="700" w:type="dxa"/>
            <w:vAlign w:val="center"/>
            <w:textDirection w:val="lrTb"/>
            <w:noWrap w:val="false"/>
          </w:tcPr>
          <w:p>
            <w:p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14</w:t>
            </w:r>
            <w:r>
              <w:rPr>
                <w:highlight w:val="white"/>
              </w:rPr>
            </w:r>
            <w:r/>
          </w:p>
        </w:tc>
        <w:tc>
          <w:tcPr>
            <w:shd w:val="clear" w:color="auto" w:fill="auto"/>
            <w:tcW w:w="1120" w:type="dxa"/>
            <w:vAlign w:val="center"/>
            <w:vMerge w:val="restart"/>
            <w:textDirection w:val="lrTb"/>
            <w:noWrap w:val="false"/>
          </w:tcPr>
          <w:p>
            <w:p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ZD人员现实管控</w:t>
            </w:r>
            <w:r>
              <w:rPr>
                <w:highlight w:val="white"/>
              </w:rPr>
            </w:r>
            <w:r/>
          </w:p>
        </w:tc>
        <w:tc>
          <w:tcPr>
            <w:shd w:val="clear" w:color="auto" w:fill="auto"/>
            <w:tcW w:w="1400" w:type="dxa"/>
            <w:vAlign w:val="center"/>
            <w:textDirection w:val="lrTb"/>
            <w:noWrap w:val="false"/>
          </w:tcPr>
          <w:p>
            <w:p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ZD人员见面情况登记</w:t>
            </w:r>
            <w:r>
              <w:rPr>
                <w:highlight w:val="white"/>
              </w:rPr>
            </w:r>
            <w:r/>
          </w:p>
        </w:tc>
        <w:tc>
          <w:tcPr>
            <w:shd w:val="clear" w:color="auto" w:fill="auto"/>
            <w:tcW w:w="5416" w:type="dxa"/>
            <w:vAlign w:val="center"/>
            <w:textDirection w:val="lrTb"/>
            <w:noWrap w:val="false"/>
          </w:tcPr>
          <w:p>
            <w:pPr>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实现ZD人员见面情况登记、见面登记信息查询、工作情况登记、见面情况统计等功能；</w:t>
            </w:r>
            <w:r>
              <w:rPr>
                <w:highlight w:val="white"/>
              </w:rPr>
            </w:r>
            <w:r/>
          </w:p>
        </w:tc>
      </w:tr>
      <w:tr>
        <w:trPr>
          <w:trHeight w:val="510"/>
        </w:trPr>
        <w:tc>
          <w:tcPr>
            <w:shd w:val="clear" w:color="auto" w:fill="auto"/>
            <w:tcW w:w="700" w:type="dxa"/>
            <w:vAlign w:val="center"/>
            <w:textDirection w:val="lrTb"/>
            <w:noWrap w:val="false"/>
          </w:tcPr>
          <w:p>
            <w:p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15</w:t>
            </w:r>
            <w:r>
              <w:rPr>
                <w:highlight w:val="white"/>
              </w:rPr>
            </w:r>
            <w:r/>
          </w:p>
        </w:tc>
        <w:tc>
          <w:tcPr>
            <w:tcW w:w="1120" w:type="dxa"/>
            <w:vAlign w:val="center"/>
            <w:vMerge w:val="continue"/>
            <w:textDirection w:val="lrTb"/>
            <w:noWrap w:val="false"/>
          </w:tcPr>
          <w:p>
            <w:pPr>
              <w:jc w:val="left"/>
              <w:widowControl/>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W w:w="1400" w:type="dxa"/>
            <w:vAlign w:val="center"/>
            <w:textDirection w:val="lrTb"/>
            <w:noWrap w:val="false"/>
          </w:tcPr>
          <w:p>
            <w:p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ZD人员风险评估</w:t>
            </w:r>
            <w:r>
              <w:rPr>
                <w:highlight w:val="white"/>
              </w:rPr>
            </w:r>
            <w:r/>
          </w:p>
        </w:tc>
        <w:tc>
          <w:tcPr>
            <w:shd w:val="clear" w:color="auto" w:fill="auto"/>
            <w:tcW w:w="5416" w:type="dxa"/>
            <w:vAlign w:val="center"/>
            <w:textDirection w:val="lrTb"/>
            <w:noWrap w:val="false"/>
          </w:tcPr>
          <w:p>
            <w:pPr>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实现风险评估登记、风险积分、风险评估检索、风险评估分析等功能；</w:t>
            </w:r>
            <w:r>
              <w:rPr>
                <w:highlight w:val="white"/>
              </w:rPr>
            </w:r>
            <w:r/>
          </w:p>
        </w:tc>
      </w:tr>
      <w:tr>
        <w:trPr>
          <w:trHeight w:val="765"/>
        </w:trPr>
        <w:tc>
          <w:tcPr>
            <w:shd w:val="clear" w:color="auto" w:fill="auto"/>
            <w:tcW w:w="700" w:type="dxa"/>
            <w:vAlign w:val="center"/>
            <w:textDirection w:val="lrTb"/>
            <w:noWrap w:val="false"/>
          </w:tcPr>
          <w:p>
            <w:p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16</w:t>
            </w:r>
            <w:r>
              <w:rPr>
                <w:highlight w:val="white"/>
              </w:rPr>
            </w:r>
            <w:r/>
          </w:p>
        </w:tc>
        <w:tc>
          <w:tcPr>
            <w:shd w:val="clear" w:color="auto" w:fill="auto"/>
            <w:tcW w:w="1120" w:type="dxa"/>
            <w:vAlign w:val="center"/>
            <w:vMerge w:val="restart"/>
            <w:textDirection w:val="lrTb"/>
            <w:noWrap w:val="false"/>
          </w:tcPr>
          <w:p>
            <w:p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交通事故多元调解一体化平台</w:t>
            </w:r>
            <w:r>
              <w:rPr>
                <w:highlight w:val="white"/>
              </w:rPr>
            </w:r>
            <w:r/>
          </w:p>
        </w:tc>
        <w:tc>
          <w:tcPr>
            <w:shd w:val="clear" w:color="auto" w:fill="auto"/>
            <w:tcW w:w="1400" w:type="dxa"/>
            <w:vAlign w:val="center"/>
            <w:textDirection w:val="lrTb"/>
            <w:noWrap w:val="false"/>
          </w:tcPr>
          <w:p>
            <w:p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首页建设</w:t>
            </w:r>
            <w:r>
              <w:rPr>
                <w:highlight w:val="white"/>
              </w:rPr>
            </w:r>
            <w:r/>
          </w:p>
        </w:tc>
        <w:tc>
          <w:tcPr>
            <w:shd w:val="clear" w:color="auto" w:fill="auto"/>
            <w:tcW w:w="5416" w:type="dxa"/>
            <w:vAlign w:val="center"/>
            <w:textDirection w:val="lrTb"/>
            <w:noWrap w:val="false"/>
          </w:tcPr>
          <w:p>
            <w:pPr>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实现实现展示交通警情概况、实现展示交通事故概况、实现展示中心调解结果、实现展示矛盾化解情况、实现展示事故分布概况、实现展示事故类型概况、实现展示中心再调事故、实现展示监督管理信息等情况的统计可视展示。</w:t>
            </w:r>
            <w:r>
              <w:rPr>
                <w:highlight w:val="white"/>
              </w:rPr>
            </w:r>
            <w:r/>
          </w:p>
        </w:tc>
      </w:tr>
      <w:tr>
        <w:trPr>
          <w:trHeight w:val="270"/>
        </w:trPr>
        <w:tc>
          <w:tcPr>
            <w:shd w:val="clear" w:color="auto" w:fill="auto"/>
            <w:tcW w:w="700" w:type="dxa"/>
            <w:vAlign w:val="center"/>
            <w:textDirection w:val="lrTb"/>
            <w:noWrap w:val="false"/>
          </w:tcPr>
          <w:p>
            <w:p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17</w:t>
            </w:r>
            <w:r>
              <w:rPr>
                <w:highlight w:val="white"/>
              </w:rPr>
            </w:r>
            <w:r/>
          </w:p>
        </w:tc>
        <w:tc>
          <w:tcPr>
            <w:tcW w:w="1120" w:type="dxa"/>
            <w:vAlign w:val="center"/>
            <w:vMerge w:val="continue"/>
            <w:textDirection w:val="lrTb"/>
            <w:noWrap w:val="false"/>
          </w:tcPr>
          <w:p>
            <w:pPr>
              <w:jc w:val="left"/>
              <w:widowControl/>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W w:w="1400" w:type="dxa"/>
            <w:vAlign w:val="center"/>
            <w:textDirection w:val="lrTb"/>
            <w:noWrap w:val="false"/>
          </w:tcPr>
          <w:p>
            <w:p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事故推送</w:t>
            </w:r>
            <w:r>
              <w:rPr>
                <w:highlight w:val="white"/>
              </w:rPr>
            </w:r>
            <w:r/>
          </w:p>
        </w:tc>
        <w:tc>
          <w:tcPr>
            <w:shd w:val="clear" w:color="auto" w:fill="auto"/>
            <w:tcW w:w="5416" w:type="dxa"/>
            <w:vAlign w:val="center"/>
            <w:textDirection w:val="lrTb"/>
            <w:noWrap w:val="false"/>
          </w:tcPr>
          <w:p>
            <w:pPr>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实现推送管理、自行调解、推送申请、流程展示等功能；</w:t>
            </w:r>
            <w:r>
              <w:rPr>
                <w:highlight w:val="white"/>
              </w:rPr>
            </w:r>
            <w:r/>
          </w:p>
        </w:tc>
      </w:tr>
      <w:tr>
        <w:trPr>
          <w:trHeight w:val="270"/>
        </w:trPr>
        <w:tc>
          <w:tcPr>
            <w:shd w:val="clear" w:color="auto" w:fill="auto"/>
            <w:tcW w:w="700" w:type="dxa"/>
            <w:vAlign w:val="center"/>
            <w:textDirection w:val="lrTb"/>
            <w:noWrap w:val="false"/>
          </w:tcPr>
          <w:p>
            <w:p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18</w:t>
            </w:r>
            <w:r>
              <w:rPr>
                <w:highlight w:val="white"/>
              </w:rPr>
            </w:r>
            <w:r/>
          </w:p>
        </w:tc>
        <w:tc>
          <w:tcPr>
            <w:tcW w:w="1120" w:type="dxa"/>
            <w:vAlign w:val="center"/>
            <w:vMerge w:val="continue"/>
            <w:textDirection w:val="lrTb"/>
            <w:noWrap w:val="false"/>
          </w:tcPr>
          <w:p>
            <w:pPr>
              <w:jc w:val="left"/>
              <w:widowControl/>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W w:w="1400" w:type="dxa"/>
            <w:vAlign w:val="center"/>
            <w:textDirection w:val="lrTb"/>
            <w:noWrap w:val="false"/>
          </w:tcPr>
          <w:p>
            <w:p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事故审核</w:t>
            </w:r>
            <w:r>
              <w:rPr>
                <w:highlight w:val="white"/>
              </w:rPr>
            </w:r>
            <w:r/>
          </w:p>
        </w:tc>
        <w:tc>
          <w:tcPr>
            <w:shd w:val="clear" w:color="auto" w:fill="auto"/>
            <w:tcW w:w="5416" w:type="dxa"/>
            <w:vAlign w:val="center"/>
            <w:textDirection w:val="lrTb"/>
            <w:noWrap w:val="false"/>
          </w:tcPr>
          <w:p>
            <w:pPr>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实现指定审核流程管理的功能建设；</w:t>
            </w:r>
            <w:r>
              <w:rPr>
                <w:highlight w:val="white"/>
              </w:rPr>
            </w:r>
            <w:r/>
          </w:p>
        </w:tc>
      </w:tr>
      <w:tr>
        <w:trPr>
          <w:trHeight w:val="270"/>
        </w:trPr>
        <w:tc>
          <w:tcPr>
            <w:shd w:val="clear" w:color="auto" w:fill="auto"/>
            <w:tcW w:w="700" w:type="dxa"/>
            <w:vAlign w:val="center"/>
            <w:textDirection w:val="lrTb"/>
            <w:noWrap w:val="false"/>
          </w:tcPr>
          <w:p>
            <w:p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19</w:t>
            </w:r>
            <w:r>
              <w:rPr>
                <w:highlight w:val="white"/>
              </w:rPr>
            </w:r>
            <w:r/>
          </w:p>
        </w:tc>
        <w:tc>
          <w:tcPr>
            <w:tcW w:w="1120" w:type="dxa"/>
            <w:vAlign w:val="center"/>
            <w:vMerge w:val="continue"/>
            <w:textDirection w:val="lrTb"/>
            <w:noWrap w:val="false"/>
          </w:tcPr>
          <w:p>
            <w:pPr>
              <w:jc w:val="left"/>
              <w:widowControl/>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W w:w="1400" w:type="dxa"/>
            <w:vAlign w:val="center"/>
            <w:textDirection w:val="lrTb"/>
            <w:noWrap w:val="false"/>
          </w:tcPr>
          <w:p>
            <w:p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事故调解</w:t>
            </w:r>
            <w:r>
              <w:rPr>
                <w:highlight w:val="white"/>
              </w:rPr>
            </w:r>
            <w:r/>
          </w:p>
        </w:tc>
        <w:tc>
          <w:tcPr>
            <w:shd w:val="clear" w:color="auto" w:fill="auto"/>
            <w:tcW w:w="5416" w:type="dxa"/>
            <w:vAlign w:val="center"/>
            <w:textDirection w:val="lrTb"/>
            <w:noWrap w:val="false"/>
          </w:tcPr>
          <w:p>
            <w:pPr>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实现中心联处、中队未调、中队调解等功能；</w:t>
            </w:r>
            <w:r>
              <w:rPr>
                <w:highlight w:val="white"/>
              </w:rPr>
            </w:r>
            <w:r/>
          </w:p>
        </w:tc>
      </w:tr>
      <w:tr>
        <w:trPr>
          <w:trHeight w:val="270"/>
        </w:trPr>
        <w:tc>
          <w:tcPr>
            <w:shd w:val="clear" w:color="auto" w:fill="auto"/>
            <w:tcW w:w="700" w:type="dxa"/>
            <w:vAlign w:val="center"/>
            <w:textDirection w:val="lrTb"/>
            <w:noWrap w:val="false"/>
          </w:tcPr>
          <w:p>
            <w:p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20</w:t>
            </w:r>
            <w:r>
              <w:rPr>
                <w:highlight w:val="white"/>
              </w:rPr>
            </w:r>
            <w:r/>
          </w:p>
        </w:tc>
        <w:tc>
          <w:tcPr>
            <w:tcW w:w="1120" w:type="dxa"/>
            <w:vAlign w:val="center"/>
            <w:vMerge w:val="continue"/>
            <w:textDirection w:val="lrTb"/>
            <w:noWrap w:val="false"/>
          </w:tcPr>
          <w:p>
            <w:pPr>
              <w:jc w:val="left"/>
              <w:widowControl/>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W w:w="1400" w:type="dxa"/>
            <w:vAlign w:val="center"/>
            <w:textDirection w:val="lrTb"/>
            <w:noWrap w:val="false"/>
          </w:tcPr>
          <w:p>
            <w:p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事故诉讼</w:t>
            </w:r>
            <w:r>
              <w:rPr>
                <w:highlight w:val="white"/>
              </w:rPr>
            </w:r>
            <w:r/>
          </w:p>
        </w:tc>
        <w:tc>
          <w:tcPr>
            <w:shd w:val="clear" w:color="auto" w:fill="auto"/>
            <w:tcW w:w="5416" w:type="dxa"/>
            <w:vAlign w:val="center"/>
            <w:textDirection w:val="lrTb"/>
            <w:noWrap w:val="false"/>
          </w:tcPr>
          <w:p>
            <w:pPr>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提供调解不成功且进入诉讼阶段的事故登记、查询管理功能</w:t>
            </w:r>
            <w:r>
              <w:rPr>
                <w:highlight w:val="white"/>
              </w:rPr>
            </w:r>
            <w:r/>
          </w:p>
        </w:tc>
      </w:tr>
      <w:tr>
        <w:trPr>
          <w:trHeight w:val="270"/>
        </w:trPr>
        <w:tc>
          <w:tcPr>
            <w:shd w:val="clear" w:color="auto" w:fill="auto"/>
            <w:tcW w:w="700" w:type="dxa"/>
            <w:vAlign w:val="center"/>
            <w:textDirection w:val="lrTb"/>
            <w:noWrap w:val="false"/>
          </w:tcPr>
          <w:p>
            <w:p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21</w:t>
            </w:r>
            <w:r>
              <w:rPr>
                <w:highlight w:val="white"/>
              </w:rPr>
            </w:r>
            <w:r/>
          </w:p>
        </w:tc>
        <w:tc>
          <w:tcPr>
            <w:tcW w:w="1120" w:type="dxa"/>
            <w:vAlign w:val="center"/>
            <w:vMerge w:val="continue"/>
            <w:textDirection w:val="lrTb"/>
            <w:noWrap w:val="false"/>
          </w:tcPr>
          <w:p>
            <w:pPr>
              <w:jc w:val="left"/>
              <w:widowControl/>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W w:w="1400" w:type="dxa"/>
            <w:vAlign w:val="center"/>
            <w:textDirection w:val="lrTb"/>
            <w:noWrap w:val="false"/>
          </w:tcPr>
          <w:p>
            <w:p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事故投诉</w:t>
            </w:r>
            <w:r>
              <w:rPr>
                <w:highlight w:val="white"/>
              </w:rPr>
            </w:r>
            <w:r/>
          </w:p>
        </w:tc>
        <w:tc>
          <w:tcPr>
            <w:shd w:val="clear" w:color="auto" w:fill="auto"/>
            <w:tcW w:w="5416" w:type="dxa"/>
            <w:vAlign w:val="center"/>
            <w:textDirection w:val="lrTb"/>
            <w:noWrap w:val="false"/>
          </w:tcPr>
          <w:p>
            <w:pPr>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实现投诉事故进行登记、查询管理的功能；</w:t>
            </w:r>
            <w:r>
              <w:rPr>
                <w:highlight w:val="white"/>
              </w:rPr>
            </w:r>
            <w:r/>
          </w:p>
        </w:tc>
      </w:tr>
      <w:tr>
        <w:trPr>
          <w:trHeight w:val="270"/>
        </w:trPr>
        <w:tc>
          <w:tcPr>
            <w:shd w:val="clear" w:color="auto" w:fill="auto"/>
            <w:tcW w:w="700" w:type="dxa"/>
            <w:vAlign w:val="center"/>
            <w:textDirection w:val="lrTb"/>
            <w:noWrap w:val="false"/>
          </w:tcPr>
          <w:p>
            <w:p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22</w:t>
            </w:r>
            <w:r>
              <w:rPr>
                <w:highlight w:val="white"/>
              </w:rPr>
            </w:r>
            <w:r/>
          </w:p>
        </w:tc>
        <w:tc>
          <w:tcPr>
            <w:tcW w:w="1120" w:type="dxa"/>
            <w:vAlign w:val="center"/>
            <w:vMerge w:val="continue"/>
            <w:textDirection w:val="lrTb"/>
            <w:noWrap w:val="false"/>
          </w:tcPr>
          <w:p>
            <w:pPr>
              <w:jc w:val="left"/>
              <w:widowControl/>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W w:w="1400" w:type="dxa"/>
            <w:vAlign w:val="center"/>
            <w:textDirection w:val="lrTb"/>
            <w:noWrap w:val="false"/>
          </w:tcPr>
          <w:p>
            <w:p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监督管理</w:t>
            </w:r>
            <w:r>
              <w:rPr>
                <w:highlight w:val="white"/>
              </w:rPr>
            </w:r>
            <w:r/>
          </w:p>
        </w:tc>
        <w:tc>
          <w:tcPr>
            <w:shd w:val="clear" w:color="auto" w:fill="auto"/>
            <w:tcW w:w="5416" w:type="dxa"/>
            <w:vAlign w:val="center"/>
            <w:textDirection w:val="lrTb"/>
            <w:noWrap w:val="false"/>
          </w:tcPr>
          <w:p>
            <w:pPr>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实现事故车辆扣押、扣押车辆提醒、服务质态统计等功能；</w:t>
            </w:r>
            <w:r>
              <w:rPr>
                <w:highlight w:val="white"/>
              </w:rPr>
            </w:r>
            <w:r/>
          </w:p>
        </w:tc>
      </w:tr>
      <w:tr>
        <w:trPr>
          <w:trHeight w:val="765"/>
        </w:trPr>
        <w:tc>
          <w:tcPr>
            <w:shd w:val="clear" w:color="auto" w:fill="auto"/>
            <w:tcW w:w="700" w:type="dxa"/>
            <w:vAlign w:val="center"/>
            <w:textDirection w:val="lrTb"/>
            <w:noWrap w:val="false"/>
          </w:tcPr>
          <w:p>
            <w:p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23</w:t>
            </w:r>
            <w:r>
              <w:rPr>
                <w:highlight w:val="white"/>
              </w:rPr>
            </w:r>
            <w:r/>
          </w:p>
        </w:tc>
        <w:tc>
          <w:tcPr>
            <w:shd w:val="clear" w:color="auto" w:fill="auto"/>
            <w:tcW w:w="1120" w:type="dxa"/>
            <w:vAlign w:val="center"/>
            <w:vMerge w:val="restart"/>
            <w:textDirection w:val="lrTb"/>
            <w:noWrap w:val="false"/>
          </w:tcPr>
          <w:p>
            <w:p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交通事故防控一体化平台</w:t>
            </w:r>
            <w:r>
              <w:rPr>
                <w:highlight w:val="white"/>
              </w:rPr>
            </w:r>
            <w:r/>
          </w:p>
        </w:tc>
        <w:tc>
          <w:tcPr>
            <w:shd w:val="clear" w:color="auto" w:fill="auto"/>
            <w:tcW w:w="1400" w:type="dxa"/>
            <w:vAlign w:val="center"/>
            <w:textDirection w:val="lrTb"/>
            <w:noWrap w:val="false"/>
          </w:tcPr>
          <w:p>
            <w:p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首页建设</w:t>
            </w:r>
            <w:r>
              <w:rPr>
                <w:highlight w:val="white"/>
              </w:rPr>
            </w:r>
            <w:r/>
          </w:p>
        </w:tc>
        <w:tc>
          <w:tcPr>
            <w:shd w:val="clear" w:color="auto" w:fill="auto"/>
            <w:tcW w:w="5416" w:type="dxa"/>
            <w:vAlign w:val="center"/>
            <w:textDirection w:val="lrTb"/>
            <w:noWrap w:val="false"/>
          </w:tcPr>
          <w:p>
            <w:pPr>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实现实现展示路段概况、实现展示防控质态、实现展示违法分布情况、实现展示违法TOP10、实现展示风险预警情况、实现事故地图的统计分析、可视化展示。</w:t>
            </w:r>
            <w:r>
              <w:rPr>
                <w:highlight w:val="white"/>
              </w:rPr>
            </w:r>
            <w:r/>
          </w:p>
        </w:tc>
      </w:tr>
      <w:tr>
        <w:trPr>
          <w:trHeight w:val="270"/>
        </w:trPr>
        <w:tc>
          <w:tcPr>
            <w:shd w:val="clear" w:color="auto" w:fill="auto"/>
            <w:tcW w:w="700" w:type="dxa"/>
            <w:vAlign w:val="center"/>
            <w:textDirection w:val="lrTb"/>
            <w:noWrap w:val="false"/>
          </w:tcPr>
          <w:p>
            <w:p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24</w:t>
            </w:r>
            <w:r>
              <w:rPr>
                <w:highlight w:val="white"/>
              </w:rPr>
            </w:r>
            <w:r/>
          </w:p>
        </w:tc>
        <w:tc>
          <w:tcPr>
            <w:tcW w:w="1120" w:type="dxa"/>
            <w:vAlign w:val="center"/>
            <w:vMerge w:val="continue"/>
            <w:textDirection w:val="lrTb"/>
            <w:noWrap w:val="false"/>
          </w:tcPr>
          <w:p>
            <w:pPr>
              <w:jc w:val="left"/>
              <w:widowControl/>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W w:w="1400" w:type="dxa"/>
            <w:vAlign w:val="center"/>
            <w:textDirection w:val="lrTb"/>
            <w:noWrap w:val="false"/>
          </w:tcPr>
          <w:p>
            <w:p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重点路段</w:t>
            </w:r>
            <w:r>
              <w:rPr>
                <w:highlight w:val="white"/>
              </w:rPr>
            </w:r>
            <w:r/>
          </w:p>
        </w:tc>
        <w:tc>
          <w:tcPr>
            <w:shd w:val="clear" w:color="auto" w:fill="auto"/>
            <w:tcW w:w="5416" w:type="dxa"/>
            <w:vAlign w:val="center"/>
            <w:textDirection w:val="lrTb"/>
            <w:noWrap w:val="false"/>
          </w:tcPr>
          <w:p>
            <w:pPr>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实现路段风险预警、路段隐患管理、重点路段研判、重点路段档案等功能；</w:t>
            </w:r>
            <w:r>
              <w:rPr>
                <w:highlight w:val="white"/>
              </w:rPr>
            </w:r>
            <w:r/>
          </w:p>
        </w:tc>
      </w:tr>
      <w:tr>
        <w:trPr>
          <w:trHeight w:val="270"/>
        </w:trPr>
        <w:tc>
          <w:tcPr>
            <w:shd w:val="clear" w:color="auto" w:fill="auto"/>
            <w:tcW w:w="700" w:type="dxa"/>
            <w:vAlign w:val="center"/>
            <w:textDirection w:val="lrTb"/>
            <w:noWrap w:val="false"/>
          </w:tcPr>
          <w:p>
            <w:p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25</w:t>
            </w:r>
            <w:r>
              <w:rPr>
                <w:highlight w:val="white"/>
              </w:rPr>
            </w:r>
            <w:r/>
          </w:p>
        </w:tc>
        <w:tc>
          <w:tcPr>
            <w:tcW w:w="1120" w:type="dxa"/>
            <w:vAlign w:val="center"/>
            <w:vMerge w:val="continue"/>
            <w:textDirection w:val="lrTb"/>
            <w:noWrap w:val="false"/>
          </w:tcPr>
          <w:p>
            <w:pPr>
              <w:jc w:val="left"/>
              <w:widowControl/>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W w:w="1400" w:type="dxa"/>
            <w:vAlign w:val="center"/>
            <w:textDirection w:val="lrTb"/>
            <w:noWrap w:val="false"/>
          </w:tcPr>
          <w:p>
            <w:p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ZD人员</w:t>
            </w:r>
            <w:r>
              <w:rPr>
                <w:highlight w:val="white"/>
              </w:rPr>
            </w:r>
            <w:r/>
          </w:p>
        </w:tc>
        <w:tc>
          <w:tcPr>
            <w:shd w:val="clear" w:color="auto" w:fill="auto"/>
            <w:tcW w:w="5416" w:type="dxa"/>
            <w:vAlign w:val="center"/>
            <w:textDirection w:val="lrTb"/>
            <w:noWrap w:val="false"/>
          </w:tcPr>
          <w:p>
            <w:pPr>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实现人员风险预警、人员频次分析、重点人员档案等功能；</w:t>
            </w:r>
            <w:r>
              <w:rPr>
                <w:highlight w:val="white"/>
              </w:rPr>
            </w:r>
            <w:r/>
          </w:p>
        </w:tc>
      </w:tr>
      <w:tr>
        <w:trPr>
          <w:trHeight w:val="270"/>
        </w:trPr>
        <w:tc>
          <w:tcPr>
            <w:shd w:val="clear" w:color="auto" w:fill="auto"/>
            <w:tcW w:w="700" w:type="dxa"/>
            <w:vAlign w:val="center"/>
            <w:textDirection w:val="lrTb"/>
            <w:noWrap w:val="false"/>
          </w:tcPr>
          <w:p>
            <w:p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26</w:t>
            </w:r>
            <w:r>
              <w:rPr>
                <w:highlight w:val="white"/>
              </w:rPr>
            </w:r>
            <w:r/>
          </w:p>
        </w:tc>
        <w:tc>
          <w:tcPr>
            <w:tcW w:w="1120" w:type="dxa"/>
            <w:vAlign w:val="center"/>
            <w:vMerge w:val="continue"/>
            <w:textDirection w:val="lrTb"/>
            <w:noWrap w:val="false"/>
          </w:tcPr>
          <w:p>
            <w:pPr>
              <w:jc w:val="left"/>
              <w:widowControl/>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W w:w="1400" w:type="dxa"/>
            <w:vAlign w:val="center"/>
            <w:textDirection w:val="lrTb"/>
            <w:noWrap w:val="false"/>
          </w:tcPr>
          <w:p>
            <w:p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ZD车辆</w:t>
            </w:r>
            <w:r>
              <w:rPr>
                <w:highlight w:val="white"/>
              </w:rPr>
            </w:r>
            <w:r/>
          </w:p>
        </w:tc>
        <w:tc>
          <w:tcPr>
            <w:shd w:val="clear" w:color="auto" w:fill="auto"/>
            <w:tcW w:w="5416" w:type="dxa"/>
            <w:vAlign w:val="center"/>
            <w:textDirection w:val="lrTb"/>
            <w:noWrap w:val="false"/>
          </w:tcPr>
          <w:p>
            <w:pPr>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实现ZD车辆预警、重点车辆档案、车辆频次分析等功能；</w:t>
            </w:r>
            <w:r>
              <w:rPr>
                <w:highlight w:val="white"/>
              </w:rPr>
            </w:r>
            <w:r/>
          </w:p>
        </w:tc>
      </w:tr>
      <w:tr>
        <w:trPr>
          <w:trHeight w:val="510"/>
        </w:trPr>
        <w:tc>
          <w:tcPr>
            <w:shd w:val="clear" w:color="auto" w:fill="auto"/>
            <w:tcW w:w="700" w:type="dxa"/>
            <w:vAlign w:val="center"/>
            <w:textDirection w:val="lrTb"/>
            <w:noWrap w:val="false"/>
          </w:tcPr>
          <w:p>
            <w:p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27</w:t>
            </w:r>
            <w:r>
              <w:rPr>
                <w:highlight w:val="white"/>
              </w:rPr>
            </w:r>
            <w:r/>
          </w:p>
        </w:tc>
        <w:tc>
          <w:tcPr>
            <w:tcW w:w="1120" w:type="dxa"/>
            <w:vAlign w:val="center"/>
            <w:vMerge w:val="continue"/>
            <w:textDirection w:val="lrTb"/>
            <w:noWrap w:val="false"/>
          </w:tcPr>
          <w:p>
            <w:pPr>
              <w:jc w:val="left"/>
              <w:widowControl/>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W w:w="1400" w:type="dxa"/>
            <w:vAlign w:val="center"/>
            <w:textDirection w:val="lrTb"/>
            <w:noWrap w:val="false"/>
          </w:tcPr>
          <w:p>
            <w:p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违法事件及在线赋能</w:t>
            </w:r>
            <w:r>
              <w:rPr>
                <w:highlight w:val="white"/>
              </w:rPr>
            </w:r>
            <w:r/>
          </w:p>
        </w:tc>
        <w:tc>
          <w:tcPr>
            <w:shd w:val="clear" w:color="auto" w:fill="auto"/>
            <w:tcW w:w="5416" w:type="dxa"/>
            <w:vAlign w:val="center"/>
            <w:textDirection w:val="lrTb"/>
            <w:noWrap w:val="false"/>
          </w:tcPr>
          <w:p>
            <w:pPr>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实现路段事故分析、路段违法行为分析、路段违法事件分析、监控赋能申请、监控赋能审核等功能；</w:t>
            </w:r>
            <w:r>
              <w:rPr>
                <w:highlight w:val="white"/>
              </w:rPr>
            </w:r>
            <w:r/>
          </w:p>
        </w:tc>
      </w:tr>
      <w:tr>
        <w:trPr>
          <w:trHeight w:val="510"/>
        </w:trPr>
        <w:tc>
          <w:tcPr>
            <w:shd w:val="clear" w:color="auto" w:fill="auto"/>
            <w:tcW w:w="700" w:type="dxa"/>
            <w:vAlign w:val="center"/>
            <w:textDirection w:val="lrTb"/>
            <w:noWrap w:val="false"/>
          </w:tcPr>
          <w:p>
            <w:p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28</w:t>
            </w:r>
            <w:r>
              <w:rPr>
                <w:highlight w:val="white"/>
              </w:rPr>
            </w:r>
            <w:r/>
          </w:p>
        </w:tc>
        <w:tc>
          <w:tcPr>
            <w:shd w:val="clear" w:color="auto" w:fill="auto"/>
            <w:tcW w:w="1120" w:type="dxa"/>
            <w:vAlign w:val="center"/>
            <w:textDirection w:val="lrTb"/>
            <w:noWrap w:val="false"/>
          </w:tcPr>
          <w:p>
            <w:p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交警业务专题数据建设</w:t>
            </w:r>
            <w:r>
              <w:rPr>
                <w:highlight w:val="white"/>
              </w:rPr>
            </w:r>
            <w:r/>
          </w:p>
        </w:tc>
        <w:tc>
          <w:tcPr>
            <w:shd w:val="clear" w:color="auto" w:fill="auto"/>
            <w:tcW w:w="1400" w:type="dxa"/>
            <w:vAlign w:val="center"/>
            <w:textDirection w:val="lrTb"/>
            <w:noWrap w:val="false"/>
          </w:tcPr>
          <w:p>
            <w:p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　</w:t>
            </w:r>
            <w:r>
              <w:rPr>
                <w:highlight w:val="white"/>
              </w:rPr>
            </w:r>
            <w:r/>
          </w:p>
        </w:tc>
        <w:tc>
          <w:tcPr>
            <w:shd w:val="clear" w:color="auto" w:fill="auto"/>
            <w:tcW w:w="5416" w:type="dxa"/>
            <w:vAlign w:val="center"/>
            <w:textDirection w:val="lrTb"/>
            <w:noWrap w:val="false"/>
          </w:tcPr>
          <w:p>
            <w:pPr>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对接、汇聚数据建设交通事故数据专题、基础路段数据专题、车辆违章数据专题、ZD车辆数据专题、ZD人员数据专题、非机动车违法专题建设、违法事件专题、交通宣传数据专题、涉案车辆数据专题、交通警情数据专题等专题库建设。</w:t>
            </w:r>
            <w:r>
              <w:rPr>
                <w:highlight w:val="white"/>
              </w:rPr>
            </w:r>
            <w:r/>
          </w:p>
        </w:tc>
      </w:tr>
      <w:tr>
        <w:trPr>
          <w:trHeight w:val="510"/>
        </w:trPr>
        <w:tc>
          <w:tcPr>
            <w:shd w:val="clear" w:color="auto" w:fill="auto"/>
            <w:tcW w:w="700" w:type="dxa"/>
            <w:vAlign w:val="center"/>
            <w:textDirection w:val="lrTb"/>
            <w:noWrap w:val="false"/>
          </w:tcPr>
          <w:p>
            <w:p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29</w:t>
            </w:r>
            <w:r>
              <w:rPr>
                <w:highlight w:val="white"/>
              </w:rPr>
            </w:r>
            <w:r/>
          </w:p>
        </w:tc>
        <w:tc>
          <w:tcPr>
            <w:shd w:val="clear" w:color="auto" w:fill="auto"/>
            <w:tcW w:w="1120" w:type="dxa"/>
            <w:vAlign w:val="center"/>
            <w:vMerge w:val="restart"/>
            <w:textDirection w:val="lrTb"/>
            <w:noWrap w:val="false"/>
          </w:tcPr>
          <w:p>
            <w:p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联指平台功能改造</w:t>
            </w:r>
            <w:r>
              <w:rPr>
                <w:highlight w:val="white"/>
              </w:rPr>
            </w:r>
            <w:r/>
          </w:p>
        </w:tc>
        <w:tc>
          <w:tcPr>
            <w:shd w:val="clear" w:color="auto" w:fill="auto"/>
            <w:tcW w:w="1400" w:type="dxa"/>
            <w:vAlign w:val="center"/>
            <w:textDirection w:val="lrTb"/>
            <w:noWrap w:val="false"/>
          </w:tcPr>
          <w:p>
            <w:p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情报处置模块改造</w:t>
            </w:r>
            <w:r>
              <w:rPr>
                <w:highlight w:val="white"/>
              </w:rPr>
            </w:r>
            <w:r/>
          </w:p>
        </w:tc>
        <w:tc>
          <w:tcPr>
            <w:shd w:val="clear" w:color="auto" w:fill="auto"/>
            <w:tcW w:w="5416" w:type="dxa"/>
            <w:vAlign w:val="center"/>
            <w:textDirection w:val="lrTb"/>
            <w:noWrap w:val="false"/>
          </w:tcPr>
          <w:p>
            <w:pPr>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按照用户要求对已建情报处置模块的部分功能进行调整、完善；</w:t>
            </w:r>
            <w:r>
              <w:rPr>
                <w:highlight w:val="white"/>
              </w:rPr>
            </w:r>
            <w:r/>
          </w:p>
        </w:tc>
      </w:tr>
      <w:tr>
        <w:trPr>
          <w:trHeight w:val="510"/>
        </w:trPr>
        <w:tc>
          <w:tcPr>
            <w:shd w:val="clear" w:color="auto" w:fill="auto"/>
            <w:tcW w:w="700" w:type="dxa"/>
            <w:vAlign w:val="center"/>
            <w:textDirection w:val="lrTb"/>
            <w:noWrap w:val="false"/>
          </w:tcPr>
          <w:p>
            <w:p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30</w:t>
            </w:r>
            <w:r>
              <w:rPr>
                <w:highlight w:val="white"/>
              </w:rPr>
            </w:r>
            <w:r/>
          </w:p>
        </w:tc>
        <w:tc>
          <w:tcPr>
            <w:tcW w:w="1120" w:type="dxa"/>
            <w:vAlign w:val="center"/>
            <w:vMerge w:val="continue"/>
            <w:textDirection w:val="lrTb"/>
            <w:noWrap w:val="false"/>
          </w:tcPr>
          <w:p>
            <w:pPr>
              <w:jc w:val="left"/>
              <w:widowControl/>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W w:w="1400" w:type="dxa"/>
            <w:vAlign w:val="center"/>
            <w:textDirection w:val="lrTb"/>
            <w:noWrap w:val="false"/>
          </w:tcPr>
          <w:p>
            <w:p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接处警涉及模块改造</w:t>
            </w:r>
            <w:r>
              <w:rPr>
                <w:highlight w:val="white"/>
              </w:rPr>
            </w:r>
            <w:r/>
          </w:p>
        </w:tc>
        <w:tc>
          <w:tcPr>
            <w:shd w:val="clear" w:color="auto" w:fill="auto"/>
            <w:tcW w:w="5416" w:type="dxa"/>
            <w:vAlign w:val="center"/>
            <w:textDirection w:val="lrTb"/>
            <w:noWrap w:val="false"/>
          </w:tcPr>
          <w:p>
            <w:pPr>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按照用户要求，对已建接处警相关的功能模块进行调整、完善；</w:t>
            </w:r>
            <w:r>
              <w:rPr>
                <w:highlight w:val="white"/>
              </w:rPr>
            </w:r>
            <w:r/>
          </w:p>
        </w:tc>
      </w:tr>
      <w:tr>
        <w:trPr>
          <w:trHeight w:val="510"/>
        </w:trPr>
        <w:tc>
          <w:tcPr>
            <w:shd w:val="clear" w:color="auto" w:fill="auto"/>
            <w:tcW w:w="700" w:type="dxa"/>
            <w:vAlign w:val="center"/>
            <w:textDirection w:val="lrTb"/>
            <w:noWrap w:val="false"/>
          </w:tcPr>
          <w:p>
            <w:p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31</w:t>
            </w:r>
            <w:r>
              <w:rPr>
                <w:highlight w:val="white"/>
              </w:rPr>
            </w:r>
            <w:r/>
          </w:p>
        </w:tc>
        <w:tc>
          <w:tcPr>
            <w:shd w:val="clear" w:color="auto" w:fill="auto"/>
            <w:tcW w:w="1120" w:type="dxa"/>
            <w:vAlign w:val="center"/>
            <w:vMerge w:val="restart"/>
            <w:textDirection w:val="lrTb"/>
            <w:noWrap w:val="false"/>
          </w:tcPr>
          <w:p>
            <w:p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联指平台日志管理</w:t>
            </w:r>
            <w:r>
              <w:rPr>
                <w:highlight w:val="white"/>
              </w:rPr>
            </w:r>
            <w:r/>
          </w:p>
        </w:tc>
        <w:tc>
          <w:tcPr>
            <w:shd w:val="clear" w:color="auto" w:fill="auto"/>
            <w:tcW w:w="1400" w:type="dxa"/>
            <w:vAlign w:val="center"/>
            <w:textDirection w:val="lrTb"/>
            <w:noWrap w:val="false"/>
          </w:tcPr>
          <w:p>
            <w:p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登录日志统计</w:t>
            </w:r>
            <w:r>
              <w:rPr>
                <w:highlight w:val="white"/>
              </w:rPr>
            </w:r>
            <w:r/>
          </w:p>
        </w:tc>
        <w:tc>
          <w:tcPr>
            <w:shd w:val="clear" w:color="auto" w:fill="auto"/>
            <w:tcW w:w="5416" w:type="dxa"/>
            <w:vAlign w:val="center"/>
            <w:textDirection w:val="lrTb"/>
            <w:noWrap w:val="false"/>
          </w:tcPr>
          <w:p>
            <w:pPr>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实现已建大数据应用系统的日志收集，并对收集的数据进行统计分析，承建公司承担对接、改造产生的费用。</w:t>
            </w:r>
            <w:r>
              <w:rPr>
                <w:highlight w:val="white"/>
              </w:rPr>
            </w:r>
            <w:r/>
          </w:p>
        </w:tc>
      </w:tr>
      <w:tr>
        <w:trPr>
          <w:trHeight w:val="510"/>
        </w:trPr>
        <w:tc>
          <w:tcPr>
            <w:shd w:val="clear" w:color="auto" w:fill="auto"/>
            <w:tcW w:w="700" w:type="dxa"/>
            <w:vAlign w:val="center"/>
            <w:textDirection w:val="lrTb"/>
            <w:noWrap w:val="false"/>
          </w:tcPr>
          <w:p>
            <w:p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32</w:t>
            </w:r>
            <w:r>
              <w:rPr>
                <w:highlight w:val="white"/>
              </w:rPr>
            </w:r>
            <w:r/>
          </w:p>
        </w:tc>
        <w:tc>
          <w:tcPr>
            <w:tcW w:w="1120" w:type="dxa"/>
            <w:vAlign w:val="center"/>
            <w:vMerge w:val="continue"/>
            <w:textDirection w:val="lrTb"/>
            <w:noWrap w:val="false"/>
          </w:tcPr>
          <w:p>
            <w:pPr>
              <w:jc w:val="left"/>
              <w:widowControl/>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W w:w="1400" w:type="dxa"/>
            <w:vAlign w:val="center"/>
            <w:textDirection w:val="lrTb"/>
            <w:noWrap w:val="false"/>
          </w:tcPr>
          <w:p>
            <w:p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操作日志管理</w:t>
            </w:r>
            <w:r>
              <w:rPr>
                <w:highlight w:val="white"/>
              </w:rPr>
            </w:r>
            <w:r/>
          </w:p>
        </w:tc>
        <w:tc>
          <w:tcPr>
            <w:shd w:val="clear" w:color="auto" w:fill="auto"/>
            <w:tcW w:w="5416" w:type="dxa"/>
            <w:vAlign w:val="center"/>
            <w:textDirection w:val="lrTb"/>
            <w:noWrap w:val="false"/>
          </w:tcPr>
          <w:p>
            <w:pPr>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实现已建大数据应用系统的操作日志收集，统计分析，并对大数据应用相关功能进行改造，实现红名单库管理、红名单拦截日志告警，建设异常查询分析模型，承建公司承担对接、改造产生的费用。</w:t>
            </w:r>
            <w:r>
              <w:rPr>
                <w:highlight w:val="white"/>
              </w:rPr>
            </w:r>
            <w:r/>
          </w:p>
        </w:tc>
      </w:tr>
      <w:tr>
        <w:trPr>
          <w:trHeight w:val="1020"/>
        </w:trPr>
        <w:tc>
          <w:tcPr>
            <w:shd w:val="clear" w:color="auto" w:fill="auto"/>
            <w:tcW w:w="700" w:type="dxa"/>
            <w:vAlign w:val="center"/>
            <w:textDirection w:val="lrTb"/>
            <w:noWrap w:val="false"/>
          </w:tcPr>
          <w:p>
            <w:p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33</w:t>
            </w:r>
            <w:r>
              <w:rPr>
                <w:highlight w:val="white"/>
              </w:rPr>
            </w:r>
            <w:r/>
          </w:p>
        </w:tc>
        <w:tc>
          <w:tcPr>
            <w:shd w:val="clear" w:color="auto" w:fill="auto"/>
            <w:tcW w:w="1120" w:type="dxa"/>
            <w:vAlign w:val="center"/>
            <w:vMerge w:val="restart"/>
            <w:textDirection w:val="lrTb"/>
            <w:noWrap w:val="false"/>
          </w:tcPr>
          <w:p>
            <w:p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与相关业务系统对接</w:t>
            </w:r>
            <w:r>
              <w:rPr>
                <w:highlight w:val="white"/>
              </w:rPr>
            </w:r>
            <w:r/>
          </w:p>
        </w:tc>
        <w:tc>
          <w:tcPr>
            <w:shd w:val="clear" w:color="auto" w:fill="auto"/>
            <w:tcW w:w="1400" w:type="dxa"/>
            <w:vAlign w:val="center"/>
            <w:textDirection w:val="lrTb"/>
            <w:noWrap w:val="false"/>
          </w:tcPr>
          <w:p>
            <w:p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对接东台公安联指平台（集成联指已建功能）</w:t>
            </w:r>
            <w:r>
              <w:rPr>
                <w:highlight w:val="white"/>
              </w:rPr>
            </w:r>
            <w:r/>
          </w:p>
        </w:tc>
        <w:tc>
          <w:tcPr>
            <w:shd w:val="clear" w:color="auto" w:fill="auto"/>
            <w:tcW w:w="5416" w:type="dxa"/>
            <w:vAlign w:val="center"/>
            <w:textDirection w:val="lrTb"/>
            <w:noWrap w:val="false"/>
          </w:tcPr>
          <w:p>
            <w:pPr>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对接联指平台，对联指平台已建的功能，页面能实现在此平台中调用，实现单个页面调用、功能模块调用、子系统调用，即在本平台可以直接调用联指平台人员电子档案、警情电子档案、车辆电子档案等页面，项目承建公司承诺承担对接产生的费用。</w:t>
            </w:r>
            <w:r>
              <w:rPr>
                <w:highlight w:val="white"/>
              </w:rPr>
            </w:r>
            <w:r/>
          </w:p>
        </w:tc>
      </w:tr>
      <w:tr>
        <w:trPr>
          <w:trHeight w:val="1020"/>
        </w:trPr>
        <w:tc>
          <w:tcPr>
            <w:shd w:val="clear" w:color="auto" w:fill="auto"/>
            <w:tcW w:w="700" w:type="dxa"/>
            <w:vAlign w:val="center"/>
            <w:textDirection w:val="lrTb"/>
            <w:noWrap w:val="false"/>
          </w:tcPr>
          <w:p>
            <w:p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34</w:t>
            </w:r>
            <w:r>
              <w:rPr>
                <w:highlight w:val="white"/>
              </w:rPr>
            </w:r>
            <w:r/>
          </w:p>
        </w:tc>
        <w:tc>
          <w:tcPr>
            <w:tcW w:w="1120" w:type="dxa"/>
            <w:vAlign w:val="center"/>
            <w:vMerge w:val="continue"/>
            <w:textDirection w:val="lrTb"/>
            <w:noWrap w:val="false"/>
          </w:tcPr>
          <w:p>
            <w:pPr>
              <w:jc w:val="left"/>
              <w:widowControl/>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W w:w="1400" w:type="dxa"/>
            <w:vAlign w:val="center"/>
            <w:textDirection w:val="lrTb"/>
            <w:noWrap w:val="false"/>
          </w:tcPr>
          <w:p>
            <w:p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对接东台公安联指平台（下发、接收指令预警）</w:t>
            </w:r>
            <w:r>
              <w:rPr>
                <w:highlight w:val="white"/>
              </w:rPr>
            </w:r>
            <w:r/>
          </w:p>
        </w:tc>
        <w:tc>
          <w:tcPr>
            <w:shd w:val="clear" w:color="auto" w:fill="auto"/>
            <w:tcW w:w="5416" w:type="dxa"/>
            <w:vAlign w:val="center"/>
            <w:textDirection w:val="lrTb"/>
            <w:noWrap w:val="false"/>
          </w:tcPr>
          <w:p>
            <w:pPr>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对接联指平台下发的指令信息、预警信息，需要在本平台快速开展处置反馈工作，同时本平台下发的指令信息以及建设模型产生的预警信息需要同步至联指平台开展核查处置工作，项目承建公司承诺承担对接产生的费用。</w:t>
            </w:r>
            <w:r>
              <w:rPr>
                <w:highlight w:val="white"/>
              </w:rPr>
            </w:r>
            <w:r/>
          </w:p>
        </w:tc>
      </w:tr>
      <w:tr>
        <w:trPr>
          <w:trHeight w:val="1020"/>
        </w:trPr>
        <w:tc>
          <w:tcPr>
            <w:shd w:val="clear" w:color="auto" w:fill="auto"/>
            <w:tcW w:w="700" w:type="dxa"/>
            <w:vAlign w:val="center"/>
            <w:textDirection w:val="lrTb"/>
            <w:noWrap w:val="false"/>
          </w:tcPr>
          <w:p>
            <w:p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35</w:t>
            </w:r>
            <w:r>
              <w:rPr>
                <w:highlight w:val="white"/>
              </w:rPr>
            </w:r>
            <w:r/>
          </w:p>
        </w:tc>
        <w:tc>
          <w:tcPr>
            <w:tcW w:w="1120" w:type="dxa"/>
            <w:vAlign w:val="center"/>
            <w:vMerge w:val="continue"/>
            <w:textDirection w:val="lrTb"/>
            <w:noWrap w:val="false"/>
          </w:tcPr>
          <w:p>
            <w:pPr>
              <w:jc w:val="left"/>
              <w:widowControl/>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W w:w="1400" w:type="dxa"/>
            <w:vAlign w:val="center"/>
            <w:textDirection w:val="lrTb"/>
            <w:noWrap w:val="false"/>
          </w:tcPr>
          <w:p>
            <w:p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对接东台公安联指平台（本次新建设功能集成）</w:t>
            </w:r>
            <w:r>
              <w:rPr>
                <w:highlight w:val="white"/>
              </w:rPr>
            </w:r>
            <w:r/>
          </w:p>
        </w:tc>
        <w:tc>
          <w:tcPr>
            <w:shd w:val="clear" w:color="auto" w:fill="auto"/>
            <w:tcW w:w="5416" w:type="dxa"/>
            <w:vAlign w:val="center"/>
            <w:textDirection w:val="lrTb"/>
            <w:noWrap w:val="false"/>
          </w:tcPr>
          <w:p>
            <w:pPr>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对接联指平台，对本次建设的业务模型、ZD人员现实管控、联指平台日志管理、平台功能改造等功能模块需要融合到联指平台开展应用，同时页面风格需要与联指平台保持一致，项目承建公司承诺承担对接产生的费用。</w:t>
            </w:r>
            <w:r>
              <w:rPr>
                <w:highlight w:val="white"/>
              </w:rPr>
            </w:r>
            <w:r/>
          </w:p>
        </w:tc>
      </w:tr>
      <w:tr>
        <w:trPr>
          <w:trHeight w:val="1530"/>
        </w:trPr>
        <w:tc>
          <w:tcPr>
            <w:shd w:val="clear" w:color="auto" w:fill="auto"/>
            <w:tcW w:w="700" w:type="dxa"/>
            <w:vAlign w:val="center"/>
            <w:textDirection w:val="lrTb"/>
            <w:noWrap w:val="false"/>
          </w:tcPr>
          <w:p>
            <w:p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36</w:t>
            </w:r>
            <w:r>
              <w:rPr>
                <w:highlight w:val="white"/>
              </w:rPr>
            </w:r>
            <w:r/>
          </w:p>
        </w:tc>
        <w:tc>
          <w:tcPr>
            <w:tcW w:w="1120" w:type="dxa"/>
            <w:vAlign w:val="center"/>
            <w:vMerge w:val="continue"/>
            <w:textDirection w:val="lrTb"/>
            <w:noWrap w:val="false"/>
          </w:tcPr>
          <w:p>
            <w:pPr>
              <w:jc w:val="left"/>
              <w:widowControl/>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W w:w="1400" w:type="dxa"/>
            <w:vAlign w:val="center"/>
            <w:textDirection w:val="lrTb"/>
            <w:noWrap w:val="false"/>
          </w:tcPr>
          <w:p>
            <w:p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对接东台公安融合感知平台（模型集市、人像应用、车辆应用、预警处置）</w:t>
            </w:r>
            <w:r>
              <w:rPr>
                <w:highlight w:val="white"/>
              </w:rPr>
            </w:r>
            <w:r/>
          </w:p>
        </w:tc>
        <w:tc>
          <w:tcPr>
            <w:shd w:val="clear" w:color="auto" w:fill="auto"/>
            <w:tcW w:w="5416" w:type="dxa"/>
            <w:vAlign w:val="center"/>
            <w:textDirection w:val="lrTb"/>
            <w:noWrap w:val="false"/>
          </w:tcPr>
          <w:p>
            <w:pPr>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对融合感知平台中已建设的各类技战法模型产生的预警信息需要开展研判、指挥处置的，要能自动流转到本平台，且能自动接收到预警信息，并能把预警信息的处置情况写入到融合感知平台中，项目承建公司承诺承担对接产生的费用。</w:t>
            </w:r>
            <w:r>
              <w:rPr>
                <w:highlight w:val="white"/>
              </w:rPr>
            </w:r>
            <w:r/>
          </w:p>
        </w:tc>
      </w:tr>
      <w:tr>
        <w:trPr>
          <w:trHeight w:val="1530"/>
        </w:trPr>
        <w:tc>
          <w:tcPr>
            <w:shd w:val="clear" w:color="auto" w:fill="auto"/>
            <w:tcW w:w="700" w:type="dxa"/>
            <w:vAlign w:val="center"/>
            <w:textDirection w:val="lrTb"/>
            <w:noWrap w:val="false"/>
          </w:tcPr>
          <w:p>
            <w:p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37</w:t>
            </w:r>
            <w:r>
              <w:rPr>
                <w:highlight w:val="white"/>
              </w:rPr>
            </w:r>
            <w:r/>
          </w:p>
        </w:tc>
        <w:tc>
          <w:tcPr>
            <w:tcW w:w="1120" w:type="dxa"/>
            <w:vAlign w:val="center"/>
            <w:vMerge w:val="continue"/>
            <w:textDirection w:val="lrTb"/>
            <w:noWrap w:val="false"/>
          </w:tcPr>
          <w:p>
            <w:pPr>
              <w:jc w:val="left"/>
              <w:widowControl/>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W w:w="1400" w:type="dxa"/>
            <w:vAlign w:val="center"/>
            <w:textDirection w:val="lrTb"/>
            <w:noWrap w:val="false"/>
          </w:tcPr>
          <w:p>
            <w:p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对接东台融合感知平台已汇聚数据资源（车辆、人像、警情、案事件、人员等）</w:t>
            </w:r>
            <w:r>
              <w:rPr>
                <w:highlight w:val="white"/>
              </w:rPr>
            </w:r>
            <w:r/>
          </w:p>
        </w:tc>
        <w:tc>
          <w:tcPr>
            <w:shd w:val="clear" w:color="auto" w:fill="auto"/>
            <w:tcW w:w="5416" w:type="dxa"/>
            <w:vAlign w:val="center"/>
            <w:textDirection w:val="lrTb"/>
            <w:noWrap w:val="false"/>
          </w:tcPr>
          <w:p>
            <w:pPr>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和融合感知平台对接，获取已整合的数据资源，根据本平台业务模型分析需求，在东台市局已建大的数据运算平台上搭建模型，进行数据的情报价值分析、提取，对接融合感知平台数据资源搜索功能，可快速的搜索某一类对象的关联资源信息，项目承建公司承诺承担对接产生的费用。</w:t>
            </w:r>
            <w:r>
              <w:rPr>
                <w:highlight w:val="white"/>
              </w:rPr>
            </w:r>
            <w:r/>
          </w:p>
        </w:tc>
      </w:tr>
      <w:tr>
        <w:trPr>
          <w:trHeight w:val="510"/>
        </w:trPr>
        <w:tc>
          <w:tcPr>
            <w:shd w:val="clear" w:color="auto" w:fill="auto"/>
            <w:tcW w:w="700" w:type="dxa"/>
            <w:vAlign w:val="center"/>
            <w:textDirection w:val="lrTb"/>
            <w:noWrap w:val="false"/>
          </w:tcPr>
          <w:p>
            <w:p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38</w:t>
            </w:r>
            <w:r>
              <w:rPr>
                <w:highlight w:val="white"/>
              </w:rPr>
            </w:r>
            <w:r/>
          </w:p>
        </w:tc>
        <w:tc>
          <w:tcPr>
            <w:tcW w:w="1120" w:type="dxa"/>
            <w:vAlign w:val="center"/>
            <w:vMerge w:val="continue"/>
            <w:textDirection w:val="lrTb"/>
            <w:noWrap w:val="false"/>
          </w:tcPr>
          <w:p>
            <w:pPr>
              <w:jc w:val="left"/>
              <w:widowControl/>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W w:w="1400" w:type="dxa"/>
            <w:vAlign w:val="center"/>
            <w:textDirection w:val="lrTb"/>
            <w:noWrap w:val="false"/>
          </w:tcPr>
          <w:p>
            <w:p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与交通安全宣传APP对接</w:t>
            </w:r>
            <w:r>
              <w:rPr>
                <w:highlight w:val="white"/>
              </w:rPr>
            </w:r>
            <w:r/>
          </w:p>
        </w:tc>
        <w:tc>
          <w:tcPr>
            <w:shd w:val="clear" w:color="auto" w:fill="auto"/>
            <w:tcW w:w="5416" w:type="dxa"/>
            <w:vAlign w:val="center"/>
            <w:textDirection w:val="lrTb"/>
            <w:noWrap w:val="false"/>
          </w:tcPr>
          <w:p>
            <w:pPr>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对接交通安全宣传APP的活动登记、参与人员、承偌书等信息，用于平台交警业务模型建设,项目承建公司承诺承担对接产生的费用。</w:t>
            </w:r>
            <w:r>
              <w:rPr>
                <w:highlight w:val="white"/>
              </w:rPr>
            </w:r>
            <w:r/>
          </w:p>
        </w:tc>
      </w:tr>
      <w:tr>
        <w:trPr>
          <w:trHeight w:val="510"/>
        </w:trPr>
        <w:tc>
          <w:tcPr>
            <w:shd w:val="clear" w:color="auto" w:fill="auto"/>
            <w:tcW w:w="700" w:type="dxa"/>
            <w:vAlign w:val="center"/>
            <w:textDirection w:val="lrTb"/>
            <w:noWrap w:val="false"/>
          </w:tcPr>
          <w:p>
            <w:p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39</w:t>
            </w:r>
            <w:r>
              <w:rPr>
                <w:highlight w:val="white"/>
              </w:rPr>
            </w:r>
            <w:r/>
          </w:p>
        </w:tc>
        <w:tc>
          <w:tcPr>
            <w:tcW w:w="1120" w:type="dxa"/>
            <w:vAlign w:val="center"/>
            <w:vMerge w:val="continue"/>
            <w:textDirection w:val="lrTb"/>
            <w:noWrap w:val="false"/>
          </w:tcPr>
          <w:p>
            <w:pPr>
              <w:jc w:val="left"/>
              <w:widowControl/>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W w:w="1400" w:type="dxa"/>
            <w:vAlign w:val="center"/>
            <w:textDirection w:val="lrTb"/>
            <w:noWrap w:val="false"/>
          </w:tcPr>
          <w:p>
            <w:p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与涉案车辆平台APP对接</w:t>
            </w:r>
            <w:r>
              <w:rPr>
                <w:highlight w:val="white"/>
              </w:rPr>
            </w:r>
            <w:r/>
          </w:p>
        </w:tc>
        <w:tc>
          <w:tcPr>
            <w:shd w:val="clear" w:color="auto" w:fill="auto"/>
            <w:tcW w:w="5416" w:type="dxa"/>
            <w:vAlign w:val="center"/>
            <w:textDirection w:val="lrTb"/>
            <w:noWrap w:val="false"/>
          </w:tcPr>
          <w:p>
            <w:pPr>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对接涉案车辆平台的扣押车辆信息，用于平台交警业务模型建设,项目承建公司承诺承担对接产生的费用。</w:t>
            </w:r>
            <w:r>
              <w:rPr>
                <w:highlight w:val="white"/>
              </w:rPr>
            </w:r>
            <w:r/>
          </w:p>
        </w:tc>
      </w:tr>
      <w:tr>
        <w:trPr>
          <w:trHeight w:val="765"/>
        </w:trPr>
        <w:tc>
          <w:tcPr>
            <w:shd w:val="clear" w:color="auto" w:fill="auto"/>
            <w:tcW w:w="700" w:type="dxa"/>
            <w:vAlign w:val="center"/>
            <w:textDirection w:val="lrTb"/>
            <w:noWrap w:val="false"/>
          </w:tcPr>
          <w:p>
            <w:p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40</w:t>
            </w:r>
            <w:r>
              <w:rPr>
                <w:highlight w:val="white"/>
              </w:rPr>
            </w:r>
            <w:r/>
          </w:p>
        </w:tc>
        <w:tc>
          <w:tcPr>
            <w:tcW w:w="1120" w:type="dxa"/>
            <w:vAlign w:val="center"/>
            <w:vMerge w:val="continue"/>
            <w:textDirection w:val="lrTb"/>
            <w:noWrap w:val="false"/>
          </w:tcPr>
          <w:p>
            <w:pPr>
              <w:jc w:val="left"/>
              <w:widowControl/>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W w:w="1400" w:type="dxa"/>
            <w:vAlign w:val="center"/>
            <w:textDirection w:val="lrTb"/>
            <w:noWrap w:val="false"/>
          </w:tcPr>
          <w:p>
            <w:p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与东台PGIS地图对接</w:t>
            </w:r>
            <w:r>
              <w:rPr>
                <w:highlight w:val="white"/>
              </w:rPr>
            </w:r>
            <w:r/>
          </w:p>
        </w:tc>
        <w:tc>
          <w:tcPr>
            <w:shd w:val="clear" w:color="auto" w:fill="auto"/>
            <w:tcW w:w="5416" w:type="dxa"/>
            <w:vAlign w:val="center"/>
            <w:textDirection w:val="lrTb"/>
            <w:noWrap w:val="false"/>
          </w:tcPr>
          <w:p>
            <w:pPr>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接PGIS底层地图+互联网地图的方式，汇聚各类地理信息数据，包括地图瓦片数据、标准地址数据、各类警用业务数据、互联网地图瓦片数据等，为上层应用提供地图服务；借助互联网地图的高更新频度，解决公安地图瓦片数据的更新问题；支持多模式、多尺度、多维度的地图资源无缝切换，包括不同比例尺、不同时项地图及个性化发布的地图服务。</w:t>
            </w:r>
            <w:r>
              <w:rPr>
                <w:highlight w:val="white"/>
              </w:rPr>
            </w:r>
            <w:r/>
          </w:p>
        </w:tc>
      </w:tr>
      <w:tr>
        <w:trPr>
          <w:trHeight w:val="765"/>
        </w:trPr>
        <w:tc>
          <w:tcPr>
            <w:shd w:val="clear" w:color="auto" w:fill="auto"/>
            <w:tcW w:w="700" w:type="dxa"/>
            <w:vAlign w:val="center"/>
            <w:textDirection w:val="lrTb"/>
            <w:noWrap w:val="false"/>
          </w:tcPr>
          <w:p>
            <w:p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41</w:t>
            </w:r>
            <w:r>
              <w:rPr>
                <w:highlight w:val="white"/>
              </w:rPr>
            </w:r>
            <w:r/>
          </w:p>
        </w:tc>
        <w:tc>
          <w:tcPr>
            <w:tcW w:w="1120" w:type="dxa"/>
            <w:vAlign w:val="center"/>
            <w:vMerge w:val="continue"/>
            <w:textDirection w:val="lrTb"/>
            <w:noWrap w:val="false"/>
          </w:tcPr>
          <w:p>
            <w:pPr>
              <w:jc w:val="left"/>
              <w:widowControl/>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W w:w="1400" w:type="dxa"/>
            <w:vAlign w:val="center"/>
            <w:textDirection w:val="lrTb"/>
            <w:noWrap w:val="false"/>
          </w:tcPr>
          <w:p>
            <w:p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页面样式风格功能集成对接</w:t>
            </w:r>
            <w:r>
              <w:rPr>
                <w:highlight w:val="white"/>
              </w:rPr>
            </w:r>
            <w:r/>
          </w:p>
        </w:tc>
        <w:tc>
          <w:tcPr>
            <w:shd w:val="clear" w:color="auto" w:fill="auto"/>
            <w:tcW w:w="5416" w:type="dxa"/>
            <w:vAlign w:val="center"/>
            <w:textDirection w:val="lrTb"/>
            <w:noWrap w:val="false"/>
          </w:tcPr>
          <w:p>
            <w:pPr>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本次建设的大部分内容都是在已有的系统、功能模块上升级、完善，扩展，要求本次建设的功能和已有的功能页面风格保持一致，延用已有的授权提醒，和已有的功能数据互联互通，功能集成相互调用。项目承建公司承诺承担对接产生的费用。</w:t>
            </w:r>
            <w:r>
              <w:rPr>
                <w:highlight w:val="white"/>
              </w:rPr>
            </w:r>
            <w:r/>
          </w:p>
        </w:tc>
      </w:tr>
    </w:tbl>
    <w:p>
      <w:pPr>
        <w:pStyle w:val="871"/>
        <w:jc w:val="both"/>
        <w:spacing w:beforeAutospacing="0" w:afterAutospacing="0" w:line="0" w:lineRule="atLeast"/>
        <w:rPr>
          <w:highlight w:val="white"/>
        </w:rPr>
      </w:pPr>
      <w:r>
        <w:rPr>
          <w:rFonts w:hint="eastAsia" w:ascii="宋体" w:hAnsi="宋体" w:eastAsia="宋体" w:cs="宋体"/>
          <w:b/>
          <w:bCs/>
          <w:sz w:val="24"/>
          <w:szCs w:val="21"/>
          <w:highlight w:val="white"/>
          <w:lang w:val="en-US" w:eastAsia="zh-CN" w:bidi="ar-SA"/>
        </w:rPr>
        <w:t xml:space="preserve">注：实际建设内容不限于上述功能清单，以招标方实际需求为准。</w:t>
      </w:r>
      <w:r>
        <w:rPr>
          <w:highlight w:val="white"/>
        </w:rPr>
      </w:r>
      <w:r/>
    </w:p>
    <w:p>
      <w:pPr>
        <w:pStyle w:val="871"/>
        <w:jc w:val="both"/>
        <w:spacing w:beforeAutospacing="0" w:afterAutospacing="0" w:line="0" w:lineRule="atLeast"/>
        <w:rPr>
          <w:rFonts w:hint="eastAsia"/>
          <w:highlight w:val="white"/>
        </w:rPr>
      </w:pPr>
      <w:r>
        <w:rPr>
          <w:rFonts w:hint="eastAsia"/>
          <w:highlight w:val="white"/>
          <w:lang w:val="en-US" w:eastAsia="zh-CN"/>
        </w:rPr>
      </w:r>
      <w:r>
        <w:rPr>
          <w:highlight w:val="white"/>
        </w:rPr>
      </w:r>
      <w:r/>
    </w:p>
    <w:p>
      <w:pPr>
        <w:pStyle w:val="871"/>
        <w:jc w:val="both"/>
        <w:spacing w:beforeAutospacing="0" w:afterAutospacing="0" w:line="0" w:lineRule="atLeast"/>
        <w:rPr>
          <w:highlight w:val="white"/>
        </w:rPr>
      </w:pPr>
      <w:r>
        <w:rPr>
          <w:highlight w:val="white"/>
        </w:rPr>
      </w:r>
      <w:r>
        <w:rPr>
          <w:highlight w:val="white"/>
        </w:rPr>
      </w:r>
      <w:r/>
    </w:p>
    <w:p>
      <w:pPr>
        <w:pStyle w:val="871"/>
        <w:jc w:val="both"/>
        <w:spacing w:beforeAutospacing="0" w:afterAutospacing="0" w:line="0" w:lineRule="atLeast"/>
        <w:rPr>
          <w:highlight w:val="white"/>
        </w:rPr>
      </w:pPr>
      <w:r>
        <w:rPr>
          <w:highlight w:val="white"/>
        </w:rPr>
      </w:r>
      <w:r>
        <w:rPr>
          <w:highlight w:val="white"/>
        </w:rPr>
      </w:r>
      <w:r/>
    </w:p>
    <w:p>
      <w:pPr>
        <w:pStyle w:val="871"/>
        <w:jc w:val="both"/>
        <w:spacing w:beforeAutospacing="0" w:afterAutospacing="0" w:line="0" w:lineRule="atLeast"/>
        <w:rPr>
          <w:highlight w:val="white"/>
        </w:rPr>
      </w:pPr>
      <w:r>
        <w:rPr>
          <w:highlight w:val="white"/>
        </w:rPr>
      </w:r>
      <w:r>
        <w:rPr>
          <w:highlight w:val="white"/>
        </w:rPr>
      </w:r>
      <w:r/>
    </w:p>
    <w:p>
      <w:pPr>
        <w:pStyle w:val="871"/>
        <w:jc w:val="both"/>
        <w:spacing w:beforeAutospacing="0" w:afterAutospacing="0" w:line="0" w:lineRule="atLeast"/>
        <w:rPr>
          <w:highlight w:val="white"/>
        </w:rPr>
      </w:pPr>
      <w:r>
        <w:rPr>
          <w:highlight w:val="white"/>
        </w:rPr>
      </w:r>
      <w:r>
        <w:rPr>
          <w:highlight w:val="white"/>
        </w:rPr>
      </w:r>
      <w:r/>
    </w:p>
    <w:p>
      <w:pPr>
        <w:pStyle w:val="871"/>
        <w:jc w:val="both"/>
        <w:spacing w:beforeAutospacing="0" w:afterAutospacing="0" w:line="0" w:lineRule="atLeast"/>
        <w:rPr>
          <w:highlight w:val="white"/>
        </w:rPr>
      </w:pPr>
      <w:r>
        <w:rPr>
          <w:highlight w:val="white"/>
        </w:rPr>
      </w:r>
      <w:r>
        <w:rPr>
          <w:highlight w:val="white"/>
        </w:rPr>
      </w:r>
      <w:r/>
    </w:p>
    <w:p>
      <w:pPr>
        <w:pStyle w:val="871"/>
        <w:jc w:val="both"/>
        <w:spacing w:beforeAutospacing="0" w:afterAutospacing="0" w:line="0" w:lineRule="atLeast"/>
        <w:rPr>
          <w:highlight w:val="white"/>
        </w:rPr>
      </w:pPr>
      <w:r>
        <w:rPr>
          <w:highlight w:val="white"/>
        </w:rPr>
      </w:r>
      <w:r>
        <w:rPr>
          <w:highlight w:val="white"/>
        </w:rPr>
      </w:r>
      <w:r/>
    </w:p>
    <w:p>
      <w:pPr>
        <w:pStyle w:val="871"/>
        <w:jc w:val="both"/>
        <w:spacing w:beforeAutospacing="0" w:afterAutospacing="0" w:line="0" w:lineRule="atLeast"/>
        <w:rPr>
          <w:highlight w:val="white"/>
        </w:rPr>
      </w:pPr>
      <w:r>
        <w:rPr>
          <w:highlight w:val="white"/>
        </w:rPr>
      </w:r>
      <w:r>
        <w:rPr>
          <w:highlight w:val="white"/>
        </w:rPr>
      </w:r>
      <w:r/>
    </w:p>
    <w:p>
      <w:pPr>
        <w:pStyle w:val="871"/>
        <w:jc w:val="both"/>
        <w:spacing w:beforeAutospacing="0" w:afterAutospacing="0" w:line="0" w:lineRule="atLeast"/>
        <w:rPr>
          <w:highlight w:val="white"/>
        </w:rPr>
      </w:pPr>
      <w:r>
        <w:rPr>
          <w:highlight w:val="white"/>
        </w:rPr>
      </w:r>
      <w:r>
        <w:rPr>
          <w:highlight w:val="white"/>
        </w:rPr>
      </w:r>
      <w:r/>
    </w:p>
    <w:p>
      <w:pPr>
        <w:pStyle w:val="871"/>
        <w:jc w:val="both"/>
        <w:spacing w:beforeAutospacing="0" w:afterAutospacing="0" w:line="0" w:lineRule="atLeast"/>
        <w:rPr>
          <w:highlight w:val="white"/>
        </w:rPr>
      </w:pPr>
      <w:r>
        <w:rPr>
          <w:highlight w:val="white"/>
        </w:rPr>
      </w:r>
      <w:r>
        <w:rPr>
          <w:highlight w:val="white"/>
        </w:rPr>
      </w:r>
      <w:r/>
    </w:p>
    <w:p>
      <w:pPr>
        <w:pStyle w:val="871"/>
        <w:jc w:val="both"/>
        <w:spacing w:beforeAutospacing="0" w:afterAutospacing="0" w:line="0" w:lineRule="atLeast"/>
        <w:rPr>
          <w:highlight w:val="white"/>
        </w:rPr>
      </w:pPr>
      <w:r>
        <w:rPr>
          <w:highlight w:val="white"/>
        </w:rPr>
      </w:r>
      <w:r>
        <w:rPr>
          <w:highlight w:val="white"/>
        </w:rPr>
      </w:r>
      <w:r/>
    </w:p>
    <w:p>
      <w:pPr>
        <w:pStyle w:val="871"/>
        <w:jc w:val="both"/>
        <w:spacing w:beforeAutospacing="0" w:afterAutospacing="0" w:line="0" w:lineRule="atLeast"/>
        <w:rPr>
          <w:rFonts w:hint="eastAsia"/>
          <w:b/>
          <w:bCs/>
          <w:highlight w:val="white"/>
        </w:rPr>
      </w:pPr>
      <w:r>
        <w:rPr>
          <w:rFonts w:hint="eastAsia"/>
          <w:b/>
          <w:bCs/>
          <w:highlight w:val="white"/>
          <w:lang w:val="en-US" w:eastAsia="zh-CN"/>
        </w:rPr>
        <w:t xml:space="preserve">分包二：数字治理平台技术方案</w:t>
      </w:r>
      <w:r>
        <w:rPr>
          <w:highlight w:val="white"/>
        </w:rPr>
      </w:r>
      <w:r/>
    </w:p>
    <w:tbl>
      <w:tblPr>
        <w:tblStyle w:val="873"/>
        <w:tblW w:w="844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0"/>
        <w:gridCol w:w="676"/>
        <w:gridCol w:w="1956"/>
        <w:gridCol w:w="4163"/>
        <w:gridCol w:w="950"/>
      </w:tblGrid>
      <w:tr>
        <w:trPr/>
        <w:tc>
          <w:tcPr>
            <w:tcW w:w="700" w:type="dxa"/>
            <w:vAlign w:val="center"/>
            <w:textDirection w:val="lrTb"/>
            <w:noWrap w:val="false"/>
          </w:tcPr>
          <w:p>
            <w:pPr>
              <w:jc w:val="center"/>
              <w:keepLines w:val="0"/>
              <w:keepNext w:val="0"/>
              <w:widowControl/>
              <w:rPr>
                <w:rFonts w:hint="eastAsia" w:ascii="仿宋" w:hAnsi="仿宋" w:eastAsia="仿宋" w:cs="仿宋"/>
                <w:sz w:val="20"/>
                <w:szCs w:val="20"/>
                <w:highlight w:val="white"/>
                <w:vertAlign w:val="baseline"/>
              </w:rPr>
              <w:suppressLineNumbers w:val="0"/>
            </w:pPr>
            <w:r>
              <w:rPr>
                <w:rFonts w:hint="eastAsia" w:ascii="仿宋" w:hAnsi="仿宋" w:eastAsia="仿宋" w:cs="仿宋"/>
                <w:b/>
                <w:bCs/>
                <w:i w:val="0"/>
                <w:iCs w:val="0"/>
                <w:color w:val="000000"/>
                <w:sz w:val="20"/>
                <w:szCs w:val="20"/>
                <w:highlight w:val="white"/>
                <w:u w:val="none"/>
                <w:lang w:val="en-US" w:eastAsia="zh-CN" w:bidi="ar"/>
              </w:rPr>
              <w:t xml:space="preserve">系统模块</w:t>
            </w:r>
            <w:r>
              <w:rPr>
                <w:highlight w:val="white"/>
              </w:rPr>
            </w:r>
            <w:r/>
          </w:p>
        </w:tc>
        <w:tc>
          <w:tcPr>
            <w:tcW w:w="676" w:type="dxa"/>
            <w:vAlign w:val="center"/>
            <w:textDirection w:val="lrTb"/>
            <w:noWrap w:val="false"/>
          </w:tcPr>
          <w:p>
            <w:pPr>
              <w:jc w:val="center"/>
              <w:keepLines w:val="0"/>
              <w:keepNext w:val="0"/>
              <w:widowControl/>
              <w:rPr>
                <w:rFonts w:hint="eastAsia" w:ascii="仿宋" w:hAnsi="仿宋" w:eastAsia="仿宋" w:cs="仿宋"/>
                <w:sz w:val="20"/>
                <w:szCs w:val="20"/>
                <w:highlight w:val="white"/>
                <w:vertAlign w:val="baseline"/>
              </w:rPr>
              <w:suppressLineNumbers w:val="0"/>
            </w:pPr>
            <w:r>
              <w:rPr>
                <w:rFonts w:hint="eastAsia" w:ascii="仿宋" w:hAnsi="仿宋" w:eastAsia="仿宋" w:cs="仿宋"/>
                <w:b/>
                <w:bCs/>
                <w:i w:val="0"/>
                <w:iCs w:val="0"/>
                <w:color w:val="000000"/>
                <w:sz w:val="20"/>
                <w:szCs w:val="20"/>
                <w:highlight w:val="white"/>
                <w:u w:val="none"/>
                <w:lang w:val="en-US" w:eastAsia="zh-CN" w:bidi="ar"/>
              </w:rPr>
              <w:t xml:space="preserve">功能大项</w:t>
            </w:r>
            <w:r>
              <w:rPr>
                <w:highlight w:val="white"/>
              </w:rPr>
            </w:r>
            <w:r/>
          </w:p>
        </w:tc>
        <w:tc>
          <w:tcPr>
            <w:tcW w:w="1956" w:type="dxa"/>
            <w:vAlign w:val="center"/>
            <w:textDirection w:val="lrTb"/>
            <w:noWrap w:val="false"/>
          </w:tcPr>
          <w:p>
            <w:pPr>
              <w:jc w:val="center"/>
              <w:keepLines w:val="0"/>
              <w:keepNext w:val="0"/>
              <w:widowControl/>
              <w:rPr>
                <w:rFonts w:hint="eastAsia" w:ascii="仿宋" w:hAnsi="仿宋" w:eastAsia="仿宋" w:cs="仿宋"/>
                <w:sz w:val="20"/>
                <w:szCs w:val="20"/>
                <w:highlight w:val="white"/>
                <w:vertAlign w:val="baseline"/>
              </w:rPr>
              <w:suppressLineNumbers w:val="0"/>
            </w:pPr>
            <w:r>
              <w:rPr>
                <w:rFonts w:hint="eastAsia" w:ascii="仿宋" w:hAnsi="仿宋" w:eastAsia="仿宋" w:cs="仿宋"/>
                <w:b/>
                <w:bCs/>
                <w:i w:val="0"/>
                <w:iCs w:val="0"/>
                <w:color w:val="000000"/>
                <w:sz w:val="20"/>
                <w:szCs w:val="20"/>
                <w:highlight w:val="white"/>
                <w:u w:val="none"/>
                <w:lang w:val="en-US" w:eastAsia="zh-CN" w:bidi="ar"/>
              </w:rPr>
              <w:t xml:space="preserve">功能子项</w:t>
            </w:r>
            <w:r>
              <w:rPr>
                <w:highlight w:val="white"/>
              </w:rPr>
            </w:r>
            <w:r/>
          </w:p>
        </w:tc>
        <w:tc>
          <w:tcPr>
            <w:tcW w:w="4163" w:type="dxa"/>
            <w:vAlign w:val="center"/>
            <w:textDirection w:val="lrTb"/>
            <w:noWrap w:val="false"/>
          </w:tcPr>
          <w:p>
            <w:pPr>
              <w:jc w:val="center"/>
              <w:keepLines w:val="0"/>
              <w:keepNext w:val="0"/>
              <w:widowControl/>
              <w:rPr>
                <w:rFonts w:hint="eastAsia" w:ascii="仿宋" w:hAnsi="仿宋" w:eastAsia="仿宋" w:cs="仿宋"/>
                <w:sz w:val="20"/>
                <w:szCs w:val="20"/>
                <w:highlight w:val="white"/>
                <w:vertAlign w:val="baseline"/>
              </w:rPr>
              <w:suppressLineNumbers w:val="0"/>
            </w:pPr>
            <w:r>
              <w:rPr>
                <w:rFonts w:hint="eastAsia" w:ascii="仿宋" w:hAnsi="仿宋" w:eastAsia="仿宋" w:cs="仿宋"/>
                <w:b/>
                <w:bCs/>
                <w:i w:val="0"/>
                <w:iCs w:val="0"/>
                <w:color w:val="000000"/>
                <w:sz w:val="20"/>
                <w:szCs w:val="20"/>
                <w:highlight w:val="white"/>
                <w:u w:val="none"/>
                <w:lang w:val="en-US" w:eastAsia="zh-CN" w:bidi="ar"/>
              </w:rPr>
              <w:t xml:space="preserve">功能描述</w:t>
            </w:r>
            <w:r>
              <w:rPr>
                <w:highlight w:val="white"/>
              </w:rPr>
            </w:r>
            <w:r/>
          </w:p>
        </w:tc>
        <w:tc>
          <w:tcPr>
            <w:tcW w:w="950" w:type="dxa"/>
            <w:vAlign w:val="center"/>
            <w:textDirection w:val="lrTb"/>
            <w:noWrap w:val="false"/>
          </w:tcPr>
          <w:p>
            <w:pPr>
              <w:jc w:val="center"/>
              <w:keepLines w:val="0"/>
              <w:keepNext w:val="0"/>
              <w:widowControl/>
              <w:rPr>
                <w:rFonts w:hint="default" w:ascii="仿宋" w:hAnsi="仿宋" w:eastAsia="仿宋" w:cs="仿宋"/>
                <w:b/>
                <w:bCs/>
                <w:i w:val="0"/>
                <w:iCs w:val="0"/>
                <w:color w:val="000000"/>
                <w:sz w:val="20"/>
                <w:szCs w:val="20"/>
                <w:highlight w:val="white"/>
                <w:u w:val="none"/>
              </w:rPr>
              <w:suppressLineNumbers w:val="0"/>
            </w:pPr>
            <w:r>
              <w:rPr>
                <w:rFonts w:hint="eastAsia" w:ascii="仿宋" w:hAnsi="仿宋" w:eastAsia="仿宋" w:cs="仿宋"/>
                <w:b/>
                <w:bCs/>
                <w:i w:val="0"/>
                <w:iCs w:val="0"/>
                <w:color w:val="000000"/>
                <w:sz w:val="20"/>
                <w:szCs w:val="20"/>
                <w:highlight w:val="white"/>
                <w:u w:val="none"/>
                <w:lang w:val="en-US" w:eastAsia="zh-CN" w:bidi="ar"/>
              </w:rPr>
              <w:t xml:space="preserve">备注</w:t>
            </w:r>
            <w:r>
              <w:rPr>
                <w:highlight w:val="white"/>
              </w:rPr>
            </w:r>
            <w:r/>
          </w:p>
        </w:tc>
      </w:tr>
      <w:tr>
        <w:trPr/>
        <w:tc>
          <w:tcPr>
            <w:tcW w:w="700" w:type="dxa"/>
            <w:vAlign w:val="center"/>
            <w:vMerge w:val="restart"/>
            <w:textDirection w:val="lrTb"/>
            <w:noWrap w:val="false"/>
          </w:tcPr>
          <w:p>
            <w:pPr>
              <w:jc w:val="center"/>
              <w:rPr>
                <w:rFonts w:hint="default" w:ascii="仿宋" w:hAnsi="仿宋" w:eastAsia="仿宋" w:cs="仿宋"/>
                <w:sz w:val="20"/>
                <w:szCs w:val="20"/>
                <w:highlight w:val="white"/>
                <w:vertAlign w:val="baseline"/>
              </w:rPr>
            </w:pPr>
            <w:r>
              <w:rPr>
                <w:rFonts w:hint="eastAsia" w:ascii="仿宋" w:hAnsi="仿宋" w:eastAsia="仿宋" w:cs="仿宋"/>
                <w:sz w:val="20"/>
                <w:szCs w:val="20"/>
                <w:highlight w:val="white"/>
                <w:vertAlign w:val="baseline"/>
                <w:lang w:val="en-US" w:eastAsia="zh-CN"/>
              </w:rPr>
              <w:t xml:space="preserve">资产中心</w:t>
            </w:r>
            <w:r>
              <w:rPr>
                <w:highlight w:val="white"/>
              </w:rPr>
            </w:r>
            <w:r/>
          </w:p>
        </w:tc>
        <w:tc>
          <w:tcPr>
            <w:tcW w:w="676" w:type="dxa"/>
            <w:vAlign w:val="center"/>
            <w:vMerge w:val="restart"/>
            <w:textDirection w:val="lrTb"/>
            <w:noWrap w:val="false"/>
          </w:tcPr>
          <w:p>
            <w:pPr>
              <w:jc w:val="center"/>
              <w:keepLines w:val="0"/>
              <w:keepNext w:val="0"/>
              <w:widowControl/>
              <w:rPr>
                <w:rFonts w:hint="eastAsia" w:ascii="仿宋" w:hAnsi="仿宋" w:eastAsia="仿宋" w:cs="仿宋"/>
                <w:sz w:val="20"/>
                <w:szCs w:val="20"/>
                <w:highlight w:val="white"/>
                <w:vertAlign w:val="baseline"/>
              </w:rPr>
              <w:suppressLineNumbers w:val="0"/>
            </w:pPr>
            <w:r>
              <w:rPr>
                <w:rFonts w:hint="eastAsia" w:ascii="仿宋" w:hAnsi="仿宋" w:eastAsia="仿宋" w:cs="仿宋"/>
                <w:i w:val="0"/>
                <w:iCs w:val="0"/>
                <w:color w:val="000000"/>
                <w:sz w:val="20"/>
                <w:szCs w:val="20"/>
                <w:highlight w:val="white"/>
                <w:u w:val="none"/>
                <w:lang w:val="en-US" w:eastAsia="zh-CN" w:bidi="ar"/>
              </w:rPr>
              <w:t xml:space="preserve">资产建模</w:t>
            </w:r>
            <w:r>
              <w:rPr>
                <w:highlight w:val="white"/>
              </w:rPr>
            </w:r>
            <w:r/>
          </w:p>
        </w:tc>
        <w:tc>
          <w:tcPr>
            <w:tcW w:w="1956" w:type="dxa"/>
            <w:vAlign w:val="center"/>
            <w:textDirection w:val="lrTb"/>
            <w:noWrap w:val="false"/>
          </w:tcPr>
          <w:p>
            <w:pPr>
              <w:jc w:val="center"/>
              <w:keepLines w:val="0"/>
              <w:keepNext w:val="0"/>
              <w:widowControl/>
              <w:rPr>
                <w:rFonts w:hint="eastAsia" w:ascii="仿宋" w:hAnsi="仿宋" w:eastAsia="仿宋" w:cs="仿宋"/>
                <w:sz w:val="20"/>
                <w:szCs w:val="20"/>
                <w:highlight w:val="white"/>
                <w:vertAlign w:val="baseline"/>
              </w:rPr>
              <w:suppressLineNumbers w:val="0"/>
            </w:pPr>
            <w:r>
              <w:rPr>
                <w:rFonts w:hint="eastAsia" w:ascii="仿宋" w:hAnsi="仿宋" w:eastAsia="仿宋" w:cs="仿宋"/>
                <w:i w:val="0"/>
                <w:iCs w:val="0"/>
                <w:color w:val="000000"/>
                <w:sz w:val="20"/>
                <w:szCs w:val="20"/>
                <w:highlight w:val="white"/>
                <w:u w:val="none"/>
                <w:lang w:val="en-US" w:eastAsia="zh-CN" w:bidi="ar"/>
              </w:rPr>
              <w:t xml:space="preserve">资产类型管理</w:t>
            </w:r>
            <w:r>
              <w:rPr>
                <w:highlight w:val="white"/>
              </w:rPr>
            </w:r>
            <w:r/>
          </w:p>
        </w:tc>
        <w:tc>
          <w:tcPr>
            <w:tcW w:w="4163" w:type="dxa"/>
            <w:vAlign w:val="center"/>
            <w:textDirection w:val="lrTb"/>
            <w:noWrap w:val="false"/>
          </w:tcPr>
          <w:p>
            <w:pPr>
              <w:jc w:val="left"/>
              <w:keepLines w:val="0"/>
              <w:keepNext w:val="0"/>
              <w:widowControl/>
              <w:rPr>
                <w:rFonts w:hint="eastAsia" w:ascii="仿宋" w:hAnsi="仿宋" w:eastAsia="仿宋" w:cs="仿宋"/>
                <w:sz w:val="20"/>
                <w:szCs w:val="20"/>
                <w:highlight w:val="white"/>
                <w:vertAlign w:val="baseline"/>
              </w:rPr>
              <w:suppressLineNumbers w:val="0"/>
            </w:pPr>
            <w:r>
              <w:rPr>
                <w:rFonts w:hint="eastAsia" w:ascii="仿宋" w:hAnsi="仿宋" w:eastAsia="仿宋" w:cs="仿宋"/>
                <w:i w:val="0"/>
                <w:iCs w:val="0"/>
                <w:color w:val="000000"/>
                <w:sz w:val="20"/>
                <w:szCs w:val="20"/>
                <w:highlight w:val="white"/>
                <w:u w:val="none"/>
                <w:lang w:val="en-US" w:eastAsia="zh-CN" w:bidi="ar"/>
              </w:rPr>
              <w:t xml:space="preserve">提供资产类型管理</w:t>
            </w:r>
            <w:r>
              <w:rPr>
                <w:highlight w:val="white"/>
              </w:rPr>
            </w:r>
            <w:r/>
          </w:p>
        </w:tc>
        <w:tc>
          <w:tcPr>
            <w:tcW w:w="950"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r>
            <w:r>
              <w:rPr>
                <w:highlight w:val="white"/>
              </w:rPr>
            </w:r>
            <w:r/>
          </w:p>
        </w:tc>
      </w:tr>
      <w:tr>
        <w:trPr/>
        <w:tc>
          <w:tcPr>
            <w:tcW w:w="700" w:type="dxa"/>
            <w:vMerge w:val="continue"/>
            <w:textDirection w:val="lrTb"/>
            <w:noWrap w:val="false"/>
          </w:tcPr>
          <w:p>
            <w:pP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676" w:type="dxa"/>
            <w:vMerge w:val="continue"/>
            <w:textDirection w:val="lrTb"/>
            <w:noWrap w:val="false"/>
          </w:tcPr>
          <w:p>
            <w:pP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1956" w:type="dxa"/>
            <w:vAlign w:val="center"/>
            <w:textDirection w:val="lrTb"/>
            <w:noWrap w:val="false"/>
          </w:tcPr>
          <w:p>
            <w:pPr>
              <w:jc w:val="center"/>
              <w:keepLines w:val="0"/>
              <w:keepNext w:val="0"/>
              <w:widowControl/>
              <w:rPr>
                <w:rFonts w:hint="eastAsia" w:ascii="仿宋" w:hAnsi="仿宋" w:eastAsia="仿宋" w:cs="仿宋"/>
                <w:sz w:val="20"/>
                <w:szCs w:val="20"/>
                <w:highlight w:val="white"/>
                <w:vertAlign w:val="baseline"/>
              </w:rPr>
              <w:suppressLineNumbers w:val="0"/>
            </w:pPr>
            <w:r>
              <w:rPr>
                <w:rFonts w:hint="eastAsia" w:ascii="仿宋" w:hAnsi="仿宋" w:eastAsia="仿宋" w:cs="仿宋"/>
                <w:i w:val="0"/>
                <w:iCs w:val="0"/>
                <w:color w:val="000000"/>
                <w:sz w:val="20"/>
                <w:szCs w:val="20"/>
                <w:highlight w:val="white"/>
                <w:u w:val="none"/>
                <w:lang w:val="en-US" w:eastAsia="zh-CN" w:bidi="ar"/>
              </w:rPr>
              <w:t xml:space="preserve">资产模型管理</w:t>
            </w:r>
            <w:r>
              <w:rPr>
                <w:highlight w:val="white"/>
              </w:rPr>
            </w:r>
            <w:r/>
          </w:p>
        </w:tc>
        <w:tc>
          <w:tcPr>
            <w:tcW w:w="4163" w:type="dxa"/>
            <w:vAlign w:val="center"/>
            <w:textDirection w:val="lrTb"/>
            <w:noWrap w:val="false"/>
          </w:tcPr>
          <w:p>
            <w:pPr>
              <w:jc w:val="left"/>
              <w:keepLines w:val="0"/>
              <w:keepNext w:val="0"/>
              <w:widowControl/>
              <w:rPr>
                <w:rFonts w:hint="eastAsia" w:ascii="仿宋" w:hAnsi="仿宋" w:eastAsia="仿宋" w:cs="仿宋"/>
                <w:sz w:val="20"/>
                <w:szCs w:val="20"/>
                <w:highlight w:val="white"/>
                <w:vertAlign w:val="baseline"/>
              </w:rPr>
              <w:suppressLineNumbers w:val="0"/>
            </w:pPr>
            <w:r>
              <w:rPr>
                <w:rFonts w:hint="eastAsia" w:ascii="仿宋" w:hAnsi="仿宋" w:eastAsia="仿宋" w:cs="仿宋"/>
                <w:i w:val="0"/>
                <w:iCs w:val="0"/>
                <w:color w:val="000000"/>
                <w:sz w:val="20"/>
                <w:szCs w:val="20"/>
                <w:highlight w:val="white"/>
                <w:u w:val="none"/>
                <w:lang w:val="en-US" w:eastAsia="zh-CN" w:bidi="ar"/>
              </w:rPr>
              <w:t xml:space="preserve">提供资产元模型构建管理</w:t>
            </w:r>
            <w:r>
              <w:rPr>
                <w:highlight w:val="white"/>
              </w:rPr>
            </w:r>
            <w:r/>
          </w:p>
        </w:tc>
        <w:tc>
          <w:tcPr>
            <w:tcW w:w="950"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r>
            <w:r>
              <w:rPr>
                <w:highlight w:val="white"/>
              </w:rPr>
            </w:r>
            <w:r/>
          </w:p>
        </w:tc>
      </w:tr>
      <w:tr>
        <w:trPr/>
        <w:tc>
          <w:tcPr>
            <w:tcW w:w="700" w:type="dxa"/>
            <w:vMerge w:val="continue"/>
            <w:textDirection w:val="lrTb"/>
            <w:noWrap w:val="false"/>
          </w:tcPr>
          <w:p>
            <w:pP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676" w:type="dxa"/>
            <w:vMerge w:val="continue"/>
            <w:textDirection w:val="lrTb"/>
            <w:noWrap w:val="false"/>
          </w:tcPr>
          <w:p>
            <w:pP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1956" w:type="dxa"/>
            <w:vAlign w:val="center"/>
            <w:textDirection w:val="lrTb"/>
            <w:noWrap w:val="false"/>
          </w:tcPr>
          <w:p>
            <w:pPr>
              <w:jc w:val="center"/>
              <w:keepLines w:val="0"/>
              <w:keepNext w:val="0"/>
              <w:widowControl/>
              <w:rPr>
                <w:rFonts w:hint="eastAsia" w:ascii="仿宋" w:hAnsi="仿宋" w:eastAsia="仿宋" w:cs="仿宋"/>
                <w:sz w:val="20"/>
                <w:szCs w:val="20"/>
                <w:highlight w:val="white"/>
                <w:vertAlign w:val="baseline"/>
              </w:rPr>
              <w:suppressLineNumbers w:val="0"/>
            </w:pPr>
            <w:r>
              <w:rPr>
                <w:rFonts w:hint="eastAsia" w:ascii="仿宋" w:hAnsi="仿宋" w:eastAsia="仿宋" w:cs="仿宋"/>
                <w:i w:val="0"/>
                <w:iCs w:val="0"/>
                <w:color w:val="000000"/>
                <w:sz w:val="20"/>
                <w:szCs w:val="20"/>
                <w:highlight w:val="white"/>
                <w:u w:val="none"/>
                <w:lang w:val="en-US" w:eastAsia="zh-CN" w:bidi="ar"/>
              </w:rPr>
              <w:t xml:space="preserve">资产目录管理</w:t>
            </w:r>
            <w:r>
              <w:rPr>
                <w:highlight w:val="white"/>
              </w:rPr>
            </w:r>
            <w:r/>
          </w:p>
        </w:tc>
        <w:tc>
          <w:tcPr>
            <w:tcW w:w="4163" w:type="dxa"/>
            <w:vAlign w:val="center"/>
            <w:textDirection w:val="lrTb"/>
            <w:noWrap w:val="false"/>
          </w:tcPr>
          <w:p>
            <w:pPr>
              <w:jc w:val="left"/>
              <w:keepLines w:val="0"/>
              <w:keepNext w:val="0"/>
              <w:widowControl/>
              <w:rPr>
                <w:rFonts w:hint="eastAsia" w:ascii="仿宋" w:hAnsi="仿宋" w:eastAsia="仿宋" w:cs="仿宋"/>
                <w:sz w:val="20"/>
                <w:szCs w:val="20"/>
                <w:highlight w:val="white"/>
                <w:vertAlign w:val="baseline"/>
              </w:rPr>
              <w:suppressLineNumbers w:val="0"/>
            </w:pPr>
            <w:r>
              <w:rPr>
                <w:rFonts w:hint="eastAsia" w:ascii="仿宋" w:hAnsi="仿宋" w:eastAsia="仿宋" w:cs="仿宋"/>
                <w:i w:val="0"/>
                <w:iCs w:val="0"/>
                <w:color w:val="000000"/>
                <w:sz w:val="20"/>
                <w:szCs w:val="20"/>
                <w:highlight w:val="white"/>
                <w:u w:val="none"/>
                <w:lang w:val="en-US" w:eastAsia="zh-CN" w:bidi="ar"/>
              </w:rPr>
              <w:t xml:space="preserve">提供资产目录结构化管理</w:t>
            </w:r>
            <w:r>
              <w:rPr>
                <w:highlight w:val="white"/>
              </w:rPr>
            </w:r>
            <w:r/>
          </w:p>
        </w:tc>
        <w:tc>
          <w:tcPr>
            <w:tcW w:w="950"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r>
            <w:r>
              <w:rPr>
                <w:highlight w:val="white"/>
              </w:rPr>
            </w:r>
            <w:r/>
          </w:p>
        </w:tc>
      </w:tr>
      <w:tr>
        <w:trPr/>
        <w:tc>
          <w:tcPr>
            <w:tcW w:w="700" w:type="dxa"/>
            <w:vMerge w:val="continue"/>
            <w:textDirection w:val="lrTb"/>
            <w:noWrap w:val="false"/>
          </w:tcPr>
          <w:p>
            <w:pP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676"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资产建档</w:t>
            </w:r>
            <w:r>
              <w:rPr>
                <w:highlight w:val="white"/>
              </w:rPr>
            </w:r>
            <w:r/>
          </w:p>
        </w:tc>
        <w:tc>
          <w:tcPr>
            <w:tcW w:w="1956" w:type="dxa"/>
            <w:vAlign w:val="center"/>
            <w:textDirection w:val="lrTb"/>
            <w:noWrap w:val="false"/>
          </w:tcPr>
          <w:p>
            <w:pPr>
              <w:jc w:val="center"/>
              <w:keepLines w:val="0"/>
              <w:keepNext w:val="0"/>
              <w:widowControl/>
              <w:rPr>
                <w:rFonts w:hint="eastAsia" w:ascii="仿宋" w:hAnsi="仿宋" w:eastAsia="仿宋" w:cs="仿宋"/>
                <w:sz w:val="20"/>
                <w:szCs w:val="20"/>
                <w:highlight w:val="white"/>
                <w:vertAlign w:val="baseline"/>
              </w:rPr>
              <w:suppressLineNumbers w:val="0"/>
            </w:pPr>
            <w:r>
              <w:rPr>
                <w:rFonts w:hint="eastAsia" w:ascii="仿宋" w:hAnsi="仿宋" w:eastAsia="仿宋" w:cs="仿宋"/>
                <w:i w:val="0"/>
                <w:iCs w:val="0"/>
                <w:color w:val="000000"/>
                <w:sz w:val="20"/>
                <w:szCs w:val="20"/>
                <w:highlight w:val="white"/>
                <w:u w:val="none"/>
                <w:lang w:val="en-US" w:eastAsia="zh-CN" w:bidi="ar"/>
              </w:rPr>
              <w:t xml:space="preserve">资产档案</w:t>
            </w:r>
            <w:r>
              <w:rPr>
                <w:highlight w:val="white"/>
              </w:rPr>
            </w:r>
            <w:r/>
          </w:p>
        </w:tc>
        <w:tc>
          <w:tcPr>
            <w:tcW w:w="4163" w:type="dxa"/>
            <w:vAlign w:val="center"/>
            <w:textDirection w:val="lrTb"/>
            <w:noWrap w:val="false"/>
          </w:tcPr>
          <w:p>
            <w:pPr>
              <w:jc w:val="left"/>
              <w:keepLines w:val="0"/>
              <w:keepNext w:val="0"/>
              <w:widowControl/>
              <w:rPr>
                <w:rFonts w:hint="eastAsia" w:ascii="仿宋" w:hAnsi="仿宋" w:eastAsia="仿宋" w:cs="仿宋"/>
                <w:sz w:val="20"/>
                <w:szCs w:val="20"/>
                <w:highlight w:val="white"/>
                <w:vertAlign w:val="baseline"/>
              </w:rPr>
              <w:suppressLineNumbers w:val="0"/>
            </w:pPr>
            <w:r>
              <w:rPr>
                <w:rFonts w:hint="eastAsia" w:ascii="仿宋" w:hAnsi="仿宋" w:eastAsia="仿宋" w:cs="仿宋"/>
                <w:i w:val="0"/>
                <w:iCs w:val="0"/>
                <w:color w:val="000000"/>
                <w:sz w:val="20"/>
                <w:szCs w:val="20"/>
                <w:highlight w:val="white"/>
                <w:u w:val="none"/>
                <w:lang w:val="en-US" w:eastAsia="zh-CN" w:bidi="ar"/>
              </w:rPr>
              <w:t xml:space="preserve">对资产各类档案信息进行展示</w:t>
            </w:r>
            <w:r>
              <w:rPr>
                <w:highlight w:val="white"/>
              </w:rPr>
            </w:r>
            <w:r/>
          </w:p>
        </w:tc>
        <w:tc>
          <w:tcPr>
            <w:tcW w:w="950"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r>
            <w:r>
              <w:rPr>
                <w:highlight w:val="white"/>
              </w:rPr>
            </w:r>
            <w:r/>
          </w:p>
        </w:tc>
      </w:tr>
      <w:tr>
        <w:trPr/>
        <w:tc>
          <w:tcPr>
            <w:tcW w:w="700" w:type="dxa"/>
            <w:vMerge w:val="continue"/>
            <w:textDirection w:val="lrTb"/>
            <w:noWrap w:val="false"/>
          </w:tcPr>
          <w:p>
            <w:pP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676"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tcW w:w="1956" w:type="dxa"/>
            <w:vAlign w:val="center"/>
            <w:textDirection w:val="lrTb"/>
            <w:noWrap w:val="false"/>
          </w:tcPr>
          <w:p>
            <w:pPr>
              <w:jc w:val="center"/>
              <w:keepLines w:val="0"/>
              <w:keepNext w:val="0"/>
              <w:widowControl/>
              <w:rPr>
                <w:rFonts w:hint="eastAsia" w:ascii="仿宋" w:hAnsi="仿宋" w:eastAsia="仿宋" w:cs="仿宋"/>
                <w:sz w:val="20"/>
                <w:szCs w:val="20"/>
                <w:highlight w:val="white"/>
                <w:vertAlign w:val="baseline"/>
              </w:rPr>
              <w:suppressLineNumbers w:val="0"/>
            </w:pPr>
            <w:r>
              <w:rPr>
                <w:rFonts w:hint="eastAsia" w:ascii="仿宋" w:hAnsi="仿宋" w:eastAsia="仿宋" w:cs="仿宋"/>
                <w:i w:val="0"/>
                <w:iCs w:val="0"/>
                <w:color w:val="000000"/>
                <w:sz w:val="20"/>
                <w:szCs w:val="20"/>
                <w:highlight w:val="white"/>
                <w:u w:val="none"/>
                <w:lang w:val="en-US" w:eastAsia="zh-CN" w:bidi="ar"/>
              </w:rPr>
              <w:t xml:space="preserve">一机一档</w:t>
            </w:r>
            <w:r>
              <w:rPr>
                <w:highlight w:val="white"/>
              </w:rPr>
            </w:r>
            <w:r/>
          </w:p>
        </w:tc>
        <w:tc>
          <w:tcPr>
            <w:tcW w:w="4163" w:type="dxa"/>
            <w:vAlign w:val="center"/>
            <w:textDirection w:val="lrTb"/>
            <w:noWrap w:val="false"/>
          </w:tcPr>
          <w:p>
            <w:pPr>
              <w:jc w:val="left"/>
              <w:keepLines w:val="0"/>
              <w:keepNext w:val="0"/>
              <w:widowControl/>
              <w:rPr>
                <w:rFonts w:hint="eastAsia" w:ascii="仿宋" w:hAnsi="仿宋" w:eastAsia="仿宋" w:cs="仿宋"/>
                <w:sz w:val="20"/>
                <w:szCs w:val="20"/>
                <w:highlight w:val="white"/>
                <w:vertAlign w:val="baseline"/>
              </w:rPr>
              <w:suppressLineNumbers w:val="0"/>
            </w:pPr>
            <w:r>
              <w:rPr>
                <w:rFonts w:hint="eastAsia" w:ascii="仿宋" w:hAnsi="仿宋" w:eastAsia="仿宋" w:cs="仿宋"/>
                <w:i w:val="0"/>
                <w:iCs w:val="0"/>
                <w:color w:val="000000"/>
                <w:sz w:val="20"/>
                <w:szCs w:val="20"/>
                <w:highlight w:val="white"/>
                <w:u w:val="none"/>
                <w:lang w:val="en-US" w:eastAsia="zh-CN" w:bidi="ar"/>
              </w:rPr>
              <w:t xml:space="preserve">按照特定字段展示资产信息</w:t>
            </w:r>
            <w:r>
              <w:rPr>
                <w:highlight w:val="white"/>
              </w:rPr>
            </w:r>
            <w:r/>
          </w:p>
        </w:tc>
        <w:tc>
          <w:tcPr>
            <w:tcW w:w="950"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r>
            <w:r>
              <w:rPr>
                <w:highlight w:val="white"/>
              </w:rPr>
            </w:r>
            <w:r/>
          </w:p>
        </w:tc>
      </w:tr>
      <w:tr>
        <w:trPr/>
        <w:tc>
          <w:tcPr>
            <w:tcW w:w="700" w:type="dxa"/>
            <w:vMerge w:val="continue"/>
            <w:textDirection w:val="lrTb"/>
            <w:noWrap w:val="false"/>
          </w:tcPr>
          <w:p>
            <w:pP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676"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tcW w:w="1956" w:type="dxa"/>
            <w:vAlign w:val="center"/>
            <w:textDirection w:val="lrTb"/>
            <w:noWrap w:val="false"/>
          </w:tcPr>
          <w:p>
            <w:pPr>
              <w:jc w:val="center"/>
              <w:keepLines w:val="0"/>
              <w:keepNext w:val="0"/>
              <w:widowControl/>
              <w:rPr>
                <w:rFonts w:hint="eastAsia" w:ascii="仿宋" w:hAnsi="仿宋" w:eastAsia="仿宋" w:cs="仿宋"/>
                <w:sz w:val="20"/>
                <w:szCs w:val="20"/>
                <w:highlight w:val="white"/>
                <w:vertAlign w:val="baseline"/>
              </w:rPr>
              <w:suppressLineNumbers w:val="0"/>
            </w:pPr>
            <w:r>
              <w:rPr>
                <w:rFonts w:hint="eastAsia" w:ascii="仿宋" w:hAnsi="仿宋" w:eastAsia="仿宋" w:cs="仿宋"/>
                <w:i w:val="0"/>
                <w:iCs w:val="0"/>
                <w:color w:val="000000"/>
                <w:sz w:val="20"/>
                <w:szCs w:val="20"/>
                <w:highlight w:val="white"/>
                <w:u w:val="none"/>
                <w:lang w:val="en-US" w:eastAsia="zh-CN" w:bidi="ar"/>
              </w:rPr>
              <w:t xml:space="preserve">杆件档案</w:t>
            </w:r>
            <w:r>
              <w:rPr>
                <w:highlight w:val="white"/>
              </w:rPr>
            </w:r>
            <w:r/>
          </w:p>
        </w:tc>
        <w:tc>
          <w:tcPr>
            <w:tcW w:w="4163" w:type="dxa"/>
            <w:vAlign w:val="center"/>
            <w:textDirection w:val="lrTb"/>
            <w:noWrap w:val="false"/>
          </w:tcPr>
          <w:p>
            <w:pPr>
              <w:jc w:val="left"/>
              <w:keepLines w:val="0"/>
              <w:keepNext w:val="0"/>
              <w:widowControl/>
              <w:rPr>
                <w:rFonts w:hint="eastAsia" w:ascii="仿宋" w:hAnsi="仿宋" w:eastAsia="仿宋" w:cs="仿宋"/>
                <w:sz w:val="20"/>
                <w:szCs w:val="20"/>
                <w:highlight w:val="white"/>
                <w:vertAlign w:val="baseline"/>
              </w:rPr>
              <w:suppressLineNumbers w:val="0"/>
            </w:pPr>
            <w:r>
              <w:rPr>
                <w:rFonts w:hint="eastAsia" w:ascii="仿宋" w:hAnsi="仿宋" w:eastAsia="仿宋" w:cs="仿宋"/>
                <w:i w:val="0"/>
                <w:iCs w:val="0"/>
                <w:color w:val="000000"/>
                <w:sz w:val="20"/>
                <w:szCs w:val="20"/>
                <w:highlight w:val="white"/>
                <w:u w:val="none"/>
                <w:lang w:val="en-US" w:eastAsia="zh-CN" w:bidi="ar"/>
              </w:rPr>
              <w:t xml:space="preserve">对杆件的现场图片、位置、建设情况进行展示</w:t>
            </w:r>
            <w:r>
              <w:rPr>
                <w:highlight w:val="white"/>
              </w:rPr>
            </w:r>
            <w:r/>
          </w:p>
        </w:tc>
        <w:tc>
          <w:tcPr>
            <w:tcW w:w="950"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r>
            <w:r>
              <w:rPr>
                <w:highlight w:val="white"/>
              </w:rPr>
            </w:r>
            <w:r/>
          </w:p>
        </w:tc>
      </w:tr>
      <w:tr>
        <w:trPr/>
        <w:tc>
          <w:tcPr>
            <w:tcW w:w="700" w:type="dxa"/>
            <w:vMerge w:val="continue"/>
            <w:textDirection w:val="lrTb"/>
            <w:noWrap w:val="false"/>
          </w:tcPr>
          <w:p>
            <w:pP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676"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tcW w:w="1956" w:type="dxa"/>
            <w:vAlign w:val="center"/>
            <w:textDirection w:val="lrTb"/>
            <w:noWrap w:val="false"/>
          </w:tcPr>
          <w:p>
            <w:pPr>
              <w:jc w:val="center"/>
              <w:keepLines w:val="0"/>
              <w:keepNext w:val="0"/>
              <w:widowControl/>
              <w:rPr>
                <w:rFonts w:hint="eastAsia" w:ascii="仿宋" w:hAnsi="仿宋" w:eastAsia="仿宋" w:cs="仿宋"/>
                <w:sz w:val="20"/>
                <w:szCs w:val="20"/>
                <w:highlight w:val="white"/>
                <w:vertAlign w:val="baseline"/>
              </w:rPr>
              <w:suppressLineNumbers w:val="0"/>
            </w:pPr>
            <w:r>
              <w:rPr>
                <w:rFonts w:hint="eastAsia" w:ascii="仿宋" w:hAnsi="仿宋" w:eastAsia="仿宋" w:cs="仿宋"/>
                <w:i w:val="0"/>
                <w:iCs w:val="0"/>
                <w:color w:val="000000"/>
                <w:sz w:val="20"/>
                <w:szCs w:val="20"/>
                <w:highlight w:val="white"/>
                <w:u w:val="none"/>
                <w:lang w:val="en-US" w:eastAsia="zh-CN" w:bidi="ar"/>
              </w:rPr>
              <w:t xml:space="preserve">推送档案</w:t>
            </w:r>
            <w:r>
              <w:rPr>
                <w:highlight w:val="white"/>
              </w:rPr>
            </w:r>
            <w:r/>
          </w:p>
        </w:tc>
        <w:tc>
          <w:tcPr>
            <w:tcW w:w="4163" w:type="dxa"/>
            <w:vAlign w:val="center"/>
            <w:textDirection w:val="lrTb"/>
            <w:noWrap w:val="false"/>
          </w:tcPr>
          <w:p>
            <w:pPr>
              <w:jc w:val="left"/>
              <w:keepLines w:val="0"/>
              <w:keepNext w:val="0"/>
              <w:widowControl/>
              <w:rPr>
                <w:rFonts w:hint="eastAsia" w:ascii="仿宋" w:hAnsi="仿宋" w:eastAsia="仿宋" w:cs="仿宋"/>
                <w:sz w:val="20"/>
                <w:szCs w:val="20"/>
                <w:highlight w:val="white"/>
                <w:vertAlign w:val="baseline"/>
              </w:rPr>
              <w:suppressLineNumbers w:val="0"/>
            </w:pPr>
            <w:r>
              <w:rPr>
                <w:rFonts w:hint="eastAsia" w:ascii="仿宋" w:hAnsi="仿宋" w:eastAsia="仿宋" w:cs="仿宋"/>
                <w:i w:val="0"/>
                <w:iCs w:val="0"/>
                <w:color w:val="000000"/>
                <w:sz w:val="20"/>
                <w:szCs w:val="20"/>
                <w:highlight w:val="white"/>
                <w:u w:val="none"/>
                <w:lang w:val="en-US" w:eastAsia="zh-CN" w:bidi="ar"/>
              </w:rPr>
              <w:t xml:space="preserve">按指定规则筛选档案</w:t>
            </w:r>
            <w:r>
              <w:rPr>
                <w:highlight w:val="white"/>
              </w:rPr>
            </w:r>
            <w:r/>
          </w:p>
        </w:tc>
        <w:tc>
          <w:tcPr>
            <w:tcW w:w="950"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r>
            <w:r>
              <w:rPr>
                <w:highlight w:val="white"/>
              </w:rPr>
            </w:r>
            <w:r/>
          </w:p>
        </w:tc>
      </w:tr>
      <w:tr>
        <w:trPr/>
        <w:tc>
          <w:tcPr>
            <w:tcW w:w="700" w:type="dxa"/>
            <w:vMerge w:val="continue"/>
            <w:textDirection w:val="lrTb"/>
            <w:noWrap w:val="false"/>
          </w:tcPr>
          <w:p>
            <w:pP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676"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tcW w:w="1956" w:type="dxa"/>
            <w:vAlign w:val="center"/>
            <w:textDirection w:val="lrTb"/>
            <w:noWrap w:val="false"/>
          </w:tcPr>
          <w:p>
            <w:pPr>
              <w:jc w:val="center"/>
              <w:keepLines w:val="0"/>
              <w:keepNext w:val="0"/>
              <w:widowControl/>
              <w:rPr>
                <w:rFonts w:hint="eastAsia" w:ascii="仿宋" w:hAnsi="仿宋" w:eastAsia="仿宋" w:cs="仿宋"/>
                <w:sz w:val="20"/>
                <w:szCs w:val="20"/>
                <w:highlight w:val="white"/>
                <w:vertAlign w:val="baseline"/>
              </w:rPr>
              <w:suppressLineNumbers w:val="0"/>
            </w:pPr>
            <w:r>
              <w:rPr>
                <w:rFonts w:hint="eastAsia" w:ascii="仿宋" w:hAnsi="仿宋" w:eastAsia="仿宋" w:cs="仿宋"/>
                <w:i w:val="0"/>
                <w:iCs w:val="0"/>
                <w:color w:val="000000"/>
                <w:sz w:val="20"/>
                <w:szCs w:val="20"/>
                <w:highlight w:val="white"/>
                <w:u w:val="none"/>
                <w:lang w:val="en-US" w:eastAsia="zh-CN" w:bidi="ar"/>
              </w:rPr>
              <w:t xml:space="preserve">档案配置</w:t>
            </w:r>
            <w:r>
              <w:rPr>
                <w:highlight w:val="white"/>
              </w:rPr>
            </w:r>
            <w:r/>
          </w:p>
        </w:tc>
        <w:tc>
          <w:tcPr>
            <w:tcW w:w="4163" w:type="dxa"/>
            <w:vAlign w:val="center"/>
            <w:textDirection w:val="lrTb"/>
            <w:noWrap w:val="false"/>
          </w:tcPr>
          <w:p>
            <w:pPr>
              <w:jc w:val="left"/>
              <w:keepLines w:val="0"/>
              <w:keepNext w:val="0"/>
              <w:widowControl/>
              <w:rPr>
                <w:rFonts w:hint="eastAsia" w:ascii="仿宋" w:hAnsi="仿宋" w:eastAsia="仿宋" w:cs="仿宋"/>
                <w:sz w:val="20"/>
                <w:szCs w:val="20"/>
                <w:highlight w:val="white"/>
                <w:vertAlign w:val="baseline"/>
              </w:rPr>
              <w:suppressLineNumbers w:val="0"/>
            </w:pPr>
            <w:r>
              <w:rPr>
                <w:rFonts w:hint="eastAsia" w:ascii="仿宋" w:hAnsi="仿宋" w:eastAsia="仿宋" w:cs="仿宋"/>
                <w:i w:val="0"/>
                <w:iCs w:val="0"/>
                <w:color w:val="000000"/>
                <w:sz w:val="20"/>
                <w:szCs w:val="20"/>
                <w:highlight w:val="white"/>
                <w:u w:val="none"/>
                <w:lang w:val="en-US" w:eastAsia="zh-CN" w:bidi="ar"/>
              </w:rPr>
              <w:t xml:space="preserve">提供档案字段配置功能</w:t>
            </w:r>
            <w:r>
              <w:rPr>
                <w:highlight w:val="white"/>
              </w:rPr>
            </w:r>
            <w:r/>
          </w:p>
        </w:tc>
        <w:tc>
          <w:tcPr>
            <w:tcW w:w="950"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r>
            <w:r>
              <w:rPr>
                <w:highlight w:val="white"/>
              </w:rPr>
            </w:r>
            <w:r/>
          </w:p>
        </w:tc>
      </w:tr>
      <w:tr>
        <w:trPr/>
        <w:tc>
          <w:tcPr>
            <w:tcW w:w="700" w:type="dxa"/>
            <w:vMerge w:val="continue"/>
            <w:textDirection w:val="lrTb"/>
            <w:noWrap w:val="false"/>
          </w:tcPr>
          <w:p>
            <w:pP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676"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tcW w:w="1956"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档案翻译</w:t>
            </w:r>
            <w:r>
              <w:rPr>
                <w:highlight w:val="white"/>
              </w:rPr>
            </w:r>
            <w:r/>
          </w:p>
        </w:tc>
        <w:tc>
          <w:tcPr>
            <w:tcW w:w="4163"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提供关键字段翻译支持</w:t>
            </w:r>
            <w:r>
              <w:rPr>
                <w:highlight w:val="white"/>
              </w:rPr>
            </w:r>
            <w:r/>
          </w:p>
        </w:tc>
        <w:tc>
          <w:tcPr>
            <w:tcW w:w="95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r>
            <w:r>
              <w:rPr>
                <w:highlight w:val="white"/>
              </w:rPr>
            </w:r>
            <w:r/>
          </w:p>
        </w:tc>
      </w:tr>
      <w:tr>
        <w:trPr/>
        <w:tc>
          <w:tcPr>
            <w:tcW w:w="700" w:type="dxa"/>
            <w:vMerge w:val="continue"/>
            <w:textDirection w:val="lrTb"/>
            <w:noWrap w:val="false"/>
          </w:tcPr>
          <w:p>
            <w:pP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676" w:type="dxa"/>
            <w:vAlign w:val="center"/>
            <w:vMerge w:val="restart"/>
            <w:textDirection w:val="lrTb"/>
            <w:noWrap w:val="false"/>
          </w:tcPr>
          <w:p>
            <w:pPr>
              <w:jc w:val="center"/>
              <w:keepLines w:val="0"/>
              <w:keepNext w:val="0"/>
              <w:widowControl/>
              <w:rPr>
                <w:rFonts w:hint="default"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点位指数</w:t>
            </w:r>
            <w:r>
              <w:rPr>
                <w:highlight w:val="white"/>
              </w:rPr>
            </w:r>
            <w:r/>
          </w:p>
        </w:tc>
        <w:tc>
          <w:tcPr>
            <w:tcW w:w="1956"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指标定义</w:t>
            </w:r>
            <w:r>
              <w:rPr>
                <w:highlight w:val="white"/>
              </w:rPr>
            </w:r>
            <w:r/>
          </w:p>
        </w:tc>
        <w:tc>
          <w:tcPr>
            <w:tcW w:w="4163"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指标定义及分级管理</w:t>
            </w:r>
            <w:r>
              <w:rPr>
                <w:highlight w:val="white"/>
              </w:rPr>
            </w:r>
            <w:r/>
          </w:p>
        </w:tc>
        <w:tc>
          <w:tcPr>
            <w:tcW w:w="95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r>
            <w:r>
              <w:rPr>
                <w:highlight w:val="white"/>
              </w:rPr>
            </w:r>
            <w:r/>
          </w:p>
        </w:tc>
      </w:tr>
      <w:tr>
        <w:trPr/>
        <w:tc>
          <w:tcPr>
            <w:tcW w:w="700" w:type="dxa"/>
            <w:vMerge w:val="continue"/>
            <w:textDirection w:val="lrTb"/>
            <w:noWrap w:val="false"/>
          </w:tcPr>
          <w:p>
            <w:pP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676" w:type="dxa"/>
            <w:vMerge w:val="continue"/>
            <w:textDirection w:val="lrTb"/>
            <w:noWrap w:val="false"/>
          </w:tcPr>
          <w:p>
            <w:pP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1956"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指标计算</w:t>
            </w:r>
            <w:r>
              <w:rPr>
                <w:highlight w:val="white"/>
              </w:rPr>
            </w:r>
            <w:r/>
          </w:p>
        </w:tc>
        <w:tc>
          <w:tcPr>
            <w:tcW w:w="4163"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指标计算任务执行情况、任务执行日志情况</w:t>
            </w:r>
            <w:r>
              <w:rPr>
                <w:highlight w:val="white"/>
              </w:rPr>
            </w:r>
            <w:r/>
          </w:p>
        </w:tc>
        <w:tc>
          <w:tcPr>
            <w:tcW w:w="95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r>
            <w:r>
              <w:rPr>
                <w:highlight w:val="white"/>
              </w:rPr>
            </w:r>
            <w:r/>
          </w:p>
        </w:tc>
      </w:tr>
      <w:tr>
        <w:trPr/>
        <w:tc>
          <w:tcPr>
            <w:tcW w:w="700" w:type="dxa"/>
            <w:vMerge w:val="continue"/>
            <w:textDirection w:val="lrTb"/>
            <w:noWrap w:val="false"/>
          </w:tcPr>
          <w:p>
            <w:pP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676" w:type="dxa"/>
            <w:vMerge w:val="continue"/>
            <w:textDirection w:val="lrTb"/>
            <w:noWrap w:val="false"/>
          </w:tcPr>
          <w:p>
            <w:pP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1956"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指标检索</w:t>
            </w:r>
            <w:r>
              <w:rPr>
                <w:highlight w:val="white"/>
              </w:rPr>
            </w:r>
            <w:r/>
          </w:p>
        </w:tc>
        <w:tc>
          <w:tcPr>
            <w:tcW w:w="4163"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按需分级检索指标，筛选档案资产</w:t>
            </w:r>
            <w:r>
              <w:rPr>
                <w:highlight w:val="white"/>
              </w:rPr>
            </w:r>
            <w:r/>
          </w:p>
        </w:tc>
        <w:tc>
          <w:tcPr>
            <w:tcW w:w="95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r>
            <w:r>
              <w:rPr>
                <w:highlight w:val="white"/>
              </w:rPr>
            </w:r>
            <w:r/>
          </w:p>
        </w:tc>
      </w:tr>
      <w:tr>
        <w:trPr/>
        <w:tc>
          <w:tcPr>
            <w:tcW w:w="700" w:type="dxa"/>
            <w:vMerge w:val="continue"/>
            <w:textDirection w:val="lrTb"/>
            <w:noWrap w:val="false"/>
          </w:tcPr>
          <w:p>
            <w:pP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676" w:type="dxa"/>
            <w:vMerge w:val="continue"/>
            <w:textDirection w:val="lrTb"/>
            <w:noWrap w:val="false"/>
          </w:tcPr>
          <w:p>
            <w:pP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1956"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指数报告</w:t>
            </w:r>
            <w:r>
              <w:rPr>
                <w:highlight w:val="white"/>
              </w:rPr>
            </w:r>
            <w:r/>
          </w:p>
        </w:tc>
        <w:tc>
          <w:tcPr>
            <w:tcW w:w="4163"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提供点位指数报告页面</w:t>
            </w:r>
            <w:r>
              <w:rPr>
                <w:highlight w:val="white"/>
              </w:rPr>
            </w:r>
            <w:r/>
          </w:p>
        </w:tc>
        <w:tc>
          <w:tcPr>
            <w:tcW w:w="95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r>
            <w:r>
              <w:rPr>
                <w:highlight w:val="white"/>
              </w:rPr>
            </w:r>
            <w:r/>
          </w:p>
        </w:tc>
      </w:tr>
      <w:tr>
        <w:trPr/>
        <w:tc>
          <w:tcPr>
            <w:tcW w:w="700" w:type="dxa"/>
            <w:vMerge w:val="continue"/>
            <w:textDirection w:val="lrTb"/>
            <w:noWrap w:val="false"/>
          </w:tcPr>
          <w:p>
            <w:pP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676"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资产标注</w:t>
            </w:r>
            <w:r>
              <w:rPr>
                <w:highlight w:val="white"/>
              </w:rPr>
            </w:r>
            <w:r/>
          </w:p>
        </w:tc>
        <w:tc>
          <w:tcPr>
            <w:tcW w:w="1956"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标签管理</w:t>
            </w:r>
            <w:r>
              <w:rPr>
                <w:highlight w:val="white"/>
              </w:rPr>
            </w:r>
            <w:r/>
          </w:p>
        </w:tc>
        <w:tc>
          <w:tcPr>
            <w:tcW w:w="4163"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支持标签分级管理</w:t>
            </w:r>
            <w:r>
              <w:rPr>
                <w:highlight w:val="white"/>
              </w:rPr>
            </w:r>
            <w:r/>
          </w:p>
        </w:tc>
        <w:tc>
          <w:tcPr>
            <w:tcW w:w="950"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r>
            <w:r>
              <w:rPr>
                <w:highlight w:val="white"/>
              </w:rPr>
            </w:r>
            <w:r/>
          </w:p>
        </w:tc>
      </w:tr>
      <w:tr>
        <w:trPr/>
        <w:tc>
          <w:tcPr>
            <w:tcW w:w="700" w:type="dxa"/>
            <w:vMerge w:val="continue"/>
            <w:textDirection w:val="lrTb"/>
            <w:noWrap w:val="false"/>
          </w:tcPr>
          <w:p>
            <w:pP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676"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tcW w:w="1956"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资产打标</w:t>
            </w:r>
            <w:r>
              <w:rPr>
                <w:highlight w:val="white"/>
              </w:rPr>
            </w:r>
            <w:r/>
          </w:p>
        </w:tc>
        <w:tc>
          <w:tcPr>
            <w:tcW w:w="4163"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提供单个、批量资产打标操作</w:t>
            </w:r>
            <w:r>
              <w:rPr>
                <w:highlight w:val="white"/>
              </w:rPr>
            </w:r>
            <w:r/>
          </w:p>
        </w:tc>
        <w:tc>
          <w:tcPr>
            <w:tcW w:w="950"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r>
            <w:r>
              <w:rPr>
                <w:highlight w:val="white"/>
              </w:rPr>
            </w:r>
            <w:r/>
          </w:p>
        </w:tc>
      </w:tr>
      <w:tr>
        <w:trPr/>
        <w:tc>
          <w:tcPr>
            <w:tcW w:w="700" w:type="dxa"/>
            <w:vMerge w:val="continue"/>
            <w:textDirection w:val="lrTb"/>
            <w:noWrap w:val="false"/>
          </w:tcPr>
          <w:p>
            <w:pP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676"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资产管理</w:t>
            </w:r>
            <w:r>
              <w:rPr>
                <w:highlight w:val="white"/>
              </w:rPr>
            </w:r>
            <w:r/>
          </w:p>
        </w:tc>
        <w:tc>
          <w:tcPr>
            <w:tcW w:w="1956"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全量资产</w:t>
            </w:r>
            <w:r>
              <w:rPr>
                <w:highlight w:val="white"/>
              </w:rPr>
            </w:r>
            <w:r/>
          </w:p>
        </w:tc>
        <w:tc>
          <w:tcPr>
            <w:tcW w:w="4163"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展示东台全量实体资产</w:t>
            </w:r>
            <w:r>
              <w:rPr>
                <w:highlight w:val="white"/>
              </w:rPr>
            </w:r>
            <w:r/>
          </w:p>
        </w:tc>
        <w:tc>
          <w:tcPr>
            <w:tcW w:w="950"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r>
            <w:r>
              <w:rPr>
                <w:highlight w:val="white"/>
              </w:rPr>
            </w:r>
            <w:r/>
          </w:p>
        </w:tc>
      </w:tr>
      <w:tr>
        <w:trPr/>
        <w:tc>
          <w:tcPr>
            <w:tcW w:w="700" w:type="dxa"/>
            <w:vMerge w:val="continue"/>
            <w:textDirection w:val="lrTb"/>
            <w:noWrap w:val="false"/>
          </w:tcPr>
          <w:p>
            <w:pP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676" w:type="dxa"/>
            <w:vMerge w:val="continue"/>
            <w:textDirection w:val="lrTb"/>
            <w:noWrap w:val="false"/>
          </w:tcPr>
          <w:p>
            <w:pP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1956"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平台资产</w:t>
            </w:r>
            <w:r>
              <w:rPr>
                <w:highlight w:val="white"/>
              </w:rPr>
            </w:r>
            <w:r/>
          </w:p>
        </w:tc>
        <w:tc>
          <w:tcPr>
            <w:tcW w:w="4163" w:type="dxa"/>
            <w:vAlign w:val="bottom"/>
            <w:textDirection w:val="lrTb"/>
            <w:noWrap w:val="false"/>
          </w:tcPr>
          <w:p>
            <w:pPr>
              <w:jc w:val="left"/>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展示东台市局联网平台推送的摄像头资产</w:t>
            </w:r>
            <w:r>
              <w:rPr>
                <w:highlight w:val="white"/>
              </w:rPr>
            </w:r>
            <w:r/>
          </w:p>
        </w:tc>
        <w:tc>
          <w:tcPr>
            <w:tcW w:w="950" w:type="dxa"/>
            <w:vAlign w:val="bottom"/>
            <w:textDirection w:val="lrTb"/>
            <w:noWrap w:val="false"/>
          </w:tcPr>
          <w:p>
            <w:pPr>
              <w:jc w:val="left"/>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r>
            <w:r>
              <w:rPr>
                <w:highlight w:val="white"/>
              </w:rPr>
            </w:r>
            <w:r/>
          </w:p>
        </w:tc>
      </w:tr>
      <w:tr>
        <w:trPr/>
        <w:tc>
          <w:tcPr>
            <w:tcW w:w="700" w:type="dxa"/>
            <w:vMerge w:val="continue"/>
            <w:textDirection w:val="lrTb"/>
            <w:noWrap w:val="false"/>
          </w:tcPr>
          <w:p>
            <w:pP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676" w:type="dxa"/>
            <w:vMerge w:val="continue"/>
            <w:textDirection w:val="lrTb"/>
            <w:noWrap w:val="false"/>
          </w:tcPr>
          <w:p>
            <w:pP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1956"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网络资产</w:t>
            </w:r>
            <w:r>
              <w:rPr>
                <w:highlight w:val="white"/>
              </w:rPr>
            </w:r>
            <w:r/>
          </w:p>
        </w:tc>
        <w:tc>
          <w:tcPr>
            <w:tcW w:w="4163" w:type="dxa"/>
            <w:vAlign w:val="bottom"/>
            <w:textDirection w:val="lrTb"/>
            <w:noWrap w:val="false"/>
          </w:tcPr>
          <w:p>
            <w:pPr>
              <w:jc w:val="left"/>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展示网络扫描到的各类资产</w:t>
            </w:r>
            <w:r>
              <w:rPr>
                <w:highlight w:val="white"/>
              </w:rPr>
            </w:r>
            <w:r/>
          </w:p>
        </w:tc>
        <w:tc>
          <w:tcPr>
            <w:tcW w:w="950" w:type="dxa"/>
            <w:vAlign w:val="bottom"/>
            <w:textDirection w:val="lrTb"/>
            <w:noWrap w:val="false"/>
          </w:tcPr>
          <w:p>
            <w:pPr>
              <w:jc w:val="left"/>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r>
            <w:r>
              <w:rPr>
                <w:highlight w:val="white"/>
              </w:rPr>
            </w:r>
            <w:r/>
          </w:p>
        </w:tc>
      </w:tr>
      <w:tr>
        <w:trPr/>
        <w:tc>
          <w:tcPr>
            <w:tcW w:w="700" w:type="dxa"/>
            <w:vMerge w:val="continue"/>
            <w:textDirection w:val="lrTb"/>
            <w:noWrap w:val="false"/>
          </w:tcPr>
          <w:p>
            <w:pP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676" w:type="dxa"/>
            <w:vMerge w:val="continue"/>
            <w:textDirection w:val="lrTb"/>
            <w:noWrap w:val="false"/>
          </w:tcPr>
          <w:p>
            <w:pP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1956"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项目资产</w:t>
            </w:r>
            <w:r>
              <w:rPr>
                <w:highlight w:val="white"/>
              </w:rPr>
            </w:r>
            <w:r/>
          </w:p>
        </w:tc>
        <w:tc>
          <w:tcPr>
            <w:tcW w:w="4163" w:type="dxa"/>
            <w:vAlign w:val="bottom"/>
            <w:textDirection w:val="lrTb"/>
            <w:noWrap w:val="false"/>
          </w:tcPr>
          <w:p>
            <w:pPr>
              <w:jc w:val="left"/>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展示东台所有项目的各类资产数据展示</w:t>
            </w:r>
            <w:r>
              <w:rPr>
                <w:highlight w:val="white"/>
              </w:rPr>
            </w:r>
            <w:r/>
          </w:p>
        </w:tc>
        <w:tc>
          <w:tcPr>
            <w:tcW w:w="950" w:type="dxa"/>
            <w:vAlign w:val="bottom"/>
            <w:textDirection w:val="lrTb"/>
            <w:noWrap w:val="false"/>
          </w:tcPr>
          <w:p>
            <w:pPr>
              <w:jc w:val="left"/>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r>
            <w:r>
              <w:rPr>
                <w:highlight w:val="white"/>
              </w:rPr>
            </w:r>
            <w:r/>
          </w:p>
        </w:tc>
      </w:tr>
      <w:tr>
        <w:trPr/>
        <w:tc>
          <w:tcPr>
            <w:tcW w:w="700" w:type="dxa"/>
            <w:vMerge w:val="continue"/>
            <w:textDirection w:val="lrTb"/>
            <w:noWrap w:val="false"/>
          </w:tcPr>
          <w:p>
            <w:pP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676" w:type="dxa"/>
            <w:vMerge w:val="continue"/>
            <w:textDirection w:val="lrTb"/>
            <w:noWrap w:val="false"/>
          </w:tcPr>
          <w:p>
            <w:pP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1956"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新增候选资产</w:t>
            </w:r>
            <w:r>
              <w:rPr>
                <w:highlight w:val="white"/>
              </w:rPr>
            </w:r>
            <w:r/>
          </w:p>
        </w:tc>
        <w:tc>
          <w:tcPr>
            <w:tcW w:w="4163"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对新增资产进行展示，按照资产来源和资产类别进行区分。新建项目资产均通过扫码治理后进入新增资产，原有资产通过批量导入进入新增资产，资产操作包括审核、删除，审核不通过的资产单独显示。</w:t>
            </w:r>
            <w:r>
              <w:rPr>
                <w:highlight w:val="white"/>
              </w:rPr>
            </w:r>
            <w:r/>
          </w:p>
        </w:tc>
        <w:tc>
          <w:tcPr>
            <w:tcW w:w="950"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r>
            <w:r>
              <w:rPr>
                <w:highlight w:val="white"/>
              </w:rPr>
            </w:r>
            <w:r/>
          </w:p>
        </w:tc>
      </w:tr>
      <w:tr>
        <w:trPr/>
        <w:tc>
          <w:tcPr>
            <w:tcW w:w="700" w:type="dxa"/>
            <w:vMerge w:val="continue"/>
            <w:textDirection w:val="lrTb"/>
            <w:noWrap w:val="false"/>
          </w:tcPr>
          <w:p>
            <w:pP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676" w:type="dxa"/>
            <w:vAlign w:val="center"/>
            <w:vMerge w:val="restart"/>
            <w:textDirection w:val="lrTb"/>
            <w:noWrap w:val="false"/>
          </w:tcPr>
          <w:p>
            <w:pPr>
              <w:jc w:val="center"/>
              <w:rPr>
                <w:rFonts w:hint="eastAsia" w:ascii="仿宋" w:hAnsi="仿宋" w:eastAsia="仿宋" w:cs="仿宋"/>
                <w:sz w:val="20"/>
                <w:szCs w:val="20"/>
                <w:highlight w:val="white"/>
                <w:vertAlign w:val="baseline"/>
              </w:rPr>
            </w:pPr>
            <w:r>
              <w:rPr>
                <w:rFonts w:hint="eastAsia" w:ascii="仿宋" w:hAnsi="仿宋" w:eastAsia="仿宋" w:cs="仿宋"/>
                <w:sz w:val="20"/>
                <w:szCs w:val="20"/>
                <w:highlight w:val="white"/>
                <w:vertAlign w:val="baseline"/>
              </w:rPr>
              <w:t xml:space="preserve">资产百度</w:t>
            </w:r>
            <w:r>
              <w:rPr>
                <w:highlight w:val="white"/>
              </w:rPr>
            </w:r>
            <w:r/>
          </w:p>
        </w:tc>
        <w:tc>
          <w:tcPr>
            <w:tcW w:w="1956"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百度检索</w:t>
            </w:r>
            <w:r>
              <w:rPr>
                <w:highlight w:val="white"/>
              </w:rPr>
            </w:r>
            <w:r/>
          </w:p>
        </w:tc>
        <w:tc>
          <w:tcPr>
            <w:tcW w:w="4163"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提供模糊、关键字检索能力，检索在网的所有资产数据记录</w:t>
            </w:r>
            <w:r>
              <w:rPr>
                <w:highlight w:val="white"/>
              </w:rPr>
            </w:r>
            <w:r/>
          </w:p>
        </w:tc>
        <w:tc>
          <w:tcPr>
            <w:tcW w:w="950"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r>
            <w:r>
              <w:rPr>
                <w:highlight w:val="white"/>
              </w:rPr>
            </w:r>
            <w:r/>
          </w:p>
        </w:tc>
      </w:tr>
      <w:tr>
        <w:trPr/>
        <w:tc>
          <w:tcPr>
            <w:tcW w:w="700" w:type="dxa"/>
            <w:vMerge w:val="continue"/>
            <w:textDirection w:val="lrTb"/>
            <w:noWrap w:val="false"/>
          </w:tcPr>
          <w:p>
            <w:pP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676" w:type="dxa"/>
            <w:vMerge w:val="continue"/>
            <w:textDirection w:val="lrTb"/>
            <w:noWrap w:val="false"/>
          </w:tcPr>
          <w:p>
            <w:pP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1956"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专项检索</w:t>
            </w:r>
            <w:r>
              <w:rPr>
                <w:highlight w:val="white"/>
              </w:rPr>
            </w:r>
            <w:r/>
          </w:p>
        </w:tc>
        <w:tc>
          <w:tcPr>
            <w:tcW w:w="4163"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提供基于某个专项的模型、关键字检索服务，检索专项资产数据记录</w:t>
            </w:r>
            <w:r>
              <w:rPr>
                <w:highlight w:val="white"/>
              </w:rPr>
            </w:r>
            <w:r/>
          </w:p>
        </w:tc>
        <w:tc>
          <w:tcPr>
            <w:tcW w:w="950"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r>
            <w:r>
              <w:rPr>
                <w:highlight w:val="white"/>
              </w:rPr>
            </w:r>
            <w:r/>
          </w:p>
        </w:tc>
      </w:tr>
      <w:tr>
        <w:trPr/>
        <w:tc>
          <w:tcPr>
            <w:tcW w:w="700" w:type="dxa"/>
            <w:vAlign w:val="center"/>
            <w:vMerge w:val="restart"/>
            <w:textDirection w:val="lrTb"/>
            <w:noWrap w:val="false"/>
          </w:tcPr>
          <w:p>
            <w:pPr>
              <w:jc w:val="center"/>
              <w:rPr>
                <w:rFonts w:hint="default" w:ascii="仿宋" w:hAnsi="仿宋" w:eastAsia="仿宋" w:cs="仿宋"/>
                <w:sz w:val="20"/>
                <w:szCs w:val="20"/>
                <w:highlight w:val="white"/>
                <w:vertAlign w:val="baseline"/>
              </w:rPr>
            </w:pPr>
            <w:r>
              <w:rPr>
                <w:rFonts w:hint="eastAsia" w:ascii="仿宋" w:hAnsi="仿宋" w:eastAsia="仿宋" w:cs="仿宋"/>
                <w:sz w:val="20"/>
                <w:szCs w:val="20"/>
                <w:highlight w:val="white"/>
                <w:vertAlign w:val="baseline"/>
                <w:lang w:val="en-US" w:eastAsia="zh-CN"/>
              </w:rPr>
              <w:t xml:space="preserve">项目中心</w:t>
            </w:r>
            <w:r>
              <w:rPr>
                <w:highlight w:val="white"/>
              </w:rPr>
            </w:r>
            <w:r/>
          </w:p>
        </w:tc>
        <w:tc>
          <w:tcPr>
            <w:tcW w:w="676" w:type="dxa"/>
            <w:vAlign w:val="center"/>
            <w:vMerge w:val="restart"/>
            <w:textDirection w:val="lrTb"/>
            <w:noWrap w:val="false"/>
          </w:tcPr>
          <w:p>
            <w:pPr>
              <w:jc w:val="center"/>
              <w:rPr>
                <w:rFonts w:hint="default" w:ascii="仿宋" w:hAnsi="仿宋" w:eastAsia="仿宋" w:cs="仿宋"/>
                <w:sz w:val="20"/>
                <w:szCs w:val="20"/>
                <w:highlight w:val="white"/>
                <w:vertAlign w:val="baseline"/>
              </w:rPr>
            </w:pPr>
            <w:r>
              <w:rPr>
                <w:rFonts w:hint="eastAsia" w:ascii="仿宋" w:hAnsi="仿宋" w:eastAsia="仿宋" w:cs="仿宋"/>
                <w:sz w:val="20"/>
                <w:szCs w:val="20"/>
                <w:highlight w:val="white"/>
                <w:vertAlign w:val="baseline"/>
                <w:lang w:val="en-US" w:eastAsia="zh-CN"/>
              </w:rPr>
              <w:t xml:space="preserve">项目管理</w:t>
            </w:r>
            <w:r>
              <w:rPr>
                <w:highlight w:val="white"/>
              </w:rPr>
            </w:r>
            <w:r/>
          </w:p>
        </w:tc>
        <w:tc>
          <w:tcPr>
            <w:tcW w:w="1956"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项目新增</w:t>
            </w:r>
            <w:r>
              <w:rPr>
                <w:highlight w:val="white"/>
              </w:rPr>
            </w:r>
            <w:r/>
          </w:p>
        </w:tc>
        <w:tc>
          <w:tcPr>
            <w:tcW w:w="4163"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提供项目新增、项目审核及项目管理等服务场景</w:t>
            </w:r>
            <w:r>
              <w:rPr>
                <w:highlight w:val="white"/>
              </w:rPr>
            </w:r>
            <w:r/>
          </w:p>
        </w:tc>
        <w:tc>
          <w:tcPr>
            <w:tcW w:w="950"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r>
            <w:r>
              <w:rPr>
                <w:highlight w:val="white"/>
              </w:rPr>
            </w:r>
            <w:r/>
          </w:p>
        </w:tc>
      </w:tr>
      <w:tr>
        <w:trPr/>
        <w:tc>
          <w:tcPr>
            <w:tcW w:w="700" w:type="dxa"/>
            <w:vMerge w:val="continue"/>
            <w:textDirection w:val="lrTb"/>
            <w:noWrap w:val="false"/>
          </w:tcPr>
          <w:p>
            <w:pP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676" w:type="dxa"/>
            <w:vMerge w:val="continue"/>
            <w:textDirection w:val="lrTb"/>
            <w:noWrap w:val="false"/>
          </w:tcPr>
          <w:p>
            <w:pP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1956"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项目总览</w:t>
            </w:r>
            <w:r>
              <w:rPr>
                <w:highlight w:val="white"/>
              </w:rPr>
            </w:r>
            <w:r/>
          </w:p>
        </w:tc>
        <w:tc>
          <w:tcPr>
            <w:tcW w:w="4163"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展示市局全部项目概况，并针对项目中的重大事件进行及时预警</w:t>
            </w:r>
            <w:r>
              <w:rPr>
                <w:highlight w:val="white"/>
              </w:rPr>
            </w:r>
            <w:r/>
          </w:p>
        </w:tc>
        <w:tc>
          <w:tcPr>
            <w:tcW w:w="950"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r>
            <w:r>
              <w:rPr>
                <w:highlight w:val="white"/>
              </w:rPr>
            </w:r>
            <w:r/>
          </w:p>
        </w:tc>
      </w:tr>
      <w:tr>
        <w:trPr/>
        <w:tc>
          <w:tcPr>
            <w:tcW w:w="700" w:type="dxa"/>
            <w:vMerge w:val="continue"/>
            <w:textDirection w:val="lrTb"/>
            <w:noWrap w:val="false"/>
          </w:tcPr>
          <w:p>
            <w:pP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676" w:type="dxa"/>
            <w:vMerge w:val="continue"/>
            <w:textDirection w:val="lrTb"/>
            <w:noWrap w:val="false"/>
          </w:tcPr>
          <w:p>
            <w:pP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1956"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项目资料</w:t>
            </w:r>
            <w:r>
              <w:rPr>
                <w:highlight w:val="white"/>
              </w:rPr>
            </w:r>
            <w:r/>
          </w:p>
        </w:tc>
        <w:tc>
          <w:tcPr>
            <w:tcW w:w="4163"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项目资料结构化管理：提供资料按类别录入、预览、下载等</w:t>
            </w:r>
            <w:r>
              <w:rPr>
                <w:highlight w:val="white"/>
              </w:rPr>
            </w:r>
            <w:r/>
          </w:p>
        </w:tc>
        <w:tc>
          <w:tcPr>
            <w:tcW w:w="950"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r>
            <w:r>
              <w:rPr>
                <w:highlight w:val="white"/>
              </w:rPr>
            </w:r>
            <w:r/>
          </w:p>
        </w:tc>
      </w:tr>
      <w:tr>
        <w:trPr/>
        <w:tc>
          <w:tcPr>
            <w:tcW w:w="700" w:type="dxa"/>
            <w:vMerge w:val="continue"/>
            <w:textDirection w:val="lrTb"/>
            <w:noWrap w:val="false"/>
          </w:tcPr>
          <w:p>
            <w:pP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676" w:type="dxa"/>
            <w:vMerge w:val="continue"/>
            <w:textDirection w:val="lrTb"/>
            <w:noWrap w:val="false"/>
          </w:tcPr>
          <w:p>
            <w:pP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1956"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项目数据导出</w:t>
            </w:r>
            <w:r>
              <w:rPr>
                <w:highlight w:val="white"/>
              </w:rPr>
            </w:r>
            <w:r/>
          </w:p>
        </w:tc>
        <w:tc>
          <w:tcPr>
            <w:tcW w:w="4163"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按照筛选条件提供项目信息、项目资料批量检索与打包下载功能</w:t>
            </w:r>
            <w:r>
              <w:rPr>
                <w:highlight w:val="white"/>
              </w:rPr>
            </w:r>
            <w:r/>
          </w:p>
        </w:tc>
        <w:tc>
          <w:tcPr>
            <w:tcW w:w="950"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r>
            <w:r>
              <w:rPr>
                <w:highlight w:val="white"/>
              </w:rPr>
            </w:r>
            <w:r/>
          </w:p>
        </w:tc>
      </w:tr>
      <w:tr>
        <w:trPr/>
        <w:tc>
          <w:tcPr>
            <w:tcW w:w="700" w:type="dxa"/>
            <w:vMerge w:val="continue"/>
            <w:textDirection w:val="lrTb"/>
            <w:noWrap w:val="false"/>
          </w:tcPr>
          <w:p>
            <w:pP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676" w:type="dxa"/>
            <w:vMerge w:val="continue"/>
            <w:textDirection w:val="lrTb"/>
            <w:noWrap w:val="false"/>
          </w:tcPr>
          <w:p>
            <w:pP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1956"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资产清单</w:t>
            </w:r>
            <w:r>
              <w:rPr>
                <w:highlight w:val="white"/>
              </w:rPr>
            </w:r>
            <w:r/>
          </w:p>
        </w:tc>
        <w:tc>
          <w:tcPr>
            <w:tcW w:w="4163"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提供资产采购单管理</w:t>
            </w:r>
            <w:r>
              <w:rPr>
                <w:highlight w:val="white"/>
              </w:rPr>
            </w:r>
            <w:r/>
          </w:p>
        </w:tc>
        <w:tc>
          <w:tcPr>
            <w:tcW w:w="950"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r>
            <w:r>
              <w:rPr>
                <w:highlight w:val="white"/>
              </w:rPr>
            </w:r>
            <w:r/>
          </w:p>
        </w:tc>
      </w:tr>
      <w:tr>
        <w:trPr/>
        <w:tc>
          <w:tcPr>
            <w:tcW w:w="700" w:type="dxa"/>
            <w:vMerge w:val="continue"/>
            <w:textDirection w:val="lrTb"/>
            <w:noWrap w:val="false"/>
          </w:tcPr>
          <w:p>
            <w:pP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676" w:type="dxa"/>
            <w:vMerge w:val="continue"/>
            <w:textDirection w:val="lrTb"/>
            <w:noWrap w:val="false"/>
          </w:tcPr>
          <w:p>
            <w:pP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1956"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资产管理</w:t>
            </w:r>
            <w:r>
              <w:rPr>
                <w:highlight w:val="white"/>
              </w:rPr>
            </w:r>
            <w:r/>
          </w:p>
        </w:tc>
        <w:tc>
          <w:tcPr>
            <w:tcW w:w="4163"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基于采购单提供项目资产全生命周期跟踪管理</w:t>
            </w:r>
            <w:r>
              <w:rPr>
                <w:highlight w:val="white"/>
              </w:rPr>
            </w:r>
            <w:r/>
          </w:p>
        </w:tc>
        <w:tc>
          <w:tcPr>
            <w:tcW w:w="950"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r>
            <w:r>
              <w:rPr>
                <w:highlight w:val="white"/>
              </w:rPr>
            </w:r>
            <w:r/>
          </w:p>
        </w:tc>
      </w:tr>
      <w:tr>
        <w:trPr/>
        <w:tc>
          <w:tcPr>
            <w:tcW w:w="700" w:type="dxa"/>
            <w:vMerge w:val="continue"/>
            <w:textDirection w:val="lrTb"/>
            <w:noWrap w:val="false"/>
          </w:tcPr>
          <w:p>
            <w:pP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676" w:type="dxa"/>
            <w:vMerge w:val="continue"/>
            <w:textDirection w:val="lrTb"/>
            <w:noWrap w:val="false"/>
          </w:tcPr>
          <w:p>
            <w:pP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1956"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点位管理</w:t>
            </w:r>
            <w:r>
              <w:rPr>
                <w:highlight w:val="white"/>
              </w:rPr>
            </w:r>
            <w:r/>
          </w:p>
        </w:tc>
        <w:tc>
          <w:tcPr>
            <w:tcW w:w="4163"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提供资产勘察点位、项目点位、安装点位、上线点位等功能支持</w:t>
            </w:r>
            <w:r>
              <w:rPr>
                <w:highlight w:val="white"/>
              </w:rPr>
            </w:r>
            <w:r/>
          </w:p>
        </w:tc>
        <w:tc>
          <w:tcPr>
            <w:tcW w:w="950"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r>
            <w:r>
              <w:rPr>
                <w:highlight w:val="white"/>
              </w:rPr>
            </w:r>
            <w:r/>
          </w:p>
        </w:tc>
      </w:tr>
      <w:tr>
        <w:trPr/>
        <w:tc>
          <w:tcPr>
            <w:tcW w:w="700" w:type="dxa"/>
            <w:vMerge w:val="continue"/>
            <w:textDirection w:val="lrTb"/>
            <w:noWrap w:val="false"/>
          </w:tcPr>
          <w:p>
            <w:pP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676" w:type="dxa"/>
            <w:vAlign w:val="center"/>
            <w:vMerge w:val="restart"/>
            <w:textDirection w:val="lrTb"/>
            <w:noWrap w:val="false"/>
          </w:tcPr>
          <w:p>
            <w:pPr>
              <w:jc w:val="center"/>
              <w:rPr>
                <w:rFonts w:hint="eastAsia" w:ascii="仿宋" w:hAnsi="仿宋" w:eastAsia="仿宋" w:cs="仿宋"/>
                <w:sz w:val="20"/>
                <w:szCs w:val="20"/>
                <w:highlight w:val="white"/>
                <w:vertAlign w:val="baseline"/>
              </w:rPr>
            </w:pPr>
            <w:r>
              <w:rPr>
                <w:rFonts w:hint="eastAsia" w:ascii="仿宋" w:hAnsi="仿宋" w:eastAsia="仿宋" w:cs="仿宋"/>
                <w:sz w:val="20"/>
                <w:szCs w:val="20"/>
                <w:highlight w:val="white"/>
                <w:vertAlign w:val="baseline"/>
              </w:rPr>
              <w:t xml:space="preserve">勘察设计管理</w:t>
            </w:r>
            <w:r>
              <w:rPr>
                <w:highlight w:val="white"/>
              </w:rPr>
            </w:r>
            <w:r/>
          </w:p>
        </w:tc>
        <w:tc>
          <w:tcPr>
            <w:tcW w:w="1956"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点位勘察</w:t>
            </w:r>
            <w:r>
              <w:rPr>
                <w:highlight w:val="white"/>
              </w:rPr>
            </w:r>
            <w:r/>
          </w:p>
        </w:tc>
        <w:tc>
          <w:tcPr>
            <w:tcW w:w="4163"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点位勘察设计场景服务支撑（APP/PC)</w:t>
            </w:r>
            <w:r>
              <w:rPr>
                <w:highlight w:val="white"/>
              </w:rPr>
            </w:r>
            <w:r/>
          </w:p>
        </w:tc>
        <w:tc>
          <w:tcPr>
            <w:tcW w:w="950"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r>
            <w:r>
              <w:rPr>
                <w:highlight w:val="white"/>
              </w:rPr>
            </w:r>
            <w:r/>
          </w:p>
        </w:tc>
      </w:tr>
      <w:tr>
        <w:trPr/>
        <w:tc>
          <w:tcPr>
            <w:tcW w:w="700" w:type="dxa"/>
            <w:vMerge w:val="continue"/>
            <w:textDirection w:val="lrTb"/>
            <w:noWrap w:val="false"/>
          </w:tcPr>
          <w:p>
            <w:pP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676" w:type="dxa"/>
            <w:vMerge w:val="continue"/>
            <w:textDirection w:val="lrTb"/>
            <w:noWrap w:val="false"/>
          </w:tcPr>
          <w:p>
            <w:pP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1956"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勘察点位管理</w:t>
            </w:r>
            <w:r>
              <w:rPr>
                <w:highlight w:val="white"/>
              </w:rPr>
            </w:r>
            <w:r/>
          </w:p>
        </w:tc>
        <w:tc>
          <w:tcPr>
            <w:tcW w:w="4163"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勘察点位检索及管理服务</w:t>
            </w:r>
            <w:r>
              <w:rPr>
                <w:highlight w:val="white"/>
              </w:rPr>
            </w:r>
            <w:r/>
          </w:p>
        </w:tc>
        <w:tc>
          <w:tcPr>
            <w:tcW w:w="950"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r>
            <w:r>
              <w:rPr>
                <w:highlight w:val="white"/>
              </w:rPr>
            </w:r>
            <w:r/>
          </w:p>
        </w:tc>
      </w:tr>
      <w:tr>
        <w:trPr/>
        <w:tc>
          <w:tcPr>
            <w:tcW w:w="700" w:type="dxa"/>
            <w:vMerge w:val="continue"/>
            <w:textDirection w:val="lrTb"/>
            <w:noWrap w:val="false"/>
          </w:tcPr>
          <w:p>
            <w:pP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676" w:type="dxa"/>
            <w:vMerge w:val="continue"/>
            <w:textDirection w:val="lrTb"/>
            <w:noWrap w:val="false"/>
          </w:tcPr>
          <w:p>
            <w:pP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1956"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点位上图</w:t>
            </w:r>
            <w:r>
              <w:rPr>
                <w:highlight w:val="white"/>
              </w:rPr>
            </w:r>
            <w:r/>
          </w:p>
        </w:tc>
        <w:tc>
          <w:tcPr>
            <w:tcW w:w="4163"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提供不同类型点位警用地图上图及业务管理操作</w:t>
            </w:r>
            <w:r>
              <w:rPr>
                <w:highlight w:val="white"/>
              </w:rPr>
            </w:r>
            <w:r/>
          </w:p>
        </w:tc>
        <w:tc>
          <w:tcPr>
            <w:tcW w:w="950"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r>
            <w:r>
              <w:rPr>
                <w:highlight w:val="white"/>
              </w:rPr>
            </w:r>
            <w:r/>
          </w:p>
        </w:tc>
      </w:tr>
      <w:tr>
        <w:trPr/>
        <w:tc>
          <w:tcPr>
            <w:tcW w:w="700" w:type="dxa"/>
            <w:vMerge w:val="continue"/>
            <w:textDirection w:val="lrTb"/>
            <w:noWrap w:val="false"/>
          </w:tcPr>
          <w:p>
            <w:pP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676" w:type="dxa"/>
            <w:vMerge w:val="continue"/>
            <w:textDirection w:val="lrTb"/>
            <w:noWrap w:val="false"/>
          </w:tcPr>
          <w:p>
            <w:pP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1956"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点位同步</w:t>
            </w:r>
            <w:r>
              <w:rPr>
                <w:highlight w:val="white"/>
              </w:rPr>
            </w:r>
            <w:r/>
          </w:p>
        </w:tc>
        <w:tc>
          <w:tcPr>
            <w:tcW w:w="4163"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项目中勘察点位、项目点位、安装点位、上线点位等数据同步服务</w:t>
            </w:r>
            <w:r>
              <w:rPr>
                <w:highlight w:val="white"/>
              </w:rPr>
            </w:r>
            <w:r/>
          </w:p>
        </w:tc>
        <w:tc>
          <w:tcPr>
            <w:tcW w:w="950"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r>
            <w:r>
              <w:rPr>
                <w:highlight w:val="white"/>
              </w:rPr>
            </w:r>
            <w:r/>
          </w:p>
        </w:tc>
      </w:tr>
      <w:tr>
        <w:trPr/>
        <w:tc>
          <w:tcPr>
            <w:tcW w:w="700" w:type="dxa"/>
            <w:vMerge w:val="continue"/>
            <w:textDirection w:val="lrTb"/>
            <w:noWrap w:val="false"/>
          </w:tcPr>
          <w:p>
            <w:pP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676" w:type="dxa"/>
            <w:vAlign w:val="center"/>
            <w:vMerge w:val="restart"/>
            <w:textDirection w:val="lrTb"/>
            <w:noWrap w:val="false"/>
          </w:tcPr>
          <w:p>
            <w:pPr>
              <w:jc w:val="center"/>
              <w:rPr>
                <w:rFonts w:hint="eastAsia" w:ascii="仿宋" w:hAnsi="仿宋" w:eastAsia="仿宋" w:cs="仿宋"/>
                <w:sz w:val="20"/>
                <w:szCs w:val="20"/>
                <w:highlight w:val="white"/>
                <w:vertAlign w:val="baseline"/>
              </w:rPr>
            </w:pPr>
            <w:r>
              <w:rPr>
                <w:rFonts w:hint="eastAsia" w:ascii="仿宋" w:hAnsi="仿宋" w:eastAsia="仿宋" w:cs="仿宋"/>
                <w:sz w:val="20"/>
                <w:szCs w:val="20"/>
                <w:highlight w:val="white"/>
                <w:vertAlign w:val="baseline"/>
              </w:rPr>
              <w:t xml:space="preserve">规建工程管理</w:t>
            </w:r>
            <w:r>
              <w:rPr>
                <w:highlight w:val="white"/>
              </w:rPr>
            </w:r>
            <w:r/>
          </w:p>
        </w:tc>
        <w:tc>
          <w:tcPr>
            <w:tcW w:w="1956"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到货入库</w:t>
            </w:r>
            <w:r>
              <w:rPr>
                <w:highlight w:val="white"/>
              </w:rPr>
            </w:r>
            <w:r/>
          </w:p>
        </w:tc>
        <w:tc>
          <w:tcPr>
            <w:tcW w:w="4163"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提供资产到货、入库的服务场景支持</w:t>
            </w:r>
            <w:r>
              <w:rPr>
                <w:highlight w:val="white"/>
              </w:rPr>
            </w:r>
            <w:r/>
          </w:p>
        </w:tc>
        <w:tc>
          <w:tcPr>
            <w:tcW w:w="950"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r>
            <w:r>
              <w:rPr>
                <w:highlight w:val="white"/>
              </w:rPr>
            </w:r>
            <w:r/>
          </w:p>
        </w:tc>
      </w:tr>
      <w:tr>
        <w:trPr/>
        <w:tc>
          <w:tcPr>
            <w:tcW w:w="700" w:type="dxa"/>
            <w:vMerge w:val="continue"/>
            <w:textDirection w:val="lrTb"/>
            <w:noWrap w:val="false"/>
          </w:tcPr>
          <w:p>
            <w:pP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676" w:type="dxa"/>
            <w:vMerge w:val="continue"/>
            <w:textDirection w:val="lrTb"/>
            <w:noWrap w:val="false"/>
          </w:tcPr>
          <w:p>
            <w:pP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1956"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领用出库</w:t>
            </w:r>
            <w:r>
              <w:rPr>
                <w:highlight w:val="white"/>
              </w:rPr>
            </w:r>
            <w:r/>
          </w:p>
        </w:tc>
        <w:tc>
          <w:tcPr>
            <w:tcW w:w="4163"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提供资产领用、出库的服务场景支持</w:t>
            </w:r>
            <w:r>
              <w:rPr>
                <w:highlight w:val="white"/>
              </w:rPr>
            </w:r>
            <w:r/>
          </w:p>
        </w:tc>
        <w:tc>
          <w:tcPr>
            <w:tcW w:w="950"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r>
            <w:r>
              <w:rPr>
                <w:highlight w:val="white"/>
              </w:rPr>
            </w:r>
            <w:r/>
          </w:p>
        </w:tc>
      </w:tr>
      <w:tr>
        <w:trPr/>
        <w:tc>
          <w:tcPr>
            <w:tcW w:w="700" w:type="dxa"/>
            <w:vMerge w:val="continue"/>
            <w:textDirection w:val="lrTb"/>
            <w:noWrap w:val="false"/>
          </w:tcPr>
          <w:p>
            <w:pP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676" w:type="dxa"/>
            <w:vMerge w:val="continue"/>
            <w:textDirection w:val="lrTb"/>
            <w:noWrap w:val="false"/>
          </w:tcPr>
          <w:p>
            <w:pP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1956"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安装上线</w:t>
            </w:r>
            <w:r>
              <w:rPr>
                <w:highlight w:val="white"/>
              </w:rPr>
            </w:r>
            <w:r/>
          </w:p>
        </w:tc>
        <w:tc>
          <w:tcPr>
            <w:tcW w:w="4163"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提供资产安装、上线的服务场景支持</w:t>
            </w:r>
            <w:r>
              <w:rPr>
                <w:highlight w:val="white"/>
              </w:rPr>
            </w:r>
            <w:r/>
          </w:p>
        </w:tc>
        <w:tc>
          <w:tcPr>
            <w:tcW w:w="950"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r>
            <w:r>
              <w:rPr>
                <w:highlight w:val="white"/>
              </w:rPr>
            </w:r>
            <w:r/>
          </w:p>
        </w:tc>
      </w:tr>
      <w:tr>
        <w:trPr/>
        <w:tc>
          <w:tcPr>
            <w:tcW w:w="700" w:type="dxa"/>
            <w:vMerge w:val="continue"/>
            <w:textDirection w:val="lrTb"/>
            <w:noWrap w:val="false"/>
          </w:tcPr>
          <w:p>
            <w:pP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676" w:type="dxa"/>
            <w:vMerge w:val="continue"/>
            <w:textDirection w:val="lrTb"/>
            <w:noWrap w:val="false"/>
          </w:tcPr>
          <w:p>
            <w:pP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1956"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过保归档</w:t>
            </w:r>
            <w:r>
              <w:rPr>
                <w:highlight w:val="white"/>
              </w:rPr>
            </w:r>
            <w:r/>
          </w:p>
        </w:tc>
        <w:tc>
          <w:tcPr>
            <w:tcW w:w="4163"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提供资产过保、归档的服务场景支持</w:t>
            </w:r>
            <w:r>
              <w:rPr>
                <w:highlight w:val="white"/>
              </w:rPr>
            </w:r>
            <w:r/>
          </w:p>
        </w:tc>
        <w:tc>
          <w:tcPr>
            <w:tcW w:w="950"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r>
            <w:r>
              <w:rPr>
                <w:highlight w:val="white"/>
              </w:rPr>
            </w:r>
            <w:r/>
          </w:p>
        </w:tc>
      </w:tr>
      <w:tr>
        <w:trPr/>
        <w:tc>
          <w:tcPr>
            <w:tcW w:w="700" w:type="dxa"/>
            <w:vMerge w:val="continue"/>
            <w:textDirection w:val="lrTb"/>
            <w:noWrap w:val="false"/>
          </w:tcPr>
          <w:p>
            <w:pP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676" w:type="dxa"/>
            <w:vMerge w:val="continue"/>
            <w:textDirection w:val="lrTb"/>
            <w:noWrap w:val="false"/>
          </w:tcPr>
          <w:p>
            <w:pP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1956"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资产检索</w:t>
            </w:r>
            <w:r>
              <w:rPr>
                <w:highlight w:val="white"/>
              </w:rPr>
            </w:r>
            <w:r/>
          </w:p>
        </w:tc>
        <w:tc>
          <w:tcPr>
            <w:tcW w:w="4163"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提供资产检索服务场景支持</w:t>
            </w:r>
            <w:r>
              <w:rPr>
                <w:highlight w:val="white"/>
              </w:rPr>
            </w:r>
            <w:r/>
          </w:p>
        </w:tc>
        <w:tc>
          <w:tcPr>
            <w:tcW w:w="950"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r>
            <w:r>
              <w:rPr>
                <w:highlight w:val="white"/>
              </w:rPr>
            </w:r>
            <w:r/>
          </w:p>
        </w:tc>
      </w:tr>
      <w:tr>
        <w:trPr/>
        <w:tc>
          <w:tcPr>
            <w:tcW w:w="700" w:type="dxa"/>
            <w:vMerge w:val="continue"/>
            <w:textDirection w:val="lrTb"/>
            <w:noWrap w:val="false"/>
          </w:tcPr>
          <w:p>
            <w:pP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676" w:type="dxa"/>
            <w:vAlign w:val="center"/>
            <w:vMerge w:val="restart"/>
            <w:textDirection w:val="lrTb"/>
            <w:noWrap w:val="false"/>
          </w:tcPr>
          <w:p>
            <w:pPr>
              <w:jc w:val="center"/>
              <w:rPr>
                <w:rFonts w:hint="eastAsia" w:ascii="仿宋" w:hAnsi="仿宋" w:eastAsia="仿宋" w:cs="仿宋"/>
                <w:sz w:val="20"/>
                <w:szCs w:val="20"/>
                <w:highlight w:val="white"/>
                <w:vertAlign w:val="baseline"/>
              </w:rPr>
            </w:pPr>
            <w:r>
              <w:rPr>
                <w:rFonts w:hint="eastAsia" w:ascii="仿宋" w:hAnsi="仿宋" w:eastAsia="仿宋" w:cs="仿宋"/>
                <w:sz w:val="20"/>
                <w:szCs w:val="20"/>
                <w:highlight w:val="white"/>
                <w:vertAlign w:val="baseline"/>
              </w:rPr>
              <w:t xml:space="preserve">仓储管理</w:t>
            </w:r>
            <w:r>
              <w:rPr>
                <w:highlight w:val="white"/>
              </w:rPr>
            </w:r>
            <w:r/>
          </w:p>
        </w:tc>
        <w:tc>
          <w:tcPr>
            <w:tcW w:w="1956"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到货入库管理</w:t>
            </w:r>
            <w:r>
              <w:rPr>
                <w:highlight w:val="white"/>
              </w:rPr>
            </w:r>
            <w:r/>
          </w:p>
        </w:tc>
        <w:tc>
          <w:tcPr>
            <w:tcW w:w="4163"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提供资产到货、签收、入库等管理场景支撑</w:t>
            </w:r>
            <w:r>
              <w:rPr>
                <w:highlight w:val="white"/>
              </w:rPr>
            </w:r>
            <w:r/>
          </w:p>
        </w:tc>
        <w:tc>
          <w:tcPr>
            <w:tcW w:w="950"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r>
            <w:r>
              <w:rPr>
                <w:highlight w:val="white"/>
              </w:rPr>
            </w:r>
            <w:r/>
          </w:p>
        </w:tc>
      </w:tr>
      <w:tr>
        <w:trPr/>
        <w:tc>
          <w:tcPr>
            <w:tcW w:w="700" w:type="dxa"/>
            <w:vMerge w:val="continue"/>
            <w:textDirection w:val="lrTb"/>
            <w:noWrap w:val="false"/>
          </w:tcPr>
          <w:p>
            <w:pP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676" w:type="dxa"/>
            <w:vMerge w:val="continue"/>
            <w:textDirection w:val="lrTb"/>
            <w:noWrap w:val="false"/>
          </w:tcPr>
          <w:p>
            <w:pP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1956"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领用出库管理</w:t>
            </w:r>
            <w:r>
              <w:rPr>
                <w:highlight w:val="white"/>
              </w:rPr>
            </w:r>
            <w:r/>
          </w:p>
        </w:tc>
        <w:tc>
          <w:tcPr>
            <w:tcW w:w="4163"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提供资产领用、分配、出库等管理场景支撑</w:t>
            </w:r>
            <w:r>
              <w:rPr>
                <w:highlight w:val="white"/>
              </w:rPr>
            </w:r>
            <w:r/>
          </w:p>
        </w:tc>
        <w:tc>
          <w:tcPr>
            <w:tcW w:w="950"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r>
            <w:r>
              <w:rPr>
                <w:highlight w:val="white"/>
              </w:rPr>
            </w:r>
            <w:r/>
          </w:p>
        </w:tc>
      </w:tr>
      <w:tr>
        <w:trPr/>
        <w:tc>
          <w:tcPr>
            <w:tcW w:w="700" w:type="dxa"/>
            <w:vMerge w:val="continue"/>
            <w:textDirection w:val="lrTb"/>
            <w:noWrap w:val="false"/>
          </w:tcPr>
          <w:p>
            <w:pP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676" w:type="dxa"/>
            <w:vMerge w:val="continue"/>
            <w:textDirection w:val="lrTb"/>
            <w:noWrap w:val="false"/>
          </w:tcPr>
          <w:p>
            <w:pP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1956"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仓库创建</w:t>
            </w:r>
            <w:r>
              <w:rPr>
                <w:highlight w:val="white"/>
              </w:rPr>
            </w:r>
            <w:r/>
          </w:p>
        </w:tc>
        <w:tc>
          <w:tcPr>
            <w:tcW w:w="4163"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仓库创建管理场景</w:t>
            </w:r>
            <w:r>
              <w:rPr>
                <w:highlight w:val="white"/>
              </w:rPr>
            </w:r>
            <w:r/>
          </w:p>
        </w:tc>
        <w:tc>
          <w:tcPr>
            <w:tcW w:w="950"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r>
            <w:r>
              <w:rPr>
                <w:highlight w:val="white"/>
              </w:rPr>
            </w:r>
            <w:r/>
          </w:p>
        </w:tc>
      </w:tr>
      <w:tr>
        <w:trPr/>
        <w:tc>
          <w:tcPr>
            <w:tcW w:w="700" w:type="dxa"/>
            <w:vMerge w:val="continue"/>
            <w:textDirection w:val="lrTb"/>
            <w:noWrap w:val="false"/>
          </w:tcPr>
          <w:p>
            <w:pP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676" w:type="dxa"/>
            <w:vMerge w:val="continue"/>
            <w:textDirection w:val="lrTb"/>
            <w:noWrap w:val="false"/>
          </w:tcPr>
          <w:p>
            <w:pP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1956"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仓库授权</w:t>
            </w:r>
            <w:r>
              <w:rPr>
                <w:highlight w:val="white"/>
              </w:rPr>
            </w:r>
            <w:r/>
          </w:p>
        </w:tc>
        <w:tc>
          <w:tcPr>
            <w:tcW w:w="4163"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仓库账号授权、项目授权功能</w:t>
            </w:r>
            <w:r>
              <w:rPr>
                <w:highlight w:val="white"/>
              </w:rPr>
            </w:r>
            <w:r/>
          </w:p>
        </w:tc>
        <w:tc>
          <w:tcPr>
            <w:tcW w:w="950"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r>
            <w:r>
              <w:rPr>
                <w:highlight w:val="white"/>
              </w:rPr>
            </w:r>
            <w:r/>
          </w:p>
        </w:tc>
      </w:tr>
      <w:tr>
        <w:trPr/>
        <w:tc>
          <w:tcPr>
            <w:tcW w:w="700" w:type="dxa"/>
            <w:vMerge w:val="continue"/>
            <w:textDirection w:val="lrTb"/>
            <w:noWrap w:val="false"/>
          </w:tcPr>
          <w:p>
            <w:pP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676" w:type="dxa"/>
            <w:vMerge w:val="continue"/>
            <w:textDirection w:val="lrTb"/>
            <w:noWrap w:val="false"/>
          </w:tcPr>
          <w:p>
            <w:pP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1956"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仓库检索</w:t>
            </w:r>
            <w:r>
              <w:rPr>
                <w:highlight w:val="white"/>
              </w:rPr>
            </w:r>
            <w:r/>
          </w:p>
        </w:tc>
        <w:tc>
          <w:tcPr>
            <w:tcW w:w="4163"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仓库资产统计、检索场景化功能</w:t>
            </w:r>
            <w:r>
              <w:rPr>
                <w:highlight w:val="white"/>
              </w:rPr>
            </w:r>
            <w:r/>
          </w:p>
        </w:tc>
        <w:tc>
          <w:tcPr>
            <w:tcW w:w="950"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r>
            <w:r>
              <w:rPr>
                <w:highlight w:val="white"/>
              </w:rPr>
            </w:r>
            <w:r/>
          </w:p>
        </w:tc>
      </w:tr>
      <w:tr>
        <w:trPr/>
        <w:tc>
          <w:tcPr>
            <w:tcW w:w="700" w:type="dxa"/>
            <w:vMerge w:val="continue"/>
            <w:textDirection w:val="lrTb"/>
            <w:noWrap w:val="false"/>
          </w:tcPr>
          <w:p>
            <w:pP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676" w:type="dxa"/>
            <w:vMerge w:val="continue"/>
            <w:textDirection w:val="lrTb"/>
            <w:noWrap w:val="false"/>
          </w:tcPr>
          <w:p>
            <w:pP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1956"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备件管理</w:t>
            </w:r>
            <w:r>
              <w:rPr>
                <w:highlight w:val="white"/>
              </w:rPr>
            </w:r>
            <w:r/>
          </w:p>
        </w:tc>
        <w:tc>
          <w:tcPr>
            <w:tcW w:w="4163"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提供备件统一管理与检索</w:t>
            </w:r>
            <w:r>
              <w:rPr>
                <w:highlight w:val="white"/>
              </w:rPr>
            </w:r>
            <w:r/>
          </w:p>
        </w:tc>
        <w:tc>
          <w:tcPr>
            <w:tcW w:w="950"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r>
            <w:r>
              <w:rPr>
                <w:highlight w:val="white"/>
              </w:rPr>
            </w:r>
            <w:r/>
          </w:p>
        </w:tc>
      </w:tr>
      <w:tr>
        <w:trPr/>
        <w:tc>
          <w:tcPr>
            <w:tcW w:w="700" w:type="dxa"/>
            <w:vMerge w:val="continue"/>
            <w:textDirection w:val="lrTb"/>
            <w:noWrap w:val="false"/>
          </w:tcPr>
          <w:p>
            <w:pP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676" w:type="dxa"/>
            <w:vMerge w:val="continue"/>
            <w:textDirection w:val="lrTb"/>
            <w:noWrap w:val="false"/>
          </w:tcPr>
          <w:p>
            <w:pP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1956"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供应商管理</w:t>
            </w:r>
            <w:r>
              <w:rPr>
                <w:highlight w:val="white"/>
              </w:rPr>
            </w:r>
            <w:r/>
          </w:p>
        </w:tc>
        <w:tc>
          <w:tcPr>
            <w:tcW w:w="4163"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提供供应商管理服务模块</w:t>
            </w:r>
            <w:r>
              <w:rPr>
                <w:highlight w:val="white"/>
              </w:rPr>
            </w:r>
            <w:r/>
          </w:p>
        </w:tc>
        <w:tc>
          <w:tcPr>
            <w:tcW w:w="950"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r>
            <w:r>
              <w:rPr>
                <w:highlight w:val="white"/>
              </w:rPr>
            </w:r>
            <w:r/>
          </w:p>
        </w:tc>
      </w:tr>
      <w:tr>
        <w:trPr/>
        <w:tc>
          <w:tcPr>
            <w:tcW w:w="700" w:type="dxa"/>
            <w:vAlign w:val="center"/>
            <w:vMerge w:val="restart"/>
            <w:textDirection w:val="lrTb"/>
            <w:noWrap w:val="false"/>
          </w:tcPr>
          <w:p>
            <w:pPr>
              <w:jc w:val="center"/>
              <w:rPr>
                <w:rFonts w:hint="eastAsia" w:ascii="仿宋" w:hAnsi="仿宋" w:eastAsia="仿宋" w:cs="仿宋"/>
                <w:sz w:val="20"/>
                <w:szCs w:val="20"/>
                <w:highlight w:val="white"/>
                <w:vertAlign w:val="baseline"/>
              </w:rPr>
            </w:pPr>
            <w:r>
              <w:rPr>
                <w:rFonts w:hint="eastAsia" w:ascii="仿宋" w:hAnsi="仿宋" w:eastAsia="仿宋" w:cs="仿宋"/>
                <w:sz w:val="20"/>
                <w:szCs w:val="20"/>
                <w:highlight w:val="white"/>
                <w:vertAlign w:val="baseline"/>
              </w:rPr>
              <w:t xml:space="preserve">业务闭环中心</w:t>
            </w:r>
            <w:r>
              <w:rPr>
                <w:highlight w:val="white"/>
              </w:rPr>
            </w:r>
            <w:r/>
          </w:p>
        </w:tc>
        <w:tc>
          <w:tcPr>
            <w:tcW w:w="676" w:type="dxa"/>
            <w:vAlign w:val="center"/>
            <w:vMerge w:val="restart"/>
            <w:textDirection w:val="lrTb"/>
            <w:noWrap w:val="false"/>
          </w:tcPr>
          <w:p>
            <w:pPr>
              <w:jc w:val="center"/>
              <w:rPr>
                <w:rFonts w:hint="eastAsia" w:ascii="仿宋" w:hAnsi="仿宋" w:eastAsia="仿宋" w:cs="仿宋"/>
                <w:sz w:val="20"/>
                <w:szCs w:val="20"/>
                <w:highlight w:val="white"/>
                <w:vertAlign w:val="baseline"/>
              </w:rPr>
            </w:pPr>
            <w:r>
              <w:rPr>
                <w:rFonts w:hint="eastAsia" w:ascii="仿宋" w:hAnsi="仿宋" w:eastAsia="仿宋" w:cs="仿宋"/>
                <w:sz w:val="20"/>
                <w:szCs w:val="20"/>
                <w:highlight w:val="white"/>
                <w:vertAlign w:val="baseline"/>
              </w:rPr>
              <w:t xml:space="preserve">维护业务</w:t>
            </w:r>
            <w:r>
              <w:rPr>
                <w:highlight w:val="white"/>
              </w:rPr>
            </w:r>
            <w:r/>
          </w:p>
          <w:p>
            <w:pPr>
              <w:jc w:val="center"/>
              <w:rPr>
                <w:rFonts w:hint="eastAsia" w:ascii="仿宋" w:hAnsi="仿宋" w:eastAsia="仿宋" w:cs="仿宋"/>
                <w:sz w:val="20"/>
                <w:szCs w:val="20"/>
                <w:highlight w:val="white"/>
                <w:vertAlign w:val="baseline"/>
              </w:rPr>
            </w:pPr>
            <w:r>
              <w:rPr>
                <w:rFonts w:hint="eastAsia" w:ascii="仿宋" w:hAnsi="仿宋" w:eastAsia="仿宋" w:cs="仿宋"/>
                <w:sz w:val="20"/>
                <w:szCs w:val="20"/>
                <w:highlight w:val="white"/>
                <w:vertAlign w:val="baseline"/>
              </w:rPr>
              <w:t xml:space="preserve">闭环</w:t>
            </w:r>
            <w:r>
              <w:rPr>
                <w:highlight w:val="white"/>
              </w:rPr>
            </w:r>
            <w:r/>
          </w:p>
        </w:tc>
        <w:tc>
          <w:tcPr>
            <w:tcW w:w="1956"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资产台账</w:t>
            </w:r>
            <w:r>
              <w:rPr>
                <w:highlight w:val="white"/>
              </w:rPr>
            </w:r>
            <w:r/>
          </w:p>
        </w:tc>
        <w:tc>
          <w:tcPr>
            <w:tcW w:w="4163"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档案资产台账数据管理，用户可以通过台账进行故障人工提报</w:t>
            </w:r>
            <w:r>
              <w:rPr>
                <w:highlight w:val="white"/>
              </w:rPr>
            </w:r>
            <w:r/>
          </w:p>
        </w:tc>
        <w:tc>
          <w:tcPr>
            <w:tcW w:w="950"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r>
            <w:r>
              <w:rPr>
                <w:highlight w:val="white"/>
              </w:rPr>
            </w:r>
            <w:r/>
          </w:p>
        </w:tc>
      </w:tr>
      <w:tr>
        <w:trPr/>
        <w:tc>
          <w:tcPr>
            <w:tcW w:w="700" w:type="dxa"/>
            <w:vAlign w:val="center"/>
            <w:vMerge w:val="continue"/>
            <w:textDirection w:val="lrTb"/>
            <w:noWrap w:val="false"/>
          </w:tcPr>
          <w:p>
            <w:pPr>
              <w:jc w:val="cente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676" w:type="dxa"/>
            <w:vMerge w:val="continue"/>
            <w:textDirection w:val="lrTb"/>
            <w:noWrap w:val="false"/>
          </w:tcPr>
          <w:p>
            <w:pP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1956"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工单提报</w:t>
            </w:r>
            <w:r>
              <w:rPr>
                <w:highlight w:val="white"/>
              </w:rPr>
            </w:r>
            <w:r/>
          </w:p>
        </w:tc>
        <w:tc>
          <w:tcPr>
            <w:tcW w:w="4163"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提供工单提报记录检索及智能提报工单检索服务</w:t>
            </w:r>
            <w:r>
              <w:rPr>
                <w:highlight w:val="white"/>
              </w:rPr>
            </w:r>
            <w:r/>
          </w:p>
        </w:tc>
        <w:tc>
          <w:tcPr>
            <w:tcW w:w="950"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r>
            <w:r>
              <w:rPr>
                <w:highlight w:val="white"/>
              </w:rPr>
            </w:r>
            <w:r/>
          </w:p>
        </w:tc>
      </w:tr>
      <w:tr>
        <w:trPr/>
        <w:tc>
          <w:tcPr>
            <w:tcW w:w="700" w:type="dxa"/>
            <w:vAlign w:val="center"/>
            <w:vMerge w:val="continue"/>
            <w:textDirection w:val="lrTb"/>
            <w:noWrap w:val="false"/>
          </w:tcPr>
          <w:p>
            <w:pPr>
              <w:jc w:val="cente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676" w:type="dxa"/>
            <w:vMerge w:val="continue"/>
            <w:textDirection w:val="lrTb"/>
            <w:noWrap w:val="false"/>
          </w:tcPr>
          <w:p>
            <w:pP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1956"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工单处理</w:t>
            </w:r>
            <w:r>
              <w:rPr>
                <w:highlight w:val="white"/>
              </w:rPr>
            </w:r>
            <w:r/>
          </w:p>
        </w:tc>
        <w:tc>
          <w:tcPr>
            <w:tcW w:w="4163"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不同角色用户工单处理场景服务支持</w:t>
            </w:r>
            <w:r>
              <w:rPr>
                <w:highlight w:val="white"/>
              </w:rPr>
            </w:r>
            <w:r/>
          </w:p>
        </w:tc>
        <w:tc>
          <w:tcPr>
            <w:tcW w:w="950"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r>
            <w:r>
              <w:rPr>
                <w:highlight w:val="white"/>
              </w:rPr>
            </w:r>
            <w:r/>
          </w:p>
        </w:tc>
      </w:tr>
      <w:tr>
        <w:trPr/>
        <w:tc>
          <w:tcPr>
            <w:tcW w:w="700" w:type="dxa"/>
            <w:vAlign w:val="center"/>
            <w:vMerge w:val="continue"/>
            <w:textDirection w:val="lrTb"/>
            <w:noWrap w:val="false"/>
          </w:tcPr>
          <w:p>
            <w:pPr>
              <w:jc w:val="cente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676" w:type="dxa"/>
            <w:vMerge w:val="continue"/>
            <w:textDirection w:val="lrTb"/>
            <w:noWrap w:val="false"/>
          </w:tcPr>
          <w:p>
            <w:pP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1956"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维修记录</w:t>
            </w:r>
            <w:r>
              <w:rPr>
                <w:highlight w:val="white"/>
              </w:rPr>
            </w:r>
            <w:r/>
          </w:p>
        </w:tc>
        <w:tc>
          <w:tcPr>
            <w:tcW w:w="4163"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查看资产的维修记录数据</w:t>
            </w:r>
            <w:r>
              <w:rPr>
                <w:highlight w:val="white"/>
              </w:rPr>
            </w:r>
            <w:r/>
          </w:p>
        </w:tc>
        <w:tc>
          <w:tcPr>
            <w:tcW w:w="950"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r>
            <w:r>
              <w:rPr>
                <w:highlight w:val="white"/>
              </w:rPr>
            </w:r>
            <w:r/>
          </w:p>
        </w:tc>
      </w:tr>
      <w:tr>
        <w:trPr/>
        <w:tc>
          <w:tcPr>
            <w:tcW w:w="700" w:type="dxa"/>
            <w:vAlign w:val="center"/>
            <w:vMerge w:val="continue"/>
            <w:textDirection w:val="lrTb"/>
            <w:noWrap w:val="false"/>
          </w:tcPr>
          <w:p>
            <w:pPr>
              <w:jc w:val="cente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676" w:type="dxa"/>
            <w:vMerge w:val="continue"/>
            <w:textDirection w:val="lrTb"/>
            <w:noWrap w:val="false"/>
          </w:tcPr>
          <w:p>
            <w:pP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1956"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超时工单</w:t>
            </w:r>
            <w:r>
              <w:rPr>
                <w:highlight w:val="white"/>
              </w:rPr>
            </w:r>
            <w:r/>
          </w:p>
        </w:tc>
        <w:tc>
          <w:tcPr>
            <w:tcW w:w="4163"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查看超时工单数据记录</w:t>
            </w:r>
            <w:r>
              <w:rPr>
                <w:highlight w:val="white"/>
              </w:rPr>
            </w:r>
            <w:r/>
          </w:p>
        </w:tc>
        <w:tc>
          <w:tcPr>
            <w:tcW w:w="950"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r>
            <w:r>
              <w:rPr>
                <w:highlight w:val="white"/>
              </w:rPr>
            </w:r>
            <w:r/>
          </w:p>
        </w:tc>
      </w:tr>
      <w:tr>
        <w:trPr/>
        <w:tc>
          <w:tcPr>
            <w:tcW w:w="700" w:type="dxa"/>
            <w:vAlign w:val="center"/>
            <w:vMerge w:val="continue"/>
            <w:textDirection w:val="lrTb"/>
            <w:noWrap w:val="false"/>
          </w:tcPr>
          <w:p>
            <w:pPr>
              <w:jc w:val="cente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676" w:type="dxa"/>
            <w:vMerge w:val="continue"/>
            <w:textDirection w:val="lrTb"/>
            <w:noWrap w:val="false"/>
          </w:tcPr>
          <w:p>
            <w:pP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1956"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报备工单</w:t>
            </w:r>
            <w:r>
              <w:rPr>
                <w:highlight w:val="white"/>
              </w:rPr>
            </w:r>
            <w:r/>
          </w:p>
        </w:tc>
        <w:tc>
          <w:tcPr>
            <w:tcW w:w="4163"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查看报备工单数据记录</w:t>
            </w:r>
            <w:r>
              <w:rPr>
                <w:highlight w:val="white"/>
              </w:rPr>
            </w:r>
            <w:r/>
          </w:p>
        </w:tc>
        <w:tc>
          <w:tcPr>
            <w:tcW w:w="950"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r>
            <w:r>
              <w:rPr>
                <w:highlight w:val="white"/>
              </w:rPr>
            </w:r>
            <w:r/>
          </w:p>
        </w:tc>
      </w:tr>
      <w:tr>
        <w:trPr/>
        <w:tc>
          <w:tcPr>
            <w:tcW w:w="700" w:type="dxa"/>
            <w:vAlign w:val="center"/>
            <w:vMerge w:val="continue"/>
            <w:textDirection w:val="lrTb"/>
            <w:noWrap w:val="false"/>
          </w:tcPr>
          <w:p>
            <w:pPr>
              <w:jc w:val="cente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676" w:type="dxa"/>
            <w:vMerge w:val="continue"/>
            <w:textDirection w:val="lrTb"/>
            <w:noWrap w:val="false"/>
          </w:tcPr>
          <w:p>
            <w:pP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1956"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故障工单</w:t>
            </w:r>
            <w:r>
              <w:rPr>
                <w:highlight w:val="white"/>
              </w:rPr>
            </w:r>
            <w:r/>
          </w:p>
        </w:tc>
        <w:tc>
          <w:tcPr>
            <w:tcW w:w="4163"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查看故障工单数据记录</w:t>
            </w:r>
            <w:r>
              <w:rPr>
                <w:highlight w:val="white"/>
              </w:rPr>
            </w:r>
            <w:r/>
          </w:p>
        </w:tc>
        <w:tc>
          <w:tcPr>
            <w:tcW w:w="950"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r>
            <w:r>
              <w:rPr>
                <w:highlight w:val="white"/>
              </w:rPr>
            </w:r>
            <w:r/>
          </w:p>
        </w:tc>
      </w:tr>
      <w:tr>
        <w:trPr/>
        <w:tc>
          <w:tcPr>
            <w:tcW w:w="700" w:type="dxa"/>
            <w:vAlign w:val="center"/>
            <w:vMerge w:val="continue"/>
            <w:textDirection w:val="lrTb"/>
            <w:noWrap w:val="false"/>
          </w:tcPr>
          <w:p>
            <w:pPr>
              <w:jc w:val="cente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676" w:type="dxa"/>
            <w:vMerge w:val="continue"/>
            <w:textDirection w:val="lrTb"/>
            <w:noWrap w:val="false"/>
          </w:tcPr>
          <w:p>
            <w:pP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1956"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账号维护</w:t>
            </w:r>
            <w:r>
              <w:rPr>
                <w:highlight w:val="white"/>
              </w:rPr>
            </w:r>
            <w:r/>
          </w:p>
        </w:tc>
        <w:tc>
          <w:tcPr>
            <w:tcW w:w="4163"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提供工单平台账号管理服务支撑</w:t>
            </w:r>
            <w:r>
              <w:rPr>
                <w:highlight w:val="white"/>
              </w:rPr>
            </w:r>
            <w:r/>
          </w:p>
        </w:tc>
        <w:tc>
          <w:tcPr>
            <w:tcW w:w="950"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r>
            <w:r>
              <w:rPr>
                <w:highlight w:val="white"/>
              </w:rPr>
            </w:r>
            <w:r/>
          </w:p>
        </w:tc>
      </w:tr>
      <w:tr>
        <w:trPr/>
        <w:tc>
          <w:tcPr>
            <w:tcW w:w="700" w:type="dxa"/>
            <w:vAlign w:val="center"/>
            <w:vMerge w:val="continue"/>
            <w:textDirection w:val="lrTb"/>
            <w:noWrap w:val="false"/>
          </w:tcPr>
          <w:p>
            <w:pPr>
              <w:jc w:val="cente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676" w:type="dxa"/>
            <w:vMerge w:val="continue"/>
            <w:textDirection w:val="lrTb"/>
            <w:noWrap w:val="false"/>
          </w:tcPr>
          <w:p>
            <w:pP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1956"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工单分析</w:t>
            </w:r>
            <w:r>
              <w:rPr>
                <w:highlight w:val="white"/>
              </w:rPr>
            </w:r>
            <w:r/>
          </w:p>
        </w:tc>
        <w:tc>
          <w:tcPr>
            <w:tcW w:w="4163"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提供工单统计服务页面</w:t>
            </w:r>
            <w:r>
              <w:rPr>
                <w:highlight w:val="white"/>
              </w:rPr>
            </w:r>
            <w:r/>
          </w:p>
        </w:tc>
        <w:tc>
          <w:tcPr>
            <w:tcW w:w="950"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r>
            <w:r>
              <w:rPr>
                <w:highlight w:val="white"/>
              </w:rPr>
            </w:r>
            <w:r/>
          </w:p>
        </w:tc>
      </w:tr>
      <w:tr>
        <w:trPr/>
        <w:tc>
          <w:tcPr>
            <w:tcW w:w="700" w:type="dxa"/>
            <w:vAlign w:val="center"/>
            <w:vMerge w:val="continue"/>
            <w:textDirection w:val="lrTb"/>
            <w:noWrap w:val="false"/>
          </w:tcPr>
          <w:p>
            <w:pPr>
              <w:jc w:val="cente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676" w:type="dxa"/>
            <w:vAlign w:val="center"/>
            <w:vMerge w:val="restart"/>
            <w:textDirection w:val="lrTb"/>
            <w:noWrap w:val="false"/>
          </w:tcPr>
          <w:p>
            <w:pPr>
              <w:jc w:val="center"/>
              <w:rPr>
                <w:rFonts w:hint="eastAsia" w:ascii="仿宋" w:hAnsi="仿宋" w:eastAsia="仿宋" w:cs="仿宋"/>
                <w:sz w:val="20"/>
                <w:szCs w:val="20"/>
                <w:highlight w:val="white"/>
                <w:vertAlign w:val="baseline"/>
              </w:rPr>
            </w:pPr>
            <w:r>
              <w:rPr>
                <w:rFonts w:hint="eastAsia" w:ascii="仿宋" w:hAnsi="仿宋" w:eastAsia="仿宋" w:cs="仿宋"/>
                <w:sz w:val="20"/>
                <w:szCs w:val="20"/>
                <w:highlight w:val="white"/>
                <w:vertAlign w:val="baseline"/>
              </w:rPr>
              <w:t xml:space="preserve">事务管理中心</w:t>
            </w:r>
            <w:r>
              <w:rPr>
                <w:highlight w:val="white"/>
              </w:rPr>
            </w:r>
            <w:r/>
          </w:p>
        </w:tc>
        <w:tc>
          <w:tcPr>
            <w:tcW w:w="1956"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点位迁移</w:t>
            </w:r>
            <w:r>
              <w:rPr>
                <w:highlight w:val="white"/>
              </w:rPr>
            </w:r>
            <w:r/>
          </w:p>
        </w:tc>
        <w:tc>
          <w:tcPr>
            <w:tcW w:w="4163"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提供点位迁移场景流程的定制服务支持</w:t>
            </w:r>
            <w:r>
              <w:rPr>
                <w:highlight w:val="white"/>
              </w:rPr>
            </w:r>
            <w:r/>
          </w:p>
        </w:tc>
        <w:tc>
          <w:tcPr>
            <w:tcW w:w="950"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r>
            <w:r>
              <w:rPr>
                <w:highlight w:val="white"/>
              </w:rPr>
            </w:r>
            <w:r/>
          </w:p>
        </w:tc>
      </w:tr>
      <w:tr>
        <w:trPr/>
        <w:tc>
          <w:tcPr>
            <w:tcW w:w="700" w:type="dxa"/>
            <w:vAlign w:val="center"/>
            <w:vMerge w:val="continue"/>
            <w:textDirection w:val="lrTb"/>
            <w:noWrap w:val="false"/>
          </w:tcPr>
          <w:p>
            <w:pPr>
              <w:jc w:val="cente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676" w:type="dxa"/>
            <w:vMerge w:val="continue"/>
            <w:textDirection w:val="lrTb"/>
            <w:noWrap w:val="false"/>
          </w:tcPr>
          <w:p>
            <w:pP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1956"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点位核销</w:t>
            </w:r>
            <w:r>
              <w:rPr>
                <w:highlight w:val="white"/>
              </w:rPr>
            </w:r>
            <w:r/>
          </w:p>
        </w:tc>
        <w:tc>
          <w:tcPr>
            <w:tcW w:w="4163"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提供点位核销场景流程的定制服务支持</w:t>
            </w:r>
            <w:r>
              <w:rPr>
                <w:highlight w:val="white"/>
              </w:rPr>
            </w:r>
            <w:r/>
          </w:p>
        </w:tc>
        <w:tc>
          <w:tcPr>
            <w:tcW w:w="950"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r>
            <w:r>
              <w:rPr>
                <w:highlight w:val="white"/>
              </w:rPr>
            </w:r>
            <w:r/>
          </w:p>
        </w:tc>
      </w:tr>
      <w:tr>
        <w:trPr/>
        <w:tc>
          <w:tcPr>
            <w:tcW w:w="700" w:type="dxa"/>
            <w:vAlign w:val="center"/>
            <w:vMerge w:val="continue"/>
            <w:textDirection w:val="lrTb"/>
            <w:noWrap w:val="false"/>
          </w:tcPr>
          <w:p>
            <w:pPr>
              <w:jc w:val="cente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676" w:type="dxa"/>
            <w:vMerge w:val="continue"/>
            <w:textDirection w:val="lrTb"/>
            <w:noWrap w:val="false"/>
          </w:tcPr>
          <w:p>
            <w:pP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1956"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点位报备</w:t>
            </w:r>
            <w:r>
              <w:rPr>
                <w:highlight w:val="white"/>
              </w:rPr>
            </w:r>
            <w:r/>
          </w:p>
        </w:tc>
        <w:tc>
          <w:tcPr>
            <w:tcW w:w="4163"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提供点位报备场景流程的定制服务支持</w:t>
            </w:r>
            <w:r>
              <w:rPr>
                <w:highlight w:val="white"/>
              </w:rPr>
            </w:r>
            <w:r/>
          </w:p>
        </w:tc>
        <w:tc>
          <w:tcPr>
            <w:tcW w:w="950"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r>
            <w:r>
              <w:rPr>
                <w:highlight w:val="white"/>
              </w:rPr>
            </w:r>
            <w:r/>
          </w:p>
        </w:tc>
      </w:tr>
      <w:tr>
        <w:trPr/>
        <w:tc>
          <w:tcPr>
            <w:tcW w:w="700" w:type="dxa"/>
            <w:vAlign w:val="center"/>
            <w:vMerge w:val="continue"/>
            <w:textDirection w:val="lrTb"/>
            <w:noWrap w:val="false"/>
          </w:tcPr>
          <w:p>
            <w:pPr>
              <w:jc w:val="cente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676" w:type="dxa"/>
            <w:vMerge w:val="continue"/>
            <w:textDirection w:val="lrTb"/>
            <w:noWrap w:val="false"/>
          </w:tcPr>
          <w:p>
            <w:pP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1956"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接入申请</w:t>
            </w:r>
            <w:r>
              <w:rPr>
                <w:highlight w:val="white"/>
              </w:rPr>
            </w:r>
            <w:r/>
          </w:p>
        </w:tc>
        <w:tc>
          <w:tcPr>
            <w:tcW w:w="4163"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提供接入申请场景流程的定制服务支持</w:t>
            </w:r>
            <w:r>
              <w:rPr>
                <w:highlight w:val="white"/>
              </w:rPr>
            </w:r>
            <w:r/>
          </w:p>
        </w:tc>
        <w:tc>
          <w:tcPr>
            <w:tcW w:w="950"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r>
            <w:r>
              <w:rPr>
                <w:highlight w:val="white"/>
              </w:rPr>
            </w:r>
            <w:r/>
          </w:p>
        </w:tc>
      </w:tr>
      <w:tr>
        <w:trPr/>
        <w:tc>
          <w:tcPr>
            <w:tcW w:w="700" w:type="dxa"/>
            <w:vAlign w:val="center"/>
            <w:vMerge w:val="continue"/>
            <w:textDirection w:val="lrTb"/>
            <w:noWrap w:val="false"/>
          </w:tcPr>
          <w:p>
            <w:pPr>
              <w:jc w:val="cente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676" w:type="dxa"/>
            <w:vMerge w:val="continue"/>
            <w:textDirection w:val="lrTb"/>
            <w:noWrap w:val="false"/>
          </w:tcPr>
          <w:p>
            <w:pP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1956"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备件领用</w:t>
            </w:r>
            <w:r>
              <w:rPr>
                <w:highlight w:val="white"/>
              </w:rPr>
            </w:r>
            <w:r/>
          </w:p>
        </w:tc>
        <w:tc>
          <w:tcPr>
            <w:tcW w:w="4163"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提供备件领用场景流程的定制服务支持</w:t>
            </w:r>
            <w:r>
              <w:rPr>
                <w:highlight w:val="white"/>
              </w:rPr>
            </w:r>
            <w:r/>
          </w:p>
        </w:tc>
        <w:tc>
          <w:tcPr>
            <w:tcW w:w="950"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r>
            <w:r>
              <w:rPr>
                <w:highlight w:val="white"/>
              </w:rPr>
            </w:r>
            <w:r/>
          </w:p>
        </w:tc>
      </w:tr>
      <w:tr>
        <w:trPr/>
        <w:tc>
          <w:tcPr>
            <w:tcW w:w="700" w:type="dxa"/>
            <w:vAlign w:val="center"/>
            <w:vMerge w:val="continue"/>
            <w:textDirection w:val="lrTb"/>
            <w:noWrap w:val="false"/>
          </w:tcPr>
          <w:p>
            <w:pPr>
              <w:jc w:val="cente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676" w:type="dxa"/>
            <w:vMerge w:val="continue"/>
            <w:textDirection w:val="lrTb"/>
            <w:noWrap w:val="false"/>
          </w:tcPr>
          <w:p>
            <w:pP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1956"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验收申请</w:t>
            </w:r>
            <w:r>
              <w:rPr>
                <w:highlight w:val="white"/>
              </w:rPr>
            </w:r>
            <w:r/>
          </w:p>
        </w:tc>
        <w:tc>
          <w:tcPr>
            <w:tcW w:w="4163"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提供验收申请场景流程的定制服务支持</w:t>
            </w:r>
            <w:r>
              <w:rPr>
                <w:highlight w:val="white"/>
              </w:rPr>
            </w:r>
            <w:r/>
          </w:p>
        </w:tc>
        <w:tc>
          <w:tcPr>
            <w:tcW w:w="950"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r>
            <w:r>
              <w:rPr>
                <w:highlight w:val="white"/>
              </w:rPr>
            </w:r>
            <w:r/>
          </w:p>
        </w:tc>
      </w:tr>
      <w:tr>
        <w:trPr/>
        <w:tc>
          <w:tcPr>
            <w:tcW w:w="700" w:type="dxa"/>
            <w:vAlign w:val="center"/>
            <w:vMerge w:val="continue"/>
            <w:textDirection w:val="lrTb"/>
            <w:noWrap w:val="false"/>
          </w:tcPr>
          <w:p>
            <w:pPr>
              <w:jc w:val="cente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676" w:type="dxa"/>
            <w:vMerge w:val="continue"/>
            <w:textDirection w:val="lrTb"/>
            <w:noWrap w:val="false"/>
          </w:tcPr>
          <w:p>
            <w:pP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1956"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付款审批</w:t>
            </w:r>
            <w:r>
              <w:rPr>
                <w:highlight w:val="white"/>
              </w:rPr>
            </w:r>
            <w:r/>
          </w:p>
        </w:tc>
        <w:tc>
          <w:tcPr>
            <w:tcW w:w="4163"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提供付款审批场景流程的定制服务支持</w:t>
            </w:r>
            <w:r>
              <w:rPr>
                <w:highlight w:val="white"/>
              </w:rPr>
            </w:r>
            <w:r/>
          </w:p>
        </w:tc>
        <w:tc>
          <w:tcPr>
            <w:tcW w:w="950"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r>
            <w:r>
              <w:rPr>
                <w:highlight w:val="white"/>
              </w:rPr>
            </w:r>
            <w:r/>
          </w:p>
        </w:tc>
      </w:tr>
      <w:tr>
        <w:trPr/>
        <w:tc>
          <w:tcPr>
            <w:tcW w:w="700" w:type="dxa"/>
            <w:vAlign w:val="center"/>
            <w:vMerge w:val="continue"/>
            <w:textDirection w:val="lrTb"/>
            <w:noWrap w:val="false"/>
          </w:tcPr>
          <w:p>
            <w:pPr>
              <w:jc w:val="cente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676" w:type="dxa"/>
            <w:vAlign w:val="center"/>
            <w:vMerge w:val="restart"/>
            <w:textDirection w:val="lrTb"/>
            <w:noWrap w:val="false"/>
          </w:tcPr>
          <w:p>
            <w:pPr>
              <w:jc w:val="center"/>
              <w:rPr>
                <w:rFonts w:hint="eastAsia" w:ascii="仿宋" w:hAnsi="仿宋" w:eastAsia="仿宋" w:cs="仿宋"/>
                <w:sz w:val="20"/>
                <w:szCs w:val="20"/>
                <w:highlight w:val="white"/>
                <w:vertAlign w:val="baseline"/>
              </w:rPr>
            </w:pPr>
            <w:r>
              <w:rPr>
                <w:rFonts w:hint="eastAsia" w:ascii="仿宋" w:hAnsi="仿宋" w:eastAsia="仿宋" w:cs="仿宋"/>
                <w:sz w:val="20"/>
                <w:szCs w:val="20"/>
                <w:highlight w:val="white"/>
                <w:vertAlign w:val="baseline"/>
              </w:rPr>
              <w:t xml:space="preserve">任务管理中心</w:t>
            </w:r>
            <w:r>
              <w:rPr>
                <w:highlight w:val="white"/>
              </w:rPr>
            </w:r>
            <w:r/>
          </w:p>
        </w:tc>
        <w:tc>
          <w:tcPr>
            <w:tcW w:w="1956"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任务派发</w:t>
            </w:r>
            <w:r>
              <w:rPr>
                <w:highlight w:val="white"/>
              </w:rPr>
            </w:r>
            <w:r/>
          </w:p>
        </w:tc>
        <w:tc>
          <w:tcPr>
            <w:tcW w:w="4163"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支持任务派发场景</w:t>
            </w:r>
            <w:r>
              <w:rPr>
                <w:highlight w:val="white"/>
              </w:rPr>
            </w:r>
            <w:r/>
          </w:p>
        </w:tc>
        <w:tc>
          <w:tcPr>
            <w:tcW w:w="950"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r>
            <w:r>
              <w:rPr>
                <w:highlight w:val="white"/>
              </w:rPr>
            </w:r>
            <w:r/>
          </w:p>
        </w:tc>
      </w:tr>
      <w:tr>
        <w:trPr/>
        <w:tc>
          <w:tcPr>
            <w:tcW w:w="700" w:type="dxa"/>
            <w:vAlign w:val="center"/>
            <w:vMerge w:val="continue"/>
            <w:textDirection w:val="lrTb"/>
            <w:noWrap w:val="false"/>
          </w:tcPr>
          <w:p>
            <w:pPr>
              <w:jc w:val="cente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676" w:type="dxa"/>
            <w:vAlign w:val="center"/>
            <w:vMerge w:val="continue"/>
            <w:textDirection w:val="lrTb"/>
            <w:noWrap w:val="false"/>
          </w:tcPr>
          <w:p>
            <w:pPr>
              <w:jc w:val="cente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1956"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任务处置</w:t>
            </w:r>
            <w:r>
              <w:rPr>
                <w:highlight w:val="white"/>
              </w:rPr>
            </w:r>
            <w:r/>
          </w:p>
        </w:tc>
        <w:tc>
          <w:tcPr>
            <w:tcW w:w="4163"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提供任务派发后处置记录场景</w:t>
            </w:r>
            <w:r>
              <w:rPr>
                <w:highlight w:val="white"/>
              </w:rPr>
            </w:r>
            <w:r/>
          </w:p>
        </w:tc>
        <w:tc>
          <w:tcPr>
            <w:tcW w:w="950"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r>
            <w:r>
              <w:rPr>
                <w:highlight w:val="white"/>
              </w:rPr>
            </w:r>
            <w:r/>
          </w:p>
        </w:tc>
      </w:tr>
      <w:tr>
        <w:trPr/>
        <w:tc>
          <w:tcPr>
            <w:tcW w:w="700" w:type="dxa"/>
            <w:vAlign w:val="center"/>
            <w:vMerge w:val="continue"/>
            <w:textDirection w:val="lrTb"/>
            <w:noWrap w:val="false"/>
          </w:tcPr>
          <w:p>
            <w:pPr>
              <w:jc w:val="cente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676" w:type="dxa"/>
            <w:vAlign w:val="center"/>
            <w:vMerge w:val="continue"/>
            <w:textDirection w:val="lrTb"/>
            <w:noWrap w:val="false"/>
          </w:tcPr>
          <w:p>
            <w:pPr>
              <w:jc w:val="cente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1956"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任务成效</w:t>
            </w:r>
            <w:r>
              <w:rPr>
                <w:highlight w:val="white"/>
              </w:rPr>
            </w:r>
            <w:r/>
          </w:p>
        </w:tc>
        <w:tc>
          <w:tcPr>
            <w:tcW w:w="4163"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查看任务执行情况统计</w:t>
            </w:r>
            <w:r>
              <w:rPr>
                <w:highlight w:val="white"/>
              </w:rPr>
            </w:r>
            <w:r/>
          </w:p>
        </w:tc>
        <w:tc>
          <w:tcPr>
            <w:tcW w:w="950"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r>
            <w:r>
              <w:rPr>
                <w:highlight w:val="white"/>
              </w:rPr>
            </w:r>
            <w:r/>
          </w:p>
        </w:tc>
      </w:tr>
      <w:tr>
        <w:trPr/>
        <w:tc>
          <w:tcPr>
            <w:tcW w:w="700" w:type="dxa"/>
            <w:vAlign w:val="center"/>
            <w:vMerge w:val="restart"/>
            <w:textDirection w:val="lrTb"/>
            <w:noWrap w:val="false"/>
          </w:tcPr>
          <w:p>
            <w:pPr>
              <w:jc w:val="center"/>
              <w:rPr>
                <w:rFonts w:hint="default" w:ascii="仿宋" w:hAnsi="仿宋" w:eastAsia="仿宋" w:cs="仿宋"/>
                <w:sz w:val="20"/>
                <w:szCs w:val="20"/>
                <w:highlight w:val="white"/>
                <w:vertAlign w:val="baseline"/>
              </w:rPr>
            </w:pPr>
            <w:r>
              <w:rPr>
                <w:rFonts w:hint="eastAsia" w:ascii="仿宋" w:hAnsi="仿宋" w:eastAsia="仿宋" w:cs="仿宋"/>
                <w:sz w:val="20"/>
                <w:szCs w:val="20"/>
                <w:highlight w:val="white"/>
                <w:vertAlign w:val="baseline"/>
                <w:lang w:val="en-US" w:eastAsia="zh-CN"/>
              </w:rPr>
              <w:t xml:space="preserve">数据分析中心</w:t>
            </w:r>
            <w:r>
              <w:rPr>
                <w:highlight w:val="white"/>
              </w:rPr>
            </w:r>
            <w:r/>
          </w:p>
        </w:tc>
        <w:tc>
          <w:tcPr>
            <w:tcW w:w="676" w:type="dxa"/>
            <w:vAlign w:val="center"/>
            <w:vMerge w:val="restart"/>
            <w:textDirection w:val="lrTb"/>
            <w:noWrap w:val="false"/>
          </w:tcPr>
          <w:p>
            <w:pPr>
              <w:jc w:val="center"/>
              <w:rPr>
                <w:rFonts w:hint="eastAsia" w:ascii="仿宋" w:hAnsi="仿宋" w:eastAsia="仿宋" w:cs="仿宋"/>
                <w:sz w:val="20"/>
                <w:szCs w:val="20"/>
                <w:highlight w:val="white"/>
                <w:vertAlign w:val="baseline"/>
              </w:rPr>
            </w:pPr>
            <w:r>
              <w:rPr>
                <w:rFonts w:hint="eastAsia" w:ascii="仿宋" w:hAnsi="仿宋" w:eastAsia="仿宋" w:cs="仿宋"/>
                <w:sz w:val="20"/>
                <w:szCs w:val="20"/>
                <w:highlight w:val="white"/>
                <w:vertAlign w:val="baseline"/>
              </w:rPr>
              <w:t xml:space="preserve">数据展板</w:t>
            </w:r>
            <w:r>
              <w:rPr>
                <w:highlight w:val="white"/>
              </w:rPr>
            </w:r>
            <w:r/>
          </w:p>
        </w:tc>
        <w:tc>
          <w:tcPr>
            <w:tcW w:w="1956"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派单展板</w:t>
            </w:r>
            <w:r>
              <w:rPr>
                <w:highlight w:val="white"/>
              </w:rPr>
            </w:r>
            <w:r/>
          </w:p>
        </w:tc>
        <w:tc>
          <w:tcPr>
            <w:tcW w:w="4163"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提供工单数量、多次派单点位、故障类型、修复情况及扣费统计等工单相关展板及数据检索服务</w:t>
            </w:r>
            <w:r>
              <w:rPr>
                <w:highlight w:val="white"/>
              </w:rPr>
            </w:r>
            <w:r/>
          </w:p>
        </w:tc>
        <w:tc>
          <w:tcPr>
            <w:tcW w:w="950"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r>
            <w:r>
              <w:rPr>
                <w:highlight w:val="white"/>
              </w:rPr>
            </w:r>
            <w:r/>
          </w:p>
        </w:tc>
      </w:tr>
      <w:tr>
        <w:trPr/>
        <w:tc>
          <w:tcPr>
            <w:tcW w:w="700" w:type="dxa"/>
            <w:vAlign w:val="center"/>
            <w:vMerge w:val="continue"/>
            <w:textDirection w:val="lrTb"/>
            <w:noWrap w:val="false"/>
          </w:tcPr>
          <w:p>
            <w:pPr>
              <w:jc w:val="cente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676" w:type="dxa"/>
            <w:vAlign w:val="center"/>
            <w:vMerge w:val="continue"/>
            <w:textDirection w:val="lrTb"/>
            <w:noWrap w:val="false"/>
          </w:tcPr>
          <w:p>
            <w:pPr>
              <w:jc w:val="cente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1956"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红路灯展板</w:t>
            </w:r>
            <w:r>
              <w:rPr>
                <w:highlight w:val="white"/>
              </w:rPr>
            </w:r>
            <w:r/>
          </w:p>
        </w:tc>
        <w:tc>
          <w:tcPr>
            <w:tcW w:w="4163"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提供红绿灯总量、分布、质保、维保预警等数据分析展板</w:t>
            </w:r>
            <w:r>
              <w:rPr>
                <w:highlight w:val="white"/>
              </w:rPr>
            </w:r>
            <w:r/>
          </w:p>
        </w:tc>
        <w:tc>
          <w:tcPr>
            <w:tcW w:w="950"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r>
            <w:r>
              <w:rPr>
                <w:highlight w:val="white"/>
              </w:rPr>
            </w:r>
            <w:r/>
          </w:p>
        </w:tc>
      </w:tr>
      <w:tr>
        <w:trPr/>
        <w:tc>
          <w:tcPr>
            <w:tcW w:w="700" w:type="dxa"/>
            <w:vAlign w:val="center"/>
            <w:vMerge w:val="continue"/>
            <w:textDirection w:val="lrTb"/>
            <w:noWrap w:val="false"/>
          </w:tcPr>
          <w:p>
            <w:pPr>
              <w:jc w:val="cente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676" w:type="dxa"/>
            <w:vAlign w:val="center"/>
            <w:vMerge w:val="continue"/>
            <w:textDirection w:val="lrTb"/>
            <w:noWrap w:val="false"/>
          </w:tcPr>
          <w:p>
            <w:pPr>
              <w:jc w:val="cente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1956"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考核展板</w:t>
            </w:r>
            <w:r>
              <w:rPr>
                <w:highlight w:val="white"/>
              </w:rPr>
            </w:r>
            <w:r/>
          </w:p>
        </w:tc>
        <w:tc>
          <w:tcPr>
            <w:tcW w:w="4163"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按照盐城市局各类考核要求，提供考核展板。</w:t>
            </w:r>
            <w:r>
              <w:rPr>
                <w:highlight w:val="white"/>
              </w:rPr>
            </w:r>
            <w:r/>
          </w:p>
        </w:tc>
        <w:tc>
          <w:tcPr>
            <w:tcW w:w="950"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r>
            <w:r>
              <w:rPr>
                <w:highlight w:val="white"/>
              </w:rPr>
            </w:r>
            <w:r/>
          </w:p>
        </w:tc>
      </w:tr>
      <w:tr>
        <w:trPr/>
        <w:tc>
          <w:tcPr>
            <w:tcW w:w="700" w:type="dxa"/>
            <w:vAlign w:val="center"/>
            <w:vMerge w:val="continue"/>
            <w:textDirection w:val="lrTb"/>
            <w:noWrap w:val="false"/>
          </w:tcPr>
          <w:p>
            <w:pPr>
              <w:jc w:val="cente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676" w:type="dxa"/>
            <w:vAlign w:val="center"/>
            <w:vMerge w:val="continue"/>
            <w:textDirection w:val="lrTb"/>
            <w:noWrap w:val="false"/>
          </w:tcPr>
          <w:p>
            <w:pPr>
              <w:jc w:val="cente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1956"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项目展板</w:t>
            </w:r>
            <w:r>
              <w:rPr>
                <w:highlight w:val="white"/>
              </w:rPr>
            </w:r>
            <w:r/>
          </w:p>
        </w:tc>
        <w:tc>
          <w:tcPr>
            <w:tcW w:w="4163"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提供项目统计情况、项目资产统计情况的数据展板</w:t>
            </w:r>
            <w:r>
              <w:rPr>
                <w:highlight w:val="white"/>
              </w:rPr>
            </w:r>
            <w:r/>
          </w:p>
        </w:tc>
        <w:tc>
          <w:tcPr>
            <w:tcW w:w="950"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r>
            <w:r>
              <w:rPr>
                <w:highlight w:val="white"/>
              </w:rPr>
            </w:r>
            <w:r/>
          </w:p>
        </w:tc>
      </w:tr>
      <w:tr>
        <w:trPr/>
        <w:tc>
          <w:tcPr>
            <w:tcW w:w="700" w:type="dxa"/>
            <w:vAlign w:val="center"/>
            <w:vMerge w:val="continue"/>
            <w:textDirection w:val="lrTb"/>
            <w:noWrap w:val="false"/>
          </w:tcPr>
          <w:p>
            <w:pPr>
              <w:jc w:val="cente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676" w:type="dxa"/>
            <w:vAlign w:val="center"/>
            <w:vMerge w:val="continue"/>
            <w:textDirection w:val="lrTb"/>
            <w:noWrap w:val="false"/>
          </w:tcPr>
          <w:p>
            <w:pPr>
              <w:jc w:val="cente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1956"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项目概况展板</w:t>
            </w:r>
            <w:r>
              <w:rPr>
                <w:highlight w:val="white"/>
              </w:rPr>
            </w:r>
            <w:r/>
          </w:p>
        </w:tc>
        <w:tc>
          <w:tcPr>
            <w:tcW w:w="4163"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提供项目基础信息概况信息，包含名称、类型、中标单位等关键数据字段</w:t>
            </w:r>
            <w:r>
              <w:rPr>
                <w:highlight w:val="white"/>
              </w:rPr>
            </w:r>
            <w:r/>
          </w:p>
        </w:tc>
        <w:tc>
          <w:tcPr>
            <w:tcW w:w="950"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r>
            <w:r>
              <w:rPr>
                <w:highlight w:val="white"/>
              </w:rPr>
            </w:r>
            <w:r/>
          </w:p>
        </w:tc>
      </w:tr>
      <w:tr>
        <w:trPr/>
        <w:tc>
          <w:tcPr>
            <w:tcW w:w="700" w:type="dxa"/>
            <w:vAlign w:val="center"/>
            <w:vMerge w:val="continue"/>
            <w:textDirection w:val="lrTb"/>
            <w:noWrap w:val="false"/>
          </w:tcPr>
          <w:p>
            <w:pPr>
              <w:jc w:val="cente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676" w:type="dxa"/>
            <w:vAlign w:val="center"/>
            <w:vMerge w:val="restart"/>
            <w:textDirection w:val="lrTb"/>
            <w:noWrap w:val="false"/>
          </w:tcPr>
          <w:p>
            <w:pPr>
              <w:jc w:val="center"/>
              <w:rPr>
                <w:rFonts w:hint="eastAsia" w:ascii="仿宋" w:hAnsi="仿宋" w:eastAsia="仿宋" w:cs="仿宋"/>
                <w:sz w:val="20"/>
                <w:szCs w:val="20"/>
                <w:highlight w:val="white"/>
                <w:vertAlign w:val="baseline"/>
              </w:rPr>
            </w:pPr>
            <w:r>
              <w:rPr>
                <w:rFonts w:hint="eastAsia" w:ascii="仿宋" w:hAnsi="仿宋" w:eastAsia="仿宋" w:cs="仿宋"/>
                <w:sz w:val="20"/>
                <w:szCs w:val="20"/>
                <w:highlight w:val="white"/>
                <w:vertAlign w:val="baseline"/>
              </w:rPr>
              <w:t xml:space="preserve">专项统计分析</w:t>
            </w:r>
            <w:r>
              <w:rPr>
                <w:highlight w:val="white"/>
              </w:rPr>
            </w:r>
            <w:r/>
          </w:p>
        </w:tc>
        <w:tc>
          <w:tcPr>
            <w:tcW w:w="1956"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用电用网统计</w:t>
            </w:r>
            <w:r>
              <w:rPr>
                <w:highlight w:val="white"/>
              </w:rPr>
            </w:r>
            <w:r/>
          </w:p>
        </w:tc>
        <w:tc>
          <w:tcPr>
            <w:tcW w:w="4163"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提供用电、用网的数据统计分析服务</w:t>
            </w:r>
            <w:r>
              <w:rPr>
                <w:highlight w:val="white"/>
              </w:rPr>
            </w:r>
            <w:r/>
          </w:p>
        </w:tc>
        <w:tc>
          <w:tcPr>
            <w:tcW w:w="950"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r>
            <w:r>
              <w:rPr>
                <w:highlight w:val="white"/>
              </w:rPr>
            </w:r>
            <w:r/>
          </w:p>
        </w:tc>
      </w:tr>
      <w:tr>
        <w:trPr/>
        <w:tc>
          <w:tcPr>
            <w:tcW w:w="700" w:type="dxa"/>
            <w:vAlign w:val="center"/>
            <w:vMerge w:val="continue"/>
            <w:textDirection w:val="lrTb"/>
            <w:noWrap w:val="false"/>
          </w:tcPr>
          <w:p>
            <w:pPr>
              <w:jc w:val="cente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676" w:type="dxa"/>
            <w:vAlign w:val="center"/>
            <w:vMerge w:val="continue"/>
            <w:textDirection w:val="lrTb"/>
            <w:noWrap w:val="false"/>
          </w:tcPr>
          <w:p>
            <w:pPr>
              <w:jc w:val="cente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1956"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扣费统计</w:t>
            </w:r>
            <w:r>
              <w:rPr>
                <w:highlight w:val="white"/>
              </w:rPr>
            </w:r>
            <w:r/>
          </w:p>
        </w:tc>
        <w:tc>
          <w:tcPr>
            <w:tcW w:w="4163"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按照项目管理规定及视频在线考核办法、已工单记录为依据对扣费进行统计。</w:t>
            </w:r>
            <w:r>
              <w:rPr>
                <w:highlight w:val="white"/>
              </w:rPr>
            </w:r>
            <w:r/>
          </w:p>
        </w:tc>
        <w:tc>
          <w:tcPr>
            <w:tcW w:w="950"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r>
            <w:r>
              <w:rPr>
                <w:highlight w:val="white"/>
              </w:rPr>
            </w:r>
            <w:r/>
          </w:p>
        </w:tc>
      </w:tr>
      <w:tr>
        <w:trPr/>
        <w:tc>
          <w:tcPr>
            <w:tcW w:w="700" w:type="dxa"/>
            <w:vAlign w:val="center"/>
            <w:vMerge w:val="continue"/>
            <w:textDirection w:val="lrTb"/>
            <w:noWrap w:val="false"/>
          </w:tcPr>
          <w:p>
            <w:pPr>
              <w:jc w:val="cente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676" w:type="dxa"/>
            <w:vAlign w:val="center"/>
            <w:vMerge w:val="continue"/>
            <w:textDirection w:val="lrTb"/>
            <w:noWrap w:val="false"/>
          </w:tcPr>
          <w:p>
            <w:pPr>
              <w:jc w:val="cente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1956"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红绿灯统计</w:t>
            </w:r>
            <w:r>
              <w:rPr>
                <w:highlight w:val="white"/>
              </w:rPr>
            </w:r>
            <w:r/>
          </w:p>
        </w:tc>
        <w:tc>
          <w:tcPr>
            <w:tcW w:w="4163"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提供红绿灯整体情况、设备情况的统计分析服务。</w:t>
            </w:r>
            <w:r>
              <w:rPr>
                <w:highlight w:val="white"/>
              </w:rPr>
            </w:r>
            <w:r/>
          </w:p>
        </w:tc>
        <w:tc>
          <w:tcPr>
            <w:tcW w:w="950"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r>
            <w:r>
              <w:rPr>
                <w:highlight w:val="white"/>
              </w:rPr>
            </w:r>
            <w:r/>
          </w:p>
        </w:tc>
      </w:tr>
      <w:tr>
        <w:trPr/>
        <w:tc>
          <w:tcPr>
            <w:tcW w:w="700" w:type="dxa"/>
            <w:vAlign w:val="center"/>
            <w:vMerge w:val="continue"/>
            <w:textDirection w:val="lrTb"/>
            <w:noWrap w:val="false"/>
          </w:tcPr>
          <w:p>
            <w:pPr>
              <w:jc w:val="cente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676" w:type="dxa"/>
            <w:vAlign w:val="center"/>
            <w:vMerge w:val="restart"/>
            <w:textDirection w:val="lrTb"/>
            <w:noWrap w:val="false"/>
          </w:tcPr>
          <w:p>
            <w:pPr>
              <w:jc w:val="center"/>
              <w:rPr>
                <w:rFonts w:hint="eastAsia" w:ascii="仿宋" w:hAnsi="仿宋" w:eastAsia="仿宋" w:cs="仿宋"/>
                <w:sz w:val="20"/>
                <w:szCs w:val="20"/>
                <w:highlight w:val="white"/>
                <w:vertAlign w:val="baseline"/>
              </w:rPr>
            </w:pPr>
            <w:r>
              <w:rPr>
                <w:rFonts w:hint="eastAsia" w:ascii="仿宋" w:hAnsi="仿宋" w:eastAsia="仿宋" w:cs="仿宋"/>
                <w:sz w:val="20"/>
                <w:szCs w:val="20"/>
                <w:highlight w:val="white"/>
                <w:vertAlign w:val="baseline"/>
              </w:rPr>
              <w:t xml:space="preserve">数据报表统计</w:t>
            </w:r>
            <w:r>
              <w:rPr>
                <w:highlight w:val="white"/>
              </w:rPr>
            </w:r>
            <w:r/>
          </w:p>
        </w:tc>
        <w:tc>
          <w:tcPr>
            <w:tcW w:w="1956"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报表导出</w:t>
            </w:r>
            <w:r>
              <w:rPr>
                <w:highlight w:val="white"/>
              </w:rPr>
            </w:r>
            <w:r/>
          </w:p>
        </w:tc>
        <w:tc>
          <w:tcPr>
            <w:tcW w:w="4163"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支持各类统计分析报表导出能力</w:t>
            </w:r>
            <w:r>
              <w:rPr>
                <w:highlight w:val="white"/>
              </w:rPr>
            </w:r>
            <w:r/>
          </w:p>
        </w:tc>
        <w:tc>
          <w:tcPr>
            <w:tcW w:w="950"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r>
            <w:r>
              <w:rPr>
                <w:highlight w:val="white"/>
              </w:rPr>
            </w:r>
            <w:r/>
          </w:p>
        </w:tc>
      </w:tr>
      <w:tr>
        <w:trPr/>
        <w:tc>
          <w:tcPr>
            <w:tcW w:w="700" w:type="dxa"/>
            <w:vAlign w:val="center"/>
            <w:vMerge w:val="continue"/>
            <w:textDirection w:val="lrTb"/>
            <w:noWrap w:val="false"/>
          </w:tcPr>
          <w:p>
            <w:pPr>
              <w:jc w:val="cente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676" w:type="dxa"/>
            <w:vAlign w:val="center"/>
            <w:vMerge w:val="continue"/>
            <w:textDirection w:val="lrTb"/>
            <w:noWrap w:val="false"/>
          </w:tcPr>
          <w:p>
            <w:pPr>
              <w:jc w:val="cente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1956"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项目类报表</w:t>
            </w:r>
            <w:r>
              <w:rPr>
                <w:highlight w:val="white"/>
              </w:rPr>
            </w:r>
            <w:r/>
          </w:p>
        </w:tc>
        <w:tc>
          <w:tcPr>
            <w:tcW w:w="4163"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提供项目类各项报表展示</w:t>
            </w:r>
            <w:r>
              <w:rPr>
                <w:highlight w:val="white"/>
              </w:rPr>
            </w:r>
            <w:r/>
          </w:p>
        </w:tc>
        <w:tc>
          <w:tcPr>
            <w:tcW w:w="950"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r>
            <w:r>
              <w:rPr>
                <w:highlight w:val="white"/>
              </w:rPr>
            </w:r>
            <w:r/>
          </w:p>
        </w:tc>
      </w:tr>
      <w:tr>
        <w:trPr/>
        <w:tc>
          <w:tcPr>
            <w:tcW w:w="700" w:type="dxa"/>
            <w:vAlign w:val="center"/>
            <w:vMerge w:val="continue"/>
            <w:textDirection w:val="lrTb"/>
            <w:noWrap w:val="false"/>
          </w:tcPr>
          <w:p>
            <w:pPr>
              <w:jc w:val="cente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676" w:type="dxa"/>
            <w:vAlign w:val="center"/>
            <w:vMerge w:val="continue"/>
            <w:textDirection w:val="lrTb"/>
            <w:noWrap w:val="false"/>
          </w:tcPr>
          <w:p>
            <w:pPr>
              <w:jc w:val="cente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1956"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工单类报表</w:t>
            </w:r>
            <w:r>
              <w:rPr>
                <w:highlight w:val="white"/>
              </w:rPr>
            </w:r>
            <w:r/>
          </w:p>
        </w:tc>
        <w:tc>
          <w:tcPr>
            <w:tcW w:w="4163"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提供工单类各项报表展示</w:t>
            </w:r>
            <w:r>
              <w:rPr>
                <w:highlight w:val="white"/>
              </w:rPr>
            </w:r>
            <w:r/>
          </w:p>
        </w:tc>
        <w:tc>
          <w:tcPr>
            <w:tcW w:w="950"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r>
            <w:r>
              <w:rPr>
                <w:highlight w:val="white"/>
              </w:rPr>
            </w:r>
            <w:r/>
          </w:p>
        </w:tc>
      </w:tr>
      <w:tr>
        <w:trPr/>
        <w:tc>
          <w:tcPr>
            <w:tcW w:w="700" w:type="dxa"/>
            <w:vAlign w:val="center"/>
            <w:vMerge w:val="continue"/>
            <w:textDirection w:val="lrTb"/>
            <w:noWrap w:val="false"/>
          </w:tcPr>
          <w:p>
            <w:pPr>
              <w:jc w:val="cente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676" w:type="dxa"/>
            <w:vAlign w:val="center"/>
            <w:vMerge w:val="continue"/>
            <w:textDirection w:val="lrTb"/>
            <w:noWrap w:val="false"/>
          </w:tcPr>
          <w:p>
            <w:pPr>
              <w:jc w:val="cente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1956"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红绿灯报表</w:t>
            </w:r>
            <w:r>
              <w:rPr>
                <w:highlight w:val="white"/>
              </w:rPr>
            </w:r>
            <w:r/>
          </w:p>
        </w:tc>
        <w:tc>
          <w:tcPr>
            <w:tcW w:w="4163"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提供红绿灯类各项报表展示</w:t>
            </w:r>
            <w:r>
              <w:rPr>
                <w:highlight w:val="white"/>
              </w:rPr>
            </w:r>
            <w:r/>
          </w:p>
        </w:tc>
        <w:tc>
          <w:tcPr>
            <w:tcW w:w="950"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r>
            <w:r>
              <w:rPr>
                <w:highlight w:val="white"/>
              </w:rPr>
            </w:r>
            <w:r/>
          </w:p>
        </w:tc>
      </w:tr>
      <w:tr>
        <w:trPr/>
        <w:tc>
          <w:tcPr>
            <w:tcW w:w="700" w:type="dxa"/>
            <w:vAlign w:val="center"/>
            <w:vMerge w:val="continue"/>
            <w:textDirection w:val="lrTb"/>
            <w:noWrap w:val="false"/>
          </w:tcPr>
          <w:p>
            <w:pPr>
              <w:jc w:val="cente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676" w:type="dxa"/>
            <w:vAlign w:val="center"/>
            <w:vMerge w:val="continue"/>
            <w:textDirection w:val="lrTb"/>
            <w:noWrap w:val="false"/>
          </w:tcPr>
          <w:p>
            <w:pPr>
              <w:jc w:val="cente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1956"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考核类报表</w:t>
            </w:r>
            <w:r>
              <w:rPr>
                <w:highlight w:val="white"/>
              </w:rPr>
            </w:r>
            <w:r/>
          </w:p>
        </w:tc>
        <w:tc>
          <w:tcPr>
            <w:tcW w:w="4163"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提供考核类各项报表展示</w:t>
            </w:r>
            <w:r>
              <w:rPr>
                <w:highlight w:val="white"/>
              </w:rPr>
            </w:r>
            <w:r/>
          </w:p>
        </w:tc>
        <w:tc>
          <w:tcPr>
            <w:tcW w:w="950"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r>
            <w:r>
              <w:rPr>
                <w:highlight w:val="white"/>
              </w:rPr>
            </w:r>
            <w:r/>
          </w:p>
        </w:tc>
      </w:tr>
      <w:tr>
        <w:trPr/>
        <w:tc>
          <w:tcPr>
            <w:tcW w:w="700" w:type="dxa"/>
            <w:vAlign w:val="center"/>
            <w:vMerge w:val="continue"/>
            <w:textDirection w:val="lrTb"/>
            <w:noWrap w:val="false"/>
          </w:tcPr>
          <w:p>
            <w:pPr>
              <w:jc w:val="cente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676" w:type="dxa"/>
            <w:vAlign w:val="center"/>
            <w:vMerge w:val="continue"/>
            <w:textDirection w:val="lrTb"/>
            <w:noWrap w:val="false"/>
          </w:tcPr>
          <w:p>
            <w:pPr>
              <w:jc w:val="cente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1956"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报表导出</w:t>
            </w:r>
            <w:r>
              <w:rPr>
                <w:highlight w:val="white"/>
              </w:rPr>
            </w:r>
            <w:r/>
          </w:p>
        </w:tc>
        <w:tc>
          <w:tcPr>
            <w:tcW w:w="4163"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支持导出各类报表。</w:t>
            </w:r>
            <w:r>
              <w:rPr>
                <w:highlight w:val="white"/>
              </w:rPr>
            </w:r>
            <w:r/>
          </w:p>
        </w:tc>
        <w:tc>
          <w:tcPr>
            <w:tcW w:w="950"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r>
            <w:r>
              <w:rPr>
                <w:highlight w:val="white"/>
              </w:rPr>
            </w:r>
            <w:r/>
          </w:p>
        </w:tc>
      </w:tr>
      <w:tr>
        <w:trPr/>
        <w:tc>
          <w:tcPr>
            <w:tcW w:w="700" w:type="dxa"/>
            <w:vAlign w:val="center"/>
            <w:vMerge w:val="restart"/>
            <w:textDirection w:val="lrTb"/>
            <w:noWrap w:val="false"/>
          </w:tcPr>
          <w:p>
            <w:pPr>
              <w:jc w:val="center"/>
              <w:rPr>
                <w:rFonts w:hint="eastAsia" w:ascii="仿宋" w:hAnsi="仿宋" w:eastAsia="仿宋" w:cs="仿宋"/>
                <w:sz w:val="20"/>
                <w:szCs w:val="20"/>
                <w:highlight w:val="white"/>
                <w:vertAlign w:val="baseline"/>
              </w:rPr>
            </w:pPr>
            <w:r>
              <w:rPr>
                <w:rFonts w:hint="eastAsia" w:ascii="仿宋" w:hAnsi="仿宋" w:eastAsia="仿宋" w:cs="仿宋"/>
                <w:sz w:val="20"/>
                <w:szCs w:val="20"/>
                <w:highlight w:val="white"/>
                <w:vertAlign w:val="baseline"/>
              </w:rPr>
              <w:t xml:space="preserve">APP应用服务</w:t>
            </w:r>
            <w:r>
              <w:rPr>
                <w:highlight w:val="white"/>
              </w:rPr>
            </w:r>
            <w:r/>
          </w:p>
        </w:tc>
        <w:tc>
          <w:tcPr>
            <w:tcW w:w="676" w:type="dxa"/>
            <w:vAlign w:val="center"/>
            <w:vMerge w:val="restart"/>
            <w:textDirection w:val="lrTb"/>
            <w:noWrap w:val="false"/>
          </w:tcPr>
          <w:p>
            <w:pPr>
              <w:jc w:val="center"/>
              <w:rPr>
                <w:rFonts w:hint="default" w:ascii="仿宋" w:hAnsi="仿宋" w:eastAsia="仿宋" w:cs="仿宋"/>
                <w:sz w:val="20"/>
                <w:szCs w:val="20"/>
                <w:highlight w:val="white"/>
                <w:vertAlign w:val="baseline"/>
              </w:rPr>
            </w:pPr>
            <w:r>
              <w:rPr>
                <w:rFonts w:hint="eastAsia" w:ascii="仿宋" w:hAnsi="仿宋" w:eastAsia="仿宋" w:cs="仿宋"/>
                <w:sz w:val="20"/>
                <w:szCs w:val="20"/>
                <w:highlight w:val="white"/>
                <w:vertAlign w:val="baseline"/>
                <w:lang w:val="en-US" w:eastAsia="zh-CN"/>
              </w:rPr>
              <w:t xml:space="preserve">移动端应用</w:t>
            </w:r>
            <w:r>
              <w:rPr>
                <w:highlight w:val="white"/>
              </w:rPr>
            </w:r>
            <w:r/>
          </w:p>
        </w:tc>
        <w:tc>
          <w:tcPr>
            <w:tcW w:w="1956"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运维工单</w:t>
            </w:r>
            <w:r>
              <w:rPr>
                <w:highlight w:val="white"/>
              </w:rPr>
            </w:r>
            <w:r/>
          </w:p>
        </w:tc>
        <w:tc>
          <w:tcPr>
            <w:tcW w:w="4163"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提供运维工单处理场景服务</w:t>
            </w:r>
            <w:r>
              <w:rPr>
                <w:highlight w:val="white"/>
              </w:rPr>
            </w:r>
            <w:r/>
          </w:p>
        </w:tc>
        <w:tc>
          <w:tcPr>
            <w:tcW w:w="950"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r>
            <w:r>
              <w:rPr>
                <w:highlight w:val="white"/>
              </w:rPr>
            </w:r>
            <w:r/>
          </w:p>
        </w:tc>
      </w:tr>
      <w:tr>
        <w:trPr/>
        <w:tc>
          <w:tcPr>
            <w:tcW w:w="700" w:type="dxa"/>
            <w:vMerge w:val="continue"/>
            <w:textDirection w:val="lrTb"/>
            <w:noWrap w:val="false"/>
          </w:tcPr>
          <w:p>
            <w:pP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676" w:type="dxa"/>
            <w:vMerge w:val="continue"/>
            <w:textDirection w:val="lrTb"/>
            <w:noWrap w:val="false"/>
          </w:tcPr>
          <w:p>
            <w:pP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1956"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工单统计</w:t>
            </w:r>
            <w:r>
              <w:rPr>
                <w:highlight w:val="white"/>
              </w:rPr>
            </w:r>
            <w:r/>
          </w:p>
        </w:tc>
        <w:tc>
          <w:tcPr>
            <w:tcW w:w="4163"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提供工单统计报表及记录检索服务</w:t>
            </w:r>
            <w:r>
              <w:rPr>
                <w:highlight w:val="white"/>
              </w:rPr>
            </w:r>
            <w:r/>
          </w:p>
        </w:tc>
        <w:tc>
          <w:tcPr>
            <w:tcW w:w="950"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r>
            <w:r>
              <w:rPr>
                <w:highlight w:val="white"/>
              </w:rPr>
            </w:r>
            <w:r/>
          </w:p>
        </w:tc>
      </w:tr>
      <w:tr>
        <w:trPr/>
        <w:tc>
          <w:tcPr>
            <w:tcW w:w="700" w:type="dxa"/>
            <w:vMerge w:val="continue"/>
            <w:textDirection w:val="lrTb"/>
            <w:noWrap w:val="false"/>
          </w:tcPr>
          <w:p>
            <w:pP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676" w:type="dxa"/>
            <w:vMerge w:val="continue"/>
            <w:textDirection w:val="lrTb"/>
            <w:noWrap w:val="false"/>
          </w:tcPr>
          <w:p>
            <w:pP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1956"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工单上图</w:t>
            </w:r>
            <w:r>
              <w:rPr>
                <w:highlight w:val="white"/>
              </w:rPr>
            </w:r>
            <w:r/>
          </w:p>
        </w:tc>
        <w:tc>
          <w:tcPr>
            <w:tcW w:w="4163"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基于地图展示待处置工单的上图、处置等场景服务</w:t>
            </w:r>
            <w:r>
              <w:rPr>
                <w:highlight w:val="white"/>
              </w:rPr>
            </w:r>
            <w:r/>
          </w:p>
        </w:tc>
        <w:tc>
          <w:tcPr>
            <w:tcW w:w="950"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r>
            <w:r>
              <w:rPr>
                <w:highlight w:val="white"/>
              </w:rPr>
            </w:r>
            <w:r/>
          </w:p>
        </w:tc>
      </w:tr>
      <w:tr>
        <w:trPr/>
        <w:tc>
          <w:tcPr>
            <w:tcW w:w="700" w:type="dxa"/>
            <w:vMerge w:val="continue"/>
            <w:textDirection w:val="lrTb"/>
            <w:noWrap w:val="false"/>
          </w:tcPr>
          <w:p>
            <w:pP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676" w:type="dxa"/>
            <w:vMerge w:val="continue"/>
            <w:textDirection w:val="lrTb"/>
            <w:noWrap w:val="false"/>
          </w:tcPr>
          <w:p>
            <w:pP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1956"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点位导航</w:t>
            </w:r>
            <w:r>
              <w:rPr>
                <w:highlight w:val="white"/>
              </w:rPr>
            </w:r>
            <w:r/>
          </w:p>
        </w:tc>
        <w:tc>
          <w:tcPr>
            <w:tcW w:w="4163"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提供点位经纬度导航引导服务</w:t>
            </w:r>
            <w:r>
              <w:rPr>
                <w:highlight w:val="white"/>
              </w:rPr>
            </w:r>
            <w:r/>
          </w:p>
        </w:tc>
        <w:tc>
          <w:tcPr>
            <w:tcW w:w="950"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r>
            <w:r>
              <w:rPr>
                <w:highlight w:val="white"/>
              </w:rPr>
            </w:r>
            <w:r/>
          </w:p>
        </w:tc>
      </w:tr>
      <w:tr>
        <w:trPr/>
        <w:tc>
          <w:tcPr>
            <w:tcW w:w="700" w:type="dxa"/>
            <w:vMerge w:val="continue"/>
            <w:textDirection w:val="lrTb"/>
            <w:noWrap w:val="false"/>
          </w:tcPr>
          <w:p>
            <w:pP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676" w:type="dxa"/>
            <w:vMerge w:val="continue"/>
            <w:textDirection w:val="lrTb"/>
            <w:noWrap w:val="false"/>
          </w:tcPr>
          <w:p>
            <w:pP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1956"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码上资产</w:t>
            </w:r>
            <w:r>
              <w:rPr>
                <w:highlight w:val="white"/>
              </w:rPr>
            </w:r>
            <w:r/>
          </w:p>
        </w:tc>
        <w:tc>
          <w:tcPr>
            <w:tcW w:w="4163"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提供资产扫码，实时查验资产信息及实时运行状态数据</w:t>
            </w:r>
            <w:r>
              <w:rPr>
                <w:highlight w:val="white"/>
              </w:rPr>
            </w:r>
            <w:r/>
          </w:p>
        </w:tc>
        <w:tc>
          <w:tcPr>
            <w:tcW w:w="950"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r>
            <w:r>
              <w:rPr>
                <w:highlight w:val="white"/>
              </w:rPr>
            </w:r>
            <w:r/>
          </w:p>
        </w:tc>
      </w:tr>
      <w:tr>
        <w:trPr/>
        <w:tc>
          <w:tcPr>
            <w:tcW w:w="700" w:type="dxa"/>
            <w:vMerge w:val="continue"/>
            <w:textDirection w:val="lrTb"/>
            <w:noWrap w:val="false"/>
          </w:tcPr>
          <w:p>
            <w:pP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676" w:type="dxa"/>
            <w:vMerge w:val="continue"/>
            <w:textDirection w:val="lrTb"/>
            <w:noWrap w:val="false"/>
          </w:tcPr>
          <w:p>
            <w:pP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1956"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点位勘察</w:t>
            </w:r>
            <w:r>
              <w:rPr>
                <w:highlight w:val="white"/>
              </w:rPr>
            </w:r>
            <w:r/>
          </w:p>
        </w:tc>
        <w:tc>
          <w:tcPr>
            <w:tcW w:w="4163"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提供项目选择、点位登记、点位经纬度采集、点位设备需求登记等勘察设计支持，勘察用户可以查看勘察点位并可以针对授权点位进行修改、删除操作，PC端可以通过地图查看勘察点位并审核点位、同时可以导出勘察点位表资料</w:t>
            </w:r>
            <w:r>
              <w:rPr>
                <w:highlight w:val="white"/>
              </w:rPr>
            </w:r>
            <w:r/>
          </w:p>
        </w:tc>
        <w:tc>
          <w:tcPr>
            <w:tcW w:w="950"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r>
            <w:r>
              <w:rPr>
                <w:highlight w:val="white"/>
              </w:rPr>
            </w:r>
            <w:r/>
          </w:p>
        </w:tc>
      </w:tr>
      <w:tr>
        <w:trPr/>
        <w:tc>
          <w:tcPr>
            <w:tcW w:w="700" w:type="dxa"/>
            <w:vMerge w:val="continue"/>
            <w:textDirection w:val="lrTb"/>
            <w:noWrap w:val="false"/>
          </w:tcPr>
          <w:p>
            <w:pP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676" w:type="dxa"/>
            <w:vMerge w:val="continue"/>
            <w:textDirection w:val="lrTb"/>
            <w:noWrap w:val="false"/>
          </w:tcPr>
          <w:p>
            <w:pP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1956"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点位治理</w:t>
            </w:r>
            <w:r>
              <w:rPr>
                <w:highlight w:val="white"/>
              </w:rPr>
            </w:r>
            <w:r/>
          </w:p>
        </w:tc>
        <w:tc>
          <w:tcPr>
            <w:tcW w:w="4163"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提供点位扫码，查看杆件、摄像机、点位码号及相关设备现场图片、经纬度、基础资料信息的治理应用</w:t>
            </w:r>
            <w:r>
              <w:rPr>
                <w:highlight w:val="white"/>
              </w:rPr>
            </w:r>
            <w:r/>
          </w:p>
        </w:tc>
        <w:tc>
          <w:tcPr>
            <w:tcW w:w="950"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r>
            <w:r>
              <w:rPr>
                <w:highlight w:val="white"/>
              </w:rPr>
            </w:r>
            <w:r/>
          </w:p>
        </w:tc>
      </w:tr>
      <w:tr>
        <w:trPr/>
        <w:tc>
          <w:tcPr>
            <w:tcW w:w="700" w:type="dxa"/>
            <w:vAlign w:val="center"/>
            <w:vMerge w:val="restart"/>
            <w:textDirection w:val="lrTb"/>
            <w:noWrap w:val="false"/>
          </w:tcPr>
          <w:p>
            <w:pPr>
              <w:jc w:val="center"/>
              <w:rPr>
                <w:rFonts w:hint="eastAsia" w:ascii="仿宋" w:hAnsi="仿宋" w:eastAsia="仿宋" w:cs="仿宋"/>
                <w:sz w:val="20"/>
                <w:szCs w:val="20"/>
                <w:highlight w:val="white"/>
                <w:vertAlign w:val="baseline"/>
              </w:rPr>
            </w:pPr>
            <w:r>
              <w:rPr>
                <w:rFonts w:hint="eastAsia" w:ascii="仿宋" w:hAnsi="仿宋" w:eastAsia="仿宋" w:cs="仿宋"/>
                <w:sz w:val="20"/>
                <w:szCs w:val="20"/>
                <w:highlight w:val="white"/>
                <w:vertAlign w:val="baseline"/>
              </w:rPr>
              <w:t xml:space="preserve">第三接口集成及支撑服务</w:t>
            </w:r>
            <w:r>
              <w:rPr>
                <w:highlight w:val="white"/>
              </w:rPr>
            </w:r>
            <w:r/>
          </w:p>
        </w:tc>
        <w:tc>
          <w:tcPr>
            <w:tcW w:w="676" w:type="dxa"/>
            <w:vAlign w:val="center"/>
            <w:vMerge w:val="restart"/>
            <w:textDirection w:val="lrTb"/>
            <w:noWrap w:val="false"/>
          </w:tcPr>
          <w:p>
            <w:pPr>
              <w:jc w:val="center"/>
              <w:rPr>
                <w:rFonts w:hint="eastAsia" w:ascii="仿宋" w:hAnsi="仿宋" w:eastAsia="仿宋" w:cs="仿宋"/>
                <w:sz w:val="20"/>
                <w:szCs w:val="20"/>
                <w:highlight w:val="white"/>
                <w:vertAlign w:val="baseline"/>
              </w:rPr>
            </w:pPr>
            <w:r>
              <w:rPr>
                <w:rFonts w:hint="eastAsia" w:ascii="仿宋" w:hAnsi="仿宋" w:eastAsia="仿宋" w:cs="仿宋"/>
                <w:sz w:val="20"/>
                <w:szCs w:val="20"/>
                <w:highlight w:val="white"/>
                <w:vertAlign w:val="baseline"/>
              </w:rPr>
              <w:t xml:space="preserve">接口集成服务</w:t>
            </w:r>
            <w:r>
              <w:rPr>
                <w:highlight w:val="white"/>
              </w:rPr>
            </w:r>
            <w:r/>
          </w:p>
        </w:tc>
        <w:tc>
          <w:tcPr>
            <w:tcW w:w="1956"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网络资产接口集成</w:t>
            </w:r>
            <w:r>
              <w:rPr>
                <w:highlight w:val="white"/>
              </w:rPr>
            </w:r>
            <w:r/>
          </w:p>
        </w:tc>
        <w:tc>
          <w:tcPr>
            <w:tcW w:w="4163"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提供与第三方接口集成对接支持</w:t>
            </w:r>
            <w:r>
              <w:rPr>
                <w:highlight w:val="white"/>
              </w:rPr>
            </w:r>
            <w:r/>
          </w:p>
        </w:tc>
        <w:tc>
          <w:tcPr>
            <w:tcW w:w="95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r>
            <w:r>
              <w:rPr>
                <w:highlight w:val="white"/>
              </w:rPr>
            </w:r>
            <w:r/>
          </w:p>
        </w:tc>
      </w:tr>
      <w:tr>
        <w:trPr/>
        <w:tc>
          <w:tcPr>
            <w:tcW w:w="700" w:type="dxa"/>
            <w:vAlign w:val="center"/>
            <w:vMerge w:val="continue"/>
            <w:textDirection w:val="lrTb"/>
            <w:noWrap w:val="false"/>
          </w:tcPr>
          <w:p>
            <w:pPr>
              <w:jc w:val="cente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676" w:type="dxa"/>
            <w:vAlign w:val="center"/>
            <w:vMerge w:val="continue"/>
            <w:textDirection w:val="lrTb"/>
            <w:noWrap w:val="false"/>
          </w:tcPr>
          <w:p>
            <w:pPr>
              <w:jc w:val="cente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1956"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运维资产接口集成</w:t>
            </w:r>
            <w:r>
              <w:rPr>
                <w:highlight w:val="white"/>
              </w:rPr>
            </w:r>
            <w:r/>
          </w:p>
        </w:tc>
        <w:tc>
          <w:tcPr>
            <w:tcW w:w="4163"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提供与第三方接口集成对接支持</w:t>
            </w:r>
            <w:r>
              <w:rPr>
                <w:highlight w:val="white"/>
              </w:rPr>
            </w:r>
            <w:r/>
          </w:p>
        </w:tc>
        <w:tc>
          <w:tcPr>
            <w:tcW w:w="95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r>
            <w:r>
              <w:rPr>
                <w:highlight w:val="white"/>
              </w:rPr>
            </w:r>
            <w:r/>
          </w:p>
        </w:tc>
      </w:tr>
      <w:tr>
        <w:trPr/>
        <w:tc>
          <w:tcPr>
            <w:tcW w:w="700" w:type="dxa"/>
            <w:vAlign w:val="center"/>
            <w:vMerge w:val="continue"/>
            <w:textDirection w:val="lrTb"/>
            <w:noWrap w:val="false"/>
          </w:tcPr>
          <w:p>
            <w:pPr>
              <w:jc w:val="cente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676" w:type="dxa"/>
            <w:vAlign w:val="center"/>
            <w:vMerge w:val="continue"/>
            <w:textDirection w:val="lrTb"/>
            <w:noWrap w:val="false"/>
          </w:tcPr>
          <w:p>
            <w:pPr>
              <w:jc w:val="cente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1956"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海康、大华视频SDK集成</w:t>
            </w:r>
            <w:r>
              <w:rPr>
                <w:highlight w:val="white"/>
              </w:rPr>
            </w:r>
            <w:r/>
          </w:p>
        </w:tc>
        <w:tc>
          <w:tcPr>
            <w:tcW w:w="4163"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提供感知设备海康、大华相机SDK接入支持，并通过海康联网平台SDK提供资源目录对接支持</w:t>
            </w:r>
            <w:r>
              <w:rPr>
                <w:highlight w:val="white"/>
              </w:rPr>
            </w:r>
            <w:r/>
          </w:p>
        </w:tc>
        <w:tc>
          <w:tcPr>
            <w:tcW w:w="95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r>
            <w:r>
              <w:rPr>
                <w:highlight w:val="white"/>
              </w:rPr>
            </w:r>
            <w:r/>
          </w:p>
        </w:tc>
      </w:tr>
      <w:tr>
        <w:trPr/>
        <w:tc>
          <w:tcPr>
            <w:tcW w:w="700" w:type="dxa"/>
            <w:vAlign w:val="center"/>
            <w:vMerge w:val="continue"/>
            <w:textDirection w:val="lrTb"/>
            <w:noWrap w:val="false"/>
          </w:tcPr>
          <w:p>
            <w:pPr>
              <w:jc w:val="cente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676" w:type="dxa"/>
            <w:vAlign w:val="center"/>
            <w:vMerge w:val="continue"/>
            <w:textDirection w:val="lrTb"/>
            <w:noWrap w:val="false"/>
          </w:tcPr>
          <w:p>
            <w:pPr>
              <w:jc w:val="cente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1956"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东台感知资产国标集成</w:t>
            </w:r>
            <w:r>
              <w:rPr>
                <w:highlight w:val="white"/>
              </w:rPr>
            </w:r>
            <w:r/>
          </w:p>
        </w:tc>
        <w:tc>
          <w:tcPr>
            <w:tcW w:w="4163"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提供运维平台GB28181服务，并于东台市局联网平台进行国标对接</w:t>
            </w:r>
            <w:r>
              <w:rPr>
                <w:highlight w:val="white"/>
              </w:rPr>
            </w:r>
            <w:r/>
          </w:p>
        </w:tc>
        <w:tc>
          <w:tcPr>
            <w:tcW w:w="95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r>
            <w:r>
              <w:rPr>
                <w:highlight w:val="white"/>
              </w:rPr>
            </w:r>
            <w:r/>
          </w:p>
        </w:tc>
      </w:tr>
      <w:tr>
        <w:trPr/>
        <w:tc>
          <w:tcPr>
            <w:tcW w:w="700" w:type="dxa"/>
            <w:vAlign w:val="center"/>
            <w:vMerge w:val="continue"/>
            <w:textDirection w:val="lrTb"/>
            <w:noWrap w:val="false"/>
          </w:tcPr>
          <w:p>
            <w:pPr>
              <w:jc w:val="cente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676" w:type="dxa"/>
            <w:vAlign w:val="center"/>
            <w:vMerge w:val="continue"/>
            <w:textDirection w:val="lrTb"/>
            <w:noWrap w:val="false"/>
          </w:tcPr>
          <w:p>
            <w:pPr>
              <w:jc w:val="cente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1956"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东台感知资产视图库集成</w:t>
            </w:r>
            <w:r>
              <w:rPr>
                <w:highlight w:val="white"/>
              </w:rPr>
            </w:r>
            <w:r/>
          </w:p>
        </w:tc>
        <w:tc>
          <w:tcPr>
            <w:tcW w:w="4163"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提供运维平台GA/T1400服务，并于东台市局人车视图库进行对接</w:t>
            </w:r>
            <w:r>
              <w:rPr>
                <w:highlight w:val="white"/>
              </w:rPr>
            </w:r>
            <w:r/>
          </w:p>
        </w:tc>
        <w:tc>
          <w:tcPr>
            <w:tcW w:w="95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r>
            <w:r>
              <w:rPr>
                <w:highlight w:val="white"/>
              </w:rPr>
            </w:r>
            <w:r/>
          </w:p>
        </w:tc>
      </w:tr>
      <w:tr>
        <w:trPr/>
        <w:tc>
          <w:tcPr>
            <w:tcW w:w="700" w:type="dxa"/>
            <w:vAlign w:val="center"/>
            <w:vMerge w:val="continue"/>
            <w:textDirection w:val="lrTb"/>
            <w:noWrap w:val="false"/>
          </w:tcPr>
          <w:p>
            <w:pPr>
              <w:jc w:val="cente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676" w:type="dxa"/>
            <w:vAlign w:val="center"/>
            <w:vMerge w:val="continue"/>
            <w:textDirection w:val="lrTb"/>
            <w:noWrap w:val="false"/>
          </w:tcPr>
          <w:p>
            <w:pPr>
              <w:jc w:val="cente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1956"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风险事件集成管理</w:t>
            </w:r>
            <w:r>
              <w:rPr>
                <w:highlight w:val="white"/>
              </w:rPr>
            </w:r>
            <w:r/>
          </w:p>
        </w:tc>
        <w:tc>
          <w:tcPr>
            <w:tcW w:w="4163"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提供与第三方接口集成对接支持</w:t>
            </w:r>
            <w:r>
              <w:rPr>
                <w:highlight w:val="white"/>
              </w:rPr>
            </w:r>
            <w:r/>
          </w:p>
        </w:tc>
        <w:tc>
          <w:tcPr>
            <w:tcW w:w="95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r>
            <w:r>
              <w:rPr>
                <w:highlight w:val="white"/>
              </w:rPr>
            </w:r>
            <w:r/>
          </w:p>
        </w:tc>
      </w:tr>
      <w:tr>
        <w:trPr/>
        <w:tc>
          <w:tcPr>
            <w:tcW w:w="700" w:type="dxa"/>
            <w:vAlign w:val="center"/>
            <w:vMerge w:val="continue"/>
            <w:textDirection w:val="lrTb"/>
            <w:noWrap w:val="false"/>
          </w:tcPr>
          <w:p>
            <w:pPr>
              <w:jc w:val="cente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676" w:type="dxa"/>
            <w:vAlign w:val="center"/>
            <w:vMerge w:val="restart"/>
            <w:textDirection w:val="lrTb"/>
            <w:noWrap w:val="false"/>
          </w:tcPr>
          <w:p>
            <w:pPr>
              <w:jc w:val="center"/>
              <w:rPr>
                <w:rFonts w:hint="eastAsia" w:ascii="仿宋" w:hAnsi="仿宋" w:eastAsia="仿宋" w:cs="仿宋"/>
                <w:sz w:val="20"/>
                <w:szCs w:val="20"/>
                <w:highlight w:val="white"/>
                <w:vertAlign w:val="baseline"/>
              </w:rPr>
            </w:pPr>
            <w:r>
              <w:rPr>
                <w:rFonts w:hint="eastAsia" w:ascii="仿宋" w:hAnsi="仿宋" w:eastAsia="仿宋" w:cs="仿宋"/>
                <w:sz w:val="20"/>
                <w:szCs w:val="20"/>
                <w:highlight w:val="white"/>
                <w:vertAlign w:val="baseline"/>
              </w:rPr>
              <w:t xml:space="preserve">其它服务</w:t>
            </w:r>
            <w:r>
              <w:rPr>
                <w:highlight w:val="white"/>
              </w:rPr>
            </w:r>
            <w:r/>
          </w:p>
        </w:tc>
        <w:tc>
          <w:tcPr>
            <w:tcW w:w="1956"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密码库管理</w:t>
            </w:r>
            <w:r>
              <w:rPr>
                <w:highlight w:val="white"/>
              </w:rPr>
            </w:r>
            <w:r/>
          </w:p>
        </w:tc>
        <w:tc>
          <w:tcPr>
            <w:tcW w:w="4163"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提供设备密码库管理，针对设备类型、用户名、账号等提供密码库管理</w:t>
            </w:r>
            <w:r>
              <w:rPr>
                <w:highlight w:val="white"/>
              </w:rPr>
            </w:r>
            <w:r/>
          </w:p>
        </w:tc>
        <w:tc>
          <w:tcPr>
            <w:tcW w:w="95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r>
            <w:r>
              <w:rPr>
                <w:highlight w:val="white"/>
              </w:rPr>
            </w:r>
            <w:r/>
          </w:p>
        </w:tc>
      </w:tr>
      <w:tr>
        <w:trPr/>
        <w:tc>
          <w:tcPr>
            <w:tcW w:w="700" w:type="dxa"/>
            <w:vAlign w:val="center"/>
            <w:vMerge w:val="continue"/>
            <w:textDirection w:val="lrTb"/>
            <w:noWrap w:val="false"/>
          </w:tcPr>
          <w:p>
            <w:pPr>
              <w:jc w:val="cente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676" w:type="dxa"/>
            <w:vAlign w:val="center"/>
            <w:vMerge w:val="continue"/>
            <w:textDirection w:val="lrTb"/>
            <w:noWrap w:val="false"/>
          </w:tcPr>
          <w:p>
            <w:pPr>
              <w:jc w:val="cente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1956"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资产码号管理</w:t>
            </w:r>
            <w:r>
              <w:rPr>
                <w:highlight w:val="white"/>
              </w:rPr>
            </w:r>
            <w:r/>
          </w:p>
        </w:tc>
        <w:tc>
          <w:tcPr>
            <w:tcW w:w="4163"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提供运维码号颁发能力服务，支持存量码号、平台码号兼容，并通过二维码、条形码进行统一管理，支撑码上资产的检索服务支持</w:t>
            </w:r>
            <w:r>
              <w:rPr>
                <w:highlight w:val="white"/>
              </w:rPr>
            </w:r>
            <w:r/>
          </w:p>
        </w:tc>
        <w:tc>
          <w:tcPr>
            <w:tcW w:w="95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r>
            <w:r>
              <w:rPr>
                <w:highlight w:val="white"/>
              </w:rPr>
            </w:r>
            <w:r/>
          </w:p>
        </w:tc>
      </w:tr>
      <w:tr>
        <w:trPr/>
        <w:tc>
          <w:tcPr>
            <w:tcW w:w="700" w:type="dxa"/>
            <w:vAlign w:val="center"/>
            <w:vMerge w:val="continue"/>
            <w:textDirection w:val="lrTb"/>
            <w:noWrap w:val="false"/>
          </w:tcPr>
          <w:p>
            <w:pPr>
              <w:jc w:val="cente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676" w:type="dxa"/>
            <w:vAlign w:val="center"/>
            <w:vMerge w:val="continue"/>
            <w:textDirection w:val="lrTb"/>
            <w:noWrap w:val="false"/>
          </w:tcPr>
          <w:p>
            <w:pPr>
              <w:jc w:val="cente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1956"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可信数据跨网管理</w:t>
            </w:r>
            <w:r>
              <w:rPr>
                <w:highlight w:val="white"/>
              </w:rPr>
            </w:r>
            <w:r/>
          </w:p>
        </w:tc>
        <w:tc>
          <w:tcPr>
            <w:tcW w:w="4163"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提供与边界平台集成，通过边界能力提供数据跨网可信搬运</w:t>
            </w:r>
            <w:r>
              <w:rPr>
                <w:highlight w:val="white"/>
              </w:rPr>
            </w:r>
            <w:r/>
          </w:p>
        </w:tc>
        <w:tc>
          <w:tcPr>
            <w:tcW w:w="95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r>
            <w:r>
              <w:rPr>
                <w:highlight w:val="white"/>
              </w:rPr>
            </w:r>
            <w:r/>
          </w:p>
        </w:tc>
      </w:tr>
    </w:tbl>
    <w:p>
      <w:pPr>
        <w:pStyle w:val="871"/>
        <w:jc w:val="both"/>
        <w:spacing w:beforeAutospacing="0" w:afterAutospacing="0" w:line="0" w:lineRule="atLeast"/>
        <w:rPr>
          <w:highlight w:val="white"/>
        </w:rPr>
      </w:pPr>
      <w:r>
        <w:rPr>
          <w:rFonts w:hint="eastAsia" w:ascii="宋体" w:hAnsi="宋体" w:eastAsia="宋体" w:cs="宋体"/>
          <w:b/>
          <w:bCs/>
          <w:sz w:val="24"/>
          <w:szCs w:val="21"/>
          <w:highlight w:val="white"/>
          <w:lang w:val="en-US" w:eastAsia="zh-CN" w:bidi="ar-SA"/>
        </w:rPr>
        <w:t xml:space="preserve">注：实际建设内容不限于上述功能清单，以招标方实际需求为准。</w:t>
      </w:r>
      <w:r>
        <w:rPr>
          <w:highlight w:val="white"/>
        </w:rPr>
      </w:r>
      <w:r/>
    </w:p>
    <w:p>
      <w:pPr>
        <w:pStyle w:val="871"/>
        <w:jc w:val="both"/>
        <w:spacing w:beforeAutospacing="0" w:afterAutospacing="0" w:line="0" w:lineRule="atLeast"/>
        <w:rPr>
          <w:highlight w:val="white"/>
        </w:rPr>
      </w:pPr>
      <w:r>
        <w:rPr>
          <w:highlight w:val="white"/>
        </w:rPr>
      </w:r>
      <w:r>
        <w:rPr>
          <w:highlight w:val="white"/>
        </w:rPr>
      </w:r>
      <w:r/>
    </w:p>
    <w:p>
      <w:pPr>
        <w:pStyle w:val="871"/>
        <w:jc w:val="both"/>
        <w:spacing w:beforeAutospacing="0" w:afterAutospacing="0" w:line="0" w:lineRule="atLeast"/>
        <w:rPr>
          <w:highlight w:val="white"/>
        </w:rPr>
      </w:pPr>
      <w:r>
        <w:rPr>
          <w:highlight w:val="white"/>
        </w:rPr>
      </w:r>
      <w:r>
        <w:rPr>
          <w:highlight w:val="white"/>
        </w:rPr>
      </w:r>
      <w:r/>
    </w:p>
    <w:p>
      <w:pPr>
        <w:pStyle w:val="871"/>
        <w:jc w:val="both"/>
        <w:spacing w:beforeAutospacing="0" w:afterAutospacing="0" w:line="0" w:lineRule="atLeast"/>
        <w:rPr>
          <w:highlight w:val="white"/>
        </w:rPr>
      </w:pPr>
      <w:r>
        <w:rPr>
          <w:highlight w:val="white"/>
        </w:rPr>
      </w:r>
      <w:r>
        <w:rPr>
          <w:highlight w:val="white"/>
        </w:rPr>
      </w:r>
      <w:r/>
    </w:p>
    <w:p>
      <w:pPr>
        <w:pStyle w:val="871"/>
        <w:jc w:val="both"/>
        <w:spacing w:beforeAutospacing="0" w:afterAutospacing="0" w:line="0" w:lineRule="atLeast"/>
        <w:rPr>
          <w:highlight w:val="white"/>
        </w:rPr>
      </w:pPr>
      <w:r>
        <w:rPr>
          <w:highlight w:val="white"/>
        </w:rPr>
      </w:r>
      <w:r>
        <w:rPr>
          <w:highlight w:val="white"/>
        </w:rPr>
      </w:r>
      <w:r/>
    </w:p>
    <w:p>
      <w:pPr>
        <w:pStyle w:val="871"/>
        <w:jc w:val="both"/>
        <w:spacing w:beforeAutospacing="0" w:afterAutospacing="0" w:line="0" w:lineRule="atLeast"/>
        <w:rPr>
          <w:highlight w:val="white"/>
        </w:rPr>
      </w:pPr>
      <w:r>
        <w:rPr>
          <w:highlight w:val="white"/>
        </w:rPr>
      </w:r>
      <w:r>
        <w:rPr>
          <w:highlight w:val="white"/>
        </w:rPr>
      </w:r>
      <w:r/>
    </w:p>
    <w:p>
      <w:pPr>
        <w:pStyle w:val="871"/>
        <w:jc w:val="both"/>
        <w:spacing w:beforeAutospacing="0" w:afterAutospacing="0" w:line="0" w:lineRule="atLeast"/>
        <w:rPr>
          <w:highlight w:val="white"/>
        </w:rPr>
      </w:pPr>
      <w:r>
        <w:rPr>
          <w:highlight w:val="white"/>
        </w:rPr>
      </w:r>
      <w:r>
        <w:rPr>
          <w:highlight w:val="white"/>
        </w:rPr>
      </w:r>
      <w:r/>
    </w:p>
    <w:p>
      <w:pPr>
        <w:pStyle w:val="871"/>
        <w:jc w:val="both"/>
        <w:spacing w:beforeAutospacing="0" w:afterAutospacing="0" w:line="0" w:lineRule="atLeast"/>
        <w:rPr>
          <w:highlight w:val="white"/>
        </w:rPr>
      </w:pPr>
      <w:r>
        <w:rPr>
          <w:highlight w:val="white"/>
        </w:rPr>
      </w:r>
      <w:r>
        <w:rPr>
          <w:highlight w:val="white"/>
        </w:rPr>
      </w:r>
      <w:r/>
    </w:p>
    <w:p>
      <w:pPr>
        <w:pStyle w:val="871"/>
        <w:jc w:val="both"/>
        <w:spacing w:beforeAutospacing="0" w:afterAutospacing="0" w:line="0" w:lineRule="atLeast"/>
        <w:rPr>
          <w:highlight w:val="white"/>
        </w:rPr>
      </w:pPr>
      <w:r>
        <w:rPr>
          <w:highlight w:val="white"/>
        </w:rPr>
      </w:r>
      <w:r>
        <w:rPr>
          <w:highlight w:val="white"/>
        </w:rPr>
      </w:r>
      <w:r/>
    </w:p>
    <w:p>
      <w:pPr>
        <w:pStyle w:val="871"/>
        <w:jc w:val="both"/>
        <w:spacing w:beforeAutospacing="0" w:afterAutospacing="0" w:line="0" w:lineRule="atLeast"/>
        <w:rPr>
          <w:highlight w:val="white"/>
        </w:rPr>
      </w:pPr>
      <w:r>
        <w:rPr>
          <w:highlight w:val="white"/>
        </w:rPr>
      </w:r>
      <w:r>
        <w:rPr>
          <w:highlight w:val="white"/>
        </w:rPr>
      </w:r>
      <w:r/>
    </w:p>
    <w:p>
      <w:pPr>
        <w:pStyle w:val="871"/>
        <w:jc w:val="both"/>
        <w:spacing w:beforeAutospacing="0" w:afterAutospacing="0" w:line="0" w:lineRule="atLeast"/>
        <w:rPr>
          <w:highlight w:val="white"/>
        </w:rPr>
      </w:pPr>
      <w:r>
        <w:rPr>
          <w:highlight w:val="white"/>
        </w:rPr>
      </w:r>
      <w:r>
        <w:rPr>
          <w:highlight w:val="white"/>
        </w:rPr>
      </w:r>
      <w:r/>
    </w:p>
    <w:p>
      <w:pPr>
        <w:pStyle w:val="871"/>
        <w:jc w:val="both"/>
        <w:spacing w:beforeAutospacing="0" w:afterAutospacing="0" w:line="0" w:lineRule="atLeast"/>
        <w:rPr>
          <w:highlight w:val="white"/>
        </w:rPr>
      </w:pPr>
      <w:r>
        <w:rPr>
          <w:highlight w:val="white"/>
        </w:rPr>
      </w:r>
      <w:r>
        <w:rPr>
          <w:highlight w:val="white"/>
        </w:rPr>
      </w:r>
      <w:r/>
    </w:p>
    <w:p>
      <w:pPr>
        <w:pStyle w:val="871"/>
        <w:jc w:val="both"/>
        <w:spacing w:beforeAutospacing="0" w:afterAutospacing="0" w:line="0" w:lineRule="atLeast"/>
        <w:rPr>
          <w:highlight w:val="white"/>
        </w:rPr>
      </w:pPr>
      <w:r>
        <w:rPr>
          <w:highlight w:val="white"/>
        </w:rPr>
      </w:r>
      <w:r>
        <w:rPr>
          <w:highlight w:val="white"/>
        </w:rPr>
      </w:r>
      <w:r/>
    </w:p>
    <w:p>
      <w:pPr>
        <w:pStyle w:val="871"/>
        <w:jc w:val="both"/>
        <w:spacing w:beforeAutospacing="0" w:afterAutospacing="0" w:line="0" w:lineRule="atLeast"/>
        <w:rPr>
          <w:highlight w:val="white"/>
        </w:rPr>
      </w:pPr>
      <w:r>
        <w:rPr>
          <w:highlight w:val="white"/>
        </w:rPr>
      </w:r>
      <w:r>
        <w:rPr>
          <w:highlight w:val="white"/>
        </w:rPr>
      </w:r>
      <w:r/>
    </w:p>
    <w:p>
      <w:pPr>
        <w:pStyle w:val="871"/>
        <w:jc w:val="both"/>
        <w:spacing w:beforeAutospacing="0" w:afterAutospacing="0" w:line="0" w:lineRule="atLeast"/>
        <w:rPr>
          <w:highlight w:val="white"/>
        </w:rPr>
      </w:pPr>
      <w:r>
        <w:rPr>
          <w:highlight w:val="white"/>
        </w:rPr>
      </w:r>
      <w:r>
        <w:rPr>
          <w:highlight w:val="white"/>
        </w:rPr>
      </w:r>
      <w:r/>
    </w:p>
    <w:p>
      <w:pPr>
        <w:pStyle w:val="871"/>
        <w:jc w:val="both"/>
        <w:spacing w:beforeAutospacing="0" w:afterAutospacing="0" w:line="0" w:lineRule="atLeast"/>
        <w:rPr>
          <w:highlight w:val="white"/>
        </w:rPr>
      </w:pPr>
      <w:r>
        <w:rPr>
          <w:highlight w:val="white"/>
        </w:rPr>
      </w:r>
      <w:r>
        <w:rPr>
          <w:highlight w:val="white"/>
        </w:rPr>
      </w:r>
      <w:r/>
    </w:p>
    <w:p>
      <w:pPr>
        <w:pStyle w:val="871"/>
        <w:jc w:val="both"/>
        <w:spacing w:beforeAutospacing="0" w:afterAutospacing="0" w:line="0" w:lineRule="atLeast"/>
        <w:rPr>
          <w:highlight w:val="white"/>
        </w:rPr>
      </w:pPr>
      <w:r>
        <w:rPr>
          <w:highlight w:val="white"/>
        </w:rPr>
      </w:r>
      <w:r>
        <w:rPr>
          <w:highlight w:val="white"/>
        </w:rPr>
      </w:r>
      <w:r/>
    </w:p>
    <w:p>
      <w:pPr>
        <w:pStyle w:val="871"/>
        <w:jc w:val="both"/>
        <w:spacing w:beforeAutospacing="0" w:afterAutospacing="0" w:line="0" w:lineRule="atLeast"/>
        <w:rPr>
          <w:highlight w:val="white"/>
        </w:rPr>
      </w:pPr>
      <w:r>
        <w:rPr>
          <w:highlight w:val="white"/>
        </w:rPr>
      </w:r>
      <w:r>
        <w:rPr>
          <w:highlight w:val="white"/>
        </w:rPr>
      </w:r>
      <w:r/>
    </w:p>
    <w:p>
      <w:pPr>
        <w:pStyle w:val="871"/>
        <w:numPr>
          <w:ilvl w:val="0"/>
          <w:numId w:val="2"/>
        </w:numPr>
        <w:jc w:val="both"/>
        <w:spacing w:beforeAutospacing="0" w:afterAutospacing="0" w:line="0" w:lineRule="atLeast"/>
        <w:rPr>
          <w:rFonts w:hint="eastAsia" w:ascii="宋体" w:hAnsi="宋体" w:eastAsia="宋体" w:cs="宋体"/>
          <w:b/>
          <w:bCs/>
          <w:color w:val="000000"/>
          <w:highlight w:val="white"/>
        </w:rPr>
      </w:pPr>
      <w:r>
        <w:rPr>
          <w:rFonts w:hint="eastAsia" w:ascii="宋体" w:hAnsi="宋体" w:eastAsia="宋体" w:cs="宋体"/>
          <w:b/>
          <w:bCs/>
          <w:color w:val="000000"/>
          <w:highlight w:val="white"/>
          <w:lang w:val="en-US" w:eastAsia="zh-CN"/>
        </w:rPr>
        <w:t xml:space="preserve">采购内容</w:t>
      </w:r>
      <w:r>
        <w:rPr>
          <w:highlight w:val="white"/>
        </w:rPr>
      </w:r>
      <w:r/>
    </w:p>
    <w:p>
      <w:pPr>
        <w:pStyle w:val="871"/>
        <w:numPr>
          <w:ilvl w:val="0"/>
          <w:numId w:val="0"/>
        </w:numPr>
        <w:jc w:val="both"/>
        <w:spacing w:beforeAutospacing="0" w:afterAutospacing="0" w:line="0" w:lineRule="atLeast"/>
        <w:rPr>
          <w:rFonts w:hint="default" w:ascii="宋体" w:hAnsi="宋体" w:eastAsia="宋体" w:cs="宋体"/>
          <w:b/>
          <w:bCs/>
          <w:color w:val="000000"/>
          <w:highlight w:val="white"/>
        </w:rPr>
      </w:pPr>
      <w:r>
        <w:rPr>
          <w:rFonts w:hint="eastAsia" w:ascii="宋体" w:hAnsi="宋体" w:eastAsia="宋体" w:cs="宋体"/>
          <w:b/>
          <w:bCs/>
          <w:color w:val="000000"/>
          <w:highlight w:val="white"/>
          <w:lang w:val="en-US" w:eastAsia="zh-CN"/>
        </w:rPr>
        <w:t xml:space="preserve">分包一：</w:t>
      </w:r>
      <w:r>
        <w:rPr>
          <w:highlight w:val="white"/>
        </w:rPr>
      </w:r>
      <w:r/>
    </w:p>
    <w:tbl>
      <w:tblPr>
        <w:tblStyle w:val="862"/>
        <w:tblW w:w="8906"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3"/>
        <w:gridCol w:w="2293"/>
        <w:gridCol w:w="2628"/>
        <w:gridCol w:w="816"/>
        <w:gridCol w:w="876"/>
        <w:gridCol w:w="1620"/>
      </w:tblGrid>
      <w:tr>
        <w:trPr>
          <w:trHeight w:val="301"/>
        </w:trPr>
        <w:tc>
          <w:tcPr>
            <w:shd w:val="clear" w:color="000000" w:fill="ffffff"/>
            <w:tcW w:w="673" w:type="dxa"/>
            <w:vAlign w:val="center"/>
            <w:textDirection w:val="lrTb"/>
            <w:noWrap w:val="false"/>
          </w:tcPr>
          <w:p>
            <w:pPr>
              <w:jc w:val="center"/>
              <w:widowControl/>
              <w:rPr>
                <w:rFonts w:hint="default" w:ascii="仿宋" w:hAnsi="仿宋" w:eastAsia="仿宋" w:cs="仿宋"/>
                <w:b/>
                <w:bCs/>
                <w:sz w:val="22"/>
                <w:szCs w:val="22"/>
                <w:highlight w:val="white"/>
              </w:rPr>
            </w:pPr>
            <w:r>
              <w:rPr>
                <w:rFonts w:hint="eastAsia" w:ascii="仿宋" w:hAnsi="仿宋" w:eastAsia="仿宋" w:cs="仿宋"/>
                <w:b/>
                <w:bCs/>
                <w:sz w:val="22"/>
                <w:szCs w:val="22"/>
                <w:highlight w:val="white"/>
                <w:lang w:val="en-US" w:eastAsia="zh-CN"/>
              </w:rPr>
              <w:t xml:space="preserve">序号</w:t>
            </w:r>
            <w:r>
              <w:rPr>
                <w:highlight w:val="white"/>
              </w:rPr>
            </w:r>
            <w:r/>
          </w:p>
        </w:tc>
        <w:tc>
          <w:tcPr>
            <w:shd w:val="clear" w:color="000000" w:fill="ffffff"/>
            <w:tcW w:w="2293" w:type="dxa"/>
            <w:vAlign w:val="center"/>
            <w:textDirection w:val="lrTb"/>
            <w:noWrap w:val="false"/>
          </w:tcPr>
          <w:p>
            <w:pPr>
              <w:jc w:val="center"/>
              <w:keepLines w:val="0"/>
              <w:keepNext w:val="0"/>
              <w:widowControl/>
              <w:rPr>
                <w:rFonts w:hint="default" w:ascii="仿宋" w:hAnsi="仿宋" w:eastAsia="仿宋" w:cs="仿宋"/>
                <w:b/>
                <w:bCs/>
                <w:color w:val="000000"/>
                <w:sz w:val="22"/>
                <w:szCs w:val="22"/>
                <w:highlight w:val="white"/>
              </w:rPr>
              <w:suppressLineNumbers w:val="0"/>
            </w:pPr>
            <w:r>
              <w:rPr>
                <w:rFonts w:hint="eastAsia" w:ascii="仿宋" w:hAnsi="仿宋" w:eastAsia="仿宋" w:cs="仿宋"/>
                <w:b/>
                <w:bCs/>
                <w:color w:val="000000"/>
                <w:sz w:val="22"/>
                <w:szCs w:val="22"/>
                <w:highlight w:val="white"/>
                <w:lang w:val="en-US" w:eastAsia="zh-CN" w:bidi="ar"/>
              </w:rPr>
              <w:t xml:space="preserve">设备名称</w:t>
            </w:r>
            <w:r>
              <w:rPr>
                <w:highlight w:val="white"/>
              </w:rPr>
            </w:r>
            <w:r/>
          </w:p>
        </w:tc>
        <w:tc>
          <w:tcPr>
            <w:shd w:val="clear" w:color="000000" w:fill="ffffff"/>
            <w:tcW w:w="2628" w:type="dxa"/>
            <w:vAlign w:val="center"/>
            <w:textDirection w:val="lrTb"/>
            <w:noWrap w:val="false"/>
          </w:tcPr>
          <w:p>
            <w:pPr>
              <w:jc w:val="center"/>
              <w:keepLines w:val="0"/>
              <w:keepNext w:val="0"/>
              <w:widowControl/>
              <w:rPr>
                <w:rFonts w:hint="default" w:ascii="仿宋" w:hAnsi="仿宋" w:eastAsia="仿宋" w:cs="仿宋"/>
                <w:b/>
                <w:bCs/>
                <w:sz w:val="22"/>
                <w:szCs w:val="22"/>
                <w:highlight w:val="white"/>
              </w:rPr>
              <w:suppressLineNumbers w:val="0"/>
            </w:pPr>
            <w:r>
              <w:rPr>
                <w:rFonts w:hint="eastAsia" w:ascii="仿宋" w:hAnsi="仿宋" w:eastAsia="仿宋" w:cs="仿宋"/>
                <w:b/>
                <w:bCs/>
                <w:sz w:val="22"/>
                <w:szCs w:val="22"/>
                <w:highlight w:val="white"/>
                <w:lang w:val="en-US" w:eastAsia="zh-CN"/>
              </w:rPr>
              <w:t xml:space="preserve">技术参数及要求</w:t>
            </w:r>
            <w:r>
              <w:rPr>
                <w:highlight w:val="white"/>
              </w:rPr>
            </w:r>
            <w:r/>
          </w:p>
        </w:tc>
        <w:tc>
          <w:tcPr>
            <w:shd w:val="clear" w:color="000000" w:fill="ffffff"/>
            <w:tcW w:w="816" w:type="dxa"/>
            <w:vAlign w:val="center"/>
            <w:textDirection w:val="lrTb"/>
            <w:noWrap w:val="false"/>
          </w:tcPr>
          <w:p>
            <w:pPr>
              <w:jc w:val="center"/>
              <w:keepLines w:val="0"/>
              <w:keepNext w:val="0"/>
              <w:widowControl/>
              <w:rPr>
                <w:rFonts w:ascii="仿宋" w:hAnsi="仿宋" w:eastAsia="仿宋" w:cs="仿宋"/>
                <w:b/>
                <w:bCs/>
                <w:color w:val="000000"/>
                <w:sz w:val="22"/>
                <w:szCs w:val="22"/>
                <w:highlight w:val="white"/>
              </w:rPr>
              <w:suppressLineNumbers w:val="0"/>
            </w:pPr>
            <w:r>
              <w:rPr>
                <w:rFonts w:hint="eastAsia" w:ascii="宋体" w:hAnsi="宋体" w:eastAsia="宋体" w:cs="宋体"/>
                <w:b/>
                <w:bCs/>
                <w:i w:val="0"/>
                <w:iCs w:val="0"/>
                <w:color w:val="000000"/>
                <w:sz w:val="24"/>
                <w:szCs w:val="24"/>
                <w:highlight w:val="white"/>
                <w:u w:val="none"/>
                <w:lang w:val="en-US" w:eastAsia="zh-CN" w:bidi="ar"/>
              </w:rPr>
              <w:t xml:space="preserve">单位</w:t>
            </w:r>
            <w:r>
              <w:rPr>
                <w:highlight w:val="white"/>
              </w:rPr>
            </w:r>
            <w:r/>
          </w:p>
        </w:tc>
        <w:tc>
          <w:tcPr>
            <w:shd w:val="clear" w:color="000000" w:fill="ffffff"/>
            <w:tcW w:w="876" w:type="dxa"/>
            <w:vAlign w:val="center"/>
            <w:textDirection w:val="lrTb"/>
            <w:noWrap w:val="false"/>
          </w:tcPr>
          <w:p>
            <w:pPr>
              <w:jc w:val="center"/>
              <w:keepLines w:val="0"/>
              <w:keepNext w:val="0"/>
              <w:widowControl/>
              <w:rPr>
                <w:rFonts w:ascii="仿宋" w:hAnsi="仿宋" w:eastAsia="仿宋" w:cs="仿宋"/>
                <w:b/>
                <w:bCs/>
                <w:color w:val="000000"/>
                <w:sz w:val="22"/>
                <w:szCs w:val="22"/>
                <w:highlight w:val="white"/>
              </w:rPr>
              <w:suppressLineNumbers w:val="0"/>
            </w:pPr>
            <w:r>
              <w:rPr>
                <w:rFonts w:hint="eastAsia" w:ascii="宋体" w:hAnsi="宋体" w:eastAsia="宋体" w:cs="宋体"/>
                <w:b/>
                <w:bCs/>
                <w:i w:val="0"/>
                <w:iCs w:val="0"/>
                <w:color w:val="000000"/>
                <w:sz w:val="24"/>
                <w:szCs w:val="24"/>
                <w:highlight w:val="white"/>
                <w:u w:val="none"/>
                <w:lang w:val="en-US" w:eastAsia="zh-CN" w:bidi="ar"/>
              </w:rPr>
              <w:t xml:space="preserve">数量</w:t>
            </w:r>
            <w:r>
              <w:rPr>
                <w:highlight w:val="white"/>
              </w:rPr>
            </w:r>
            <w:r/>
          </w:p>
        </w:tc>
        <w:tc>
          <w:tcPr>
            <w:shd w:val="clear" w:color="000000" w:fill="ffffff"/>
            <w:tcW w:w="1620" w:type="dxa"/>
            <w:vAlign w:val="center"/>
            <w:textDirection w:val="lrTb"/>
            <w:noWrap w:val="false"/>
          </w:tcPr>
          <w:p>
            <w:pPr>
              <w:jc w:val="center"/>
              <w:keepLines w:val="0"/>
              <w:keepNext w:val="0"/>
              <w:widowControl/>
              <w:rPr>
                <w:rFonts w:hint="eastAsia" w:ascii="仿宋" w:hAnsi="仿宋" w:eastAsia="仿宋" w:cs="仿宋"/>
                <w:b/>
                <w:bCs/>
                <w:color w:val="000000"/>
                <w:sz w:val="22"/>
                <w:szCs w:val="22"/>
                <w:highlight w:val="white"/>
              </w:rPr>
              <w:suppressLineNumbers w:val="0"/>
            </w:pPr>
            <w:r>
              <w:rPr>
                <w:rFonts w:hint="eastAsia" w:ascii="仿宋" w:hAnsi="仿宋" w:eastAsia="仿宋" w:cs="仿宋"/>
                <w:b/>
                <w:bCs/>
                <w:color w:val="000000"/>
                <w:sz w:val="22"/>
                <w:szCs w:val="22"/>
                <w:highlight w:val="white"/>
                <w:lang w:val="en-US" w:eastAsia="zh-CN" w:bidi="ar"/>
              </w:rPr>
              <w:t xml:space="preserve">备注</w:t>
            </w:r>
            <w:r>
              <w:rPr>
                <w:highlight w:val="white"/>
              </w:rPr>
            </w:r>
            <w:r/>
          </w:p>
          <w:p>
            <w:pPr>
              <w:jc w:val="center"/>
              <w:keepLines w:val="0"/>
              <w:keepNext w:val="0"/>
              <w:widowControl/>
              <w:rPr>
                <w:rFonts w:ascii="仿宋" w:hAnsi="仿宋" w:eastAsia="仿宋" w:cs="仿宋"/>
                <w:b/>
                <w:bCs/>
                <w:color w:val="000000"/>
                <w:sz w:val="22"/>
                <w:szCs w:val="22"/>
                <w:highlight w:val="white"/>
              </w:rPr>
              <w:suppressLineNumbers w:val="0"/>
            </w:pPr>
            <w:r>
              <w:rPr>
                <w:rFonts w:hint="eastAsia" w:ascii="仿宋" w:hAnsi="仿宋" w:eastAsia="仿宋" w:cs="仿宋"/>
                <w:b/>
                <w:bCs/>
                <w:color w:val="000000"/>
                <w:sz w:val="22"/>
                <w:szCs w:val="22"/>
                <w:highlight w:val="white"/>
                <w:lang w:val="en-US" w:eastAsia="zh-CN" w:bidi="ar"/>
              </w:rPr>
              <w:t xml:space="preserve">（</w:t>
            </w:r>
            <w:r>
              <w:rPr>
                <w:rFonts w:hint="eastAsia" w:ascii="仿宋" w:hAnsi="仿宋" w:eastAsia="仿宋" w:cs="仿宋"/>
                <w:b/>
                <w:bCs/>
                <w:color w:val="000000"/>
                <w:sz w:val="22"/>
                <w:szCs w:val="22"/>
                <w:highlight w:val="white"/>
                <w:lang w:bidi="ar"/>
              </w:rPr>
              <w:t xml:space="preserve">所属行业</w:t>
            </w:r>
            <w:r>
              <w:rPr>
                <w:rFonts w:hint="eastAsia" w:ascii="仿宋" w:hAnsi="仿宋" w:eastAsia="仿宋" w:cs="仿宋"/>
                <w:b/>
                <w:bCs/>
                <w:color w:val="000000"/>
                <w:sz w:val="22"/>
                <w:szCs w:val="22"/>
                <w:highlight w:val="white"/>
                <w:lang w:val="en-US" w:eastAsia="zh-CN" w:bidi="ar"/>
              </w:rPr>
              <w:t xml:space="preserve">）</w:t>
            </w:r>
            <w:r>
              <w:rPr>
                <w:highlight w:val="white"/>
              </w:rPr>
            </w:r>
            <w:r/>
          </w:p>
        </w:tc>
      </w:tr>
      <w:tr>
        <w:trPr>
          <w:trHeight w:val="301"/>
        </w:trPr>
        <w:tc>
          <w:tcPr>
            <w:shd w:val="clear" w:color="000000" w:fill="ffffff"/>
            <w:tcW w:w="673" w:type="dxa"/>
            <w:vAlign w:val="center"/>
            <w:textDirection w:val="lrTb"/>
            <w:noWrap w:val="false"/>
          </w:tcPr>
          <w:p>
            <w:pPr>
              <w:jc w:val="center"/>
              <w:widowControl/>
              <w:rPr>
                <w:rFonts w:hint="eastAsia" w:ascii="仿宋" w:hAnsi="仿宋" w:eastAsia="仿宋" w:cs="仿宋"/>
                <w:b/>
                <w:bCs/>
                <w:szCs w:val="21"/>
                <w:highlight w:val="white"/>
              </w:rPr>
            </w:pPr>
            <w:r>
              <w:rPr>
                <w:rFonts w:hint="eastAsia" w:ascii="仿宋" w:hAnsi="仿宋" w:eastAsia="仿宋" w:cs="仿宋"/>
                <w:b/>
                <w:bCs/>
                <w:szCs w:val="21"/>
                <w:highlight w:val="white"/>
              </w:rPr>
              <w:t xml:space="preserve">1</w:t>
            </w:r>
            <w:r>
              <w:rPr>
                <w:rFonts w:hint="eastAsia" w:ascii="仿宋" w:hAnsi="仿宋" w:eastAsia="仿宋" w:cs="仿宋"/>
                <w:b/>
                <w:bCs/>
                <w:szCs w:val="21"/>
                <w:highlight w:val="white"/>
                <w:lang w:eastAsia="zh-CN"/>
              </w:rPr>
              <w:t xml:space="preserve">、</w:t>
            </w:r>
            <w:r>
              <w:rPr>
                <w:highlight w:val="white"/>
              </w:rPr>
            </w:r>
            <w:r/>
          </w:p>
        </w:tc>
        <w:tc>
          <w:tcPr>
            <w:shd w:val="clear" w:color="000000" w:fill="ffffff"/>
            <w:tcW w:w="2293" w:type="dxa"/>
            <w:vAlign w:val="center"/>
            <w:textDirection w:val="lrTb"/>
            <w:noWrap w:val="false"/>
          </w:tcPr>
          <w:p>
            <w:pPr>
              <w:jc w:val="center"/>
              <w:widowControl/>
              <w:rPr>
                <w:rFonts w:hint="default" w:ascii="仿宋" w:hAnsi="仿宋" w:eastAsia="仿宋" w:cs="仿宋"/>
                <w:b/>
                <w:bCs/>
                <w:color w:val="000000"/>
                <w:szCs w:val="21"/>
                <w:highlight w:val="white"/>
              </w:rPr>
            </w:pPr>
            <w:r>
              <w:rPr>
                <w:rFonts w:hint="eastAsia" w:ascii="仿宋" w:hAnsi="仿宋" w:eastAsia="仿宋" w:cs="仿宋"/>
                <w:b/>
                <w:bCs/>
                <w:color w:val="000000"/>
                <w:szCs w:val="21"/>
                <w:highlight w:val="white"/>
                <w:lang w:val="en-US" w:eastAsia="zh-CN" w:bidi="ar"/>
              </w:rPr>
              <w:t xml:space="preserve">设备部分</w:t>
            </w:r>
            <w:r>
              <w:rPr>
                <w:highlight w:val="white"/>
              </w:rPr>
            </w:r>
            <w:r/>
          </w:p>
        </w:tc>
        <w:tc>
          <w:tcPr>
            <w:shd w:val="clear" w:color="000000" w:fill="ffffff"/>
            <w:tcW w:w="2628" w:type="dxa"/>
            <w:vAlign w:val="center"/>
            <w:textDirection w:val="lrTb"/>
            <w:noWrap w:val="false"/>
          </w:tcPr>
          <w:p>
            <w:pPr>
              <w:jc w:val="left"/>
              <w:keepLines w:val="0"/>
              <w:keepNext w:val="0"/>
              <w:widowControl/>
              <w:rPr>
                <w:rFonts w:ascii="仿宋" w:hAnsi="仿宋" w:eastAsia="仿宋" w:cs="仿宋"/>
                <w:szCs w:val="21"/>
                <w:highlight w:val="white"/>
              </w:rPr>
              <w:suppressLineNumbers w:val="0"/>
            </w:pPr>
            <w:r>
              <w:rPr>
                <w:rFonts w:ascii="仿宋" w:hAnsi="仿宋" w:eastAsia="仿宋" w:cs="仿宋"/>
                <w:szCs w:val="21"/>
                <w:highlight w:val="white"/>
              </w:rPr>
            </w:r>
            <w:r>
              <w:rPr>
                <w:highlight w:val="white"/>
              </w:rPr>
            </w:r>
            <w:r/>
          </w:p>
        </w:tc>
        <w:tc>
          <w:tcPr>
            <w:shd w:val="clear" w:color="000000" w:fill="ffffff"/>
            <w:tcW w:w="816" w:type="dxa"/>
            <w:vAlign w:val="center"/>
            <w:textDirection w:val="lrTb"/>
            <w:noWrap w:val="false"/>
          </w:tcPr>
          <w:p>
            <w:pPr>
              <w:jc w:val="center"/>
              <w:keepLines w:val="0"/>
              <w:keepNext w:val="0"/>
              <w:widowControl/>
              <w:rPr>
                <w:rFonts w:ascii="仿宋" w:hAnsi="仿宋" w:eastAsia="仿宋" w:cs="仿宋"/>
                <w:color w:val="000000"/>
                <w:szCs w:val="21"/>
                <w:highlight w:val="white"/>
              </w:rPr>
              <w:suppressLineNumbers w:val="0"/>
            </w:pPr>
            <w:r>
              <w:rPr>
                <w:rFonts w:ascii="仿宋" w:hAnsi="仿宋" w:eastAsia="仿宋" w:cs="仿宋"/>
                <w:color w:val="000000"/>
                <w:szCs w:val="21"/>
                <w:highlight w:val="white"/>
                <w:lang w:bidi="ar"/>
              </w:rPr>
            </w:r>
            <w:r>
              <w:rPr>
                <w:highlight w:val="white"/>
              </w:rPr>
            </w:r>
            <w:r/>
          </w:p>
        </w:tc>
        <w:tc>
          <w:tcPr>
            <w:shd w:val="clear" w:color="000000" w:fill="ffffff"/>
            <w:tcW w:w="876" w:type="dxa"/>
            <w:vAlign w:val="center"/>
            <w:textDirection w:val="lrTb"/>
            <w:noWrap w:val="false"/>
          </w:tcPr>
          <w:p>
            <w:pPr>
              <w:jc w:val="center"/>
              <w:keepLines w:val="0"/>
              <w:keepNext w:val="0"/>
              <w:widowControl/>
              <w:rPr>
                <w:rFonts w:ascii="仿宋" w:hAnsi="仿宋" w:eastAsia="仿宋" w:cs="仿宋"/>
                <w:color w:val="000000"/>
                <w:szCs w:val="21"/>
                <w:highlight w:val="white"/>
              </w:rPr>
              <w:suppressLineNumbers w:val="0"/>
            </w:pPr>
            <w:r>
              <w:rPr>
                <w:rFonts w:ascii="仿宋" w:hAnsi="仿宋" w:eastAsia="仿宋" w:cs="仿宋"/>
                <w:color w:val="000000"/>
                <w:szCs w:val="21"/>
                <w:highlight w:val="white"/>
                <w:lang w:bidi="ar"/>
              </w:rPr>
            </w:r>
            <w:r>
              <w:rPr>
                <w:highlight w:val="white"/>
              </w:rPr>
            </w:r>
            <w:r/>
          </w:p>
        </w:tc>
        <w:tc>
          <w:tcPr>
            <w:shd w:val="clear" w:color="000000" w:fill="ffffff"/>
            <w:tcW w:w="1620" w:type="dxa"/>
            <w:vAlign w:val="center"/>
            <w:textDirection w:val="lrTb"/>
            <w:noWrap w:val="false"/>
          </w:tcPr>
          <w:p>
            <w:pPr>
              <w:jc w:val="center"/>
              <w:widowControl/>
              <w:rPr>
                <w:rFonts w:ascii="仿宋" w:hAnsi="仿宋" w:eastAsia="仿宋" w:cs="仿宋"/>
                <w:color w:val="000000"/>
                <w:szCs w:val="21"/>
                <w:highlight w:val="white"/>
              </w:rPr>
            </w:pPr>
            <w:r>
              <w:rPr>
                <w:rFonts w:ascii="仿宋" w:hAnsi="仿宋" w:eastAsia="仿宋" w:cs="仿宋"/>
                <w:color w:val="000000"/>
                <w:szCs w:val="21"/>
                <w:highlight w:val="white"/>
                <w:lang w:bidi="ar"/>
              </w:rPr>
            </w:r>
            <w:r>
              <w:rPr>
                <w:highlight w:val="white"/>
              </w:rPr>
            </w:r>
            <w:r/>
          </w:p>
        </w:tc>
      </w:tr>
      <w:tr>
        <w:trPr>
          <w:trHeight w:val="301"/>
        </w:trPr>
        <w:tc>
          <w:tcPr>
            <w:shd w:val="clear" w:color="000000" w:fill="ffffff"/>
            <w:tcW w:w="673" w:type="dxa"/>
            <w:vAlign w:val="center"/>
            <w:textDirection w:val="lrTb"/>
            <w:noWrap w:val="false"/>
          </w:tcPr>
          <w:p>
            <w:pPr>
              <w:jc w:val="center"/>
              <w:keepLines w:val="0"/>
              <w:keepNext w:val="0"/>
              <w:widowControl/>
              <w:rPr>
                <w:rFonts w:hint="default" w:ascii="仿宋" w:hAnsi="仿宋" w:eastAsia="仿宋" w:cs="仿宋"/>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highlight w:val="white"/>
              </w:rPr>
            </w:r>
            <w:r/>
          </w:p>
        </w:tc>
        <w:tc>
          <w:tcPr>
            <w:shd w:val="clear" w:color="000000" w:fill="ffffff"/>
            <w:tcW w:w="2293" w:type="dxa"/>
            <w:vAlign w:val="center"/>
            <w:textDirection w:val="lrTb"/>
            <w:noWrap w:val="false"/>
          </w:tcPr>
          <w:p>
            <w:pPr>
              <w:jc w:val="left"/>
              <w:keepLines w:val="0"/>
              <w:keepNext w:val="0"/>
              <w:widowControl/>
              <w:rPr>
                <w:rFonts w:ascii="仿宋" w:hAnsi="仿宋" w:eastAsia="仿宋" w:cs="仿宋"/>
                <w:color w:val="000000"/>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400W双镜头结构化</w:t>
            </w:r>
            <w:r>
              <w:rPr>
                <w:highlight w:val="white"/>
              </w:rPr>
            </w:r>
            <w:r/>
          </w:p>
        </w:tc>
        <w:tc>
          <w:tcPr>
            <w:shd w:val="clear" w:color="000000" w:fill="ffffff"/>
            <w:tcW w:w="2628" w:type="dxa"/>
            <w:vAlign w:val="center"/>
            <w:textDirection w:val="lrTb"/>
            <w:noWrap w:val="false"/>
          </w:tcPr>
          <w:p>
            <w:pPr>
              <w:jc w:val="left"/>
              <w:keepLines w:val="0"/>
              <w:keepNext w:val="0"/>
              <w:widowControl/>
              <w:rPr>
                <w:rFonts w:ascii="仿宋" w:hAnsi="仿宋" w:eastAsia="仿宋" w:cs="仿宋"/>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详见“技术参数要求”</w:t>
            </w:r>
            <w:r>
              <w:rPr>
                <w:highlight w:val="white"/>
              </w:rPr>
            </w:r>
            <w:r/>
          </w:p>
        </w:tc>
        <w:tc>
          <w:tcPr>
            <w:shd w:val="clear" w:color="000000" w:fill="ffffff"/>
            <w:tcW w:w="816" w:type="dxa"/>
            <w:vAlign w:val="center"/>
            <w:textDirection w:val="lrTb"/>
            <w:noWrap w:val="false"/>
          </w:tcPr>
          <w:p>
            <w:pPr>
              <w:jc w:val="center"/>
              <w:keepLines w:val="0"/>
              <w:keepNext w:val="0"/>
              <w:widowControl/>
              <w:rPr>
                <w:rFonts w:ascii="仿宋" w:hAnsi="仿宋" w:eastAsia="仿宋" w:cs="仿宋"/>
                <w:color w:val="000000"/>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highlight w:val="white"/>
              </w:rPr>
            </w:r>
            <w:r/>
          </w:p>
        </w:tc>
        <w:tc>
          <w:tcPr>
            <w:shd w:val="clear" w:color="000000" w:fill="ffffff"/>
            <w:tcW w:w="876" w:type="dxa"/>
            <w:vAlign w:val="center"/>
            <w:textDirection w:val="lrTb"/>
            <w:noWrap w:val="false"/>
          </w:tcPr>
          <w:p>
            <w:pPr>
              <w:jc w:val="center"/>
              <w:keepLines w:val="0"/>
              <w:keepNext w:val="0"/>
              <w:widowControl/>
              <w:rPr>
                <w:rFonts w:ascii="仿宋" w:hAnsi="仿宋" w:eastAsia="仿宋" w:cs="仿宋"/>
                <w:color w:val="000000"/>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48</w:t>
            </w:r>
            <w:r>
              <w:rPr>
                <w:highlight w:val="white"/>
              </w:rPr>
            </w:r>
            <w:r/>
          </w:p>
        </w:tc>
        <w:tc>
          <w:tcPr>
            <w:shd w:val="clear" w:color="000000" w:fill="ffffff"/>
            <w:tcW w:w="1620" w:type="dxa"/>
            <w:vAlign w:val="center"/>
            <w:textDirection w:val="lrTb"/>
            <w:noWrap w:val="false"/>
          </w:tcPr>
          <w:p>
            <w:pPr>
              <w:jc w:val="center"/>
              <w:widowControl/>
              <w:rPr>
                <w:rFonts w:ascii="仿宋" w:hAnsi="仿宋" w:eastAsia="仿宋" w:cs="仿宋"/>
                <w:color w:val="000000"/>
                <w:szCs w:val="21"/>
                <w:highlight w:val="white"/>
              </w:rPr>
            </w:pPr>
            <w:r>
              <w:rPr>
                <w:rFonts w:hint="eastAsia" w:ascii="新宋体" w:hAnsi="新宋体" w:eastAsia="新宋体" w:cs="新宋体"/>
                <w:color w:val="000000"/>
                <w:sz w:val="20"/>
                <w:szCs w:val="20"/>
                <w:highlight w:val="white"/>
                <w:lang w:bidi="ar"/>
              </w:rPr>
              <w:t xml:space="preserve">工业</w:t>
            </w:r>
            <w:r>
              <w:rPr>
                <w:highlight w:val="white"/>
              </w:rPr>
            </w:r>
            <w:r/>
          </w:p>
        </w:tc>
      </w:tr>
      <w:tr>
        <w:trPr>
          <w:trHeight w:val="301"/>
        </w:trPr>
        <w:tc>
          <w:tcPr>
            <w:shd w:val="clear" w:color="000000" w:fill="ffffff"/>
            <w:tcW w:w="673" w:type="dxa"/>
            <w:vAlign w:val="center"/>
            <w:textDirection w:val="lrTb"/>
            <w:noWrap w:val="false"/>
          </w:tcPr>
          <w:p>
            <w:pPr>
              <w:jc w:val="center"/>
              <w:keepLines w:val="0"/>
              <w:keepNext w:val="0"/>
              <w:widowControl/>
              <w:rPr>
                <w:rFonts w:hint="eastAsia" w:ascii="仿宋" w:hAnsi="仿宋" w:eastAsia="仿宋" w:cs="仿宋"/>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2）</w:t>
            </w:r>
            <w:r>
              <w:rPr>
                <w:highlight w:val="white"/>
              </w:rPr>
            </w:r>
            <w:r/>
          </w:p>
        </w:tc>
        <w:tc>
          <w:tcPr>
            <w:shd w:val="clear" w:color="000000" w:fill="ffffff"/>
            <w:tcW w:w="2293" w:type="dxa"/>
            <w:vAlign w:val="center"/>
            <w:textDirection w:val="lrTb"/>
            <w:noWrap w:val="false"/>
          </w:tcPr>
          <w:p>
            <w:pPr>
              <w:jc w:val="left"/>
              <w:keepLines w:val="0"/>
              <w:keepNext w:val="0"/>
              <w:widowControl/>
              <w:rPr>
                <w:rFonts w:ascii="仿宋" w:hAnsi="仿宋" w:eastAsia="仿宋" w:cs="仿宋"/>
                <w:color w:val="000000"/>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400W双镜头结构化-小</w:t>
            </w:r>
            <w:r>
              <w:rPr>
                <w:highlight w:val="white"/>
              </w:rPr>
            </w:r>
            <w:r/>
          </w:p>
        </w:tc>
        <w:tc>
          <w:tcPr>
            <w:shd w:val="clear" w:color="000000" w:fill="ffffff"/>
            <w:tcW w:w="2628" w:type="dxa"/>
            <w:vAlign w:val="center"/>
            <w:textDirection w:val="lrTb"/>
            <w:noWrap w:val="false"/>
          </w:tcPr>
          <w:p>
            <w:pPr>
              <w:jc w:val="left"/>
              <w:keepLines w:val="0"/>
              <w:keepNext w:val="0"/>
              <w:widowControl/>
              <w:rPr>
                <w:rFonts w:ascii="仿宋" w:hAnsi="仿宋" w:eastAsia="仿宋" w:cs="仿宋"/>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详见“技术参数要求”</w:t>
            </w:r>
            <w:r>
              <w:rPr>
                <w:highlight w:val="white"/>
              </w:rPr>
            </w:r>
            <w:r/>
          </w:p>
        </w:tc>
        <w:tc>
          <w:tcPr>
            <w:shd w:val="clear" w:color="000000" w:fill="ffffff"/>
            <w:tcW w:w="816" w:type="dxa"/>
            <w:vAlign w:val="center"/>
            <w:textDirection w:val="lrTb"/>
            <w:noWrap w:val="false"/>
          </w:tcPr>
          <w:p>
            <w:pPr>
              <w:jc w:val="center"/>
              <w:keepLines w:val="0"/>
              <w:keepNext w:val="0"/>
              <w:widowControl/>
              <w:rPr>
                <w:rFonts w:ascii="仿宋" w:hAnsi="仿宋" w:eastAsia="仿宋" w:cs="仿宋"/>
                <w:color w:val="000000"/>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highlight w:val="white"/>
              </w:rPr>
            </w:r>
            <w:r/>
          </w:p>
        </w:tc>
        <w:tc>
          <w:tcPr>
            <w:shd w:val="clear" w:color="000000" w:fill="ffffff"/>
            <w:tcW w:w="876" w:type="dxa"/>
            <w:vAlign w:val="center"/>
            <w:textDirection w:val="lrTb"/>
            <w:noWrap w:val="false"/>
          </w:tcPr>
          <w:p>
            <w:pPr>
              <w:jc w:val="center"/>
              <w:keepLines w:val="0"/>
              <w:keepNext w:val="0"/>
              <w:widowControl/>
              <w:rPr>
                <w:rFonts w:ascii="仿宋" w:hAnsi="仿宋" w:eastAsia="仿宋" w:cs="仿宋"/>
                <w:color w:val="000000"/>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20</w:t>
            </w:r>
            <w:r>
              <w:rPr>
                <w:highlight w:val="white"/>
              </w:rPr>
            </w:r>
            <w:r/>
          </w:p>
        </w:tc>
        <w:tc>
          <w:tcPr>
            <w:shd w:val="clear" w:color="000000" w:fill="ffffff"/>
            <w:tcW w:w="1620" w:type="dxa"/>
            <w:vAlign w:val="center"/>
            <w:textDirection w:val="lrTb"/>
            <w:noWrap w:val="false"/>
          </w:tcPr>
          <w:p>
            <w:pPr>
              <w:jc w:val="center"/>
              <w:widowControl/>
              <w:rPr>
                <w:rFonts w:ascii="仿宋" w:hAnsi="仿宋" w:eastAsia="仿宋" w:cs="仿宋"/>
                <w:color w:val="000000"/>
                <w:szCs w:val="21"/>
                <w:highlight w:val="white"/>
              </w:rPr>
            </w:pPr>
            <w:r>
              <w:rPr>
                <w:rFonts w:hint="eastAsia" w:ascii="新宋体" w:hAnsi="新宋体" w:eastAsia="新宋体" w:cs="新宋体"/>
                <w:color w:val="000000"/>
                <w:sz w:val="20"/>
                <w:szCs w:val="20"/>
                <w:highlight w:val="white"/>
                <w:lang w:bidi="ar"/>
              </w:rPr>
              <w:t xml:space="preserve">工业</w:t>
            </w:r>
            <w:r>
              <w:rPr>
                <w:highlight w:val="white"/>
              </w:rPr>
            </w:r>
            <w:r/>
          </w:p>
        </w:tc>
      </w:tr>
      <w:tr>
        <w:trPr>
          <w:trHeight w:val="301"/>
        </w:trPr>
        <w:tc>
          <w:tcPr>
            <w:shd w:val="clear" w:color="000000" w:fill="ffffff"/>
            <w:tcW w:w="673" w:type="dxa"/>
            <w:vAlign w:val="center"/>
            <w:textDirection w:val="lrTb"/>
            <w:noWrap w:val="false"/>
          </w:tcPr>
          <w:p>
            <w:pPr>
              <w:jc w:val="center"/>
              <w:keepLines w:val="0"/>
              <w:keepNext w:val="0"/>
              <w:widowControl/>
              <w:rPr>
                <w:rFonts w:hint="eastAsia" w:ascii="仿宋" w:hAnsi="仿宋" w:eastAsia="仿宋" w:cs="仿宋"/>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3）</w:t>
            </w:r>
            <w:r>
              <w:rPr>
                <w:highlight w:val="white"/>
              </w:rPr>
            </w:r>
            <w:r/>
          </w:p>
        </w:tc>
        <w:tc>
          <w:tcPr>
            <w:shd w:val="clear" w:color="000000" w:fill="ffffff"/>
            <w:tcW w:w="2293" w:type="dxa"/>
            <w:vAlign w:val="center"/>
            <w:textDirection w:val="lrTb"/>
            <w:noWrap w:val="false"/>
          </w:tcPr>
          <w:p>
            <w:pPr>
              <w:jc w:val="left"/>
              <w:keepLines w:val="0"/>
              <w:keepNext w:val="0"/>
              <w:widowControl/>
              <w:rPr>
                <w:rFonts w:ascii="仿宋" w:hAnsi="仿宋" w:eastAsia="仿宋" w:cs="仿宋"/>
                <w:color w:val="000000"/>
                <w:szCs w:val="21"/>
                <w:highlight w:val="white"/>
              </w:rPr>
              <w:suppressLineNumbers w:val="0"/>
            </w:pPr>
            <w:r>
              <w:rPr>
                <w:rFonts w:hint="eastAsia" w:ascii="宋体" w:hAnsi="宋体" w:eastAsia="宋体" w:cs="宋体"/>
                <w:color w:val="000000"/>
                <w:highlight w:val="white"/>
              </w:rPr>
              <w:t xml:space="preserve">◆</w:t>
            </w:r>
            <w:r>
              <w:rPr>
                <w:rFonts w:hint="eastAsia" w:ascii="宋体" w:hAnsi="宋体" w:eastAsia="宋体" w:cs="宋体"/>
                <w:i w:val="0"/>
                <w:iCs w:val="0"/>
                <w:color w:val="000000"/>
                <w:sz w:val="20"/>
                <w:szCs w:val="20"/>
                <w:highlight w:val="white"/>
                <w:u w:val="none"/>
                <w:lang w:val="en-US" w:eastAsia="zh-CN" w:bidi="ar"/>
              </w:rPr>
              <w:t xml:space="preserve">400W双目球机</w:t>
            </w:r>
            <w:r>
              <w:rPr>
                <w:highlight w:val="white"/>
              </w:rPr>
            </w:r>
            <w:r/>
          </w:p>
        </w:tc>
        <w:tc>
          <w:tcPr>
            <w:shd w:val="clear" w:color="000000" w:fill="ffffff"/>
            <w:tcW w:w="2628" w:type="dxa"/>
            <w:vAlign w:val="center"/>
            <w:textDirection w:val="lrTb"/>
            <w:noWrap w:val="false"/>
          </w:tcPr>
          <w:p>
            <w:pPr>
              <w:jc w:val="left"/>
              <w:keepLines w:val="0"/>
              <w:keepNext w:val="0"/>
              <w:widowControl/>
              <w:rPr>
                <w:rFonts w:ascii="仿宋" w:hAnsi="仿宋" w:eastAsia="仿宋" w:cs="仿宋"/>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详见“技术参数要求”</w:t>
            </w:r>
            <w:r>
              <w:rPr>
                <w:highlight w:val="white"/>
              </w:rPr>
            </w:r>
            <w:r/>
          </w:p>
        </w:tc>
        <w:tc>
          <w:tcPr>
            <w:shd w:val="clear" w:color="000000" w:fill="ffffff"/>
            <w:tcW w:w="816" w:type="dxa"/>
            <w:vAlign w:val="center"/>
            <w:textDirection w:val="lrTb"/>
            <w:noWrap w:val="false"/>
          </w:tcPr>
          <w:p>
            <w:pPr>
              <w:jc w:val="center"/>
              <w:keepLines w:val="0"/>
              <w:keepNext w:val="0"/>
              <w:widowControl/>
              <w:rPr>
                <w:rFonts w:ascii="仿宋" w:hAnsi="仿宋" w:eastAsia="仿宋" w:cs="仿宋"/>
                <w:color w:val="000000"/>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highlight w:val="white"/>
              </w:rPr>
            </w:r>
            <w:r/>
          </w:p>
        </w:tc>
        <w:tc>
          <w:tcPr>
            <w:shd w:val="clear" w:color="000000" w:fill="ffffff"/>
            <w:tcW w:w="876" w:type="dxa"/>
            <w:vAlign w:val="center"/>
            <w:textDirection w:val="lrTb"/>
            <w:noWrap w:val="false"/>
          </w:tcPr>
          <w:p>
            <w:pPr>
              <w:jc w:val="center"/>
              <w:keepLines w:val="0"/>
              <w:keepNext w:val="0"/>
              <w:widowControl/>
              <w:rPr>
                <w:rFonts w:ascii="仿宋" w:hAnsi="仿宋" w:eastAsia="仿宋" w:cs="仿宋"/>
                <w:color w:val="000000"/>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139</w:t>
            </w:r>
            <w:r>
              <w:rPr>
                <w:highlight w:val="white"/>
              </w:rPr>
            </w:r>
            <w:r/>
          </w:p>
        </w:tc>
        <w:tc>
          <w:tcPr>
            <w:shd w:val="clear" w:color="000000" w:fill="ffffff"/>
            <w:tcW w:w="1620" w:type="dxa"/>
            <w:vAlign w:val="center"/>
            <w:textDirection w:val="lrTb"/>
            <w:noWrap w:val="false"/>
          </w:tcPr>
          <w:p>
            <w:pPr>
              <w:jc w:val="center"/>
              <w:widowControl/>
              <w:rPr>
                <w:rFonts w:ascii="仿宋" w:hAnsi="仿宋" w:eastAsia="仿宋" w:cs="仿宋"/>
                <w:color w:val="000000"/>
                <w:szCs w:val="21"/>
                <w:highlight w:val="white"/>
              </w:rPr>
            </w:pPr>
            <w:r>
              <w:rPr>
                <w:rFonts w:hint="eastAsia" w:ascii="新宋体" w:hAnsi="新宋体" w:eastAsia="新宋体" w:cs="新宋体"/>
                <w:color w:val="000000"/>
                <w:sz w:val="20"/>
                <w:szCs w:val="20"/>
                <w:highlight w:val="white"/>
                <w:lang w:bidi="ar"/>
              </w:rPr>
              <w:t xml:space="preserve">工业</w:t>
            </w:r>
            <w:r>
              <w:rPr>
                <w:highlight w:val="white"/>
              </w:rPr>
            </w:r>
            <w:r/>
          </w:p>
        </w:tc>
      </w:tr>
      <w:tr>
        <w:trPr>
          <w:trHeight w:val="301"/>
        </w:trPr>
        <w:tc>
          <w:tcPr>
            <w:shd w:val="clear" w:color="000000" w:fill="ffffff"/>
            <w:tcW w:w="673" w:type="dxa"/>
            <w:vAlign w:val="center"/>
            <w:textDirection w:val="lrTb"/>
            <w:noWrap w:val="false"/>
          </w:tcPr>
          <w:p>
            <w:pPr>
              <w:jc w:val="center"/>
              <w:keepLines w:val="0"/>
              <w:keepNext w:val="0"/>
              <w:widowControl/>
              <w:rPr>
                <w:rFonts w:hint="eastAsia" w:ascii="仿宋" w:hAnsi="仿宋" w:eastAsia="仿宋" w:cs="仿宋"/>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4）</w:t>
            </w:r>
            <w:r>
              <w:rPr>
                <w:highlight w:val="white"/>
              </w:rPr>
            </w:r>
            <w:r/>
          </w:p>
        </w:tc>
        <w:tc>
          <w:tcPr>
            <w:shd w:val="clear" w:color="000000" w:fill="ffffff"/>
            <w:tcW w:w="2293" w:type="dxa"/>
            <w:vAlign w:val="center"/>
            <w:textDirection w:val="lrTb"/>
            <w:noWrap w:val="false"/>
          </w:tcPr>
          <w:p>
            <w:pPr>
              <w:jc w:val="left"/>
              <w:keepLines w:val="0"/>
              <w:keepNext w:val="0"/>
              <w:widowControl/>
              <w:rPr>
                <w:rFonts w:ascii="仿宋" w:hAnsi="仿宋" w:eastAsia="仿宋" w:cs="仿宋"/>
                <w:color w:val="000000"/>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900W环保卡口</w:t>
            </w:r>
            <w:r>
              <w:rPr>
                <w:highlight w:val="white"/>
              </w:rPr>
            </w:r>
            <w:r/>
          </w:p>
        </w:tc>
        <w:tc>
          <w:tcPr>
            <w:shd w:val="clear" w:color="000000" w:fill="ffffff"/>
            <w:tcW w:w="2628" w:type="dxa"/>
            <w:vAlign w:val="center"/>
            <w:textDirection w:val="lrTb"/>
            <w:noWrap w:val="false"/>
          </w:tcPr>
          <w:p>
            <w:pPr>
              <w:jc w:val="left"/>
              <w:keepLines w:val="0"/>
              <w:keepNext w:val="0"/>
              <w:widowControl/>
              <w:rPr>
                <w:rFonts w:ascii="仿宋" w:hAnsi="仿宋" w:eastAsia="仿宋" w:cs="仿宋"/>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详见“技术参数要求”</w:t>
            </w:r>
            <w:r>
              <w:rPr>
                <w:highlight w:val="white"/>
              </w:rPr>
            </w:r>
            <w:r/>
          </w:p>
        </w:tc>
        <w:tc>
          <w:tcPr>
            <w:shd w:val="clear" w:color="000000" w:fill="ffffff"/>
            <w:tcW w:w="816" w:type="dxa"/>
            <w:vAlign w:val="center"/>
            <w:textDirection w:val="lrTb"/>
            <w:noWrap w:val="false"/>
          </w:tcPr>
          <w:p>
            <w:pPr>
              <w:jc w:val="center"/>
              <w:keepLines w:val="0"/>
              <w:keepNext w:val="0"/>
              <w:widowControl/>
              <w:rPr>
                <w:rFonts w:ascii="仿宋" w:hAnsi="仿宋" w:eastAsia="仿宋" w:cs="仿宋"/>
                <w:color w:val="000000"/>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highlight w:val="white"/>
              </w:rPr>
            </w:r>
            <w:r/>
          </w:p>
        </w:tc>
        <w:tc>
          <w:tcPr>
            <w:shd w:val="clear" w:color="000000" w:fill="ffffff"/>
            <w:tcW w:w="876" w:type="dxa"/>
            <w:vAlign w:val="center"/>
            <w:textDirection w:val="lrTb"/>
            <w:noWrap w:val="false"/>
          </w:tcPr>
          <w:p>
            <w:pPr>
              <w:jc w:val="center"/>
              <w:keepLines w:val="0"/>
              <w:keepNext w:val="0"/>
              <w:widowControl/>
              <w:rPr>
                <w:rFonts w:ascii="仿宋" w:hAnsi="仿宋" w:eastAsia="仿宋" w:cs="仿宋"/>
                <w:color w:val="000000"/>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3</w:t>
            </w:r>
            <w:r>
              <w:rPr>
                <w:highlight w:val="white"/>
              </w:rPr>
            </w:r>
            <w:r/>
          </w:p>
        </w:tc>
        <w:tc>
          <w:tcPr>
            <w:shd w:val="clear" w:color="000000" w:fill="ffffff"/>
            <w:tcW w:w="1620" w:type="dxa"/>
            <w:vAlign w:val="center"/>
            <w:textDirection w:val="lrTb"/>
            <w:noWrap w:val="false"/>
          </w:tcPr>
          <w:p>
            <w:pPr>
              <w:jc w:val="center"/>
              <w:widowControl/>
              <w:rPr>
                <w:rFonts w:ascii="仿宋" w:hAnsi="仿宋" w:eastAsia="仿宋" w:cs="仿宋"/>
                <w:color w:val="000000"/>
                <w:szCs w:val="21"/>
                <w:highlight w:val="white"/>
              </w:rPr>
            </w:pPr>
            <w:r>
              <w:rPr>
                <w:rFonts w:hint="eastAsia" w:ascii="新宋体" w:hAnsi="新宋体" w:eastAsia="新宋体" w:cs="新宋体"/>
                <w:color w:val="000000"/>
                <w:sz w:val="20"/>
                <w:szCs w:val="20"/>
                <w:highlight w:val="white"/>
                <w:lang w:bidi="ar"/>
              </w:rPr>
              <w:t xml:space="preserve">工业</w:t>
            </w:r>
            <w:r>
              <w:rPr>
                <w:highlight w:val="white"/>
              </w:rPr>
            </w:r>
            <w:r/>
          </w:p>
        </w:tc>
      </w:tr>
      <w:tr>
        <w:trPr>
          <w:trHeight w:val="301"/>
        </w:trPr>
        <w:tc>
          <w:tcPr>
            <w:shd w:val="clear" w:color="000000" w:fill="ffffff"/>
            <w:tcW w:w="673" w:type="dxa"/>
            <w:vAlign w:val="center"/>
            <w:textDirection w:val="lrTb"/>
            <w:noWrap w:val="false"/>
          </w:tcPr>
          <w:p>
            <w:pPr>
              <w:jc w:val="center"/>
              <w:keepLines w:val="0"/>
              <w:keepNext w:val="0"/>
              <w:widowControl/>
              <w:rPr>
                <w:rFonts w:hint="eastAsia" w:ascii="仿宋" w:hAnsi="仿宋" w:eastAsia="仿宋" w:cs="仿宋"/>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5）</w:t>
            </w:r>
            <w:r>
              <w:rPr>
                <w:highlight w:val="white"/>
              </w:rPr>
            </w:r>
            <w:r/>
          </w:p>
        </w:tc>
        <w:tc>
          <w:tcPr>
            <w:shd w:val="clear" w:color="000000" w:fill="ffffff"/>
            <w:tcW w:w="2293" w:type="dxa"/>
            <w:vAlign w:val="center"/>
            <w:textDirection w:val="lrTb"/>
            <w:noWrap w:val="false"/>
          </w:tcPr>
          <w:p>
            <w:pPr>
              <w:jc w:val="left"/>
              <w:keepLines w:val="0"/>
              <w:keepNext w:val="0"/>
              <w:widowControl/>
              <w:rPr>
                <w:rFonts w:ascii="仿宋" w:hAnsi="仿宋" w:eastAsia="仿宋" w:cs="仿宋"/>
                <w:color w:val="000000"/>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四合一环保灯</w:t>
            </w:r>
            <w:r>
              <w:rPr>
                <w:highlight w:val="white"/>
              </w:rPr>
            </w:r>
            <w:r/>
          </w:p>
        </w:tc>
        <w:tc>
          <w:tcPr>
            <w:shd w:val="clear" w:color="000000" w:fill="ffffff"/>
            <w:tcW w:w="2628" w:type="dxa"/>
            <w:vAlign w:val="center"/>
            <w:textDirection w:val="lrTb"/>
            <w:noWrap w:val="false"/>
          </w:tcPr>
          <w:p>
            <w:pPr>
              <w:jc w:val="left"/>
              <w:keepLines w:val="0"/>
              <w:keepNext w:val="0"/>
              <w:widowControl/>
              <w:rPr>
                <w:rFonts w:ascii="仿宋" w:hAnsi="仿宋" w:eastAsia="仿宋" w:cs="仿宋"/>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详见“技术参数要求”</w:t>
            </w:r>
            <w:r>
              <w:rPr>
                <w:highlight w:val="white"/>
              </w:rPr>
            </w:r>
            <w:r/>
          </w:p>
        </w:tc>
        <w:tc>
          <w:tcPr>
            <w:shd w:val="clear" w:color="000000" w:fill="ffffff"/>
            <w:tcW w:w="816" w:type="dxa"/>
            <w:vAlign w:val="center"/>
            <w:textDirection w:val="lrTb"/>
            <w:noWrap w:val="false"/>
          </w:tcPr>
          <w:p>
            <w:pPr>
              <w:jc w:val="center"/>
              <w:keepLines w:val="0"/>
              <w:keepNext w:val="0"/>
              <w:widowControl/>
              <w:rPr>
                <w:rFonts w:ascii="仿宋" w:hAnsi="仿宋" w:eastAsia="仿宋" w:cs="仿宋"/>
                <w:color w:val="000000"/>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具</w:t>
            </w:r>
            <w:r>
              <w:rPr>
                <w:highlight w:val="white"/>
              </w:rPr>
            </w:r>
            <w:r/>
          </w:p>
        </w:tc>
        <w:tc>
          <w:tcPr>
            <w:shd w:val="clear" w:color="000000" w:fill="ffffff"/>
            <w:tcW w:w="876" w:type="dxa"/>
            <w:vAlign w:val="center"/>
            <w:textDirection w:val="lrTb"/>
            <w:noWrap w:val="false"/>
          </w:tcPr>
          <w:p>
            <w:pPr>
              <w:jc w:val="center"/>
              <w:keepLines w:val="0"/>
              <w:keepNext w:val="0"/>
              <w:widowControl/>
              <w:rPr>
                <w:rFonts w:ascii="仿宋" w:hAnsi="仿宋" w:eastAsia="仿宋" w:cs="仿宋"/>
                <w:color w:val="000000"/>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6</w:t>
            </w:r>
            <w:r>
              <w:rPr>
                <w:highlight w:val="white"/>
              </w:rPr>
            </w:r>
            <w:r/>
          </w:p>
        </w:tc>
        <w:tc>
          <w:tcPr>
            <w:shd w:val="clear" w:color="000000" w:fill="ffffff"/>
            <w:tcW w:w="1620" w:type="dxa"/>
            <w:vAlign w:val="center"/>
            <w:textDirection w:val="lrTb"/>
            <w:noWrap w:val="false"/>
          </w:tcPr>
          <w:p>
            <w:pPr>
              <w:jc w:val="center"/>
              <w:widowControl/>
              <w:rPr>
                <w:rFonts w:ascii="仿宋" w:hAnsi="仿宋" w:eastAsia="仿宋" w:cs="仿宋"/>
                <w:color w:val="000000"/>
                <w:szCs w:val="21"/>
                <w:highlight w:val="white"/>
              </w:rPr>
            </w:pPr>
            <w:r>
              <w:rPr>
                <w:rFonts w:hint="eastAsia" w:ascii="新宋体" w:hAnsi="新宋体" w:eastAsia="新宋体" w:cs="新宋体"/>
                <w:color w:val="000000"/>
                <w:sz w:val="20"/>
                <w:szCs w:val="20"/>
                <w:highlight w:val="white"/>
                <w:lang w:bidi="ar"/>
              </w:rPr>
              <w:t xml:space="preserve">工业</w:t>
            </w:r>
            <w:r>
              <w:rPr>
                <w:highlight w:val="white"/>
              </w:rPr>
            </w:r>
            <w:r/>
          </w:p>
        </w:tc>
      </w:tr>
      <w:tr>
        <w:trPr>
          <w:trHeight w:val="301"/>
        </w:trPr>
        <w:tc>
          <w:tcPr>
            <w:shd w:val="clear" w:color="000000" w:fill="ffffff"/>
            <w:tcW w:w="673" w:type="dxa"/>
            <w:vAlign w:val="center"/>
            <w:textDirection w:val="lrTb"/>
            <w:noWrap w:val="false"/>
          </w:tcPr>
          <w:p>
            <w:pPr>
              <w:jc w:val="center"/>
              <w:keepLines w:val="0"/>
              <w:keepNext w:val="0"/>
              <w:widowControl/>
              <w:rPr>
                <w:rFonts w:hint="eastAsia" w:ascii="仿宋" w:hAnsi="仿宋" w:eastAsia="仿宋" w:cs="仿宋"/>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6）</w:t>
            </w:r>
            <w:r>
              <w:rPr>
                <w:highlight w:val="white"/>
              </w:rPr>
            </w:r>
            <w:r/>
          </w:p>
        </w:tc>
        <w:tc>
          <w:tcPr>
            <w:shd w:val="clear" w:color="000000" w:fill="ffffff"/>
            <w:tcW w:w="229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会议摄像头</w:t>
            </w:r>
            <w:r>
              <w:rPr>
                <w:highlight w:val="white"/>
              </w:rPr>
            </w:r>
            <w:r/>
          </w:p>
        </w:tc>
        <w:tc>
          <w:tcPr>
            <w:shd w:val="clear" w:color="000000" w:fill="ffffff"/>
            <w:tcW w:w="26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详见“技术参数要求”</w:t>
            </w:r>
            <w:r>
              <w:rPr>
                <w:highlight w:val="white"/>
              </w:rPr>
            </w:r>
            <w:r/>
          </w:p>
        </w:tc>
        <w:tc>
          <w:tcPr>
            <w:shd w:val="clear" w:color="000000" w:fill="ffffff"/>
            <w:tcW w:w="8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项</w:t>
            </w:r>
            <w:r>
              <w:rPr>
                <w:highlight w:val="white"/>
              </w:rPr>
            </w:r>
            <w:r/>
          </w:p>
        </w:tc>
        <w:tc>
          <w:tcPr>
            <w:shd w:val="clear" w:color="000000" w:fill="ffffff"/>
            <w:tcW w:w="87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highlight w:val="white"/>
              </w:rPr>
            </w:r>
            <w:r/>
          </w:p>
        </w:tc>
        <w:tc>
          <w:tcPr>
            <w:shd w:val="clear" w:color="000000" w:fill="ffffff"/>
            <w:tcW w:w="1620" w:type="dxa"/>
            <w:vAlign w:val="center"/>
            <w:textDirection w:val="lrTb"/>
            <w:noWrap w:val="false"/>
          </w:tcPr>
          <w:p>
            <w:pPr>
              <w:jc w:val="center"/>
              <w:widowControl/>
              <w:rPr>
                <w:rFonts w:ascii="仿宋" w:hAnsi="仿宋" w:eastAsia="仿宋" w:cs="仿宋"/>
                <w:color w:val="000000"/>
                <w:szCs w:val="21"/>
                <w:highlight w:val="white"/>
              </w:rPr>
            </w:pPr>
            <w:r>
              <w:rPr>
                <w:rFonts w:hint="eastAsia" w:ascii="新宋体" w:hAnsi="新宋体" w:eastAsia="新宋体" w:cs="新宋体"/>
                <w:color w:val="000000"/>
                <w:sz w:val="20"/>
                <w:szCs w:val="20"/>
                <w:highlight w:val="white"/>
                <w:lang w:bidi="ar"/>
              </w:rPr>
              <w:t xml:space="preserve">工业</w:t>
            </w:r>
            <w:r>
              <w:rPr>
                <w:highlight w:val="white"/>
              </w:rPr>
            </w:r>
            <w:r/>
          </w:p>
        </w:tc>
      </w:tr>
      <w:tr>
        <w:trPr>
          <w:trHeight w:val="301"/>
        </w:trPr>
        <w:tc>
          <w:tcPr>
            <w:shd w:val="clear" w:color="000000" w:fill="ffffff"/>
            <w:tcW w:w="673" w:type="dxa"/>
            <w:vAlign w:val="center"/>
            <w:textDirection w:val="lrTb"/>
            <w:noWrap w:val="false"/>
          </w:tcPr>
          <w:p>
            <w:pPr>
              <w:jc w:val="center"/>
              <w:keepLines w:val="0"/>
              <w:keepNext w:val="0"/>
              <w:widowControl/>
              <w:rPr>
                <w:rFonts w:hint="eastAsia" w:ascii="仿宋" w:hAnsi="仿宋" w:eastAsia="仿宋" w:cs="仿宋"/>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7）</w:t>
            </w:r>
            <w:r>
              <w:rPr>
                <w:highlight w:val="white"/>
              </w:rPr>
            </w:r>
            <w:r/>
          </w:p>
        </w:tc>
        <w:tc>
          <w:tcPr>
            <w:shd w:val="clear" w:color="000000" w:fill="ffffff"/>
            <w:tcW w:w="229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分布式节点</w:t>
            </w:r>
            <w:r>
              <w:rPr>
                <w:highlight w:val="white"/>
              </w:rPr>
            </w:r>
            <w:r/>
          </w:p>
        </w:tc>
        <w:tc>
          <w:tcPr>
            <w:shd w:val="clear" w:color="000000" w:fill="ffffff"/>
            <w:tcW w:w="26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详见“技术参数要求”</w:t>
            </w:r>
            <w:r>
              <w:rPr>
                <w:highlight w:val="white"/>
              </w:rPr>
            </w:r>
            <w:r/>
          </w:p>
        </w:tc>
        <w:tc>
          <w:tcPr>
            <w:shd w:val="clear" w:color="000000" w:fill="ffffff"/>
            <w:tcW w:w="8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highlight w:val="white"/>
              </w:rPr>
            </w:r>
            <w:r/>
          </w:p>
        </w:tc>
        <w:tc>
          <w:tcPr>
            <w:shd w:val="clear" w:color="000000" w:fill="ffffff"/>
            <w:tcW w:w="87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2</w:t>
            </w:r>
            <w:r>
              <w:rPr>
                <w:highlight w:val="white"/>
              </w:rPr>
            </w:r>
            <w:r/>
          </w:p>
        </w:tc>
        <w:tc>
          <w:tcPr>
            <w:shd w:val="clear" w:color="000000" w:fill="ffffff"/>
            <w:tcW w:w="1620" w:type="dxa"/>
            <w:vAlign w:val="center"/>
            <w:textDirection w:val="lrTb"/>
            <w:noWrap w:val="false"/>
          </w:tcPr>
          <w:p>
            <w:pPr>
              <w:jc w:val="center"/>
              <w:widowControl/>
              <w:rPr>
                <w:rFonts w:ascii="仿宋" w:hAnsi="仿宋" w:eastAsia="仿宋" w:cs="仿宋"/>
                <w:color w:val="000000"/>
                <w:szCs w:val="21"/>
                <w:highlight w:val="white"/>
              </w:rPr>
            </w:pPr>
            <w:r>
              <w:rPr>
                <w:rFonts w:hint="eastAsia" w:ascii="新宋体" w:hAnsi="新宋体" w:eastAsia="新宋体" w:cs="新宋体"/>
                <w:color w:val="000000"/>
                <w:sz w:val="20"/>
                <w:szCs w:val="20"/>
                <w:highlight w:val="white"/>
                <w:lang w:bidi="ar"/>
              </w:rPr>
              <w:t xml:space="preserve">工业</w:t>
            </w:r>
            <w:r>
              <w:rPr>
                <w:highlight w:val="white"/>
              </w:rPr>
            </w:r>
            <w:r/>
          </w:p>
        </w:tc>
      </w:tr>
      <w:tr>
        <w:trPr>
          <w:trHeight w:val="301"/>
        </w:trPr>
        <w:tc>
          <w:tcPr>
            <w:shd w:val="clear" w:color="000000" w:fill="ffffff"/>
            <w:tcW w:w="673" w:type="dxa"/>
            <w:vAlign w:val="center"/>
            <w:textDirection w:val="lrTb"/>
            <w:noWrap w:val="false"/>
          </w:tcPr>
          <w:p>
            <w:pPr>
              <w:jc w:val="center"/>
              <w:keepLines w:val="0"/>
              <w:keepNext w:val="0"/>
              <w:widowControl/>
              <w:rPr>
                <w:rFonts w:hint="eastAsia" w:ascii="仿宋" w:hAnsi="仿宋" w:eastAsia="仿宋" w:cs="仿宋"/>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8）</w:t>
            </w:r>
            <w:r>
              <w:rPr>
                <w:highlight w:val="white"/>
              </w:rPr>
            </w:r>
            <w:r/>
          </w:p>
        </w:tc>
        <w:tc>
          <w:tcPr>
            <w:shd w:val="clear" w:color="000000" w:fill="ffffff"/>
            <w:tcW w:w="229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配电变压器</w:t>
            </w:r>
            <w:r>
              <w:rPr>
                <w:highlight w:val="white"/>
              </w:rPr>
            </w:r>
            <w:r/>
          </w:p>
        </w:tc>
        <w:tc>
          <w:tcPr>
            <w:shd w:val="clear" w:color="000000" w:fill="ffffff"/>
            <w:tcW w:w="26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详见“技术参数要求”</w:t>
            </w:r>
            <w:r>
              <w:rPr>
                <w:highlight w:val="white"/>
              </w:rPr>
            </w:r>
            <w:r/>
          </w:p>
        </w:tc>
        <w:tc>
          <w:tcPr>
            <w:shd w:val="clear" w:color="000000" w:fill="ffffff"/>
            <w:tcW w:w="8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highlight w:val="white"/>
              </w:rPr>
            </w:r>
            <w:r/>
          </w:p>
        </w:tc>
        <w:tc>
          <w:tcPr>
            <w:shd w:val="clear" w:color="000000" w:fill="ffffff"/>
            <w:tcW w:w="87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4</w:t>
            </w:r>
            <w:r>
              <w:rPr>
                <w:highlight w:val="white"/>
              </w:rPr>
            </w:r>
            <w:r/>
          </w:p>
        </w:tc>
        <w:tc>
          <w:tcPr>
            <w:shd w:val="clear" w:color="000000" w:fill="ffffff"/>
            <w:tcW w:w="1620" w:type="dxa"/>
            <w:vAlign w:val="center"/>
            <w:textDirection w:val="lrTb"/>
            <w:noWrap w:val="false"/>
          </w:tcPr>
          <w:p>
            <w:pPr>
              <w:jc w:val="center"/>
              <w:widowControl/>
              <w:rPr>
                <w:rFonts w:ascii="仿宋" w:hAnsi="仿宋" w:eastAsia="仿宋" w:cs="仿宋"/>
                <w:color w:val="000000"/>
                <w:szCs w:val="21"/>
                <w:highlight w:val="white"/>
              </w:rPr>
            </w:pPr>
            <w:r>
              <w:rPr>
                <w:rFonts w:hint="eastAsia" w:ascii="新宋体" w:hAnsi="新宋体" w:eastAsia="新宋体" w:cs="新宋体"/>
                <w:color w:val="000000"/>
                <w:sz w:val="20"/>
                <w:szCs w:val="20"/>
                <w:highlight w:val="white"/>
                <w:lang w:bidi="ar"/>
              </w:rPr>
              <w:t xml:space="preserve">工业</w:t>
            </w:r>
            <w:r>
              <w:rPr>
                <w:highlight w:val="white"/>
              </w:rPr>
            </w:r>
            <w:r/>
          </w:p>
        </w:tc>
      </w:tr>
      <w:tr>
        <w:trPr>
          <w:trHeight w:val="90"/>
        </w:trPr>
        <w:tc>
          <w:tcPr>
            <w:shd w:val="clear" w:color="000000" w:fill="ffffff"/>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9）</w:t>
            </w:r>
            <w:r>
              <w:rPr>
                <w:highlight w:val="white"/>
              </w:rPr>
            </w:r>
            <w:r/>
          </w:p>
        </w:tc>
        <w:tc>
          <w:tcPr>
            <w:shd w:val="clear" w:color="000000" w:fill="ffffff"/>
            <w:tcW w:w="229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数据接入盒子</w:t>
            </w:r>
            <w:r>
              <w:rPr>
                <w:highlight w:val="white"/>
              </w:rPr>
            </w:r>
            <w:r/>
          </w:p>
        </w:tc>
        <w:tc>
          <w:tcPr>
            <w:shd w:val="clear" w:color="000000" w:fill="ffffff"/>
            <w:tcW w:w="26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详见“技术参数要求”</w:t>
            </w:r>
            <w:r>
              <w:rPr>
                <w:highlight w:val="white"/>
              </w:rPr>
            </w:r>
            <w:r/>
          </w:p>
        </w:tc>
        <w:tc>
          <w:tcPr>
            <w:shd w:val="clear" w:color="000000" w:fill="ffffff"/>
            <w:tcW w:w="8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highlight w:val="white"/>
              </w:rPr>
            </w:r>
            <w:r/>
          </w:p>
        </w:tc>
        <w:tc>
          <w:tcPr>
            <w:shd w:val="clear" w:color="000000" w:fill="ffffff"/>
            <w:tcW w:w="87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2</w:t>
            </w:r>
            <w:r>
              <w:rPr>
                <w:highlight w:val="white"/>
              </w:rPr>
            </w:r>
            <w:r/>
          </w:p>
        </w:tc>
        <w:tc>
          <w:tcPr>
            <w:shd w:val="clear" w:color="000000" w:fill="ffffff"/>
            <w:tcW w:w="1620" w:type="dxa"/>
            <w:vAlign w:val="center"/>
            <w:textDirection w:val="lrTb"/>
            <w:noWrap w:val="false"/>
          </w:tcPr>
          <w:p>
            <w:pPr>
              <w:jc w:val="center"/>
              <w:widowControl/>
              <w:rPr>
                <w:rFonts w:hint="eastAsia" w:ascii="新宋体" w:hAnsi="新宋体" w:eastAsia="新宋体" w:cs="新宋体"/>
                <w:color w:val="000000"/>
                <w:sz w:val="20"/>
                <w:szCs w:val="20"/>
                <w:highlight w:val="white"/>
              </w:rPr>
            </w:pPr>
            <w:r>
              <w:rPr>
                <w:rFonts w:hint="eastAsia" w:ascii="新宋体" w:hAnsi="新宋体" w:eastAsia="新宋体" w:cs="新宋体"/>
                <w:color w:val="000000"/>
                <w:sz w:val="20"/>
                <w:szCs w:val="20"/>
                <w:highlight w:val="white"/>
                <w:lang w:bidi="ar"/>
              </w:rPr>
              <w:t xml:space="preserve">工业</w:t>
            </w:r>
            <w:r>
              <w:rPr>
                <w:highlight w:val="white"/>
              </w:rPr>
            </w:r>
            <w:r/>
          </w:p>
        </w:tc>
      </w:tr>
      <w:tr>
        <w:trPr>
          <w:trHeight w:val="301"/>
        </w:trPr>
        <w:tc>
          <w:tcPr>
            <w:shd w:val="clear" w:color="000000" w:fill="ffffff"/>
            <w:tcW w:w="673" w:type="dxa"/>
            <w:vAlign w:val="center"/>
            <w:textDirection w:val="lrTb"/>
            <w:noWrap w:val="false"/>
          </w:tcPr>
          <w:p>
            <w:pPr>
              <w:jc w:val="center"/>
              <w:keepLines w:val="0"/>
              <w:keepNext w:val="0"/>
              <w:widowControl/>
              <w:rPr>
                <w:rFonts w:hint="eastAsia" w:ascii="仿宋" w:hAnsi="仿宋" w:eastAsia="仿宋" w:cs="仿宋"/>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10）</w:t>
            </w:r>
            <w:r>
              <w:rPr>
                <w:highlight w:val="white"/>
              </w:rPr>
            </w:r>
            <w:r/>
          </w:p>
        </w:tc>
        <w:tc>
          <w:tcPr>
            <w:shd w:val="clear" w:color="000000" w:fill="ffffff"/>
            <w:tcW w:w="229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存储卡</w:t>
            </w:r>
            <w:r>
              <w:rPr>
                <w:highlight w:val="white"/>
              </w:rPr>
            </w:r>
            <w:r/>
          </w:p>
        </w:tc>
        <w:tc>
          <w:tcPr>
            <w:shd w:val="clear" w:color="000000" w:fill="ffffff"/>
            <w:tcW w:w="26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详见“技术参数要求”</w:t>
            </w:r>
            <w:r>
              <w:rPr>
                <w:highlight w:val="white"/>
              </w:rPr>
            </w:r>
            <w:r/>
          </w:p>
        </w:tc>
        <w:tc>
          <w:tcPr>
            <w:shd w:val="clear" w:color="000000" w:fill="ffffff"/>
            <w:tcW w:w="8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张</w:t>
            </w:r>
            <w:r>
              <w:rPr>
                <w:highlight w:val="white"/>
              </w:rPr>
            </w:r>
            <w:r/>
          </w:p>
        </w:tc>
        <w:tc>
          <w:tcPr>
            <w:shd w:val="clear" w:color="000000" w:fill="ffffff"/>
            <w:tcW w:w="87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68</w:t>
            </w:r>
            <w:r>
              <w:rPr>
                <w:highlight w:val="white"/>
              </w:rPr>
            </w:r>
            <w:r/>
          </w:p>
        </w:tc>
        <w:tc>
          <w:tcPr>
            <w:shd w:val="clear" w:color="000000" w:fill="ffffff"/>
            <w:tcW w:w="1620" w:type="dxa"/>
            <w:vAlign w:val="center"/>
            <w:textDirection w:val="lrTb"/>
            <w:noWrap w:val="false"/>
          </w:tcPr>
          <w:p>
            <w:pPr>
              <w:jc w:val="center"/>
              <w:widowControl/>
              <w:rPr>
                <w:rFonts w:ascii="仿宋" w:hAnsi="仿宋" w:eastAsia="仿宋" w:cs="仿宋"/>
                <w:color w:val="000000"/>
                <w:szCs w:val="21"/>
                <w:highlight w:val="white"/>
              </w:rPr>
            </w:pPr>
            <w:r>
              <w:rPr>
                <w:rFonts w:hint="eastAsia" w:ascii="新宋体" w:hAnsi="新宋体" w:eastAsia="新宋体" w:cs="新宋体"/>
                <w:color w:val="000000"/>
                <w:sz w:val="20"/>
                <w:szCs w:val="20"/>
                <w:highlight w:val="white"/>
                <w:lang w:bidi="ar"/>
              </w:rPr>
              <w:t xml:space="preserve">工业</w:t>
            </w:r>
            <w:r>
              <w:rPr>
                <w:highlight w:val="white"/>
              </w:rPr>
            </w:r>
            <w:r/>
          </w:p>
        </w:tc>
      </w:tr>
      <w:tr>
        <w:trPr>
          <w:trHeight w:val="301"/>
        </w:trPr>
        <w:tc>
          <w:tcPr>
            <w:shd w:val="clear" w:color="000000" w:fill="ffffff"/>
            <w:tcW w:w="673" w:type="dxa"/>
            <w:vAlign w:val="center"/>
            <w:textDirection w:val="lrTb"/>
            <w:noWrap w:val="false"/>
          </w:tcPr>
          <w:p>
            <w:pPr>
              <w:jc w:val="center"/>
              <w:widowControl/>
              <w:rPr>
                <w:rFonts w:hint="eastAsia" w:ascii="仿宋" w:hAnsi="仿宋" w:eastAsia="仿宋" w:cs="仿宋"/>
                <w:b/>
                <w:bCs/>
                <w:color w:val="000000"/>
                <w:szCs w:val="21"/>
                <w:highlight w:val="white"/>
              </w:rPr>
            </w:pPr>
            <w:r>
              <w:rPr>
                <w:rFonts w:hint="eastAsia" w:ascii="仿宋" w:hAnsi="仿宋" w:eastAsia="仿宋" w:cs="仿宋"/>
                <w:b/>
                <w:bCs/>
                <w:color w:val="000000"/>
                <w:szCs w:val="21"/>
                <w:highlight w:val="white"/>
                <w:lang w:val="en-US" w:eastAsia="zh-CN" w:bidi="ar"/>
              </w:rPr>
              <w:t xml:space="preserve">2、</w:t>
            </w:r>
            <w:r>
              <w:rPr>
                <w:highlight w:val="white"/>
              </w:rPr>
            </w:r>
            <w:r/>
          </w:p>
        </w:tc>
        <w:tc>
          <w:tcPr>
            <w:shd w:val="clear" w:color="000000" w:fill="ffffff"/>
            <w:tcW w:w="2293" w:type="dxa"/>
            <w:vAlign w:val="center"/>
            <w:textDirection w:val="lrTb"/>
            <w:noWrap w:val="false"/>
          </w:tcPr>
          <w:p>
            <w:pPr>
              <w:jc w:val="center"/>
              <w:widowControl/>
              <w:rPr>
                <w:rFonts w:hint="eastAsia" w:ascii="仿宋" w:hAnsi="仿宋" w:eastAsia="仿宋" w:cs="仿宋"/>
                <w:b/>
                <w:bCs/>
                <w:color w:val="000000"/>
                <w:szCs w:val="21"/>
                <w:highlight w:val="white"/>
              </w:rPr>
            </w:pPr>
            <w:r>
              <w:rPr>
                <w:rFonts w:hint="eastAsia" w:ascii="仿宋" w:hAnsi="仿宋" w:eastAsia="仿宋" w:cs="仿宋"/>
                <w:b/>
                <w:bCs/>
                <w:color w:val="000000"/>
                <w:szCs w:val="21"/>
                <w:highlight w:val="white"/>
                <w:lang w:val="en-US" w:eastAsia="zh-CN" w:bidi="ar"/>
              </w:rPr>
              <w:t xml:space="preserve">材料部分</w:t>
            </w:r>
            <w:r>
              <w:rPr>
                <w:highlight w:val="white"/>
              </w:rPr>
            </w:r>
            <w:r/>
          </w:p>
        </w:tc>
        <w:tc>
          <w:tcPr>
            <w:shd w:val="clear" w:color="000000" w:fill="ffffff"/>
            <w:tcW w:w="2628" w:type="dxa"/>
            <w:vAlign w:val="center"/>
            <w:textDirection w:val="lrTb"/>
            <w:noWrap w:val="false"/>
          </w:tcPr>
          <w:p>
            <w:pPr>
              <w:jc w:val="left"/>
              <w:widowControl/>
              <w:rPr>
                <w:rFonts w:ascii="仿宋" w:hAnsi="仿宋" w:eastAsia="仿宋" w:cs="仿宋"/>
                <w:szCs w:val="21"/>
                <w:highlight w:val="white"/>
              </w:rPr>
            </w:pPr>
            <w:r>
              <w:rPr>
                <w:rFonts w:ascii="仿宋" w:hAnsi="仿宋" w:eastAsia="仿宋" w:cs="仿宋"/>
                <w:szCs w:val="21"/>
                <w:highlight w:val="white"/>
              </w:rPr>
            </w:r>
            <w:r>
              <w:rPr>
                <w:highlight w:val="white"/>
              </w:rPr>
            </w:r>
            <w:r/>
          </w:p>
        </w:tc>
        <w:tc>
          <w:tcPr>
            <w:shd w:val="clear" w:color="000000" w:fill="ffffff"/>
            <w:tcW w:w="816" w:type="dxa"/>
            <w:vAlign w:val="center"/>
            <w:textDirection w:val="lrTb"/>
            <w:noWrap w:val="false"/>
          </w:tcPr>
          <w:p>
            <w:pPr>
              <w:jc w:val="center"/>
              <w:widowControl/>
              <w:rPr>
                <w:rFonts w:ascii="仿宋" w:hAnsi="仿宋" w:eastAsia="仿宋" w:cs="仿宋"/>
                <w:color w:val="000000"/>
                <w:szCs w:val="21"/>
                <w:highlight w:val="white"/>
              </w:rPr>
            </w:pPr>
            <w:r>
              <w:rPr>
                <w:rFonts w:ascii="仿宋" w:hAnsi="仿宋" w:eastAsia="仿宋" w:cs="仿宋"/>
                <w:color w:val="000000"/>
                <w:szCs w:val="21"/>
                <w:highlight w:val="white"/>
                <w:lang w:bidi="ar"/>
              </w:rPr>
            </w:r>
            <w:r>
              <w:rPr>
                <w:highlight w:val="white"/>
              </w:rPr>
            </w:r>
            <w:r/>
          </w:p>
        </w:tc>
        <w:tc>
          <w:tcPr>
            <w:shd w:val="clear" w:color="000000" w:fill="ffffff"/>
            <w:tcW w:w="876" w:type="dxa"/>
            <w:vAlign w:val="center"/>
            <w:textDirection w:val="lrTb"/>
            <w:noWrap w:val="false"/>
          </w:tcPr>
          <w:p>
            <w:pPr>
              <w:jc w:val="center"/>
              <w:widowControl/>
              <w:rPr>
                <w:rFonts w:ascii="仿宋" w:hAnsi="仿宋" w:eastAsia="仿宋" w:cs="仿宋"/>
                <w:color w:val="000000"/>
                <w:szCs w:val="21"/>
                <w:highlight w:val="white"/>
              </w:rPr>
            </w:pPr>
            <w:r>
              <w:rPr>
                <w:rFonts w:ascii="仿宋" w:hAnsi="仿宋" w:eastAsia="仿宋" w:cs="仿宋"/>
                <w:color w:val="000000"/>
                <w:szCs w:val="21"/>
                <w:highlight w:val="white"/>
                <w:lang w:bidi="ar"/>
              </w:rPr>
            </w:r>
            <w:r>
              <w:rPr>
                <w:highlight w:val="white"/>
              </w:rPr>
            </w:r>
            <w:r/>
          </w:p>
        </w:tc>
        <w:tc>
          <w:tcPr>
            <w:shd w:val="clear" w:color="000000" w:fill="ffffff"/>
            <w:tcW w:w="1620" w:type="dxa"/>
            <w:vAlign w:val="center"/>
            <w:textDirection w:val="lrTb"/>
            <w:noWrap w:val="false"/>
          </w:tcPr>
          <w:p>
            <w:pPr>
              <w:jc w:val="center"/>
              <w:widowControl/>
              <w:rPr>
                <w:rFonts w:ascii="仿宋" w:hAnsi="仿宋" w:eastAsia="仿宋" w:cs="仿宋"/>
                <w:color w:val="000000"/>
                <w:szCs w:val="21"/>
                <w:highlight w:val="white"/>
              </w:rPr>
            </w:pPr>
            <w:r>
              <w:rPr>
                <w:rFonts w:ascii="仿宋" w:hAnsi="仿宋" w:eastAsia="仿宋" w:cs="仿宋"/>
                <w:color w:val="000000"/>
                <w:szCs w:val="21"/>
                <w:highlight w:val="white"/>
                <w:lang w:bidi="ar"/>
              </w:rPr>
            </w:r>
            <w:r>
              <w:rPr>
                <w:highlight w:val="white"/>
              </w:rPr>
            </w:r>
            <w:r/>
          </w:p>
        </w:tc>
      </w:tr>
      <w:tr>
        <w:trPr>
          <w:trHeight w:val="301"/>
        </w:trPr>
        <w:tc>
          <w:tcPr>
            <w:shd w:val="clear" w:color="000000" w:fill="ffffff"/>
            <w:tcW w:w="673" w:type="dxa"/>
            <w:vAlign w:val="center"/>
            <w:textDirection w:val="lrTb"/>
            <w:noWrap w:val="false"/>
          </w:tcPr>
          <w:p>
            <w:pPr>
              <w:jc w:val="center"/>
              <w:keepLines w:val="0"/>
              <w:keepNext w:val="0"/>
              <w:widowControl/>
              <w:rPr>
                <w:rFonts w:hint="eastAsia" w:ascii="仿宋" w:hAnsi="仿宋" w:eastAsia="仿宋" w:cs="仿宋"/>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highlight w:val="white"/>
              </w:rPr>
            </w:r>
            <w:r/>
          </w:p>
        </w:tc>
        <w:tc>
          <w:tcPr>
            <w:shd w:val="clear" w:color="000000" w:fill="ffffff"/>
            <w:tcW w:w="2293" w:type="dxa"/>
            <w:vAlign w:val="center"/>
            <w:textDirection w:val="lrTb"/>
            <w:noWrap w:val="false"/>
          </w:tcPr>
          <w:p>
            <w:pPr>
              <w:jc w:val="left"/>
              <w:keepLines w:val="0"/>
              <w:keepNext w:val="0"/>
              <w:widowControl/>
              <w:rPr>
                <w:rFonts w:ascii="仿宋" w:hAnsi="仿宋" w:eastAsia="仿宋" w:cs="仿宋"/>
                <w:color w:val="000000"/>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6.0米挑臂0.5-1米</w:t>
            </w:r>
            <w:r>
              <w:rPr>
                <w:highlight w:val="white"/>
              </w:rPr>
            </w:r>
            <w:r/>
          </w:p>
        </w:tc>
        <w:tc>
          <w:tcPr>
            <w:shd w:val="clear" w:color="000000" w:fill="ffffff"/>
            <w:tcW w:w="2628" w:type="dxa"/>
            <w:vAlign w:val="center"/>
            <w:textDirection w:val="lrTb"/>
            <w:noWrap w:val="false"/>
          </w:tcPr>
          <w:p>
            <w:pPr>
              <w:jc w:val="left"/>
              <w:keepLines w:val="0"/>
              <w:keepNext w:val="0"/>
              <w:widowControl/>
              <w:rPr>
                <w:rFonts w:ascii="仿宋" w:hAnsi="仿宋" w:eastAsia="仿宋" w:cs="仿宋"/>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详见杆件大样图；上部白色，下部2米公安蓝</w:t>
            </w:r>
            <w:r>
              <w:rPr>
                <w:highlight w:val="white"/>
              </w:rPr>
            </w:r>
            <w:r/>
          </w:p>
        </w:tc>
        <w:tc>
          <w:tcPr>
            <w:shd w:val="clear" w:color="000000" w:fill="ffffff"/>
            <w:tcW w:w="816" w:type="dxa"/>
            <w:vAlign w:val="center"/>
            <w:textDirection w:val="lrTb"/>
            <w:noWrap w:val="false"/>
          </w:tcPr>
          <w:p>
            <w:pPr>
              <w:jc w:val="center"/>
              <w:keepLines w:val="0"/>
              <w:keepNext w:val="0"/>
              <w:widowControl/>
              <w:rPr>
                <w:rFonts w:ascii="仿宋" w:hAnsi="仿宋" w:eastAsia="仿宋" w:cs="仿宋"/>
                <w:color w:val="000000"/>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套</w:t>
            </w:r>
            <w:r>
              <w:rPr>
                <w:highlight w:val="white"/>
              </w:rPr>
            </w:r>
            <w:r/>
          </w:p>
        </w:tc>
        <w:tc>
          <w:tcPr>
            <w:shd w:val="clear" w:color="000000" w:fill="ffffff"/>
            <w:tcW w:w="876" w:type="dxa"/>
            <w:vAlign w:val="center"/>
            <w:textDirection w:val="lrTb"/>
            <w:noWrap w:val="false"/>
          </w:tcPr>
          <w:p>
            <w:pPr>
              <w:jc w:val="center"/>
              <w:keepLines w:val="0"/>
              <w:keepNext w:val="0"/>
              <w:widowControl/>
              <w:rPr>
                <w:rFonts w:ascii="仿宋" w:hAnsi="仿宋" w:eastAsia="仿宋" w:cs="仿宋"/>
                <w:color w:val="000000"/>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15</w:t>
            </w:r>
            <w:r>
              <w:rPr>
                <w:highlight w:val="white"/>
              </w:rPr>
            </w:r>
            <w:r/>
          </w:p>
        </w:tc>
        <w:tc>
          <w:tcPr>
            <w:shd w:val="clear" w:color="000000" w:fill="ffffff"/>
            <w:tcW w:w="1620" w:type="dxa"/>
            <w:vAlign w:val="center"/>
            <w:textDirection w:val="lrTb"/>
            <w:noWrap w:val="false"/>
          </w:tcPr>
          <w:p>
            <w:pPr>
              <w:jc w:val="center"/>
              <w:widowControl/>
              <w:rPr>
                <w:rFonts w:ascii="仿宋" w:hAnsi="仿宋" w:eastAsia="仿宋" w:cs="仿宋"/>
                <w:color w:val="000000"/>
                <w:szCs w:val="21"/>
                <w:highlight w:val="white"/>
              </w:rPr>
            </w:pPr>
            <w:r>
              <w:rPr>
                <w:rFonts w:hint="eastAsia" w:ascii="新宋体" w:hAnsi="新宋体" w:eastAsia="新宋体" w:cs="新宋体"/>
                <w:color w:val="000000"/>
                <w:sz w:val="20"/>
                <w:szCs w:val="20"/>
                <w:highlight w:val="white"/>
                <w:lang w:bidi="ar"/>
              </w:rPr>
              <w:t xml:space="preserve">工业</w:t>
            </w:r>
            <w:r>
              <w:rPr>
                <w:highlight w:val="white"/>
              </w:rPr>
            </w:r>
            <w:r/>
          </w:p>
        </w:tc>
      </w:tr>
      <w:tr>
        <w:trPr>
          <w:trHeight w:val="301"/>
        </w:trPr>
        <w:tc>
          <w:tcPr>
            <w:shd w:val="clear" w:color="000000" w:fill="ffffff"/>
            <w:tcW w:w="673" w:type="dxa"/>
            <w:vAlign w:val="center"/>
            <w:textDirection w:val="lrTb"/>
            <w:noWrap w:val="false"/>
          </w:tcPr>
          <w:p>
            <w:pPr>
              <w:jc w:val="center"/>
              <w:keepLines w:val="0"/>
              <w:keepNext w:val="0"/>
              <w:widowControl/>
              <w:rPr>
                <w:rFonts w:hint="eastAsia" w:ascii="仿宋" w:hAnsi="仿宋" w:eastAsia="仿宋" w:cs="仿宋"/>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2）</w:t>
            </w:r>
            <w:r>
              <w:rPr>
                <w:highlight w:val="white"/>
              </w:rPr>
            </w:r>
            <w:r/>
          </w:p>
        </w:tc>
        <w:tc>
          <w:tcPr>
            <w:shd w:val="clear" w:color="000000" w:fill="ffffff"/>
            <w:tcW w:w="2293" w:type="dxa"/>
            <w:vAlign w:val="center"/>
            <w:textDirection w:val="lrTb"/>
            <w:noWrap w:val="false"/>
          </w:tcPr>
          <w:p>
            <w:pPr>
              <w:jc w:val="left"/>
              <w:keepLines w:val="0"/>
              <w:keepNext w:val="0"/>
              <w:widowControl/>
              <w:rPr>
                <w:rFonts w:ascii="仿宋" w:hAnsi="仿宋" w:eastAsia="仿宋" w:cs="仿宋"/>
                <w:color w:val="000000"/>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6.0米挑臂2米</w:t>
            </w:r>
            <w:r>
              <w:rPr>
                <w:highlight w:val="white"/>
              </w:rPr>
            </w:r>
            <w:r/>
          </w:p>
        </w:tc>
        <w:tc>
          <w:tcPr>
            <w:shd w:val="clear" w:color="000000" w:fill="ffffff"/>
            <w:tcW w:w="2628" w:type="dxa"/>
            <w:vAlign w:val="center"/>
            <w:textDirection w:val="lrTb"/>
            <w:noWrap w:val="false"/>
          </w:tcPr>
          <w:p>
            <w:pPr>
              <w:jc w:val="left"/>
              <w:keepLines w:val="0"/>
              <w:keepNext w:val="0"/>
              <w:widowControl/>
              <w:rPr>
                <w:rFonts w:ascii="仿宋" w:hAnsi="仿宋" w:eastAsia="仿宋" w:cs="仿宋"/>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详见杆件大样图；上部白色，下部2米公安蓝</w:t>
            </w:r>
            <w:r>
              <w:rPr>
                <w:highlight w:val="white"/>
              </w:rPr>
            </w:r>
            <w:r/>
          </w:p>
        </w:tc>
        <w:tc>
          <w:tcPr>
            <w:shd w:val="clear" w:color="000000" w:fill="ffffff"/>
            <w:tcW w:w="816" w:type="dxa"/>
            <w:vAlign w:val="center"/>
            <w:textDirection w:val="lrTb"/>
            <w:noWrap w:val="false"/>
          </w:tcPr>
          <w:p>
            <w:pPr>
              <w:jc w:val="center"/>
              <w:keepLines w:val="0"/>
              <w:keepNext w:val="0"/>
              <w:widowControl/>
              <w:rPr>
                <w:rFonts w:ascii="仿宋" w:hAnsi="仿宋" w:eastAsia="仿宋" w:cs="仿宋"/>
                <w:color w:val="000000"/>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套</w:t>
            </w:r>
            <w:r>
              <w:rPr>
                <w:highlight w:val="white"/>
              </w:rPr>
            </w:r>
            <w:r/>
          </w:p>
        </w:tc>
        <w:tc>
          <w:tcPr>
            <w:shd w:val="clear" w:color="000000" w:fill="ffffff"/>
            <w:tcW w:w="876" w:type="dxa"/>
            <w:vAlign w:val="center"/>
            <w:textDirection w:val="lrTb"/>
            <w:noWrap w:val="false"/>
          </w:tcPr>
          <w:p>
            <w:pPr>
              <w:jc w:val="center"/>
              <w:keepLines w:val="0"/>
              <w:keepNext w:val="0"/>
              <w:widowControl/>
              <w:rPr>
                <w:rFonts w:ascii="仿宋" w:hAnsi="仿宋" w:eastAsia="仿宋" w:cs="仿宋"/>
                <w:color w:val="000000"/>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87</w:t>
            </w:r>
            <w:r>
              <w:rPr>
                <w:highlight w:val="white"/>
              </w:rPr>
            </w:r>
            <w:r/>
          </w:p>
        </w:tc>
        <w:tc>
          <w:tcPr>
            <w:shd w:val="clear" w:color="000000" w:fill="ffffff"/>
            <w:tcW w:w="1620" w:type="dxa"/>
            <w:vAlign w:val="center"/>
            <w:textDirection w:val="lrTb"/>
            <w:noWrap w:val="false"/>
          </w:tcPr>
          <w:p>
            <w:pPr>
              <w:jc w:val="center"/>
              <w:widowControl/>
              <w:rPr>
                <w:rFonts w:ascii="仿宋" w:hAnsi="仿宋" w:eastAsia="仿宋" w:cs="仿宋"/>
                <w:color w:val="000000"/>
                <w:szCs w:val="21"/>
                <w:highlight w:val="white"/>
              </w:rPr>
            </w:pPr>
            <w:r>
              <w:rPr>
                <w:rFonts w:hint="eastAsia" w:ascii="新宋体" w:hAnsi="新宋体" w:eastAsia="新宋体" w:cs="新宋体"/>
                <w:color w:val="000000"/>
                <w:sz w:val="20"/>
                <w:szCs w:val="20"/>
                <w:highlight w:val="white"/>
                <w:lang w:bidi="ar"/>
              </w:rPr>
              <w:t xml:space="preserve">工业</w:t>
            </w:r>
            <w:r>
              <w:rPr>
                <w:highlight w:val="white"/>
              </w:rPr>
            </w:r>
            <w:r/>
          </w:p>
        </w:tc>
      </w:tr>
      <w:tr>
        <w:trPr>
          <w:trHeight w:val="301"/>
        </w:trPr>
        <w:tc>
          <w:tcPr>
            <w:shd w:val="clear" w:color="000000" w:fill="ffffff"/>
            <w:tcW w:w="673" w:type="dxa"/>
            <w:vAlign w:val="center"/>
            <w:textDirection w:val="lrTb"/>
            <w:noWrap w:val="false"/>
          </w:tcPr>
          <w:p>
            <w:pPr>
              <w:jc w:val="center"/>
              <w:keepLines w:val="0"/>
              <w:keepNext w:val="0"/>
              <w:widowControl/>
              <w:rPr>
                <w:rFonts w:hint="eastAsia" w:ascii="仿宋" w:hAnsi="仿宋" w:eastAsia="仿宋" w:cs="仿宋"/>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3）</w:t>
            </w:r>
            <w:r>
              <w:rPr>
                <w:highlight w:val="white"/>
              </w:rPr>
            </w:r>
            <w:r/>
          </w:p>
        </w:tc>
        <w:tc>
          <w:tcPr>
            <w:shd w:val="clear" w:color="000000" w:fill="ffffff"/>
            <w:tcW w:w="2293" w:type="dxa"/>
            <w:vAlign w:val="center"/>
            <w:textDirection w:val="lrTb"/>
            <w:noWrap w:val="false"/>
          </w:tcPr>
          <w:p>
            <w:pPr>
              <w:jc w:val="left"/>
              <w:keepLines w:val="0"/>
              <w:keepNext w:val="0"/>
              <w:widowControl/>
              <w:rPr>
                <w:rFonts w:ascii="仿宋" w:hAnsi="仿宋" w:eastAsia="仿宋" w:cs="仿宋"/>
                <w:color w:val="000000"/>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6.0米挑臂3米-4米</w:t>
            </w:r>
            <w:r>
              <w:rPr>
                <w:highlight w:val="white"/>
              </w:rPr>
            </w:r>
            <w:r/>
          </w:p>
        </w:tc>
        <w:tc>
          <w:tcPr>
            <w:shd w:val="clear" w:color="000000" w:fill="ffffff"/>
            <w:tcW w:w="2628" w:type="dxa"/>
            <w:vAlign w:val="center"/>
            <w:textDirection w:val="lrTb"/>
            <w:noWrap w:val="false"/>
          </w:tcPr>
          <w:p>
            <w:pPr>
              <w:jc w:val="left"/>
              <w:keepLines w:val="0"/>
              <w:keepNext w:val="0"/>
              <w:widowControl/>
              <w:rPr>
                <w:rFonts w:ascii="仿宋" w:hAnsi="仿宋" w:eastAsia="仿宋" w:cs="仿宋"/>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详见杆件大样图；上部白色，下部2米公安蓝</w:t>
            </w:r>
            <w:r>
              <w:rPr>
                <w:highlight w:val="white"/>
              </w:rPr>
            </w:r>
            <w:r/>
          </w:p>
        </w:tc>
        <w:tc>
          <w:tcPr>
            <w:shd w:val="clear" w:color="000000" w:fill="ffffff"/>
            <w:tcW w:w="816" w:type="dxa"/>
            <w:vAlign w:val="center"/>
            <w:textDirection w:val="lrTb"/>
            <w:noWrap w:val="false"/>
          </w:tcPr>
          <w:p>
            <w:pPr>
              <w:jc w:val="center"/>
              <w:keepLines w:val="0"/>
              <w:keepNext w:val="0"/>
              <w:widowControl/>
              <w:rPr>
                <w:rFonts w:ascii="仿宋" w:hAnsi="仿宋" w:eastAsia="仿宋" w:cs="仿宋"/>
                <w:color w:val="000000"/>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套</w:t>
            </w:r>
            <w:r>
              <w:rPr>
                <w:highlight w:val="white"/>
              </w:rPr>
            </w:r>
            <w:r/>
          </w:p>
        </w:tc>
        <w:tc>
          <w:tcPr>
            <w:shd w:val="clear" w:color="000000" w:fill="ffffff"/>
            <w:tcW w:w="876" w:type="dxa"/>
            <w:vAlign w:val="center"/>
            <w:textDirection w:val="lrTb"/>
            <w:noWrap w:val="false"/>
          </w:tcPr>
          <w:p>
            <w:pPr>
              <w:jc w:val="center"/>
              <w:keepLines w:val="0"/>
              <w:keepNext w:val="0"/>
              <w:widowControl/>
              <w:rPr>
                <w:rFonts w:ascii="仿宋" w:hAnsi="仿宋" w:eastAsia="仿宋" w:cs="仿宋"/>
                <w:color w:val="000000"/>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32</w:t>
            </w:r>
            <w:r>
              <w:rPr>
                <w:highlight w:val="white"/>
              </w:rPr>
            </w:r>
            <w:r/>
          </w:p>
        </w:tc>
        <w:tc>
          <w:tcPr>
            <w:shd w:val="clear" w:color="000000" w:fill="ffffff"/>
            <w:tcW w:w="1620" w:type="dxa"/>
            <w:vAlign w:val="center"/>
            <w:textDirection w:val="lrTb"/>
            <w:noWrap w:val="false"/>
          </w:tcPr>
          <w:p>
            <w:pPr>
              <w:jc w:val="center"/>
              <w:widowControl/>
              <w:rPr>
                <w:rFonts w:ascii="仿宋" w:hAnsi="仿宋" w:eastAsia="仿宋" w:cs="仿宋"/>
                <w:color w:val="000000"/>
                <w:szCs w:val="21"/>
                <w:highlight w:val="white"/>
              </w:rPr>
            </w:pPr>
            <w:r>
              <w:rPr>
                <w:rFonts w:hint="eastAsia" w:ascii="新宋体" w:hAnsi="新宋体" w:eastAsia="新宋体" w:cs="新宋体"/>
                <w:color w:val="000000"/>
                <w:sz w:val="20"/>
                <w:szCs w:val="20"/>
                <w:highlight w:val="white"/>
                <w:lang w:bidi="ar"/>
              </w:rPr>
              <w:t xml:space="preserve">工业</w:t>
            </w:r>
            <w:r>
              <w:rPr>
                <w:highlight w:val="white"/>
              </w:rPr>
            </w:r>
            <w:r/>
          </w:p>
        </w:tc>
      </w:tr>
      <w:tr>
        <w:trPr>
          <w:trHeight w:val="301"/>
        </w:trPr>
        <w:tc>
          <w:tcPr>
            <w:shd w:val="clear" w:color="000000" w:fill="ffffff"/>
            <w:tcW w:w="673" w:type="dxa"/>
            <w:vAlign w:val="center"/>
            <w:textDirection w:val="lrTb"/>
            <w:noWrap w:val="false"/>
          </w:tcPr>
          <w:p>
            <w:pPr>
              <w:jc w:val="center"/>
              <w:keepLines w:val="0"/>
              <w:keepNext w:val="0"/>
              <w:widowControl/>
              <w:rPr>
                <w:rFonts w:hint="eastAsia" w:ascii="仿宋" w:hAnsi="仿宋" w:eastAsia="仿宋" w:cs="仿宋"/>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4）</w:t>
            </w:r>
            <w:r>
              <w:rPr>
                <w:highlight w:val="white"/>
              </w:rPr>
            </w:r>
            <w:r/>
          </w:p>
        </w:tc>
        <w:tc>
          <w:tcPr>
            <w:shd w:val="clear" w:color="000000" w:fill="ffffff"/>
            <w:tcW w:w="2293" w:type="dxa"/>
            <w:vAlign w:val="center"/>
            <w:textDirection w:val="lrTb"/>
            <w:noWrap w:val="false"/>
          </w:tcPr>
          <w:p>
            <w:pPr>
              <w:jc w:val="left"/>
              <w:keepLines w:val="0"/>
              <w:keepNext w:val="0"/>
              <w:widowControl/>
              <w:rPr>
                <w:rFonts w:ascii="仿宋" w:hAnsi="仿宋" w:eastAsia="仿宋" w:cs="仿宋"/>
                <w:color w:val="000000"/>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4.5米监控杆件（挑臂0.5~2米自行调节）</w:t>
            </w:r>
            <w:r>
              <w:rPr>
                <w:highlight w:val="white"/>
              </w:rPr>
            </w:r>
            <w:r/>
          </w:p>
        </w:tc>
        <w:tc>
          <w:tcPr>
            <w:shd w:val="clear" w:color="000000" w:fill="ffffff"/>
            <w:tcW w:w="2628" w:type="dxa"/>
            <w:vAlign w:val="center"/>
            <w:textDirection w:val="lrTb"/>
            <w:noWrap w:val="false"/>
          </w:tcPr>
          <w:p>
            <w:pPr>
              <w:jc w:val="left"/>
              <w:keepLines w:val="0"/>
              <w:keepNext w:val="0"/>
              <w:widowControl/>
              <w:rPr>
                <w:rFonts w:ascii="仿宋" w:hAnsi="仿宋" w:eastAsia="仿宋" w:cs="仿宋"/>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详见杆件大样图；上部白色，下部1.5米公安蓝</w:t>
            </w:r>
            <w:r>
              <w:rPr>
                <w:highlight w:val="white"/>
              </w:rPr>
            </w:r>
            <w:r/>
          </w:p>
        </w:tc>
        <w:tc>
          <w:tcPr>
            <w:shd w:val="clear" w:color="000000" w:fill="ffffff"/>
            <w:tcW w:w="816" w:type="dxa"/>
            <w:vAlign w:val="center"/>
            <w:textDirection w:val="lrTb"/>
            <w:noWrap w:val="false"/>
          </w:tcPr>
          <w:p>
            <w:pPr>
              <w:jc w:val="center"/>
              <w:keepLines w:val="0"/>
              <w:keepNext w:val="0"/>
              <w:widowControl/>
              <w:rPr>
                <w:rFonts w:ascii="仿宋" w:hAnsi="仿宋" w:eastAsia="仿宋" w:cs="仿宋"/>
                <w:color w:val="000000"/>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套</w:t>
            </w:r>
            <w:r>
              <w:rPr>
                <w:highlight w:val="white"/>
              </w:rPr>
            </w:r>
            <w:r/>
          </w:p>
        </w:tc>
        <w:tc>
          <w:tcPr>
            <w:shd w:val="clear" w:color="000000" w:fill="ffffff"/>
            <w:tcW w:w="876" w:type="dxa"/>
            <w:vAlign w:val="center"/>
            <w:textDirection w:val="lrTb"/>
            <w:noWrap w:val="false"/>
          </w:tcPr>
          <w:p>
            <w:pPr>
              <w:jc w:val="center"/>
              <w:keepLines w:val="0"/>
              <w:keepNext w:val="0"/>
              <w:widowControl/>
              <w:rPr>
                <w:rFonts w:ascii="仿宋" w:hAnsi="仿宋" w:eastAsia="仿宋" w:cs="仿宋"/>
                <w:color w:val="000000"/>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50</w:t>
            </w:r>
            <w:r>
              <w:rPr>
                <w:highlight w:val="white"/>
              </w:rPr>
            </w:r>
            <w:r/>
          </w:p>
        </w:tc>
        <w:tc>
          <w:tcPr>
            <w:shd w:val="clear" w:color="000000" w:fill="ffffff"/>
            <w:tcW w:w="1620" w:type="dxa"/>
            <w:vAlign w:val="center"/>
            <w:textDirection w:val="lrTb"/>
            <w:noWrap w:val="false"/>
          </w:tcPr>
          <w:p>
            <w:pPr>
              <w:jc w:val="center"/>
              <w:widowControl/>
              <w:rPr>
                <w:rFonts w:ascii="仿宋" w:hAnsi="仿宋" w:eastAsia="仿宋" w:cs="仿宋"/>
                <w:color w:val="000000"/>
                <w:szCs w:val="21"/>
                <w:highlight w:val="white"/>
              </w:rPr>
            </w:pPr>
            <w:r>
              <w:rPr>
                <w:rFonts w:hint="eastAsia" w:ascii="新宋体" w:hAnsi="新宋体" w:eastAsia="新宋体" w:cs="新宋体"/>
                <w:color w:val="000000"/>
                <w:sz w:val="20"/>
                <w:szCs w:val="20"/>
                <w:highlight w:val="white"/>
                <w:lang w:bidi="ar"/>
              </w:rPr>
              <w:t xml:space="preserve">工业</w:t>
            </w:r>
            <w:r>
              <w:rPr>
                <w:highlight w:val="white"/>
              </w:rPr>
            </w:r>
            <w:r/>
          </w:p>
        </w:tc>
      </w:tr>
      <w:tr>
        <w:trPr>
          <w:trHeight w:val="301"/>
        </w:trPr>
        <w:tc>
          <w:tcPr>
            <w:shd w:val="clear" w:color="000000" w:fill="ffffff"/>
            <w:tcW w:w="673" w:type="dxa"/>
            <w:vAlign w:val="center"/>
            <w:textDirection w:val="lrTb"/>
            <w:noWrap w:val="false"/>
          </w:tcPr>
          <w:p>
            <w:pPr>
              <w:jc w:val="center"/>
              <w:keepLines w:val="0"/>
              <w:keepNext w:val="0"/>
              <w:widowControl/>
              <w:rPr>
                <w:rFonts w:hint="eastAsia" w:ascii="仿宋" w:hAnsi="仿宋" w:eastAsia="仿宋" w:cs="仿宋"/>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5）</w:t>
            </w:r>
            <w:r>
              <w:rPr>
                <w:highlight w:val="white"/>
              </w:rPr>
            </w:r>
            <w:r/>
          </w:p>
        </w:tc>
        <w:tc>
          <w:tcPr>
            <w:shd w:val="clear" w:color="000000" w:fill="ffffff"/>
            <w:tcW w:w="2293" w:type="dxa"/>
            <w:vAlign w:val="center"/>
            <w:textDirection w:val="lrTb"/>
            <w:noWrap w:val="false"/>
          </w:tcPr>
          <w:p>
            <w:pPr>
              <w:jc w:val="left"/>
              <w:keepLines w:val="0"/>
              <w:keepNext w:val="0"/>
              <w:widowControl/>
              <w:rPr>
                <w:rFonts w:ascii="仿宋" w:hAnsi="仿宋" w:eastAsia="仿宋" w:cs="仿宋"/>
                <w:color w:val="000000"/>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相机安装组件</w:t>
            </w:r>
            <w:r>
              <w:rPr>
                <w:highlight w:val="white"/>
              </w:rPr>
            </w:r>
            <w:r/>
          </w:p>
        </w:tc>
        <w:tc>
          <w:tcPr>
            <w:shd w:val="clear" w:color="000000" w:fill="ffffff"/>
            <w:tcW w:w="2628" w:type="dxa"/>
            <w:vAlign w:val="center"/>
            <w:textDirection w:val="lrTb"/>
            <w:noWrap w:val="false"/>
          </w:tcPr>
          <w:p>
            <w:pPr>
              <w:jc w:val="left"/>
              <w:keepLines w:val="0"/>
              <w:keepNext w:val="0"/>
              <w:widowControl/>
              <w:rPr>
                <w:rFonts w:ascii="仿宋" w:hAnsi="仿宋" w:eastAsia="仿宋" w:cs="仿宋"/>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直径不小于60mm，做斜撑设计，热镀锌喷塑。长度（0.5m-3米）及安装高度根据现场环境调整，裸露线路均需采取PA尼龙管保护固定，需符合架设杆件所属部门的相关要求。</w:t>
            </w:r>
            <w:r>
              <w:rPr>
                <w:highlight w:val="white"/>
              </w:rPr>
            </w:r>
            <w:r/>
          </w:p>
        </w:tc>
        <w:tc>
          <w:tcPr>
            <w:shd w:val="clear" w:color="000000" w:fill="ffffff"/>
            <w:tcW w:w="816" w:type="dxa"/>
            <w:vAlign w:val="center"/>
            <w:textDirection w:val="lrTb"/>
            <w:noWrap w:val="false"/>
          </w:tcPr>
          <w:p>
            <w:pPr>
              <w:jc w:val="center"/>
              <w:keepLines w:val="0"/>
              <w:keepNext w:val="0"/>
              <w:widowControl/>
              <w:rPr>
                <w:rFonts w:ascii="仿宋" w:hAnsi="仿宋" w:eastAsia="仿宋" w:cs="仿宋"/>
                <w:color w:val="000000"/>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套</w:t>
            </w:r>
            <w:r>
              <w:rPr>
                <w:highlight w:val="white"/>
              </w:rPr>
            </w:r>
            <w:r/>
          </w:p>
        </w:tc>
        <w:tc>
          <w:tcPr>
            <w:shd w:val="clear" w:color="000000" w:fill="ffffff"/>
            <w:tcW w:w="876" w:type="dxa"/>
            <w:vAlign w:val="center"/>
            <w:textDirection w:val="lrTb"/>
            <w:noWrap w:val="false"/>
          </w:tcPr>
          <w:p>
            <w:pPr>
              <w:jc w:val="center"/>
              <w:keepLines w:val="0"/>
              <w:keepNext w:val="0"/>
              <w:widowControl/>
              <w:rPr>
                <w:rFonts w:ascii="仿宋" w:hAnsi="仿宋" w:eastAsia="仿宋" w:cs="仿宋"/>
                <w:color w:val="000000"/>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49</w:t>
            </w:r>
            <w:r>
              <w:rPr>
                <w:highlight w:val="white"/>
              </w:rPr>
            </w:r>
            <w:r/>
          </w:p>
        </w:tc>
        <w:tc>
          <w:tcPr>
            <w:shd w:val="clear" w:color="000000" w:fill="ffffff"/>
            <w:tcW w:w="1620" w:type="dxa"/>
            <w:vAlign w:val="center"/>
            <w:textDirection w:val="lrTb"/>
            <w:noWrap w:val="false"/>
          </w:tcPr>
          <w:p>
            <w:pPr>
              <w:jc w:val="center"/>
              <w:widowControl/>
              <w:rPr>
                <w:rFonts w:ascii="仿宋" w:hAnsi="仿宋" w:eastAsia="仿宋" w:cs="仿宋"/>
                <w:color w:val="000000"/>
                <w:szCs w:val="21"/>
                <w:highlight w:val="white"/>
              </w:rPr>
            </w:pPr>
            <w:r>
              <w:rPr>
                <w:rFonts w:hint="eastAsia" w:ascii="新宋体" w:hAnsi="新宋体" w:eastAsia="新宋体" w:cs="新宋体"/>
                <w:color w:val="000000"/>
                <w:sz w:val="20"/>
                <w:szCs w:val="20"/>
                <w:highlight w:val="none"/>
                <w:lang w:bidi="ar"/>
              </w:rPr>
              <w:t xml:space="preserve">工业</w:t>
            </w:r>
            <w:r>
              <w:rPr>
                <w:rFonts w:hint="eastAsia" w:ascii="新宋体" w:hAnsi="新宋体" w:eastAsia="新宋体" w:cs="新宋体"/>
                <w:color w:val="000000"/>
                <w:sz w:val="20"/>
                <w:szCs w:val="20"/>
                <w:highlight w:val="white"/>
                <w:lang w:bidi="ar"/>
              </w:rPr>
            </w:r>
            <w:r/>
          </w:p>
        </w:tc>
      </w:tr>
      <w:tr>
        <w:trPr>
          <w:trHeight w:val="301"/>
        </w:trPr>
        <w:tc>
          <w:tcPr>
            <w:shd w:val="clear" w:color="000000" w:fill="ffffff"/>
            <w:tcW w:w="673" w:type="dxa"/>
            <w:vAlign w:val="center"/>
            <w:textDirection w:val="lrTb"/>
            <w:noWrap w:val="false"/>
          </w:tcPr>
          <w:p>
            <w:pPr>
              <w:jc w:val="center"/>
              <w:keepLines w:val="0"/>
              <w:keepNext w:val="0"/>
              <w:widowControl/>
              <w:rPr>
                <w:rFonts w:hint="eastAsia" w:ascii="仿宋" w:hAnsi="仿宋" w:eastAsia="仿宋" w:cs="仿宋"/>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6）</w:t>
            </w:r>
            <w:r>
              <w:rPr>
                <w:highlight w:val="white"/>
              </w:rPr>
            </w:r>
            <w:r/>
          </w:p>
        </w:tc>
        <w:tc>
          <w:tcPr>
            <w:shd w:val="clear" w:color="000000" w:fill="ffffff"/>
            <w:tcW w:w="2293" w:type="dxa"/>
            <w:vAlign w:val="center"/>
            <w:textDirection w:val="lrTb"/>
            <w:noWrap w:val="false"/>
          </w:tcPr>
          <w:p>
            <w:pPr>
              <w:jc w:val="left"/>
              <w:keepLines w:val="0"/>
              <w:keepNext w:val="0"/>
              <w:widowControl/>
              <w:rPr>
                <w:rFonts w:ascii="仿宋" w:hAnsi="仿宋" w:eastAsia="仿宋" w:cs="仿宋"/>
                <w:color w:val="000000"/>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球机安装支架</w:t>
            </w:r>
            <w:r>
              <w:rPr>
                <w:highlight w:val="white"/>
              </w:rPr>
            </w:r>
            <w:r/>
          </w:p>
        </w:tc>
        <w:tc>
          <w:tcPr>
            <w:shd w:val="clear" w:color="000000" w:fill="ffffff"/>
            <w:tcW w:w="2628" w:type="dxa"/>
            <w:vAlign w:val="center"/>
            <w:textDirection w:val="lrTb"/>
            <w:noWrap w:val="false"/>
          </w:tcPr>
          <w:p>
            <w:pPr>
              <w:jc w:val="left"/>
              <w:keepLines w:val="0"/>
              <w:keepNext w:val="0"/>
              <w:widowControl/>
              <w:rPr>
                <w:rFonts w:ascii="仿宋" w:hAnsi="仿宋" w:eastAsia="仿宋" w:cs="仿宋"/>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定制</w:t>
            </w:r>
            <w:r>
              <w:rPr>
                <w:highlight w:val="white"/>
              </w:rPr>
            </w:r>
            <w:r/>
          </w:p>
        </w:tc>
        <w:tc>
          <w:tcPr>
            <w:shd w:val="clear" w:color="000000" w:fill="ffffff"/>
            <w:tcW w:w="816" w:type="dxa"/>
            <w:vAlign w:val="center"/>
            <w:textDirection w:val="lrTb"/>
            <w:noWrap w:val="false"/>
          </w:tcPr>
          <w:p>
            <w:pPr>
              <w:jc w:val="center"/>
              <w:keepLines w:val="0"/>
              <w:keepNext w:val="0"/>
              <w:widowControl/>
              <w:rPr>
                <w:rFonts w:ascii="仿宋" w:hAnsi="仿宋" w:eastAsia="仿宋" w:cs="仿宋"/>
                <w:color w:val="000000"/>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套</w:t>
            </w:r>
            <w:r>
              <w:rPr>
                <w:highlight w:val="white"/>
              </w:rPr>
            </w:r>
            <w:r/>
          </w:p>
        </w:tc>
        <w:tc>
          <w:tcPr>
            <w:shd w:val="clear" w:color="000000" w:fill="ffffff"/>
            <w:tcW w:w="876" w:type="dxa"/>
            <w:vAlign w:val="center"/>
            <w:textDirection w:val="lrTb"/>
            <w:noWrap w:val="false"/>
          </w:tcPr>
          <w:p>
            <w:pPr>
              <w:jc w:val="center"/>
              <w:keepLines w:val="0"/>
              <w:keepNext w:val="0"/>
              <w:widowControl/>
              <w:rPr>
                <w:rFonts w:ascii="仿宋" w:hAnsi="仿宋" w:eastAsia="仿宋" w:cs="仿宋"/>
                <w:color w:val="000000"/>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14</w:t>
            </w:r>
            <w:r>
              <w:rPr>
                <w:highlight w:val="white"/>
              </w:rPr>
            </w:r>
            <w:r/>
          </w:p>
        </w:tc>
        <w:tc>
          <w:tcPr>
            <w:shd w:val="clear" w:color="000000" w:fill="ffffff"/>
            <w:tcW w:w="1620" w:type="dxa"/>
            <w:vAlign w:val="center"/>
            <w:textDirection w:val="lrTb"/>
            <w:noWrap w:val="false"/>
          </w:tcPr>
          <w:p>
            <w:pPr>
              <w:jc w:val="center"/>
              <w:widowControl/>
              <w:rPr>
                <w:rFonts w:hint="eastAsia" w:ascii="仿宋" w:hAnsi="仿宋" w:eastAsia="仿宋" w:cs="仿宋"/>
                <w:color w:val="000000"/>
                <w:szCs w:val="21"/>
                <w:highlight w:val="white"/>
              </w:rPr>
            </w:pPr>
            <w:r>
              <w:rPr>
                <w:rFonts w:hint="eastAsia" w:ascii="仿宋" w:hAnsi="仿宋" w:eastAsia="仿宋" w:cs="仿宋"/>
                <w:color w:val="000000"/>
                <w:szCs w:val="21"/>
                <w:highlight w:val="none"/>
                <w:lang w:val="en-US" w:eastAsia="zh-CN" w:bidi="ar"/>
              </w:rPr>
            </w:r>
            <w:r>
              <w:rPr>
                <w:highlight w:val="none"/>
              </w:rPr>
              <w:t xml:space="preserve">工业</w:t>
            </w:r>
            <w:r/>
            <w:r>
              <w:rPr>
                <w:rFonts w:hint="eastAsia" w:ascii="仿宋" w:hAnsi="仿宋" w:eastAsia="仿宋" w:cs="仿宋"/>
                <w:color w:val="000000"/>
                <w:szCs w:val="21"/>
                <w:highlight w:val="none"/>
                <w:lang w:val="en-US" w:eastAsia="zh-CN" w:bidi="ar"/>
              </w:rPr>
            </w:r>
            <w:r>
              <w:rPr>
                <w:rFonts w:hint="eastAsia" w:ascii="仿宋" w:hAnsi="仿宋" w:eastAsia="仿宋" w:cs="仿宋"/>
                <w:color w:val="000000"/>
                <w:szCs w:val="21"/>
                <w:highlight w:val="white"/>
                <w:lang w:val="en-US" w:eastAsia="zh-CN" w:bidi="ar"/>
              </w:rPr>
            </w:r>
            <w:r/>
          </w:p>
        </w:tc>
      </w:tr>
      <w:tr>
        <w:trPr>
          <w:trHeight w:val="301"/>
        </w:trPr>
        <w:tc>
          <w:tcPr>
            <w:shd w:val="clear" w:color="000000" w:fill="ffffff"/>
            <w:tcW w:w="673" w:type="dxa"/>
            <w:vAlign w:val="center"/>
            <w:textDirection w:val="lrTb"/>
            <w:noWrap w:val="false"/>
          </w:tcPr>
          <w:p>
            <w:pPr>
              <w:jc w:val="center"/>
              <w:keepLines w:val="0"/>
              <w:keepNext w:val="0"/>
              <w:widowControl/>
              <w:rPr>
                <w:rFonts w:hint="eastAsia" w:ascii="仿宋" w:hAnsi="仿宋" w:eastAsia="仿宋" w:cs="仿宋"/>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7）</w:t>
            </w:r>
            <w:r>
              <w:rPr>
                <w:highlight w:val="white"/>
              </w:rPr>
            </w:r>
            <w:r/>
          </w:p>
        </w:tc>
        <w:tc>
          <w:tcPr>
            <w:shd w:val="clear" w:color="000000" w:fill="ffffff"/>
            <w:tcW w:w="2293" w:type="dxa"/>
            <w:vAlign w:val="center"/>
            <w:textDirection w:val="lrTb"/>
            <w:noWrap w:val="false"/>
          </w:tcPr>
          <w:p>
            <w:pPr>
              <w:jc w:val="left"/>
              <w:keepLines w:val="0"/>
              <w:keepNext w:val="0"/>
              <w:widowControl/>
              <w:rPr>
                <w:rFonts w:ascii="仿宋" w:hAnsi="仿宋" w:eastAsia="仿宋" w:cs="仿宋"/>
                <w:color w:val="000000"/>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智能控制箱</w:t>
            </w:r>
            <w:r>
              <w:rPr>
                <w:highlight w:val="white"/>
              </w:rPr>
            </w:r>
            <w:r/>
          </w:p>
        </w:tc>
        <w:tc>
          <w:tcPr>
            <w:shd w:val="clear" w:color="000000" w:fill="ffffff"/>
            <w:tcW w:w="2628" w:type="dxa"/>
            <w:vAlign w:val="center"/>
            <w:textDirection w:val="lrTb"/>
            <w:noWrap w:val="false"/>
          </w:tcPr>
          <w:p>
            <w:pPr>
              <w:jc w:val="left"/>
              <w:keepLines w:val="0"/>
              <w:keepNext w:val="0"/>
              <w:widowControl/>
              <w:rPr>
                <w:rFonts w:ascii="仿宋" w:hAnsi="仿宋" w:eastAsia="仿宋" w:cs="仿宋"/>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详见“技术参数要求”</w:t>
            </w:r>
            <w:r>
              <w:rPr>
                <w:highlight w:val="white"/>
              </w:rPr>
            </w:r>
            <w:r/>
          </w:p>
        </w:tc>
        <w:tc>
          <w:tcPr>
            <w:shd w:val="clear" w:color="000000" w:fill="ffffff"/>
            <w:tcW w:w="816" w:type="dxa"/>
            <w:vAlign w:val="center"/>
            <w:textDirection w:val="lrTb"/>
            <w:noWrap w:val="false"/>
          </w:tcPr>
          <w:p>
            <w:pPr>
              <w:jc w:val="center"/>
              <w:keepLines w:val="0"/>
              <w:keepNext w:val="0"/>
              <w:widowControl/>
              <w:rPr>
                <w:rFonts w:ascii="仿宋" w:hAnsi="仿宋" w:eastAsia="仿宋" w:cs="仿宋"/>
                <w:color w:val="000000"/>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个</w:t>
            </w:r>
            <w:r>
              <w:rPr>
                <w:highlight w:val="white"/>
              </w:rPr>
            </w:r>
            <w:r/>
          </w:p>
        </w:tc>
        <w:tc>
          <w:tcPr>
            <w:shd w:val="clear" w:color="000000" w:fill="ffffff"/>
            <w:tcW w:w="876" w:type="dxa"/>
            <w:vAlign w:val="center"/>
            <w:textDirection w:val="lrTb"/>
            <w:noWrap w:val="false"/>
          </w:tcPr>
          <w:p>
            <w:pPr>
              <w:jc w:val="center"/>
              <w:keepLines w:val="0"/>
              <w:keepNext w:val="0"/>
              <w:widowControl/>
              <w:rPr>
                <w:rFonts w:ascii="仿宋" w:hAnsi="仿宋" w:eastAsia="仿宋" w:cs="仿宋"/>
                <w:color w:val="000000"/>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203</w:t>
            </w:r>
            <w:r>
              <w:rPr>
                <w:highlight w:val="white"/>
              </w:rPr>
            </w:r>
            <w:r/>
          </w:p>
        </w:tc>
        <w:tc>
          <w:tcPr>
            <w:shd w:val="clear" w:color="000000" w:fill="ffffff"/>
            <w:tcW w:w="1620" w:type="dxa"/>
            <w:vAlign w:val="center"/>
            <w:textDirection w:val="lrTb"/>
            <w:noWrap w:val="false"/>
          </w:tcPr>
          <w:p>
            <w:pPr>
              <w:jc w:val="center"/>
              <w:widowControl/>
              <w:rPr>
                <w:rFonts w:ascii="仿宋" w:hAnsi="仿宋" w:eastAsia="仿宋" w:cs="仿宋"/>
                <w:color w:val="000000"/>
                <w:szCs w:val="21"/>
                <w:highlight w:val="white"/>
              </w:rPr>
            </w:pPr>
            <w:r>
              <w:rPr>
                <w:rFonts w:hint="eastAsia" w:ascii="新宋体" w:hAnsi="新宋体" w:eastAsia="新宋体" w:cs="新宋体"/>
                <w:color w:val="000000"/>
                <w:sz w:val="20"/>
                <w:szCs w:val="20"/>
                <w:highlight w:val="white"/>
                <w:lang w:bidi="ar"/>
              </w:rPr>
              <w:t xml:space="preserve">工业</w:t>
            </w:r>
            <w:r>
              <w:rPr>
                <w:highlight w:val="white"/>
              </w:rPr>
            </w:r>
            <w:r/>
          </w:p>
        </w:tc>
      </w:tr>
      <w:tr>
        <w:trPr>
          <w:trHeight w:val="301"/>
        </w:trPr>
        <w:tc>
          <w:tcPr>
            <w:shd w:val="clear" w:color="000000" w:fill="ffffff"/>
            <w:tcW w:w="673" w:type="dxa"/>
            <w:vAlign w:val="center"/>
            <w:textDirection w:val="lrTb"/>
            <w:noWrap w:val="false"/>
          </w:tcPr>
          <w:p>
            <w:pPr>
              <w:jc w:val="center"/>
              <w:keepLines w:val="0"/>
              <w:keepNext w:val="0"/>
              <w:widowControl/>
              <w:rPr>
                <w:rFonts w:hint="eastAsia" w:ascii="仿宋" w:hAnsi="仿宋" w:eastAsia="仿宋" w:cs="仿宋"/>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8）</w:t>
            </w:r>
            <w:r>
              <w:rPr>
                <w:highlight w:val="white"/>
              </w:rPr>
            </w:r>
            <w:r/>
          </w:p>
        </w:tc>
        <w:tc>
          <w:tcPr>
            <w:shd w:val="clear" w:color="000000" w:fill="ffffff"/>
            <w:tcW w:w="2293" w:type="dxa"/>
            <w:vAlign w:val="center"/>
            <w:textDirection w:val="lrTb"/>
            <w:noWrap w:val="false"/>
          </w:tcPr>
          <w:p>
            <w:pPr>
              <w:jc w:val="left"/>
              <w:keepLines w:val="0"/>
              <w:keepNext w:val="0"/>
              <w:widowControl/>
              <w:rPr>
                <w:rFonts w:ascii="仿宋" w:hAnsi="仿宋" w:eastAsia="仿宋" w:cs="仿宋"/>
                <w:color w:val="000000"/>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电源线</w:t>
            </w:r>
            <w:r>
              <w:rPr>
                <w:highlight w:val="white"/>
              </w:rPr>
            </w:r>
            <w:r/>
          </w:p>
        </w:tc>
        <w:tc>
          <w:tcPr>
            <w:shd w:val="clear" w:color="000000" w:fill="ffffff"/>
            <w:tcW w:w="2628" w:type="dxa"/>
            <w:vAlign w:val="center"/>
            <w:textDirection w:val="lrTb"/>
            <w:noWrap w:val="false"/>
          </w:tcPr>
          <w:p>
            <w:pPr>
              <w:jc w:val="left"/>
              <w:keepLines w:val="0"/>
              <w:keepNext w:val="0"/>
              <w:widowControl/>
              <w:rPr>
                <w:rFonts w:ascii="仿宋" w:hAnsi="仿宋" w:eastAsia="仿宋" w:cs="仿宋"/>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国标，RVV3×6.0mm²</w:t>
            </w:r>
            <w:r>
              <w:rPr>
                <w:highlight w:val="white"/>
              </w:rPr>
            </w:r>
            <w:r/>
          </w:p>
        </w:tc>
        <w:tc>
          <w:tcPr>
            <w:shd w:val="clear" w:color="000000" w:fill="ffffff"/>
            <w:tcW w:w="816" w:type="dxa"/>
            <w:vAlign w:val="center"/>
            <w:textDirection w:val="lrTb"/>
            <w:noWrap w:val="false"/>
          </w:tcPr>
          <w:p>
            <w:pPr>
              <w:jc w:val="center"/>
              <w:keepLines w:val="0"/>
              <w:keepNext w:val="0"/>
              <w:widowControl/>
              <w:rPr>
                <w:rFonts w:ascii="仿宋" w:hAnsi="仿宋" w:eastAsia="仿宋" w:cs="仿宋"/>
                <w:color w:val="000000"/>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米</w:t>
            </w:r>
            <w:r>
              <w:rPr>
                <w:highlight w:val="white"/>
              </w:rPr>
            </w:r>
            <w:r/>
          </w:p>
        </w:tc>
        <w:tc>
          <w:tcPr>
            <w:shd w:val="clear" w:color="000000" w:fill="ffffff"/>
            <w:tcW w:w="876" w:type="dxa"/>
            <w:vAlign w:val="center"/>
            <w:textDirection w:val="lrTb"/>
            <w:noWrap w:val="false"/>
          </w:tcPr>
          <w:p>
            <w:pPr>
              <w:jc w:val="center"/>
              <w:keepLines w:val="0"/>
              <w:keepNext w:val="0"/>
              <w:widowControl/>
              <w:rPr>
                <w:rFonts w:ascii="仿宋" w:hAnsi="仿宋" w:eastAsia="仿宋" w:cs="仿宋"/>
                <w:color w:val="000000"/>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500</w:t>
            </w:r>
            <w:r>
              <w:rPr>
                <w:highlight w:val="white"/>
              </w:rPr>
            </w:r>
            <w:r/>
          </w:p>
        </w:tc>
        <w:tc>
          <w:tcPr>
            <w:shd w:val="clear" w:color="000000" w:fill="ffffff"/>
            <w:tcW w:w="1620" w:type="dxa"/>
            <w:vAlign w:val="center"/>
            <w:textDirection w:val="lrTb"/>
            <w:noWrap w:val="false"/>
          </w:tcPr>
          <w:p>
            <w:pPr>
              <w:jc w:val="center"/>
              <w:widowControl/>
              <w:rPr>
                <w:rFonts w:ascii="仿宋" w:hAnsi="仿宋" w:eastAsia="仿宋" w:cs="仿宋"/>
                <w:b/>
                <w:bCs/>
                <w:color w:val="000000"/>
                <w:szCs w:val="21"/>
                <w:highlight w:val="white"/>
              </w:rPr>
            </w:pPr>
            <w:r>
              <w:rPr>
                <w:rFonts w:hint="eastAsia" w:ascii="新宋体" w:hAnsi="新宋体" w:eastAsia="新宋体" w:cs="新宋体"/>
                <w:color w:val="000000"/>
                <w:sz w:val="20"/>
                <w:szCs w:val="20"/>
                <w:highlight w:val="white"/>
                <w:lang w:bidi="ar"/>
              </w:rPr>
              <w:t xml:space="preserve">工业</w:t>
            </w:r>
            <w:r>
              <w:rPr>
                <w:highlight w:val="white"/>
              </w:rPr>
            </w:r>
            <w:r/>
          </w:p>
        </w:tc>
      </w:tr>
      <w:tr>
        <w:trPr>
          <w:trHeight w:val="301"/>
        </w:trPr>
        <w:tc>
          <w:tcPr>
            <w:shd w:val="clear" w:color="000000" w:fill="ffffff"/>
            <w:tcW w:w="673" w:type="dxa"/>
            <w:vAlign w:val="center"/>
            <w:textDirection w:val="lrTb"/>
            <w:noWrap w:val="false"/>
          </w:tcPr>
          <w:p>
            <w:pPr>
              <w:jc w:val="center"/>
              <w:keepLines w:val="0"/>
              <w:keepNext w:val="0"/>
              <w:widowControl/>
              <w:rPr>
                <w:rFonts w:hint="eastAsia" w:ascii="仿宋" w:hAnsi="仿宋" w:eastAsia="仿宋" w:cs="仿宋"/>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9）</w:t>
            </w:r>
            <w:r>
              <w:rPr>
                <w:highlight w:val="white"/>
              </w:rPr>
            </w:r>
            <w:r/>
          </w:p>
        </w:tc>
        <w:tc>
          <w:tcPr>
            <w:shd w:val="clear" w:color="000000" w:fill="ffffff"/>
            <w:tcW w:w="2293" w:type="dxa"/>
            <w:vAlign w:val="center"/>
            <w:textDirection w:val="lrTb"/>
            <w:noWrap w:val="false"/>
          </w:tcPr>
          <w:p>
            <w:pPr>
              <w:jc w:val="left"/>
              <w:keepLines w:val="0"/>
              <w:keepNext w:val="0"/>
              <w:widowControl/>
              <w:rPr>
                <w:rFonts w:ascii="仿宋" w:hAnsi="仿宋" w:eastAsia="仿宋" w:cs="仿宋"/>
                <w:color w:val="000000"/>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电源线</w:t>
            </w:r>
            <w:r>
              <w:rPr>
                <w:highlight w:val="white"/>
              </w:rPr>
            </w:r>
            <w:r/>
          </w:p>
        </w:tc>
        <w:tc>
          <w:tcPr>
            <w:shd w:val="clear" w:color="000000" w:fill="ffffff"/>
            <w:tcW w:w="2628" w:type="dxa"/>
            <w:vAlign w:val="center"/>
            <w:textDirection w:val="lrTb"/>
            <w:noWrap w:val="false"/>
          </w:tcPr>
          <w:p>
            <w:pPr>
              <w:jc w:val="left"/>
              <w:keepLines w:val="0"/>
              <w:keepNext w:val="0"/>
              <w:widowControl/>
              <w:rPr>
                <w:rFonts w:ascii="仿宋" w:hAnsi="仿宋" w:eastAsia="仿宋" w:cs="仿宋"/>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国标，RVV3×2.5mm²</w:t>
            </w:r>
            <w:r>
              <w:rPr>
                <w:highlight w:val="white"/>
              </w:rPr>
            </w:r>
            <w:r/>
          </w:p>
        </w:tc>
        <w:tc>
          <w:tcPr>
            <w:shd w:val="clear" w:color="000000" w:fill="ffffff"/>
            <w:tcW w:w="816" w:type="dxa"/>
            <w:vAlign w:val="center"/>
            <w:textDirection w:val="lrTb"/>
            <w:noWrap w:val="false"/>
          </w:tcPr>
          <w:p>
            <w:pPr>
              <w:jc w:val="center"/>
              <w:keepLines w:val="0"/>
              <w:keepNext w:val="0"/>
              <w:widowControl/>
              <w:rPr>
                <w:rFonts w:ascii="仿宋" w:hAnsi="仿宋" w:eastAsia="仿宋" w:cs="仿宋"/>
                <w:color w:val="000000"/>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米</w:t>
            </w:r>
            <w:r>
              <w:rPr>
                <w:highlight w:val="white"/>
              </w:rPr>
            </w:r>
            <w:r/>
          </w:p>
        </w:tc>
        <w:tc>
          <w:tcPr>
            <w:shd w:val="clear" w:color="000000" w:fill="ffffff"/>
            <w:tcW w:w="876" w:type="dxa"/>
            <w:vAlign w:val="center"/>
            <w:textDirection w:val="lrTb"/>
            <w:noWrap w:val="false"/>
          </w:tcPr>
          <w:p>
            <w:pPr>
              <w:jc w:val="center"/>
              <w:keepLines w:val="0"/>
              <w:keepNext w:val="0"/>
              <w:widowControl/>
              <w:rPr>
                <w:rFonts w:ascii="仿宋" w:hAnsi="仿宋" w:eastAsia="仿宋" w:cs="仿宋"/>
                <w:color w:val="000000"/>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6675</w:t>
            </w:r>
            <w:r>
              <w:rPr>
                <w:highlight w:val="white"/>
              </w:rPr>
            </w:r>
            <w:r/>
          </w:p>
        </w:tc>
        <w:tc>
          <w:tcPr>
            <w:shd w:val="clear" w:color="000000" w:fill="ffffff"/>
            <w:tcW w:w="1620" w:type="dxa"/>
            <w:vAlign w:val="center"/>
            <w:textDirection w:val="lrTb"/>
            <w:noWrap w:val="false"/>
          </w:tcPr>
          <w:p>
            <w:pPr>
              <w:jc w:val="center"/>
              <w:widowControl/>
              <w:rPr>
                <w:rFonts w:ascii="仿宋" w:hAnsi="仿宋" w:eastAsia="仿宋" w:cs="仿宋"/>
                <w:b/>
                <w:bCs/>
                <w:color w:val="000000"/>
                <w:szCs w:val="21"/>
                <w:highlight w:val="white"/>
              </w:rPr>
            </w:pPr>
            <w:r>
              <w:rPr>
                <w:rFonts w:hint="eastAsia" w:ascii="新宋体" w:hAnsi="新宋体" w:eastAsia="新宋体" w:cs="新宋体"/>
                <w:color w:val="000000"/>
                <w:sz w:val="20"/>
                <w:szCs w:val="20"/>
                <w:highlight w:val="white"/>
                <w:lang w:bidi="ar"/>
              </w:rPr>
              <w:t xml:space="preserve">工业</w:t>
            </w:r>
            <w:r>
              <w:rPr>
                <w:highlight w:val="white"/>
              </w:rPr>
            </w:r>
            <w:r/>
          </w:p>
        </w:tc>
      </w:tr>
      <w:tr>
        <w:trPr>
          <w:trHeight w:val="301"/>
        </w:trPr>
        <w:tc>
          <w:tcPr>
            <w:shd w:val="clear" w:color="000000" w:fill="ffffff"/>
            <w:tcW w:w="673" w:type="dxa"/>
            <w:vAlign w:val="center"/>
            <w:textDirection w:val="lrTb"/>
            <w:noWrap w:val="false"/>
          </w:tcPr>
          <w:p>
            <w:pPr>
              <w:jc w:val="center"/>
              <w:keepLines w:val="0"/>
              <w:keepNext w:val="0"/>
              <w:widowControl/>
              <w:rPr>
                <w:rFonts w:hint="eastAsia" w:ascii="仿宋" w:hAnsi="仿宋" w:eastAsia="仿宋" w:cs="仿宋"/>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10）</w:t>
            </w:r>
            <w:r>
              <w:rPr>
                <w:highlight w:val="white"/>
              </w:rPr>
            </w:r>
            <w:r/>
          </w:p>
        </w:tc>
        <w:tc>
          <w:tcPr>
            <w:shd w:val="clear" w:color="000000" w:fill="ffffff"/>
            <w:tcW w:w="2293" w:type="dxa"/>
            <w:vAlign w:val="center"/>
            <w:textDirection w:val="lrTb"/>
            <w:noWrap w:val="false"/>
          </w:tcPr>
          <w:p>
            <w:pPr>
              <w:jc w:val="left"/>
              <w:keepLines w:val="0"/>
              <w:keepNext w:val="0"/>
              <w:widowControl/>
              <w:rPr>
                <w:rFonts w:ascii="仿宋" w:hAnsi="仿宋" w:eastAsia="仿宋" w:cs="仿宋"/>
                <w:color w:val="000000"/>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电源线</w:t>
            </w:r>
            <w:r>
              <w:rPr>
                <w:highlight w:val="white"/>
              </w:rPr>
            </w:r>
            <w:r/>
          </w:p>
        </w:tc>
        <w:tc>
          <w:tcPr>
            <w:shd w:val="clear" w:color="000000" w:fill="ffffff"/>
            <w:tcW w:w="2628" w:type="dxa"/>
            <w:vAlign w:val="center"/>
            <w:textDirection w:val="lrTb"/>
            <w:noWrap w:val="false"/>
          </w:tcPr>
          <w:p>
            <w:pPr>
              <w:jc w:val="left"/>
              <w:keepLines w:val="0"/>
              <w:keepNext w:val="0"/>
              <w:widowControl/>
              <w:rPr>
                <w:rFonts w:ascii="仿宋" w:hAnsi="仿宋" w:eastAsia="仿宋" w:cs="仿宋"/>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国标，RVV3×0.75mm²</w:t>
            </w:r>
            <w:r>
              <w:rPr>
                <w:highlight w:val="white"/>
              </w:rPr>
            </w:r>
            <w:r/>
          </w:p>
        </w:tc>
        <w:tc>
          <w:tcPr>
            <w:shd w:val="clear" w:color="000000" w:fill="ffffff"/>
            <w:tcW w:w="816" w:type="dxa"/>
            <w:vAlign w:val="center"/>
            <w:textDirection w:val="lrTb"/>
            <w:noWrap w:val="false"/>
          </w:tcPr>
          <w:p>
            <w:pPr>
              <w:jc w:val="center"/>
              <w:keepLines w:val="0"/>
              <w:keepNext w:val="0"/>
              <w:widowControl/>
              <w:rPr>
                <w:rFonts w:ascii="仿宋" w:hAnsi="仿宋" w:eastAsia="仿宋" w:cs="仿宋"/>
                <w:color w:val="000000"/>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米</w:t>
            </w:r>
            <w:r>
              <w:rPr>
                <w:highlight w:val="white"/>
              </w:rPr>
            </w:r>
            <w:r/>
          </w:p>
        </w:tc>
        <w:tc>
          <w:tcPr>
            <w:shd w:val="clear" w:color="000000" w:fill="ffffff"/>
            <w:tcW w:w="876" w:type="dxa"/>
            <w:vAlign w:val="center"/>
            <w:textDirection w:val="lrTb"/>
            <w:noWrap w:val="false"/>
          </w:tcPr>
          <w:p>
            <w:pPr>
              <w:jc w:val="center"/>
              <w:keepLines w:val="0"/>
              <w:keepNext w:val="0"/>
              <w:widowControl/>
              <w:rPr>
                <w:rFonts w:ascii="仿宋" w:hAnsi="仿宋" w:eastAsia="仿宋" w:cs="仿宋"/>
                <w:color w:val="000000"/>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3150</w:t>
            </w:r>
            <w:r>
              <w:rPr>
                <w:highlight w:val="white"/>
              </w:rPr>
            </w:r>
            <w:r/>
          </w:p>
        </w:tc>
        <w:tc>
          <w:tcPr>
            <w:shd w:val="clear" w:color="000000" w:fill="ffffff"/>
            <w:tcW w:w="1620" w:type="dxa"/>
            <w:vAlign w:val="center"/>
            <w:textDirection w:val="lrTb"/>
            <w:noWrap w:val="false"/>
          </w:tcPr>
          <w:p>
            <w:pPr>
              <w:jc w:val="center"/>
              <w:widowControl/>
              <w:rPr>
                <w:rFonts w:ascii="仿宋" w:hAnsi="仿宋" w:eastAsia="仿宋" w:cs="仿宋"/>
                <w:color w:val="000000"/>
                <w:szCs w:val="21"/>
                <w:highlight w:val="white"/>
              </w:rPr>
            </w:pPr>
            <w:r>
              <w:rPr>
                <w:rFonts w:hint="eastAsia" w:ascii="新宋体" w:hAnsi="新宋体" w:eastAsia="新宋体" w:cs="新宋体"/>
                <w:color w:val="000000"/>
                <w:sz w:val="20"/>
                <w:szCs w:val="20"/>
                <w:highlight w:val="white"/>
                <w:lang w:bidi="ar"/>
              </w:rPr>
              <w:t xml:space="preserve">工业</w:t>
            </w:r>
            <w:r>
              <w:rPr>
                <w:highlight w:val="white"/>
              </w:rPr>
            </w:r>
            <w:r/>
          </w:p>
        </w:tc>
      </w:tr>
      <w:tr>
        <w:trPr>
          <w:trHeight w:val="301"/>
        </w:trPr>
        <w:tc>
          <w:tcPr>
            <w:shd w:val="clear" w:color="000000" w:fill="ffffff"/>
            <w:tcW w:w="673" w:type="dxa"/>
            <w:vAlign w:val="center"/>
            <w:textDirection w:val="lrTb"/>
            <w:noWrap w:val="false"/>
          </w:tcPr>
          <w:p>
            <w:pPr>
              <w:jc w:val="center"/>
              <w:keepLines w:val="0"/>
              <w:keepNext w:val="0"/>
              <w:widowControl/>
              <w:rPr>
                <w:rFonts w:hint="eastAsia" w:ascii="仿宋" w:hAnsi="仿宋" w:eastAsia="仿宋" w:cs="仿宋"/>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11）</w:t>
            </w:r>
            <w:r>
              <w:rPr>
                <w:highlight w:val="white"/>
              </w:rPr>
            </w:r>
            <w:r/>
          </w:p>
        </w:tc>
        <w:tc>
          <w:tcPr>
            <w:shd w:val="clear" w:color="000000" w:fill="ffffff"/>
            <w:tcW w:w="2293" w:type="dxa"/>
            <w:vAlign w:val="center"/>
            <w:textDirection w:val="lrTb"/>
            <w:noWrap w:val="false"/>
          </w:tcPr>
          <w:p>
            <w:pPr>
              <w:jc w:val="left"/>
              <w:keepLines w:val="0"/>
              <w:keepNext w:val="0"/>
              <w:widowControl/>
              <w:rPr>
                <w:rFonts w:ascii="仿宋" w:hAnsi="仿宋" w:eastAsia="仿宋" w:cs="仿宋"/>
                <w:color w:val="000000"/>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网线</w:t>
            </w:r>
            <w:r>
              <w:rPr>
                <w:highlight w:val="white"/>
              </w:rPr>
            </w:r>
            <w:r/>
          </w:p>
        </w:tc>
        <w:tc>
          <w:tcPr>
            <w:shd w:val="clear" w:color="000000" w:fill="ffffff"/>
            <w:tcW w:w="2628" w:type="dxa"/>
            <w:vAlign w:val="center"/>
            <w:textDirection w:val="lrTb"/>
            <w:noWrap w:val="false"/>
          </w:tcPr>
          <w:p>
            <w:pPr>
              <w:jc w:val="left"/>
              <w:keepLines w:val="0"/>
              <w:keepNext w:val="0"/>
              <w:widowControl/>
              <w:rPr>
                <w:rFonts w:ascii="仿宋" w:hAnsi="仿宋" w:eastAsia="仿宋" w:cs="仿宋"/>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国标，室外超六类线</w:t>
            </w:r>
            <w:r>
              <w:rPr>
                <w:highlight w:val="white"/>
              </w:rPr>
            </w:r>
            <w:r/>
          </w:p>
        </w:tc>
        <w:tc>
          <w:tcPr>
            <w:shd w:val="clear" w:color="000000" w:fill="ffffff"/>
            <w:tcW w:w="816" w:type="dxa"/>
            <w:vAlign w:val="center"/>
            <w:textDirection w:val="lrTb"/>
            <w:noWrap w:val="false"/>
          </w:tcPr>
          <w:p>
            <w:pPr>
              <w:jc w:val="center"/>
              <w:keepLines w:val="0"/>
              <w:keepNext w:val="0"/>
              <w:widowControl/>
              <w:rPr>
                <w:rFonts w:ascii="仿宋" w:hAnsi="仿宋" w:eastAsia="仿宋" w:cs="仿宋"/>
                <w:color w:val="000000"/>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米</w:t>
            </w:r>
            <w:r>
              <w:rPr>
                <w:highlight w:val="white"/>
              </w:rPr>
            </w:r>
            <w:r/>
          </w:p>
        </w:tc>
        <w:tc>
          <w:tcPr>
            <w:shd w:val="clear" w:color="000000" w:fill="ffffff"/>
            <w:tcW w:w="876" w:type="dxa"/>
            <w:vAlign w:val="center"/>
            <w:textDirection w:val="lrTb"/>
            <w:noWrap w:val="false"/>
          </w:tcPr>
          <w:p>
            <w:pPr>
              <w:jc w:val="center"/>
              <w:keepLines w:val="0"/>
              <w:keepNext w:val="0"/>
              <w:widowControl/>
              <w:rPr>
                <w:rFonts w:ascii="仿宋" w:hAnsi="仿宋" w:eastAsia="仿宋" w:cs="仿宋"/>
                <w:color w:val="000000"/>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3150</w:t>
            </w:r>
            <w:r>
              <w:rPr>
                <w:highlight w:val="white"/>
              </w:rPr>
            </w:r>
            <w:r/>
          </w:p>
        </w:tc>
        <w:tc>
          <w:tcPr>
            <w:shd w:val="clear" w:color="000000" w:fill="ffffff"/>
            <w:tcW w:w="1620" w:type="dxa"/>
            <w:vAlign w:val="center"/>
            <w:textDirection w:val="lrTb"/>
            <w:noWrap w:val="false"/>
          </w:tcPr>
          <w:p>
            <w:pPr>
              <w:jc w:val="center"/>
              <w:widowControl/>
              <w:rPr>
                <w:rFonts w:ascii="仿宋" w:hAnsi="仿宋" w:eastAsia="仿宋" w:cs="仿宋"/>
                <w:color w:val="000000"/>
                <w:szCs w:val="21"/>
                <w:highlight w:val="white"/>
              </w:rPr>
            </w:pPr>
            <w:r>
              <w:rPr>
                <w:rFonts w:hint="eastAsia" w:ascii="新宋体" w:hAnsi="新宋体" w:eastAsia="新宋体" w:cs="新宋体"/>
                <w:color w:val="000000"/>
                <w:sz w:val="20"/>
                <w:szCs w:val="20"/>
                <w:highlight w:val="white"/>
                <w:lang w:bidi="ar"/>
              </w:rPr>
              <w:t xml:space="preserve">工业</w:t>
            </w:r>
            <w:r>
              <w:rPr>
                <w:highlight w:val="white"/>
              </w:rPr>
            </w:r>
            <w:r/>
          </w:p>
        </w:tc>
      </w:tr>
      <w:tr>
        <w:trPr>
          <w:trHeight w:val="301"/>
        </w:trPr>
        <w:tc>
          <w:tcPr>
            <w:shd w:val="clear" w:color="000000" w:fill="ffffff"/>
            <w:tcW w:w="673" w:type="dxa"/>
            <w:vAlign w:val="center"/>
            <w:textDirection w:val="lrTb"/>
            <w:noWrap w:val="false"/>
          </w:tcPr>
          <w:p>
            <w:pPr>
              <w:jc w:val="center"/>
              <w:keepLines w:val="0"/>
              <w:keepNext w:val="0"/>
              <w:widowControl/>
              <w:rPr>
                <w:rFonts w:hint="eastAsia" w:ascii="仿宋" w:hAnsi="仿宋" w:eastAsia="仿宋" w:cs="仿宋"/>
                <w:szCs w:val="21"/>
                <w:highlight w:val="white"/>
              </w:rPr>
              <w:suppressLineNumbers w:val="0"/>
            </w:pPr>
            <w:r>
              <w:rPr>
                <w:rFonts w:hint="eastAsia" w:ascii="宋体" w:hAnsi="宋体" w:eastAsia="宋体" w:cs="宋体"/>
                <w:b/>
                <w:bCs/>
                <w:i w:val="0"/>
                <w:iCs w:val="0"/>
                <w:color w:val="000000"/>
                <w:sz w:val="20"/>
                <w:szCs w:val="20"/>
                <w:highlight w:val="white"/>
                <w:u w:val="none"/>
                <w:lang w:val="en-US" w:eastAsia="zh-CN" w:bidi="ar"/>
              </w:rPr>
              <w:t xml:space="preserve">3、</w:t>
            </w:r>
            <w:r>
              <w:rPr>
                <w:highlight w:val="white"/>
              </w:rPr>
            </w:r>
            <w:r/>
          </w:p>
        </w:tc>
        <w:tc>
          <w:tcPr>
            <w:shd w:val="clear" w:color="000000" w:fill="ffffff"/>
            <w:tcW w:w="2293" w:type="dxa"/>
            <w:vAlign w:val="center"/>
            <w:textDirection w:val="lrTb"/>
            <w:noWrap w:val="false"/>
          </w:tcPr>
          <w:p>
            <w:pPr>
              <w:jc w:val="center"/>
              <w:keepLines w:val="0"/>
              <w:keepNext w:val="0"/>
              <w:widowControl/>
              <w:rPr>
                <w:rFonts w:ascii="仿宋" w:hAnsi="仿宋" w:eastAsia="仿宋" w:cs="仿宋"/>
                <w:color w:val="000000"/>
                <w:szCs w:val="21"/>
                <w:highlight w:val="white"/>
              </w:rPr>
              <w:suppressLineNumbers w:val="0"/>
            </w:pPr>
            <w:r>
              <w:rPr>
                <w:rFonts w:hint="eastAsia" w:ascii="宋体" w:hAnsi="宋体" w:eastAsia="宋体" w:cs="宋体"/>
                <w:b/>
                <w:bCs/>
                <w:i w:val="0"/>
                <w:iCs w:val="0"/>
                <w:color w:val="000000"/>
                <w:sz w:val="20"/>
                <w:szCs w:val="20"/>
                <w:highlight w:val="white"/>
                <w:u w:val="none"/>
                <w:lang w:val="en-US" w:eastAsia="zh-CN" w:bidi="ar"/>
              </w:rPr>
              <w:t xml:space="preserve">基建部分</w:t>
            </w:r>
            <w:r>
              <w:rPr>
                <w:highlight w:val="white"/>
              </w:rPr>
            </w:r>
            <w:r/>
          </w:p>
        </w:tc>
        <w:tc>
          <w:tcPr>
            <w:shd w:val="clear" w:color="000000" w:fill="ffffff"/>
            <w:tcW w:w="2628" w:type="dxa"/>
            <w:vAlign w:val="center"/>
            <w:textDirection w:val="lrTb"/>
            <w:noWrap w:val="false"/>
          </w:tcPr>
          <w:p>
            <w:pPr>
              <w:jc w:val="left"/>
              <w:widowControl/>
              <w:rPr>
                <w:rFonts w:ascii="仿宋" w:hAnsi="仿宋" w:eastAsia="仿宋" w:cs="仿宋"/>
                <w:szCs w:val="21"/>
                <w:highlight w:val="white"/>
              </w:rPr>
            </w:pPr>
            <w:r>
              <w:rPr>
                <w:rFonts w:ascii="仿宋" w:hAnsi="仿宋" w:eastAsia="仿宋" w:cs="仿宋"/>
                <w:szCs w:val="21"/>
                <w:highlight w:val="white"/>
              </w:rPr>
            </w:r>
            <w:r>
              <w:rPr>
                <w:highlight w:val="white"/>
              </w:rPr>
            </w:r>
            <w:r/>
          </w:p>
        </w:tc>
        <w:tc>
          <w:tcPr>
            <w:shd w:val="clear" w:color="000000" w:fill="ffffff"/>
            <w:tcW w:w="816" w:type="dxa"/>
            <w:vAlign w:val="center"/>
            <w:textDirection w:val="lrTb"/>
            <w:noWrap w:val="false"/>
          </w:tcPr>
          <w:p>
            <w:pPr>
              <w:jc w:val="center"/>
              <w:widowControl/>
              <w:rPr>
                <w:rFonts w:ascii="仿宋" w:hAnsi="仿宋" w:eastAsia="仿宋" w:cs="仿宋"/>
                <w:color w:val="000000"/>
                <w:szCs w:val="21"/>
                <w:highlight w:val="white"/>
              </w:rPr>
            </w:pPr>
            <w:r>
              <w:rPr>
                <w:rFonts w:ascii="仿宋" w:hAnsi="仿宋" w:eastAsia="仿宋" w:cs="仿宋"/>
                <w:color w:val="000000"/>
                <w:szCs w:val="21"/>
                <w:highlight w:val="white"/>
                <w:lang w:bidi="ar"/>
              </w:rPr>
            </w:r>
            <w:r>
              <w:rPr>
                <w:highlight w:val="white"/>
              </w:rPr>
            </w:r>
            <w:r/>
          </w:p>
        </w:tc>
        <w:tc>
          <w:tcPr>
            <w:shd w:val="clear" w:color="000000" w:fill="ffffff"/>
            <w:tcW w:w="876" w:type="dxa"/>
            <w:vAlign w:val="center"/>
            <w:textDirection w:val="lrTb"/>
            <w:noWrap w:val="false"/>
          </w:tcPr>
          <w:p>
            <w:pPr>
              <w:jc w:val="center"/>
              <w:widowControl/>
              <w:rPr>
                <w:rFonts w:ascii="仿宋" w:hAnsi="仿宋" w:eastAsia="仿宋" w:cs="仿宋"/>
                <w:color w:val="000000"/>
                <w:szCs w:val="21"/>
                <w:highlight w:val="white"/>
              </w:rPr>
            </w:pPr>
            <w:r>
              <w:rPr>
                <w:rFonts w:ascii="仿宋" w:hAnsi="仿宋" w:eastAsia="仿宋" w:cs="仿宋"/>
                <w:color w:val="000000"/>
                <w:szCs w:val="21"/>
                <w:highlight w:val="white"/>
                <w:lang w:bidi="ar"/>
              </w:rPr>
            </w:r>
            <w:r>
              <w:rPr>
                <w:highlight w:val="white"/>
              </w:rPr>
            </w:r>
            <w:r/>
          </w:p>
        </w:tc>
        <w:tc>
          <w:tcPr>
            <w:shd w:val="clear" w:color="000000" w:fill="ffffff"/>
            <w:tcW w:w="1620" w:type="dxa"/>
            <w:vAlign w:val="center"/>
            <w:textDirection w:val="lrTb"/>
            <w:noWrap w:val="false"/>
          </w:tcPr>
          <w:p>
            <w:pPr>
              <w:jc w:val="center"/>
              <w:widowControl/>
              <w:rPr>
                <w:rFonts w:ascii="仿宋" w:hAnsi="仿宋" w:eastAsia="仿宋" w:cs="仿宋"/>
                <w:color w:val="000000"/>
                <w:szCs w:val="21"/>
                <w:highlight w:val="white"/>
              </w:rPr>
            </w:pPr>
            <w:r>
              <w:rPr>
                <w:rFonts w:ascii="仿宋" w:hAnsi="仿宋" w:eastAsia="仿宋" w:cs="仿宋"/>
                <w:color w:val="000000"/>
                <w:szCs w:val="21"/>
                <w:highlight w:val="white"/>
                <w:lang w:bidi="ar"/>
              </w:rPr>
            </w:r>
            <w:r>
              <w:rPr>
                <w:highlight w:val="white"/>
              </w:rPr>
            </w:r>
            <w:r/>
          </w:p>
        </w:tc>
      </w:tr>
      <w:tr>
        <w:trPr>
          <w:trHeight w:val="301"/>
        </w:trPr>
        <w:tc>
          <w:tcPr>
            <w:shd w:val="clear" w:color="000000" w:fill="ffffff"/>
            <w:tcW w:w="673" w:type="dxa"/>
            <w:vAlign w:val="center"/>
            <w:textDirection w:val="lrTb"/>
            <w:noWrap w:val="false"/>
          </w:tcPr>
          <w:p>
            <w:pPr>
              <w:jc w:val="center"/>
              <w:keepLines w:val="0"/>
              <w:keepNext w:val="0"/>
              <w:widowControl/>
              <w:rPr>
                <w:rFonts w:hint="eastAsia" w:ascii="仿宋" w:hAnsi="仿宋" w:eastAsia="仿宋" w:cs="仿宋"/>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highlight w:val="white"/>
              </w:rPr>
            </w:r>
            <w:r/>
          </w:p>
        </w:tc>
        <w:tc>
          <w:tcPr>
            <w:shd w:val="clear" w:color="000000" w:fill="ffffff"/>
            <w:tcW w:w="2293" w:type="dxa"/>
            <w:vAlign w:val="center"/>
            <w:textDirection w:val="lrTb"/>
            <w:noWrap w:val="false"/>
          </w:tcPr>
          <w:p>
            <w:pPr>
              <w:jc w:val="left"/>
              <w:keepLines w:val="0"/>
              <w:keepNext w:val="0"/>
              <w:widowControl/>
              <w:rPr>
                <w:rFonts w:ascii="仿宋" w:hAnsi="仿宋" w:eastAsia="仿宋" w:cs="仿宋"/>
                <w:color w:val="000000"/>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穿线井及井盖</w:t>
            </w:r>
            <w:r>
              <w:rPr>
                <w:highlight w:val="white"/>
              </w:rPr>
            </w:r>
            <w:r/>
          </w:p>
        </w:tc>
        <w:tc>
          <w:tcPr>
            <w:shd w:val="clear" w:color="000000" w:fill="ffffff"/>
            <w:tcW w:w="2628" w:type="dxa"/>
            <w:vAlign w:val="center"/>
            <w:textDirection w:val="lrTb"/>
            <w:noWrap w:val="false"/>
          </w:tcPr>
          <w:p>
            <w:pPr>
              <w:jc w:val="left"/>
              <w:keepLines w:val="0"/>
              <w:keepNext w:val="0"/>
              <w:widowControl/>
              <w:rPr>
                <w:rFonts w:ascii="仿宋" w:hAnsi="仿宋" w:eastAsia="仿宋" w:cs="仿宋"/>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50cm*50cm*50cm，井盖上印有“公安专用”标志。</w:t>
            </w:r>
            <w:r>
              <w:rPr>
                <w:highlight w:val="white"/>
              </w:rPr>
            </w:r>
            <w:r/>
          </w:p>
        </w:tc>
        <w:tc>
          <w:tcPr>
            <w:shd w:val="clear" w:color="000000" w:fill="ffffff"/>
            <w:tcW w:w="816" w:type="dxa"/>
            <w:vAlign w:val="center"/>
            <w:textDirection w:val="lrTb"/>
            <w:noWrap w:val="false"/>
          </w:tcPr>
          <w:p>
            <w:pPr>
              <w:jc w:val="center"/>
              <w:keepLines w:val="0"/>
              <w:keepNext w:val="0"/>
              <w:widowControl/>
              <w:rPr>
                <w:rFonts w:ascii="仿宋" w:hAnsi="仿宋" w:eastAsia="仿宋" w:cs="仿宋"/>
                <w:color w:val="000000"/>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只</w:t>
            </w:r>
            <w:r>
              <w:rPr>
                <w:highlight w:val="white"/>
              </w:rPr>
            </w:r>
            <w:r/>
          </w:p>
        </w:tc>
        <w:tc>
          <w:tcPr>
            <w:shd w:val="clear" w:color="000000" w:fill="ffffff"/>
            <w:tcW w:w="876" w:type="dxa"/>
            <w:vAlign w:val="center"/>
            <w:textDirection w:val="lrTb"/>
            <w:noWrap w:val="false"/>
          </w:tcPr>
          <w:p>
            <w:pPr>
              <w:jc w:val="center"/>
              <w:keepLines w:val="0"/>
              <w:keepNext w:val="0"/>
              <w:widowControl/>
              <w:rPr>
                <w:rFonts w:ascii="仿宋" w:hAnsi="仿宋" w:eastAsia="仿宋" w:cs="仿宋"/>
                <w:color w:val="000000"/>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180</w:t>
            </w:r>
            <w:r>
              <w:rPr>
                <w:highlight w:val="white"/>
              </w:rPr>
            </w:r>
            <w:r/>
          </w:p>
        </w:tc>
        <w:tc>
          <w:tcPr>
            <w:shd w:val="clear" w:color="000000" w:fill="ffffff"/>
            <w:tcW w:w="1620" w:type="dxa"/>
            <w:vAlign w:val="center"/>
            <w:textDirection w:val="lrTb"/>
            <w:noWrap w:val="false"/>
          </w:tcPr>
          <w:p>
            <w:pPr>
              <w:jc w:val="center"/>
              <w:widowControl/>
              <w:rPr>
                <w:rFonts w:hint="eastAsia" w:ascii="仿宋" w:hAnsi="仿宋" w:eastAsia="仿宋" w:cs="仿宋"/>
                <w:color w:val="000000"/>
                <w:szCs w:val="21"/>
                <w:highlight w:val="white"/>
              </w:rPr>
            </w:pPr>
            <w:r>
              <w:rPr>
                <w:highlight w:val="none"/>
              </w:rPr>
              <w:t xml:space="preserve">工业</w:t>
            </w:r>
            <w:r>
              <w:rPr>
                <w:highlight w:val="white"/>
              </w:rPr>
            </w:r>
            <w:r/>
          </w:p>
        </w:tc>
      </w:tr>
      <w:tr>
        <w:trPr>
          <w:trHeight w:val="301"/>
        </w:trPr>
        <w:tc>
          <w:tcPr>
            <w:shd w:val="clear" w:color="000000" w:fill="ffffff"/>
            <w:tcW w:w="673" w:type="dxa"/>
            <w:vAlign w:val="center"/>
            <w:textDirection w:val="lrTb"/>
            <w:noWrap w:val="false"/>
          </w:tcPr>
          <w:p>
            <w:pPr>
              <w:jc w:val="center"/>
              <w:keepLines w:val="0"/>
              <w:keepNext w:val="0"/>
              <w:widowControl/>
              <w:rPr>
                <w:rFonts w:hint="eastAsia" w:ascii="仿宋" w:hAnsi="仿宋" w:eastAsia="仿宋" w:cs="仿宋"/>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2）</w:t>
            </w:r>
            <w:r>
              <w:rPr>
                <w:highlight w:val="white"/>
              </w:rPr>
            </w:r>
            <w:r/>
          </w:p>
        </w:tc>
        <w:tc>
          <w:tcPr>
            <w:shd w:val="clear" w:color="000000" w:fill="ffffff"/>
            <w:tcW w:w="2293" w:type="dxa"/>
            <w:vAlign w:val="center"/>
            <w:textDirection w:val="lrTb"/>
            <w:noWrap w:val="false"/>
          </w:tcPr>
          <w:p>
            <w:pPr>
              <w:jc w:val="left"/>
              <w:keepLines w:val="0"/>
              <w:keepNext w:val="0"/>
              <w:widowControl/>
              <w:rPr>
                <w:rFonts w:ascii="仿宋" w:hAnsi="仿宋" w:eastAsia="仿宋" w:cs="仿宋"/>
                <w:color w:val="000000"/>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穿线管（φ50）</w:t>
            </w:r>
            <w:r>
              <w:rPr>
                <w:highlight w:val="white"/>
              </w:rPr>
            </w:r>
            <w:r/>
          </w:p>
        </w:tc>
        <w:tc>
          <w:tcPr>
            <w:shd w:val="clear" w:color="000000" w:fill="ffffff"/>
            <w:tcW w:w="2628" w:type="dxa"/>
            <w:vAlign w:val="center"/>
            <w:textDirection w:val="lrTb"/>
            <w:noWrap w:val="false"/>
          </w:tcPr>
          <w:p>
            <w:pPr>
              <w:jc w:val="left"/>
              <w:keepLines w:val="0"/>
              <w:keepNext w:val="0"/>
              <w:widowControl/>
              <w:rPr>
                <w:rFonts w:ascii="仿宋" w:hAnsi="仿宋" w:eastAsia="仿宋" w:cs="仿宋"/>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按《公安交通管理外场设备基础施工通用要求》，需满足现场实际需求，按实结算。</w:t>
            </w:r>
            <w:r>
              <w:rPr>
                <w:highlight w:val="white"/>
              </w:rPr>
            </w:r>
            <w:r/>
          </w:p>
        </w:tc>
        <w:tc>
          <w:tcPr>
            <w:shd w:val="clear" w:color="000000" w:fill="ffffff"/>
            <w:tcW w:w="816" w:type="dxa"/>
            <w:vAlign w:val="center"/>
            <w:textDirection w:val="lrTb"/>
            <w:noWrap w:val="false"/>
          </w:tcPr>
          <w:p>
            <w:pPr>
              <w:jc w:val="center"/>
              <w:keepLines w:val="0"/>
              <w:keepNext w:val="0"/>
              <w:widowControl/>
              <w:rPr>
                <w:rFonts w:ascii="仿宋" w:hAnsi="仿宋" w:eastAsia="仿宋" w:cs="仿宋"/>
                <w:color w:val="000000"/>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米</w:t>
            </w:r>
            <w:r>
              <w:rPr>
                <w:highlight w:val="white"/>
              </w:rPr>
            </w:r>
            <w:r/>
          </w:p>
        </w:tc>
        <w:tc>
          <w:tcPr>
            <w:shd w:val="clear" w:color="000000" w:fill="ffffff"/>
            <w:tcW w:w="876" w:type="dxa"/>
            <w:vAlign w:val="center"/>
            <w:textDirection w:val="lrTb"/>
            <w:noWrap w:val="false"/>
          </w:tcPr>
          <w:p>
            <w:pPr>
              <w:jc w:val="center"/>
              <w:keepLines w:val="0"/>
              <w:keepNext w:val="0"/>
              <w:widowControl/>
              <w:rPr>
                <w:rFonts w:ascii="仿宋" w:hAnsi="仿宋" w:eastAsia="仿宋" w:cs="仿宋"/>
                <w:color w:val="000000"/>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4105</w:t>
            </w:r>
            <w:r>
              <w:rPr>
                <w:highlight w:val="white"/>
              </w:rPr>
            </w:r>
            <w:r/>
          </w:p>
        </w:tc>
        <w:tc>
          <w:tcPr>
            <w:shd w:val="clear" w:color="000000" w:fill="ffffff"/>
            <w:tcW w:w="1620" w:type="dxa"/>
            <w:vAlign w:val="center"/>
            <w:textDirection w:val="lrTb"/>
            <w:noWrap w:val="false"/>
          </w:tcPr>
          <w:p>
            <w:pPr>
              <w:jc w:val="center"/>
              <w:widowControl/>
              <w:rPr>
                <w:rFonts w:hint="eastAsia" w:ascii="仿宋" w:hAnsi="仿宋" w:eastAsia="仿宋" w:cs="仿宋"/>
                <w:color w:val="000000"/>
                <w:szCs w:val="21"/>
                <w:highlight w:val="white"/>
              </w:rPr>
            </w:pPr>
            <w:r>
              <w:rPr>
                <w:rFonts w:hint="eastAsia" w:ascii="仿宋" w:hAnsi="仿宋" w:eastAsia="仿宋" w:cs="仿宋"/>
                <w:color w:val="000000"/>
                <w:szCs w:val="21"/>
                <w:highlight w:val="white"/>
                <w:lang w:val="en-US" w:eastAsia="zh-CN" w:bidi="ar"/>
              </w:rPr>
            </w:r>
            <w:r>
              <w:rPr>
                <w:highlight w:val="none"/>
              </w:rPr>
              <w:t xml:space="preserve">工业</w:t>
            </w:r>
            <w:r/>
            <w:r>
              <w:rPr>
                <w:rFonts w:hint="eastAsia" w:ascii="仿宋" w:hAnsi="仿宋" w:eastAsia="仿宋" w:cs="仿宋"/>
                <w:color w:val="000000"/>
                <w:szCs w:val="21"/>
                <w:highlight w:val="white"/>
                <w:lang w:val="en-US" w:eastAsia="zh-CN" w:bidi="ar"/>
              </w:rPr>
            </w:r>
            <w:r>
              <w:rPr>
                <w:highlight w:val="white"/>
              </w:rPr>
            </w:r>
            <w:r/>
          </w:p>
        </w:tc>
      </w:tr>
      <w:tr>
        <w:trPr>
          <w:trHeight w:val="301"/>
        </w:trPr>
        <w:tc>
          <w:tcPr>
            <w:shd w:val="clear" w:color="000000" w:fill="ffffff"/>
            <w:tcW w:w="673" w:type="dxa"/>
            <w:vAlign w:val="center"/>
            <w:textDirection w:val="lrTb"/>
            <w:noWrap w:val="false"/>
          </w:tcPr>
          <w:p>
            <w:pPr>
              <w:jc w:val="center"/>
              <w:keepLines w:val="0"/>
              <w:keepNext w:val="0"/>
              <w:widowControl/>
              <w:rPr>
                <w:rFonts w:hint="eastAsia" w:ascii="仿宋" w:hAnsi="仿宋" w:eastAsia="仿宋" w:cs="仿宋"/>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3）</w:t>
            </w:r>
            <w:r>
              <w:rPr>
                <w:highlight w:val="white"/>
              </w:rPr>
            </w:r>
            <w:r/>
          </w:p>
        </w:tc>
        <w:tc>
          <w:tcPr>
            <w:shd w:val="clear" w:color="000000" w:fill="ffffff"/>
            <w:tcW w:w="2293" w:type="dxa"/>
            <w:vAlign w:val="center"/>
            <w:textDirection w:val="lrTb"/>
            <w:noWrap w:val="false"/>
          </w:tcPr>
          <w:p>
            <w:pPr>
              <w:jc w:val="left"/>
              <w:keepLines w:val="0"/>
              <w:keepNext w:val="0"/>
              <w:widowControl/>
              <w:rPr>
                <w:rFonts w:ascii="仿宋" w:hAnsi="仿宋" w:eastAsia="仿宋" w:cs="仿宋"/>
                <w:color w:val="000000"/>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过路顶管（不低于1孔）</w:t>
            </w:r>
            <w:r>
              <w:rPr>
                <w:highlight w:val="white"/>
              </w:rPr>
            </w:r>
            <w:r/>
          </w:p>
        </w:tc>
        <w:tc>
          <w:tcPr>
            <w:shd w:val="clear" w:color="000000" w:fill="ffffff"/>
            <w:tcW w:w="2628" w:type="dxa"/>
            <w:vAlign w:val="center"/>
            <w:textDirection w:val="lrTb"/>
            <w:noWrap w:val="false"/>
          </w:tcPr>
          <w:p>
            <w:pPr>
              <w:jc w:val="left"/>
              <w:keepLines w:val="0"/>
              <w:keepNext w:val="0"/>
              <w:widowControl/>
              <w:rPr>
                <w:rFonts w:ascii="仿宋" w:hAnsi="仿宋" w:eastAsia="仿宋" w:cs="仿宋"/>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按《公安交通管理外场设备基础施工通用要求》，需满足现场实际需求，按实结算。</w:t>
            </w:r>
            <w:r>
              <w:rPr>
                <w:highlight w:val="white"/>
              </w:rPr>
            </w:r>
            <w:r/>
          </w:p>
        </w:tc>
        <w:tc>
          <w:tcPr>
            <w:shd w:val="clear" w:color="000000" w:fill="ffffff"/>
            <w:tcW w:w="816" w:type="dxa"/>
            <w:vAlign w:val="center"/>
            <w:textDirection w:val="lrTb"/>
            <w:noWrap w:val="false"/>
          </w:tcPr>
          <w:p>
            <w:pPr>
              <w:jc w:val="center"/>
              <w:keepLines w:val="0"/>
              <w:keepNext w:val="0"/>
              <w:widowControl/>
              <w:rPr>
                <w:rFonts w:ascii="仿宋" w:hAnsi="仿宋" w:eastAsia="仿宋" w:cs="仿宋"/>
                <w:color w:val="000000"/>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米</w:t>
            </w:r>
            <w:r>
              <w:rPr>
                <w:highlight w:val="white"/>
              </w:rPr>
            </w:r>
            <w:r/>
          </w:p>
        </w:tc>
        <w:tc>
          <w:tcPr>
            <w:shd w:val="clear" w:color="000000" w:fill="ffffff"/>
            <w:tcW w:w="876" w:type="dxa"/>
            <w:vAlign w:val="center"/>
            <w:textDirection w:val="lrTb"/>
            <w:noWrap w:val="false"/>
          </w:tcPr>
          <w:p>
            <w:pPr>
              <w:jc w:val="center"/>
              <w:keepLines w:val="0"/>
              <w:keepNext w:val="0"/>
              <w:widowControl/>
              <w:rPr>
                <w:rFonts w:ascii="仿宋" w:hAnsi="仿宋" w:eastAsia="仿宋" w:cs="仿宋"/>
                <w:color w:val="000000"/>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100</w:t>
            </w:r>
            <w:r>
              <w:rPr>
                <w:highlight w:val="white"/>
              </w:rPr>
            </w:r>
            <w:r/>
          </w:p>
        </w:tc>
        <w:tc>
          <w:tcPr>
            <w:shd w:val="clear" w:color="000000" w:fill="ffffff"/>
            <w:tcW w:w="1620" w:type="dxa"/>
            <w:vAlign w:val="center"/>
            <w:textDirection w:val="lrTb"/>
            <w:noWrap w:val="false"/>
          </w:tcPr>
          <w:p>
            <w:pPr>
              <w:jc w:val="center"/>
              <w:widowControl/>
              <w:rPr>
                <w:rFonts w:hint="eastAsia" w:ascii="仿宋" w:hAnsi="仿宋" w:eastAsia="仿宋" w:cs="仿宋"/>
                <w:color w:val="000000"/>
                <w:szCs w:val="21"/>
                <w:highlight w:val="white"/>
              </w:rPr>
            </w:pPr>
            <w:r>
              <w:rPr>
                <w:rFonts w:hint="eastAsia" w:ascii="仿宋" w:hAnsi="仿宋" w:eastAsia="仿宋" w:cs="仿宋"/>
                <w:color w:val="000000"/>
                <w:szCs w:val="21"/>
                <w:highlight w:val="white"/>
                <w:lang w:val="en-US" w:eastAsia="zh-CN" w:bidi="ar"/>
              </w:rPr>
            </w:r>
            <w:r>
              <w:rPr>
                <w:highlight w:val="none"/>
              </w:rPr>
              <w:t xml:space="preserve">建筑业</w:t>
            </w:r>
            <w:r/>
          </w:p>
        </w:tc>
      </w:tr>
      <w:tr>
        <w:trPr>
          <w:trHeight w:val="301"/>
        </w:trPr>
        <w:tc>
          <w:tcPr>
            <w:shd w:val="clear" w:color="000000" w:fill="ffffff"/>
            <w:tcW w:w="673" w:type="dxa"/>
            <w:vAlign w:val="center"/>
            <w:textDirection w:val="lrTb"/>
            <w:noWrap w:val="false"/>
          </w:tcPr>
          <w:p>
            <w:pPr>
              <w:jc w:val="center"/>
              <w:keepLines w:val="0"/>
              <w:keepNext w:val="0"/>
              <w:widowControl/>
              <w:rPr>
                <w:rFonts w:hint="eastAsia" w:ascii="仿宋" w:hAnsi="仿宋" w:eastAsia="仿宋" w:cs="仿宋"/>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4）</w:t>
            </w:r>
            <w:r>
              <w:rPr>
                <w:highlight w:val="white"/>
              </w:rPr>
            </w:r>
            <w:r/>
          </w:p>
        </w:tc>
        <w:tc>
          <w:tcPr>
            <w:shd w:val="clear" w:color="000000" w:fill="ffffff"/>
            <w:tcW w:w="2293" w:type="dxa"/>
            <w:vAlign w:val="center"/>
            <w:textDirection w:val="lrTb"/>
            <w:noWrap w:val="false"/>
          </w:tcPr>
          <w:p>
            <w:pPr>
              <w:jc w:val="left"/>
              <w:keepLines w:val="0"/>
              <w:keepNext w:val="0"/>
              <w:widowControl/>
              <w:rPr>
                <w:rFonts w:ascii="仿宋" w:hAnsi="仿宋" w:eastAsia="仿宋" w:cs="仿宋"/>
                <w:color w:val="000000"/>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开挖管道（不低于1孔）</w:t>
            </w:r>
            <w:r>
              <w:rPr>
                <w:highlight w:val="white"/>
              </w:rPr>
            </w:r>
            <w:r/>
          </w:p>
        </w:tc>
        <w:tc>
          <w:tcPr>
            <w:shd w:val="clear" w:color="000000" w:fill="ffffff"/>
            <w:tcW w:w="2628" w:type="dxa"/>
            <w:vAlign w:val="center"/>
            <w:textDirection w:val="lrTb"/>
            <w:noWrap w:val="false"/>
          </w:tcPr>
          <w:p>
            <w:pPr>
              <w:jc w:val="left"/>
              <w:keepLines w:val="0"/>
              <w:keepNext w:val="0"/>
              <w:widowControl/>
              <w:rPr>
                <w:rFonts w:ascii="仿宋" w:hAnsi="仿宋" w:eastAsia="仿宋" w:cs="仿宋"/>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按《公安交通管理外场设备基础施工通用要求》，需满足现场实际需求，按实结算。</w:t>
            </w:r>
            <w:r>
              <w:rPr>
                <w:highlight w:val="white"/>
              </w:rPr>
            </w:r>
            <w:r/>
          </w:p>
        </w:tc>
        <w:tc>
          <w:tcPr>
            <w:shd w:val="clear" w:color="000000" w:fill="ffffff"/>
            <w:tcW w:w="816" w:type="dxa"/>
            <w:vAlign w:val="center"/>
            <w:textDirection w:val="lrTb"/>
            <w:noWrap w:val="false"/>
          </w:tcPr>
          <w:p>
            <w:pPr>
              <w:jc w:val="center"/>
              <w:keepLines w:val="0"/>
              <w:keepNext w:val="0"/>
              <w:widowControl/>
              <w:rPr>
                <w:rFonts w:ascii="仿宋" w:hAnsi="仿宋" w:eastAsia="仿宋" w:cs="仿宋"/>
                <w:color w:val="000000"/>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米</w:t>
            </w:r>
            <w:r>
              <w:rPr>
                <w:highlight w:val="white"/>
              </w:rPr>
            </w:r>
            <w:r/>
          </w:p>
        </w:tc>
        <w:tc>
          <w:tcPr>
            <w:shd w:val="clear" w:color="000000" w:fill="ffffff"/>
            <w:tcW w:w="876" w:type="dxa"/>
            <w:vAlign w:val="center"/>
            <w:textDirection w:val="lrTb"/>
            <w:noWrap w:val="false"/>
          </w:tcPr>
          <w:p>
            <w:pPr>
              <w:jc w:val="center"/>
              <w:keepLines w:val="0"/>
              <w:keepNext w:val="0"/>
              <w:widowControl/>
              <w:rPr>
                <w:rFonts w:ascii="仿宋" w:hAnsi="仿宋" w:eastAsia="仿宋" w:cs="仿宋"/>
                <w:color w:val="000000"/>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4005</w:t>
            </w:r>
            <w:r>
              <w:rPr>
                <w:highlight w:val="white"/>
              </w:rPr>
            </w:r>
            <w:r/>
          </w:p>
        </w:tc>
        <w:tc>
          <w:tcPr>
            <w:shd w:val="clear" w:color="000000" w:fill="ffffff"/>
            <w:tcW w:w="1620" w:type="dxa"/>
            <w:vAlign w:val="center"/>
            <w:textDirection w:val="lrTb"/>
            <w:noWrap w:val="false"/>
          </w:tcPr>
          <w:p>
            <w:pPr>
              <w:jc w:val="center"/>
              <w:widowControl/>
              <w:rPr>
                <w:rFonts w:hint="eastAsia" w:ascii="仿宋" w:hAnsi="仿宋" w:eastAsia="仿宋" w:cs="仿宋"/>
                <w:color w:val="000000"/>
                <w:szCs w:val="21"/>
                <w:highlight w:val="white"/>
              </w:rPr>
            </w:pPr>
            <w:r>
              <w:rPr>
                <w:rFonts w:hint="eastAsia" w:ascii="仿宋" w:hAnsi="仿宋" w:eastAsia="仿宋" w:cs="仿宋"/>
                <w:color w:val="000000"/>
                <w:szCs w:val="21"/>
                <w:highlight w:val="white"/>
                <w:lang w:val="en-US" w:eastAsia="zh-CN" w:bidi="ar"/>
              </w:rPr>
            </w:r>
            <w:r>
              <w:rPr>
                <w:highlight w:val="none"/>
              </w:rPr>
              <w:t xml:space="preserve">建筑业</w:t>
            </w:r>
            <w:r/>
            <w:r>
              <w:rPr>
                <w:rFonts w:hint="eastAsia" w:ascii="仿宋" w:hAnsi="仿宋" w:eastAsia="仿宋" w:cs="仿宋"/>
                <w:color w:val="000000"/>
                <w:szCs w:val="21"/>
                <w:highlight w:val="white"/>
                <w:lang w:val="en-US" w:eastAsia="zh-CN" w:bidi="ar"/>
              </w:rPr>
            </w:r>
            <w:r/>
          </w:p>
        </w:tc>
      </w:tr>
      <w:tr>
        <w:trPr>
          <w:trHeight w:val="301"/>
        </w:trPr>
        <w:tc>
          <w:tcPr>
            <w:shd w:val="clear" w:color="000000" w:fill="ffffff"/>
            <w:tcW w:w="673" w:type="dxa"/>
            <w:vAlign w:val="center"/>
            <w:textDirection w:val="lrTb"/>
            <w:noWrap w:val="false"/>
          </w:tcPr>
          <w:p>
            <w:pPr>
              <w:jc w:val="center"/>
              <w:keepLines w:val="0"/>
              <w:keepNext w:val="0"/>
              <w:widowControl/>
              <w:rPr>
                <w:rFonts w:hint="eastAsia" w:ascii="仿宋" w:hAnsi="仿宋" w:eastAsia="仿宋" w:cs="仿宋"/>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5）</w:t>
            </w:r>
            <w:r>
              <w:rPr>
                <w:highlight w:val="white"/>
              </w:rPr>
            </w:r>
            <w:r/>
          </w:p>
        </w:tc>
        <w:tc>
          <w:tcPr>
            <w:shd w:val="clear" w:color="000000" w:fill="ffffff"/>
            <w:tcW w:w="2293" w:type="dxa"/>
            <w:vAlign w:val="center"/>
            <w:textDirection w:val="lrTb"/>
            <w:noWrap w:val="false"/>
          </w:tcPr>
          <w:p>
            <w:pPr>
              <w:jc w:val="left"/>
              <w:keepLines w:val="0"/>
              <w:keepNext w:val="0"/>
              <w:widowControl/>
              <w:rPr>
                <w:rFonts w:ascii="仿宋" w:hAnsi="仿宋" w:eastAsia="仿宋" w:cs="仿宋"/>
                <w:color w:val="000000"/>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6米杆件新增基础及预埋件含开挖及浇筑(含迁移杆件基础、地笼等)</w:t>
            </w:r>
            <w:r>
              <w:rPr>
                <w:highlight w:val="white"/>
              </w:rPr>
            </w:r>
            <w:r/>
          </w:p>
        </w:tc>
        <w:tc>
          <w:tcPr>
            <w:shd w:val="clear" w:color="000000" w:fill="ffffff"/>
            <w:tcW w:w="2628" w:type="dxa"/>
            <w:vAlign w:val="center"/>
            <w:textDirection w:val="lrTb"/>
            <w:noWrap w:val="false"/>
          </w:tcPr>
          <w:p>
            <w:pPr>
              <w:jc w:val="left"/>
              <w:keepLines w:val="0"/>
              <w:keepNext w:val="0"/>
              <w:widowControl/>
              <w:rPr>
                <w:rFonts w:ascii="仿宋" w:hAnsi="仿宋" w:eastAsia="仿宋" w:cs="仿宋"/>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定制，接地阻值不大于10Ω，含原有杆件迁移施工前需测量原有杆件底盘，新增地笼，并拆除原有监控杆基础，要求路面平整、无钢筋裸露、无安全隐患。</w:t>
            </w:r>
            <w:r>
              <w:rPr>
                <w:highlight w:val="white"/>
              </w:rPr>
            </w:r>
            <w:r/>
          </w:p>
        </w:tc>
        <w:tc>
          <w:tcPr>
            <w:shd w:val="clear" w:color="000000" w:fill="ffffff"/>
            <w:tcW w:w="816" w:type="dxa"/>
            <w:vAlign w:val="center"/>
            <w:textDirection w:val="lrTb"/>
            <w:noWrap w:val="false"/>
          </w:tcPr>
          <w:p>
            <w:pPr>
              <w:jc w:val="center"/>
              <w:keepLines w:val="0"/>
              <w:keepNext w:val="0"/>
              <w:widowControl/>
              <w:rPr>
                <w:rFonts w:ascii="仿宋" w:hAnsi="仿宋" w:eastAsia="仿宋" w:cs="仿宋"/>
                <w:color w:val="000000"/>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套</w:t>
            </w:r>
            <w:r>
              <w:rPr>
                <w:highlight w:val="white"/>
              </w:rPr>
            </w:r>
            <w:r/>
          </w:p>
        </w:tc>
        <w:tc>
          <w:tcPr>
            <w:shd w:val="clear" w:color="000000" w:fill="ffffff"/>
            <w:tcW w:w="876" w:type="dxa"/>
            <w:vAlign w:val="center"/>
            <w:textDirection w:val="lrTb"/>
            <w:noWrap w:val="false"/>
          </w:tcPr>
          <w:p>
            <w:pPr>
              <w:jc w:val="center"/>
              <w:keepLines w:val="0"/>
              <w:keepNext w:val="0"/>
              <w:widowControl/>
              <w:rPr>
                <w:rFonts w:ascii="仿宋" w:hAnsi="仿宋" w:eastAsia="仿宋" w:cs="仿宋"/>
                <w:color w:val="000000"/>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134</w:t>
            </w:r>
            <w:r>
              <w:rPr>
                <w:highlight w:val="white"/>
              </w:rPr>
            </w:r>
            <w:r/>
          </w:p>
        </w:tc>
        <w:tc>
          <w:tcPr>
            <w:shd w:val="clear" w:color="000000" w:fill="ffffff"/>
            <w:tcW w:w="1620" w:type="dxa"/>
            <w:vAlign w:val="center"/>
            <w:textDirection w:val="lrTb"/>
            <w:noWrap w:val="false"/>
          </w:tcPr>
          <w:p>
            <w:pPr>
              <w:jc w:val="center"/>
              <w:widowControl/>
              <w:rPr>
                <w:rFonts w:hint="eastAsia" w:ascii="仿宋" w:hAnsi="仿宋" w:eastAsia="仿宋" w:cs="仿宋"/>
                <w:color w:val="000000"/>
                <w:szCs w:val="21"/>
                <w:highlight w:val="white"/>
              </w:rPr>
            </w:pPr>
            <w:r>
              <w:rPr>
                <w:rFonts w:hint="eastAsia" w:ascii="宋体" w:hAnsi="宋体" w:eastAsia="宋体" w:cs="宋体"/>
                <w:i w:val="0"/>
                <w:iCs w:val="0"/>
                <w:color w:val="auto"/>
                <w:sz w:val="20"/>
                <w:szCs w:val="20"/>
                <w:highlight w:val="white"/>
                <w:u w:val="none"/>
                <w:lang w:val="en-US" w:eastAsia="zh-CN" w:bidi="ar"/>
              </w:rPr>
              <w:t xml:space="preserve">建筑业</w:t>
            </w:r>
            <w:r>
              <w:rPr>
                <w:highlight w:val="white"/>
              </w:rPr>
            </w:r>
            <w:r/>
          </w:p>
        </w:tc>
      </w:tr>
      <w:tr>
        <w:trPr>
          <w:trHeight w:val="301"/>
        </w:trPr>
        <w:tc>
          <w:tcPr>
            <w:shd w:val="clear" w:color="000000" w:fill="ffffff"/>
            <w:tcW w:w="673" w:type="dxa"/>
            <w:vAlign w:val="center"/>
            <w:textDirection w:val="lrTb"/>
            <w:noWrap w:val="false"/>
          </w:tcPr>
          <w:p>
            <w:pPr>
              <w:jc w:val="center"/>
              <w:keepLines w:val="0"/>
              <w:keepNext w:val="0"/>
              <w:widowControl/>
              <w:rPr>
                <w:rFonts w:hint="eastAsia" w:ascii="仿宋" w:hAnsi="仿宋" w:eastAsia="仿宋" w:cs="仿宋"/>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6）</w:t>
            </w:r>
            <w:r>
              <w:rPr>
                <w:highlight w:val="white"/>
              </w:rPr>
            </w:r>
            <w:r/>
          </w:p>
        </w:tc>
        <w:tc>
          <w:tcPr>
            <w:shd w:val="clear" w:color="000000" w:fill="ffffff"/>
            <w:tcW w:w="2293" w:type="dxa"/>
            <w:vAlign w:val="center"/>
            <w:textDirection w:val="lrTb"/>
            <w:noWrap w:val="false"/>
          </w:tcPr>
          <w:p>
            <w:pPr>
              <w:jc w:val="left"/>
              <w:keepLines w:val="0"/>
              <w:keepNext w:val="0"/>
              <w:widowControl/>
              <w:rPr>
                <w:rFonts w:ascii="仿宋" w:hAnsi="仿宋" w:eastAsia="仿宋" w:cs="仿宋"/>
                <w:color w:val="000000"/>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4.5米杆件新增基础及预埋件含开挖及浇筑(含迁移杆件基础、地笼等)</w:t>
            </w:r>
            <w:r>
              <w:rPr>
                <w:highlight w:val="white"/>
              </w:rPr>
            </w:r>
            <w:r/>
          </w:p>
        </w:tc>
        <w:tc>
          <w:tcPr>
            <w:shd w:val="clear" w:color="000000" w:fill="ffffff"/>
            <w:tcW w:w="2628" w:type="dxa"/>
            <w:vAlign w:val="center"/>
            <w:textDirection w:val="lrTb"/>
            <w:noWrap w:val="false"/>
          </w:tcPr>
          <w:p>
            <w:pPr>
              <w:jc w:val="left"/>
              <w:keepLines w:val="0"/>
              <w:keepNext w:val="0"/>
              <w:widowControl/>
              <w:rPr>
                <w:rFonts w:ascii="仿宋" w:hAnsi="仿宋" w:eastAsia="仿宋" w:cs="仿宋"/>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定制，接地阻值不大于10Ω，含原有杆件迁移施工前需测量原有杆件底盘，新增地笼，并拆除原有监控杆基础，要求路面平整、无钢筋裸露、无安全隐患。</w:t>
            </w:r>
            <w:r>
              <w:rPr>
                <w:highlight w:val="white"/>
              </w:rPr>
            </w:r>
            <w:r/>
          </w:p>
        </w:tc>
        <w:tc>
          <w:tcPr>
            <w:shd w:val="clear" w:color="000000" w:fill="ffffff"/>
            <w:tcW w:w="816" w:type="dxa"/>
            <w:vAlign w:val="center"/>
            <w:textDirection w:val="lrTb"/>
            <w:noWrap w:val="false"/>
          </w:tcPr>
          <w:p>
            <w:pPr>
              <w:jc w:val="center"/>
              <w:keepLines w:val="0"/>
              <w:keepNext w:val="0"/>
              <w:widowControl/>
              <w:rPr>
                <w:rFonts w:ascii="仿宋" w:hAnsi="仿宋" w:eastAsia="仿宋" w:cs="仿宋"/>
                <w:color w:val="000000"/>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套</w:t>
            </w:r>
            <w:r>
              <w:rPr>
                <w:highlight w:val="white"/>
              </w:rPr>
            </w:r>
            <w:r/>
          </w:p>
        </w:tc>
        <w:tc>
          <w:tcPr>
            <w:shd w:val="clear" w:color="000000" w:fill="ffffff"/>
            <w:tcW w:w="876" w:type="dxa"/>
            <w:vAlign w:val="center"/>
            <w:textDirection w:val="lrTb"/>
            <w:noWrap w:val="false"/>
          </w:tcPr>
          <w:p>
            <w:pPr>
              <w:jc w:val="center"/>
              <w:keepLines w:val="0"/>
              <w:keepNext w:val="0"/>
              <w:widowControl/>
              <w:rPr>
                <w:rFonts w:ascii="仿宋" w:hAnsi="仿宋" w:eastAsia="仿宋" w:cs="仿宋"/>
                <w:color w:val="000000"/>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50</w:t>
            </w:r>
            <w:r>
              <w:rPr>
                <w:highlight w:val="white"/>
              </w:rPr>
            </w:r>
            <w:r/>
          </w:p>
        </w:tc>
        <w:tc>
          <w:tcPr>
            <w:shd w:val="clear" w:color="000000" w:fill="ffffff"/>
            <w:tcW w:w="1620" w:type="dxa"/>
            <w:vAlign w:val="center"/>
            <w:textDirection w:val="lrTb"/>
            <w:noWrap w:val="false"/>
          </w:tcPr>
          <w:p>
            <w:pPr>
              <w:jc w:val="center"/>
              <w:widowControl/>
              <w:rPr>
                <w:rFonts w:hint="eastAsia" w:ascii="仿宋" w:hAnsi="仿宋" w:eastAsia="仿宋" w:cs="仿宋"/>
                <w:color w:val="000000"/>
                <w:szCs w:val="21"/>
                <w:highlight w:val="white"/>
              </w:rPr>
            </w:pPr>
            <w:r>
              <w:rPr>
                <w:rFonts w:hint="eastAsia" w:ascii="宋体" w:hAnsi="宋体" w:eastAsia="宋体" w:cs="宋体"/>
                <w:i w:val="0"/>
                <w:iCs w:val="0"/>
                <w:color w:val="auto"/>
                <w:sz w:val="20"/>
                <w:szCs w:val="20"/>
                <w:highlight w:val="white"/>
                <w:u w:val="none"/>
                <w:lang w:val="en-US" w:eastAsia="zh-CN" w:bidi="ar"/>
              </w:rPr>
              <w:t xml:space="preserve">建筑业</w:t>
            </w:r>
            <w:r>
              <w:rPr>
                <w:highlight w:val="white"/>
              </w:rPr>
            </w:r>
            <w:r/>
          </w:p>
        </w:tc>
      </w:tr>
      <w:tr>
        <w:trPr>
          <w:trHeight w:val="301"/>
        </w:trPr>
        <w:tc>
          <w:tcPr>
            <w:shd w:val="clear" w:color="000000" w:fill="ffffff"/>
            <w:tcW w:w="673" w:type="dxa"/>
            <w:vAlign w:val="center"/>
            <w:textDirection w:val="lrTb"/>
            <w:noWrap w:val="false"/>
          </w:tcPr>
          <w:p>
            <w:pPr>
              <w:jc w:val="center"/>
              <w:keepLines w:val="0"/>
              <w:keepNext w:val="0"/>
              <w:widowControl/>
              <w:rPr>
                <w:rFonts w:hint="eastAsia" w:ascii="仿宋" w:hAnsi="仿宋" w:eastAsia="仿宋" w:cs="仿宋"/>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7）</w:t>
            </w:r>
            <w:r>
              <w:rPr>
                <w:highlight w:val="white"/>
              </w:rPr>
            </w:r>
            <w:r/>
          </w:p>
        </w:tc>
        <w:tc>
          <w:tcPr>
            <w:shd w:val="clear" w:color="000000" w:fill="ffffff"/>
            <w:tcW w:w="2293" w:type="dxa"/>
            <w:vAlign w:val="center"/>
            <w:textDirection w:val="lrTb"/>
            <w:noWrap w:val="false"/>
          </w:tcPr>
          <w:p>
            <w:pPr>
              <w:jc w:val="left"/>
              <w:keepLines w:val="0"/>
              <w:keepNext w:val="0"/>
              <w:widowControl/>
              <w:rPr>
                <w:rFonts w:ascii="仿宋" w:hAnsi="仿宋" w:eastAsia="仿宋" w:cs="仿宋"/>
                <w:color w:val="000000"/>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原有相机移装</w:t>
            </w:r>
            <w:r>
              <w:rPr>
                <w:highlight w:val="white"/>
              </w:rPr>
            </w:r>
            <w:r/>
          </w:p>
        </w:tc>
        <w:tc>
          <w:tcPr>
            <w:shd w:val="clear" w:color="000000" w:fill="ffffff"/>
            <w:tcW w:w="2628" w:type="dxa"/>
            <w:vAlign w:val="center"/>
            <w:textDirection w:val="lrTb"/>
            <w:noWrap w:val="false"/>
          </w:tcPr>
          <w:p>
            <w:pPr>
              <w:jc w:val="left"/>
              <w:keepLines w:val="0"/>
              <w:keepNext w:val="0"/>
              <w:widowControl/>
              <w:rPr>
                <w:rFonts w:ascii="仿宋" w:hAnsi="仿宋" w:eastAsia="仿宋" w:cs="仿宋"/>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拆除原有相机并移位安装至新杆件，含拆除、安装、开通、测试等</w:t>
            </w:r>
            <w:r>
              <w:rPr>
                <w:highlight w:val="white"/>
              </w:rPr>
            </w:r>
            <w:r/>
          </w:p>
        </w:tc>
        <w:tc>
          <w:tcPr>
            <w:shd w:val="clear" w:color="000000" w:fill="ffffff"/>
            <w:tcW w:w="816" w:type="dxa"/>
            <w:vAlign w:val="center"/>
            <w:textDirection w:val="lrTb"/>
            <w:noWrap w:val="false"/>
          </w:tcPr>
          <w:p>
            <w:pPr>
              <w:jc w:val="center"/>
              <w:keepLines w:val="0"/>
              <w:keepNext w:val="0"/>
              <w:widowControl/>
              <w:rPr>
                <w:rFonts w:ascii="仿宋" w:hAnsi="仿宋" w:eastAsia="仿宋" w:cs="仿宋"/>
                <w:color w:val="000000"/>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highlight w:val="white"/>
              </w:rPr>
            </w:r>
            <w:r/>
          </w:p>
        </w:tc>
        <w:tc>
          <w:tcPr>
            <w:shd w:val="clear" w:color="000000" w:fill="ffffff"/>
            <w:tcW w:w="876" w:type="dxa"/>
            <w:vAlign w:val="center"/>
            <w:textDirection w:val="lrTb"/>
            <w:noWrap w:val="false"/>
          </w:tcPr>
          <w:p>
            <w:pPr>
              <w:jc w:val="center"/>
              <w:keepLines w:val="0"/>
              <w:keepNext w:val="0"/>
              <w:widowControl/>
              <w:rPr>
                <w:rFonts w:ascii="仿宋" w:hAnsi="仿宋" w:eastAsia="仿宋" w:cs="仿宋"/>
                <w:color w:val="000000"/>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43</w:t>
            </w:r>
            <w:r>
              <w:rPr>
                <w:highlight w:val="white"/>
              </w:rPr>
            </w:r>
            <w:r/>
          </w:p>
        </w:tc>
        <w:tc>
          <w:tcPr>
            <w:shd w:val="clear" w:color="000000" w:fill="ffffff"/>
            <w:tcW w:w="1620" w:type="dxa"/>
            <w:vAlign w:val="center"/>
            <w:textDirection w:val="lrTb"/>
            <w:noWrap w:val="false"/>
          </w:tcPr>
          <w:p>
            <w:pPr>
              <w:jc w:val="center"/>
              <w:widowControl/>
              <w:rPr>
                <w:rFonts w:hint="eastAsia" w:ascii="仿宋" w:hAnsi="仿宋" w:eastAsia="仿宋" w:cs="仿宋"/>
                <w:color w:val="000000"/>
                <w:highlight w:val="white"/>
              </w:rPr>
            </w:pPr>
            <w:r>
              <w:rPr>
                <w:rFonts w:hint="eastAsia" w:ascii="仿宋" w:hAnsi="仿宋" w:eastAsia="仿宋" w:cs="仿宋"/>
                <w:color w:val="000000"/>
                <w:szCs w:val="21"/>
                <w:highlight w:val="white"/>
                <w:lang w:val="en-US" w:eastAsia="zh-CN" w:bidi="ar"/>
              </w:rPr>
            </w:r>
            <w:r>
              <w:rPr>
                <w:rFonts w:hint="eastAsia" w:ascii="仿宋" w:hAnsi="仿宋" w:eastAsia="仿宋" w:cs="仿宋"/>
                <w:color w:val="000000"/>
                <w:szCs w:val="21"/>
                <w:highlight w:val="white"/>
                <w:lang w:val="en-US" w:eastAsia="zh-CN" w:bidi="ar"/>
              </w:rPr>
              <w:t xml:space="preserve">其他未列明行业</w:t>
            </w:r>
            <w:r>
              <w:rPr>
                <w:rFonts w:hint="eastAsia" w:ascii="仿宋" w:hAnsi="仿宋" w:eastAsia="仿宋" w:cs="仿宋"/>
                <w:color w:val="000000"/>
                <w:szCs w:val="21"/>
                <w:highlight w:val="white"/>
              </w:rPr>
            </w:r>
            <w:r/>
            <w:r>
              <w:rPr>
                <w:highlight w:val="none"/>
              </w:rPr>
            </w:r>
            <w:r/>
            <w:r>
              <w:rPr>
                <w:rFonts w:hint="eastAsia" w:ascii="仿宋" w:hAnsi="仿宋" w:eastAsia="仿宋" w:cs="仿宋"/>
                <w:color w:val="000000"/>
                <w:szCs w:val="21"/>
                <w:highlight w:val="white"/>
              </w:rPr>
            </w:r>
          </w:p>
        </w:tc>
      </w:tr>
      <w:tr>
        <w:trPr>
          <w:trHeight w:val="301"/>
        </w:trPr>
        <w:tc>
          <w:tcPr>
            <w:shd w:val="clear" w:color="000000" w:fill="ffffff"/>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8）</w:t>
            </w:r>
            <w:r>
              <w:rPr>
                <w:highlight w:val="white"/>
              </w:rPr>
            </w:r>
            <w:r/>
          </w:p>
        </w:tc>
        <w:tc>
          <w:tcPr>
            <w:shd w:val="clear" w:color="000000" w:fill="ffffff"/>
            <w:tcW w:w="229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线缆敷设</w:t>
            </w:r>
            <w:r>
              <w:rPr>
                <w:highlight w:val="white"/>
              </w:rPr>
            </w:r>
            <w:r/>
          </w:p>
        </w:tc>
        <w:tc>
          <w:tcPr>
            <w:shd w:val="clear" w:color="000000" w:fill="ffffff"/>
            <w:tcW w:w="26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按《公安交通管理外场设备基础施工通用要求》实施</w:t>
            </w:r>
            <w:r>
              <w:rPr>
                <w:highlight w:val="white"/>
              </w:rPr>
            </w:r>
            <w:r/>
          </w:p>
        </w:tc>
        <w:tc>
          <w:tcPr>
            <w:shd w:val="clear" w:color="000000" w:fill="ffffff"/>
            <w:tcW w:w="8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米</w:t>
            </w:r>
            <w:r>
              <w:rPr>
                <w:highlight w:val="white"/>
              </w:rPr>
            </w:r>
            <w:r/>
          </w:p>
        </w:tc>
        <w:tc>
          <w:tcPr>
            <w:shd w:val="clear" w:color="000000" w:fill="ffffff"/>
            <w:tcW w:w="87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12975</w:t>
            </w:r>
            <w:r>
              <w:rPr>
                <w:highlight w:val="white"/>
              </w:rPr>
            </w:r>
            <w:r/>
          </w:p>
        </w:tc>
        <w:tc>
          <w:tcPr>
            <w:shd w:val="clear" w:color="000000" w:fill="ffffff"/>
            <w:tcW w:w="1620" w:type="dxa"/>
            <w:vAlign w:val="center"/>
            <w:textDirection w:val="lrTb"/>
            <w:noWrap w:val="false"/>
          </w:tcPr>
          <w:p>
            <w:pPr>
              <w:jc w:val="center"/>
              <w:widowControl/>
              <w:rPr>
                <w:rFonts w:hint="eastAsia" w:ascii="仿宋" w:hAnsi="仿宋" w:eastAsia="仿宋" w:cs="仿宋"/>
                <w:color w:val="000000"/>
                <w:szCs w:val="21"/>
                <w:highlight w:val="white"/>
              </w:rPr>
            </w:pPr>
            <w:r>
              <w:rPr>
                <w:highlight w:val="none"/>
              </w:rPr>
              <w:t xml:space="preserve">建筑业</w:t>
            </w:r>
            <w:r>
              <w:rPr>
                <w:highlight w:val="white"/>
              </w:rPr>
            </w:r>
            <w:r/>
          </w:p>
        </w:tc>
      </w:tr>
      <w:tr>
        <w:trPr>
          <w:trHeight w:val="301"/>
        </w:trPr>
        <w:tc>
          <w:tcPr>
            <w:shd w:val="clear" w:color="000000" w:fill="ffffff"/>
            <w:tcW w:w="67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white"/>
                <w:u w:val="none"/>
              </w:rPr>
              <w:suppressLineNumbers w:val="0"/>
            </w:pPr>
            <w:r>
              <w:rPr>
                <w:rFonts w:hint="eastAsia" w:ascii="宋体" w:hAnsi="宋体" w:eastAsia="宋体" w:cs="宋体"/>
                <w:b/>
                <w:bCs/>
                <w:i w:val="0"/>
                <w:iCs w:val="0"/>
                <w:color w:val="000000"/>
                <w:sz w:val="20"/>
                <w:szCs w:val="20"/>
                <w:highlight w:val="white"/>
                <w:u w:val="none"/>
                <w:lang w:val="en-US" w:eastAsia="zh-CN" w:bidi="ar"/>
              </w:rPr>
              <w:t xml:space="preserve">4、</w:t>
            </w:r>
            <w:r>
              <w:rPr>
                <w:highlight w:val="white"/>
              </w:rPr>
            </w:r>
            <w:r/>
          </w:p>
        </w:tc>
        <w:tc>
          <w:tcPr>
            <w:shd w:val="clear" w:color="000000" w:fill="ffffff"/>
            <w:tcW w:w="229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white"/>
                <w:u w:val="none"/>
              </w:rPr>
              <w:suppressLineNumbers w:val="0"/>
            </w:pPr>
            <w:r>
              <w:rPr>
                <w:rFonts w:hint="eastAsia" w:ascii="宋体" w:hAnsi="宋体" w:eastAsia="宋体" w:cs="宋体"/>
                <w:b/>
                <w:bCs/>
                <w:i w:val="0"/>
                <w:iCs w:val="0"/>
                <w:color w:val="000000"/>
                <w:sz w:val="20"/>
                <w:szCs w:val="20"/>
                <w:highlight w:val="white"/>
                <w:u w:val="none"/>
                <w:lang w:val="en-US" w:eastAsia="zh-CN" w:bidi="ar"/>
              </w:rPr>
              <w:t xml:space="preserve">其他配套部分</w:t>
            </w:r>
            <w:r>
              <w:rPr>
                <w:highlight w:val="white"/>
              </w:rPr>
            </w:r>
            <w:r/>
          </w:p>
        </w:tc>
        <w:tc>
          <w:tcPr>
            <w:shd w:val="clear" w:color="000000" w:fill="ffffff"/>
            <w:tcW w:w="2628" w:type="dxa"/>
            <w:vAlign w:val="center"/>
            <w:textDirection w:val="lrTb"/>
            <w:noWrap w:val="false"/>
          </w:tcPr>
          <w:p>
            <w:pPr>
              <w:jc w:val="left"/>
              <w:keepLines w:val="0"/>
              <w:keepNext w:val="0"/>
              <w:widowControl/>
              <w:rPr>
                <w:rFonts w:ascii="仿宋" w:hAnsi="仿宋" w:eastAsia="仿宋" w:cs="仿宋"/>
                <w:szCs w:val="21"/>
                <w:highlight w:val="white"/>
              </w:rPr>
              <w:suppressLineNumbers w:val="0"/>
            </w:pPr>
            <w:r>
              <w:rPr>
                <w:rFonts w:ascii="仿宋" w:hAnsi="仿宋" w:eastAsia="仿宋" w:cs="仿宋"/>
                <w:szCs w:val="21"/>
                <w:highlight w:val="white"/>
              </w:rPr>
            </w:r>
            <w:r>
              <w:rPr>
                <w:highlight w:val="white"/>
              </w:rPr>
            </w:r>
            <w:r/>
          </w:p>
        </w:tc>
        <w:tc>
          <w:tcPr>
            <w:shd w:val="clear" w:color="000000" w:fill="ffffff"/>
            <w:tcW w:w="816" w:type="dxa"/>
            <w:vAlign w:val="center"/>
            <w:textDirection w:val="lrTb"/>
            <w:noWrap w:val="false"/>
          </w:tcPr>
          <w:p>
            <w:pPr>
              <w:jc w:val="center"/>
              <w:keepLines w:val="0"/>
              <w:keepNext w:val="0"/>
              <w:widowControl/>
              <w:rPr>
                <w:rFonts w:ascii="仿宋" w:hAnsi="仿宋" w:eastAsia="仿宋" w:cs="仿宋"/>
                <w:color w:val="000000"/>
                <w:szCs w:val="21"/>
                <w:highlight w:val="white"/>
              </w:rPr>
              <w:suppressLineNumbers w:val="0"/>
            </w:pPr>
            <w:r>
              <w:rPr>
                <w:rFonts w:ascii="仿宋" w:hAnsi="仿宋" w:eastAsia="仿宋" w:cs="仿宋"/>
                <w:color w:val="000000"/>
                <w:szCs w:val="21"/>
                <w:highlight w:val="white"/>
                <w:lang w:bidi="ar"/>
              </w:rPr>
            </w:r>
            <w:r>
              <w:rPr>
                <w:highlight w:val="white"/>
              </w:rPr>
            </w:r>
            <w:r/>
          </w:p>
        </w:tc>
        <w:tc>
          <w:tcPr>
            <w:shd w:val="clear" w:color="000000" w:fill="ffffff"/>
            <w:tcW w:w="87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r>
            <w:r>
              <w:rPr>
                <w:highlight w:val="white"/>
              </w:rPr>
            </w:r>
            <w:r/>
          </w:p>
        </w:tc>
        <w:tc>
          <w:tcPr>
            <w:shd w:val="clear" w:color="000000" w:fill="ffffff"/>
            <w:tcW w:w="1620" w:type="dxa"/>
            <w:vAlign w:val="center"/>
            <w:textDirection w:val="lrTb"/>
            <w:noWrap w:val="false"/>
          </w:tcPr>
          <w:p>
            <w:pPr>
              <w:jc w:val="center"/>
              <w:widowControl/>
              <w:rPr>
                <w:rFonts w:ascii="仿宋" w:hAnsi="仿宋" w:eastAsia="仿宋" w:cs="仿宋"/>
                <w:color w:val="000000"/>
                <w:szCs w:val="21"/>
                <w:highlight w:val="white"/>
              </w:rPr>
            </w:pPr>
            <w:r>
              <w:rPr>
                <w:rFonts w:ascii="仿宋" w:hAnsi="仿宋" w:eastAsia="仿宋" w:cs="仿宋"/>
                <w:color w:val="000000"/>
                <w:szCs w:val="21"/>
                <w:highlight w:val="white"/>
                <w:lang w:bidi="ar"/>
              </w:rPr>
            </w:r>
            <w:r>
              <w:rPr>
                <w:highlight w:val="white"/>
              </w:rPr>
            </w:r>
            <w:r/>
          </w:p>
        </w:tc>
      </w:tr>
      <w:tr>
        <w:trPr>
          <w:trHeight w:val="301"/>
        </w:trPr>
        <w:tc>
          <w:tcPr>
            <w:shd w:val="clear" w:color="000000" w:fill="ffffff"/>
            <w:tcW w:w="67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highlight w:val="white"/>
              </w:rPr>
            </w:r>
            <w:r/>
          </w:p>
        </w:tc>
        <w:tc>
          <w:tcPr>
            <w:shd w:val="clear" w:color="000000" w:fill="ffffff"/>
            <w:tcW w:w="2293" w:type="dxa"/>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软件接入费</w:t>
            </w:r>
            <w:r>
              <w:rPr>
                <w:highlight w:val="white"/>
              </w:rPr>
            </w:r>
            <w:r/>
          </w:p>
        </w:tc>
        <w:tc>
          <w:tcPr>
            <w:shd w:val="clear" w:color="000000" w:fill="ffffff"/>
            <w:tcW w:w="26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人脸授权、车辆授权</w:t>
            </w:r>
            <w:r>
              <w:rPr>
                <w:highlight w:val="white"/>
              </w:rPr>
            </w:r>
            <w:r/>
          </w:p>
        </w:tc>
        <w:tc>
          <w:tcPr>
            <w:shd w:val="clear" w:color="000000" w:fill="ffffff"/>
            <w:tcW w:w="8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项</w:t>
            </w:r>
            <w:r>
              <w:rPr>
                <w:highlight w:val="white"/>
              </w:rPr>
            </w:r>
            <w:r/>
          </w:p>
        </w:tc>
        <w:tc>
          <w:tcPr>
            <w:shd w:val="clear" w:color="000000" w:fill="ffffff"/>
            <w:tcW w:w="87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highlight w:val="white"/>
              </w:rPr>
            </w:r>
            <w:r/>
          </w:p>
        </w:tc>
        <w:tc>
          <w:tcPr>
            <w:shd w:val="clear" w:color="000000" w:fill="ffffff"/>
            <w:tcW w:w="1620" w:type="dxa"/>
            <w:vAlign w:val="center"/>
            <w:textDirection w:val="lrTb"/>
            <w:noWrap w:val="false"/>
          </w:tcPr>
          <w:p>
            <w:pPr>
              <w:jc w:val="center"/>
              <w:widowControl/>
              <w:rPr>
                <w:rFonts w:hint="eastAsia" w:ascii="仿宋" w:hAnsi="仿宋" w:eastAsia="仿宋" w:cs="仿宋"/>
                <w:color w:val="000000"/>
                <w:highlight w:val="white"/>
              </w:rPr>
            </w:pPr>
            <w:r>
              <w:rPr>
                <w:rFonts w:hint="eastAsia" w:ascii="仿宋" w:hAnsi="仿宋" w:eastAsia="仿宋" w:cs="仿宋"/>
                <w:color w:val="000000"/>
                <w:szCs w:val="21"/>
                <w:highlight w:val="white"/>
                <w:lang w:val="en-US" w:eastAsia="zh-CN" w:bidi="ar"/>
              </w:rPr>
            </w:r>
            <w:r>
              <w:rPr>
                <w:rFonts w:hint="eastAsia" w:ascii="仿宋" w:hAnsi="仿宋" w:eastAsia="仿宋" w:cs="仿宋"/>
                <w:color w:val="000000"/>
                <w:szCs w:val="21"/>
                <w:highlight w:val="white"/>
                <w:lang w:val="en-US" w:eastAsia="zh-CN" w:bidi="ar"/>
              </w:rPr>
              <w:t xml:space="preserve">其他未列明行业</w:t>
            </w:r>
            <w:r>
              <w:rPr>
                <w:rFonts w:hint="eastAsia" w:ascii="仿宋" w:hAnsi="仿宋" w:eastAsia="仿宋" w:cs="仿宋"/>
                <w:color w:val="000000"/>
                <w:szCs w:val="21"/>
                <w:highlight w:val="white"/>
              </w:rPr>
            </w:r>
            <w:r/>
            <w:r>
              <w:rPr>
                <w:highlight w:val="white"/>
              </w:rPr>
            </w:r>
            <w:r>
              <w:rPr>
                <w:highlight w:val="none"/>
              </w:rPr>
            </w:r>
            <w:r/>
            <w:r>
              <w:rPr>
                <w:rFonts w:hint="eastAsia" w:ascii="仿宋" w:hAnsi="仿宋" w:eastAsia="仿宋" w:cs="仿宋"/>
                <w:color w:val="000000"/>
                <w:szCs w:val="21"/>
                <w:highlight w:val="white"/>
              </w:rPr>
            </w:r>
          </w:p>
        </w:tc>
      </w:tr>
      <w:tr>
        <w:trPr>
          <w:trHeight w:val="301"/>
        </w:trPr>
        <w:tc>
          <w:tcPr>
            <w:shd w:val="clear" w:color="000000" w:fill="ffffff"/>
            <w:tcW w:w="67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2）</w:t>
            </w:r>
            <w:r>
              <w:rPr>
                <w:highlight w:val="white"/>
              </w:rPr>
            </w:r>
            <w:r/>
          </w:p>
        </w:tc>
        <w:tc>
          <w:tcPr>
            <w:shd w:val="clear" w:color="000000" w:fill="ffffff"/>
            <w:tcW w:w="2293" w:type="dxa"/>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新增专线-5年</w:t>
            </w:r>
            <w:r>
              <w:rPr>
                <w:highlight w:val="white"/>
              </w:rPr>
            </w:r>
            <w:r/>
          </w:p>
        </w:tc>
        <w:tc>
          <w:tcPr>
            <w:shd w:val="clear" w:color="000000" w:fill="ffffff"/>
            <w:tcW w:w="26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新租用运营商传输链路，不低于100M，含传输设备,单模双纤，上下行对等。</w:t>
            </w:r>
            <w:r>
              <w:rPr>
                <w:highlight w:val="white"/>
              </w:rPr>
            </w:r>
            <w:r/>
          </w:p>
        </w:tc>
        <w:tc>
          <w:tcPr>
            <w:shd w:val="clear" w:color="000000" w:fill="ffffff"/>
            <w:tcW w:w="8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条</w:t>
            </w:r>
            <w:r>
              <w:rPr>
                <w:highlight w:val="white"/>
              </w:rPr>
            </w:r>
            <w:r/>
          </w:p>
        </w:tc>
        <w:tc>
          <w:tcPr>
            <w:shd w:val="clear" w:color="000000" w:fill="ffffff"/>
            <w:tcW w:w="87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198</w:t>
            </w:r>
            <w:r>
              <w:rPr>
                <w:highlight w:val="white"/>
              </w:rPr>
            </w:r>
            <w:r/>
          </w:p>
        </w:tc>
        <w:tc>
          <w:tcPr>
            <w:shd w:val="clear" w:color="000000" w:fill="ffffff"/>
            <w:tcW w:w="1620" w:type="dxa"/>
            <w:vAlign w:val="center"/>
            <w:textDirection w:val="lrTb"/>
            <w:noWrap w:val="false"/>
          </w:tcPr>
          <w:p>
            <w:pPr>
              <w:jc w:val="center"/>
              <w:widowControl/>
              <w:rPr>
                <w:rFonts w:hint="eastAsia" w:ascii="仿宋" w:hAnsi="仿宋" w:eastAsia="仿宋" w:cs="仿宋"/>
                <w:color w:val="000000"/>
                <w:szCs w:val="21"/>
                <w:highlight w:val="white"/>
              </w:rPr>
            </w:pPr>
            <w:r>
              <w:rPr>
                <w:rFonts w:hint="eastAsia" w:ascii="仿宋" w:hAnsi="仿宋" w:eastAsia="仿宋" w:cs="仿宋"/>
                <w:color w:val="000000"/>
                <w:sz w:val="18"/>
                <w:szCs w:val="18"/>
                <w:highlight w:val="white"/>
                <w:lang w:val="en-US" w:eastAsia="zh-CN" w:bidi="ar"/>
              </w:rPr>
              <w:t xml:space="preserve">信息传输业</w:t>
            </w:r>
            <w:r>
              <w:rPr>
                <w:highlight w:val="white"/>
              </w:rPr>
            </w:r>
            <w:r/>
          </w:p>
        </w:tc>
      </w:tr>
      <w:tr>
        <w:trPr>
          <w:trHeight w:val="301"/>
        </w:trPr>
        <w:tc>
          <w:tcPr>
            <w:shd w:val="clear" w:color="000000" w:fill="ffffff"/>
            <w:tcW w:w="67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3）</w:t>
            </w:r>
            <w:r>
              <w:rPr>
                <w:highlight w:val="white"/>
              </w:rPr>
            </w:r>
            <w:r/>
          </w:p>
        </w:tc>
        <w:tc>
          <w:tcPr>
            <w:shd w:val="clear" w:color="000000" w:fill="ffffff"/>
            <w:tcW w:w="2293" w:type="dxa"/>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新增供电开户</w:t>
            </w:r>
            <w:r>
              <w:rPr>
                <w:highlight w:val="white"/>
              </w:rPr>
            </w:r>
            <w:r/>
          </w:p>
        </w:tc>
        <w:tc>
          <w:tcPr>
            <w:shd w:val="clear" w:color="000000" w:fill="ffffff"/>
            <w:tcW w:w="26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含勘查、开户、施工、供电部门验收等所有费用，根据供电部门要求进行实施，以及开户点所需的顶管、埋管、电杆立杆、架空线缆、线缆敷设，主缆线径不低于6mm²等接入施工，保证路口用电电压正常、设备能正常运转。</w:t>
            </w:r>
            <w:r>
              <w:rPr>
                <w:highlight w:val="white"/>
              </w:rPr>
            </w:r>
            <w:r/>
          </w:p>
        </w:tc>
        <w:tc>
          <w:tcPr>
            <w:shd w:val="clear" w:color="000000" w:fill="ffffff"/>
            <w:tcW w:w="8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户</w:t>
            </w:r>
            <w:r>
              <w:rPr>
                <w:highlight w:val="white"/>
              </w:rPr>
            </w:r>
            <w:r/>
          </w:p>
        </w:tc>
        <w:tc>
          <w:tcPr>
            <w:shd w:val="clear" w:color="000000" w:fill="ffffff"/>
            <w:tcW w:w="87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5</w:t>
            </w:r>
            <w:r>
              <w:rPr>
                <w:highlight w:val="white"/>
              </w:rPr>
            </w:r>
            <w:r/>
          </w:p>
        </w:tc>
        <w:tc>
          <w:tcPr>
            <w:shd w:val="clear" w:color="000000" w:fill="ffffff"/>
            <w:tcW w:w="1620" w:type="dxa"/>
            <w:vAlign w:val="center"/>
            <w:textDirection w:val="lrTb"/>
            <w:noWrap w:val="false"/>
          </w:tcPr>
          <w:p>
            <w:pPr>
              <w:jc w:val="center"/>
              <w:widowControl/>
              <w:rPr>
                <w:rFonts w:hint="eastAsia" w:ascii="仿宋" w:hAnsi="仿宋" w:eastAsia="仿宋" w:cs="仿宋"/>
                <w:color w:val="000000"/>
                <w:szCs w:val="21"/>
                <w:highlight w:val="white"/>
              </w:rPr>
            </w:pPr>
            <w:r>
              <w:rPr>
                <w:rFonts w:hint="eastAsia" w:ascii="仿宋" w:hAnsi="仿宋" w:eastAsia="仿宋" w:cs="仿宋"/>
                <w:color w:val="000000"/>
                <w:szCs w:val="21"/>
                <w:highlight w:val="white"/>
                <w:lang w:val="en-US" w:eastAsia="zh-CN" w:bidi="ar"/>
              </w:rPr>
              <w:t xml:space="preserve">工业</w:t>
            </w:r>
            <w:r>
              <w:rPr>
                <w:highlight w:val="white"/>
              </w:rPr>
            </w:r>
            <w:r/>
          </w:p>
        </w:tc>
      </w:tr>
      <w:tr>
        <w:trPr>
          <w:trHeight w:val="301"/>
        </w:trPr>
        <w:tc>
          <w:tcPr>
            <w:shd w:val="clear" w:color="000000" w:fill="ffffff"/>
            <w:tcW w:w="67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4）</w:t>
            </w:r>
            <w:r>
              <w:rPr>
                <w:highlight w:val="white"/>
              </w:rPr>
            </w:r>
            <w:r/>
          </w:p>
        </w:tc>
        <w:tc>
          <w:tcPr>
            <w:shd w:val="clear" w:color="000000" w:fill="ffffff"/>
            <w:tcW w:w="2293" w:type="dxa"/>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原有供电开户户号更改</w:t>
            </w:r>
            <w:r>
              <w:rPr>
                <w:highlight w:val="white"/>
              </w:rPr>
            </w:r>
            <w:r/>
          </w:p>
        </w:tc>
        <w:tc>
          <w:tcPr>
            <w:shd w:val="clear" w:color="000000" w:fill="ffffff"/>
            <w:tcW w:w="26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供电开户户头资料更新、不符合供电及公安对开户相关要求的点位整改等</w:t>
            </w:r>
            <w:r>
              <w:rPr>
                <w:highlight w:val="white"/>
              </w:rPr>
            </w:r>
            <w:r/>
          </w:p>
        </w:tc>
        <w:tc>
          <w:tcPr>
            <w:shd w:val="clear" w:color="000000" w:fill="ffffff"/>
            <w:tcW w:w="8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户</w:t>
            </w:r>
            <w:r>
              <w:rPr>
                <w:highlight w:val="white"/>
              </w:rPr>
            </w:r>
            <w:r/>
          </w:p>
        </w:tc>
        <w:tc>
          <w:tcPr>
            <w:shd w:val="clear" w:color="000000" w:fill="ffffff"/>
            <w:tcW w:w="87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193</w:t>
            </w:r>
            <w:r>
              <w:rPr>
                <w:highlight w:val="white"/>
              </w:rPr>
            </w:r>
            <w:r/>
          </w:p>
        </w:tc>
        <w:tc>
          <w:tcPr>
            <w:shd w:val="clear" w:color="000000" w:fill="ffffff"/>
            <w:tcW w:w="1620" w:type="dxa"/>
            <w:vAlign w:val="center"/>
            <w:textDirection w:val="lrTb"/>
            <w:noWrap w:val="false"/>
          </w:tcPr>
          <w:p>
            <w:pPr>
              <w:jc w:val="center"/>
              <w:widowControl/>
              <w:rPr>
                <w:rFonts w:hint="eastAsia" w:ascii="仿宋" w:hAnsi="仿宋" w:eastAsia="仿宋" w:cs="仿宋"/>
                <w:color w:val="000000"/>
                <w:highlight w:val="white"/>
              </w:rPr>
            </w:pPr>
            <w:r>
              <w:rPr>
                <w:rFonts w:hint="eastAsia" w:ascii="仿宋" w:hAnsi="仿宋" w:eastAsia="仿宋" w:cs="仿宋"/>
                <w:color w:val="000000"/>
                <w:szCs w:val="21"/>
                <w:highlight w:val="white"/>
                <w:lang w:val="en-US" w:eastAsia="zh-CN" w:bidi="ar"/>
              </w:rPr>
            </w:r>
            <w:r>
              <w:rPr>
                <w:rFonts w:hint="eastAsia" w:ascii="仿宋" w:hAnsi="仿宋" w:eastAsia="仿宋" w:cs="仿宋"/>
                <w:color w:val="000000"/>
                <w:szCs w:val="21"/>
                <w:highlight w:val="white"/>
                <w:lang w:val="en-US" w:eastAsia="zh-CN" w:bidi="ar"/>
              </w:rPr>
              <w:t xml:space="preserve">其他未列明行业</w:t>
            </w:r>
            <w:r>
              <w:rPr>
                <w:rFonts w:hint="eastAsia" w:ascii="仿宋" w:hAnsi="仿宋" w:eastAsia="仿宋" w:cs="仿宋"/>
                <w:color w:val="000000"/>
                <w:szCs w:val="21"/>
                <w:highlight w:val="white"/>
              </w:rPr>
            </w:r>
            <w:r/>
          </w:p>
          <w:p>
            <w:pPr>
              <w:jc w:val="center"/>
              <w:widowControl/>
              <w:rPr>
                <w:rFonts w:hint="eastAsia" w:ascii="仿宋" w:hAnsi="仿宋" w:eastAsia="仿宋" w:cs="仿宋"/>
                <w:color w:val="000000"/>
                <w:szCs w:val="21"/>
                <w:highlight w:val="white"/>
              </w:rPr>
            </w:pPr>
            <w:r>
              <w:rPr>
                <w:highlight w:val="white"/>
              </w:rPr>
            </w:r>
            <w:r>
              <w:rPr>
                <w:highlight w:val="none"/>
              </w:rPr>
            </w:r>
            <w:r/>
          </w:p>
        </w:tc>
      </w:tr>
      <w:tr>
        <w:trPr>
          <w:trHeight w:val="301"/>
        </w:trPr>
        <w:tc>
          <w:tcPr>
            <w:shd w:val="clear" w:color="000000" w:fill="ffffff"/>
            <w:tcW w:w="67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white"/>
                <w:u w:val="none"/>
              </w:rPr>
              <w:suppressLineNumbers w:val="0"/>
            </w:pPr>
            <w:r>
              <w:rPr>
                <w:rFonts w:hint="eastAsia" w:ascii="宋体" w:hAnsi="宋体" w:eastAsia="宋体" w:cs="宋体"/>
                <w:b/>
                <w:bCs/>
                <w:i w:val="0"/>
                <w:iCs w:val="0"/>
                <w:color w:val="000000"/>
                <w:sz w:val="20"/>
                <w:szCs w:val="20"/>
                <w:highlight w:val="white"/>
                <w:u w:val="none"/>
                <w:lang w:val="en-US" w:eastAsia="zh-CN" w:bidi="ar"/>
              </w:rPr>
              <w:t xml:space="preserve">5、</w:t>
            </w:r>
            <w:r>
              <w:rPr>
                <w:highlight w:val="white"/>
              </w:rPr>
            </w:r>
            <w:r/>
          </w:p>
        </w:tc>
        <w:tc>
          <w:tcPr>
            <w:shd w:val="clear" w:color="000000" w:fill="ffffff"/>
            <w:tcW w:w="229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white"/>
                <w:u w:val="none"/>
              </w:rPr>
              <w:suppressLineNumbers w:val="0"/>
            </w:pPr>
            <w:r>
              <w:rPr>
                <w:rFonts w:hint="eastAsia" w:ascii="宋体" w:hAnsi="宋体" w:eastAsia="宋体" w:cs="宋体"/>
                <w:b/>
                <w:bCs/>
                <w:i w:val="0"/>
                <w:iCs w:val="0"/>
                <w:color w:val="000000"/>
                <w:sz w:val="20"/>
                <w:szCs w:val="20"/>
                <w:highlight w:val="white"/>
                <w:u w:val="none"/>
                <w:lang w:val="en-US" w:eastAsia="zh-CN" w:bidi="ar"/>
              </w:rPr>
              <w:t xml:space="preserve">点位治理</w:t>
            </w:r>
            <w:r>
              <w:rPr>
                <w:highlight w:val="white"/>
              </w:rPr>
            </w:r>
            <w:r/>
          </w:p>
        </w:tc>
        <w:tc>
          <w:tcPr>
            <w:shd w:val="clear" w:color="000000" w:fill="ffffff"/>
            <w:tcW w:w="26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本期所有前端感设备及配套</w:t>
            </w:r>
            <w:r>
              <w:rPr>
                <w:highlight w:val="white"/>
              </w:rPr>
            </w:r>
            <w:r/>
          </w:p>
        </w:tc>
        <w:tc>
          <w:tcPr>
            <w:shd w:val="clear" w:color="000000" w:fill="ffffff"/>
            <w:tcW w:w="8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个</w:t>
            </w:r>
            <w:r>
              <w:rPr>
                <w:highlight w:val="white"/>
              </w:rPr>
            </w:r>
            <w:r/>
          </w:p>
        </w:tc>
        <w:tc>
          <w:tcPr>
            <w:shd w:val="clear" w:color="000000" w:fill="ffffff"/>
            <w:tcW w:w="87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210</w:t>
            </w:r>
            <w:r>
              <w:rPr>
                <w:highlight w:val="white"/>
              </w:rPr>
            </w:r>
            <w:r/>
          </w:p>
        </w:tc>
        <w:tc>
          <w:tcPr>
            <w:shd w:val="clear" w:color="000000" w:fill="ffffff"/>
            <w:tcW w:w="1620" w:type="dxa"/>
            <w:vAlign w:val="center"/>
            <w:textDirection w:val="lrTb"/>
            <w:noWrap w:val="false"/>
          </w:tcPr>
          <w:p>
            <w:pPr>
              <w:jc w:val="center"/>
              <w:widowControl/>
              <w:rPr>
                <w:rFonts w:hint="eastAsia" w:ascii="仿宋" w:hAnsi="仿宋" w:eastAsia="仿宋" w:cs="仿宋"/>
                <w:color w:val="000000"/>
                <w:highlight w:val="white"/>
              </w:rPr>
            </w:pPr>
            <w:r>
              <w:rPr>
                <w:rFonts w:hint="eastAsia" w:ascii="仿宋" w:hAnsi="仿宋" w:eastAsia="仿宋" w:cs="仿宋"/>
                <w:color w:val="000000"/>
                <w:szCs w:val="21"/>
                <w:highlight w:val="white"/>
                <w:lang w:val="en-US" w:eastAsia="zh-CN" w:bidi="ar"/>
              </w:rPr>
            </w:r>
            <w:r>
              <w:rPr>
                <w:rFonts w:hint="eastAsia" w:ascii="仿宋" w:hAnsi="仿宋" w:eastAsia="仿宋" w:cs="仿宋"/>
                <w:color w:val="000000"/>
                <w:szCs w:val="21"/>
                <w:highlight w:val="white"/>
                <w:lang w:val="en-US" w:eastAsia="zh-CN" w:bidi="ar"/>
              </w:rPr>
              <w:t xml:space="preserve">其他未列明行业</w:t>
            </w:r>
            <w:r>
              <w:rPr>
                <w:rFonts w:hint="eastAsia" w:ascii="仿宋" w:hAnsi="仿宋" w:eastAsia="仿宋" w:cs="仿宋"/>
                <w:color w:val="000000"/>
                <w:szCs w:val="21"/>
                <w:highlight w:val="white"/>
              </w:rPr>
            </w:r>
            <w:r/>
          </w:p>
          <w:p>
            <w:pPr>
              <w:jc w:val="center"/>
              <w:widowControl/>
              <w:rPr>
                <w:rFonts w:hint="eastAsia" w:ascii="仿宋" w:hAnsi="仿宋" w:eastAsia="仿宋" w:cs="仿宋"/>
                <w:color w:val="000000"/>
                <w:szCs w:val="21"/>
                <w:highlight w:val="white"/>
              </w:rPr>
            </w:pPr>
            <w:r>
              <w:rPr>
                <w:highlight w:val="white"/>
              </w:rPr>
            </w:r>
            <w:r/>
          </w:p>
        </w:tc>
      </w:tr>
      <w:tr>
        <w:trPr>
          <w:trHeight w:val="301"/>
        </w:trPr>
        <w:tc>
          <w:tcPr>
            <w:shd w:val="clear" w:color="000000" w:fill="ffffff"/>
            <w:tcW w:w="67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white"/>
                <w:u w:val="none"/>
              </w:rPr>
              <w:suppressLineNumbers w:val="0"/>
            </w:pPr>
            <w:r>
              <w:rPr>
                <w:rFonts w:hint="eastAsia" w:ascii="宋体" w:hAnsi="宋体" w:eastAsia="宋体" w:cs="宋体"/>
                <w:b/>
                <w:bCs/>
                <w:i w:val="0"/>
                <w:iCs w:val="0"/>
                <w:color w:val="000000"/>
                <w:sz w:val="20"/>
                <w:szCs w:val="20"/>
                <w:highlight w:val="white"/>
                <w:u w:val="none"/>
                <w:lang w:val="en-US" w:eastAsia="zh-CN" w:bidi="ar"/>
              </w:rPr>
              <w:t xml:space="preserve">6、</w:t>
            </w:r>
            <w:r>
              <w:rPr>
                <w:highlight w:val="white"/>
              </w:rPr>
            </w:r>
            <w:r/>
          </w:p>
        </w:tc>
        <w:tc>
          <w:tcPr>
            <w:shd w:val="clear" w:color="000000" w:fill="ffffff"/>
            <w:tcW w:w="229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white"/>
                <w:u w:val="none"/>
              </w:rPr>
              <w:suppressLineNumbers w:val="0"/>
            </w:pPr>
            <w:r>
              <w:rPr>
                <w:rFonts w:hint="eastAsia" w:ascii="宋体" w:hAnsi="宋体" w:eastAsia="宋体" w:cs="宋体"/>
                <w:b/>
                <w:bCs/>
                <w:i w:val="0"/>
                <w:iCs w:val="0"/>
                <w:color w:val="000000"/>
                <w:sz w:val="20"/>
                <w:szCs w:val="20"/>
                <w:highlight w:val="white"/>
                <w:u w:val="none"/>
                <w:lang w:val="en-US" w:eastAsia="zh-CN" w:bidi="ar"/>
              </w:rPr>
              <w:t xml:space="preserve">视频接入</w:t>
            </w:r>
            <w:r>
              <w:rPr>
                <w:highlight w:val="white"/>
              </w:rPr>
            </w:r>
            <w:r/>
          </w:p>
        </w:tc>
        <w:tc>
          <w:tcPr>
            <w:shd w:val="clear" w:color="000000" w:fill="ffffff"/>
            <w:tcW w:w="26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场所类内部视频接入服务</w:t>
            </w:r>
            <w:r>
              <w:rPr>
                <w:highlight w:val="white"/>
              </w:rPr>
            </w:r>
            <w:r/>
          </w:p>
        </w:tc>
        <w:tc>
          <w:tcPr>
            <w:shd w:val="clear" w:color="000000" w:fill="ffffff"/>
            <w:tcW w:w="8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点位</w:t>
            </w:r>
            <w:r>
              <w:rPr>
                <w:highlight w:val="white"/>
              </w:rPr>
            </w:r>
            <w:r/>
          </w:p>
        </w:tc>
        <w:tc>
          <w:tcPr>
            <w:shd w:val="clear" w:color="000000" w:fill="ffffff"/>
            <w:tcW w:w="87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32</w:t>
            </w:r>
            <w:r>
              <w:rPr>
                <w:highlight w:val="white"/>
              </w:rPr>
            </w:r>
            <w:r/>
          </w:p>
        </w:tc>
        <w:tc>
          <w:tcPr>
            <w:shd w:val="clear" w:color="000000" w:fill="ffffff"/>
            <w:tcW w:w="1620" w:type="dxa"/>
            <w:vAlign w:val="center"/>
            <w:textDirection w:val="lrTb"/>
            <w:noWrap w:val="false"/>
          </w:tcPr>
          <w:p>
            <w:pPr>
              <w:jc w:val="center"/>
              <w:widowControl/>
              <w:rPr>
                <w:rFonts w:ascii="仿宋" w:hAnsi="仿宋" w:eastAsia="仿宋" w:cs="仿宋"/>
                <w:color w:val="000000"/>
                <w:szCs w:val="21"/>
                <w:highlight w:val="white"/>
              </w:rPr>
            </w:pPr>
            <w:r>
              <w:rPr>
                <w:rFonts w:hint="eastAsia" w:ascii="仿宋" w:hAnsi="仿宋" w:eastAsia="仿宋" w:cs="仿宋"/>
                <w:color w:val="000000"/>
                <w:sz w:val="18"/>
                <w:szCs w:val="18"/>
                <w:highlight w:val="white"/>
                <w:lang w:bidi="ar"/>
              </w:rPr>
              <w:t xml:space="preserve">信息传输业</w:t>
            </w:r>
            <w:r>
              <w:rPr>
                <w:highlight w:val="white"/>
              </w:rPr>
            </w:r>
            <w:r/>
          </w:p>
        </w:tc>
      </w:tr>
      <w:tr>
        <w:trPr>
          <w:trHeight w:val="301"/>
        </w:trPr>
        <w:tc>
          <w:tcPr>
            <w:shd w:val="clear" w:color="000000" w:fill="ffffff"/>
            <w:tcW w:w="67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white"/>
                <w:u w:val="none"/>
              </w:rPr>
              <w:suppressLineNumbers w:val="0"/>
            </w:pPr>
            <w:r>
              <w:rPr>
                <w:rFonts w:hint="eastAsia" w:ascii="宋体" w:hAnsi="宋体" w:eastAsia="宋体" w:cs="宋体"/>
                <w:b/>
                <w:bCs/>
                <w:i w:val="0"/>
                <w:iCs w:val="0"/>
                <w:color w:val="000000"/>
                <w:sz w:val="20"/>
                <w:szCs w:val="20"/>
                <w:highlight w:val="white"/>
                <w:u w:val="none"/>
                <w:lang w:val="en-US" w:eastAsia="zh-CN" w:bidi="ar"/>
              </w:rPr>
              <w:t xml:space="preserve">7、</w:t>
            </w:r>
            <w:r>
              <w:rPr>
                <w:highlight w:val="white"/>
              </w:rPr>
            </w:r>
            <w:r/>
          </w:p>
        </w:tc>
        <w:tc>
          <w:tcPr>
            <w:shd w:val="clear" w:color="000000" w:fill="ffffff"/>
            <w:tcW w:w="229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white"/>
                <w:u w:val="none"/>
              </w:rPr>
              <w:suppressLineNumbers w:val="0"/>
            </w:pPr>
            <w:r>
              <w:rPr>
                <w:rFonts w:hint="eastAsia" w:ascii="宋体" w:hAnsi="宋体" w:eastAsia="宋体" w:cs="宋体"/>
                <w:b/>
                <w:bCs/>
                <w:i w:val="0"/>
                <w:iCs w:val="0"/>
                <w:color w:val="000000"/>
                <w:sz w:val="20"/>
                <w:szCs w:val="20"/>
                <w:highlight w:val="white"/>
                <w:u w:val="none"/>
                <w:lang w:val="en-US" w:eastAsia="zh-CN" w:bidi="ar"/>
              </w:rPr>
              <w:t xml:space="preserve">后台配套及服务</w:t>
            </w:r>
            <w:r>
              <w:rPr>
                <w:highlight w:val="white"/>
              </w:rPr>
            </w:r>
            <w:r/>
          </w:p>
        </w:tc>
        <w:tc>
          <w:tcPr>
            <w:shd w:val="clear" w:color="000000" w:fill="ffffff"/>
            <w:tcW w:w="26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r>
            <w:r>
              <w:rPr>
                <w:highlight w:val="white"/>
              </w:rPr>
            </w:r>
            <w:r/>
          </w:p>
        </w:tc>
        <w:tc>
          <w:tcPr>
            <w:shd w:val="clear" w:color="000000" w:fill="ffffff"/>
            <w:tcW w:w="8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r>
            <w:r>
              <w:rPr>
                <w:highlight w:val="white"/>
              </w:rPr>
            </w:r>
            <w:r/>
          </w:p>
        </w:tc>
        <w:tc>
          <w:tcPr>
            <w:shd w:val="clear" w:color="000000" w:fill="ffffff"/>
            <w:tcW w:w="87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r>
            <w:r>
              <w:rPr>
                <w:highlight w:val="white"/>
              </w:rPr>
            </w:r>
            <w:r/>
          </w:p>
        </w:tc>
        <w:tc>
          <w:tcPr>
            <w:shd w:val="clear" w:color="000000" w:fill="ffffff"/>
            <w:tcW w:w="1620" w:type="dxa"/>
            <w:vAlign w:val="center"/>
            <w:textDirection w:val="lrTb"/>
            <w:noWrap w:val="false"/>
          </w:tcPr>
          <w:p>
            <w:pPr>
              <w:jc w:val="center"/>
              <w:widowControl/>
              <w:rPr>
                <w:rFonts w:ascii="仿宋" w:hAnsi="仿宋" w:eastAsia="仿宋" w:cs="仿宋"/>
                <w:color w:val="000000"/>
                <w:szCs w:val="21"/>
                <w:highlight w:val="white"/>
              </w:rPr>
            </w:pPr>
            <w:r>
              <w:rPr>
                <w:rFonts w:ascii="仿宋" w:hAnsi="仿宋" w:eastAsia="仿宋" w:cs="仿宋"/>
                <w:color w:val="000000"/>
                <w:szCs w:val="21"/>
                <w:highlight w:val="white"/>
                <w:lang w:bidi="ar"/>
              </w:rPr>
            </w:r>
            <w:r>
              <w:rPr>
                <w:highlight w:val="white"/>
              </w:rPr>
            </w:r>
            <w:r/>
          </w:p>
        </w:tc>
      </w:tr>
      <w:tr>
        <w:trPr>
          <w:trHeight w:val="346"/>
        </w:trPr>
        <w:tc>
          <w:tcPr>
            <w:shd w:val="clear" w:color="000000" w:fill="ffffff"/>
            <w:tcW w:w="67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highlight w:val="white"/>
              </w:rPr>
            </w:r>
            <w:r/>
          </w:p>
        </w:tc>
        <w:tc>
          <w:tcPr>
            <w:shd w:val="clear" w:color="000000" w:fill="ffffff"/>
            <w:tcW w:w="2293" w:type="dxa"/>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结构化存储维保服务</w:t>
            </w:r>
            <w:r>
              <w:rPr>
                <w:highlight w:val="white"/>
              </w:rPr>
            </w:r>
            <w:r/>
          </w:p>
        </w:tc>
        <w:tc>
          <w:tcPr>
            <w:shd w:val="clear" w:color="000000" w:fill="ffffff"/>
            <w:tcW w:w="26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详见“技术参数要求”</w:t>
            </w:r>
            <w:r>
              <w:rPr>
                <w:highlight w:val="white"/>
              </w:rPr>
            </w:r>
            <w:r/>
          </w:p>
        </w:tc>
        <w:tc>
          <w:tcPr>
            <w:shd w:val="clear" w:color="000000" w:fill="ffffff"/>
            <w:tcW w:w="8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项</w:t>
            </w:r>
            <w:r>
              <w:rPr>
                <w:highlight w:val="white"/>
              </w:rPr>
            </w:r>
            <w:r/>
          </w:p>
        </w:tc>
        <w:tc>
          <w:tcPr>
            <w:shd w:val="clear" w:color="000000" w:fill="ffffff"/>
            <w:tcW w:w="87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highlight w:val="white"/>
              </w:rPr>
            </w:r>
            <w:r/>
          </w:p>
        </w:tc>
        <w:tc>
          <w:tcPr>
            <w:shd w:val="clear" w:color="000000" w:fill="ffffff"/>
            <w:tcW w:w="1620" w:type="dxa"/>
            <w:vAlign w:val="center"/>
            <w:textDirection w:val="lrTb"/>
            <w:noWrap w:val="false"/>
          </w:tcPr>
          <w:p>
            <w:pPr>
              <w:jc w:val="center"/>
              <w:widowControl/>
              <w:rPr>
                <w:rFonts w:hint="eastAsia" w:ascii="仿宋" w:hAnsi="仿宋" w:eastAsia="仿宋" w:cs="仿宋"/>
                <w:color w:val="000000"/>
                <w:highlight w:val="white"/>
              </w:rPr>
            </w:pPr>
            <w:r>
              <w:rPr>
                <w:rFonts w:hint="eastAsia" w:ascii="仿宋" w:hAnsi="仿宋" w:eastAsia="仿宋" w:cs="仿宋"/>
                <w:color w:val="000000"/>
                <w:szCs w:val="21"/>
                <w:highlight w:val="white"/>
                <w:lang w:val="en-US" w:eastAsia="zh-CN" w:bidi="ar"/>
              </w:rPr>
            </w:r>
            <w:r>
              <w:rPr>
                <w:rFonts w:hint="eastAsia" w:ascii="仿宋" w:hAnsi="仿宋" w:eastAsia="仿宋" w:cs="仿宋"/>
                <w:color w:val="000000"/>
                <w:szCs w:val="21"/>
                <w:highlight w:val="white"/>
                <w:lang w:val="en-US" w:eastAsia="zh-CN" w:bidi="ar"/>
              </w:rPr>
              <w:t xml:space="preserve">其他未列明行业</w:t>
            </w:r>
            <w:r>
              <w:rPr>
                <w:rFonts w:hint="eastAsia" w:ascii="仿宋" w:hAnsi="仿宋" w:eastAsia="仿宋" w:cs="仿宋"/>
                <w:color w:val="000000"/>
                <w:szCs w:val="21"/>
                <w:highlight w:val="white"/>
              </w:rPr>
            </w:r>
            <w:r/>
          </w:p>
          <w:p>
            <w:pPr>
              <w:jc w:val="center"/>
              <w:widowControl/>
              <w:rPr>
                <w:rFonts w:hint="eastAsia" w:ascii="仿宋" w:hAnsi="仿宋" w:eastAsia="仿宋" w:cs="仿宋"/>
                <w:color w:val="000000"/>
                <w:szCs w:val="21"/>
                <w:highlight w:val="white"/>
              </w:rPr>
            </w:pPr>
            <w:r>
              <w:rPr>
                <w:highlight w:val="white"/>
              </w:rPr>
            </w:r>
            <w:r>
              <w:rPr>
                <w:highlight w:val="none"/>
              </w:rPr>
            </w:r>
            <w:r/>
          </w:p>
        </w:tc>
      </w:tr>
      <w:tr>
        <w:trPr>
          <w:trHeight w:val="301"/>
        </w:trPr>
        <w:tc>
          <w:tcPr>
            <w:shd w:val="clear" w:color="000000" w:fill="ffffff"/>
            <w:tcW w:w="67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2）</w:t>
            </w:r>
            <w:r>
              <w:rPr>
                <w:highlight w:val="white"/>
              </w:rPr>
            </w:r>
            <w:r/>
          </w:p>
        </w:tc>
        <w:tc>
          <w:tcPr>
            <w:shd w:val="clear" w:color="000000" w:fill="ffffff"/>
            <w:tcW w:w="2293" w:type="dxa"/>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三级等保</w:t>
            </w:r>
            <w:r>
              <w:rPr>
                <w:highlight w:val="white"/>
              </w:rPr>
            </w:r>
            <w:r/>
          </w:p>
        </w:tc>
        <w:tc>
          <w:tcPr>
            <w:shd w:val="clear" w:color="000000" w:fill="ffffff"/>
            <w:tcW w:w="26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按要求完成相关平台三级等保及一项发明专利申请</w:t>
            </w:r>
            <w:r>
              <w:rPr>
                <w:highlight w:val="white"/>
              </w:rPr>
            </w:r>
            <w:r/>
          </w:p>
        </w:tc>
        <w:tc>
          <w:tcPr>
            <w:shd w:val="clear" w:color="000000" w:fill="ffffff"/>
            <w:tcW w:w="8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项</w:t>
            </w:r>
            <w:r>
              <w:rPr>
                <w:highlight w:val="white"/>
              </w:rPr>
            </w:r>
            <w:r/>
          </w:p>
        </w:tc>
        <w:tc>
          <w:tcPr>
            <w:shd w:val="clear" w:color="000000" w:fill="ffffff"/>
            <w:tcW w:w="87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highlight w:val="white"/>
              </w:rPr>
            </w:r>
            <w:r/>
          </w:p>
        </w:tc>
        <w:tc>
          <w:tcPr>
            <w:shd w:val="clear" w:color="000000" w:fill="ffffff"/>
            <w:tcW w:w="1620" w:type="dxa"/>
            <w:vAlign w:val="center"/>
            <w:textDirection w:val="lrTb"/>
            <w:noWrap w:val="false"/>
          </w:tcPr>
          <w:p>
            <w:pPr>
              <w:jc w:val="center"/>
              <w:widowControl/>
              <w:rPr>
                <w:rFonts w:hint="eastAsia" w:ascii="仿宋" w:hAnsi="仿宋" w:eastAsia="仿宋" w:cs="仿宋"/>
                <w:color w:val="000000"/>
                <w:highlight w:val="white"/>
              </w:rPr>
            </w:pPr>
            <w:r>
              <w:rPr>
                <w:rFonts w:hint="eastAsia" w:ascii="仿宋" w:hAnsi="仿宋" w:eastAsia="仿宋" w:cs="仿宋"/>
                <w:color w:val="000000"/>
                <w:szCs w:val="21"/>
                <w:highlight w:val="white"/>
                <w:lang w:val="en-US" w:eastAsia="zh-CN" w:bidi="ar"/>
              </w:rPr>
            </w:r>
            <w:r>
              <w:rPr>
                <w:rFonts w:hint="eastAsia" w:ascii="仿宋" w:hAnsi="仿宋" w:eastAsia="仿宋" w:cs="仿宋"/>
                <w:color w:val="000000"/>
                <w:szCs w:val="21"/>
                <w:highlight w:val="white"/>
                <w:lang w:val="en-US" w:eastAsia="zh-CN" w:bidi="ar"/>
              </w:rPr>
              <w:t xml:space="preserve">其他未列明行业</w:t>
            </w:r>
            <w:r>
              <w:rPr>
                <w:rFonts w:hint="eastAsia" w:ascii="仿宋" w:hAnsi="仿宋" w:eastAsia="仿宋" w:cs="仿宋"/>
                <w:color w:val="000000"/>
                <w:szCs w:val="21"/>
                <w:highlight w:val="white"/>
              </w:rPr>
            </w:r>
            <w:r/>
          </w:p>
          <w:p>
            <w:pPr>
              <w:jc w:val="center"/>
              <w:widowControl/>
              <w:rPr>
                <w:rFonts w:hint="eastAsia" w:ascii="仿宋" w:hAnsi="仿宋" w:eastAsia="仿宋" w:cs="仿宋"/>
                <w:color w:val="000000"/>
                <w:szCs w:val="21"/>
                <w:highlight w:val="white"/>
              </w:rPr>
            </w:pPr>
            <w:r>
              <w:rPr>
                <w:highlight w:val="white"/>
              </w:rPr>
            </w:r>
            <w:r>
              <w:rPr>
                <w:highlight w:val="none"/>
              </w:rPr>
            </w:r>
            <w:r/>
          </w:p>
        </w:tc>
      </w:tr>
      <w:tr>
        <w:trPr>
          <w:trHeight w:val="301"/>
        </w:trPr>
        <w:tc>
          <w:tcPr>
            <w:shd w:val="clear" w:color="000000" w:fill="ffffff"/>
            <w:tcW w:w="67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3）</w:t>
            </w:r>
            <w:r>
              <w:rPr>
                <w:highlight w:val="white"/>
              </w:rPr>
            </w:r>
            <w:r/>
          </w:p>
        </w:tc>
        <w:tc>
          <w:tcPr>
            <w:shd w:val="clear" w:color="000000" w:fill="ffffff"/>
            <w:tcW w:w="2293" w:type="dxa"/>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平台新增模块定制升级</w:t>
            </w:r>
            <w:r>
              <w:rPr>
                <w:highlight w:val="white"/>
              </w:rPr>
            </w:r>
            <w:r/>
          </w:p>
        </w:tc>
        <w:tc>
          <w:tcPr>
            <w:shd w:val="clear" w:color="000000" w:fill="ffffff"/>
            <w:tcW w:w="26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详见“平台新增模块定制升级方案”</w:t>
            </w:r>
            <w:r>
              <w:rPr>
                <w:highlight w:val="white"/>
              </w:rPr>
            </w:r>
            <w:r/>
          </w:p>
        </w:tc>
        <w:tc>
          <w:tcPr>
            <w:shd w:val="clear" w:color="000000" w:fill="ffffff"/>
            <w:tcW w:w="8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项</w:t>
            </w:r>
            <w:r>
              <w:rPr>
                <w:highlight w:val="white"/>
              </w:rPr>
            </w:r>
            <w:r/>
          </w:p>
        </w:tc>
        <w:tc>
          <w:tcPr>
            <w:shd w:val="clear" w:color="000000" w:fill="ffffff"/>
            <w:tcW w:w="87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highlight w:val="white"/>
              </w:rPr>
            </w:r>
            <w:r/>
          </w:p>
        </w:tc>
        <w:tc>
          <w:tcPr>
            <w:shd w:val="clear" w:color="000000" w:fill="ffffff"/>
            <w:tcW w:w="1620" w:type="dxa"/>
            <w:vAlign w:val="center"/>
            <w:textDirection w:val="lrTb"/>
            <w:noWrap w:val="false"/>
          </w:tcPr>
          <w:p>
            <w:pPr>
              <w:jc w:val="center"/>
              <w:widowControl/>
              <w:rPr>
                <w:rFonts w:hint="eastAsia" w:ascii="仿宋" w:hAnsi="仿宋" w:eastAsia="仿宋" w:cs="仿宋"/>
                <w:color w:val="000000"/>
                <w:highlight w:val="white"/>
              </w:rPr>
            </w:pPr>
            <w:r>
              <w:rPr>
                <w:rFonts w:hint="eastAsia" w:ascii="仿宋" w:hAnsi="仿宋" w:eastAsia="仿宋" w:cs="仿宋"/>
                <w:color w:val="000000"/>
                <w:szCs w:val="21"/>
                <w:highlight w:val="white"/>
                <w:lang w:val="en-US" w:eastAsia="zh-CN" w:bidi="ar"/>
              </w:rPr>
            </w:r>
            <w:r>
              <w:rPr>
                <w:rFonts w:hint="eastAsia" w:ascii="仿宋" w:hAnsi="仿宋" w:eastAsia="仿宋" w:cs="仿宋"/>
                <w:color w:val="000000"/>
                <w:szCs w:val="21"/>
                <w:highlight w:val="white"/>
                <w:lang w:val="en-US" w:eastAsia="zh-CN" w:bidi="ar"/>
              </w:rPr>
              <w:t xml:space="preserve">其他未列明行业</w:t>
            </w:r>
            <w:r>
              <w:rPr>
                <w:rFonts w:hint="eastAsia" w:ascii="仿宋" w:hAnsi="仿宋" w:eastAsia="仿宋" w:cs="仿宋"/>
                <w:color w:val="000000"/>
                <w:szCs w:val="21"/>
                <w:highlight w:val="white"/>
              </w:rPr>
            </w:r>
            <w:r/>
          </w:p>
          <w:p>
            <w:pPr>
              <w:jc w:val="center"/>
              <w:widowControl/>
              <w:rPr>
                <w:rFonts w:hint="eastAsia" w:ascii="仿宋" w:hAnsi="仿宋" w:eastAsia="仿宋" w:cs="仿宋"/>
                <w:color w:val="000000"/>
                <w:szCs w:val="21"/>
                <w:highlight w:val="white"/>
              </w:rPr>
            </w:pPr>
            <w:r>
              <w:rPr>
                <w:rFonts w:hint="eastAsia" w:ascii="仿宋" w:hAnsi="仿宋" w:eastAsia="仿宋" w:cs="仿宋"/>
                <w:color w:val="000000"/>
                <w:szCs w:val="21"/>
                <w:highlight w:val="white"/>
                <w:lang w:val="en-US" w:eastAsia="zh-CN" w:bidi="ar"/>
              </w:rPr>
            </w:r>
            <w:r>
              <w:rPr>
                <w:highlight w:val="none"/>
              </w:rPr>
            </w:r>
            <w:r/>
          </w:p>
        </w:tc>
      </w:tr>
      <w:tr>
        <w:trPr>
          <w:trHeight w:val="301"/>
        </w:trPr>
        <w:tc>
          <w:tcPr>
            <w:shd w:val="clear" w:color="000000" w:fill="ffffff"/>
            <w:tcW w:w="673" w:type="dxa"/>
            <w:vAlign w:val="center"/>
            <w:textDirection w:val="lrTb"/>
            <w:noWrap w:val="false"/>
          </w:tcPr>
          <w:p>
            <w:pPr>
              <w:jc w:val="center"/>
              <w:keepLines w:val="0"/>
              <w:keepNext w:val="0"/>
              <w:widowControl/>
              <w:rPr>
                <w:rFonts w:hint="default" w:ascii="宋体" w:hAnsi="宋体" w:eastAsia="宋体" w:cs="宋体"/>
                <w:b/>
                <w:bCs/>
                <w:i w:val="0"/>
                <w:iCs w:val="0"/>
                <w:color w:val="000000"/>
                <w:sz w:val="20"/>
                <w:szCs w:val="20"/>
                <w:highlight w:val="white"/>
                <w:u w:val="none"/>
              </w:rPr>
              <w:suppressLineNumbers w:val="0"/>
            </w:pPr>
            <w:r>
              <w:rPr>
                <w:rFonts w:hint="eastAsia" w:ascii="宋体" w:hAnsi="宋体" w:eastAsia="宋体" w:cs="宋体"/>
                <w:b/>
                <w:bCs/>
                <w:i w:val="0"/>
                <w:iCs w:val="0"/>
                <w:color w:val="000000"/>
                <w:sz w:val="20"/>
                <w:szCs w:val="20"/>
                <w:highlight w:val="white"/>
                <w:u w:val="none"/>
                <w:lang w:val="en-US" w:eastAsia="zh-CN" w:bidi="ar"/>
              </w:rPr>
              <w:t xml:space="preserve">8、</w:t>
            </w:r>
            <w:r>
              <w:rPr>
                <w:highlight w:val="white"/>
              </w:rPr>
            </w:r>
            <w:r/>
          </w:p>
        </w:tc>
        <w:tc>
          <w:tcPr>
            <w:shd w:val="clear" w:color="000000" w:fill="ffffff"/>
            <w:tcW w:w="2293" w:type="dxa"/>
            <w:vAlign w:val="center"/>
            <w:textDirection w:val="lrTb"/>
            <w:noWrap w:val="false"/>
          </w:tcPr>
          <w:p>
            <w:pPr>
              <w:jc w:val="left"/>
              <w:keepLines w:val="0"/>
              <w:keepNext w:val="0"/>
              <w:widowControl/>
              <w:rPr>
                <w:rFonts w:hint="default" w:ascii="宋体" w:hAnsi="宋体" w:eastAsia="宋体" w:cs="宋体"/>
                <w:b/>
                <w:bCs/>
                <w:i w:val="0"/>
                <w:iCs w:val="0"/>
                <w:color w:val="000000"/>
                <w:sz w:val="20"/>
                <w:szCs w:val="20"/>
                <w:highlight w:val="white"/>
                <w:u w:val="none"/>
              </w:rPr>
              <w:suppressLineNumbers w:val="0"/>
            </w:pPr>
            <w:r>
              <w:rPr>
                <w:rFonts w:hint="eastAsia" w:ascii="宋体" w:hAnsi="宋体" w:eastAsia="宋体" w:cs="宋体"/>
                <w:b/>
                <w:bCs/>
                <w:i w:val="0"/>
                <w:iCs w:val="0"/>
                <w:color w:val="000000"/>
                <w:sz w:val="20"/>
                <w:szCs w:val="20"/>
                <w:highlight w:val="white"/>
                <w:u w:val="none"/>
                <w:lang w:val="en-US" w:eastAsia="zh-CN" w:bidi="ar"/>
              </w:rPr>
              <w:t xml:space="preserve">其他</w:t>
            </w:r>
            <w:r>
              <w:rPr>
                <w:highlight w:val="white"/>
              </w:rPr>
            </w:r>
            <w:r/>
          </w:p>
        </w:tc>
        <w:tc>
          <w:tcPr>
            <w:shd w:val="clear" w:color="000000" w:fill="ffffff"/>
            <w:tcW w:w="2628" w:type="dxa"/>
            <w:vAlign w:val="center"/>
            <w:textDirection w:val="lrTb"/>
            <w:noWrap w:val="false"/>
          </w:tcPr>
          <w:p>
            <w:pPr>
              <w:ind w:firstLine="400"/>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投标人应自行踏勘现场、调研采购人的各项需求，根据实际需求、设备及系统功能要求，中标方有义务保证采购人系统的功能性和完整性，如有遗漏，投标方根据系统完整性补齐清单计入报价，如无增项表示接受所有功能要求，后期不接受增补软硬件的费用。</w:t>
            </w:r>
            <w:r>
              <w:rPr>
                <w:highlight w:val="white"/>
              </w:rPr>
            </w:r>
            <w:r/>
          </w:p>
        </w:tc>
        <w:tc>
          <w:tcPr>
            <w:shd w:val="clear" w:color="000000" w:fill="ffffff"/>
            <w:tcW w:w="816" w:type="dxa"/>
            <w:vAlign w:val="center"/>
            <w:textDirection w:val="lrTb"/>
            <w:noWrap w:val="false"/>
          </w:tcPr>
          <w:p>
            <w:pPr>
              <w:jc w:val="center"/>
              <w:widowControl/>
              <w:rPr>
                <w:rFonts w:hint="eastAsia" w:ascii="宋体" w:hAnsi="宋体" w:eastAsia="宋体" w:cs="宋体"/>
                <w:i w:val="0"/>
                <w:iCs w:val="0"/>
                <w:color w:val="000000"/>
                <w:sz w:val="20"/>
                <w:szCs w:val="20"/>
                <w:highlight w:val="white"/>
                <w:u w:val="none"/>
              </w:rPr>
            </w:pPr>
            <w:r>
              <w:rPr>
                <w:rFonts w:hint="eastAsia" w:ascii="仿宋" w:hAnsi="仿宋" w:eastAsia="仿宋" w:cs="仿宋"/>
                <w:color w:val="000000"/>
                <w:szCs w:val="21"/>
                <w:highlight w:val="white"/>
                <w:lang w:val="en-US" w:eastAsia="zh-CN" w:bidi="ar"/>
              </w:rPr>
              <w:t xml:space="preserve">项</w:t>
            </w:r>
            <w:r>
              <w:rPr>
                <w:highlight w:val="white"/>
              </w:rPr>
            </w:r>
            <w:r/>
          </w:p>
        </w:tc>
        <w:tc>
          <w:tcPr>
            <w:shd w:val="clear" w:color="000000" w:fill="ffffff"/>
            <w:tcW w:w="876" w:type="dxa"/>
            <w:vAlign w:val="center"/>
            <w:textDirection w:val="lrTb"/>
            <w:noWrap w:val="false"/>
          </w:tcPr>
          <w:p>
            <w:pPr>
              <w:jc w:val="center"/>
              <w:widowControl/>
              <w:rPr>
                <w:rFonts w:hint="eastAsia" w:ascii="宋体" w:hAnsi="宋体" w:eastAsia="宋体" w:cs="宋体"/>
                <w:i w:val="0"/>
                <w:iCs w:val="0"/>
                <w:color w:val="000000"/>
                <w:sz w:val="20"/>
                <w:szCs w:val="20"/>
                <w:highlight w:val="white"/>
                <w:u w:val="none"/>
              </w:rPr>
            </w:pPr>
            <w:r>
              <w:rPr>
                <w:rFonts w:hint="eastAsia" w:ascii="仿宋" w:hAnsi="仿宋" w:eastAsia="仿宋" w:cs="仿宋"/>
                <w:color w:val="000000"/>
                <w:szCs w:val="21"/>
                <w:highlight w:val="white"/>
                <w:lang w:val="en-US" w:eastAsia="zh-CN" w:bidi="ar"/>
              </w:rPr>
              <w:t xml:space="preserve">1</w:t>
            </w:r>
            <w:r>
              <w:rPr>
                <w:highlight w:val="white"/>
              </w:rPr>
            </w:r>
            <w:r/>
          </w:p>
        </w:tc>
        <w:tc>
          <w:tcPr>
            <w:shd w:val="clear" w:color="000000" w:fill="ffffff"/>
            <w:tcW w:w="1620" w:type="dxa"/>
            <w:vAlign w:val="center"/>
            <w:textDirection w:val="lrTb"/>
            <w:noWrap w:val="false"/>
          </w:tcPr>
          <w:p>
            <w:pPr>
              <w:jc w:val="center"/>
              <w:widowControl/>
              <w:rPr>
                <w:rFonts w:hint="eastAsia" w:ascii="仿宋" w:hAnsi="仿宋" w:eastAsia="仿宋" w:cs="仿宋"/>
                <w:color w:val="000000"/>
                <w:highlight w:val="white"/>
              </w:rPr>
            </w:pPr>
            <w:r>
              <w:rPr>
                <w:rFonts w:hint="eastAsia" w:ascii="仿宋" w:hAnsi="仿宋" w:eastAsia="仿宋" w:cs="仿宋"/>
                <w:color w:val="000000"/>
                <w:szCs w:val="21"/>
                <w:highlight w:val="white"/>
                <w:lang w:val="en-US" w:eastAsia="zh-CN" w:bidi="ar"/>
              </w:rPr>
            </w:r>
            <w:r>
              <w:rPr>
                <w:rFonts w:hint="eastAsia" w:ascii="仿宋" w:hAnsi="仿宋" w:eastAsia="仿宋" w:cs="仿宋"/>
                <w:color w:val="000000"/>
                <w:szCs w:val="21"/>
                <w:highlight w:val="white"/>
                <w:lang w:val="en-US" w:eastAsia="zh-CN" w:bidi="ar"/>
              </w:rPr>
              <w:t xml:space="preserve">其他未列明行业</w:t>
            </w:r>
            <w:r>
              <w:rPr>
                <w:rFonts w:hint="eastAsia" w:ascii="仿宋" w:hAnsi="仿宋" w:eastAsia="仿宋" w:cs="仿宋"/>
                <w:color w:val="000000"/>
                <w:szCs w:val="21"/>
                <w:highlight w:val="white"/>
              </w:rPr>
            </w:r>
            <w:r/>
          </w:p>
          <w:p>
            <w:pPr>
              <w:jc w:val="center"/>
              <w:widowControl/>
              <w:rPr>
                <w:rFonts w:hint="eastAsia" w:ascii="仿宋" w:hAnsi="仿宋" w:eastAsia="仿宋" w:cs="仿宋"/>
                <w:color w:val="000000"/>
                <w:szCs w:val="21"/>
                <w:highlight w:val="white"/>
              </w:rPr>
            </w:pPr>
            <w:r>
              <w:rPr>
                <w:rFonts w:hint="eastAsia" w:ascii="仿宋" w:hAnsi="仿宋" w:eastAsia="仿宋" w:cs="仿宋"/>
                <w:color w:val="000000"/>
                <w:szCs w:val="21"/>
                <w:highlight w:val="white"/>
                <w:lang w:val="en-US" w:eastAsia="zh-CN" w:bidi="ar"/>
              </w:rPr>
            </w:r>
            <w:r/>
          </w:p>
        </w:tc>
      </w:tr>
    </w:tbl>
    <w:p>
      <w:pPr>
        <w:pStyle w:val="871"/>
        <w:jc w:val="both"/>
        <w:spacing w:beforeAutospacing="0" w:afterAutospacing="0" w:line="0" w:lineRule="atLeast"/>
        <w:rPr>
          <w:rFonts w:hint="eastAsia" w:ascii="宋体" w:hAnsi="宋体" w:eastAsia="宋体" w:cs="宋体"/>
          <w:color w:val="000000"/>
          <w:highlight w:val="white"/>
        </w:rPr>
      </w:pPr>
      <w:r>
        <w:rPr>
          <w:rFonts w:hint="eastAsia" w:ascii="宋体" w:hAnsi="宋体" w:eastAsia="宋体" w:cs="宋体"/>
          <w:color w:val="000000"/>
          <w:highlight w:val="white"/>
          <w:lang w:val="en-US" w:eastAsia="zh-CN"/>
        </w:rPr>
        <w:t xml:space="preserve">注：</w:t>
      </w:r>
      <w:r>
        <w:rPr>
          <w:rFonts w:hint="eastAsia" w:ascii="宋体" w:hAnsi="宋体" w:eastAsia="宋体" w:cs="宋体"/>
          <w:color w:val="000000"/>
          <w:highlight w:val="white"/>
        </w:rPr>
        <w:t xml:space="preserve">（1）以上标注“◆”的产品核心产品。</w:t>
      </w:r>
      <w:r>
        <w:rPr>
          <w:highlight w:val="white"/>
        </w:rPr>
      </w:r>
      <w:r/>
    </w:p>
    <w:p>
      <w:pPr>
        <w:pStyle w:val="871"/>
        <w:numPr>
          <w:ilvl w:val="0"/>
          <w:numId w:val="3"/>
        </w:numPr>
        <w:ind w:left="0" w:firstLine="480"/>
        <w:jc w:val="both"/>
        <w:spacing w:beforeAutospacing="0" w:afterAutospacing="0" w:line="0" w:lineRule="atLeast"/>
        <w:rPr>
          <w:rFonts w:hint="eastAsia" w:ascii="宋体" w:hAnsi="宋体" w:eastAsia="宋体" w:cs="宋体"/>
          <w:color w:val="000000"/>
          <w:highlight w:val="white"/>
        </w:rPr>
      </w:pPr>
      <w:r>
        <w:rPr>
          <w:rFonts w:hint="eastAsia" w:ascii="宋体" w:hAnsi="宋体" w:eastAsia="宋体" w:cs="宋体"/>
          <w:color w:val="000000"/>
          <w:highlight w:val="white"/>
        </w:rPr>
        <w:t xml:space="preserve">最终结算总价=实际验收通过的数量*中标单价，中标单价无论在任何情况下都不予调整。</w:t>
      </w:r>
      <w:r>
        <w:rPr>
          <w:highlight w:val="white"/>
        </w:rPr>
      </w:r>
      <w:r/>
      <w:r>
        <w:rPr>
          <w:highlight w:val="white"/>
        </w:rPr>
      </w:r>
      <w:r/>
      <w:r>
        <w:rPr>
          <w:rFonts w:hint="eastAsia" w:ascii="宋体" w:hAnsi="宋体" w:eastAsia="宋体" w:cs="宋体"/>
          <w:color w:val="000000"/>
          <w:highlight w:val="white"/>
          <w:lang w:val="en-US" w:eastAsia="zh-CN"/>
        </w:rPr>
      </w:r>
      <w:r/>
      <w:r>
        <w:rPr>
          <w:rFonts w:hint="eastAsia" w:ascii="宋体" w:hAnsi="宋体" w:eastAsia="宋体" w:cs="宋体"/>
          <w:color w:val="000000"/>
          <w:highlight w:val="white"/>
        </w:rPr>
      </w:r>
      <w:r>
        <w:rPr>
          <w:rFonts w:hint="eastAsia" w:ascii="宋体" w:hAnsi="宋体" w:eastAsia="宋体" w:cs="宋体"/>
          <w:color w:val="000000"/>
          <w:highlight w:val="white"/>
        </w:rPr>
      </w:r>
    </w:p>
    <w:p>
      <w:pPr>
        <w:pStyle w:val="871"/>
        <w:numPr>
          <w:ilvl w:val="0"/>
          <w:numId w:val="3"/>
        </w:numPr>
        <w:ind w:left="0" w:firstLine="480"/>
        <w:jc w:val="both"/>
        <w:spacing w:beforeAutospacing="0" w:afterAutospacing="0" w:line="0" w:lineRule="atLeast"/>
        <w:rPr>
          <w:rFonts w:hint="eastAsia" w:ascii="宋体" w:hAnsi="宋体" w:eastAsia="宋体" w:cs="宋体"/>
          <w:color w:val="000000"/>
          <w:highlight w:val="white"/>
        </w:rPr>
      </w:pPr>
      <w:r>
        <w:rPr>
          <w:rFonts w:hint="eastAsia" w:ascii="宋体" w:hAnsi="宋体" w:eastAsia="宋体" w:cs="宋体"/>
          <w:color w:val="000000"/>
          <w:highlight w:val="white"/>
          <w:lang w:val="en-US" w:eastAsia="zh-CN"/>
        </w:rPr>
        <w:t xml:space="preserve">该项目主要设备需无缝对接至市现有应用平台，包含与现有道路交通综合管控平台、视频图像信息应用等各类平台对接费用，采购人不另外支付任何费用，投标时须提供承诺函并加盖投标人公章（格式自行拟定），未提供的视为未实质性响应采购要求。</w:t>
      </w:r>
      <w:r>
        <w:rPr>
          <w:highlight w:val="white"/>
        </w:rPr>
      </w:r>
      <w:r/>
    </w:p>
    <w:p>
      <w:pPr>
        <w:pStyle w:val="871"/>
        <w:ind w:firstLine="480"/>
        <w:jc w:val="both"/>
        <w:spacing w:beforeAutospacing="0" w:afterAutospacing="0" w:line="0" w:lineRule="atLeast"/>
        <w:rPr>
          <w:rFonts w:hint="eastAsia" w:ascii="宋体" w:hAnsi="宋体" w:eastAsia="宋体" w:cs="宋体"/>
          <w:color w:val="000000"/>
          <w:highlight w:val="white"/>
        </w:rPr>
      </w:pPr>
      <w:r>
        <w:rPr>
          <w:rFonts w:hint="eastAsia" w:ascii="宋体" w:hAnsi="宋体" w:eastAsia="宋体" w:cs="宋体"/>
          <w:color w:val="000000"/>
          <w:highlight w:val="white"/>
          <w:lang w:val="en-US" w:eastAsia="zh-CN"/>
        </w:rPr>
      </w:r>
      <w:r>
        <w:rPr>
          <w:highlight w:val="white"/>
        </w:rPr>
      </w:r>
      <w:r/>
    </w:p>
    <w:p>
      <w:pPr>
        <w:pStyle w:val="871"/>
        <w:jc w:val="both"/>
        <w:spacing w:beforeAutospacing="0" w:afterAutospacing="0" w:line="0" w:lineRule="atLeast"/>
        <w:rPr>
          <w:rFonts w:hint="eastAsia" w:ascii="宋体" w:hAnsi="宋体" w:eastAsia="宋体" w:cs="宋体"/>
          <w:color w:val="000000"/>
          <w:highlight w:val="white"/>
        </w:rPr>
      </w:pPr>
      <w:r>
        <w:rPr>
          <w:rFonts w:hint="eastAsia" w:ascii="宋体" w:hAnsi="宋体" w:eastAsia="宋体" w:cs="宋体"/>
          <w:color w:val="000000"/>
          <w:highlight w:val="white"/>
          <w:lang w:val="en-US" w:eastAsia="zh-CN"/>
        </w:rPr>
      </w:r>
      <w:r>
        <w:rPr>
          <w:highlight w:val="white"/>
        </w:rPr>
      </w:r>
      <w:r/>
    </w:p>
    <w:p>
      <w:pPr>
        <w:pStyle w:val="871"/>
        <w:jc w:val="both"/>
        <w:spacing w:beforeAutospacing="0" w:afterAutospacing="0" w:line="0" w:lineRule="atLeast"/>
        <w:rPr>
          <w:rFonts w:hint="eastAsia" w:ascii="宋体" w:hAnsi="宋体" w:eastAsia="宋体" w:cs="宋体"/>
          <w:color w:val="000000"/>
          <w:highlight w:val="white"/>
        </w:rPr>
      </w:pPr>
      <w:r>
        <w:rPr>
          <w:rFonts w:hint="eastAsia" w:ascii="宋体" w:hAnsi="宋体" w:eastAsia="宋体" w:cs="宋体"/>
          <w:color w:val="000000"/>
          <w:highlight w:val="white"/>
          <w:lang w:val="en-US" w:eastAsia="zh-CN"/>
        </w:rPr>
      </w:r>
      <w:r>
        <w:rPr>
          <w:highlight w:val="white"/>
        </w:rPr>
      </w:r>
      <w:r/>
    </w:p>
    <w:p>
      <w:pPr>
        <w:pStyle w:val="871"/>
        <w:jc w:val="both"/>
        <w:spacing w:beforeAutospacing="0" w:afterAutospacing="0" w:line="0" w:lineRule="atLeast"/>
        <w:rPr>
          <w:rFonts w:hint="eastAsia" w:ascii="宋体" w:hAnsi="宋体" w:eastAsia="宋体" w:cs="宋体"/>
          <w:color w:val="000000"/>
          <w:highlight w:val="white"/>
        </w:rPr>
      </w:pPr>
      <w:r>
        <w:rPr>
          <w:rFonts w:hint="eastAsia" w:ascii="宋体" w:hAnsi="宋体" w:eastAsia="宋体" w:cs="宋体"/>
          <w:color w:val="000000"/>
          <w:highlight w:val="white"/>
          <w:lang w:val="en-US" w:eastAsia="zh-CN"/>
        </w:rPr>
      </w:r>
      <w:r>
        <w:rPr>
          <w:highlight w:val="white"/>
        </w:rPr>
      </w:r>
      <w:r/>
    </w:p>
    <w:p>
      <w:pPr>
        <w:pStyle w:val="871"/>
        <w:jc w:val="both"/>
        <w:spacing w:beforeAutospacing="0" w:afterAutospacing="0" w:line="0" w:lineRule="atLeast"/>
        <w:rPr>
          <w:rFonts w:hint="eastAsia" w:ascii="宋体" w:hAnsi="宋体" w:eastAsia="宋体" w:cs="宋体"/>
          <w:color w:val="000000"/>
          <w:highlight w:val="white"/>
        </w:rPr>
      </w:pPr>
      <w:r>
        <w:rPr>
          <w:rFonts w:hint="eastAsia" w:ascii="宋体" w:hAnsi="宋体" w:eastAsia="宋体" w:cs="宋体"/>
          <w:color w:val="000000"/>
          <w:highlight w:val="white"/>
          <w:lang w:val="en-US" w:eastAsia="zh-CN"/>
        </w:rPr>
      </w:r>
      <w:r>
        <w:rPr>
          <w:highlight w:val="white"/>
        </w:rPr>
      </w:r>
      <w:r/>
    </w:p>
    <w:p>
      <w:pPr>
        <w:pStyle w:val="871"/>
        <w:jc w:val="both"/>
        <w:spacing w:beforeAutospacing="0" w:afterAutospacing="0" w:line="0" w:lineRule="atLeast"/>
        <w:rPr>
          <w:rFonts w:hint="eastAsia" w:ascii="宋体" w:hAnsi="宋体" w:eastAsia="宋体" w:cs="宋体"/>
          <w:color w:val="000000"/>
          <w:highlight w:val="white"/>
        </w:rPr>
      </w:pPr>
      <w:r>
        <w:rPr>
          <w:rFonts w:hint="eastAsia" w:ascii="宋体" w:hAnsi="宋体" w:eastAsia="宋体" w:cs="宋体"/>
          <w:color w:val="000000"/>
          <w:highlight w:val="white"/>
          <w:lang w:val="en-US" w:eastAsia="zh-CN"/>
        </w:rPr>
      </w:r>
      <w:r>
        <w:rPr>
          <w:highlight w:val="white"/>
        </w:rPr>
      </w:r>
      <w:r/>
    </w:p>
    <w:p>
      <w:pPr>
        <w:pStyle w:val="871"/>
        <w:jc w:val="both"/>
        <w:spacing w:beforeAutospacing="0" w:afterAutospacing="0" w:line="0" w:lineRule="atLeast"/>
        <w:rPr>
          <w:rFonts w:hint="eastAsia" w:ascii="宋体" w:hAnsi="宋体" w:eastAsia="宋体" w:cs="宋体"/>
          <w:color w:val="000000"/>
          <w:highlight w:val="white"/>
        </w:rPr>
      </w:pPr>
      <w:r>
        <w:rPr>
          <w:rFonts w:hint="eastAsia" w:ascii="宋体" w:hAnsi="宋体" w:eastAsia="宋体" w:cs="宋体"/>
          <w:color w:val="000000"/>
          <w:highlight w:val="white"/>
          <w:lang w:val="en-US" w:eastAsia="zh-CN"/>
        </w:rPr>
      </w:r>
      <w:r>
        <w:rPr>
          <w:highlight w:val="white"/>
        </w:rPr>
      </w:r>
      <w:r/>
    </w:p>
    <w:p>
      <w:pPr>
        <w:pStyle w:val="871"/>
        <w:jc w:val="both"/>
        <w:spacing w:beforeAutospacing="0" w:afterAutospacing="0" w:line="0" w:lineRule="atLeast"/>
        <w:rPr>
          <w:rFonts w:hint="eastAsia" w:ascii="宋体" w:hAnsi="宋体" w:eastAsia="宋体" w:cs="宋体"/>
          <w:color w:val="000000"/>
          <w:highlight w:val="white"/>
        </w:rPr>
      </w:pPr>
      <w:r>
        <w:rPr>
          <w:rFonts w:hint="eastAsia" w:ascii="宋体" w:hAnsi="宋体" w:eastAsia="宋体" w:cs="宋体"/>
          <w:color w:val="000000"/>
          <w:highlight w:val="white"/>
          <w:lang w:val="en-US" w:eastAsia="zh-CN"/>
        </w:rPr>
      </w:r>
      <w:r>
        <w:rPr>
          <w:highlight w:val="white"/>
        </w:rPr>
      </w:r>
      <w:r/>
    </w:p>
    <w:p>
      <w:pPr>
        <w:pStyle w:val="871"/>
        <w:jc w:val="both"/>
        <w:spacing w:beforeAutospacing="0" w:afterAutospacing="0" w:line="0" w:lineRule="atLeast"/>
        <w:rPr>
          <w:rFonts w:hint="eastAsia" w:ascii="宋体" w:hAnsi="宋体" w:eastAsia="宋体" w:cs="宋体"/>
          <w:color w:val="000000"/>
          <w:highlight w:val="white"/>
        </w:rPr>
      </w:pPr>
      <w:r>
        <w:rPr>
          <w:rFonts w:hint="eastAsia" w:ascii="宋体" w:hAnsi="宋体" w:eastAsia="宋体" w:cs="宋体"/>
          <w:color w:val="000000"/>
          <w:highlight w:val="white"/>
          <w:lang w:val="en-US" w:eastAsia="zh-CN"/>
        </w:rPr>
      </w:r>
      <w:r>
        <w:rPr>
          <w:highlight w:val="white"/>
        </w:rPr>
      </w:r>
      <w:r/>
    </w:p>
    <w:p>
      <w:pPr>
        <w:pStyle w:val="871"/>
        <w:jc w:val="both"/>
        <w:spacing w:beforeAutospacing="0" w:afterAutospacing="0" w:line="0" w:lineRule="atLeast"/>
        <w:rPr>
          <w:rFonts w:hint="eastAsia" w:ascii="宋体" w:hAnsi="宋体" w:eastAsia="宋体" w:cs="宋体"/>
          <w:color w:val="000000"/>
          <w:highlight w:val="white"/>
        </w:rPr>
      </w:pPr>
      <w:r>
        <w:rPr>
          <w:rFonts w:hint="eastAsia" w:ascii="宋体" w:hAnsi="宋体" w:eastAsia="宋体" w:cs="宋体"/>
          <w:color w:val="000000"/>
          <w:highlight w:val="white"/>
          <w:lang w:val="en-US" w:eastAsia="zh-CN"/>
        </w:rPr>
      </w:r>
      <w:r>
        <w:rPr>
          <w:highlight w:val="white"/>
        </w:rPr>
      </w:r>
      <w:r/>
    </w:p>
    <w:p>
      <w:pPr>
        <w:pStyle w:val="871"/>
        <w:jc w:val="both"/>
        <w:spacing w:beforeAutospacing="0" w:afterAutospacing="0" w:line="0" w:lineRule="atLeast"/>
        <w:rPr>
          <w:rFonts w:hint="eastAsia" w:ascii="宋体" w:hAnsi="宋体" w:eastAsia="宋体" w:cs="宋体"/>
          <w:color w:val="000000"/>
          <w:highlight w:val="white"/>
        </w:rPr>
      </w:pPr>
      <w:r>
        <w:rPr>
          <w:rFonts w:hint="eastAsia" w:ascii="宋体" w:hAnsi="宋体" w:eastAsia="宋体" w:cs="宋体"/>
          <w:color w:val="000000"/>
          <w:highlight w:val="white"/>
          <w:lang w:val="en-US" w:eastAsia="zh-CN"/>
        </w:rPr>
      </w:r>
      <w:r>
        <w:rPr>
          <w:highlight w:val="white"/>
        </w:rPr>
      </w:r>
      <w:r/>
    </w:p>
    <w:p>
      <w:pPr>
        <w:pStyle w:val="871"/>
        <w:jc w:val="both"/>
        <w:spacing w:beforeAutospacing="0" w:afterAutospacing="0" w:line="0" w:lineRule="atLeast"/>
        <w:rPr>
          <w:rFonts w:hint="eastAsia" w:ascii="宋体" w:hAnsi="宋体" w:eastAsia="宋体" w:cs="宋体"/>
          <w:color w:val="000000"/>
          <w:highlight w:val="white"/>
        </w:rPr>
      </w:pPr>
      <w:r>
        <w:rPr>
          <w:rFonts w:hint="eastAsia" w:ascii="宋体" w:hAnsi="宋体" w:eastAsia="宋体" w:cs="宋体"/>
          <w:color w:val="000000"/>
          <w:highlight w:val="white"/>
          <w:lang w:val="en-US" w:eastAsia="zh-CN"/>
        </w:rPr>
      </w:r>
      <w:r>
        <w:rPr>
          <w:highlight w:val="white"/>
        </w:rPr>
      </w:r>
      <w:r/>
    </w:p>
    <w:p>
      <w:pPr>
        <w:pStyle w:val="871"/>
        <w:jc w:val="both"/>
        <w:spacing w:beforeAutospacing="0" w:afterAutospacing="0" w:line="0" w:lineRule="atLeast"/>
        <w:rPr>
          <w:rFonts w:hint="eastAsia" w:ascii="宋体" w:hAnsi="宋体" w:eastAsia="宋体" w:cs="宋体"/>
          <w:color w:val="000000"/>
          <w:highlight w:val="white"/>
        </w:rPr>
      </w:pPr>
      <w:r>
        <w:rPr>
          <w:rFonts w:hint="eastAsia" w:ascii="宋体" w:hAnsi="宋体" w:eastAsia="宋体" w:cs="宋体"/>
          <w:color w:val="000000"/>
          <w:highlight w:val="white"/>
        </w:rPr>
      </w:r>
      <w:r>
        <w:rPr>
          <w:rFonts w:hint="eastAsia" w:ascii="宋体" w:hAnsi="宋体" w:eastAsia="宋体" w:cs="宋体"/>
          <w:color w:val="000000"/>
          <w:highlight w:val="white"/>
        </w:rPr>
      </w:r>
    </w:p>
    <w:p>
      <w:pPr>
        <w:pStyle w:val="871"/>
        <w:jc w:val="both"/>
        <w:spacing w:beforeAutospacing="0" w:afterAutospacing="0" w:line="0" w:lineRule="atLeast"/>
        <w:rPr>
          <w:rFonts w:hint="eastAsia" w:ascii="宋体" w:hAnsi="宋体" w:eastAsia="宋体" w:cs="宋体"/>
          <w:color w:val="000000"/>
          <w:highlight w:val="white"/>
        </w:rPr>
      </w:pPr>
      <w:r>
        <w:rPr>
          <w:rFonts w:hint="eastAsia" w:ascii="宋体" w:hAnsi="宋体" w:eastAsia="宋体" w:cs="宋体"/>
          <w:color w:val="000000"/>
          <w:highlight w:val="white"/>
        </w:rPr>
      </w:r>
      <w:r>
        <w:rPr>
          <w:rFonts w:hint="eastAsia" w:ascii="宋体" w:hAnsi="宋体" w:eastAsia="宋体" w:cs="宋体"/>
          <w:color w:val="000000"/>
          <w:highlight w:val="white"/>
        </w:rPr>
      </w:r>
    </w:p>
    <w:p>
      <w:pPr>
        <w:pStyle w:val="871"/>
        <w:jc w:val="both"/>
        <w:spacing w:beforeAutospacing="0" w:afterAutospacing="0" w:line="0" w:lineRule="atLeast"/>
        <w:rPr>
          <w:rFonts w:hint="eastAsia" w:ascii="宋体" w:hAnsi="宋体" w:eastAsia="宋体" w:cs="宋体"/>
          <w:color w:val="000000"/>
          <w:highlight w:val="white"/>
        </w:rPr>
      </w:pPr>
      <w:r>
        <w:rPr>
          <w:rFonts w:hint="eastAsia" w:ascii="宋体" w:hAnsi="宋体" w:eastAsia="宋体" w:cs="宋体"/>
          <w:color w:val="000000"/>
          <w:highlight w:val="white"/>
        </w:rPr>
      </w:r>
      <w:r>
        <w:rPr>
          <w:rFonts w:hint="eastAsia" w:ascii="宋体" w:hAnsi="宋体" w:eastAsia="宋体" w:cs="宋体"/>
          <w:color w:val="000000"/>
          <w:highlight w:val="white"/>
        </w:rPr>
      </w:r>
    </w:p>
    <w:p>
      <w:pPr>
        <w:pStyle w:val="871"/>
        <w:jc w:val="both"/>
        <w:spacing w:beforeAutospacing="0" w:afterAutospacing="0" w:line="0" w:lineRule="atLeast"/>
        <w:rPr>
          <w:rFonts w:hint="eastAsia" w:ascii="宋体" w:hAnsi="宋体" w:eastAsia="宋体" w:cs="宋体"/>
          <w:color w:val="000000"/>
          <w:highlight w:val="white"/>
        </w:rPr>
      </w:pPr>
      <w:r>
        <w:rPr>
          <w:rFonts w:hint="eastAsia" w:ascii="宋体" w:hAnsi="宋体" w:eastAsia="宋体" w:cs="宋体"/>
          <w:color w:val="000000"/>
          <w:highlight w:val="white"/>
        </w:rPr>
      </w:r>
      <w:r>
        <w:rPr>
          <w:rFonts w:hint="eastAsia" w:ascii="宋体" w:hAnsi="宋体" w:eastAsia="宋体" w:cs="宋体"/>
          <w:color w:val="000000"/>
          <w:highlight w:val="white"/>
        </w:rPr>
      </w:r>
    </w:p>
    <w:p>
      <w:pPr>
        <w:pStyle w:val="871"/>
        <w:jc w:val="both"/>
        <w:spacing w:beforeAutospacing="0" w:afterAutospacing="0" w:line="0" w:lineRule="atLeast"/>
        <w:rPr>
          <w:rFonts w:hint="eastAsia" w:ascii="宋体" w:hAnsi="宋体" w:eastAsia="宋体" w:cs="宋体"/>
          <w:color w:val="000000"/>
          <w:highlight w:val="white"/>
        </w:rPr>
      </w:pPr>
      <w:r>
        <w:rPr>
          <w:rFonts w:hint="eastAsia" w:ascii="宋体" w:hAnsi="宋体" w:eastAsia="宋体" w:cs="宋体"/>
          <w:color w:val="000000"/>
          <w:highlight w:val="white"/>
        </w:rPr>
      </w:r>
      <w:r>
        <w:rPr>
          <w:rFonts w:hint="eastAsia" w:ascii="宋体" w:hAnsi="宋体" w:eastAsia="宋体" w:cs="宋体"/>
          <w:color w:val="000000"/>
          <w:highlight w:val="white"/>
        </w:rPr>
      </w:r>
    </w:p>
    <w:p>
      <w:pPr>
        <w:pStyle w:val="871"/>
        <w:jc w:val="both"/>
        <w:spacing w:beforeAutospacing="0" w:afterAutospacing="0" w:line="0" w:lineRule="atLeast"/>
        <w:rPr>
          <w:rFonts w:hint="eastAsia" w:ascii="宋体" w:hAnsi="宋体" w:eastAsia="宋体" w:cs="宋体"/>
          <w:color w:val="000000"/>
          <w:highlight w:val="white"/>
        </w:rPr>
      </w:pPr>
      <w:r>
        <w:rPr>
          <w:rFonts w:hint="eastAsia" w:ascii="宋体" w:hAnsi="宋体" w:eastAsia="宋体" w:cs="宋体"/>
          <w:color w:val="000000"/>
          <w:highlight w:val="white"/>
        </w:rPr>
      </w:r>
      <w:r>
        <w:rPr>
          <w:rFonts w:hint="eastAsia" w:ascii="宋体" w:hAnsi="宋体" w:eastAsia="宋体" w:cs="宋体"/>
          <w:color w:val="000000"/>
          <w:highlight w:val="white"/>
        </w:rPr>
      </w:r>
    </w:p>
    <w:p>
      <w:pPr>
        <w:pStyle w:val="871"/>
        <w:jc w:val="both"/>
        <w:spacing w:beforeAutospacing="0" w:afterAutospacing="0" w:line="0" w:lineRule="atLeast"/>
        <w:rPr>
          <w:rFonts w:hint="eastAsia" w:ascii="宋体" w:hAnsi="宋体" w:eastAsia="宋体" w:cs="宋体"/>
          <w:color w:val="000000"/>
          <w:highlight w:val="white"/>
        </w:rPr>
      </w:pPr>
      <w:r>
        <w:rPr>
          <w:rFonts w:hint="eastAsia" w:ascii="宋体" w:hAnsi="宋体" w:eastAsia="宋体" w:cs="宋体"/>
          <w:color w:val="000000"/>
          <w:highlight w:val="white"/>
        </w:rPr>
      </w:r>
      <w:r>
        <w:rPr>
          <w:rFonts w:hint="eastAsia" w:ascii="宋体" w:hAnsi="宋体" w:eastAsia="宋体" w:cs="宋体"/>
          <w:color w:val="000000"/>
          <w:highlight w:val="white"/>
        </w:rPr>
      </w:r>
    </w:p>
    <w:p>
      <w:pPr>
        <w:pStyle w:val="871"/>
        <w:jc w:val="both"/>
        <w:spacing w:beforeAutospacing="0" w:afterAutospacing="0" w:line="0" w:lineRule="atLeast"/>
        <w:rPr>
          <w:rFonts w:hint="eastAsia" w:ascii="宋体" w:hAnsi="宋体" w:eastAsia="宋体" w:cs="宋体"/>
          <w:color w:val="000000"/>
          <w:highlight w:val="white"/>
        </w:rPr>
      </w:pPr>
      <w:r>
        <w:rPr>
          <w:rFonts w:hint="eastAsia" w:ascii="宋体" w:hAnsi="宋体" w:eastAsia="宋体" w:cs="宋体"/>
          <w:color w:val="000000"/>
          <w:highlight w:val="white"/>
        </w:rPr>
      </w:r>
      <w:r>
        <w:rPr>
          <w:rFonts w:hint="eastAsia" w:ascii="宋体" w:hAnsi="宋体" w:eastAsia="宋体" w:cs="宋体"/>
          <w:color w:val="000000"/>
          <w:highlight w:val="white"/>
        </w:rPr>
      </w:r>
    </w:p>
    <w:p>
      <w:pPr>
        <w:pStyle w:val="871"/>
        <w:jc w:val="both"/>
        <w:spacing w:beforeAutospacing="0" w:afterAutospacing="0" w:line="0" w:lineRule="atLeast"/>
        <w:rPr>
          <w:rFonts w:hint="eastAsia" w:ascii="宋体" w:hAnsi="宋体" w:eastAsia="宋体" w:cs="宋体"/>
          <w:color w:val="000000"/>
          <w:highlight w:val="white"/>
        </w:rPr>
      </w:pPr>
      <w:r>
        <w:rPr>
          <w:rFonts w:hint="eastAsia" w:ascii="宋体" w:hAnsi="宋体" w:eastAsia="宋体" w:cs="宋体"/>
          <w:color w:val="000000"/>
          <w:highlight w:val="white"/>
        </w:rPr>
      </w:r>
      <w:r>
        <w:rPr>
          <w:rFonts w:hint="eastAsia" w:ascii="宋体" w:hAnsi="宋体" w:eastAsia="宋体" w:cs="宋体"/>
          <w:color w:val="000000"/>
          <w:highlight w:val="white"/>
        </w:rPr>
      </w:r>
    </w:p>
    <w:p>
      <w:pPr>
        <w:pStyle w:val="871"/>
        <w:jc w:val="both"/>
        <w:spacing w:beforeAutospacing="0" w:afterAutospacing="0" w:line="0" w:lineRule="atLeast"/>
        <w:rPr>
          <w:rFonts w:hint="eastAsia" w:ascii="宋体" w:hAnsi="宋体" w:eastAsia="宋体" w:cs="宋体"/>
          <w:color w:val="000000"/>
          <w:highlight w:val="white"/>
        </w:rPr>
      </w:pPr>
      <w:r>
        <w:rPr>
          <w:rFonts w:hint="eastAsia" w:ascii="宋体" w:hAnsi="宋体" w:eastAsia="宋体" w:cs="宋体"/>
          <w:color w:val="000000"/>
          <w:highlight w:val="white"/>
        </w:rPr>
      </w:r>
      <w:r>
        <w:rPr>
          <w:rFonts w:hint="eastAsia" w:ascii="宋体" w:hAnsi="宋体" w:eastAsia="宋体" w:cs="宋体"/>
          <w:color w:val="000000"/>
          <w:highlight w:val="white"/>
        </w:rPr>
      </w:r>
    </w:p>
    <w:p>
      <w:pPr>
        <w:pStyle w:val="871"/>
        <w:jc w:val="both"/>
        <w:spacing w:beforeAutospacing="0" w:afterAutospacing="0" w:line="0" w:lineRule="atLeast"/>
        <w:rPr>
          <w:rFonts w:hint="eastAsia" w:ascii="宋体" w:hAnsi="宋体" w:eastAsia="宋体" w:cs="宋体"/>
          <w:color w:val="000000"/>
          <w:highlight w:val="white"/>
        </w:rPr>
      </w:pPr>
      <w:r>
        <w:rPr>
          <w:rFonts w:hint="eastAsia" w:ascii="宋体" w:hAnsi="宋体" w:eastAsia="宋体" w:cs="宋体"/>
          <w:color w:val="000000"/>
          <w:highlight w:val="white"/>
        </w:rPr>
      </w:r>
      <w:r>
        <w:rPr>
          <w:rFonts w:hint="eastAsia" w:ascii="宋体" w:hAnsi="宋体" w:eastAsia="宋体" w:cs="宋体"/>
          <w:color w:val="000000"/>
          <w:highlight w:val="white"/>
        </w:rPr>
      </w:r>
    </w:p>
    <w:p>
      <w:pPr>
        <w:pStyle w:val="871"/>
        <w:jc w:val="both"/>
        <w:spacing w:beforeAutospacing="0" w:afterAutospacing="0" w:line="0" w:lineRule="atLeast"/>
        <w:rPr>
          <w:rFonts w:hint="eastAsia" w:ascii="宋体" w:hAnsi="宋体" w:eastAsia="宋体" w:cs="宋体"/>
          <w:color w:val="000000"/>
          <w:highlight w:val="white"/>
        </w:rPr>
      </w:pPr>
      <w:r>
        <w:rPr>
          <w:rFonts w:hint="eastAsia" w:ascii="宋体" w:hAnsi="宋体" w:eastAsia="宋体" w:cs="宋体"/>
          <w:color w:val="000000"/>
          <w:highlight w:val="white"/>
        </w:rPr>
      </w:r>
      <w:r>
        <w:rPr>
          <w:rFonts w:hint="eastAsia" w:ascii="宋体" w:hAnsi="宋体" w:eastAsia="宋体" w:cs="宋体"/>
          <w:color w:val="000000"/>
          <w:highlight w:val="white"/>
        </w:rPr>
      </w:r>
    </w:p>
    <w:p>
      <w:pPr>
        <w:pStyle w:val="871"/>
        <w:jc w:val="both"/>
        <w:spacing w:beforeAutospacing="0" w:afterAutospacing="0" w:line="0" w:lineRule="atLeast"/>
        <w:rPr>
          <w:rFonts w:hint="eastAsia" w:ascii="宋体" w:hAnsi="宋体" w:eastAsia="宋体" w:cs="宋体"/>
          <w:color w:val="000000"/>
          <w:highlight w:val="white"/>
        </w:rPr>
      </w:pPr>
      <w:r>
        <w:rPr>
          <w:rFonts w:hint="eastAsia" w:ascii="宋体" w:hAnsi="宋体" w:eastAsia="宋体" w:cs="宋体"/>
          <w:color w:val="000000"/>
          <w:highlight w:val="white"/>
        </w:rPr>
      </w:r>
      <w:r>
        <w:rPr>
          <w:rFonts w:hint="eastAsia" w:ascii="宋体" w:hAnsi="宋体" w:eastAsia="宋体" w:cs="宋体"/>
          <w:color w:val="000000"/>
          <w:highlight w:val="white"/>
        </w:rPr>
      </w:r>
    </w:p>
    <w:p>
      <w:pPr>
        <w:pStyle w:val="871"/>
        <w:jc w:val="both"/>
        <w:spacing w:beforeAutospacing="0" w:afterAutospacing="0" w:line="0" w:lineRule="atLeast"/>
        <w:rPr>
          <w:rFonts w:hint="eastAsia" w:ascii="宋体" w:hAnsi="宋体" w:eastAsia="宋体" w:cs="宋体"/>
          <w:color w:val="000000"/>
          <w:highlight w:val="white"/>
        </w:rPr>
      </w:pPr>
      <w:r>
        <w:rPr>
          <w:rFonts w:hint="eastAsia" w:ascii="宋体" w:hAnsi="宋体" w:eastAsia="宋体" w:cs="宋体"/>
          <w:color w:val="000000"/>
          <w:highlight w:val="white"/>
          <w:lang w:val="en-US" w:eastAsia="zh-CN"/>
        </w:rPr>
      </w:r>
      <w:r/>
    </w:p>
    <w:p>
      <w:pPr>
        <w:pStyle w:val="871"/>
        <w:jc w:val="both"/>
        <w:spacing w:beforeAutospacing="0" w:afterAutospacing="0" w:line="0" w:lineRule="atLeast"/>
        <w:rPr>
          <w:rFonts w:hint="eastAsia" w:ascii="宋体" w:hAnsi="宋体" w:eastAsia="宋体" w:cs="宋体"/>
          <w:color w:val="000000"/>
          <w:highlight w:val="white"/>
        </w:rPr>
      </w:pPr>
      <w:r>
        <w:rPr>
          <w:rFonts w:hint="eastAsia" w:ascii="宋体" w:hAnsi="宋体" w:eastAsia="宋体" w:cs="宋体"/>
          <w:color w:val="000000"/>
          <w:highlight w:val="white"/>
          <w:lang w:val="en-US" w:eastAsia="zh-CN"/>
        </w:rPr>
      </w:r>
      <w:r>
        <w:rPr>
          <w:highlight w:val="white"/>
        </w:rPr>
      </w:r>
      <w:r/>
    </w:p>
    <w:p>
      <w:pPr>
        <w:pStyle w:val="871"/>
        <w:jc w:val="both"/>
        <w:spacing w:beforeAutospacing="0" w:afterAutospacing="0" w:line="0" w:lineRule="atLeast"/>
        <w:rPr>
          <w:rFonts w:hint="eastAsia" w:ascii="宋体" w:hAnsi="宋体" w:eastAsia="宋体" w:cs="宋体"/>
          <w:b/>
          <w:bCs/>
          <w:color w:val="000000"/>
          <w:highlight w:val="white"/>
        </w:rPr>
      </w:pPr>
      <w:r>
        <w:rPr>
          <w:rFonts w:hint="eastAsia" w:ascii="宋体" w:hAnsi="宋体" w:eastAsia="宋体" w:cs="宋体"/>
          <w:b/>
          <w:bCs/>
          <w:color w:val="000000"/>
          <w:highlight w:val="white"/>
          <w:lang w:val="en-US" w:eastAsia="zh-CN"/>
        </w:rPr>
        <w:t xml:space="preserve">分包二：</w:t>
      </w:r>
      <w:r>
        <w:rPr>
          <w:highlight w:val="white"/>
        </w:rPr>
      </w:r>
      <w:r/>
    </w:p>
    <w:tbl>
      <w:tblPr>
        <w:tblStyle w:val="862"/>
        <w:tblW w:w="9172"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3"/>
        <w:gridCol w:w="2332"/>
        <w:gridCol w:w="2683"/>
        <w:gridCol w:w="895"/>
        <w:gridCol w:w="916"/>
        <w:gridCol w:w="1673"/>
      </w:tblGrid>
      <w:tr>
        <w:trPr>
          <w:trHeight w:val="301"/>
        </w:trPr>
        <w:tc>
          <w:tcPr>
            <w:shd w:val="clear" w:color="000000" w:fill="ffffff"/>
            <w:tcW w:w="673" w:type="dxa"/>
            <w:vAlign w:val="center"/>
            <w:textDirection w:val="lrTb"/>
            <w:noWrap w:val="false"/>
          </w:tcPr>
          <w:p>
            <w:pPr>
              <w:jc w:val="center"/>
              <w:widowControl/>
              <w:rPr>
                <w:rFonts w:hint="default" w:ascii="仿宋" w:hAnsi="仿宋" w:eastAsia="仿宋" w:cs="仿宋"/>
                <w:b/>
                <w:bCs/>
                <w:sz w:val="22"/>
                <w:szCs w:val="22"/>
                <w:highlight w:val="white"/>
              </w:rPr>
            </w:pPr>
            <w:r>
              <w:rPr>
                <w:rFonts w:hint="eastAsia" w:ascii="仿宋" w:hAnsi="仿宋" w:eastAsia="仿宋" w:cs="仿宋"/>
                <w:b/>
                <w:bCs/>
                <w:sz w:val="22"/>
                <w:szCs w:val="22"/>
                <w:highlight w:val="white"/>
                <w:lang w:val="en-US" w:eastAsia="zh-CN"/>
              </w:rPr>
              <w:t xml:space="preserve">序号</w:t>
            </w:r>
            <w:r>
              <w:rPr>
                <w:highlight w:val="white"/>
              </w:rPr>
            </w:r>
            <w:r/>
          </w:p>
        </w:tc>
        <w:tc>
          <w:tcPr>
            <w:shd w:val="clear" w:color="000000" w:fill="ffffff"/>
            <w:tcW w:w="2332" w:type="dxa"/>
            <w:vAlign w:val="center"/>
            <w:textDirection w:val="lrTb"/>
            <w:noWrap w:val="false"/>
          </w:tcPr>
          <w:p>
            <w:pPr>
              <w:jc w:val="center"/>
              <w:keepLines w:val="0"/>
              <w:keepNext w:val="0"/>
              <w:widowControl/>
              <w:rPr>
                <w:rFonts w:hint="default" w:ascii="仿宋" w:hAnsi="仿宋" w:eastAsia="仿宋" w:cs="仿宋"/>
                <w:b/>
                <w:bCs/>
                <w:color w:val="000000"/>
                <w:sz w:val="22"/>
                <w:szCs w:val="22"/>
                <w:highlight w:val="white"/>
              </w:rPr>
              <w:suppressLineNumbers w:val="0"/>
            </w:pPr>
            <w:r>
              <w:rPr>
                <w:rFonts w:hint="eastAsia" w:ascii="仿宋" w:hAnsi="仿宋" w:eastAsia="仿宋" w:cs="仿宋"/>
                <w:b/>
                <w:bCs/>
                <w:color w:val="000000"/>
                <w:sz w:val="22"/>
                <w:szCs w:val="22"/>
                <w:highlight w:val="white"/>
                <w:lang w:val="en-US" w:eastAsia="zh-CN" w:bidi="ar"/>
              </w:rPr>
              <w:t xml:space="preserve">设备名称</w:t>
            </w:r>
            <w:r>
              <w:rPr>
                <w:highlight w:val="white"/>
              </w:rPr>
            </w:r>
            <w:r/>
          </w:p>
        </w:tc>
        <w:tc>
          <w:tcPr>
            <w:shd w:val="clear" w:color="000000" w:fill="ffffff"/>
            <w:tcW w:w="2683" w:type="dxa"/>
            <w:vAlign w:val="center"/>
            <w:textDirection w:val="lrTb"/>
            <w:noWrap w:val="false"/>
          </w:tcPr>
          <w:p>
            <w:pPr>
              <w:jc w:val="center"/>
              <w:keepLines w:val="0"/>
              <w:keepNext w:val="0"/>
              <w:widowControl/>
              <w:rPr>
                <w:rFonts w:hint="default" w:ascii="仿宋" w:hAnsi="仿宋" w:eastAsia="仿宋" w:cs="仿宋"/>
                <w:b/>
                <w:bCs/>
                <w:sz w:val="22"/>
                <w:szCs w:val="22"/>
                <w:highlight w:val="white"/>
              </w:rPr>
              <w:suppressLineNumbers w:val="0"/>
            </w:pPr>
            <w:r>
              <w:rPr>
                <w:rFonts w:hint="eastAsia" w:ascii="仿宋" w:hAnsi="仿宋" w:eastAsia="仿宋" w:cs="仿宋"/>
                <w:b/>
                <w:bCs/>
                <w:sz w:val="22"/>
                <w:szCs w:val="22"/>
                <w:highlight w:val="white"/>
                <w:lang w:val="en-US" w:eastAsia="zh-CN"/>
              </w:rPr>
              <w:t xml:space="preserve">技术参数及要求</w:t>
            </w:r>
            <w:r>
              <w:rPr>
                <w:highlight w:val="white"/>
              </w:rPr>
            </w:r>
            <w:r/>
          </w:p>
        </w:tc>
        <w:tc>
          <w:tcPr>
            <w:shd w:val="clear" w:color="000000" w:fill="ffffff"/>
            <w:tcW w:w="895" w:type="dxa"/>
            <w:vAlign w:val="center"/>
            <w:textDirection w:val="lrTb"/>
            <w:noWrap w:val="false"/>
          </w:tcPr>
          <w:p>
            <w:pPr>
              <w:jc w:val="center"/>
              <w:keepLines w:val="0"/>
              <w:keepNext w:val="0"/>
              <w:widowControl/>
              <w:rPr>
                <w:rFonts w:ascii="仿宋" w:hAnsi="仿宋" w:eastAsia="仿宋" w:cs="仿宋"/>
                <w:b/>
                <w:bCs/>
                <w:color w:val="000000"/>
                <w:sz w:val="22"/>
                <w:szCs w:val="22"/>
                <w:highlight w:val="white"/>
              </w:rPr>
              <w:suppressLineNumbers w:val="0"/>
            </w:pPr>
            <w:r>
              <w:rPr>
                <w:rFonts w:hint="eastAsia" w:ascii="宋体" w:hAnsi="宋体" w:eastAsia="宋体" w:cs="宋体"/>
                <w:b/>
                <w:bCs/>
                <w:i w:val="0"/>
                <w:iCs w:val="0"/>
                <w:color w:val="000000"/>
                <w:sz w:val="24"/>
                <w:szCs w:val="24"/>
                <w:highlight w:val="white"/>
                <w:u w:val="none"/>
                <w:lang w:val="en-US" w:eastAsia="zh-CN" w:bidi="ar"/>
              </w:rPr>
              <w:t xml:space="preserve">单位</w:t>
            </w:r>
            <w:r>
              <w:rPr>
                <w:highlight w:val="white"/>
              </w:rPr>
            </w:r>
            <w:r/>
          </w:p>
        </w:tc>
        <w:tc>
          <w:tcPr>
            <w:shd w:val="clear" w:color="000000" w:fill="ffffff"/>
            <w:tcW w:w="916" w:type="dxa"/>
            <w:vAlign w:val="center"/>
            <w:textDirection w:val="lrTb"/>
            <w:noWrap w:val="false"/>
          </w:tcPr>
          <w:p>
            <w:pPr>
              <w:jc w:val="center"/>
              <w:keepLines w:val="0"/>
              <w:keepNext w:val="0"/>
              <w:widowControl/>
              <w:rPr>
                <w:rFonts w:ascii="仿宋" w:hAnsi="仿宋" w:eastAsia="仿宋" w:cs="仿宋"/>
                <w:b/>
                <w:bCs/>
                <w:color w:val="000000"/>
                <w:sz w:val="22"/>
                <w:szCs w:val="22"/>
                <w:highlight w:val="white"/>
              </w:rPr>
              <w:suppressLineNumbers w:val="0"/>
            </w:pPr>
            <w:r>
              <w:rPr>
                <w:rFonts w:hint="eastAsia" w:ascii="宋体" w:hAnsi="宋体" w:eastAsia="宋体" w:cs="宋体"/>
                <w:b/>
                <w:bCs/>
                <w:i w:val="0"/>
                <w:iCs w:val="0"/>
                <w:color w:val="000000"/>
                <w:sz w:val="24"/>
                <w:szCs w:val="24"/>
                <w:highlight w:val="white"/>
                <w:u w:val="none"/>
                <w:lang w:val="en-US" w:eastAsia="zh-CN" w:bidi="ar"/>
              </w:rPr>
              <w:t xml:space="preserve">数量</w:t>
            </w:r>
            <w:r>
              <w:rPr>
                <w:highlight w:val="white"/>
              </w:rPr>
            </w:r>
            <w:r/>
          </w:p>
        </w:tc>
        <w:tc>
          <w:tcPr>
            <w:shd w:val="clear" w:color="000000" w:fill="ffffff"/>
            <w:tcW w:w="1673" w:type="dxa"/>
            <w:vAlign w:val="center"/>
            <w:textDirection w:val="lrTb"/>
            <w:noWrap w:val="false"/>
          </w:tcPr>
          <w:p>
            <w:pPr>
              <w:jc w:val="center"/>
              <w:keepLines w:val="0"/>
              <w:keepNext w:val="0"/>
              <w:widowControl/>
              <w:rPr>
                <w:rFonts w:hint="eastAsia" w:ascii="仿宋" w:hAnsi="仿宋" w:eastAsia="仿宋" w:cs="仿宋"/>
                <w:b/>
                <w:bCs/>
                <w:color w:val="000000"/>
                <w:sz w:val="22"/>
                <w:szCs w:val="22"/>
                <w:highlight w:val="white"/>
              </w:rPr>
              <w:suppressLineNumbers w:val="0"/>
            </w:pPr>
            <w:r>
              <w:rPr>
                <w:rFonts w:hint="eastAsia" w:ascii="仿宋" w:hAnsi="仿宋" w:eastAsia="仿宋" w:cs="仿宋"/>
                <w:b/>
                <w:bCs/>
                <w:color w:val="000000"/>
                <w:sz w:val="22"/>
                <w:szCs w:val="22"/>
                <w:highlight w:val="white"/>
                <w:lang w:val="en-US" w:eastAsia="zh-CN" w:bidi="ar"/>
              </w:rPr>
              <w:t xml:space="preserve">备注</w:t>
            </w:r>
            <w:r>
              <w:rPr>
                <w:highlight w:val="white"/>
              </w:rPr>
            </w:r>
            <w:r/>
          </w:p>
          <w:p>
            <w:pPr>
              <w:jc w:val="center"/>
              <w:keepLines w:val="0"/>
              <w:keepNext w:val="0"/>
              <w:widowControl/>
              <w:rPr>
                <w:rFonts w:ascii="仿宋" w:hAnsi="仿宋" w:eastAsia="仿宋" w:cs="仿宋"/>
                <w:b/>
                <w:bCs/>
                <w:color w:val="000000"/>
                <w:sz w:val="22"/>
                <w:szCs w:val="22"/>
                <w:highlight w:val="white"/>
              </w:rPr>
              <w:suppressLineNumbers w:val="0"/>
            </w:pPr>
            <w:r>
              <w:rPr>
                <w:rFonts w:hint="eastAsia" w:ascii="仿宋" w:hAnsi="仿宋" w:eastAsia="仿宋" w:cs="仿宋"/>
                <w:b/>
                <w:bCs/>
                <w:color w:val="000000"/>
                <w:sz w:val="22"/>
                <w:szCs w:val="22"/>
                <w:highlight w:val="white"/>
                <w:lang w:eastAsia="zh-CN" w:bidi="ar"/>
              </w:rPr>
              <w:t xml:space="preserve">（</w:t>
            </w:r>
            <w:r>
              <w:rPr>
                <w:rFonts w:hint="eastAsia" w:ascii="仿宋" w:hAnsi="仿宋" w:eastAsia="仿宋" w:cs="仿宋"/>
                <w:b/>
                <w:bCs/>
                <w:color w:val="000000"/>
                <w:sz w:val="22"/>
                <w:szCs w:val="22"/>
                <w:highlight w:val="white"/>
                <w:lang w:bidi="ar"/>
              </w:rPr>
              <w:t xml:space="preserve">所属行业</w:t>
            </w:r>
            <w:r>
              <w:rPr>
                <w:rFonts w:hint="eastAsia" w:ascii="仿宋" w:hAnsi="仿宋" w:eastAsia="仿宋" w:cs="仿宋"/>
                <w:b/>
                <w:bCs/>
                <w:color w:val="000000"/>
                <w:sz w:val="22"/>
                <w:szCs w:val="22"/>
                <w:highlight w:val="white"/>
                <w:lang w:eastAsia="zh-CN" w:bidi="ar"/>
              </w:rPr>
              <w:t xml:space="preserve">）</w:t>
            </w:r>
            <w:r>
              <w:rPr>
                <w:highlight w:val="white"/>
              </w:rPr>
            </w:r>
            <w:r/>
          </w:p>
        </w:tc>
      </w:tr>
      <w:tr>
        <w:trPr>
          <w:trHeight w:val="301"/>
        </w:trPr>
        <w:tc>
          <w:tcPr>
            <w:shd w:val="clear" w:color="000000" w:fill="ffffff"/>
            <w:tcW w:w="673" w:type="dxa"/>
            <w:vAlign w:val="center"/>
            <w:textDirection w:val="lrTb"/>
            <w:noWrap w:val="false"/>
          </w:tcPr>
          <w:p>
            <w:pPr>
              <w:jc w:val="center"/>
              <w:widowControl/>
              <w:rPr>
                <w:rFonts w:hint="eastAsia" w:ascii="仿宋" w:hAnsi="仿宋" w:eastAsia="仿宋" w:cs="仿宋"/>
                <w:b/>
                <w:bCs/>
                <w:szCs w:val="21"/>
                <w:highlight w:val="white"/>
              </w:rPr>
            </w:pPr>
            <w:r>
              <w:rPr>
                <w:rFonts w:hint="eastAsia" w:ascii="仿宋" w:hAnsi="仿宋" w:eastAsia="仿宋" w:cs="仿宋"/>
                <w:b/>
                <w:bCs/>
                <w:szCs w:val="21"/>
                <w:highlight w:val="white"/>
              </w:rPr>
              <w:t xml:space="preserve">1</w:t>
            </w:r>
            <w:r>
              <w:rPr>
                <w:rFonts w:hint="eastAsia" w:ascii="仿宋" w:hAnsi="仿宋" w:eastAsia="仿宋" w:cs="仿宋"/>
                <w:b/>
                <w:bCs/>
                <w:szCs w:val="21"/>
                <w:highlight w:val="white"/>
                <w:lang w:eastAsia="zh-CN"/>
              </w:rPr>
              <w:t xml:space="preserve">、</w:t>
            </w:r>
            <w:r>
              <w:rPr>
                <w:highlight w:val="white"/>
              </w:rPr>
            </w:r>
            <w:r/>
          </w:p>
        </w:tc>
        <w:tc>
          <w:tcPr>
            <w:shd w:val="clear" w:color="000000" w:fill="ffffff"/>
            <w:tcW w:w="2332" w:type="dxa"/>
            <w:vAlign w:val="center"/>
            <w:textDirection w:val="lrTb"/>
            <w:noWrap w:val="false"/>
          </w:tcPr>
          <w:p>
            <w:pPr>
              <w:jc w:val="center"/>
              <w:widowControl/>
              <w:rPr>
                <w:rFonts w:hint="default" w:ascii="仿宋" w:hAnsi="仿宋" w:eastAsia="仿宋" w:cs="仿宋"/>
                <w:b/>
                <w:bCs/>
                <w:color w:val="000000"/>
                <w:szCs w:val="21"/>
                <w:highlight w:val="white"/>
              </w:rPr>
            </w:pPr>
            <w:r>
              <w:rPr>
                <w:rFonts w:hint="eastAsia" w:ascii="仿宋" w:hAnsi="仿宋" w:eastAsia="仿宋" w:cs="仿宋"/>
                <w:b/>
                <w:bCs/>
                <w:color w:val="000000"/>
                <w:szCs w:val="21"/>
                <w:highlight w:val="white"/>
                <w:lang w:val="en-US" w:eastAsia="zh-CN" w:bidi="ar"/>
              </w:rPr>
              <w:t xml:space="preserve">设备部分</w:t>
            </w:r>
            <w:r>
              <w:rPr>
                <w:highlight w:val="white"/>
              </w:rPr>
            </w:r>
            <w:r/>
          </w:p>
        </w:tc>
        <w:tc>
          <w:tcPr>
            <w:shd w:val="clear" w:color="000000" w:fill="ffffff"/>
            <w:tcW w:w="2683" w:type="dxa"/>
            <w:vAlign w:val="center"/>
            <w:textDirection w:val="lrTb"/>
            <w:noWrap w:val="false"/>
          </w:tcPr>
          <w:p>
            <w:pPr>
              <w:jc w:val="left"/>
              <w:keepLines w:val="0"/>
              <w:keepNext w:val="0"/>
              <w:widowControl/>
              <w:rPr>
                <w:rFonts w:ascii="仿宋" w:hAnsi="仿宋" w:eastAsia="仿宋" w:cs="仿宋"/>
                <w:szCs w:val="21"/>
                <w:highlight w:val="white"/>
              </w:rPr>
              <w:suppressLineNumbers w:val="0"/>
            </w:pPr>
            <w:r>
              <w:rPr>
                <w:rFonts w:ascii="仿宋" w:hAnsi="仿宋" w:eastAsia="仿宋" w:cs="仿宋"/>
                <w:szCs w:val="21"/>
                <w:highlight w:val="white"/>
              </w:rPr>
            </w:r>
            <w:r>
              <w:rPr>
                <w:highlight w:val="white"/>
              </w:rPr>
            </w:r>
            <w:r/>
          </w:p>
        </w:tc>
        <w:tc>
          <w:tcPr>
            <w:shd w:val="clear" w:color="000000" w:fill="ffffff"/>
            <w:tcW w:w="895" w:type="dxa"/>
            <w:vAlign w:val="center"/>
            <w:textDirection w:val="lrTb"/>
            <w:noWrap w:val="false"/>
          </w:tcPr>
          <w:p>
            <w:pPr>
              <w:jc w:val="center"/>
              <w:keepLines w:val="0"/>
              <w:keepNext w:val="0"/>
              <w:widowControl/>
              <w:rPr>
                <w:rFonts w:ascii="仿宋" w:hAnsi="仿宋" w:eastAsia="仿宋" w:cs="仿宋"/>
                <w:color w:val="000000"/>
                <w:szCs w:val="21"/>
                <w:highlight w:val="white"/>
              </w:rPr>
              <w:suppressLineNumbers w:val="0"/>
            </w:pPr>
            <w:r>
              <w:rPr>
                <w:rFonts w:ascii="仿宋" w:hAnsi="仿宋" w:eastAsia="仿宋" w:cs="仿宋"/>
                <w:color w:val="000000"/>
                <w:szCs w:val="21"/>
                <w:highlight w:val="white"/>
                <w:lang w:bidi="ar"/>
              </w:rPr>
            </w:r>
            <w:r>
              <w:rPr>
                <w:highlight w:val="white"/>
              </w:rPr>
            </w:r>
            <w:r/>
          </w:p>
        </w:tc>
        <w:tc>
          <w:tcPr>
            <w:shd w:val="clear" w:color="000000" w:fill="ffffff"/>
            <w:tcW w:w="916" w:type="dxa"/>
            <w:vAlign w:val="center"/>
            <w:textDirection w:val="lrTb"/>
            <w:noWrap w:val="false"/>
          </w:tcPr>
          <w:p>
            <w:pPr>
              <w:jc w:val="center"/>
              <w:keepLines w:val="0"/>
              <w:keepNext w:val="0"/>
              <w:widowControl/>
              <w:rPr>
                <w:rFonts w:ascii="仿宋" w:hAnsi="仿宋" w:eastAsia="仿宋" w:cs="仿宋"/>
                <w:color w:val="000000"/>
                <w:szCs w:val="21"/>
                <w:highlight w:val="white"/>
              </w:rPr>
              <w:suppressLineNumbers w:val="0"/>
            </w:pPr>
            <w:r>
              <w:rPr>
                <w:rFonts w:ascii="仿宋" w:hAnsi="仿宋" w:eastAsia="仿宋" w:cs="仿宋"/>
                <w:color w:val="000000"/>
                <w:szCs w:val="21"/>
                <w:highlight w:val="white"/>
                <w:lang w:bidi="ar"/>
              </w:rPr>
            </w:r>
            <w:r>
              <w:rPr>
                <w:highlight w:val="white"/>
              </w:rPr>
            </w:r>
            <w:r/>
          </w:p>
        </w:tc>
        <w:tc>
          <w:tcPr>
            <w:shd w:val="clear" w:color="000000" w:fill="ffffff"/>
            <w:tcW w:w="1673" w:type="dxa"/>
            <w:vAlign w:val="center"/>
            <w:textDirection w:val="lrTb"/>
            <w:noWrap w:val="false"/>
          </w:tcPr>
          <w:p>
            <w:pPr>
              <w:jc w:val="center"/>
              <w:widowControl/>
              <w:rPr>
                <w:rFonts w:ascii="仿宋" w:hAnsi="仿宋" w:eastAsia="仿宋" w:cs="仿宋"/>
                <w:color w:val="000000"/>
                <w:szCs w:val="21"/>
                <w:highlight w:val="white"/>
              </w:rPr>
            </w:pPr>
            <w:r>
              <w:rPr>
                <w:rFonts w:ascii="仿宋" w:hAnsi="仿宋" w:eastAsia="仿宋" w:cs="仿宋"/>
                <w:color w:val="000000"/>
                <w:szCs w:val="21"/>
                <w:highlight w:val="white"/>
                <w:lang w:bidi="ar"/>
              </w:rPr>
            </w:r>
            <w:r>
              <w:rPr>
                <w:highlight w:val="white"/>
              </w:rPr>
            </w:r>
            <w:r/>
          </w:p>
        </w:tc>
      </w:tr>
      <w:tr>
        <w:trPr>
          <w:trHeight w:val="301"/>
        </w:trPr>
        <w:tc>
          <w:tcPr>
            <w:shd w:val="clear" w:color="000000" w:fill="ffffff"/>
            <w:tcW w:w="673" w:type="dxa"/>
            <w:vAlign w:val="center"/>
            <w:textDirection w:val="lrTb"/>
            <w:noWrap w:val="false"/>
          </w:tcPr>
          <w:p>
            <w:pPr>
              <w:jc w:val="center"/>
              <w:keepLines w:val="0"/>
              <w:keepNext w:val="0"/>
              <w:widowControl/>
              <w:rPr>
                <w:rFonts w:hint="default" w:ascii="仿宋" w:hAnsi="仿宋" w:eastAsia="仿宋" w:cs="仿宋"/>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highlight w:val="white"/>
              </w:rPr>
            </w:r>
            <w:r/>
          </w:p>
        </w:tc>
        <w:tc>
          <w:tcPr>
            <w:shd w:val="clear" w:color="000000" w:fill="ffffff"/>
            <w:tcW w:w="2332" w:type="dxa"/>
            <w:vAlign w:val="center"/>
            <w:textDirection w:val="lrTb"/>
            <w:noWrap w:val="false"/>
          </w:tcPr>
          <w:p>
            <w:pPr>
              <w:jc w:val="left"/>
              <w:keepLines w:val="0"/>
              <w:keepNext w:val="0"/>
              <w:widowControl/>
              <w:rPr>
                <w:rFonts w:ascii="仿宋" w:hAnsi="仿宋" w:eastAsia="仿宋" w:cs="仿宋"/>
                <w:color w:val="000000"/>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400W双镜头结构化</w:t>
            </w:r>
            <w:r>
              <w:rPr>
                <w:highlight w:val="white"/>
              </w:rPr>
            </w:r>
            <w:r/>
          </w:p>
        </w:tc>
        <w:tc>
          <w:tcPr>
            <w:shd w:val="clear" w:color="000000" w:fill="ffffff"/>
            <w:tcW w:w="2683" w:type="dxa"/>
            <w:vAlign w:val="center"/>
            <w:textDirection w:val="lrTb"/>
            <w:noWrap w:val="false"/>
          </w:tcPr>
          <w:p>
            <w:pPr>
              <w:jc w:val="left"/>
              <w:keepLines w:val="0"/>
              <w:keepNext w:val="0"/>
              <w:widowControl/>
              <w:rPr>
                <w:rFonts w:ascii="仿宋" w:hAnsi="仿宋" w:eastAsia="仿宋" w:cs="仿宋"/>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详见“技术参数要求”</w:t>
            </w:r>
            <w:r>
              <w:rPr>
                <w:highlight w:val="white"/>
              </w:rPr>
            </w:r>
            <w:r/>
          </w:p>
        </w:tc>
        <w:tc>
          <w:tcPr>
            <w:shd w:val="clear" w:color="000000" w:fill="ffffff"/>
            <w:tcW w:w="895" w:type="dxa"/>
            <w:vAlign w:val="center"/>
            <w:textDirection w:val="lrTb"/>
            <w:noWrap w:val="false"/>
          </w:tcPr>
          <w:p>
            <w:pPr>
              <w:jc w:val="center"/>
              <w:keepLines w:val="0"/>
              <w:keepNext w:val="0"/>
              <w:widowControl/>
              <w:rPr>
                <w:rFonts w:ascii="仿宋" w:hAnsi="仿宋" w:eastAsia="仿宋" w:cs="仿宋"/>
                <w:color w:val="000000"/>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highlight w:val="white"/>
              </w:rPr>
            </w:r>
            <w:r/>
          </w:p>
        </w:tc>
        <w:tc>
          <w:tcPr>
            <w:shd w:val="clear" w:color="000000" w:fill="ffffff"/>
            <w:tcW w:w="916" w:type="dxa"/>
            <w:vAlign w:val="center"/>
            <w:textDirection w:val="lrTb"/>
            <w:noWrap w:val="false"/>
          </w:tcPr>
          <w:p>
            <w:pPr>
              <w:jc w:val="center"/>
              <w:keepLines w:val="0"/>
              <w:keepNext w:val="0"/>
              <w:widowControl/>
              <w:rPr>
                <w:rFonts w:ascii="仿宋" w:hAnsi="仿宋" w:eastAsia="仿宋" w:cs="仿宋"/>
                <w:color w:val="000000"/>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35</w:t>
            </w:r>
            <w:r>
              <w:rPr>
                <w:highlight w:val="white"/>
              </w:rPr>
            </w:r>
            <w:r/>
          </w:p>
        </w:tc>
        <w:tc>
          <w:tcPr>
            <w:shd w:val="clear" w:color="000000" w:fill="ffffff"/>
            <w:tcW w:w="1673" w:type="dxa"/>
            <w:vAlign w:val="center"/>
            <w:textDirection w:val="lrTb"/>
            <w:noWrap w:val="false"/>
          </w:tcPr>
          <w:p>
            <w:pPr>
              <w:jc w:val="center"/>
              <w:widowControl/>
              <w:rPr>
                <w:rFonts w:hint="default" w:ascii="仿宋" w:hAnsi="仿宋" w:eastAsia="仿宋" w:cs="仿宋"/>
                <w:color w:val="000000"/>
                <w:szCs w:val="21"/>
                <w:highlight w:val="white"/>
              </w:rPr>
            </w:pPr>
            <w:r>
              <w:rPr>
                <w:rFonts w:hint="eastAsia" w:ascii="仿宋" w:hAnsi="仿宋" w:eastAsia="仿宋" w:cs="仿宋"/>
                <w:color w:val="000000"/>
                <w:szCs w:val="21"/>
                <w:highlight w:val="white"/>
                <w:lang w:val="en-US" w:eastAsia="zh-CN" w:bidi="ar"/>
              </w:rPr>
              <w:t xml:space="preserve">工业</w:t>
            </w:r>
            <w:r>
              <w:rPr>
                <w:highlight w:val="white"/>
              </w:rPr>
            </w:r>
            <w:r/>
          </w:p>
        </w:tc>
      </w:tr>
      <w:tr>
        <w:trPr>
          <w:trHeight w:val="301"/>
        </w:trPr>
        <w:tc>
          <w:tcPr>
            <w:shd w:val="clear" w:color="000000" w:fill="ffffff"/>
            <w:tcW w:w="673" w:type="dxa"/>
            <w:vAlign w:val="center"/>
            <w:textDirection w:val="lrTb"/>
            <w:noWrap w:val="false"/>
          </w:tcPr>
          <w:p>
            <w:pPr>
              <w:jc w:val="center"/>
              <w:keepLines w:val="0"/>
              <w:keepNext w:val="0"/>
              <w:widowControl/>
              <w:rPr>
                <w:rFonts w:hint="eastAsia" w:ascii="仿宋" w:hAnsi="仿宋" w:eastAsia="仿宋" w:cs="仿宋"/>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2）</w:t>
            </w:r>
            <w:r>
              <w:rPr>
                <w:highlight w:val="white"/>
              </w:rPr>
            </w:r>
            <w:r/>
          </w:p>
        </w:tc>
        <w:tc>
          <w:tcPr>
            <w:shd w:val="clear" w:color="000000" w:fill="ffffff"/>
            <w:tcW w:w="2332" w:type="dxa"/>
            <w:vAlign w:val="center"/>
            <w:textDirection w:val="lrTb"/>
            <w:noWrap w:val="false"/>
          </w:tcPr>
          <w:p>
            <w:pPr>
              <w:jc w:val="left"/>
              <w:keepLines w:val="0"/>
              <w:keepNext w:val="0"/>
              <w:widowControl/>
              <w:rPr>
                <w:rFonts w:ascii="仿宋" w:hAnsi="仿宋" w:eastAsia="仿宋" w:cs="仿宋"/>
                <w:color w:val="000000"/>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400W枪球联动</w:t>
            </w:r>
            <w:r>
              <w:rPr>
                <w:highlight w:val="white"/>
              </w:rPr>
            </w:r>
            <w:r/>
          </w:p>
        </w:tc>
        <w:tc>
          <w:tcPr>
            <w:shd w:val="clear" w:color="000000" w:fill="ffffff"/>
            <w:tcW w:w="2683" w:type="dxa"/>
            <w:vAlign w:val="center"/>
            <w:textDirection w:val="lrTb"/>
            <w:noWrap w:val="false"/>
          </w:tcPr>
          <w:p>
            <w:pPr>
              <w:jc w:val="left"/>
              <w:keepLines w:val="0"/>
              <w:keepNext w:val="0"/>
              <w:widowControl/>
              <w:rPr>
                <w:rFonts w:ascii="仿宋" w:hAnsi="仿宋" w:eastAsia="仿宋" w:cs="仿宋"/>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详见“技术参数要求”</w:t>
            </w:r>
            <w:r>
              <w:rPr>
                <w:highlight w:val="white"/>
              </w:rPr>
            </w:r>
            <w:r/>
          </w:p>
        </w:tc>
        <w:tc>
          <w:tcPr>
            <w:shd w:val="clear" w:color="000000" w:fill="ffffff"/>
            <w:tcW w:w="895" w:type="dxa"/>
            <w:vAlign w:val="center"/>
            <w:textDirection w:val="lrTb"/>
            <w:noWrap w:val="false"/>
          </w:tcPr>
          <w:p>
            <w:pPr>
              <w:jc w:val="center"/>
              <w:keepLines w:val="0"/>
              <w:keepNext w:val="0"/>
              <w:widowControl/>
              <w:rPr>
                <w:rFonts w:ascii="仿宋" w:hAnsi="仿宋" w:eastAsia="仿宋" w:cs="仿宋"/>
                <w:color w:val="000000"/>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highlight w:val="white"/>
              </w:rPr>
            </w:r>
            <w:r/>
          </w:p>
        </w:tc>
        <w:tc>
          <w:tcPr>
            <w:shd w:val="clear" w:color="000000" w:fill="ffffff"/>
            <w:tcW w:w="916" w:type="dxa"/>
            <w:vAlign w:val="center"/>
            <w:textDirection w:val="lrTb"/>
            <w:noWrap w:val="false"/>
          </w:tcPr>
          <w:p>
            <w:pPr>
              <w:jc w:val="center"/>
              <w:keepLines w:val="0"/>
              <w:keepNext w:val="0"/>
              <w:widowControl/>
              <w:rPr>
                <w:rFonts w:ascii="仿宋" w:hAnsi="仿宋" w:eastAsia="仿宋" w:cs="仿宋"/>
                <w:color w:val="000000"/>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10</w:t>
            </w:r>
            <w:r>
              <w:rPr>
                <w:highlight w:val="white"/>
              </w:rPr>
            </w:r>
            <w:r/>
          </w:p>
        </w:tc>
        <w:tc>
          <w:tcPr>
            <w:shd w:val="clear" w:color="000000" w:fill="ffffff"/>
            <w:tcW w:w="1673" w:type="dxa"/>
            <w:vAlign w:val="center"/>
            <w:textDirection w:val="lrTb"/>
            <w:noWrap w:val="false"/>
          </w:tcPr>
          <w:p>
            <w:pPr>
              <w:jc w:val="center"/>
              <w:widowControl/>
              <w:rPr>
                <w:rFonts w:ascii="仿宋" w:hAnsi="仿宋" w:eastAsia="仿宋" w:cs="仿宋"/>
                <w:color w:val="000000"/>
                <w:szCs w:val="21"/>
                <w:highlight w:val="white"/>
              </w:rPr>
            </w:pPr>
            <w:r>
              <w:rPr>
                <w:rFonts w:hint="eastAsia" w:ascii="仿宋" w:hAnsi="仿宋" w:eastAsia="仿宋" w:cs="仿宋"/>
                <w:color w:val="000000"/>
                <w:szCs w:val="21"/>
                <w:highlight w:val="white"/>
                <w:lang w:val="en-US" w:eastAsia="zh-CN" w:bidi="ar"/>
              </w:rPr>
              <w:t xml:space="preserve">工业</w:t>
            </w:r>
            <w:r>
              <w:rPr>
                <w:highlight w:val="white"/>
              </w:rPr>
            </w:r>
            <w:r/>
          </w:p>
        </w:tc>
      </w:tr>
      <w:tr>
        <w:trPr>
          <w:trHeight w:val="301"/>
        </w:trPr>
        <w:tc>
          <w:tcPr>
            <w:shd w:val="clear" w:color="000000" w:fill="ffffff"/>
            <w:tcW w:w="673" w:type="dxa"/>
            <w:vAlign w:val="center"/>
            <w:textDirection w:val="lrTb"/>
            <w:noWrap w:val="false"/>
          </w:tcPr>
          <w:p>
            <w:pPr>
              <w:jc w:val="center"/>
              <w:keepLines w:val="0"/>
              <w:keepNext w:val="0"/>
              <w:widowControl/>
              <w:rPr>
                <w:rFonts w:hint="eastAsia" w:ascii="仿宋" w:hAnsi="仿宋" w:eastAsia="仿宋" w:cs="仿宋"/>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3）</w:t>
            </w:r>
            <w:r>
              <w:rPr>
                <w:highlight w:val="white"/>
              </w:rPr>
            </w:r>
            <w:r/>
          </w:p>
        </w:tc>
        <w:tc>
          <w:tcPr>
            <w:shd w:val="clear" w:color="000000" w:fill="ffffff"/>
            <w:tcW w:w="2332" w:type="dxa"/>
            <w:vAlign w:val="center"/>
            <w:textDirection w:val="lrTb"/>
            <w:noWrap w:val="false"/>
          </w:tcPr>
          <w:p>
            <w:pPr>
              <w:jc w:val="left"/>
              <w:keepLines w:val="0"/>
              <w:keepNext w:val="0"/>
              <w:widowControl/>
              <w:rPr>
                <w:rFonts w:ascii="仿宋" w:hAnsi="仿宋" w:eastAsia="仿宋" w:cs="仿宋"/>
                <w:color w:val="000000"/>
                <w:szCs w:val="21"/>
                <w:highlight w:val="white"/>
              </w:rPr>
              <w:suppressLineNumbers w:val="0"/>
            </w:pPr>
            <w:r>
              <w:rPr>
                <w:rFonts w:hint="eastAsia" w:ascii="宋体" w:hAnsi="宋体" w:eastAsia="宋体" w:cs="宋体"/>
                <w:color w:val="000000"/>
                <w:highlight w:val="white"/>
              </w:rPr>
              <w:t xml:space="preserve">◆</w:t>
            </w:r>
            <w:r>
              <w:rPr>
                <w:rFonts w:hint="eastAsia" w:ascii="宋体" w:hAnsi="宋体" w:eastAsia="宋体" w:cs="宋体"/>
                <w:i w:val="0"/>
                <w:iCs w:val="0"/>
                <w:color w:val="000000"/>
                <w:sz w:val="20"/>
                <w:szCs w:val="20"/>
                <w:highlight w:val="white"/>
                <w:u w:val="none"/>
                <w:lang w:val="en-US" w:eastAsia="zh-CN" w:bidi="ar"/>
              </w:rPr>
              <w:t xml:space="preserve">400W双目球机</w:t>
            </w:r>
            <w:r>
              <w:rPr>
                <w:highlight w:val="white"/>
              </w:rPr>
            </w:r>
            <w:r/>
          </w:p>
        </w:tc>
        <w:tc>
          <w:tcPr>
            <w:shd w:val="clear" w:color="000000" w:fill="ffffff"/>
            <w:tcW w:w="2683" w:type="dxa"/>
            <w:vAlign w:val="center"/>
            <w:textDirection w:val="lrTb"/>
            <w:noWrap w:val="false"/>
          </w:tcPr>
          <w:p>
            <w:pPr>
              <w:jc w:val="left"/>
              <w:keepLines w:val="0"/>
              <w:keepNext w:val="0"/>
              <w:widowControl/>
              <w:rPr>
                <w:rFonts w:ascii="仿宋" w:hAnsi="仿宋" w:eastAsia="仿宋" w:cs="仿宋"/>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详见“技术参数要求”</w:t>
            </w:r>
            <w:r>
              <w:rPr>
                <w:highlight w:val="white"/>
              </w:rPr>
            </w:r>
            <w:r/>
          </w:p>
        </w:tc>
        <w:tc>
          <w:tcPr>
            <w:shd w:val="clear" w:color="000000" w:fill="ffffff"/>
            <w:tcW w:w="895" w:type="dxa"/>
            <w:vAlign w:val="center"/>
            <w:textDirection w:val="lrTb"/>
            <w:noWrap w:val="false"/>
          </w:tcPr>
          <w:p>
            <w:pPr>
              <w:jc w:val="center"/>
              <w:keepLines w:val="0"/>
              <w:keepNext w:val="0"/>
              <w:widowControl/>
              <w:rPr>
                <w:rFonts w:ascii="仿宋" w:hAnsi="仿宋" w:eastAsia="仿宋" w:cs="仿宋"/>
                <w:color w:val="000000"/>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highlight w:val="white"/>
              </w:rPr>
            </w:r>
            <w:r/>
          </w:p>
        </w:tc>
        <w:tc>
          <w:tcPr>
            <w:shd w:val="clear" w:color="000000" w:fill="ffffff"/>
            <w:tcW w:w="916" w:type="dxa"/>
            <w:vAlign w:val="center"/>
            <w:textDirection w:val="lrTb"/>
            <w:noWrap w:val="false"/>
          </w:tcPr>
          <w:p>
            <w:pPr>
              <w:jc w:val="center"/>
              <w:keepLines w:val="0"/>
              <w:keepNext w:val="0"/>
              <w:widowControl/>
              <w:rPr>
                <w:rFonts w:ascii="仿宋" w:hAnsi="仿宋" w:eastAsia="仿宋" w:cs="仿宋"/>
                <w:color w:val="000000"/>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184</w:t>
            </w:r>
            <w:r>
              <w:rPr>
                <w:highlight w:val="white"/>
              </w:rPr>
            </w:r>
            <w:r/>
          </w:p>
        </w:tc>
        <w:tc>
          <w:tcPr>
            <w:shd w:val="clear" w:color="000000" w:fill="ffffff"/>
            <w:tcW w:w="1673" w:type="dxa"/>
            <w:vAlign w:val="center"/>
            <w:textDirection w:val="lrTb"/>
            <w:noWrap w:val="false"/>
          </w:tcPr>
          <w:p>
            <w:pPr>
              <w:jc w:val="center"/>
              <w:widowControl/>
              <w:rPr>
                <w:rFonts w:ascii="仿宋" w:hAnsi="仿宋" w:eastAsia="仿宋" w:cs="仿宋"/>
                <w:color w:val="000000"/>
                <w:szCs w:val="21"/>
                <w:highlight w:val="white"/>
              </w:rPr>
            </w:pPr>
            <w:r>
              <w:rPr>
                <w:rFonts w:hint="eastAsia" w:ascii="仿宋" w:hAnsi="仿宋" w:eastAsia="仿宋" w:cs="仿宋"/>
                <w:color w:val="000000"/>
                <w:szCs w:val="21"/>
                <w:highlight w:val="white"/>
                <w:lang w:val="en-US" w:eastAsia="zh-CN" w:bidi="ar"/>
              </w:rPr>
              <w:t xml:space="preserve">工业</w:t>
            </w:r>
            <w:r>
              <w:rPr>
                <w:highlight w:val="white"/>
              </w:rPr>
            </w:r>
            <w:r/>
          </w:p>
        </w:tc>
      </w:tr>
      <w:tr>
        <w:trPr>
          <w:trHeight w:val="301"/>
        </w:trPr>
        <w:tc>
          <w:tcPr>
            <w:shd w:val="clear" w:color="000000" w:fill="ffffff"/>
            <w:tcW w:w="673" w:type="dxa"/>
            <w:vAlign w:val="center"/>
            <w:textDirection w:val="lrTb"/>
            <w:noWrap w:val="false"/>
          </w:tcPr>
          <w:p>
            <w:pPr>
              <w:jc w:val="center"/>
              <w:keepLines w:val="0"/>
              <w:keepNext w:val="0"/>
              <w:widowControl/>
              <w:rPr>
                <w:rFonts w:hint="eastAsia" w:ascii="仿宋" w:hAnsi="仿宋" w:eastAsia="仿宋" w:cs="仿宋"/>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4）</w:t>
            </w:r>
            <w:r>
              <w:rPr>
                <w:highlight w:val="white"/>
              </w:rPr>
            </w:r>
            <w:r/>
          </w:p>
        </w:tc>
        <w:tc>
          <w:tcPr>
            <w:shd w:val="clear" w:color="000000" w:fill="ffffff"/>
            <w:tcW w:w="2332" w:type="dxa"/>
            <w:vAlign w:val="center"/>
            <w:textDirection w:val="lrTb"/>
            <w:noWrap w:val="false"/>
          </w:tcPr>
          <w:p>
            <w:pPr>
              <w:jc w:val="left"/>
              <w:keepLines w:val="0"/>
              <w:keepNext w:val="0"/>
              <w:widowControl/>
              <w:rPr>
                <w:rFonts w:ascii="仿宋" w:hAnsi="仿宋" w:eastAsia="仿宋" w:cs="仿宋"/>
                <w:color w:val="000000"/>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900W环保卡口</w:t>
            </w:r>
            <w:r>
              <w:rPr>
                <w:highlight w:val="white"/>
              </w:rPr>
            </w:r>
            <w:r/>
          </w:p>
        </w:tc>
        <w:tc>
          <w:tcPr>
            <w:shd w:val="clear" w:color="000000" w:fill="ffffff"/>
            <w:tcW w:w="2683" w:type="dxa"/>
            <w:vAlign w:val="center"/>
            <w:textDirection w:val="lrTb"/>
            <w:noWrap w:val="false"/>
          </w:tcPr>
          <w:p>
            <w:pPr>
              <w:jc w:val="left"/>
              <w:keepLines w:val="0"/>
              <w:keepNext w:val="0"/>
              <w:widowControl/>
              <w:rPr>
                <w:rFonts w:ascii="仿宋" w:hAnsi="仿宋" w:eastAsia="仿宋" w:cs="仿宋"/>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详见“技术参数要求”</w:t>
            </w:r>
            <w:r>
              <w:rPr>
                <w:highlight w:val="white"/>
              </w:rPr>
            </w:r>
            <w:r/>
          </w:p>
        </w:tc>
        <w:tc>
          <w:tcPr>
            <w:shd w:val="clear" w:color="000000" w:fill="ffffff"/>
            <w:tcW w:w="895" w:type="dxa"/>
            <w:vAlign w:val="center"/>
            <w:textDirection w:val="lrTb"/>
            <w:noWrap w:val="false"/>
          </w:tcPr>
          <w:p>
            <w:pPr>
              <w:jc w:val="center"/>
              <w:keepLines w:val="0"/>
              <w:keepNext w:val="0"/>
              <w:widowControl/>
              <w:rPr>
                <w:rFonts w:ascii="仿宋" w:hAnsi="仿宋" w:eastAsia="仿宋" w:cs="仿宋"/>
                <w:color w:val="000000"/>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highlight w:val="white"/>
              </w:rPr>
            </w:r>
            <w:r/>
          </w:p>
        </w:tc>
        <w:tc>
          <w:tcPr>
            <w:shd w:val="clear" w:color="000000" w:fill="ffffff"/>
            <w:tcW w:w="916" w:type="dxa"/>
            <w:vAlign w:val="center"/>
            <w:textDirection w:val="lrTb"/>
            <w:noWrap w:val="false"/>
          </w:tcPr>
          <w:p>
            <w:pPr>
              <w:jc w:val="center"/>
              <w:keepLines w:val="0"/>
              <w:keepNext w:val="0"/>
              <w:widowControl/>
              <w:rPr>
                <w:rFonts w:ascii="仿宋" w:hAnsi="仿宋" w:eastAsia="仿宋" w:cs="仿宋"/>
                <w:color w:val="000000"/>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2</w:t>
            </w:r>
            <w:r>
              <w:rPr>
                <w:highlight w:val="white"/>
              </w:rPr>
            </w:r>
            <w:r/>
          </w:p>
        </w:tc>
        <w:tc>
          <w:tcPr>
            <w:shd w:val="clear" w:color="000000" w:fill="ffffff"/>
            <w:tcW w:w="1673" w:type="dxa"/>
            <w:vAlign w:val="center"/>
            <w:textDirection w:val="lrTb"/>
            <w:noWrap w:val="false"/>
          </w:tcPr>
          <w:p>
            <w:pPr>
              <w:jc w:val="center"/>
              <w:widowControl/>
              <w:rPr>
                <w:rFonts w:ascii="仿宋" w:hAnsi="仿宋" w:eastAsia="仿宋" w:cs="仿宋"/>
                <w:color w:val="000000"/>
                <w:szCs w:val="21"/>
                <w:highlight w:val="white"/>
              </w:rPr>
            </w:pPr>
            <w:r>
              <w:rPr>
                <w:rFonts w:hint="eastAsia" w:ascii="仿宋" w:hAnsi="仿宋" w:eastAsia="仿宋" w:cs="仿宋"/>
                <w:color w:val="000000"/>
                <w:szCs w:val="21"/>
                <w:highlight w:val="white"/>
                <w:lang w:val="en-US" w:eastAsia="zh-CN" w:bidi="ar"/>
              </w:rPr>
              <w:t xml:space="preserve">工业</w:t>
            </w:r>
            <w:r>
              <w:rPr>
                <w:highlight w:val="white"/>
              </w:rPr>
            </w:r>
            <w:r/>
          </w:p>
        </w:tc>
      </w:tr>
      <w:tr>
        <w:trPr>
          <w:trHeight w:val="301"/>
        </w:trPr>
        <w:tc>
          <w:tcPr>
            <w:shd w:val="clear" w:color="000000" w:fill="ffffff"/>
            <w:tcW w:w="673" w:type="dxa"/>
            <w:vAlign w:val="center"/>
            <w:textDirection w:val="lrTb"/>
            <w:noWrap w:val="false"/>
          </w:tcPr>
          <w:p>
            <w:pPr>
              <w:jc w:val="center"/>
              <w:keepLines w:val="0"/>
              <w:keepNext w:val="0"/>
              <w:widowControl/>
              <w:rPr>
                <w:rFonts w:hint="eastAsia" w:ascii="仿宋" w:hAnsi="仿宋" w:eastAsia="仿宋" w:cs="仿宋"/>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5）</w:t>
            </w:r>
            <w:r>
              <w:rPr>
                <w:highlight w:val="white"/>
              </w:rPr>
            </w:r>
            <w:r/>
          </w:p>
        </w:tc>
        <w:tc>
          <w:tcPr>
            <w:shd w:val="clear" w:color="000000" w:fill="ffffff"/>
            <w:tcW w:w="2332" w:type="dxa"/>
            <w:vAlign w:val="center"/>
            <w:textDirection w:val="lrTb"/>
            <w:noWrap w:val="false"/>
          </w:tcPr>
          <w:p>
            <w:pPr>
              <w:jc w:val="left"/>
              <w:keepLines w:val="0"/>
              <w:keepNext w:val="0"/>
              <w:widowControl/>
              <w:rPr>
                <w:rFonts w:ascii="仿宋" w:hAnsi="仿宋" w:eastAsia="仿宋" w:cs="仿宋"/>
                <w:color w:val="000000"/>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四合一环保灯</w:t>
            </w:r>
            <w:r>
              <w:rPr>
                <w:highlight w:val="white"/>
              </w:rPr>
            </w:r>
            <w:r/>
          </w:p>
        </w:tc>
        <w:tc>
          <w:tcPr>
            <w:shd w:val="clear" w:color="000000" w:fill="ffffff"/>
            <w:tcW w:w="2683" w:type="dxa"/>
            <w:vAlign w:val="center"/>
            <w:textDirection w:val="lrTb"/>
            <w:noWrap w:val="false"/>
          </w:tcPr>
          <w:p>
            <w:pPr>
              <w:jc w:val="left"/>
              <w:keepLines w:val="0"/>
              <w:keepNext w:val="0"/>
              <w:widowControl/>
              <w:rPr>
                <w:rFonts w:ascii="仿宋" w:hAnsi="仿宋" w:eastAsia="仿宋" w:cs="仿宋"/>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详见“技术参数要求”</w:t>
            </w:r>
            <w:r>
              <w:rPr>
                <w:highlight w:val="white"/>
              </w:rPr>
            </w:r>
            <w:r/>
          </w:p>
        </w:tc>
        <w:tc>
          <w:tcPr>
            <w:shd w:val="clear" w:color="000000" w:fill="ffffff"/>
            <w:tcW w:w="895" w:type="dxa"/>
            <w:vAlign w:val="center"/>
            <w:textDirection w:val="lrTb"/>
            <w:noWrap w:val="false"/>
          </w:tcPr>
          <w:p>
            <w:pPr>
              <w:jc w:val="center"/>
              <w:keepLines w:val="0"/>
              <w:keepNext w:val="0"/>
              <w:widowControl/>
              <w:rPr>
                <w:rFonts w:ascii="仿宋" w:hAnsi="仿宋" w:eastAsia="仿宋" w:cs="仿宋"/>
                <w:color w:val="000000"/>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具</w:t>
            </w:r>
            <w:r>
              <w:rPr>
                <w:highlight w:val="white"/>
              </w:rPr>
            </w:r>
            <w:r/>
          </w:p>
        </w:tc>
        <w:tc>
          <w:tcPr>
            <w:shd w:val="clear" w:color="000000" w:fill="ffffff"/>
            <w:tcW w:w="916" w:type="dxa"/>
            <w:vAlign w:val="center"/>
            <w:textDirection w:val="lrTb"/>
            <w:noWrap w:val="false"/>
          </w:tcPr>
          <w:p>
            <w:pPr>
              <w:jc w:val="center"/>
              <w:keepLines w:val="0"/>
              <w:keepNext w:val="0"/>
              <w:widowControl/>
              <w:rPr>
                <w:rFonts w:ascii="仿宋" w:hAnsi="仿宋" w:eastAsia="仿宋" w:cs="仿宋"/>
                <w:color w:val="000000"/>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4</w:t>
            </w:r>
            <w:r>
              <w:rPr>
                <w:highlight w:val="white"/>
              </w:rPr>
            </w:r>
            <w:r/>
          </w:p>
        </w:tc>
        <w:tc>
          <w:tcPr>
            <w:shd w:val="clear" w:color="000000" w:fill="ffffff"/>
            <w:tcW w:w="1673" w:type="dxa"/>
            <w:vAlign w:val="center"/>
            <w:textDirection w:val="lrTb"/>
            <w:noWrap w:val="false"/>
          </w:tcPr>
          <w:p>
            <w:pPr>
              <w:jc w:val="center"/>
              <w:widowControl/>
              <w:rPr>
                <w:rFonts w:ascii="仿宋" w:hAnsi="仿宋" w:eastAsia="仿宋" w:cs="仿宋"/>
                <w:color w:val="000000"/>
                <w:szCs w:val="21"/>
                <w:highlight w:val="white"/>
              </w:rPr>
            </w:pPr>
            <w:r>
              <w:rPr>
                <w:rFonts w:hint="eastAsia" w:ascii="仿宋" w:hAnsi="仿宋" w:eastAsia="仿宋" w:cs="仿宋"/>
                <w:color w:val="000000"/>
                <w:szCs w:val="21"/>
                <w:highlight w:val="white"/>
                <w:lang w:val="en-US" w:eastAsia="zh-CN" w:bidi="ar"/>
              </w:rPr>
              <w:t xml:space="preserve">工业</w:t>
            </w:r>
            <w:r>
              <w:rPr>
                <w:highlight w:val="white"/>
              </w:rPr>
            </w:r>
            <w:r/>
          </w:p>
        </w:tc>
      </w:tr>
      <w:tr>
        <w:trPr>
          <w:trHeight w:val="301"/>
        </w:trPr>
        <w:tc>
          <w:tcPr>
            <w:shd w:val="clear" w:color="000000" w:fill="ffffff"/>
            <w:tcW w:w="673" w:type="dxa"/>
            <w:vAlign w:val="center"/>
            <w:textDirection w:val="lrTb"/>
            <w:noWrap w:val="false"/>
          </w:tcPr>
          <w:p>
            <w:pPr>
              <w:jc w:val="center"/>
              <w:keepLines w:val="0"/>
              <w:keepNext w:val="0"/>
              <w:widowControl/>
              <w:rPr>
                <w:rFonts w:hint="eastAsia" w:ascii="仿宋" w:hAnsi="仿宋" w:eastAsia="仿宋" w:cs="仿宋"/>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6）</w:t>
            </w:r>
            <w:r>
              <w:rPr>
                <w:highlight w:val="white"/>
              </w:rPr>
            </w:r>
            <w:r/>
          </w:p>
        </w:tc>
        <w:tc>
          <w:tcPr>
            <w:shd w:val="clear" w:color="000000" w:fill="ffffff"/>
            <w:tcW w:w="233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配电变压器</w:t>
            </w:r>
            <w:r>
              <w:rPr>
                <w:highlight w:val="white"/>
              </w:rPr>
            </w:r>
            <w:r/>
          </w:p>
        </w:tc>
        <w:tc>
          <w:tcPr>
            <w:shd w:val="clear" w:color="000000" w:fill="ffffff"/>
            <w:tcW w:w="268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详见“技术参数要求”</w:t>
            </w:r>
            <w:r>
              <w:rPr>
                <w:highlight w:val="white"/>
              </w:rPr>
            </w:r>
            <w:r/>
          </w:p>
        </w:tc>
        <w:tc>
          <w:tcPr>
            <w:shd w:val="clear" w:color="000000" w:fill="ffffff"/>
            <w:tcW w:w="8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highlight w:val="white"/>
              </w:rPr>
            </w:r>
            <w:r/>
          </w:p>
        </w:tc>
        <w:tc>
          <w:tcPr>
            <w:shd w:val="clear" w:color="000000" w:fill="ffffff"/>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3</w:t>
            </w:r>
            <w:r>
              <w:rPr>
                <w:highlight w:val="white"/>
              </w:rPr>
            </w:r>
            <w:r/>
          </w:p>
        </w:tc>
        <w:tc>
          <w:tcPr>
            <w:shd w:val="clear" w:color="000000" w:fill="ffffff"/>
            <w:tcW w:w="1673" w:type="dxa"/>
            <w:vAlign w:val="center"/>
            <w:textDirection w:val="lrTb"/>
            <w:noWrap w:val="false"/>
          </w:tcPr>
          <w:p>
            <w:pPr>
              <w:jc w:val="center"/>
              <w:widowControl/>
              <w:rPr>
                <w:rFonts w:ascii="仿宋" w:hAnsi="仿宋" w:eastAsia="仿宋" w:cs="仿宋"/>
                <w:color w:val="000000"/>
                <w:szCs w:val="21"/>
                <w:highlight w:val="white"/>
              </w:rPr>
            </w:pPr>
            <w:r>
              <w:rPr>
                <w:rFonts w:hint="eastAsia" w:ascii="仿宋" w:hAnsi="仿宋" w:eastAsia="仿宋" w:cs="仿宋"/>
                <w:color w:val="000000"/>
                <w:szCs w:val="21"/>
                <w:highlight w:val="white"/>
                <w:lang w:val="en-US" w:eastAsia="zh-CN" w:bidi="ar"/>
              </w:rPr>
              <w:t xml:space="preserve">工业</w:t>
            </w:r>
            <w:r>
              <w:rPr>
                <w:highlight w:val="white"/>
              </w:rPr>
            </w:r>
            <w:r/>
          </w:p>
        </w:tc>
      </w:tr>
      <w:tr>
        <w:trPr>
          <w:trHeight w:val="301"/>
        </w:trPr>
        <w:tc>
          <w:tcPr>
            <w:shd w:val="clear" w:color="000000" w:fill="ffffff"/>
            <w:tcW w:w="673" w:type="dxa"/>
            <w:vAlign w:val="center"/>
            <w:textDirection w:val="lrTb"/>
            <w:noWrap w:val="false"/>
          </w:tcPr>
          <w:p>
            <w:pPr>
              <w:jc w:val="center"/>
              <w:keepLines w:val="0"/>
              <w:keepNext w:val="0"/>
              <w:widowControl/>
              <w:rPr>
                <w:rFonts w:hint="eastAsia" w:ascii="仿宋" w:hAnsi="仿宋" w:eastAsia="仿宋" w:cs="仿宋"/>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7）</w:t>
            </w:r>
            <w:r>
              <w:rPr>
                <w:highlight w:val="white"/>
              </w:rPr>
            </w:r>
            <w:r/>
          </w:p>
        </w:tc>
        <w:tc>
          <w:tcPr>
            <w:shd w:val="clear" w:color="000000" w:fill="ffffff"/>
            <w:tcW w:w="233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超高清解码器</w:t>
            </w:r>
            <w:r>
              <w:rPr>
                <w:highlight w:val="white"/>
              </w:rPr>
            </w:r>
            <w:r/>
          </w:p>
        </w:tc>
        <w:tc>
          <w:tcPr>
            <w:shd w:val="clear" w:color="000000" w:fill="ffffff"/>
            <w:tcW w:w="268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详见“技术参数要求”</w:t>
            </w:r>
            <w:r>
              <w:rPr>
                <w:highlight w:val="white"/>
              </w:rPr>
            </w:r>
            <w:r/>
          </w:p>
        </w:tc>
        <w:tc>
          <w:tcPr>
            <w:shd w:val="clear" w:color="000000" w:fill="ffffff"/>
            <w:tcW w:w="8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highlight w:val="white"/>
              </w:rPr>
            </w:r>
            <w:r/>
          </w:p>
        </w:tc>
        <w:tc>
          <w:tcPr>
            <w:shd w:val="clear" w:color="000000" w:fill="ffffff"/>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highlight w:val="white"/>
              </w:rPr>
            </w:r>
            <w:r/>
          </w:p>
        </w:tc>
        <w:tc>
          <w:tcPr>
            <w:shd w:val="clear" w:color="000000" w:fill="ffffff"/>
            <w:tcW w:w="1673" w:type="dxa"/>
            <w:vAlign w:val="center"/>
            <w:textDirection w:val="lrTb"/>
            <w:noWrap w:val="false"/>
          </w:tcPr>
          <w:p>
            <w:pPr>
              <w:jc w:val="center"/>
              <w:widowControl/>
              <w:rPr>
                <w:rFonts w:ascii="仿宋" w:hAnsi="仿宋" w:eastAsia="仿宋" w:cs="仿宋"/>
                <w:color w:val="000000"/>
                <w:szCs w:val="21"/>
                <w:highlight w:val="white"/>
              </w:rPr>
            </w:pPr>
            <w:r>
              <w:rPr>
                <w:rFonts w:hint="eastAsia" w:ascii="仿宋" w:hAnsi="仿宋" w:eastAsia="仿宋" w:cs="仿宋"/>
                <w:color w:val="000000"/>
                <w:szCs w:val="21"/>
                <w:highlight w:val="white"/>
                <w:lang w:val="en-US" w:eastAsia="zh-CN" w:bidi="ar"/>
              </w:rPr>
              <w:t xml:space="preserve">工业</w:t>
            </w:r>
            <w:r>
              <w:rPr>
                <w:highlight w:val="white"/>
              </w:rPr>
            </w:r>
            <w:r/>
          </w:p>
        </w:tc>
      </w:tr>
      <w:tr>
        <w:trPr>
          <w:trHeight w:val="301"/>
        </w:trPr>
        <w:tc>
          <w:tcPr>
            <w:shd w:val="clear" w:color="000000" w:fill="ffffff"/>
            <w:tcW w:w="673" w:type="dxa"/>
            <w:vAlign w:val="center"/>
            <w:textDirection w:val="lrTb"/>
            <w:noWrap w:val="false"/>
          </w:tcPr>
          <w:p>
            <w:pPr>
              <w:jc w:val="center"/>
              <w:keepLines w:val="0"/>
              <w:keepNext w:val="0"/>
              <w:widowControl/>
              <w:rPr>
                <w:rFonts w:hint="eastAsia" w:ascii="仿宋" w:hAnsi="仿宋" w:eastAsia="仿宋" w:cs="仿宋"/>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8）</w:t>
            </w:r>
            <w:r>
              <w:rPr>
                <w:highlight w:val="white"/>
              </w:rPr>
            </w:r>
            <w:r/>
          </w:p>
        </w:tc>
        <w:tc>
          <w:tcPr>
            <w:shd w:val="clear" w:color="000000" w:fill="ffffff"/>
            <w:tcW w:w="233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校时服务器</w:t>
            </w:r>
            <w:r>
              <w:rPr>
                <w:highlight w:val="white"/>
              </w:rPr>
            </w:r>
            <w:r/>
          </w:p>
        </w:tc>
        <w:tc>
          <w:tcPr>
            <w:shd w:val="clear" w:color="000000" w:fill="ffffff"/>
            <w:tcW w:w="268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详见“技术参数要求”</w:t>
            </w:r>
            <w:r>
              <w:rPr>
                <w:highlight w:val="white"/>
              </w:rPr>
            </w:r>
            <w:r/>
          </w:p>
        </w:tc>
        <w:tc>
          <w:tcPr>
            <w:shd w:val="clear" w:color="000000" w:fill="ffffff"/>
            <w:tcW w:w="8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highlight w:val="white"/>
              </w:rPr>
            </w:r>
            <w:r/>
          </w:p>
        </w:tc>
        <w:tc>
          <w:tcPr>
            <w:shd w:val="clear" w:color="000000" w:fill="ffffff"/>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highlight w:val="white"/>
              </w:rPr>
            </w:r>
            <w:r/>
          </w:p>
        </w:tc>
        <w:tc>
          <w:tcPr>
            <w:shd w:val="clear" w:color="000000" w:fill="ffffff"/>
            <w:tcW w:w="1673" w:type="dxa"/>
            <w:vAlign w:val="center"/>
            <w:textDirection w:val="lrTb"/>
            <w:noWrap w:val="false"/>
          </w:tcPr>
          <w:p>
            <w:pPr>
              <w:jc w:val="center"/>
              <w:widowControl/>
              <w:rPr>
                <w:rFonts w:ascii="仿宋" w:hAnsi="仿宋" w:eastAsia="仿宋" w:cs="仿宋"/>
                <w:color w:val="000000"/>
                <w:szCs w:val="21"/>
                <w:highlight w:val="white"/>
              </w:rPr>
            </w:pPr>
            <w:r>
              <w:rPr>
                <w:rFonts w:hint="eastAsia" w:ascii="仿宋" w:hAnsi="仿宋" w:eastAsia="仿宋" w:cs="仿宋"/>
                <w:color w:val="000000"/>
                <w:szCs w:val="21"/>
                <w:highlight w:val="white"/>
                <w:lang w:val="en-US" w:eastAsia="zh-CN" w:bidi="ar"/>
              </w:rPr>
              <w:t xml:space="preserve">工业</w:t>
            </w:r>
            <w:r>
              <w:rPr>
                <w:highlight w:val="white"/>
              </w:rPr>
            </w:r>
            <w:r/>
          </w:p>
        </w:tc>
      </w:tr>
      <w:tr>
        <w:trPr>
          <w:trHeight w:val="301"/>
        </w:trPr>
        <w:tc>
          <w:tcPr>
            <w:shd w:val="clear" w:color="000000" w:fill="ffffff"/>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9）</w:t>
            </w:r>
            <w:r>
              <w:rPr>
                <w:highlight w:val="white"/>
              </w:rPr>
            </w:r>
            <w:r/>
          </w:p>
        </w:tc>
        <w:tc>
          <w:tcPr>
            <w:shd w:val="clear" w:color="000000" w:fill="ffffff"/>
            <w:tcW w:w="233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会议平板</w:t>
            </w:r>
            <w:r>
              <w:rPr>
                <w:highlight w:val="white"/>
              </w:rPr>
            </w:r>
            <w:r/>
          </w:p>
        </w:tc>
        <w:tc>
          <w:tcPr>
            <w:shd w:val="clear" w:color="000000" w:fill="ffffff"/>
            <w:tcW w:w="268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详见“技术参数要求”</w:t>
            </w:r>
            <w:r>
              <w:rPr>
                <w:highlight w:val="white"/>
              </w:rPr>
            </w:r>
            <w:r/>
          </w:p>
        </w:tc>
        <w:tc>
          <w:tcPr>
            <w:shd w:val="clear" w:color="000000" w:fill="ffffff"/>
            <w:tcW w:w="8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highlight w:val="white"/>
              </w:rPr>
            </w:r>
            <w:r/>
          </w:p>
        </w:tc>
        <w:tc>
          <w:tcPr>
            <w:shd w:val="clear" w:color="000000" w:fill="ffffff"/>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highlight w:val="white"/>
              </w:rPr>
            </w:r>
            <w:r/>
          </w:p>
        </w:tc>
        <w:tc>
          <w:tcPr>
            <w:shd w:val="clear" w:color="000000" w:fill="ffffff"/>
            <w:tcW w:w="1673" w:type="dxa"/>
            <w:vAlign w:val="center"/>
            <w:textDirection w:val="lrTb"/>
            <w:noWrap w:val="false"/>
          </w:tcPr>
          <w:p>
            <w:pPr>
              <w:jc w:val="center"/>
              <w:widowControl/>
              <w:rPr>
                <w:rFonts w:ascii="仿宋" w:hAnsi="仿宋" w:eastAsia="仿宋" w:cs="仿宋"/>
                <w:color w:val="000000"/>
                <w:szCs w:val="21"/>
                <w:highlight w:val="white"/>
              </w:rPr>
            </w:pPr>
            <w:r>
              <w:rPr>
                <w:rFonts w:hint="eastAsia" w:ascii="仿宋" w:hAnsi="仿宋" w:eastAsia="仿宋" w:cs="仿宋"/>
                <w:color w:val="000000"/>
                <w:szCs w:val="21"/>
                <w:highlight w:val="white"/>
                <w:lang w:val="en-US" w:eastAsia="zh-CN" w:bidi="ar"/>
              </w:rPr>
              <w:t xml:space="preserve">工业</w:t>
            </w:r>
            <w:r>
              <w:rPr>
                <w:highlight w:val="white"/>
              </w:rPr>
            </w:r>
            <w:r/>
          </w:p>
        </w:tc>
      </w:tr>
      <w:tr>
        <w:trPr>
          <w:trHeight w:val="301"/>
        </w:trPr>
        <w:tc>
          <w:tcPr>
            <w:shd w:val="clear" w:color="000000" w:fill="ffffff"/>
            <w:tcW w:w="673" w:type="dxa"/>
            <w:vAlign w:val="center"/>
            <w:textDirection w:val="lrTb"/>
            <w:noWrap w:val="false"/>
          </w:tcPr>
          <w:p>
            <w:pPr>
              <w:jc w:val="center"/>
              <w:keepLines w:val="0"/>
              <w:keepNext w:val="0"/>
              <w:widowControl/>
              <w:rPr>
                <w:rFonts w:hint="eastAsia" w:ascii="仿宋" w:hAnsi="仿宋" w:eastAsia="仿宋" w:cs="仿宋"/>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10）</w:t>
            </w:r>
            <w:r>
              <w:rPr>
                <w:highlight w:val="white"/>
              </w:rPr>
            </w:r>
            <w:r/>
          </w:p>
        </w:tc>
        <w:tc>
          <w:tcPr>
            <w:shd w:val="clear" w:color="000000" w:fill="ffffff"/>
            <w:tcW w:w="233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存储卡</w:t>
            </w:r>
            <w:r>
              <w:rPr>
                <w:highlight w:val="white"/>
              </w:rPr>
            </w:r>
            <w:r/>
          </w:p>
        </w:tc>
        <w:tc>
          <w:tcPr>
            <w:shd w:val="clear" w:color="000000" w:fill="ffffff"/>
            <w:tcW w:w="268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详见“技术参数要求”</w:t>
            </w:r>
            <w:r>
              <w:rPr>
                <w:highlight w:val="white"/>
              </w:rPr>
            </w:r>
            <w:r/>
          </w:p>
        </w:tc>
        <w:tc>
          <w:tcPr>
            <w:shd w:val="clear" w:color="000000" w:fill="ffffff"/>
            <w:tcW w:w="8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张</w:t>
            </w:r>
            <w:r>
              <w:rPr>
                <w:highlight w:val="white"/>
              </w:rPr>
            </w:r>
            <w:r/>
          </w:p>
        </w:tc>
        <w:tc>
          <w:tcPr>
            <w:shd w:val="clear" w:color="000000" w:fill="ffffff"/>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35</w:t>
            </w:r>
            <w:r>
              <w:rPr>
                <w:highlight w:val="white"/>
              </w:rPr>
            </w:r>
            <w:r/>
          </w:p>
        </w:tc>
        <w:tc>
          <w:tcPr>
            <w:shd w:val="clear" w:color="000000" w:fill="ffffff"/>
            <w:tcW w:w="1673" w:type="dxa"/>
            <w:vAlign w:val="center"/>
            <w:textDirection w:val="lrTb"/>
            <w:noWrap w:val="false"/>
          </w:tcPr>
          <w:p>
            <w:pPr>
              <w:jc w:val="center"/>
              <w:widowControl/>
              <w:rPr>
                <w:rFonts w:ascii="仿宋" w:hAnsi="仿宋" w:eastAsia="仿宋" w:cs="仿宋"/>
                <w:color w:val="000000"/>
                <w:szCs w:val="21"/>
                <w:highlight w:val="white"/>
              </w:rPr>
            </w:pPr>
            <w:r>
              <w:rPr>
                <w:rFonts w:hint="eastAsia" w:ascii="仿宋" w:hAnsi="仿宋" w:eastAsia="仿宋" w:cs="仿宋"/>
                <w:color w:val="000000"/>
                <w:szCs w:val="21"/>
                <w:highlight w:val="white"/>
                <w:lang w:val="en-US" w:eastAsia="zh-CN" w:bidi="ar"/>
              </w:rPr>
              <w:t xml:space="preserve">工业</w:t>
            </w:r>
            <w:r>
              <w:rPr>
                <w:highlight w:val="white"/>
              </w:rPr>
            </w:r>
            <w:r/>
          </w:p>
        </w:tc>
      </w:tr>
      <w:tr>
        <w:trPr>
          <w:trHeight w:val="301"/>
        </w:trPr>
        <w:tc>
          <w:tcPr>
            <w:shd w:val="clear" w:color="000000" w:fill="ffffff"/>
            <w:tcW w:w="673" w:type="dxa"/>
            <w:vAlign w:val="center"/>
            <w:textDirection w:val="lrTb"/>
            <w:noWrap w:val="false"/>
          </w:tcPr>
          <w:p>
            <w:pPr>
              <w:jc w:val="center"/>
              <w:widowControl/>
              <w:rPr>
                <w:rFonts w:hint="eastAsia" w:ascii="仿宋" w:hAnsi="仿宋" w:eastAsia="仿宋" w:cs="仿宋"/>
                <w:b/>
                <w:bCs/>
                <w:color w:val="000000"/>
                <w:szCs w:val="21"/>
                <w:highlight w:val="white"/>
              </w:rPr>
            </w:pPr>
            <w:r>
              <w:rPr>
                <w:rFonts w:hint="eastAsia" w:ascii="仿宋" w:hAnsi="仿宋" w:eastAsia="仿宋" w:cs="仿宋"/>
                <w:b/>
                <w:bCs/>
                <w:color w:val="000000"/>
                <w:szCs w:val="21"/>
                <w:highlight w:val="white"/>
                <w:lang w:val="en-US" w:eastAsia="zh-CN" w:bidi="ar"/>
              </w:rPr>
              <w:t xml:space="preserve">2、</w:t>
            </w:r>
            <w:r>
              <w:rPr>
                <w:highlight w:val="white"/>
              </w:rPr>
            </w:r>
            <w:r/>
          </w:p>
        </w:tc>
        <w:tc>
          <w:tcPr>
            <w:shd w:val="clear" w:color="000000" w:fill="ffffff"/>
            <w:tcW w:w="2332" w:type="dxa"/>
            <w:vAlign w:val="center"/>
            <w:textDirection w:val="lrTb"/>
            <w:noWrap w:val="false"/>
          </w:tcPr>
          <w:p>
            <w:pPr>
              <w:jc w:val="center"/>
              <w:widowControl/>
              <w:rPr>
                <w:rFonts w:hint="eastAsia" w:ascii="仿宋" w:hAnsi="仿宋" w:eastAsia="仿宋" w:cs="仿宋"/>
                <w:b/>
                <w:bCs/>
                <w:color w:val="000000"/>
                <w:szCs w:val="21"/>
                <w:highlight w:val="white"/>
              </w:rPr>
            </w:pPr>
            <w:r>
              <w:rPr>
                <w:rFonts w:hint="eastAsia" w:ascii="仿宋" w:hAnsi="仿宋" w:eastAsia="仿宋" w:cs="仿宋"/>
                <w:b/>
                <w:bCs/>
                <w:color w:val="000000"/>
                <w:szCs w:val="21"/>
                <w:highlight w:val="white"/>
                <w:lang w:val="en-US" w:eastAsia="zh-CN" w:bidi="ar"/>
              </w:rPr>
              <w:t xml:space="preserve">材料部分</w:t>
            </w:r>
            <w:r>
              <w:rPr>
                <w:highlight w:val="white"/>
              </w:rPr>
            </w:r>
            <w:r/>
          </w:p>
        </w:tc>
        <w:tc>
          <w:tcPr>
            <w:shd w:val="clear" w:color="000000" w:fill="ffffff"/>
            <w:tcW w:w="2683" w:type="dxa"/>
            <w:vAlign w:val="center"/>
            <w:textDirection w:val="lrTb"/>
            <w:noWrap w:val="false"/>
          </w:tcPr>
          <w:p>
            <w:pPr>
              <w:jc w:val="left"/>
              <w:widowControl/>
              <w:rPr>
                <w:rFonts w:ascii="仿宋" w:hAnsi="仿宋" w:eastAsia="仿宋" w:cs="仿宋"/>
                <w:szCs w:val="21"/>
                <w:highlight w:val="white"/>
              </w:rPr>
            </w:pPr>
            <w:r>
              <w:rPr>
                <w:rFonts w:ascii="仿宋" w:hAnsi="仿宋" w:eastAsia="仿宋" w:cs="仿宋"/>
                <w:szCs w:val="21"/>
                <w:highlight w:val="white"/>
              </w:rPr>
            </w:r>
            <w:r>
              <w:rPr>
                <w:highlight w:val="white"/>
              </w:rPr>
            </w:r>
            <w:r/>
          </w:p>
        </w:tc>
        <w:tc>
          <w:tcPr>
            <w:shd w:val="clear" w:color="000000" w:fill="ffffff"/>
            <w:tcW w:w="895" w:type="dxa"/>
            <w:vAlign w:val="center"/>
            <w:textDirection w:val="lrTb"/>
            <w:noWrap w:val="false"/>
          </w:tcPr>
          <w:p>
            <w:pPr>
              <w:jc w:val="center"/>
              <w:widowControl/>
              <w:rPr>
                <w:rFonts w:ascii="仿宋" w:hAnsi="仿宋" w:eastAsia="仿宋" w:cs="仿宋"/>
                <w:color w:val="000000"/>
                <w:szCs w:val="21"/>
                <w:highlight w:val="white"/>
              </w:rPr>
            </w:pPr>
            <w:r>
              <w:rPr>
                <w:rFonts w:ascii="仿宋" w:hAnsi="仿宋" w:eastAsia="仿宋" w:cs="仿宋"/>
                <w:color w:val="000000"/>
                <w:szCs w:val="21"/>
                <w:highlight w:val="white"/>
                <w:lang w:bidi="ar"/>
              </w:rPr>
            </w:r>
            <w:r>
              <w:rPr>
                <w:highlight w:val="white"/>
              </w:rPr>
            </w:r>
            <w:r/>
          </w:p>
        </w:tc>
        <w:tc>
          <w:tcPr>
            <w:shd w:val="clear" w:color="000000" w:fill="ffffff"/>
            <w:tcW w:w="916" w:type="dxa"/>
            <w:vAlign w:val="center"/>
            <w:textDirection w:val="lrTb"/>
            <w:noWrap w:val="false"/>
          </w:tcPr>
          <w:p>
            <w:pPr>
              <w:jc w:val="center"/>
              <w:widowControl/>
              <w:rPr>
                <w:rFonts w:ascii="仿宋" w:hAnsi="仿宋" w:eastAsia="仿宋" w:cs="仿宋"/>
                <w:color w:val="000000"/>
                <w:szCs w:val="21"/>
                <w:highlight w:val="white"/>
              </w:rPr>
            </w:pPr>
            <w:r>
              <w:rPr>
                <w:rFonts w:ascii="仿宋" w:hAnsi="仿宋" w:eastAsia="仿宋" w:cs="仿宋"/>
                <w:color w:val="000000"/>
                <w:szCs w:val="21"/>
                <w:highlight w:val="white"/>
                <w:lang w:bidi="ar"/>
              </w:rPr>
            </w:r>
            <w:r>
              <w:rPr>
                <w:highlight w:val="white"/>
              </w:rPr>
            </w:r>
            <w:r/>
          </w:p>
        </w:tc>
        <w:tc>
          <w:tcPr>
            <w:shd w:val="clear" w:color="000000" w:fill="ffffff"/>
            <w:tcW w:w="1673" w:type="dxa"/>
            <w:vAlign w:val="center"/>
            <w:textDirection w:val="lrTb"/>
            <w:noWrap w:val="false"/>
          </w:tcPr>
          <w:p>
            <w:pPr>
              <w:jc w:val="center"/>
              <w:widowControl/>
              <w:rPr>
                <w:rFonts w:ascii="仿宋" w:hAnsi="仿宋" w:eastAsia="仿宋" w:cs="仿宋"/>
                <w:color w:val="000000"/>
                <w:szCs w:val="21"/>
                <w:highlight w:val="white"/>
              </w:rPr>
            </w:pPr>
            <w:r>
              <w:rPr>
                <w:rFonts w:ascii="仿宋" w:hAnsi="仿宋" w:eastAsia="仿宋" w:cs="仿宋"/>
                <w:color w:val="000000"/>
                <w:szCs w:val="21"/>
                <w:highlight w:val="white"/>
                <w:lang w:bidi="ar"/>
              </w:rPr>
            </w:r>
            <w:r>
              <w:rPr>
                <w:highlight w:val="white"/>
              </w:rPr>
            </w:r>
            <w:r/>
          </w:p>
        </w:tc>
      </w:tr>
      <w:tr>
        <w:trPr>
          <w:trHeight w:val="301"/>
        </w:trPr>
        <w:tc>
          <w:tcPr>
            <w:shd w:val="clear" w:color="000000" w:fill="ffffff"/>
            <w:tcW w:w="673" w:type="dxa"/>
            <w:vAlign w:val="center"/>
            <w:textDirection w:val="lrTb"/>
            <w:noWrap w:val="false"/>
          </w:tcPr>
          <w:p>
            <w:pPr>
              <w:jc w:val="center"/>
              <w:keepLines w:val="0"/>
              <w:keepNext w:val="0"/>
              <w:widowControl/>
              <w:rPr>
                <w:rFonts w:hint="eastAsia" w:ascii="仿宋" w:hAnsi="仿宋" w:eastAsia="仿宋" w:cs="仿宋"/>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highlight w:val="white"/>
              </w:rPr>
            </w:r>
            <w:r/>
          </w:p>
        </w:tc>
        <w:tc>
          <w:tcPr>
            <w:shd w:val="clear" w:color="000000" w:fill="ffffff"/>
            <w:tcW w:w="2332" w:type="dxa"/>
            <w:vAlign w:val="center"/>
            <w:textDirection w:val="lrTb"/>
            <w:noWrap w:val="false"/>
          </w:tcPr>
          <w:p>
            <w:pPr>
              <w:jc w:val="left"/>
              <w:keepLines w:val="0"/>
              <w:keepNext w:val="0"/>
              <w:widowControl/>
              <w:rPr>
                <w:rFonts w:ascii="仿宋" w:hAnsi="仿宋" w:eastAsia="仿宋" w:cs="仿宋"/>
                <w:color w:val="000000"/>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6.0米挑臂0.5-1米</w:t>
            </w:r>
            <w:r>
              <w:rPr>
                <w:highlight w:val="white"/>
              </w:rPr>
            </w:r>
            <w:r/>
          </w:p>
        </w:tc>
        <w:tc>
          <w:tcPr>
            <w:shd w:val="clear" w:color="000000" w:fill="ffffff"/>
            <w:tcW w:w="2683" w:type="dxa"/>
            <w:vAlign w:val="center"/>
            <w:textDirection w:val="lrTb"/>
            <w:noWrap w:val="false"/>
          </w:tcPr>
          <w:p>
            <w:pPr>
              <w:jc w:val="left"/>
              <w:keepLines w:val="0"/>
              <w:keepNext w:val="0"/>
              <w:widowControl/>
              <w:rPr>
                <w:rFonts w:ascii="仿宋" w:hAnsi="仿宋" w:eastAsia="仿宋" w:cs="仿宋"/>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详见杆件大样图；上部白色，下部2米公安蓝</w:t>
            </w:r>
            <w:r>
              <w:rPr>
                <w:highlight w:val="white"/>
              </w:rPr>
            </w:r>
            <w:r/>
          </w:p>
        </w:tc>
        <w:tc>
          <w:tcPr>
            <w:shd w:val="clear" w:color="000000" w:fill="ffffff"/>
            <w:tcW w:w="895" w:type="dxa"/>
            <w:vAlign w:val="center"/>
            <w:textDirection w:val="lrTb"/>
            <w:noWrap w:val="false"/>
          </w:tcPr>
          <w:p>
            <w:pPr>
              <w:jc w:val="center"/>
              <w:keepLines w:val="0"/>
              <w:keepNext w:val="0"/>
              <w:widowControl/>
              <w:rPr>
                <w:rFonts w:ascii="仿宋" w:hAnsi="仿宋" w:eastAsia="仿宋" w:cs="仿宋"/>
                <w:color w:val="000000"/>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套</w:t>
            </w:r>
            <w:r>
              <w:rPr>
                <w:highlight w:val="white"/>
              </w:rPr>
            </w:r>
            <w:r/>
          </w:p>
        </w:tc>
        <w:tc>
          <w:tcPr>
            <w:shd w:val="clear" w:color="000000" w:fill="ffffff"/>
            <w:tcW w:w="916" w:type="dxa"/>
            <w:vAlign w:val="center"/>
            <w:textDirection w:val="lrTb"/>
            <w:noWrap w:val="false"/>
          </w:tcPr>
          <w:p>
            <w:pPr>
              <w:jc w:val="center"/>
              <w:keepLines w:val="0"/>
              <w:keepNext w:val="0"/>
              <w:widowControl/>
              <w:rPr>
                <w:rFonts w:ascii="仿宋" w:hAnsi="仿宋" w:eastAsia="仿宋" w:cs="仿宋"/>
                <w:color w:val="000000"/>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16</w:t>
            </w:r>
            <w:r>
              <w:rPr>
                <w:highlight w:val="white"/>
              </w:rPr>
            </w:r>
            <w:r/>
          </w:p>
        </w:tc>
        <w:tc>
          <w:tcPr>
            <w:shd w:val="clear" w:color="000000" w:fill="ffffff"/>
            <w:tcW w:w="1673" w:type="dxa"/>
            <w:vAlign w:val="center"/>
            <w:textDirection w:val="lrTb"/>
            <w:noWrap w:val="false"/>
          </w:tcPr>
          <w:p>
            <w:pPr>
              <w:jc w:val="center"/>
              <w:widowControl/>
              <w:rPr>
                <w:rFonts w:ascii="仿宋" w:hAnsi="仿宋" w:eastAsia="仿宋" w:cs="仿宋"/>
                <w:color w:val="000000"/>
                <w:szCs w:val="21"/>
                <w:highlight w:val="white"/>
              </w:rPr>
            </w:pPr>
            <w:r>
              <w:rPr>
                <w:rFonts w:hint="eastAsia" w:ascii="仿宋" w:hAnsi="仿宋" w:eastAsia="仿宋" w:cs="仿宋"/>
                <w:color w:val="000000"/>
                <w:szCs w:val="21"/>
                <w:highlight w:val="white"/>
                <w:lang w:val="en-US" w:eastAsia="zh-CN" w:bidi="ar"/>
              </w:rPr>
              <w:t xml:space="preserve">工业</w:t>
            </w:r>
            <w:r>
              <w:rPr>
                <w:highlight w:val="white"/>
              </w:rPr>
            </w:r>
            <w:r/>
          </w:p>
        </w:tc>
      </w:tr>
      <w:tr>
        <w:trPr>
          <w:trHeight w:val="301"/>
        </w:trPr>
        <w:tc>
          <w:tcPr>
            <w:shd w:val="clear" w:color="000000" w:fill="ffffff"/>
            <w:tcW w:w="673" w:type="dxa"/>
            <w:vAlign w:val="center"/>
            <w:textDirection w:val="lrTb"/>
            <w:noWrap w:val="false"/>
          </w:tcPr>
          <w:p>
            <w:pPr>
              <w:jc w:val="center"/>
              <w:keepLines w:val="0"/>
              <w:keepNext w:val="0"/>
              <w:widowControl/>
              <w:rPr>
                <w:rFonts w:hint="eastAsia" w:ascii="仿宋" w:hAnsi="仿宋" w:eastAsia="仿宋" w:cs="仿宋"/>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2）</w:t>
            </w:r>
            <w:r>
              <w:rPr>
                <w:highlight w:val="white"/>
              </w:rPr>
            </w:r>
            <w:r/>
          </w:p>
        </w:tc>
        <w:tc>
          <w:tcPr>
            <w:shd w:val="clear" w:color="000000" w:fill="ffffff"/>
            <w:tcW w:w="2332" w:type="dxa"/>
            <w:vAlign w:val="center"/>
            <w:textDirection w:val="lrTb"/>
            <w:noWrap w:val="false"/>
          </w:tcPr>
          <w:p>
            <w:pPr>
              <w:jc w:val="left"/>
              <w:keepLines w:val="0"/>
              <w:keepNext w:val="0"/>
              <w:widowControl/>
              <w:rPr>
                <w:rFonts w:ascii="仿宋" w:hAnsi="仿宋" w:eastAsia="仿宋" w:cs="仿宋"/>
                <w:color w:val="000000"/>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6.0米挑臂2米</w:t>
            </w:r>
            <w:r>
              <w:rPr>
                <w:highlight w:val="white"/>
              </w:rPr>
            </w:r>
            <w:r/>
          </w:p>
        </w:tc>
        <w:tc>
          <w:tcPr>
            <w:shd w:val="clear" w:color="000000" w:fill="ffffff"/>
            <w:tcW w:w="2683" w:type="dxa"/>
            <w:vAlign w:val="center"/>
            <w:textDirection w:val="lrTb"/>
            <w:noWrap w:val="false"/>
          </w:tcPr>
          <w:p>
            <w:pPr>
              <w:jc w:val="left"/>
              <w:keepLines w:val="0"/>
              <w:keepNext w:val="0"/>
              <w:widowControl/>
              <w:rPr>
                <w:rFonts w:ascii="仿宋" w:hAnsi="仿宋" w:eastAsia="仿宋" w:cs="仿宋"/>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详见杆件大样图；上部白色，下部2米公安蓝</w:t>
            </w:r>
            <w:r>
              <w:rPr>
                <w:highlight w:val="white"/>
              </w:rPr>
            </w:r>
            <w:r/>
          </w:p>
        </w:tc>
        <w:tc>
          <w:tcPr>
            <w:shd w:val="clear" w:color="000000" w:fill="ffffff"/>
            <w:tcW w:w="895" w:type="dxa"/>
            <w:vAlign w:val="center"/>
            <w:textDirection w:val="lrTb"/>
            <w:noWrap w:val="false"/>
          </w:tcPr>
          <w:p>
            <w:pPr>
              <w:jc w:val="center"/>
              <w:keepLines w:val="0"/>
              <w:keepNext w:val="0"/>
              <w:widowControl/>
              <w:rPr>
                <w:rFonts w:ascii="仿宋" w:hAnsi="仿宋" w:eastAsia="仿宋" w:cs="仿宋"/>
                <w:color w:val="000000"/>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套</w:t>
            </w:r>
            <w:r>
              <w:rPr>
                <w:highlight w:val="white"/>
              </w:rPr>
            </w:r>
            <w:r/>
          </w:p>
        </w:tc>
        <w:tc>
          <w:tcPr>
            <w:shd w:val="clear" w:color="000000" w:fill="ffffff"/>
            <w:tcW w:w="916" w:type="dxa"/>
            <w:vAlign w:val="center"/>
            <w:textDirection w:val="lrTb"/>
            <w:noWrap w:val="false"/>
          </w:tcPr>
          <w:p>
            <w:pPr>
              <w:jc w:val="center"/>
              <w:keepLines w:val="0"/>
              <w:keepNext w:val="0"/>
              <w:widowControl/>
              <w:rPr>
                <w:rFonts w:ascii="仿宋" w:hAnsi="仿宋" w:eastAsia="仿宋" w:cs="仿宋"/>
                <w:color w:val="000000"/>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140</w:t>
            </w:r>
            <w:r>
              <w:rPr>
                <w:highlight w:val="white"/>
              </w:rPr>
            </w:r>
            <w:r/>
          </w:p>
        </w:tc>
        <w:tc>
          <w:tcPr>
            <w:shd w:val="clear" w:color="000000" w:fill="ffffff"/>
            <w:tcW w:w="1673" w:type="dxa"/>
            <w:vAlign w:val="center"/>
            <w:textDirection w:val="lrTb"/>
            <w:noWrap w:val="false"/>
          </w:tcPr>
          <w:p>
            <w:pPr>
              <w:jc w:val="center"/>
              <w:widowControl/>
              <w:rPr>
                <w:rFonts w:ascii="仿宋" w:hAnsi="仿宋" w:eastAsia="仿宋" w:cs="仿宋"/>
                <w:color w:val="000000"/>
                <w:szCs w:val="21"/>
                <w:highlight w:val="white"/>
              </w:rPr>
            </w:pPr>
            <w:r>
              <w:rPr>
                <w:rFonts w:hint="eastAsia" w:ascii="仿宋" w:hAnsi="仿宋" w:eastAsia="仿宋" w:cs="仿宋"/>
                <w:color w:val="000000"/>
                <w:szCs w:val="21"/>
                <w:highlight w:val="white"/>
                <w:lang w:val="en-US" w:eastAsia="zh-CN" w:bidi="ar"/>
              </w:rPr>
              <w:t xml:space="preserve">工业</w:t>
            </w:r>
            <w:r>
              <w:rPr>
                <w:highlight w:val="white"/>
              </w:rPr>
            </w:r>
            <w:r/>
          </w:p>
        </w:tc>
      </w:tr>
      <w:tr>
        <w:trPr>
          <w:trHeight w:val="301"/>
        </w:trPr>
        <w:tc>
          <w:tcPr>
            <w:shd w:val="clear" w:color="000000" w:fill="ffffff"/>
            <w:tcW w:w="673" w:type="dxa"/>
            <w:vAlign w:val="center"/>
            <w:textDirection w:val="lrTb"/>
            <w:noWrap w:val="false"/>
          </w:tcPr>
          <w:p>
            <w:pPr>
              <w:jc w:val="center"/>
              <w:keepLines w:val="0"/>
              <w:keepNext w:val="0"/>
              <w:widowControl/>
              <w:rPr>
                <w:rFonts w:hint="eastAsia" w:ascii="仿宋" w:hAnsi="仿宋" w:eastAsia="仿宋" w:cs="仿宋"/>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3）</w:t>
            </w:r>
            <w:r>
              <w:rPr>
                <w:highlight w:val="white"/>
              </w:rPr>
            </w:r>
            <w:r/>
          </w:p>
        </w:tc>
        <w:tc>
          <w:tcPr>
            <w:shd w:val="clear" w:color="000000" w:fill="ffffff"/>
            <w:tcW w:w="2332" w:type="dxa"/>
            <w:vAlign w:val="center"/>
            <w:textDirection w:val="lrTb"/>
            <w:noWrap w:val="false"/>
          </w:tcPr>
          <w:p>
            <w:pPr>
              <w:jc w:val="left"/>
              <w:keepLines w:val="0"/>
              <w:keepNext w:val="0"/>
              <w:widowControl/>
              <w:rPr>
                <w:rFonts w:ascii="仿宋" w:hAnsi="仿宋" w:eastAsia="仿宋" w:cs="仿宋"/>
                <w:color w:val="000000"/>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6.0米挑臂3米-4米</w:t>
            </w:r>
            <w:r>
              <w:rPr>
                <w:highlight w:val="white"/>
              </w:rPr>
            </w:r>
            <w:r/>
          </w:p>
        </w:tc>
        <w:tc>
          <w:tcPr>
            <w:shd w:val="clear" w:color="000000" w:fill="ffffff"/>
            <w:tcW w:w="2683" w:type="dxa"/>
            <w:vAlign w:val="center"/>
            <w:textDirection w:val="lrTb"/>
            <w:noWrap w:val="false"/>
          </w:tcPr>
          <w:p>
            <w:pPr>
              <w:jc w:val="left"/>
              <w:keepLines w:val="0"/>
              <w:keepNext w:val="0"/>
              <w:widowControl/>
              <w:rPr>
                <w:rFonts w:ascii="仿宋" w:hAnsi="仿宋" w:eastAsia="仿宋" w:cs="仿宋"/>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详见杆件大样图；上部白色，下部2米公安蓝</w:t>
            </w:r>
            <w:r>
              <w:rPr>
                <w:highlight w:val="white"/>
              </w:rPr>
            </w:r>
            <w:r/>
          </w:p>
        </w:tc>
        <w:tc>
          <w:tcPr>
            <w:shd w:val="clear" w:color="000000" w:fill="ffffff"/>
            <w:tcW w:w="895" w:type="dxa"/>
            <w:vAlign w:val="center"/>
            <w:textDirection w:val="lrTb"/>
            <w:noWrap w:val="false"/>
          </w:tcPr>
          <w:p>
            <w:pPr>
              <w:jc w:val="center"/>
              <w:keepLines w:val="0"/>
              <w:keepNext w:val="0"/>
              <w:widowControl/>
              <w:rPr>
                <w:rFonts w:ascii="仿宋" w:hAnsi="仿宋" w:eastAsia="仿宋" w:cs="仿宋"/>
                <w:color w:val="000000"/>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套</w:t>
            </w:r>
            <w:r>
              <w:rPr>
                <w:highlight w:val="white"/>
              </w:rPr>
            </w:r>
            <w:r/>
          </w:p>
        </w:tc>
        <w:tc>
          <w:tcPr>
            <w:shd w:val="clear" w:color="000000" w:fill="ffffff"/>
            <w:tcW w:w="916" w:type="dxa"/>
            <w:vAlign w:val="center"/>
            <w:textDirection w:val="lrTb"/>
            <w:noWrap w:val="false"/>
          </w:tcPr>
          <w:p>
            <w:pPr>
              <w:jc w:val="center"/>
              <w:keepLines w:val="0"/>
              <w:keepNext w:val="0"/>
              <w:widowControl/>
              <w:rPr>
                <w:rFonts w:ascii="仿宋" w:hAnsi="仿宋" w:eastAsia="仿宋" w:cs="仿宋"/>
                <w:color w:val="000000"/>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22</w:t>
            </w:r>
            <w:r>
              <w:rPr>
                <w:highlight w:val="white"/>
              </w:rPr>
            </w:r>
            <w:r/>
          </w:p>
        </w:tc>
        <w:tc>
          <w:tcPr>
            <w:shd w:val="clear" w:color="000000" w:fill="ffffff"/>
            <w:tcW w:w="1673" w:type="dxa"/>
            <w:vAlign w:val="center"/>
            <w:textDirection w:val="lrTb"/>
            <w:noWrap w:val="false"/>
          </w:tcPr>
          <w:p>
            <w:pPr>
              <w:jc w:val="center"/>
              <w:widowControl/>
              <w:rPr>
                <w:rFonts w:ascii="仿宋" w:hAnsi="仿宋" w:eastAsia="仿宋" w:cs="仿宋"/>
                <w:color w:val="000000"/>
                <w:szCs w:val="21"/>
                <w:highlight w:val="white"/>
              </w:rPr>
            </w:pPr>
            <w:r>
              <w:rPr>
                <w:rFonts w:hint="eastAsia" w:ascii="仿宋" w:hAnsi="仿宋" w:eastAsia="仿宋" w:cs="仿宋"/>
                <w:color w:val="000000"/>
                <w:szCs w:val="21"/>
                <w:highlight w:val="white"/>
                <w:lang w:val="en-US" w:eastAsia="zh-CN" w:bidi="ar"/>
              </w:rPr>
              <w:t xml:space="preserve">工业</w:t>
            </w:r>
            <w:r>
              <w:rPr>
                <w:highlight w:val="white"/>
              </w:rPr>
            </w:r>
            <w:r/>
          </w:p>
        </w:tc>
      </w:tr>
      <w:tr>
        <w:trPr>
          <w:trHeight w:val="301"/>
        </w:trPr>
        <w:tc>
          <w:tcPr>
            <w:shd w:val="clear" w:color="000000" w:fill="ffffff"/>
            <w:tcW w:w="673" w:type="dxa"/>
            <w:vAlign w:val="center"/>
            <w:textDirection w:val="lrTb"/>
            <w:noWrap w:val="false"/>
          </w:tcPr>
          <w:p>
            <w:pPr>
              <w:jc w:val="center"/>
              <w:keepLines w:val="0"/>
              <w:keepNext w:val="0"/>
              <w:widowControl/>
              <w:rPr>
                <w:rFonts w:hint="eastAsia" w:ascii="仿宋" w:hAnsi="仿宋" w:eastAsia="仿宋" w:cs="仿宋"/>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4）</w:t>
            </w:r>
            <w:r>
              <w:rPr>
                <w:highlight w:val="white"/>
              </w:rPr>
            </w:r>
            <w:r/>
          </w:p>
        </w:tc>
        <w:tc>
          <w:tcPr>
            <w:shd w:val="clear" w:color="000000" w:fill="ffffff"/>
            <w:tcW w:w="2332" w:type="dxa"/>
            <w:vAlign w:val="center"/>
            <w:textDirection w:val="lrTb"/>
            <w:noWrap w:val="false"/>
          </w:tcPr>
          <w:p>
            <w:pPr>
              <w:jc w:val="left"/>
              <w:keepLines w:val="0"/>
              <w:keepNext w:val="0"/>
              <w:widowControl/>
              <w:rPr>
                <w:rFonts w:ascii="仿宋" w:hAnsi="仿宋" w:eastAsia="仿宋" w:cs="仿宋"/>
                <w:color w:val="000000"/>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4.5米监控杆件（挑臂0.5~2米自行调节）</w:t>
            </w:r>
            <w:r>
              <w:rPr>
                <w:highlight w:val="white"/>
              </w:rPr>
            </w:r>
            <w:r/>
          </w:p>
        </w:tc>
        <w:tc>
          <w:tcPr>
            <w:shd w:val="clear" w:color="000000" w:fill="ffffff"/>
            <w:tcW w:w="2683" w:type="dxa"/>
            <w:vAlign w:val="center"/>
            <w:textDirection w:val="lrTb"/>
            <w:noWrap w:val="false"/>
          </w:tcPr>
          <w:p>
            <w:pPr>
              <w:jc w:val="left"/>
              <w:keepLines w:val="0"/>
              <w:keepNext w:val="0"/>
              <w:widowControl/>
              <w:rPr>
                <w:rFonts w:ascii="仿宋" w:hAnsi="仿宋" w:eastAsia="仿宋" w:cs="仿宋"/>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详见杆件大样图；上部白色，下部1.5米公安蓝</w:t>
            </w:r>
            <w:r>
              <w:rPr>
                <w:highlight w:val="white"/>
              </w:rPr>
            </w:r>
            <w:r/>
          </w:p>
        </w:tc>
        <w:tc>
          <w:tcPr>
            <w:shd w:val="clear" w:color="000000" w:fill="ffffff"/>
            <w:tcW w:w="895" w:type="dxa"/>
            <w:vAlign w:val="center"/>
            <w:textDirection w:val="lrTb"/>
            <w:noWrap w:val="false"/>
          </w:tcPr>
          <w:p>
            <w:pPr>
              <w:jc w:val="center"/>
              <w:keepLines w:val="0"/>
              <w:keepNext w:val="0"/>
              <w:widowControl/>
              <w:rPr>
                <w:rFonts w:ascii="仿宋" w:hAnsi="仿宋" w:eastAsia="仿宋" w:cs="仿宋"/>
                <w:color w:val="000000"/>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套</w:t>
            </w:r>
            <w:r>
              <w:rPr>
                <w:highlight w:val="white"/>
              </w:rPr>
            </w:r>
            <w:r/>
          </w:p>
        </w:tc>
        <w:tc>
          <w:tcPr>
            <w:shd w:val="clear" w:color="000000" w:fill="ffffff"/>
            <w:tcW w:w="916" w:type="dxa"/>
            <w:vAlign w:val="center"/>
            <w:textDirection w:val="lrTb"/>
            <w:noWrap w:val="false"/>
          </w:tcPr>
          <w:p>
            <w:pPr>
              <w:jc w:val="center"/>
              <w:keepLines w:val="0"/>
              <w:keepNext w:val="0"/>
              <w:widowControl/>
              <w:rPr>
                <w:rFonts w:ascii="仿宋" w:hAnsi="仿宋" w:eastAsia="仿宋" w:cs="仿宋"/>
                <w:color w:val="000000"/>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46</w:t>
            </w:r>
            <w:r>
              <w:rPr>
                <w:highlight w:val="white"/>
              </w:rPr>
            </w:r>
            <w:r/>
          </w:p>
        </w:tc>
        <w:tc>
          <w:tcPr>
            <w:shd w:val="clear" w:color="000000" w:fill="ffffff"/>
            <w:tcW w:w="1673" w:type="dxa"/>
            <w:vAlign w:val="center"/>
            <w:textDirection w:val="lrTb"/>
            <w:noWrap w:val="false"/>
          </w:tcPr>
          <w:p>
            <w:pPr>
              <w:jc w:val="center"/>
              <w:widowControl/>
              <w:rPr>
                <w:rFonts w:ascii="仿宋" w:hAnsi="仿宋" w:eastAsia="仿宋" w:cs="仿宋"/>
                <w:color w:val="000000"/>
                <w:szCs w:val="21"/>
                <w:highlight w:val="white"/>
              </w:rPr>
            </w:pPr>
            <w:r>
              <w:rPr>
                <w:rFonts w:hint="eastAsia" w:ascii="仿宋" w:hAnsi="仿宋" w:eastAsia="仿宋" w:cs="仿宋"/>
                <w:color w:val="000000"/>
                <w:szCs w:val="21"/>
                <w:highlight w:val="white"/>
                <w:lang w:val="en-US" w:eastAsia="zh-CN" w:bidi="ar"/>
              </w:rPr>
              <w:t xml:space="preserve">工业</w:t>
            </w:r>
            <w:r>
              <w:rPr>
                <w:highlight w:val="white"/>
              </w:rPr>
            </w:r>
            <w:r/>
          </w:p>
        </w:tc>
      </w:tr>
      <w:tr>
        <w:trPr>
          <w:trHeight w:val="301"/>
        </w:trPr>
        <w:tc>
          <w:tcPr>
            <w:shd w:val="clear" w:color="000000" w:fill="ffffff"/>
            <w:tcW w:w="673" w:type="dxa"/>
            <w:vAlign w:val="center"/>
            <w:textDirection w:val="lrTb"/>
            <w:noWrap w:val="false"/>
          </w:tcPr>
          <w:p>
            <w:pPr>
              <w:jc w:val="center"/>
              <w:keepLines w:val="0"/>
              <w:keepNext w:val="0"/>
              <w:widowControl/>
              <w:rPr>
                <w:rFonts w:hint="eastAsia" w:ascii="仿宋" w:hAnsi="仿宋" w:eastAsia="仿宋" w:cs="仿宋"/>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5）</w:t>
            </w:r>
            <w:r>
              <w:rPr>
                <w:highlight w:val="white"/>
              </w:rPr>
            </w:r>
            <w:r/>
          </w:p>
        </w:tc>
        <w:tc>
          <w:tcPr>
            <w:shd w:val="clear" w:color="000000" w:fill="ffffff"/>
            <w:tcW w:w="2332" w:type="dxa"/>
            <w:vAlign w:val="center"/>
            <w:textDirection w:val="lrTb"/>
            <w:noWrap w:val="false"/>
          </w:tcPr>
          <w:p>
            <w:pPr>
              <w:jc w:val="left"/>
              <w:keepLines w:val="0"/>
              <w:keepNext w:val="0"/>
              <w:widowControl/>
              <w:rPr>
                <w:rFonts w:ascii="仿宋" w:hAnsi="仿宋" w:eastAsia="仿宋" w:cs="仿宋"/>
                <w:color w:val="000000"/>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相机安装组件</w:t>
            </w:r>
            <w:r>
              <w:rPr>
                <w:highlight w:val="white"/>
              </w:rPr>
            </w:r>
            <w:r/>
          </w:p>
        </w:tc>
        <w:tc>
          <w:tcPr>
            <w:shd w:val="clear" w:color="000000" w:fill="ffffff"/>
            <w:tcW w:w="2683" w:type="dxa"/>
            <w:vAlign w:val="center"/>
            <w:textDirection w:val="lrTb"/>
            <w:noWrap w:val="false"/>
          </w:tcPr>
          <w:p>
            <w:pPr>
              <w:jc w:val="left"/>
              <w:keepLines w:val="0"/>
              <w:keepNext w:val="0"/>
              <w:widowControl/>
              <w:rPr>
                <w:rFonts w:ascii="仿宋" w:hAnsi="仿宋" w:eastAsia="仿宋" w:cs="仿宋"/>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直径不小于60mm，做斜撑设计，热镀锌喷塑。长度（0.5m-3米）及安装高度根据现场环境调整，裸露线路均需采取PA尼龙管保护固定，需符合架设杆件所属部门的相关要求。</w:t>
            </w:r>
            <w:r>
              <w:rPr>
                <w:highlight w:val="white"/>
              </w:rPr>
            </w:r>
            <w:r/>
          </w:p>
        </w:tc>
        <w:tc>
          <w:tcPr>
            <w:shd w:val="clear" w:color="000000" w:fill="ffffff"/>
            <w:tcW w:w="895" w:type="dxa"/>
            <w:vAlign w:val="center"/>
            <w:textDirection w:val="lrTb"/>
            <w:noWrap w:val="false"/>
          </w:tcPr>
          <w:p>
            <w:pPr>
              <w:jc w:val="center"/>
              <w:keepLines w:val="0"/>
              <w:keepNext w:val="0"/>
              <w:widowControl/>
              <w:rPr>
                <w:rFonts w:ascii="仿宋" w:hAnsi="仿宋" w:eastAsia="仿宋" w:cs="仿宋"/>
                <w:color w:val="000000"/>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套</w:t>
            </w:r>
            <w:r>
              <w:rPr>
                <w:highlight w:val="white"/>
              </w:rPr>
            </w:r>
            <w:r/>
          </w:p>
        </w:tc>
        <w:tc>
          <w:tcPr>
            <w:shd w:val="clear" w:color="000000" w:fill="ffffff"/>
            <w:tcW w:w="916" w:type="dxa"/>
            <w:vAlign w:val="center"/>
            <w:textDirection w:val="lrTb"/>
            <w:noWrap w:val="false"/>
          </w:tcPr>
          <w:p>
            <w:pPr>
              <w:jc w:val="center"/>
              <w:keepLines w:val="0"/>
              <w:keepNext w:val="0"/>
              <w:widowControl/>
              <w:rPr>
                <w:rFonts w:ascii="仿宋" w:hAnsi="仿宋" w:eastAsia="仿宋" w:cs="仿宋"/>
                <w:color w:val="000000"/>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28</w:t>
            </w:r>
            <w:r>
              <w:rPr>
                <w:highlight w:val="white"/>
              </w:rPr>
            </w:r>
            <w:r/>
          </w:p>
        </w:tc>
        <w:tc>
          <w:tcPr>
            <w:shd w:val="clear" w:color="000000" w:fill="ffffff"/>
            <w:tcW w:w="1673" w:type="dxa"/>
            <w:vAlign w:val="center"/>
            <w:textDirection w:val="lrTb"/>
            <w:noWrap w:val="false"/>
          </w:tcPr>
          <w:p>
            <w:pPr>
              <w:jc w:val="center"/>
              <w:widowControl/>
              <w:rPr>
                <w:rFonts w:ascii="仿宋" w:hAnsi="仿宋" w:eastAsia="仿宋" w:cs="仿宋"/>
                <w:color w:val="000000"/>
                <w:szCs w:val="21"/>
                <w:highlight w:val="white"/>
              </w:rPr>
            </w:pPr>
            <w:r>
              <w:rPr>
                <w:rFonts w:hint="eastAsia" w:ascii="仿宋" w:hAnsi="仿宋" w:eastAsia="仿宋" w:cs="仿宋"/>
                <w:color w:val="000000"/>
                <w:szCs w:val="21"/>
                <w:highlight w:val="white"/>
                <w:lang w:val="en-US" w:eastAsia="zh-CN" w:bidi="ar"/>
              </w:rPr>
              <w:t xml:space="preserve">工业</w:t>
            </w:r>
            <w:r>
              <w:rPr>
                <w:highlight w:val="white"/>
              </w:rPr>
            </w:r>
            <w:r/>
          </w:p>
        </w:tc>
      </w:tr>
      <w:tr>
        <w:trPr>
          <w:trHeight w:val="301"/>
        </w:trPr>
        <w:tc>
          <w:tcPr>
            <w:shd w:val="clear" w:color="000000" w:fill="ffffff"/>
            <w:tcW w:w="673" w:type="dxa"/>
            <w:vAlign w:val="center"/>
            <w:textDirection w:val="lrTb"/>
            <w:noWrap w:val="false"/>
          </w:tcPr>
          <w:p>
            <w:pPr>
              <w:jc w:val="center"/>
              <w:keepLines w:val="0"/>
              <w:keepNext w:val="0"/>
              <w:widowControl/>
              <w:rPr>
                <w:rFonts w:hint="eastAsia" w:ascii="仿宋" w:hAnsi="仿宋" w:eastAsia="仿宋" w:cs="仿宋"/>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6）</w:t>
            </w:r>
            <w:r>
              <w:rPr>
                <w:highlight w:val="white"/>
              </w:rPr>
            </w:r>
            <w:r/>
          </w:p>
        </w:tc>
        <w:tc>
          <w:tcPr>
            <w:shd w:val="clear" w:color="000000" w:fill="ffffff"/>
            <w:tcW w:w="2332" w:type="dxa"/>
            <w:vAlign w:val="center"/>
            <w:textDirection w:val="lrTb"/>
            <w:noWrap w:val="false"/>
          </w:tcPr>
          <w:p>
            <w:pPr>
              <w:jc w:val="left"/>
              <w:keepLines w:val="0"/>
              <w:keepNext w:val="0"/>
              <w:widowControl/>
              <w:rPr>
                <w:rFonts w:ascii="仿宋" w:hAnsi="仿宋" w:eastAsia="仿宋" w:cs="仿宋"/>
                <w:color w:val="000000"/>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球机安装支架</w:t>
            </w:r>
            <w:r>
              <w:rPr>
                <w:highlight w:val="white"/>
              </w:rPr>
            </w:r>
            <w:r/>
          </w:p>
        </w:tc>
        <w:tc>
          <w:tcPr>
            <w:shd w:val="clear" w:color="000000" w:fill="ffffff"/>
            <w:tcW w:w="2683" w:type="dxa"/>
            <w:vAlign w:val="center"/>
            <w:textDirection w:val="lrTb"/>
            <w:noWrap w:val="false"/>
          </w:tcPr>
          <w:p>
            <w:pPr>
              <w:jc w:val="left"/>
              <w:keepLines w:val="0"/>
              <w:keepNext w:val="0"/>
              <w:widowControl/>
              <w:rPr>
                <w:rFonts w:ascii="仿宋" w:hAnsi="仿宋" w:eastAsia="仿宋" w:cs="仿宋"/>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定制</w:t>
            </w:r>
            <w:r>
              <w:rPr>
                <w:highlight w:val="white"/>
              </w:rPr>
            </w:r>
            <w:r/>
          </w:p>
        </w:tc>
        <w:tc>
          <w:tcPr>
            <w:shd w:val="clear" w:color="000000" w:fill="ffffff"/>
            <w:tcW w:w="895" w:type="dxa"/>
            <w:vAlign w:val="center"/>
            <w:textDirection w:val="lrTb"/>
            <w:noWrap w:val="false"/>
          </w:tcPr>
          <w:p>
            <w:pPr>
              <w:jc w:val="center"/>
              <w:keepLines w:val="0"/>
              <w:keepNext w:val="0"/>
              <w:widowControl/>
              <w:rPr>
                <w:rFonts w:ascii="仿宋" w:hAnsi="仿宋" w:eastAsia="仿宋" w:cs="仿宋"/>
                <w:color w:val="000000"/>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套</w:t>
            </w:r>
            <w:r>
              <w:rPr>
                <w:highlight w:val="white"/>
              </w:rPr>
            </w:r>
            <w:r/>
          </w:p>
        </w:tc>
        <w:tc>
          <w:tcPr>
            <w:shd w:val="clear" w:color="000000" w:fill="ffffff"/>
            <w:tcW w:w="916" w:type="dxa"/>
            <w:vAlign w:val="center"/>
            <w:textDirection w:val="lrTb"/>
            <w:noWrap w:val="false"/>
          </w:tcPr>
          <w:p>
            <w:pPr>
              <w:jc w:val="center"/>
              <w:keepLines w:val="0"/>
              <w:keepNext w:val="0"/>
              <w:widowControl/>
              <w:rPr>
                <w:rFonts w:ascii="仿宋" w:hAnsi="仿宋" w:eastAsia="仿宋" w:cs="仿宋"/>
                <w:color w:val="000000"/>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27</w:t>
            </w:r>
            <w:r>
              <w:rPr>
                <w:highlight w:val="white"/>
              </w:rPr>
            </w:r>
            <w:r/>
          </w:p>
        </w:tc>
        <w:tc>
          <w:tcPr>
            <w:shd w:val="clear" w:color="000000" w:fill="ffffff"/>
            <w:tcW w:w="1673" w:type="dxa"/>
            <w:vAlign w:val="center"/>
            <w:textDirection w:val="lrTb"/>
            <w:noWrap w:val="false"/>
          </w:tcPr>
          <w:p>
            <w:pPr>
              <w:jc w:val="center"/>
              <w:widowControl/>
              <w:rPr>
                <w:rFonts w:hint="eastAsia" w:ascii="仿宋" w:hAnsi="仿宋" w:eastAsia="仿宋" w:cs="仿宋"/>
                <w:color w:val="000000"/>
                <w:szCs w:val="21"/>
                <w:highlight w:val="white"/>
              </w:rPr>
            </w:pPr>
            <w:r>
              <w:rPr>
                <w:highlight w:val="none"/>
              </w:rPr>
            </w:r>
            <w:r>
              <w:rPr>
                <w:rFonts w:hint="eastAsia" w:ascii="仿宋" w:hAnsi="仿宋" w:eastAsia="仿宋" w:cs="仿宋"/>
                <w:color w:val="000000"/>
                <w:szCs w:val="21"/>
                <w:highlight w:val="white"/>
                <w:lang w:val="en-US" w:eastAsia="zh-CN" w:bidi="ar"/>
              </w:rPr>
              <w:t xml:space="preserve">工业</w:t>
            </w:r>
            <w:r/>
            <w:r>
              <w:rPr>
                <w:highlight w:val="none"/>
              </w:rPr>
            </w:r>
            <w:r/>
          </w:p>
        </w:tc>
      </w:tr>
      <w:tr>
        <w:trPr>
          <w:trHeight w:val="301"/>
        </w:trPr>
        <w:tc>
          <w:tcPr>
            <w:shd w:val="clear" w:color="000000" w:fill="ffffff"/>
            <w:tcW w:w="673" w:type="dxa"/>
            <w:vAlign w:val="center"/>
            <w:textDirection w:val="lrTb"/>
            <w:noWrap w:val="false"/>
          </w:tcPr>
          <w:p>
            <w:pPr>
              <w:jc w:val="center"/>
              <w:keepLines w:val="0"/>
              <w:keepNext w:val="0"/>
              <w:widowControl/>
              <w:rPr>
                <w:rFonts w:hint="eastAsia" w:ascii="仿宋" w:hAnsi="仿宋" w:eastAsia="仿宋" w:cs="仿宋"/>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7）</w:t>
            </w:r>
            <w:r>
              <w:rPr>
                <w:highlight w:val="white"/>
              </w:rPr>
            </w:r>
            <w:r/>
          </w:p>
        </w:tc>
        <w:tc>
          <w:tcPr>
            <w:shd w:val="clear" w:color="000000" w:fill="ffffff"/>
            <w:tcW w:w="2332" w:type="dxa"/>
            <w:vAlign w:val="center"/>
            <w:textDirection w:val="lrTb"/>
            <w:noWrap w:val="false"/>
          </w:tcPr>
          <w:p>
            <w:pPr>
              <w:jc w:val="left"/>
              <w:keepLines w:val="0"/>
              <w:keepNext w:val="0"/>
              <w:widowControl/>
              <w:rPr>
                <w:rFonts w:ascii="仿宋" w:hAnsi="仿宋" w:eastAsia="仿宋" w:cs="仿宋"/>
                <w:color w:val="000000"/>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智能控制箱</w:t>
            </w:r>
            <w:r>
              <w:rPr>
                <w:highlight w:val="white"/>
              </w:rPr>
            </w:r>
            <w:r/>
          </w:p>
        </w:tc>
        <w:tc>
          <w:tcPr>
            <w:shd w:val="clear" w:color="000000" w:fill="ffffff"/>
            <w:tcW w:w="2683" w:type="dxa"/>
            <w:vAlign w:val="center"/>
            <w:textDirection w:val="lrTb"/>
            <w:noWrap w:val="false"/>
          </w:tcPr>
          <w:p>
            <w:pPr>
              <w:jc w:val="left"/>
              <w:keepLines w:val="0"/>
              <w:keepNext w:val="0"/>
              <w:widowControl/>
              <w:rPr>
                <w:rFonts w:ascii="仿宋" w:hAnsi="仿宋" w:eastAsia="仿宋" w:cs="仿宋"/>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详见“技术参数要求”</w:t>
            </w:r>
            <w:r>
              <w:rPr>
                <w:highlight w:val="white"/>
              </w:rPr>
            </w:r>
            <w:r/>
          </w:p>
        </w:tc>
        <w:tc>
          <w:tcPr>
            <w:shd w:val="clear" w:color="000000" w:fill="ffffff"/>
            <w:tcW w:w="895" w:type="dxa"/>
            <w:vAlign w:val="center"/>
            <w:textDirection w:val="lrTb"/>
            <w:noWrap w:val="false"/>
          </w:tcPr>
          <w:p>
            <w:pPr>
              <w:jc w:val="center"/>
              <w:keepLines w:val="0"/>
              <w:keepNext w:val="0"/>
              <w:widowControl/>
              <w:rPr>
                <w:rFonts w:ascii="仿宋" w:hAnsi="仿宋" w:eastAsia="仿宋" w:cs="仿宋"/>
                <w:color w:val="000000"/>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个</w:t>
            </w:r>
            <w:r>
              <w:rPr>
                <w:highlight w:val="white"/>
              </w:rPr>
            </w:r>
            <w:r/>
          </w:p>
        </w:tc>
        <w:tc>
          <w:tcPr>
            <w:shd w:val="clear" w:color="000000" w:fill="ffffff"/>
            <w:tcW w:w="916" w:type="dxa"/>
            <w:vAlign w:val="center"/>
            <w:textDirection w:val="lrTb"/>
            <w:noWrap w:val="false"/>
          </w:tcPr>
          <w:p>
            <w:pPr>
              <w:jc w:val="center"/>
              <w:keepLines w:val="0"/>
              <w:keepNext w:val="0"/>
              <w:widowControl/>
              <w:rPr>
                <w:rFonts w:ascii="仿宋" w:hAnsi="仿宋" w:eastAsia="仿宋" w:cs="仿宋"/>
                <w:color w:val="000000"/>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231</w:t>
            </w:r>
            <w:r>
              <w:rPr>
                <w:highlight w:val="white"/>
              </w:rPr>
            </w:r>
            <w:r/>
          </w:p>
        </w:tc>
        <w:tc>
          <w:tcPr>
            <w:shd w:val="clear" w:color="000000" w:fill="ffffff"/>
            <w:tcW w:w="1673" w:type="dxa"/>
            <w:vAlign w:val="center"/>
            <w:textDirection w:val="lrTb"/>
            <w:noWrap w:val="false"/>
          </w:tcPr>
          <w:p>
            <w:pPr>
              <w:jc w:val="center"/>
              <w:widowControl/>
              <w:rPr>
                <w:rFonts w:ascii="仿宋" w:hAnsi="仿宋" w:eastAsia="仿宋" w:cs="仿宋"/>
                <w:color w:val="000000"/>
                <w:szCs w:val="21"/>
                <w:highlight w:val="white"/>
              </w:rPr>
            </w:pPr>
            <w:r>
              <w:rPr>
                <w:rFonts w:hint="eastAsia" w:ascii="仿宋" w:hAnsi="仿宋" w:eastAsia="仿宋" w:cs="仿宋"/>
                <w:color w:val="000000"/>
                <w:szCs w:val="21"/>
                <w:highlight w:val="white"/>
                <w:lang w:val="en-US" w:eastAsia="zh-CN" w:bidi="ar"/>
              </w:rPr>
              <w:t xml:space="preserve">工业</w:t>
            </w:r>
            <w:r>
              <w:rPr>
                <w:highlight w:val="white"/>
              </w:rPr>
            </w:r>
            <w:r/>
          </w:p>
        </w:tc>
      </w:tr>
      <w:tr>
        <w:trPr>
          <w:trHeight w:val="301"/>
        </w:trPr>
        <w:tc>
          <w:tcPr>
            <w:shd w:val="clear" w:color="000000" w:fill="ffffff"/>
            <w:tcW w:w="673" w:type="dxa"/>
            <w:vAlign w:val="center"/>
            <w:textDirection w:val="lrTb"/>
            <w:noWrap w:val="false"/>
          </w:tcPr>
          <w:p>
            <w:pPr>
              <w:jc w:val="center"/>
              <w:keepLines w:val="0"/>
              <w:keepNext w:val="0"/>
              <w:widowControl/>
              <w:rPr>
                <w:rFonts w:hint="eastAsia" w:ascii="仿宋" w:hAnsi="仿宋" w:eastAsia="仿宋" w:cs="仿宋"/>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8）</w:t>
            </w:r>
            <w:r>
              <w:rPr>
                <w:highlight w:val="white"/>
              </w:rPr>
            </w:r>
            <w:r/>
          </w:p>
        </w:tc>
        <w:tc>
          <w:tcPr>
            <w:shd w:val="clear" w:color="000000" w:fill="ffffff"/>
            <w:tcW w:w="2332" w:type="dxa"/>
            <w:vAlign w:val="center"/>
            <w:textDirection w:val="lrTb"/>
            <w:noWrap w:val="false"/>
          </w:tcPr>
          <w:p>
            <w:pPr>
              <w:jc w:val="left"/>
              <w:keepLines w:val="0"/>
              <w:keepNext w:val="0"/>
              <w:widowControl/>
              <w:rPr>
                <w:rFonts w:ascii="仿宋" w:hAnsi="仿宋" w:eastAsia="仿宋" w:cs="仿宋"/>
                <w:color w:val="000000"/>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电源线</w:t>
            </w:r>
            <w:r>
              <w:rPr>
                <w:highlight w:val="white"/>
              </w:rPr>
            </w:r>
            <w:r/>
          </w:p>
        </w:tc>
        <w:tc>
          <w:tcPr>
            <w:shd w:val="clear" w:color="000000" w:fill="ffffff"/>
            <w:tcW w:w="2683" w:type="dxa"/>
            <w:vAlign w:val="center"/>
            <w:textDirection w:val="lrTb"/>
            <w:noWrap w:val="false"/>
          </w:tcPr>
          <w:p>
            <w:pPr>
              <w:jc w:val="left"/>
              <w:keepLines w:val="0"/>
              <w:keepNext w:val="0"/>
              <w:widowControl/>
              <w:rPr>
                <w:rFonts w:ascii="仿宋" w:hAnsi="仿宋" w:eastAsia="仿宋" w:cs="仿宋"/>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国标，RVV3×6.0mm²</w:t>
            </w:r>
            <w:r>
              <w:rPr>
                <w:highlight w:val="white"/>
              </w:rPr>
            </w:r>
            <w:r/>
          </w:p>
        </w:tc>
        <w:tc>
          <w:tcPr>
            <w:shd w:val="clear" w:color="000000" w:fill="ffffff"/>
            <w:tcW w:w="895" w:type="dxa"/>
            <w:vAlign w:val="center"/>
            <w:textDirection w:val="lrTb"/>
            <w:noWrap w:val="false"/>
          </w:tcPr>
          <w:p>
            <w:pPr>
              <w:jc w:val="center"/>
              <w:keepLines w:val="0"/>
              <w:keepNext w:val="0"/>
              <w:widowControl/>
              <w:rPr>
                <w:rFonts w:ascii="仿宋" w:hAnsi="仿宋" w:eastAsia="仿宋" w:cs="仿宋"/>
                <w:color w:val="000000"/>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米</w:t>
            </w:r>
            <w:r>
              <w:rPr>
                <w:highlight w:val="white"/>
              </w:rPr>
            </w:r>
            <w:r/>
          </w:p>
        </w:tc>
        <w:tc>
          <w:tcPr>
            <w:shd w:val="clear" w:color="000000" w:fill="ffffff"/>
            <w:tcW w:w="916" w:type="dxa"/>
            <w:vAlign w:val="center"/>
            <w:textDirection w:val="lrTb"/>
            <w:noWrap w:val="false"/>
          </w:tcPr>
          <w:p>
            <w:pPr>
              <w:jc w:val="center"/>
              <w:keepLines w:val="0"/>
              <w:keepNext w:val="0"/>
              <w:widowControl/>
              <w:rPr>
                <w:rFonts w:ascii="仿宋" w:hAnsi="仿宋" w:eastAsia="仿宋" w:cs="仿宋"/>
                <w:color w:val="000000"/>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650</w:t>
            </w:r>
            <w:r>
              <w:rPr>
                <w:highlight w:val="white"/>
              </w:rPr>
            </w:r>
            <w:r/>
          </w:p>
        </w:tc>
        <w:tc>
          <w:tcPr>
            <w:shd w:val="clear" w:color="000000" w:fill="ffffff"/>
            <w:tcW w:w="1673" w:type="dxa"/>
            <w:vAlign w:val="center"/>
            <w:textDirection w:val="lrTb"/>
            <w:noWrap w:val="false"/>
          </w:tcPr>
          <w:p>
            <w:pPr>
              <w:jc w:val="center"/>
              <w:widowControl/>
              <w:rPr>
                <w:rFonts w:ascii="仿宋" w:hAnsi="仿宋" w:eastAsia="仿宋" w:cs="仿宋"/>
                <w:color w:val="000000"/>
                <w:szCs w:val="21"/>
                <w:highlight w:val="white"/>
              </w:rPr>
            </w:pPr>
            <w:r>
              <w:rPr>
                <w:rFonts w:hint="eastAsia" w:ascii="仿宋" w:hAnsi="仿宋" w:eastAsia="仿宋" w:cs="仿宋"/>
                <w:color w:val="000000"/>
                <w:szCs w:val="21"/>
                <w:highlight w:val="white"/>
                <w:lang w:val="en-US" w:eastAsia="zh-CN" w:bidi="ar"/>
              </w:rPr>
              <w:t xml:space="preserve">工业</w:t>
            </w:r>
            <w:r>
              <w:rPr>
                <w:highlight w:val="white"/>
              </w:rPr>
            </w:r>
            <w:r/>
          </w:p>
        </w:tc>
      </w:tr>
      <w:tr>
        <w:trPr>
          <w:trHeight w:val="301"/>
        </w:trPr>
        <w:tc>
          <w:tcPr>
            <w:shd w:val="clear" w:color="000000" w:fill="ffffff"/>
            <w:tcW w:w="673" w:type="dxa"/>
            <w:vAlign w:val="center"/>
            <w:textDirection w:val="lrTb"/>
            <w:noWrap w:val="false"/>
          </w:tcPr>
          <w:p>
            <w:pPr>
              <w:jc w:val="center"/>
              <w:keepLines w:val="0"/>
              <w:keepNext w:val="0"/>
              <w:widowControl/>
              <w:rPr>
                <w:rFonts w:hint="eastAsia" w:ascii="仿宋" w:hAnsi="仿宋" w:eastAsia="仿宋" w:cs="仿宋"/>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9）</w:t>
            </w:r>
            <w:r>
              <w:rPr>
                <w:highlight w:val="white"/>
              </w:rPr>
            </w:r>
            <w:r/>
          </w:p>
        </w:tc>
        <w:tc>
          <w:tcPr>
            <w:shd w:val="clear" w:color="000000" w:fill="ffffff"/>
            <w:tcW w:w="2332" w:type="dxa"/>
            <w:vAlign w:val="center"/>
            <w:textDirection w:val="lrTb"/>
            <w:noWrap w:val="false"/>
          </w:tcPr>
          <w:p>
            <w:pPr>
              <w:jc w:val="left"/>
              <w:keepLines w:val="0"/>
              <w:keepNext w:val="0"/>
              <w:widowControl/>
              <w:rPr>
                <w:rFonts w:ascii="仿宋" w:hAnsi="仿宋" w:eastAsia="仿宋" w:cs="仿宋"/>
                <w:color w:val="000000"/>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电源线</w:t>
            </w:r>
            <w:r>
              <w:rPr>
                <w:highlight w:val="white"/>
              </w:rPr>
            </w:r>
            <w:r/>
          </w:p>
        </w:tc>
        <w:tc>
          <w:tcPr>
            <w:shd w:val="clear" w:color="000000" w:fill="ffffff"/>
            <w:tcW w:w="2683" w:type="dxa"/>
            <w:vAlign w:val="center"/>
            <w:textDirection w:val="lrTb"/>
            <w:noWrap w:val="false"/>
          </w:tcPr>
          <w:p>
            <w:pPr>
              <w:jc w:val="left"/>
              <w:keepLines w:val="0"/>
              <w:keepNext w:val="0"/>
              <w:widowControl/>
              <w:rPr>
                <w:rFonts w:ascii="仿宋" w:hAnsi="仿宋" w:eastAsia="仿宋" w:cs="仿宋"/>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国标，RVV3×2.5mm²</w:t>
            </w:r>
            <w:r>
              <w:rPr>
                <w:highlight w:val="white"/>
              </w:rPr>
            </w:r>
            <w:r/>
          </w:p>
        </w:tc>
        <w:tc>
          <w:tcPr>
            <w:shd w:val="clear" w:color="000000" w:fill="ffffff"/>
            <w:tcW w:w="895" w:type="dxa"/>
            <w:vAlign w:val="center"/>
            <w:textDirection w:val="lrTb"/>
            <w:noWrap w:val="false"/>
          </w:tcPr>
          <w:p>
            <w:pPr>
              <w:jc w:val="center"/>
              <w:keepLines w:val="0"/>
              <w:keepNext w:val="0"/>
              <w:widowControl/>
              <w:rPr>
                <w:rFonts w:ascii="仿宋" w:hAnsi="仿宋" w:eastAsia="仿宋" w:cs="仿宋"/>
                <w:color w:val="000000"/>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米</w:t>
            </w:r>
            <w:r>
              <w:rPr>
                <w:highlight w:val="white"/>
              </w:rPr>
            </w:r>
            <w:r/>
          </w:p>
        </w:tc>
        <w:tc>
          <w:tcPr>
            <w:shd w:val="clear" w:color="000000" w:fill="ffffff"/>
            <w:tcW w:w="916" w:type="dxa"/>
            <w:vAlign w:val="center"/>
            <w:textDirection w:val="lrTb"/>
            <w:noWrap w:val="false"/>
          </w:tcPr>
          <w:p>
            <w:pPr>
              <w:jc w:val="center"/>
              <w:keepLines w:val="0"/>
              <w:keepNext w:val="0"/>
              <w:widowControl/>
              <w:rPr>
                <w:rFonts w:ascii="仿宋" w:hAnsi="仿宋" w:eastAsia="仿宋" w:cs="仿宋"/>
                <w:color w:val="000000"/>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7330</w:t>
            </w:r>
            <w:r>
              <w:rPr>
                <w:highlight w:val="white"/>
              </w:rPr>
            </w:r>
            <w:r/>
          </w:p>
        </w:tc>
        <w:tc>
          <w:tcPr>
            <w:shd w:val="clear" w:color="000000" w:fill="ffffff"/>
            <w:tcW w:w="1673" w:type="dxa"/>
            <w:vAlign w:val="center"/>
            <w:textDirection w:val="lrTb"/>
            <w:noWrap w:val="false"/>
          </w:tcPr>
          <w:p>
            <w:pPr>
              <w:jc w:val="center"/>
              <w:widowControl/>
              <w:rPr>
                <w:rFonts w:ascii="仿宋" w:hAnsi="仿宋" w:eastAsia="仿宋" w:cs="仿宋"/>
                <w:color w:val="000000"/>
                <w:szCs w:val="21"/>
                <w:highlight w:val="white"/>
              </w:rPr>
            </w:pPr>
            <w:r>
              <w:rPr>
                <w:rFonts w:hint="eastAsia" w:ascii="仿宋" w:hAnsi="仿宋" w:eastAsia="仿宋" w:cs="仿宋"/>
                <w:color w:val="000000"/>
                <w:szCs w:val="21"/>
                <w:highlight w:val="white"/>
                <w:lang w:val="en-US" w:eastAsia="zh-CN" w:bidi="ar"/>
              </w:rPr>
              <w:t xml:space="preserve">工业</w:t>
            </w:r>
            <w:r>
              <w:rPr>
                <w:highlight w:val="white"/>
              </w:rPr>
            </w:r>
            <w:r/>
          </w:p>
        </w:tc>
      </w:tr>
      <w:tr>
        <w:trPr>
          <w:trHeight w:val="301"/>
        </w:trPr>
        <w:tc>
          <w:tcPr>
            <w:shd w:val="clear" w:color="000000" w:fill="ffffff"/>
            <w:tcW w:w="673" w:type="dxa"/>
            <w:vAlign w:val="center"/>
            <w:textDirection w:val="lrTb"/>
            <w:noWrap w:val="false"/>
          </w:tcPr>
          <w:p>
            <w:pPr>
              <w:jc w:val="center"/>
              <w:keepLines w:val="0"/>
              <w:keepNext w:val="0"/>
              <w:widowControl/>
              <w:rPr>
                <w:rFonts w:hint="eastAsia" w:ascii="仿宋" w:hAnsi="仿宋" w:eastAsia="仿宋" w:cs="仿宋"/>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10）</w:t>
            </w:r>
            <w:r>
              <w:rPr>
                <w:highlight w:val="white"/>
              </w:rPr>
            </w:r>
            <w:r/>
          </w:p>
        </w:tc>
        <w:tc>
          <w:tcPr>
            <w:shd w:val="clear" w:color="000000" w:fill="ffffff"/>
            <w:tcW w:w="2332" w:type="dxa"/>
            <w:vAlign w:val="center"/>
            <w:textDirection w:val="lrTb"/>
            <w:noWrap w:val="false"/>
          </w:tcPr>
          <w:p>
            <w:pPr>
              <w:jc w:val="left"/>
              <w:keepLines w:val="0"/>
              <w:keepNext w:val="0"/>
              <w:widowControl/>
              <w:rPr>
                <w:rFonts w:ascii="仿宋" w:hAnsi="仿宋" w:eastAsia="仿宋" w:cs="仿宋"/>
                <w:color w:val="000000"/>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电源线</w:t>
            </w:r>
            <w:r>
              <w:rPr>
                <w:highlight w:val="white"/>
              </w:rPr>
            </w:r>
            <w:r/>
          </w:p>
        </w:tc>
        <w:tc>
          <w:tcPr>
            <w:shd w:val="clear" w:color="000000" w:fill="ffffff"/>
            <w:tcW w:w="2683" w:type="dxa"/>
            <w:vAlign w:val="center"/>
            <w:textDirection w:val="lrTb"/>
            <w:noWrap w:val="false"/>
          </w:tcPr>
          <w:p>
            <w:pPr>
              <w:jc w:val="left"/>
              <w:keepLines w:val="0"/>
              <w:keepNext w:val="0"/>
              <w:widowControl/>
              <w:rPr>
                <w:rFonts w:ascii="仿宋" w:hAnsi="仿宋" w:eastAsia="仿宋" w:cs="仿宋"/>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国标，RVV3×0.75mm²</w:t>
            </w:r>
            <w:r>
              <w:rPr>
                <w:highlight w:val="white"/>
              </w:rPr>
            </w:r>
            <w:r/>
          </w:p>
        </w:tc>
        <w:tc>
          <w:tcPr>
            <w:shd w:val="clear" w:color="000000" w:fill="ffffff"/>
            <w:tcW w:w="895" w:type="dxa"/>
            <w:vAlign w:val="center"/>
            <w:textDirection w:val="lrTb"/>
            <w:noWrap w:val="false"/>
          </w:tcPr>
          <w:p>
            <w:pPr>
              <w:jc w:val="center"/>
              <w:keepLines w:val="0"/>
              <w:keepNext w:val="0"/>
              <w:widowControl/>
              <w:rPr>
                <w:rFonts w:ascii="仿宋" w:hAnsi="仿宋" w:eastAsia="仿宋" w:cs="仿宋"/>
                <w:color w:val="000000"/>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米</w:t>
            </w:r>
            <w:r>
              <w:rPr>
                <w:highlight w:val="white"/>
              </w:rPr>
            </w:r>
            <w:r/>
          </w:p>
        </w:tc>
        <w:tc>
          <w:tcPr>
            <w:shd w:val="clear" w:color="000000" w:fill="ffffff"/>
            <w:tcW w:w="916" w:type="dxa"/>
            <w:vAlign w:val="center"/>
            <w:textDirection w:val="lrTb"/>
            <w:noWrap w:val="false"/>
          </w:tcPr>
          <w:p>
            <w:pPr>
              <w:jc w:val="center"/>
              <w:keepLines w:val="0"/>
              <w:keepNext w:val="0"/>
              <w:widowControl/>
              <w:rPr>
                <w:rFonts w:ascii="仿宋" w:hAnsi="仿宋" w:eastAsia="仿宋" w:cs="仿宋"/>
                <w:color w:val="000000"/>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3465</w:t>
            </w:r>
            <w:r>
              <w:rPr>
                <w:highlight w:val="white"/>
              </w:rPr>
            </w:r>
            <w:r/>
          </w:p>
        </w:tc>
        <w:tc>
          <w:tcPr>
            <w:shd w:val="clear" w:color="000000" w:fill="ffffff"/>
            <w:tcW w:w="1673" w:type="dxa"/>
            <w:vAlign w:val="center"/>
            <w:textDirection w:val="lrTb"/>
            <w:noWrap w:val="false"/>
          </w:tcPr>
          <w:p>
            <w:pPr>
              <w:jc w:val="center"/>
              <w:widowControl/>
              <w:rPr>
                <w:rFonts w:ascii="仿宋" w:hAnsi="仿宋" w:eastAsia="仿宋" w:cs="仿宋"/>
                <w:color w:val="000000"/>
                <w:szCs w:val="21"/>
                <w:highlight w:val="white"/>
              </w:rPr>
            </w:pPr>
            <w:r>
              <w:rPr>
                <w:rFonts w:hint="eastAsia" w:ascii="仿宋" w:hAnsi="仿宋" w:eastAsia="仿宋" w:cs="仿宋"/>
                <w:color w:val="000000"/>
                <w:szCs w:val="21"/>
                <w:highlight w:val="white"/>
                <w:lang w:val="en-US" w:eastAsia="zh-CN" w:bidi="ar"/>
              </w:rPr>
              <w:t xml:space="preserve">工业</w:t>
            </w:r>
            <w:r>
              <w:rPr>
                <w:highlight w:val="white"/>
              </w:rPr>
            </w:r>
            <w:r/>
          </w:p>
        </w:tc>
      </w:tr>
      <w:tr>
        <w:trPr>
          <w:trHeight w:val="301"/>
        </w:trPr>
        <w:tc>
          <w:tcPr>
            <w:shd w:val="clear" w:color="000000" w:fill="ffffff"/>
            <w:tcW w:w="673" w:type="dxa"/>
            <w:vAlign w:val="center"/>
            <w:textDirection w:val="lrTb"/>
            <w:noWrap w:val="false"/>
          </w:tcPr>
          <w:p>
            <w:pPr>
              <w:jc w:val="center"/>
              <w:keepLines w:val="0"/>
              <w:keepNext w:val="0"/>
              <w:widowControl/>
              <w:rPr>
                <w:rFonts w:hint="eastAsia" w:ascii="仿宋" w:hAnsi="仿宋" w:eastAsia="仿宋" w:cs="仿宋"/>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11）</w:t>
            </w:r>
            <w:r>
              <w:rPr>
                <w:highlight w:val="white"/>
              </w:rPr>
            </w:r>
            <w:r/>
          </w:p>
        </w:tc>
        <w:tc>
          <w:tcPr>
            <w:shd w:val="clear" w:color="000000" w:fill="ffffff"/>
            <w:tcW w:w="2332" w:type="dxa"/>
            <w:vAlign w:val="center"/>
            <w:textDirection w:val="lrTb"/>
            <w:noWrap w:val="false"/>
          </w:tcPr>
          <w:p>
            <w:pPr>
              <w:jc w:val="left"/>
              <w:keepLines w:val="0"/>
              <w:keepNext w:val="0"/>
              <w:widowControl/>
              <w:rPr>
                <w:rFonts w:ascii="仿宋" w:hAnsi="仿宋" w:eastAsia="仿宋" w:cs="仿宋"/>
                <w:color w:val="000000"/>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网线</w:t>
            </w:r>
            <w:r>
              <w:rPr>
                <w:highlight w:val="white"/>
              </w:rPr>
            </w:r>
            <w:r/>
          </w:p>
        </w:tc>
        <w:tc>
          <w:tcPr>
            <w:shd w:val="clear" w:color="000000" w:fill="ffffff"/>
            <w:tcW w:w="2683" w:type="dxa"/>
            <w:vAlign w:val="center"/>
            <w:textDirection w:val="lrTb"/>
            <w:noWrap w:val="false"/>
          </w:tcPr>
          <w:p>
            <w:pPr>
              <w:jc w:val="left"/>
              <w:keepLines w:val="0"/>
              <w:keepNext w:val="0"/>
              <w:widowControl/>
              <w:rPr>
                <w:rFonts w:ascii="仿宋" w:hAnsi="仿宋" w:eastAsia="仿宋" w:cs="仿宋"/>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国标，室外超六类线</w:t>
            </w:r>
            <w:r>
              <w:rPr>
                <w:highlight w:val="white"/>
              </w:rPr>
            </w:r>
            <w:r/>
          </w:p>
        </w:tc>
        <w:tc>
          <w:tcPr>
            <w:shd w:val="clear" w:color="000000" w:fill="ffffff"/>
            <w:tcW w:w="895" w:type="dxa"/>
            <w:vAlign w:val="center"/>
            <w:textDirection w:val="lrTb"/>
            <w:noWrap w:val="false"/>
          </w:tcPr>
          <w:p>
            <w:pPr>
              <w:jc w:val="center"/>
              <w:keepLines w:val="0"/>
              <w:keepNext w:val="0"/>
              <w:widowControl/>
              <w:rPr>
                <w:rFonts w:ascii="仿宋" w:hAnsi="仿宋" w:eastAsia="仿宋" w:cs="仿宋"/>
                <w:color w:val="000000"/>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米</w:t>
            </w:r>
            <w:r>
              <w:rPr>
                <w:highlight w:val="white"/>
              </w:rPr>
            </w:r>
            <w:r/>
          </w:p>
        </w:tc>
        <w:tc>
          <w:tcPr>
            <w:shd w:val="clear" w:color="000000" w:fill="ffffff"/>
            <w:tcW w:w="916" w:type="dxa"/>
            <w:vAlign w:val="center"/>
            <w:textDirection w:val="lrTb"/>
            <w:noWrap w:val="false"/>
          </w:tcPr>
          <w:p>
            <w:pPr>
              <w:jc w:val="center"/>
              <w:keepLines w:val="0"/>
              <w:keepNext w:val="0"/>
              <w:widowControl/>
              <w:rPr>
                <w:rFonts w:ascii="仿宋" w:hAnsi="仿宋" w:eastAsia="仿宋" w:cs="仿宋"/>
                <w:color w:val="000000"/>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3465</w:t>
            </w:r>
            <w:r>
              <w:rPr>
                <w:highlight w:val="white"/>
              </w:rPr>
            </w:r>
            <w:r/>
          </w:p>
        </w:tc>
        <w:tc>
          <w:tcPr>
            <w:shd w:val="clear" w:color="000000" w:fill="ffffff"/>
            <w:tcW w:w="1673" w:type="dxa"/>
            <w:vAlign w:val="center"/>
            <w:textDirection w:val="lrTb"/>
            <w:noWrap w:val="false"/>
          </w:tcPr>
          <w:p>
            <w:pPr>
              <w:jc w:val="center"/>
              <w:widowControl/>
              <w:rPr>
                <w:rFonts w:ascii="仿宋" w:hAnsi="仿宋" w:eastAsia="仿宋" w:cs="仿宋"/>
                <w:color w:val="000000"/>
                <w:szCs w:val="21"/>
                <w:highlight w:val="white"/>
              </w:rPr>
            </w:pPr>
            <w:r>
              <w:rPr>
                <w:rFonts w:hint="eastAsia" w:ascii="仿宋" w:hAnsi="仿宋" w:eastAsia="仿宋" w:cs="仿宋"/>
                <w:color w:val="000000"/>
                <w:szCs w:val="21"/>
                <w:highlight w:val="white"/>
                <w:lang w:val="en-US" w:eastAsia="zh-CN" w:bidi="ar"/>
              </w:rPr>
              <w:t xml:space="preserve">工业</w:t>
            </w:r>
            <w:r>
              <w:rPr>
                <w:highlight w:val="white"/>
              </w:rPr>
            </w:r>
            <w:r/>
          </w:p>
        </w:tc>
      </w:tr>
      <w:tr>
        <w:trPr>
          <w:trHeight w:val="301"/>
        </w:trPr>
        <w:tc>
          <w:tcPr>
            <w:shd w:val="clear" w:color="000000" w:fill="ffffff"/>
            <w:tcW w:w="673" w:type="dxa"/>
            <w:vAlign w:val="center"/>
            <w:textDirection w:val="lrTb"/>
            <w:noWrap w:val="false"/>
          </w:tcPr>
          <w:p>
            <w:pPr>
              <w:jc w:val="center"/>
              <w:keepLines w:val="0"/>
              <w:keepNext w:val="0"/>
              <w:widowControl/>
              <w:rPr>
                <w:rFonts w:hint="eastAsia" w:ascii="仿宋" w:hAnsi="仿宋" w:eastAsia="仿宋" w:cs="仿宋"/>
                <w:szCs w:val="21"/>
                <w:highlight w:val="white"/>
              </w:rPr>
              <w:suppressLineNumbers w:val="0"/>
            </w:pPr>
            <w:r>
              <w:rPr>
                <w:rFonts w:hint="eastAsia" w:ascii="宋体" w:hAnsi="宋体" w:eastAsia="宋体" w:cs="宋体"/>
                <w:b/>
                <w:bCs/>
                <w:i w:val="0"/>
                <w:iCs w:val="0"/>
                <w:color w:val="000000"/>
                <w:sz w:val="20"/>
                <w:szCs w:val="20"/>
                <w:highlight w:val="white"/>
                <w:u w:val="none"/>
                <w:lang w:val="en-US" w:eastAsia="zh-CN" w:bidi="ar"/>
              </w:rPr>
              <w:t xml:space="preserve">3、</w:t>
            </w:r>
            <w:r>
              <w:rPr>
                <w:highlight w:val="white"/>
              </w:rPr>
            </w:r>
            <w:r/>
          </w:p>
        </w:tc>
        <w:tc>
          <w:tcPr>
            <w:shd w:val="clear" w:color="000000" w:fill="ffffff"/>
            <w:tcW w:w="2332" w:type="dxa"/>
            <w:vAlign w:val="center"/>
            <w:textDirection w:val="lrTb"/>
            <w:noWrap w:val="false"/>
          </w:tcPr>
          <w:p>
            <w:pPr>
              <w:jc w:val="center"/>
              <w:keepLines w:val="0"/>
              <w:keepNext w:val="0"/>
              <w:widowControl/>
              <w:rPr>
                <w:rFonts w:ascii="仿宋" w:hAnsi="仿宋" w:eastAsia="仿宋" w:cs="仿宋"/>
                <w:color w:val="000000"/>
                <w:szCs w:val="21"/>
                <w:highlight w:val="white"/>
              </w:rPr>
              <w:suppressLineNumbers w:val="0"/>
            </w:pPr>
            <w:r>
              <w:rPr>
                <w:rFonts w:hint="eastAsia" w:ascii="宋体" w:hAnsi="宋体" w:eastAsia="宋体" w:cs="宋体"/>
                <w:b/>
                <w:bCs/>
                <w:i w:val="0"/>
                <w:iCs w:val="0"/>
                <w:color w:val="000000"/>
                <w:sz w:val="20"/>
                <w:szCs w:val="20"/>
                <w:highlight w:val="white"/>
                <w:u w:val="none"/>
                <w:lang w:val="en-US" w:eastAsia="zh-CN" w:bidi="ar"/>
              </w:rPr>
              <w:t xml:space="preserve">基建部分</w:t>
            </w:r>
            <w:r>
              <w:rPr>
                <w:highlight w:val="white"/>
              </w:rPr>
            </w:r>
            <w:r/>
          </w:p>
        </w:tc>
        <w:tc>
          <w:tcPr>
            <w:shd w:val="clear" w:color="000000" w:fill="ffffff"/>
            <w:tcW w:w="2683" w:type="dxa"/>
            <w:vAlign w:val="center"/>
            <w:textDirection w:val="lrTb"/>
            <w:noWrap w:val="false"/>
          </w:tcPr>
          <w:p>
            <w:pPr>
              <w:jc w:val="left"/>
              <w:widowControl/>
              <w:rPr>
                <w:rFonts w:ascii="仿宋" w:hAnsi="仿宋" w:eastAsia="仿宋" w:cs="仿宋"/>
                <w:szCs w:val="21"/>
                <w:highlight w:val="white"/>
              </w:rPr>
            </w:pPr>
            <w:r>
              <w:rPr>
                <w:rFonts w:ascii="仿宋" w:hAnsi="仿宋" w:eastAsia="仿宋" w:cs="仿宋"/>
                <w:szCs w:val="21"/>
                <w:highlight w:val="white"/>
              </w:rPr>
            </w:r>
            <w:r>
              <w:rPr>
                <w:highlight w:val="white"/>
              </w:rPr>
            </w:r>
            <w:r/>
          </w:p>
        </w:tc>
        <w:tc>
          <w:tcPr>
            <w:shd w:val="clear" w:color="000000" w:fill="ffffff"/>
            <w:tcW w:w="895" w:type="dxa"/>
            <w:vAlign w:val="center"/>
            <w:textDirection w:val="lrTb"/>
            <w:noWrap w:val="false"/>
          </w:tcPr>
          <w:p>
            <w:pPr>
              <w:jc w:val="center"/>
              <w:widowControl/>
              <w:rPr>
                <w:rFonts w:ascii="仿宋" w:hAnsi="仿宋" w:eastAsia="仿宋" w:cs="仿宋"/>
                <w:color w:val="000000"/>
                <w:szCs w:val="21"/>
                <w:highlight w:val="white"/>
              </w:rPr>
            </w:pPr>
            <w:r>
              <w:rPr>
                <w:rFonts w:ascii="仿宋" w:hAnsi="仿宋" w:eastAsia="仿宋" w:cs="仿宋"/>
                <w:color w:val="000000"/>
                <w:szCs w:val="21"/>
                <w:highlight w:val="white"/>
                <w:lang w:bidi="ar"/>
              </w:rPr>
            </w:r>
            <w:r>
              <w:rPr>
                <w:highlight w:val="white"/>
              </w:rPr>
            </w:r>
            <w:r/>
          </w:p>
        </w:tc>
        <w:tc>
          <w:tcPr>
            <w:shd w:val="clear" w:color="000000" w:fill="ffffff"/>
            <w:tcW w:w="916" w:type="dxa"/>
            <w:vAlign w:val="center"/>
            <w:textDirection w:val="lrTb"/>
            <w:noWrap w:val="false"/>
          </w:tcPr>
          <w:p>
            <w:pPr>
              <w:jc w:val="center"/>
              <w:widowControl/>
              <w:rPr>
                <w:rFonts w:ascii="仿宋" w:hAnsi="仿宋" w:eastAsia="仿宋" w:cs="仿宋"/>
                <w:color w:val="000000"/>
                <w:szCs w:val="21"/>
                <w:highlight w:val="white"/>
              </w:rPr>
            </w:pPr>
            <w:r>
              <w:rPr>
                <w:rFonts w:ascii="仿宋" w:hAnsi="仿宋" w:eastAsia="仿宋" w:cs="仿宋"/>
                <w:color w:val="000000"/>
                <w:szCs w:val="21"/>
                <w:highlight w:val="white"/>
                <w:lang w:bidi="ar"/>
              </w:rPr>
            </w:r>
            <w:r>
              <w:rPr>
                <w:highlight w:val="white"/>
              </w:rPr>
            </w:r>
            <w:r/>
          </w:p>
        </w:tc>
        <w:tc>
          <w:tcPr>
            <w:shd w:val="clear" w:color="000000" w:fill="ffffff"/>
            <w:tcW w:w="1673" w:type="dxa"/>
            <w:vAlign w:val="center"/>
            <w:textDirection w:val="lrTb"/>
            <w:noWrap w:val="false"/>
          </w:tcPr>
          <w:p>
            <w:pPr>
              <w:jc w:val="center"/>
              <w:widowControl/>
              <w:rPr>
                <w:rFonts w:ascii="仿宋" w:hAnsi="仿宋" w:eastAsia="仿宋" w:cs="仿宋"/>
                <w:color w:val="000000"/>
                <w:szCs w:val="21"/>
                <w:highlight w:val="white"/>
              </w:rPr>
            </w:pPr>
            <w:r>
              <w:rPr>
                <w:rFonts w:ascii="仿宋" w:hAnsi="仿宋" w:eastAsia="仿宋" w:cs="仿宋"/>
                <w:color w:val="000000"/>
                <w:szCs w:val="21"/>
                <w:highlight w:val="white"/>
                <w:lang w:bidi="ar"/>
              </w:rPr>
            </w:r>
            <w:r>
              <w:rPr>
                <w:highlight w:val="white"/>
              </w:rPr>
            </w:r>
            <w:r/>
          </w:p>
        </w:tc>
      </w:tr>
      <w:tr>
        <w:trPr>
          <w:trHeight w:val="301"/>
        </w:trPr>
        <w:tc>
          <w:tcPr>
            <w:shd w:val="clear" w:color="000000" w:fill="ffffff"/>
            <w:tcW w:w="673" w:type="dxa"/>
            <w:vAlign w:val="center"/>
            <w:textDirection w:val="lrTb"/>
            <w:noWrap w:val="false"/>
          </w:tcPr>
          <w:p>
            <w:pPr>
              <w:jc w:val="center"/>
              <w:keepLines w:val="0"/>
              <w:keepNext w:val="0"/>
              <w:widowControl/>
              <w:rPr>
                <w:rFonts w:hint="eastAsia" w:ascii="仿宋" w:hAnsi="仿宋" w:eastAsia="仿宋" w:cs="仿宋"/>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highlight w:val="white"/>
              </w:rPr>
            </w:r>
            <w:r/>
          </w:p>
        </w:tc>
        <w:tc>
          <w:tcPr>
            <w:shd w:val="clear" w:color="000000" w:fill="ffffff"/>
            <w:tcW w:w="2332" w:type="dxa"/>
            <w:vAlign w:val="center"/>
            <w:textDirection w:val="lrTb"/>
            <w:noWrap w:val="false"/>
          </w:tcPr>
          <w:p>
            <w:pPr>
              <w:jc w:val="left"/>
              <w:keepLines w:val="0"/>
              <w:keepNext w:val="0"/>
              <w:widowControl/>
              <w:rPr>
                <w:rFonts w:ascii="仿宋" w:hAnsi="仿宋" w:eastAsia="仿宋" w:cs="仿宋"/>
                <w:color w:val="000000"/>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穿线井及井盖</w:t>
            </w:r>
            <w:r>
              <w:rPr>
                <w:highlight w:val="white"/>
              </w:rPr>
            </w:r>
            <w:r/>
          </w:p>
        </w:tc>
        <w:tc>
          <w:tcPr>
            <w:shd w:val="clear" w:color="000000" w:fill="ffffff"/>
            <w:tcW w:w="2683" w:type="dxa"/>
            <w:vAlign w:val="center"/>
            <w:textDirection w:val="lrTb"/>
            <w:noWrap w:val="false"/>
          </w:tcPr>
          <w:p>
            <w:pPr>
              <w:jc w:val="left"/>
              <w:keepLines w:val="0"/>
              <w:keepNext w:val="0"/>
              <w:widowControl/>
              <w:rPr>
                <w:rFonts w:ascii="仿宋" w:hAnsi="仿宋" w:eastAsia="仿宋" w:cs="仿宋"/>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50cm*50cm*50cm，井盖上印有“公安专用”标志。</w:t>
            </w:r>
            <w:r>
              <w:rPr>
                <w:highlight w:val="white"/>
              </w:rPr>
            </w:r>
            <w:r/>
          </w:p>
        </w:tc>
        <w:tc>
          <w:tcPr>
            <w:shd w:val="clear" w:color="000000" w:fill="ffffff"/>
            <w:tcW w:w="895" w:type="dxa"/>
            <w:vAlign w:val="center"/>
            <w:textDirection w:val="lrTb"/>
            <w:noWrap w:val="false"/>
          </w:tcPr>
          <w:p>
            <w:pPr>
              <w:jc w:val="center"/>
              <w:keepLines w:val="0"/>
              <w:keepNext w:val="0"/>
              <w:widowControl/>
              <w:rPr>
                <w:rFonts w:ascii="仿宋" w:hAnsi="仿宋" w:eastAsia="仿宋" w:cs="仿宋"/>
                <w:color w:val="000000"/>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只</w:t>
            </w:r>
            <w:r>
              <w:rPr>
                <w:highlight w:val="white"/>
              </w:rPr>
            </w:r>
            <w:r/>
          </w:p>
        </w:tc>
        <w:tc>
          <w:tcPr>
            <w:shd w:val="clear" w:color="000000" w:fill="ffffff"/>
            <w:tcW w:w="916" w:type="dxa"/>
            <w:vAlign w:val="center"/>
            <w:textDirection w:val="lrTb"/>
            <w:noWrap w:val="false"/>
          </w:tcPr>
          <w:p>
            <w:pPr>
              <w:jc w:val="center"/>
              <w:keepLines w:val="0"/>
              <w:keepNext w:val="0"/>
              <w:widowControl/>
              <w:rPr>
                <w:rFonts w:ascii="仿宋" w:hAnsi="仿宋" w:eastAsia="仿宋" w:cs="仿宋"/>
                <w:color w:val="000000"/>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245</w:t>
            </w:r>
            <w:r>
              <w:rPr>
                <w:highlight w:val="white"/>
              </w:rPr>
            </w:r>
            <w:r/>
          </w:p>
        </w:tc>
        <w:tc>
          <w:tcPr>
            <w:shd w:val="clear" w:color="000000" w:fill="ffffff"/>
            <w:tcW w:w="1673" w:type="dxa"/>
            <w:vAlign w:val="center"/>
            <w:textDirection w:val="lrTb"/>
            <w:noWrap w:val="false"/>
          </w:tcPr>
          <w:p>
            <w:pPr>
              <w:jc w:val="center"/>
              <w:widowControl/>
              <w:rPr>
                <w:rFonts w:hint="eastAsia" w:ascii="仿宋" w:hAnsi="仿宋" w:eastAsia="仿宋" w:cs="仿宋"/>
                <w:color w:val="000000"/>
                <w:szCs w:val="21"/>
                <w:highlight w:val="white"/>
              </w:rPr>
            </w:pPr>
            <w:r>
              <w:rPr>
                <w:rFonts w:hint="eastAsia" w:ascii="仿宋" w:hAnsi="仿宋" w:eastAsia="仿宋" w:cs="仿宋"/>
                <w:color w:val="000000"/>
                <w:szCs w:val="21"/>
                <w:highlight w:val="white"/>
                <w:lang w:val="en-US" w:eastAsia="zh-CN" w:bidi="ar"/>
              </w:rPr>
            </w:r>
            <w:r>
              <w:rPr>
                <w:rFonts w:hint="eastAsia" w:ascii="仿宋" w:hAnsi="仿宋" w:eastAsia="仿宋" w:cs="仿宋"/>
                <w:color w:val="000000"/>
                <w:szCs w:val="21"/>
                <w:highlight w:val="white"/>
                <w:lang w:val="en-US" w:eastAsia="zh-CN" w:bidi="ar"/>
              </w:rPr>
              <w:t xml:space="preserve">工业</w:t>
            </w:r>
            <w:r/>
            <w:r>
              <w:rPr>
                <w:rFonts w:hint="eastAsia" w:ascii="仿宋" w:hAnsi="仿宋" w:eastAsia="仿宋" w:cs="仿宋"/>
                <w:color w:val="000000"/>
                <w:szCs w:val="21"/>
                <w:highlight w:val="white"/>
                <w:lang w:val="en-US" w:eastAsia="zh-CN" w:bidi="ar"/>
              </w:rPr>
            </w:r>
            <w:r/>
          </w:p>
        </w:tc>
      </w:tr>
      <w:tr>
        <w:trPr>
          <w:trHeight w:val="301"/>
        </w:trPr>
        <w:tc>
          <w:tcPr>
            <w:shd w:val="clear" w:color="000000" w:fill="ffffff"/>
            <w:tcW w:w="673" w:type="dxa"/>
            <w:vAlign w:val="center"/>
            <w:textDirection w:val="lrTb"/>
            <w:noWrap w:val="false"/>
          </w:tcPr>
          <w:p>
            <w:pPr>
              <w:jc w:val="center"/>
              <w:keepLines w:val="0"/>
              <w:keepNext w:val="0"/>
              <w:widowControl/>
              <w:rPr>
                <w:rFonts w:hint="eastAsia" w:ascii="仿宋" w:hAnsi="仿宋" w:eastAsia="仿宋" w:cs="仿宋"/>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2）</w:t>
            </w:r>
            <w:r>
              <w:rPr>
                <w:highlight w:val="white"/>
              </w:rPr>
            </w:r>
            <w:r/>
          </w:p>
        </w:tc>
        <w:tc>
          <w:tcPr>
            <w:shd w:val="clear" w:color="000000" w:fill="ffffff"/>
            <w:tcW w:w="2332" w:type="dxa"/>
            <w:vAlign w:val="center"/>
            <w:textDirection w:val="lrTb"/>
            <w:noWrap w:val="false"/>
          </w:tcPr>
          <w:p>
            <w:pPr>
              <w:jc w:val="left"/>
              <w:keepLines w:val="0"/>
              <w:keepNext w:val="0"/>
              <w:widowControl/>
              <w:rPr>
                <w:rFonts w:ascii="仿宋" w:hAnsi="仿宋" w:eastAsia="仿宋" w:cs="仿宋"/>
                <w:color w:val="000000"/>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穿线管（φ50）</w:t>
            </w:r>
            <w:r>
              <w:rPr>
                <w:highlight w:val="white"/>
              </w:rPr>
            </w:r>
            <w:r/>
          </w:p>
        </w:tc>
        <w:tc>
          <w:tcPr>
            <w:shd w:val="clear" w:color="000000" w:fill="ffffff"/>
            <w:tcW w:w="2683" w:type="dxa"/>
            <w:vAlign w:val="center"/>
            <w:textDirection w:val="lrTb"/>
            <w:noWrap w:val="false"/>
          </w:tcPr>
          <w:p>
            <w:pPr>
              <w:jc w:val="left"/>
              <w:keepLines w:val="0"/>
              <w:keepNext w:val="0"/>
              <w:widowControl/>
              <w:rPr>
                <w:rFonts w:ascii="仿宋" w:hAnsi="仿宋" w:eastAsia="仿宋" w:cs="仿宋"/>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按《公安交通管理外场设备基础施工通用要求》，需满足现场实际需求，按实结算。</w:t>
            </w:r>
            <w:r>
              <w:rPr>
                <w:highlight w:val="white"/>
              </w:rPr>
            </w:r>
            <w:r/>
          </w:p>
        </w:tc>
        <w:tc>
          <w:tcPr>
            <w:shd w:val="clear" w:color="000000" w:fill="ffffff"/>
            <w:tcW w:w="895" w:type="dxa"/>
            <w:vAlign w:val="center"/>
            <w:textDirection w:val="lrTb"/>
            <w:noWrap w:val="false"/>
          </w:tcPr>
          <w:p>
            <w:pPr>
              <w:jc w:val="center"/>
              <w:keepLines w:val="0"/>
              <w:keepNext w:val="0"/>
              <w:widowControl/>
              <w:rPr>
                <w:rFonts w:ascii="仿宋" w:hAnsi="仿宋" w:eastAsia="仿宋" w:cs="仿宋"/>
                <w:color w:val="000000"/>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米</w:t>
            </w:r>
            <w:r>
              <w:rPr>
                <w:highlight w:val="white"/>
              </w:rPr>
            </w:r>
            <w:r/>
          </w:p>
        </w:tc>
        <w:tc>
          <w:tcPr>
            <w:shd w:val="clear" w:color="000000" w:fill="ffffff"/>
            <w:tcW w:w="916" w:type="dxa"/>
            <w:vAlign w:val="center"/>
            <w:textDirection w:val="lrTb"/>
            <w:noWrap w:val="false"/>
          </w:tcPr>
          <w:p>
            <w:pPr>
              <w:jc w:val="center"/>
              <w:keepLines w:val="0"/>
              <w:keepNext w:val="0"/>
              <w:widowControl/>
              <w:rPr>
                <w:rFonts w:ascii="仿宋" w:hAnsi="仿宋" w:eastAsia="仿宋" w:cs="仿宋"/>
                <w:color w:val="000000"/>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5020</w:t>
            </w:r>
            <w:r>
              <w:rPr>
                <w:highlight w:val="white"/>
              </w:rPr>
            </w:r>
            <w:r/>
          </w:p>
        </w:tc>
        <w:tc>
          <w:tcPr>
            <w:shd w:val="clear" w:color="000000" w:fill="ffffff"/>
            <w:tcW w:w="1673" w:type="dxa"/>
            <w:vAlign w:val="center"/>
            <w:textDirection w:val="lrTb"/>
            <w:noWrap w:val="false"/>
          </w:tcPr>
          <w:p>
            <w:pPr>
              <w:jc w:val="center"/>
              <w:widowControl/>
              <w:rPr>
                <w:rFonts w:hint="eastAsia" w:ascii="仿宋" w:hAnsi="仿宋" w:eastAsia="仿宋" w:cs="仿宋"/>
                <w:color w:val="000000"/>
                <w:szCs w:val="21"/>
                <w:highlight w:val="white"/>
              </w:rPr>
            </w:pPr>
            <w:r>
              <w:rPr>
                <w:rFonts w:hint="eastAsia" w:ascii="仿宋" w:hAnsi="仿宋" w:eastAsia="仿宋" w:cs="仿宋"/>
                <w:color w:val="000000"/>
                <w:szCs w:val="21"/>
                <w:highlight w:val="white"/>
                <w:lang w:val="en-US" w:eastAsia="zh-CN" w:bidi="ar"/>
              </w:rPr>
            </w:r>
            <w:r>
              <w:rPr>
                <w:rFonts w:hint="eastAsia" w:ascii="仿宋" w:hAnsi="仿宋" w:eastAsia="仿宋" w:cs="仿宋"/>
                <w:color w:val="000000"/>
                <w:szCs w:val="21"/>
                <w:highlight w:val="white"/>
                <w:lang w:val="en-US" w:eastAsia="zh-CN" w:bidi="ar"/>
              </w:rPr>
              <w:t xml:space="preserve">工业</w:t>
            </w:r>
            <w:r/>
            <w:r>
              <w:rPr>
                <w:rFonts w:hint="eastAsia" w:ascii="仿宋" w:hAnsi="仿宋" w:eastAsia="仿宋" w:cs="仿宋"/>
                <w:color w:val="000000"/>
                <w:szCs w:val="21"/>
                <w:highlight w:val="white"/>
                <w:lang w:val="en-US" w:eastAsia="zh-CN" w:bidi="ar"/>
              </w:rPr>
            </w:r>
            <w:r/>
          </w:p>
        </w:tc>
      </w:tr>
      <w:tr>
        <w:trPr>
          <w:trHeight w:val="301"/>
        </w:trPr>
        <w:tc>
          <w:tcPr>
            <w:shd w:val="clear" w:color="000000" w:fill="ffffff"/>
            <w:tcW w:w="673" w:type="dxa"/>
            <w:vAlign w:val="center"/>
            <w:textDirection w:val="lrTb"/>
            <w:noWrap w:val="false"/>
          </w:tcPr>
          <w:p>
            <w:pPr>
              <w:jc w:val="center"/>
              <w:keepLines w:val="0"/>
              <w:keepNext w:val="0"/>
              <w:widowControl/>
              <w:rPr>
                <w:rFonts w:hint="eastAsia" w:ascii="仿宋" w:hAnsi="仿宋" w:eastAsia="仿宋" w:cs="仿宋"/>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3）</w:t>
            </w:r>
            <w:r>
              <w:rPr>
                <w:highlight w:val="white"/>
              </w:rPr>
            </w:r>
            <w:r/>
          </w:p>
        </w:tc>
        <w:tc>
          <w:tcPr>
            <w:shd w:val="clear" w:color="000000" w:fill="ffffff"/>
            <w:tcW w:w="2332" w:type="dxa"/>
            <w:vAlign w:val="center"/>
            <w:textDirection w:val="lrTb"/>
            <w:noWrap w:val="false"/>
          </w:tcPr>
          <w:p>
            <w:pPr>
              <w:jc w:val="left"/>
              <w:keepLines w:val="0"/>
              <w:keepNext w:val="0"/>
              <w:widowControl/>
              <w:rPr>
                <w:rFonts w:ascii="仿宋" w:hAnsi="仿宋" w:eastAsia="仿宋" w:cs="仿宋"/>
                <w:color w:val="000000"/>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过路顶管（不低于1孔）</w:t>
            </w:r>
            <w:r>
              <w:rPr>
                <w:highlight w:val="white"/>
              </w:rPr>
            </w:r>
            <w:r/>
          </w:p>
        </w:tc>
        <w:tc>
          <w:tcPr>
            <w:shd w:val="clear" w:color="000000" w:fill="ffffff"/>
            <w:tcW w:w="2683" w:type="dxa"/>
            <w:vAlign w:val="center"/>
            <w:textDirection w:val="lrTb"/>
            <w:noWrap w:val="false"/>
          </w:tcPr>
          <w:p>
            <w:pPr>
              <w:jc w:val="left"/>
              <w:keepLines w:val="0"/>
              <w:keepNext w:val="0"/>
              <w:widowControl/>
              <w:rPr>
                <w:rFonts w:ascii="仿宋" w:hAnsi="仿宋" w:eastAsia="仿宋" w:cs="仿宋"/>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按《公安交通管理外场设备基础施工通用要求》，需满足现场实际需求，按实结算。</w:t>
            </w:r>
            <w:r>
              <w:rPr>
                <w:highlight w:val="white"/>
              </w:rPr>
            </w:r>
            <w:r/>
          </w:p>
        </w:tc>
        <w:tc>
          <w:tcPr>
            <w:shd w:val="clear" w:color="000000" w:fill="ffffff"/>
            <w:tcW w:w="895" w:type="dxa"/>
            <w:vAlign w:val="center"/>
            <w:textDirection w:val="lrTb"/>
            <w:noWrap w:val="false"/>
          </w:tcPr>
          <w:p>
            <w:pPr>
              <w:jc w:val="center"/>
              <w:keepLines w:val="0"/>
              <w:keepNext w:val="0"/>
              <w:widowControl/>
              <w:rPr>
                <w:rFonts w:ascii="仿宋" w:hAnsi="仿宋" w:eastAsia="仿宋" w:cs="仿宋"/>
                <w:color w:val="000000"/>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米</w:t>
            </w:r>
            <w:r>
              <w:rPr>
                <w:highlight w:val="white"/>
              </w:rPr>
            </w:r>
            <w:r/>
          </w:p>
        </w:tc>
        <w:tc>
          <w:tcPr>
            <w:shd w:val="clear" w:color="000000" w:fill="ffffff"/>
            <w:tcW w:w="916" w:type="dxa"/>
            <w:vAlign w:val="center"/>
            <w:textDirection w:val="lrTb"/>
            <w:noWrap w:val="false"/>
          </w:tcPr>
          <w:p>
            <w:pPr>
              <w:jc w:val="center"/>
              <w:keepLines w:val="0"/>
              <w:keepNext w:val="0"/>
              <w:widowControl/>
              <w:rPr>
                <w:rFonts w:ascii="仿宋" w:hAnsi="仿宋" w:eastAsia="仿宋" w:cs="仿宋"/>
                <w:color w:val="000000"/>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160</w:t>
            </w:r>
            <w:r>
              <w:rPr>
                <w:highlight w:val="white"/>
              </w:rPr>
            </w:r>
            <w:r/>
          </w:p>
        </w:tc>
        <w:tc>
          <w:tcPr>
            <w:shd w:val="clear" w:color="000000" w:fill="ffffff"/>
            <w:tcW w:w="1673" w:type="dxa"/>
            <w:vAlign w:val="center"/>
            <w:textDirection w:val="lrTb"/>
            <w:noWrap w:val="false"/>
          </w:tcPr>
          <w:p>
            <w:pPr>
              <w:jc w:val="center"/>
              <w:widowControl/>
              <w:rPr>
                <w:rFonts w:hint="eastAsia" w:ascii="仿宋" w:hAnsi="仿宋" w:eastAsia="仿宋" w:cs="仿宋"/>
                <w:color w:val="000000"/>
                <w:szCs w:val="21"/>
                <w:highlight w:val="white"/>
              </w:rPr>
            </w:pPr>
            <w:r>
              <w:rPr>
                <w:rFonts w:hint="eastAsia" w:ascii="仿宋" w:hAnsi="仿宋" w:eastAsia="仿宋" w:cs="仿宋"/>
                <w:color w:val="000000"/>
                <w:szCs w:val="21"/>
                <w:highlight w:val="none"/>
                <w:lang w:val="en-US" w:eastAsia="zh-CN" w:bidi="ar"/>
              </w:rPr>
              <w:t xml:space="preserve">建筑业</w:t>
            </w:r>
            <w:r>
              <w:rPr>
                <w:rFonts w:hint="eastAsia" w:ascii="仿宋" w:hAnsi="仿宋" w:eastAsia="仿宋" w:cs="仿宋"/>
                <w:color w:val="000000"/>
                <w:szCs w:val="21"/>
                <w:highlight w:val="white"/>
                <w:lang w:val="en-US" w:eastAsia="zh-CN" w:bidi="ar"/>
              </w:rPr>
            </w:r>
            <w:r/>
          </w:p>
        </w:tc>
      </w:tr>
      <w:tr>
        <w:trPr>
          <w:trHeight w:val="301"/>
        </w:trPr>
        <w:tc>
          <w:tcPr>
            <w:shd w:val="clear" w:color="000000" w:fill="ffffff"/>
            <w:tcW w:w="673" w:type="dxa"/>
            <w:vAlign w:val="center"/>
            <w:textDirection w:val="lrTb"/>
            <w:noWrap w:val="false"/>
          </w:tcPr>
          <w:p>
            <w:pPr>
              <w:jc w:val="center"/>
              <w:keepLines w:val="0"/>
              <w:keepNext w:val="0"/>
              <w:widowControl/>
              <w:rPr>
                <w:rFonts w:hint="eastAsia" w:ascii="仿宋" w:hAnsi="仿宋" w:eastAsia="仿宋" w:cs="仿宋"/>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4）</w:t>
            </w:r>
            <w:r>
              <w:rPr>
                <w:highlight w:val="white"/>
              </w:rPr>
            </w:r>
            <w:r/>
          </w:p>
        </w:tc>
        <w:tc>
          <w:tcPr>
            <w:shd w:val="clear" w:color="000000" w:fill="ffffff"/>
            <w:tcW w:w="2332" w:type="dxa"/>
            <w:vAlign w:val="center"/>
            <w:textDirection w:val="lrTb"/>
            <w:noWrap w:val="false"/>
          </w:tcPr>
          <w:p>
            <w:pPr>
              <w:jc w:val="left"/>
              <w:keepLines w:val="0"/>
              <w:keepNext w:val="0"/>
              <w:widowControl/>
              <w:rPr>
                <w:rFonts w:ascii="仿宋" w:hAnsi="仿宋" w:eastAsia="仿宋" w:cs="仿宋"/>
                <w:color w:val="000000"/>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开挖管道（不低于1孔）</w:t>
            </w:r>
            <w:r>
              <w:rPr>
                <w:highlight w:val="white"/>
              </w:rPr>
            </w:r>
            <w:r/>
          </w:p>
        </w:tc>
        <w:tc>
          <w:tcPr>
            <w:shd w:val="clear" w:color="000000" w:fill="ffffff"/>
            <w:tcW w:w="2683" w:type="dxa"/>
            <w:vAlign w:val="center"/>
            <w:textDirection w:val="lrTb"/>
            <w:noWrap w:val="false"/>
          </w:tcPr>
          <w:p>
            <w:pPr>
              <w:jc w:val="left"/>
              <w:keepLines w:val="0"/>
              <w:keepNext w:val="0"/>
              <w:widowControl/>
              <w:rPr>
                <w:rFonts w:ascii="仿宋" w:hAnsi="仿宋" w:eastAsia="仿宋" w:cs="仿宋"/>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按《公安交通管理外场设备基础施工通用要求》，需满足现场实际需求，按实结算。</w:t>
            </w:r>
            <w:r>
              <w:rPr>
                <w:highlight w:val="white"/>
              </w:rPr>
            </w:r>
            <w:r/>
          </w:p>
        </w:tc>
        <w:tc>
          <w:tcPr>
            <w:shd w:val="clear" w:color="000000" w:fill="ffffff"/>
            <w:tcW w:w="895" w:type="dxa"/>
            <w:vAlign w:val="center"/>
            <w:textDirection w:val="lrTb"/>
            <w:noWrap w:val="false"/>
          </w:tcPr>
          <w:p>
            <w:pPr>
              <w:jc w:val="center"/>
              <w:keepLines w:val="0"/>
              <w:keepNext w:val="0"/>
              <w:widowControl/>
              <w:rPr>
                <w:rFonts w:ascii="仿宋" w:hAnsi="仿宋" w:eastAsia="仿宋" w:cs="仿宋"/>
                <w:color w:val="000000"/>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米</w:t>
            </w:r>
            <w:r>
              <w:rPr>
                <w:highlight w:val="white"/>
              </w:rPr>
            </w:r>
            <w:r/>
          </w:p>
        </w:tc>
        <w:tc>
          <w:tcPr>
            <w:shd w:val="clear" w:color="000000" w:fill="ffffff"/>
            <w:tcW w:w="916" w:type="dxa"/>
            <w:vAlign w:val="center"/>
            <w:textDirection w:val="lrTb"/>
            <w:noWrap w:val="false"/>
          </w:tcPr>
          <w:p>
            <w:pPr>
              <w:jc w:val="center"/>
              <w:keepLines w:val="0"/>
              <w:keepNext w:val="0"/>
              <w:widowControl/>
              <w:rPr>
                <w:rFonts w:ascii="仿宋" w:hAnsi="仿宋" w:eastAsia="仿宋" w:cs="仿宋"/>
                <w:color w:val="000000"/>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4860</w:t>
            </w:r>
            <w:r>
              <w:rPr>
                <w:highlight w:val="white"/>
              </w:rPr>
            </w:r>
            <w:r/>
          </w:p>
        </w:tc>
        <w:tc>
          <w:tcPr>
            <w:shd w:val="clear" w:color="000000" w:fill="ffffff"/>
            <w:tcW w:w="1673" w:type="dxa"/>
            <w:vAlign w:val="center"/>
            <w:textDirection w:val="lrTb"/>
            <w:noWrap w:val="false"/>
          </w:tcPr>
          <w:p>
            <w:pPr>
              <w:jc w:val="center"/>
              <w:widowControl/>
              <w:rPr>
                <w:rFonts w:hint="eastAsia" w:ascii="仿宋" w:hAnsi="仿宋" w:eastAsia="仿宋" w:cs="仿宋"/>
                <w:color w:val="000000"/>
                <w:szCs w:val="21"/>
                <w:highlight w:val="white"/>
              </w:rPr>
            </w:pPr>
            <w:r>
              <w:rPr>
                <w:rFonts w:hint="eastAsia" w:ascii="仿宋" w:hAnsi="仿宋" w:eastAsia="仿宋" w:cs="仿宋"/>
                <w:color w:val="000000"/>
                <w:szCs w:val="21"/>
                <w:highlight w:val="none"/>
                <w:lang w:val="en-US" w:eastAsia="zh-CN" w:bidi="ar"/>
              </w:rPr>
              <w:t xml:space="preserve">建筑业</w:t>
            </w:r>
            <w:r>
              <w:rPr>
                <w:rFonts w:hint="eastAsia" w:ascii="仿宋" w:hAnsi="仿宋" w:eastAsia="仿宋" w:cs="仿宋"/>
                <w:color w:val="000000"/>
                <w:szCs w:val="21"/>
                <w:highlight w:val="white"/>
                <w:lang w:val="en-US" w:eastAsia="zh-CN" w:bidi="ar"/>
              </w:rPr>
            </w:r>
            <w:r/>
          </w:p>
        </w:tc>
      </w:tr>
      <w:tr>
        <w:trPr>
          <w:trHeight w:val="301"/>
        </w:trPr>
        <w:tc>
          <w:tcPr>
            <w:shd w:val="clear" w:color="000000" w:fill="ffffff"/>
            <w:tcW w:w="673" w:type="dxa"/>
            <w:vAlign w:val="center"/>
            <w:textDirection w:val="lrTb"/>
            <w:noWrap w:val="false"/>
          </w:tcPr>
          <w:p>
            <w:pPr>
              <w:jc w:val="center"/>
              <w:keepLines w:val="0"/>
              <w:keepNext w:val="0"/>
              <w:widowControl/>
              <w:rPr>
                <w:rFonts w:hint="eastAsia" w:ascii="仿宋" w:hAnsi="仿宋" w:eastAsia="仿宋" w:cs="仿宋"/>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5）</w:t>
            </w:r>
            <w:r>
              <w:rPr>
                <w:highlight w:val="white"/>
              </w:rPr>
            </w:r>
            <w:r/>
          </w:p>
        </w:tc>
        <w:tc>
          <w:tcPr>
            <w:shd w:val="clear" w:color="000000" w:fill="ffffff"/>
            <w:tcW w:w="2332" w:type="dxa"/>
            <w:vAlign w:val="center"/>
            <w:textDirection w:val="lrTb"/>
            <w:noWrap w:val="false"/>
          </w:tcPr>
          <w:p>
            <w:pPr>
              <w:jc w:val="left"/>
              <w:keepLines w:val="0"/>
              <w:keepNext w:val="0"/>
              <w:widowControl/>
              <w:rPr>
                <w:rFonts w:ascii="仿宋" w:hAnsi="仿宋" w:eastAsia="仿宋" w:cs="仿宋"/>
                <w:color w:val="000000"/>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6米杆件新增基础及预埋件含开挖及浇筑(含迁移杆件基础、地笼等)</w:t>
            </w:r>
            <w:r>
              <w:rPr>
                <w:highlight w:val="white"/>
              </w:rPr>
            </w:r>
            <w:r/>
          </w:p>
        </w:tc>
        <w:tc>
          <w:tcPr>
            <w:shd w:val="clear" w:color="000000" w:fill="ffffff"/>
            <w:tcW w:w="2683" w:type="dxa"/>
            <w:vAlign w:val="center"/>
            <w:textDirection w:val="lrTb"/>
            <w:noWrap w:val="false"/>
          </w:tcPr>
          <w:p>
            <w:pPr>
              <w:jc w:val="left"/>
              <w:keepLines w:val="0"/>
              <w:keepNext w:val="0"/>
              <w:widowControl/>
              <w:rPr>
                <w:rFonts w:ascii="仿宋" w:hAnsi="仿宋" w:eastAsia="仿宋" w:cs="仿宋"/>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定制，接地阻值不大于10Ω，含原有杆件迁移施工前需测量原有杆件底盘，新增地笼，并拆除原有监控杆基础，要求路面平整、无钢筋裸露、无安全隐患。</w:t>
            </w:r>
            <w:r>
              <w:rPr>
                <w:highlight w:val="white"/>
              </w:rPr>
            </w:r>
            <w:r/>
          </w:p>
        </w:tc>
        <w:tc>
          <w:tcPr>
            <w:shd w:val="clear" w:color="000000" w:fill="ffffff"/>
            <w:tcW w:w="895" w:type="dxa"/>
            <w:vAlign w:val="center"/>
            <w:textDirection w:val="lrTb"/>
            <w:noWrap w:val="false"/>
          </w:tcPr>
          <w:p>
            <w:pPr>
              <w:jc w:val="center"/>
              <w:keepLines w:val="0"/>
              <w:keepNext w:val="0"/>
              <w:widowControl/>
              <w:rPr>
                <w:rFonts w:ascii="仿宋" w:hAnsi="仿宋" w:eastAsia="仿宋" w:cs="仿宋"/>
                <w:color w:val="000000"/>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套</w:t>
            </w:r>
            <w:r>
              <w:rPr>
                <w:highlight w:val="white"/>
              </w:rPr>
            </w:r>
            <w:r/>
          </w:p>
        </w:tc>
        <w:tc>
          <w:tcPr>
            <w:shd w:val="clear" w:color="000000" w:fill="ffffff"/>
            <w:tcW w:w="916" w:type="dxa"/>
            <w:vAlign w:val="center"/>
            <w:textDirection w:val="lrTb"/>
            <w:noWrap w:val="false"/>
          </w:tcPr>
          <w:p>
            <w:pPr>
              <w:jc w:val="center"/>
              <w:keepLines w:val="0"/>
              <w:keepNext w:val="0"/>
              <w:widowControl/>
              <w:rPr>
                <w:rFonts w:ascii="仿宋" w:hAnsi="仿宋" w:eastAsia="仿宋" w:cs="仿宋"/>
                <w:color w:val="000000"/>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178</w:t>
            </w:r>
            <w:r>
              <w:rPr>
                <w:highlight w:val="white"/>
              </w:rPr>
            </w:r>
            <w:r/>
          </w:p>
        </w:tc>
        <w:tc>
          <w:tcPr>
            <w:shd w:val="clear" w:color="000000" w:fill="ffffff"/>
            <w:tcW w:w="1673" w:type="dxa"/>
            <w:vAlign w:val="center"/>
            <w:textDirection w:val="lrTb"/>
            <w:noWrap w:val="false"/>
          </w:tcPr>
          <w:p>
            <w:pPr>
              <w:jc w:val="center"/>
              <w:widowControl/>
              <w:rPr>
                <w:rFonts w:hint="default" w:ascii="仿宋" w:hAnsi="仿宋" w:eastAsia="仿宋" w:cs="仿宋"/>
                <w:color w:val="000000"/>
                <w:szCs w:val="21"/>
                <w:highlight w:val="white"/>
              </w:rPr>
            </w:pPr>
            <w:r>
              <w:rPr>
                <w:rFonts w:hint="eastAsia" w:ascii="仿宋" w:hAnsi="仿宋" w:eastAsia="仿宋" w:cs="仿宋"/>
                <w:color w:val="000000"/>
                <w:szCs w:val="21"/>
                <w:highlight w:val="white"/>
                <w:lang w:val="en-US" w:eastAsia="zh-CN" w:bidi="ar"/>
              </w:rPr>
              <w:t xml:space="preserve">建筑业</w:t>
            </w:r>
            <w:r>
              <w:rPr>
                <w:highlight w:val="white"/>
              </w:rPr>
            </w:r>
            <w:r/>
          </w:p>
        </w:tc>
      </w:tr>
      <w:tr>
        <w:trPr>
          <w:trHeight w:val="301"/>
        </w:trPr>
        <w:tc>
          <w:tcPr>
            <w:shd w:val="clear" w:color="000000" w:fill="ffffff"/>
            <w:tcW w:w="673" w:type="dxa"/>
            <w:vAlign w:val="center"/>
            <w:textDirection w:val="lrTb"/>
            <w:noWrap w:val="false"/>
          </w:tcPr>
          <w:p>
            <w:pPr>
              <w:jc w:val="center"/>
              <w:keepLines w:val="0"/>
              <w:keepNext w:val="0"/>
              <w:widowControl/>
              <w:rPr>
                <w:rFonts w:hint="eastAsia" w:ascii="仿宋" w:hAnsi="仿宋" w:eastAsia="仿宋" w:cs="仿宋"/>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6）</w:t>
            </w:r>
            <w:r>
              <w:rPr>
                <w:highlight w:val="white"/>
              </w:rPr>
            </w:r>
            <w:r/>
          </w:p>
        </w:tc>
        <w:tc>
          <w:tcPr>
            <w:shd w:val="clear" w:color="000000" w:fill="ffffff"/>
            <w:tcW w:w="2332" w:type="dxa"/>
            <w:vAlign w:val="center"/>
            <w:textDirection w:val="lrTb"/>
            <w:noWrap w:val="false"/>
          </w:tcPr>
          <w:p>
            <w:pPr>
              <w:jc w:val="left"/>
              <w:keepLines w:val="0"/>
              <w:keepNext w:val="0"/>
              <w:widowControl/>
              <w:rPr>
                <w:rFonts w:ascii="仿宋" w:hAnsi="仿宋" w:eastAsia="仿宋" w:cs="仿宋"/>
                <w:color w:val="000000"/>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4.5米杆件新增基础及预埋件含开挖及浇筑(含迁移杆件基础、地笼等)</w:t>
            </w:r>
            <w:r>
              <w:rPr>
                <w:highlight w:val="white"/>
              </w:rPr>
            </w:r>
            <w:r/>
          </w:p>
        </w:tc>
        <w:tc>
          <w:tcPr>
            <w:shd w:val="clear" w:color="000000" w:fill="ffffff"/>
            <w:tcW w:w="2683" w:type="dxa"/>
            <w:vAlign w:val="center"/>
            <w:textDirection w:val="lrTb"/>
            <w:noWrap w:val="false"/>
          </w:tcPr>
          <w:p>
            <w:pPr>
              <w:jc w:val="left"/>
              <w:keepLines w:val="0"/>
              <w:keepNext w:val="0"/>
              <w:widowControl/>
              <w:rPr>
                <w:rFonts w:ascii="仿宋" w:hAnsi="仿宋" w:eastAsia="仿宋" w:cs="仿宋"/>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定制，接地阻值不大于10Ω，含原有杆件迁移施工前需测量原有杆件底盘，新增地笼，并拆除原有监控杆基础，要求路面平整、无钢筋裸露、无安全隐患。</w:t>
            </w:r>
            <w:r>
              <w:rPr>
                <w:highlight w:val="white"/>
              </w:rPr>
            </w:r>
            <w:r/>
          </w:p>
        </w:tc>
        <w:tc>
          <w:tcPr>
            <w:shd w:val="clear" w:color="000000" w:fill="ffffff"/>
            <w:tcW w:w="895" w:type="dxa"/>
            <w:vAlign w:val="center"/>
            <w:textDirection w:val="lrTb"/>
            <w:noWrap w:val="false"/>
          </w:tcPr>
          <w:p>
            <w:pPr>
              <w:jc w:val="center"/>
              <w:keepLines w:val="0"/>
              <w:keepNext w:val="0"/>
              <w:widowControl/>
              <w:rPr>
                <w:rFonts w:ascii="仿宋" w:hAnsi="仿宋" w:eastAsia="仿宋" w:cs="仿宋"/>
                <w:color w:val="000000"/>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套</w:t>
            </w:r>
            <w:r>
              <w:rPr>
                <w:highlight w:val="white"/>
              </w:rPr>
            </w:r>
            <w:r/>
          </w:p>
        </w:tc>
        <w:tc>
          <w:tcPr>
            <w:shd w:val="clear" w:color="000000" w:fill="ffffff"/>
            <w:tcW w:w="916" w:type="dxa"/>
            <w:vAlign w:val="center"/>
            <w:textDirection w:val="lrTb"/>
            <w:noWrap w:val="false"/>
          </w:tcPr>
          <w:p>
            <w:pPr>
              <w:jc w:val="center"/>
              <w:keepLines w:val="0"/>
              <w:keepNext w:val="0"/>
              <w:widowControl/>
              <w:rPr>
                <w:rFonts w:ascii="仿宋" w:hAnsi="仿宋" w:eastAsia="仿宋" w:cs="仿宋"/>
                <w:color w:val="000000"/>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46</w:t>
            </w:r>
            <w:r>
              <w:rPr>
                <w:highlight w:val="white"/>
              </w:rPr>
            </w:r>
            <w:r/>
          </w:p>
        </w:tc>
        <w:tc>
          <w:tcPr>
            <w:shd w:val="clear" w:color="000000" w:fill="ffffff"/>
            <w:tcW w:w="1673" w:type="dxa"/>
            <w:vAlign w:val="center"/>
            <w:textDirection w:val="lrTb"/>
            <w:noWrap w:val="false"/>
          </w:tcPr>
          <w:p>
            <w:pPr>
              <w:jc w:val="center"/>
              <w:widowControl/>
              <w:rPr>
                <w:rFonts w:hint="eastAsia" w:ascii="仿宋" w:hAnsi="仿宋" w:eastAsia="仿宋" w:cs="仿宋"/>
                <w:color w:val="000000"/>
                <w:szCs w:val="21"/>
                <w:highlight w:val="white"/>
              </w:rPr>
            </w:pPr>
            <w:r>
              <w:rPr>
                <w:rFonts w:hint="eastAsia" w:ascii="仿宋" w:hAnsi="仿宋" w:eastAsia="仿宋" w:cs="仿宋"/>
                <w:color w:val="000000"/>
                <w:szCs w:val="21"/>
                <w:highlight w:val="white"/>
                <w:lang w:val="en-US" w:eastAsia="zh-CN" w:bidi="ar"/>
              </w:rPr>
              <w:t xml:space="preserve">建筑业</w:t>
            </w:r>
            <w:r>
              <w:rPr>
                <w:highlight w:val="white"/>
              </w:rPr>
            </w:r>
            <w:r/>
          </w:p>
        </w:tc>
      </w:tr>
      <w:tr>
        <w:trPr>
          <w:trHeight w:val="301"/>
        </w:trPr>
        <w:tc>
          <w:tcPr>
            <w:shd w:val="clear" w:color="000000" w:fill="ffffff"/>
            <w:tcW w:w="673" w:type="dxa"/>
            <w:vAlign w:val="center"/>
            <w:textDirection w:val="lrTb"/>
            <w:noWrap w:val="false"/>
          </w:tcPr>
          <w:p>
            <w:pPr>
              <w:jc w:val="center"/>
              <w:keepLines w:val="0"/>
              <w:keepNext w:val="0"/>
              <w:widowControl/>
              <w:rPr>
                <w:rFonts w:hint="eastAsia" w:ascii="仿宋" w:hAnsi="仿宋" w:eastAsia="仿宋" w:cs="仿宋"/>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7）</w:t>
            </w:r>
            <w:r>
              <w:rPr>
                <w:highlight w:val="white"/>
              </w:rPr>
            </w:r>
            <w:r/>
          </w:p>
        </w:tc>
        <w:tc>
          <w:tcPr>
            <w:shd w:val="clear" w:color="000000" w:fill="ffffff"/>
            <w:tcW w:w="2332" w:type="dxa"/>
            <w:vAlign w:val="center"/>
            <w:textDirection w:val="lrTb"/>
            <w:noWrap w:val="false"/>
          </w:tcPr>
          <w:p>
            <w:pPr>
              <w:jc w:val="left"/>
              <w:keepLines w:val="0"/>
              <w:keepNext w:val="0"/>
              <w:widowControl/>
              <w:rPr>
                <w:rFonts w:ascii="仿宋" w:hAnsi="仿宋" w:eastAsia="仿宋" w:cs="仿宋"/>
                <w:color w:val="000000"/>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原有相机移装</w:t>
            </w:r>
            <w:r>
              <w:rPr>
                <w:highlight w:val="white"/>
              </w:rPr>
            </w:r>
            <w:r/>
          </w:p>
        </w:tc>
        <w:tc>
          <w:tcPr>
            <w:shd w:val="clear" w:color="000000" w:fill="ffffff"/>
            <w:tcW w:w="2683" w:type="dxa"/>
            <w:vAlign w:val="center"/>
            <w:textDirection w:val="lrTb"/>
            <w:noWrap w:val="false"/>
          </w:tcPr>
          <w:p>
            <w:pPr>
              <w:jc w:val="left"/>
              <w:keepLines w:val="0"/>
              <w:keepNext w:val="0"/>
              <w:widowControl/>
              <w:rPr>
                <w:rFonts w:ascii="仿宋" w:hAnsi="仿宋" w:eastAsia="仿宋" w:cs="仿宋"/>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拆除原有相机并移位安装至新杆件，含拆除、安装、开通、测试等</w:t>
            </w:r>
            <w:r>
              <w:rPr>
                <w:highlight w:val="white"/>
              </w:rPr>
            </w:r>
            <w:r/>
          </w:p>
        </w:tc>
        <w:tc>
          <w:tcPr>
            <w:shd w:val="clear" w:color="000000" w:fill="ffffff"/>
            <w:tcW w:w="895" w:type="dxa"/>
            <w:vAlign w:val="center"/>
            <w:textDirection w:val="lrTb"/>
            <w:noWrap w:val="false"/>
          </w:tcPr>
          <w:p>
            <w:pPr>
              <w:jc w:val="center"/>
              <w:keepLines w:val="0"/>
              <w:keepNext w:val="0"/>
              <w:widowControl/>
              <w:rPr>
                <w:rFonts w:ascii="仿宋" w:hAnsi="仿宋" w:eastAsia="仿宋" w:cs="仿宋"/>
                <w:color w:val="000000"/>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highlight w:val="white"/>
              </w:rPr>
            </w:r>
            <w:r/>
          </w:p>
        </w:tc>
        <w:tc>
          <w:tcPr>
            <w:shd w:val="clear" w:color="000000" w:fill="ffffff"/>
            <w:tcW w:w="916" w:type="dxa"/>
            <w:vAlign w:val="center"/>
            <w:textDirection w:val="lrTb"/>
            <w:noWrap w:val="false"/>
          </w:tcPr>
          <w:p>
            <w:pPr>
              <w:jc w:val="center"/>
              <w:keepLines w:val="0"/>
              <w:keepNext w:val="0"/>
              <w:widowControl/>
              <w:rPr>
                <w:rFonts w:ascii="仿宋" w:hAnsi="仿宋" w:eastAsia="仿宋" w:cs="仿宋"/>
                <w:color w:val="000000"/>
                <w:szCs w:val="21"/>
                <w:highlight w:val="white"/>
              </w:rPr>
              <w:suppressLineNumbers w:val="0"/>
            </w:pPr>
            <w:r>
              <w:rPr>
                <w:rFonts w:hint="eastAsia" w:ascii="宋体" w:hAnsi="宋体" w:eastAsia="宋体" w:cs="宋体"/>
                <w:i w:val="0"/>
                <w:iCs w:val="0"/>
                <w:color w:val="000000"/>
                <w:sz w:val="20"/>
                <w:szCs w:val="20"/>
                <w:highlight w:val="white"/>
                <w:u w:val="none"/>
                <w:lang w:val="en-US" w:eastAsia="zh-CN" w:bidi="ar"/>
              </w:rPr>
              <w:t xml:space="preserve">55</w:t>
            </w:r>
            <w:r>
              <w:rPr>
                <w:highlight w:val="white"/>
              </w:rPr>
            </w:r>
            <w:r/>
          </w:p>
        </w:tc>
        <w:tc>
          <w:tcPr>
            <w:shd w:val="clear" w:color="000000" w:fill="ffffff"/>
            <w:tcW w:w="1673" w:type="dxa"/>
            <w:vAlign w:val="center"/>
            <w:textDirection w:val="lrTb"/>
            <w:noWrap w:val="false"/>
          </w:tcPr>
          <w:p>
            <w:pPr>
              <w:jc w:val="center"/>
              <w:widowControl/>
              <w:rPr>
                <w:rFonts w:hint="eastAsia" w:ascii="仿宋" w:hAnsi="仿宋" w:eastAsia="仿宋" w:cs="仿宋"/>
                <w:color w:val="000000"/>
                <w:highlight w:val="white"/>
              </w:rPr>
            </w:pPr>
            <w:r>
              <w:rPr>
                <w:rFonts w:hint="eastAsia" w:ascii="仿宋" w:hAnsi="仿宋" w:eastAsia="仿宋" w:cs="仿宋"/>
                <w:color w:val="000000"/>
                <w:szCs w:val="21"/>
                <w:highlight w:val="white"/>
                <w:lang w:val="en-US" w:eastAsia="zh-CN" w:bidi="ar"/>
              </w:rPr>
            </w:r>
            <w:r>
              <w:rPr>
                <w:rFonts w:hint="eastAsia" w:ascii="仿宋" w:hAnsi="仿宋" w:eastAsia="仿宋" w:cs="仿宋"/>
                <w:color w:val="000000"/>
                <w:szCs w:val="21"/>
                <w:highlight w:val="white"/>
                <w:lang w:val="en-US" w:eastAsia="zh-CN" w:bidi="ar"/>
              </w:rPr>
              <w:t xml:space="preserve">其他未列明行业</w:t>
            </w:r>
            <w:r>
              <w:rPr>
                <w:rFonts w:hint="eastAsia" w:ascii="仿宋" w:hAnsi="仿宋" w:eastAsia="仿宋" w:cs="仿宋"/>
                <w:color w:val="000000"/>
                <w:szCs w:val="21"/>
                <w:highlight w:val="white"/>
              </w:rPr>
            </w:r>
            <w:r/>
          </w:p>
          <w:p>
            <w:pPr>
              <w:jc w:val="center"/>
              <w:widowControl/>
              <w:rPr>
                <w:rFonts w:hint="eastAsia" w:ascii="仿宋" w:hAnsi="仿宋" w:eastAsia="仿宋" w:cs="仿宋"/>
                <w:color w:val="000000"/>
                <w:szCs w:val="21"/>
                <w:highlight w:val="white"/>
              </w:rPr>
            </w:pPr>
            <w:r>
              <w:rPr>
                <w:highlight w:val="none"/>
              </w:rPr>
            </w:r>
            <w:r/>
          </w:p>
        </w:tc>
      </w:tr>
      <w:tr>
        <w:trPr>
          <w:trHeight w:val="301"/>
        </w:trPr>
        <w:tc>
          <w:tcPr>
            <w:shd w:val="clear" w:color="000000" w:fill="ffffff"/>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8）</w:t>
            </w:r>
            <w:r>
              <w:rPr>
                <w:highlight w:val="white"/>
              </w:rPr>
            </w:r>
            <w:r/>
          </w:p>
        </w:tc>
        <w:tc>
          <w:tcPr>
            <w:shd w:val="clear" w:color="000000" w:fill="ffffff"/>
            <w:tcW w:w="233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线缆敷设</w:t>
            </w:r>
            <w:r>
              <w:rPr>
                <w:highlight w:val="white"/>
              </w:rPr>
            </w:r>
            <w:r/>
          </w:p>
        </w:tc>
        <w:tc>
          <w:tcPr>
            <w:shd w:val="clear" w:color="000000" w:fill="ffffff"/>
            <w:tcW w:w="268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按《公安交通管理外场设备基础施工通用要求》实施</w:t>
            </w:r>
            <w:r>
              <w:rPr>
                <w:highlight w:val="white"/>
              </w:rPr>
            </w:r>
            <w:r/>
          </w:p>
        </w:tc>
        <w:tc>
          <w:tcPr>
            <w:shd w:val="clear" w:color="000000" w:fill="ffffff"/>
            <w:tcW w:w="8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米</w:t>
            </w:r>
            <w:r>
              <w:rPr>
                <w:highlight w:val="white"/>
              </w:rPr>
            </w:r>
            <w:r/>
          </w:p>
        </w:tc>
        <w:tc>
          <w:tcPr>
            <w:shd w:val="clear" w:color="000000" w:fill="ffffff"/>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14260</w:t>
            </w:r>
            <w:r>
              <w:rPr>
                <w:highlight w:val="white"/>
              </w:rPr>
            </w:r>
            <w:r/>
          </w:p>
        </w:tc>
        <w:tc>
          <w:tcPr>
            <w:shd w:val="clear" w:color="000000" w:fill="ffffff"/>
            <w:tcW w:w="1673" w:type="dxa"/>
            <w:vAlign w:val="center"/>
            <w:textDirection w:val="lrTb"/>
            <w:noWrap w:val="false"/>
          </w:tcPr>
          <w:p>
            <w:pPr>
              <w:jc w:val="center"/>
              <w:widowControl/>
              <w:rPr>
                <w:rFonts w:hint="eastAsia" w:ascii="仿宋" w:hAnsi="仿宋" w:eastAsia="仿宋" w:cs="仿宋"/>
                <w:color w:val="000000"/>
                <w:szCs w:val="21"/>
                <w:highlight w:val="white"/>
              </w:rPr>
            </w:pPr>
            <w:r>
              <w:rPr>
                <w:rFonts w:hint="eastAsia" w:ascii="仿宋" w:hAnsi="仿宋" w:eastAsia="仿宋" w:cs="仿宋"/>
                <w:color w:val="000000"/>
                <w:szCs w:val="21"/>
                <w:highlight w:val="none"/>
                <w:lang w:val="en-US" w:eastAsia="zh-CN" w:bidi="ar"/>
              </w:rPr>
              <w:t xml:space="preserve">建筑业</w:t>
            </w:r>
            <w:r>
              <w:rPr>
                <w:rFonts w:hint="eastAsia" w:ascii="仿宋" w:hAnsi="仿宋" w:eastAsia="仿宋" w:cs="仿宋"/>
                <w:color w:val="000000"/>
                <w:szCs w:val="21"/>
                <w:highlight w:val="white"/>
                <w:lang w:val="en-US" w:eastAsia="zh-CN" w:bidi="ar"/>
              </w:rPr>
            </w:r>
            <w:r/>
          </w:p>
        </w:tc>
      </w:tr>
      <w:tr>
        <w:trPr>
          <w:trHeight w:val="301"/>
        </w:trPr>
        <w:tc>
          <w:tcPr>
            <w:shd w:val="clear" w:color="000000" w:fill="ffffff"/>
            <w:tcW w:w="67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white"/>
                <w:u w:val="none"/>
              </w:rPr>
              <w:suppressLineNumbers w:val="0"/>
            </w:pPr>
            <w:r>
              <w:rPr>
                <w:rFonts w:hint="eastAsia" w:ascii="宋体" w:hAnsi="宋体" w:eastAsia="宋体" w:cs="宋体"/>
                <w:b/>
                <w:bCs/>
                <w:i w:val="0"/>
                <w:iCs w:val="0"/>
                <w:color w:val="000000"/>
                <w:sz w:val="20"/>
                <w:szCs w:val="20"/>
                <w:highlight w:val="white"/>
                <w:u w:val="none"/>
                <w:lang w:val="en-US" w:eastAsia="zh-CN" w:bidi="ar"/>
              </w:rPr>
              <w:t xml:space="preserve">4、</w:t>
            </w:r>
            <w:r>
              <w:rPr>
                <w:highlight w:val="white"/>
              </w:rPr>
            </w:r>
            <w:r/>
          </w:p>
        </w:tc>
        <w:tc>
          <w:tcPr>
            <w:shd w:val="clear" w:color="000000" w:fill="ffffff"/>
            <w:tcW w:w="233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white"/>
                <w:u w:val="none"/>
              </w:rPr>
              <w:suppressLineNumbers w:val="0"/>
            </w:pPr>
            <w:r>
              <w:rPr>
                <w:rFonts w:hint="eastAsia" w:ascii="宋体" w:hAnsi="宋体" w:eastAsia="宋体" w:cs="宋体"/>
                <w:b/>
                <w:bCs/>
                <w:i w:val="0"/>
                <w:iCs w:val="0"/>
                <w:color w:val="000000"/>
                <w:sz w:val="20"/>
                <w:szCs w:val="20"/>
                <w:highlight w:val="white"/>
                <w:u w:val="none"/>
                <w:lang w:val="en-US" w:eastAsia="zh-CN" w:bidi="ar"/>
              </w:rPr>
              <w:t xml:space="preserve">其他配套部分</w:t>
            </w:r>
            <w:r>
              <w:rPr>
                <w:highlight w:val="white"/>
              </w:rPr>
            </w:r>
            <w:r/>
          </w:p>
        </w:tc>
        <w:tc>
          <w:tcPr>
            <w:shd w:val="clear" w:color="000000" w:fill="ffffff"/>
            <w:tcW w:w="2683" w:type="dxa"/>
            <w:vAlign w:val="center"/>
            <w:textDirection w:val="lrTb"/>
            <w:noWrap w:val="false"/>
          </w:tcPr>
          <w:p>
            <w:pPr>
              <w:jc w:val="left"/>
              <w:keepLines w:val="0"/>
              <w:keepNext w:val="0"/>
              <w:widowControl/>
              <w:rPr>
                <w:rFonts w:ascii="仿宋" w:hAnsi="仿宋" w:eastAsia="仿宋" w:cs="仿宋"/>
                <w:szCs w:val="21"/>
                <w:highlight w:val="white"/>
              </w:rPr>
              <w:suppressLineNumbers w:val="0"/>
            </w:pPr>
            <w:r>
              <w:rPr>
                <w:rFonts w:ascii="仿宋" w:hAnsi="仿宋" w:eastAsia="仿宋" w:cs="仿宋"/>
                <w:szCs w:val="21"/>
                <w:highlight w:val="white"/>
              </w:rPr>
            </w:r>
            <w:r>
              <w:rPr>
                <w:highlight w:val="white"/>
              </w:rPr>
            </w:r>
            <w:r/>
          </w:p>
        </w:tc>
        <w:tc>
          <w:tcPr>
            <w:shd w:val="clear" w:color="000000" w:fill="ffffff"/>
            <w:tcW w:w="895" w:type="dxa"/>
            <w:vAlign w:val="center"/>
            <w:textDirection w:val="lrTb"/>
            <w:noWrap w:val="false"/>
          </w:tcPr>
          <w:p>
            <w:pPr>
              <w:jc w:val="center"/>
              <w:keepLines w:val="0"/>
              <w:keepNext w:val="0"/>
              <w:widowControl/>
              <w:rPr>
                <w:rFonts w:ascii="仿宋" w:hAnsi="仿宋" w:eastAsia="仿宋" w:cs="仿宋"/>
                <w:color w:val="000000"/>
                <w:szCs w:val="21"/>
                <w:highlight w:val="white"/>
              </w:rPr>
              <w:suppressLineNumbers w:val="0"/>
            </w:pPr>
            <w:r>
              <w:rPr>
                <w:rFonts w:ascii="仿宋" w:hAnsi="仿宋" w:eastAsia="仿宋" w:cs="仿宋"/>
                <w:color w:val="000000"/>
                <w:szCs w:val="21"/>
                <w:highlight w:val="white"/>
                <w:lang w:bidi="ar"/>
              </w:rPr>
            </w:r>
            <w:r>
              <w:rPr>
                <w:highlight w:val="white"/>
              </w:rPr>
            </w:r>
            <w:r/>
          </w:p>
        </w:tc>
        <w:tc>
          <w:tcPr>
            <w:shd w:val="clear" w:color="000000" w:fill="ffffff"/>
            <w:tcW w:w="916" w:type="dxa"/>
            <w:vAlign w:val="center"/>
            <w:textDirection w:val="lrTb"/>
            <w:noWrap w:val="false"/>
          </w:tcPr>
          <w:p>
            <w:pPr>
              <w:jc w:val="center"/>
              <w:keepLines w:val="0"/>
              <w:keepNext w:val="0"/>
              <w:widowControl/>
              <w:rPr>
                <w:rFonts w:ascii="仿宋" w:hAnsi="仿宋" w:eastAsia="仿宋" w:cs="仿宋"/>
                <w:color w:val="000000"/>
                <w:szCs w:val="21"/>
                <w:highlight w:val="white"/>
              </w:rPr>
              <w:suppressLineNumbers w:val="0"/>
            </w:pPr>
            <w:r>
              <w:rPr>
                <w:rFonts w:ascii="仿宋" w:hAnsi="仿宋" w:eastAsia="仿宋" w:cs="仿宋"/>
                <w:color w:val="000000"/>
                <w:szCs w:val="21"/>
                <w:highlight w:val="white"/>
                <w:lang w:bidi="ar"/>
              </w:rPr>
            </w:r>
            <w:r>
              <w:rPr>
                <w:highlight w:val="white"/>
              </w:rPr>
            </w:r>
            <w:r/>
          </w:p>
        </w:tc>
        <w:tc>
          <w:tcPr>
            <w:shd w:val="clear" w:color="000000" w:fill="ffffff"/>
            <w:tcW w:w="1673" w:type="dxa"/>
            <w:vAlign w:val="center"/>
            <w:textDirection w:val="lrTb"/>
            <w:noWrap w:val="false"/>
          </w:tcPr>
          <w:p>
            <w:pPr>
              <w:jc w:val="center"/>
              <w:widowControl/>
              <w:rPr>
                <w:rFonts w:ascii="仿宋" w:hAnsi="仿宋" w:eastAsia="仿宋" w:cs="仿宋"/>
                <w:color w:val="000000"/>
                <w:szCs w:val="21"/>
                <w:highlight w:val="white"/>
              </w:rPr>
            </w:pPr>
            <w:r>
              <w:rPr>
                <w:rFonts w:ascii="仿宋" w:hAnsi="仿宋" w:eastAsia="仿宋" w:cs="仿宋"/>
                <w:color w:val="000000"/>
                <w:szCs w:val="21"/>
                <w:highlight w:val="white"/>
                <w:lang w:bidi="ar"/>
              </w:rPr>
            </w:r>
            <w:r>
              <w:rPr>
                <w:highlight w:val="white"/>
              </w:rPr>
            </w:r>
            <w:r/>
          </w:p>
        </w:tc>
      </w:tr>
      <w:tr>
        <w:trPr>
          <w:trHeight w:val="301"/>
        </w:trPr>
        <w:tc>
          <w:tcPr>
            <w:shd w:val="clear" w:color="000000" w:fill="ffffff"/>
            <w:tcW w:w="67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highlight w:val="white"/>
              </w:rPr>
            </w:r>
            <w:r/>
          </w:p>
        </w:tc>
        <w:tc>
          <w:tcPr>
            <w:shd w:val="clear" w:color="000000" w:fill="ffffff"/>
            <w:tcW w:w="2332" w:type="dxa"/>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新增专线-5年</w:t>
            </w:r>
            <w:r>
              <w:rPr>
                <w:highlight w:val="white"/>
              </w:rPr>
            </w:r>
            <w:r/>
          </w:p>
        </w:tc>
        <w:tc>
          <w:tcPr>
            <w:shd w:val="clear" w:color="000000" w:fill="ffffff"/>
            <w:tcW w:w="268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新租用运营商传输链路，不低于100M，含传输设备,单模双纤，上下行对等。</w:t>
            </w:r>
            <w:r>
              <w:rPr>
                <w:highlight w:val="white"/>
              </w:rPr>
            </w:r>
            <w:r/>
          </w:p>
        </w:tc>
        <w:tc>
          <w:tcPr>
            <w:shd w:val="clear" w:color="000000" w:fill="ffffff"/>
            <w:tcW w:w="8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条</w:t>
            </w:r>
            <w:r>
              <w:rPr>
                <w:highlight w:val="white"/>
              </w:rPr>
            </w:r>
            <w:r/>
          </w:p>
        </w:tc>
        <w:tc>
          <w:tcPr>
            <w:shd w:val="clear" w:color="000000" w:fill="ffffff"/>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231</w:t>
            </w:r>
            <w:r>
              <w:rPr>
                <w:highlight w:val="white"/>
              </w:rPr>
            </w:r>
            <w:r/>
          </w:p>
        </w:tc>
        <w:tc>
          <w:tcPr>
            <w:shd w:val="clear" w:color="000000" w:fill="ffffff"/>
            <w:tcW w:w="1673" w:type="dxa"/>
            <w:vAlign w:val="center"/>
            <w:textDirection w:val="lrTb"/>
            <w:noWrap w:val="false"/>
          </w:tcPr>
          <w:p>
            <w:pPr>
              <w:jc w:val="center"/>
              <w:widowControl/>
              <w:rPr>
                <w:rFonts w:hint="eastAsia" w:ascii="仿宋" w:hAnsi="仿宋" w:eastAsia="仿宋" w:cs="仿宋"/>
                <w:color w:val="000000"/>
                <w:szCs w:val="21"/>
                <w:highlight w:val="white"/>
              </w:rPr>
            </w:pPr>
            <w:r>
              <w:rPr>
                <w:rFonts w:hint="eastAsia" w:ascii="仿宋" w:hAnsi="仿宋" w:eastAsia="仿宋" w:cs="仿宋"/>
                <w:color w:val="000000"/>
                <w:szCs w:val="21"/>
                <w:highlight w:val="white"/>
                <w:lang w:val="en-US" w:eastAsia="zh-CN" w:bidi="ar"/>
              </w:rPr>
              <w:t xml:space="preserve">信息传输业</w:t>
            </w:r>
            <w:r>
              <w:rPr>
                <w:highlight w:val="white"/>
              </w:rPr>
            </w:r>
            <w:r/>
          </w:p>
        </w:tc>
      </w:tr>
      <w:tr>
        <w:trPr>
          <w:trHeight w:val="301"/>
        </w:trPr>
        <w:tc>
          <w:tcPr>
            <w:shd w:val="clear" w:color="000000" w:fill="ffffff"/>
            <w:tcW w:w="67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2）</w:t>
            </w:r>
            <w:r>
              <w:rPr>
                <w:highlight w:val="white"/>
              </w:rPr>
            </w:r>
            <w:r/>
          </w:p>
        </w:tc>
        <w:tc>
          <w:tcPr>
            <w:shd w:val="clear" w:color="000000" w:fill="ffffff"/>
            <w:tcW w:w="2332" w:type="dxa"/>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新增供电开户</w:t>
            </w:r>
            <w:r>
              <w:rPr>
                <w:highlight w:val="white"/>
              </w:rPr>
            </w:r>
            <w:r/>
          </w:p>
        </w:tc>
        <w:tc>
          <w:tcPr>
            <w:shd w:val="clear" w:color="000000" w:fill="ffffff"/>
            <w:tcW w:w="268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含勘查、开户、施工、供电部门验收等所有费用，根据供电部门要求进行实施，以及开户点所需的顶管、埋管、电杆立杆、架空线缆、线缆敷设，主缆线径不低于6mm²等接入施工，保证路口用电电压正常、设备能正常运转。</w:t>
            </w:r>
            <w:r>
              <w:rPr>
                <w:highlight w:val="white"/>
              </w:rPr>
            </w:r>
            <w:r/>
          </w:p>
        </w:tc>
        <w:tc>
          <w:tcPr>
            <w:shd w:val="clear" w:color="000000" w:fill="ffffff"/>
            <w:tcW w:w="8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户</w:t>
            </w:r>
            <w:r>
              <w:rPr>
                <w:highlight w:val="white"/>
              </w:rPr>
            </w:r>
            <w:r/>
          </w:p>
        </w:tc>
        <w:tc>
          <w:tcPr>
            <w:shd w:val="clear" w:color="000000" w:fill="ffffff"/>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11</w:t>
            </w:r>
            <w:r>
              <w:rPr>
                <w:highlight w:val="white"/>
              </w:rPr>
            </w:r>
            <w:r/>
          </w:p>
        </w:tc>
        <w:tc>
          <w:tcPr>
            <w:shd w:val="clear" w:color="000000" w:fill="ffffff"/>
            <w:tcW w:w="1673" w:type="dxa"/>
            <w:vAlign w:val="center"/>
            <w:textDirection w:val="lrTb"/>
            <w:noWrap w:val="false"/>
          </w:tcPr>
          <w:p>
            <w:pPr>
              <w:jc w:val="center"/>
              <w:widowControl/>
              <w:rPr>
                <w:rFonts w:hint="eastAsia" w:ascii="仿宋" w:hAnsi="仿宋" w:eastAsia="仿宋" w:cs="仿宋"/>
                <w:color w:val="000000"/>
                <w:highlight w:val="white"/>
              </w:rPr>
            </w:pPr>
            <w:r>
              <w:rPr>
                <w:rFonts w:hint="eastAsia" w:ascii="仿宋" w:hAnsi="仿宋" w:eastAsia="仿宋" w:cs="仿宋"/>
                <w:color w:val="000000"/>
                <w:szCs w:val="21"/>
                <w:highlight w:val="white"/>
                <w:lang w:val="en-US" w:eastAsia="zh-CN" w:bidi="ar"/>
              </w:rPr>
            </w:r>
            <w:r>
              <w:rPr>
                <w:rFonts w:hint="eastAsia" w:ascii="仿宋" w:hAnsi="仿宋" w:eastAsia="仿宋" w:cs="仿宋"/>
                <w:color w:val="000000"/>
                <w:szCs w:val="21"/>
                <w:highlight w:val="white"/>
                <w:lang w:val="en-US" w:eastAsia="zh-CN" w:bidi="ar"/>
              </w:rPr>
              <w:t xml:space="preserve">其他未列明行业</w:t>
            </w:r>
            <w:r>
              <w:rPr>
                <w:rFonts w:hint="eastAsia" w:ascii="仿宋" w:hAnsi="仿宋" w:eastAsia="仿宋" w:cs="仿宋"/>
                <w:color w:val="000000"/>
                <w:szCs w:val="21"/>
                <w:highlight w:val="white"/>
              </w:rPr>
            </w:r>
            <w:r/>
          </w:p>
          <w:p>
            <w:pPr>
              <w:jc w:val="center"/>
              <w:widowControl/>
              <w:rPr>
                <w:rFonts w:hint="eastAsia" w:ascii="仿宋" w:hAnsi="仿宋" w:eastAsia="仿宋" w:cs="仿宋"/>
                <w:color w:val="000000"/>
                <w:szCs w:val="21"/>
                <w:highlight w:val="white"/>
              </w:rPr>
            </w:pPr>
            <w:r>
              <w:rPr>
                <w:rFonts w:hint="eastAsia" w:ascii="仿宋" w:hAnsi="仿宋" w:eastAsia="仿宋" w:cs="仿宋"/>
                <w:color w:val="000000"/>
                <w:szCs w:val="21"/>
                <w:highlight w:val="white"/>
              </w:rPr>
            </w:r>
            <w:r/>
          </w:p>
        </w:tc>
      </w:tr>
      <w:tr>
        <w:trPr>
          <w:trHeight w:val="301"/>
        </w:trPr>
        <w:tc>
          <w:tcPr>
            <w:shd w:val="clear" w:color="000000" w:fill="ffffff"/>
            <w:tcW w:w="67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3）</w:t>
            </w:r>
            <w:r>
              <w:rPr>
                <w:highlight w:val="white"/>
              </w:rPr>
            </w:r>
            <w:r/>
          </w:p>
        </w:tc>
        <w:tc>
          <w:tcPr>
            <w:shd w:val="clear" w:color="000000" w:fill="ffffff"/>
            <w:tcW w:w="2332" w:type="dxa"/>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原有供电开户户号更改</w:t>
            </w:r>
            <w:r>
              <w:rPr>
                <w:highlight w:val="white"/>
              </w:rPr>
            </w:r>
            <w:r/>
          </w:p>
        </w:tc>
        <w:tc>
          <w:tcPr>
            <w:shd w:val="clear" w:color="000000" w:fill="ffffff"/>
            <w:tcW w:w="268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供电开户户头资料更新、不符合供电及公安对开户相关要求的点位整改等</w:t>
            </w:r>
            <w:r>
              <w:rPr>
                <w:highlight w:val="white"/>
              </w:rPr>
            </w:r>
            <w:r/>
          </w:p>
        </w:tc>
        <w:tc>
          <w:tcPr>
            <w:shd w:val="clear" w:color="000000" w:fill="ffffff"/>
            <w:tcW w:w="8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户</w:t>
            </w:r>
            <w:r>
              <w:rPr>
                <w:highlight w:val="white"/>
              </w:rPr>
            </w:r>
            <w:r/>
          </w:p>
        </w:tc>
        <w:tc>
          <w:tcPr>
            <w:shd w:val="clear" w:color="000000" w:fill="ffffff"/>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220</w:t>
            </w:r>
            <w:r>
              <w:rPr>
                <w:highlight w:val="white"/>
              </w:rPr>
            </w:r>
            <w:r/>
          </w:p>
        </w:tc>
        <w:tc>
          <w:tcPr>
            <w:shd w:val="clear" w:color="000000" w:fill="ffffff"/>
            <w:tcW w:w="1673" w:type="dxa"/>
            <w:vAlign w:val="center"/>
            <w:textDirection w:val="lrTb"/>
            <w:noWrap w:val="false"/>
          </w:tcPr>
          <w:p>
            <w:pPr>
              <w:jc w:val="center"/>
              <w:widowControl/>
              <w:rPr>
                <w:rFonts w:hint="eastAsia" w:ascii="仿宋" w:hAnsi="仿宋" w:eastAsia="仿宋" w:cs="仿宋"/>
                <w:color w:val="000000"/>
                <w:highlight w:val="white"/>
              </w:rPr>
            </w:pPr>
            <w:r>
              <w:rPr>
                <w:rFonts w:hint="eastAsia" w:ascii="仿宋" w:hAnsi="仿宋" w:eastAsia="仿宋" w:cs="仿宋"/>
                <w:color w:val="000000"/>
                <w:szCs w:val="21"/>
                <w:highlight w:val="white"/>
                <w:lang w:val="en-US" w:eastAsia="zh-CN" w:bidi="ar"/>
              </w:rPr>
            </w:r>
            <w:r>
              <w:rPr>
                <w:rFonts w:hint="eastAsia" w:ascii="仿宋" w:hAnsi="仿宋" w:eastAsia="仿宋" w:cs="仿宋"/>
                <w:color w:val="000000"/>
                <w:szCs w:val="21"/>
                <w:highlight w:val="white"/>
                <w:lang w:val="en-US" w:eastAsia="zh-CN" w:bidi="ar"/>
              </w:rPr>
              <w:t xml:space="preserve">其他未列明行业</w:t>
            </w:r>
            <w:r>
              <w:rPr>
                <w:rFonts w:hint="eastAsia" w:ascii="仿宋" w:hAnsi="仿宋" w:eastAsia="仿宋" w:cs="仿宋"/>
                <w:color w:val="000000"/>
                <w:szCs w:val="21"/>
                <w:highlight w:val="white"/>
              </w:rPr>
            </w:r>
            <w:r/>
          </w:p>
          <w:p>
            <w:pPr>
              <w:jc w:val="center"/>
              <w:widowControl/>
              <w:rPr>
                <w:rFonts w:hint="eastAsia" w:ascii="仿宋" w:hAnsi="仿宋" w:eastAsia="仿宋" w:cs="仿宋"/>
                <w:color w:val="000000"/>
                <w:szCs w:val="21"/>
                <w:highlight w:val="white"/>
              </w:rPr>
            </w:pPr>
            <w:r>
              <w:rPr>
                <w:rFonts w:hint="eastAsia" w:ascii="仿宋" w:hAnsi="仿宋" w:eastAsia="仿宋" w:cs="仿宋"/>
                <w:color w:val="000000"/>
                <w:szCs w:val="21"/>
                <w:highlight w:val="white"/>
              </w:rPr>
            </w:r>
            <w:r/>
          </w:p>
        </w:tc>
      </w:tr>
      <w:tr>
        <w:trPr>
          <w:trHeight w:val="301"/>
        </w:trPr>
        <w:tc>
          <w:tcPr>
            <w:shd w:val="clear" w:color="000000" w:fill="ffffff"/>
            <w:tcW w:w="67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white"/>
                <w:u w:val="none"/>
              </w:rPr>
              <w:suppressLineNumbers w:val="0"/>
            </w:pPr>
            <w:r>
              <w:rPr>
                <w:rFonts w:hint="eastAsia" w:ascii="宋体" w:hAnsi="宋体" w:eastAsia="宋体" w:cs="宋体"/>
                <w:b/>
                <w:bCs/>
                <w:i w:val="0"/>
                <w:iCs w:val="0"/>
                <w:color w:val="000000"/>
                <w:sz w:val="20"/>
                <w:szCs w:val="20"/>
                <w:highlight w:val="white"/>
                <w:u w:val="none"/>
                <w:lang w:val="en-US" w:eastAsia="zh-CN" w:bidi="ar"/>
              </w:rPr>
              <w:t xml:space="preserve">5、</w:t>
            </w:r>
            <w:r>
              <w:rPr>
                <w:highlight w:val="white"/>
              </w:rPr>
            </w:r>
            <w:r/>
          </w:p>
        </w:tc>
        <w:tc>
          <w:tcPr>
            <w:shd w:val="clear" w:color="000000" w:fill="ffffff"/>
            <w:tcW w:w="233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white"/>
                <w:u w:val="none"/>
              </w:rPr>
              <w:suppressLineNumbers w:val="0"/>
            </w:pPr>
            <w:r>
              <w:rPr>
                <w:rFonts w:hint="eastAsia" w:ascii="宋体" w:hAnsi="宋体" w:eastAsia="宋体" w:cs="宋体"/>
                <w:b/>
                <w:bCs/>
                <w:i w:val="0"/>
                <w:iCs w:val="0"/>
                <w:color w:val="000000"/>
                <w:sz w:val="20"/>
                <w:szCs w:val="20"/>
                <w:highlight w:val="white"/>
                <w:u w:val="none"/>
                <w:lang w:val="en-US" w:eastAsia="zh-CN" w:bidi="ar"/>
              </w:rPr>
              <w:t xml:space="preserve">4G监控点位</w:t>
            </w:r>
            <w:r>
              <w:rPr>
                <w:highlight w:val="white"/>
              </w:rPr>
            </w:r>
            <w:r/>
          </w:p>
        </w:tc>
        <w:tc>
          <w:tcPr>
            <w:shd w:val="clear" w:color="000000" w:fill="ffffff"/>
            <w:tcW w:w="268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r>
            <w:r>
              <w:rPr>
                <w:highlight w:val="white"/>
              </w:rPr>
            </w:r>
            <w:r/>
          </w:p>
        </w:tc>
        <w:tc>
          <w:tcPr>
            <w:shd w:val="clear" w:color="000000" w:fill="ffffff"/>
            <w:tcW w:w="8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r>
            <w:r>
              <w:rPr>
                <w:highlight w:val="white"/>
              </w:rPr>
            </w:r>
            <w:r/>
          </w:p>
        </w:tc>
        <w:tc>
          <w:tcPr>
            <w:shd w:val="clear" w:color="000000" w:fill="ffffff"/>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r>
            <w:r>
              <w:rPr>
                <w:highlight w:val="white"/>
              </w:rPr>
            </w:r>
            <w:r/>
          </w:p>
        </w:tc>
        <w:tc>
          <w:tcPr>
            <w:shd w:val="clear" w:color="000000" w:fill="ffffff"/>
            <w:tcW w:w="1673" w:type="dxa"/>
            <w:vAlign w:val="center"/>
            <w:textDirection w:val="lrTb"/>
            <w:noWrap w:val="false"/>
          </w:tcPr>
          <w:p>
            <w:pPr>
              <w:jc w:val="center"/>
              <w:widowControl/>
              <w:rPr>
                <w:rFonts w:ascii="仿宋" w:hAnsi="仿宋" w:eastAsia="仿宋" w:cs="仿宋"/>
                <w:color w:val="000000"/>
                <w:szCs w:val="21"/>
                <w:highlight w:val="white"/>
              </w:rPr>
            </w:pPr>
            <w:r>
              <w:rPr>
                <w:rFonts w:ascii="仿宋" w:hAnsi="仿宋" w:eastAsia="仿宋" w:cs="仿宋"/>
                <w:color w:val="000000"/>
                <w:szCs w:val="21"/>
                <w:highlight w:val="white"/>
                <w:lang w:bidi="ar"/>
              </w:rPr>
            </w:r>
            <w:r>
              <w:rPr>
                <w:highlight w:val="white"/>
              </w:rPr>
            </w:r>
            <w:r/>
          </w:p>
        </w:tc>
      </w:tr>
      <w:tr>
        <w:trPr>
          <w:trHeight w:val="346"/>
        </w:trPr>
        <w:tc>
          <w:tcPr>
            <w:shd w:val="clear" w:color="000000" w:fill="ffffff"/>
            <w:tcW w:w="67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highlight w:val="white"/>
              </w:rPr>
            </w:r>
            <w:r/>
          </w:p>
        </w:tc>
        <w:tc>
          <w:tcPr>
            <w:shd w:val="clear" w:color="000000" w:fill="ffffff"/>
            <w:tcW w:w="2332" w:type="dxa"/>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全彩4G双目球机</w:t>
            </w:r>
            <w:r>
              <w:rPr>
                <w:highlight w:val="white"/>
              </w:rPr>
            </w:r>
            <w:r/>
          </w:p>
        </w:tc>
        <w:tc>
          <w:tcPr>
            <w:shd w:val="clear" w:color="000000" w:fill="ffffff"/>
            <w:tcW w:w="268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 具有400万像素 CMOS传感器。</w:t>
            </w:r>
            <w:r>
              <w:rPr>
                <w:rFonts w:hint="eastAsia" w:ascii="宋体" w:hAnsi="宋体" w:eastAsia="宋体" w:cs="宋体"/>
                <w:i w:val="0"/>
                <w:iCs w:val="0"/>
                <w:color w:val="000000"/>
                <w:sz w:val="20"/>
                <w:szCs w:val="20"/>
                <w:highlight w:val="white"/>
                <w:u w:val="none"/>
                <w:lang w:val="en-US" w:eastAsia="zh-CN" w:bidi="ar"/>
              </w:rPr>
              <w:br/>
            </w:r>
            <w:r>
              <w:rPr>
                <w:rFonts w:hint="eastAsia" w:ascii="宋体" w:hAnsi="宋体" w:eastAsia="宋体" w:cs="宋体"/>
                <w:i w:val="0"/>
                <w:iCs w:val="0"/>
                <w:color w:val="000000"/>
                <w:sz w:val="20"/>
                <w:szCs w:val="20"/>
                <w:highlight w:val="white"/>
                <w:u w:val="none"/>
                <w:lang w:val="en-US" w:eastAsia="zh-CN" w:bidi="ar"/>
              </w:rPr>
              <w:t xml:space="preserve">2 支持双目立体视觉技术。</w:t>
            </w:r>
            <w:r>
              <w:rPr>
                <w:rFonts w:hint="eastAsia" w:ascii="宋体" w:hAnsi="宋体" w:eastAsia="宋体" w:cs="宋体"/>
                <w:i w:val="0"/>
                <w:iCs w:val="0"/>
                <w:color w:val="000000"/>
                <w:sz w:val="20"/>
                <w:szCs w:val="20"/>
                <w:highlight w:val="white"/>
                <w:u w:val="none"/>
                <w:lang w:val="en-US" w:eastAsia="zh-CN" w:bidi="ar"/>
              </w:rPr>
              <w:br/>
            </w:r>
            <w:r>
              <w:rPr>
                <w:rFonts w:hint="eastAsia" w:ascii="宋体" w:hAnsi="宋体" w:eastAsia="宋体" w:cs="宋体"/>
                <w:i w:val="0"/>
                <w:iCs w:val="0"/>
                <w:color w:val="000000"/>
                <w:sz w:val="20"/>
                <w:szCs w:val="20"/>
                <w:highlight w:val="white"/>
                <w:u w:val="none"/>
                <w:lang w:val="en-US" w:eastAsia="zh-CN" w:bidi="ar"/>
              </w:rPr>
              <w:t xml:space="preserve">3 内置mini卡槽。</w:t>
            </w:r>
            <w:r>
              <w:rPr>
                <w:rFonts w:hint="eastAsia" w:ascii="宋体" w:hAnsi="宋体" w:eastAsia="宋体" w:cs="宋体"/>
                <w:i w:val="0"/>
                <w:iCs w:val="0"/>
                <w:color w:val="000000"/>
                <w:sz w:val="20"/>
                <w:szCs w:val="20"/>
                <w:highlight w:val="white"/>
                <w:u w:val="none"/>
                <w:lang w:val="en-US" w:eastAsia="zh-CN" w:bidi="ar"/>
              </w:rPr>
              <w:br/>
            </w:r>
            <w:r>
              <w:rPr>
                <w:rFonts w:hint="eastAsia" w:ascii="宋体" w:hAnsi="宋体" w:eastAsia="宋体" w:cs="宋体"/>
                <w:i w:val="0"/>
                <w:iCs w:val="0"/>
                <w:color w:val="000000"/>
                <w:sz w:val="20"/>
                <w:szCs w:val="20"/>
                <w:highlight w:val="white"/>
                <w:u w:val="none"/>
                <w:lang w:val="en-US" w:eastAsia="zh-CN" w:bidi="ar"/>
              </w:rPr>
              <w:t xml:space="preserve">4 最低照度彩色：0.001 lx，黑白:0.0001 lx，最大亮度鉴别等级（灰度等级）不小于11级。</w:t>
            </w:r>
            <w:r>
              <w:rPr>
                <w:rFonts w:hint="eastAsia" w:ascii="宋体" w:hAnsi="宋体" w:eastAsia="宋体" w:cs="宋体"/>
                <w:i w:val="0"/>
                <w:iCs w:val="0"/>
                <w:color w:val="000000"/>
                <w:sz w:val="20"/>
                <w:szCs w:val="20"/>
                <w:highlight w:val="white"/>
                <w:u w:val="none"/>
                <w:lang w:val="en-US" w:eastAsia="zh-CN" w:bidi="ar"/>
              </w:rPr>
              <w:br/>
            </w:r>
            <w:r>
              <w:rPr>
                <w:rFonts w:hint="eastAsia" w:ascii="宋体" w:hAnsi="宋体" w:eastAsia="宋体" w:cs="宋体"/>
                <w:i w:val="0"/>
                <w:iCs w:val="0"/>
                <w:color w:val="000000"/>
                <w:sz w:val="20"/>
                <w:szCs w:val="20"/>
                <w:highlight w:val="white"/>
                <w:u w:val="none"/>
                <w:lang w:val="en-US" w:eastAsia="zh-CN" w:bidi="ar"/>
              </w:rPr>
              <w:t xml:space="preserve">5 信噪比不小于62dB。</w:t>
            </w:r>
            <w:r>
              <w:rPr>
                <w:rFonts w:hint="eastAsia" w:ascii="宋体" w:hAnsi="宋体" w:eastAsia="宋体" w:cs="宋体"/>
                <w:i w:val="0"/>
                <w:iCs w:val="0"/>
                <w:color w:val="000000"/>
                <w:sz w:val="20"/>
                <w:szCs w:val="20"/>
                <w:highlight w:val="white"/>
                <w:u w:val="none"/>
                <w:lang w:val="en-US" w:eastAsia="zh-CN" w:bidi="ar"/>
              </w:rPr>
              <w:br/>
            </w:r>
            <w:r>
              <w:rPr>
                <w:rFonts w:hint="eastAsia" w:ascii="宋体" w:hAnsi="宋体" w:eastAsia="宋体" w:cs="宋体"/>
                <w:i w:val="0"/>
                <w:iCs w:val="0"/>
                <w:color w:val="000000"/>
                <w:sz w:val="20"/>
                <w:szCs w:val="20"/>
                <w:highlight w:val="white"/>
                <w:u w:val="none"/>
                <w:lang w:val="en-US" w:eastAsia="zh-CN" w:bidi="ar"/>
              </w:rPr>
              <w:t xml:space="preserve">6 支持双码流技术，主码流分辨率不小于2560x1440@25fps，子码流不小于704x576@25fps。</w:t>
            </w:r>
            <w:r>
              <w:rPr>
                <w:rFonts w:hint="eastAsia" w:ascii="宋体" w:hAnsi="宋体" w:eastAsia="宋体" w:cs="宋体"/>
                <w:i w:val="0"/>
                <w:iCs w:val="0"/>
                <w:color w:val="000000"/>
                <w:sz w:val="20"/>
                <w:szCs w:val="20"/>
                <w:highlight w:val="white"/>
                <w:u w:val="none"/>
                <w:lang w:val="en-US" w:eastAsia="zh-CN" w:bidi="ar"/>
              </w:rPr>
              <w:br/>
            </w:r>
            <w:r>
              <w:rPr>
                <w:rFonts w:hint="eastAsia" w:ascii="宋体" w:hAnsi="宋体" w:eastAsia="宋体" w:cs="宋体"/>
                <w:i w:val="0"/>
                <w:iCs w:val="0"/>
                <w:color w:val="000000"/>
                <w:sz w:val="20"/>
                <w:szCs w:val="20"/>
                <w:highlight w:val="white"/>
                <w:u w:val="none"/>
                <w:lang w:val="en-US" w:eastAsia="zh-CN" w:bidi="ar"/>
              </w:rPr>
              <w:t xml:space="preserve">7 支持H.264、H.265、MJPEG视频编码格式，且具有High Profile编码能力。</w:t>
            </w:r>
            <w:r>
              <w:rPr>
                <w:rFonts w:hint="eastAsia" w:ascii="宋体" w:hAnsi="宋体" w:eastAsia="宋体" w:cs="宋体"/>
                <w:i w:val="0"/>
                <w:iCs w:val="0"/>
                <w:color w:val="000000"/>
                <w:sz w:val="20"/>
                <w:szCs w:val="20"/>
                <w:highlight w:val="white"/>
                <w:u w:val="none"/>
                <w:lang w:val="en-US" w:eastAsia="zh-CN" w:bidi="ar"/>
              </w:rPr>
              <w:br/>
            </w:r>
            <w:r>
              <w:rPr>
                <w:rFonts w:hint="eastAsia" w:ascii="宋体" w:hAnsi="宋体" w:eastAsia="宋体" w:cs="宋体"/>
                <w:i w:val="0"/>
                <w:iCs w:val="0"/>
                <w:color w:val="000000"/>
                <w:sz w:val="20"/>
                <w:szCs w:val="20"/>
                <w:highlight w:val="white"/>
                <w:u w:val="none"/>
                <w:lang w:val="en-US" w:eastAsia="zh-CN" w:bidi="ar"/>
              </w:rPr>
              <w:t xml:space="preserve">8 需支持DC12V供电，且能在DC12V±30%范围内可以正常工作。</w:t>
            </w:r>
            <w:r>
              <w:rPr>
                <w:rFonts w:hint="eastAsia" w:ascii="宋体" w:hAnsi="宋体" w:eastAsia="宋体" w:cs="宋体"/>
                <w:i w:val="0"/>
                <w:iCs w:val="0"/>
                <w:color w:val="000000"/>
                <w:sz w:val="20"/>
                <w:szCs w:val="20"/>
                <w:highlight w:val="white"/>
                <w:u w:val="none"/>
                <w:lang w:val="en-US" w:eastAsia="zh-CN" w:bidi="ar"/>
              </w:rPr>
              <w:br/>
            </w:r>
            <w:r>
              <w:rPr>
                <w:rFonts w:hint="eastAsia" w:ascii="宋体" w:hAnsi="宋体" w:eastAsia="宋体" w:cs="宋体"/>
                <w:i w:val="0"/>
                <w:iCs w:val="0"/>
                <w:color w:val="000000"/>
                <w:sz w:val="20"/>
                <w:szCs w:val="20"/>
                <w:highlight w:val="white"/>
                <w:u w:val="none"/>
                <w:lang w:val="en-US" w:eastAsia="zh-CN" w:bidi="ar"/>
              </w:rPr>
              <w:t xml:space="preserve">9 支持开启、关闭eMMC保护功能。</w:t>
            </w:r>
            <w:r>
              <w:rPr>
                <w:rFonts w:hint="eastAsia" w:ascii="宋体" w:hAnsi="宋体" w:eastAsia="宋体" w:cs="宋体"/>
                <w:i w:val="0"/>
                <w:iCs w:val="0"/>
                <w:color w:val="000000"/>
                <w:sz w:val="20"/>
                <w:szCs w:val="20"/>
                <w:highlight w:val="white"/>
                <w:u w:val="none"/>
                <w:lang w:val="en-US" w:eastAsia="zh-CN" w:bidi="ar"/>
              </w:rPr>
              <w:br/>
            </w:r>
            <w:r>
              <w:rPr>
                <w:rFonts w:hint="eastAsia" w:ascii="宋体" w:hAnsi="宋体" w:eastAsia="宋体" w:cs="宋体"/>
                <w:i w:val="0"/>
                <w:iCs w:val="0"/>
                <w:color w:val="000000"/>
                <w:sz w:val="20"/>
                <w:szCs w:val="20"/>
                <w:highlight w:val="white"/>
                <w:u w:val="none"/>
                <w:lang w:val="en-US" w:eastAsia="zh-CN" w:bidi="ar"/>
              </w:rPr>
              <w:t xml:space="preserve">10 内置WiFi天线，无线传输距离不低于60米。</w:t>
            </w:r>
            <w:r>
              <w:rPr>
                <w:rFonts w:hint="eastAsia" w:ascii="宋体" w:hAnsi="宋体" w:eastAsia="宋体" w:cs="宋体"/>
                <w:i w:val="0"/>
                <w:iCs w:val="0"/>
                <w:color w:val="000000"/>
                <w:sz w:val="20"/>
                <w:szCs w:val="20"/>
                <w:highlight w:val="white"/>
                <w:u w:val="none"/>
                <w:lang w:val="en-US" w:eastAsia="zh-CN" w:bidi="ar"/>
              </w:rPr>
              <w:br/>
            </w:r>
            <w:r>
              <w:rPr>
                <w:rFonts w:hint="eastAsia" w:ascii="宋体" w:hAnsi="宋体" w:eastAsia="宋体" w:cs="宋体"/>
                <w:i w:val="0"/>
                <w:iCs w:val="0"/>
                <w:color w:val="000000"/>
                <w:sz w:val="20"/>
                <w:szCs w:val="20"/>
                <w:highlight w:val="white"/>
                <w:u w:val="none"/>
                <w:lang w:val="en-US" w:eastAsia="zh-CN" w:bidi="ar"/>
              </w:rPr>
              <w:t xml:space="preserve">11 摄像机能够在-10~50摄氏度环境下稳定工作。</w:t>
            </w:r>
            <w:r>
              <w:rPr>
                <w:highlight w:val="white"/>
              </w:rPr>
            </w:r>
            <w:r/>
          </w:p>
        </w:tc>
        <w:tc>
          <w:tcPr>
            <w:shd w:val="clear" w:color="000000" w:fill="ffffff"/>
            <w:tcW w:w="8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r/>
          </w:p>
        </w:tc>
        <w:tc>
          <w:tcPr>
            <w:shd w:val="clear" w:color="000000" w:fill="ffffff"/>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7</w:t>
            </w:r>
            <w:r>
              <w:rPr>
                <w:highlight w:val="white"/>
              </w:rPr>
            </w:r>
            <w:r/>
          </w:p>
        </w:tc>
        <w:tc>
          <w:tcPr>
            <w:shd w:val="clear" w:color="000000" w:fill="ffffff"/>
            <w:tcW w:w="1673" w:type="dxa"/>
            <w:vAlign w:val="center"/>
            <w:textDirection w:val="lrTb"/>
            <w:noWrap w:val="false"/>
          </w:tcPr>
          <w:p>
            <w:pPr>
              <w:jc w:val="center"/>
              <w:widowControl/>
              <w:rPr>
                <w:rFonts w:hint="eastAsia" w:ascii="仿宋" w:hAnsi="仿宋" w:eastAsia="仿宋" w:cs="仿宋"/>
                <w:color w:val="000000"/>
                <w:szCs w:val="21"/>
                <w:highlight w:val="white"/>
              </w:rPr>
            </w:pPr>
            <w:r>
              <w:rPr>
                <w:rFonts w:hint="eastAsia" w:ascii="仿宋" w:hAnsi="仿宋" w:eastAsia="仿宋" w:cs="仿宋"/>
                <w:color w:val="000000"/>
                <w:szCs w:val="21"/>
                <w:highlight w:val="white"/>
                <w:lang w:val="en-US" w:eastAsia="zh-CN" w:bidi="ar"/>
              </w:rPr>
              <w:t xml:space="preserve">工业</w:t>
            </w:r>
            <w:r>
              <w:rPr>
                <w:highlight w:val="white"/>
              </w:rPr>
            </w:r>
            <w:r/>
          </w:p>
        </w:tc>
      </w:tr>
      <w:tr>
        <w:trPr>
          <w:trHeight w:val="346"/>
        </w:trPr>
        <w:tc>
          <w:tcPr>
            <w:shd w:val="clear" w:color="000000" w:fill="ffffff"/>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2）</w:t>
            </w:r>
            <w:r>
              <w:rPr>
                <w:highlight w:val="white"/>
              </w:rPr>
            </w:r>
            <w:r/>
          </w:p>
        </w:tc>
        <w:tc>
          <w:tcPr>
            <w:shd w:val="clear" w:color="000000" w:fill="ffffff"/>
            <w:tcW w:w="233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存储</w:t>
            </w:r>
            <w:r>
              <w:rPr>
                <w:highlight w:val="white"/>
              </w:rPr>
            </w:r>
            <w:r/>
          </w:p>
        </w:tc>
        <w:tc>
          <w:tcPr>
            <w:shd w:val="clear" w:color="000000" w:fill="ffffff"/>
            <w:tcW w:w="268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256G存储卡class10监控专用。</w:t>
            </w:r>
            <w:r>
              <w:rPr>
                <w:highlight w:val="white"/>
              </w:rPr>
            </w:r>
            <w:r/>
          </w:p>
        </w:tc>
        <w:tc>
          <w:tcPr>
            <w:shd w:val="clear" w:color="000000" w:fill="ffffff"/>
            <w:tcW w:w="8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r/>
          </w:p>
        </w:tc>
        <w:tc>
          <w:tcPr>
            <w:shd w:val="clear" w:color="000000" w:fill="ffffff"/>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7</w:t>
            </w:r>
            <w:r>
              <w:rPr>
                <w:highlight w:val="white"/>
              </w:rPr>
            </w:r>
            <w:r/>
          </w:p>
        </w:tc>
        <w:tc>
          <w:tcPr>
            <w:shd w:val="clear" w:color="000000" w:fill="ffffff"/>
            <w:tcW w:w="1673" w:type="dxa"/>
            <w:vAlign w:val="center"/>
            <w:textDirection w:val="lrTb"/>
            <w:noWrap w:val="false"/>
          </w:tcPr>
          <w:p>
            <w:pPr>
              <w:jc w:val="center"/>
              <w:widowControl/>
              <w:rPr>
                <w:rFonts w:hint="eastAsia" w:ascii="仿宋" w:hAnsi="仿宋" w:eastAsia="仿宋" w:cs="仿宋"/>
                <w:color w:val="000000"/>
                <w:szCs w:val="21"/>
                <w:highlight w:val="white"/>
              </w:rPr>
            </w:pPr>
            <w:r>
              <w:rPr>
                <w:rFonts w:hint="eastAsia" w:ascii="仿宋" w:hAnsi="仿宋" w:eastAsia="仿宋" w:cs="仿宋"/>
                <w:color w:val="000000"/>
                <w:szCs w:val="21"/>
                <w:highlight w:val="white"/>
                <w:lang w:val="en-US" w:eastAsia="zh-CN" w:bidi="ar"/>
              </w:rPr>
              <w:t xml:space="preserve">工业</w:t>
            </w:r>
            <w:r>
              <w:rPr>
                <w:highlight w:val="white"/>
              </w:rPr>
            </w:r>
            <w:r/>
          </w:p>
        </w:tc>
      </w:tr>
      <w:tr>
        <w:trPr>
          <w:trHeight w:val="346"/>
        </w:trPr>
        <w:tc>
          <w:tcPr>
            <w:shd w:val="clear" w:color="000000" w:fill="ffffff"/>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3）</w:t>
            </w:r>
            <w:r>
              <w:rPr>
                <w:highlight w:val="white"/>
              </w:rPr>
            </w:r>
            <w:r/>
          </w:p>
        </w:tc>
        <w:tc>
          <w:tcPr>
            <w:shd w:val="clear" w:color="000000" w:fill="ffffff"/>
            <w:tcW w:w="233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专用太阳能</w:t>
            </w:r>
            <w:r>
              <w:rPr>
                <w:highlight w:val="white"/>
              </w:rPr>
            </w:r>
            <w:r/>
          </w:p>
        </w:tc>
        <w:tc>
          <w:tcPr>
            <w:shd w:val="clear" w:color="000000" w:fill="ffffff"/>
            <w:tcW w:w="268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80W50AH参数：</w:t>
            </w:r>
            <w:r>
              <w:rPr>
                <w:rFonts w:hint="eastAsia" w:ascii="宋体" w:hAnsi="宋体" w:eastAsia="宋体" w:cs="宋体"/>
                <w:i w:val="0"/>
                <w:iCs w:val="0"/>
                <w:color w:val="000000"/>
                <w:sz w:val="20"/>
                <w:szCs w:val="20"/>
                <w:highlight w:val="white"/>
                <w:u w:val="none"/>
                <w:lang w:val="en-US" w:eastAsia="zh-CN" w:bidi="ar"/>
              </w:rPr>
              <w:br/>
            </w:r>
            <w:r>
              <w:rPr>
                <w:rFonts w:hint="eastAsia" w:ascii="宋体" w:hAnsi="宋体" w:eastAsia="宋体" w:cs="宋体"/>
                <w:i w:val="0"/>
                <w:iCs w:val="0"/>
                <w:color w:val="000000"/>
                <w:sz w:val="20"/>
                <w:szCs w:val="20"/>
                <w:highlight w:val="white"/>
                <w:u w:val="none"/>
                <w:lang w:val="en-US" w:eastAsia="zh-CN" w:bidi="ar"/>
              </w:rPr>
              <w:t xml:space="preserve">光伏板</w:t>
            </w:r>
            <w:r>
              <w:rPr>
                <w:rFonts w:hint="eastAsia" w:ascii="宋体" w:hAnsi="宋体" w:eastAsia="宋体" w:cs="宋体"/>
                <w:i w:val="0"/>
                <w:iCs w:val="0"/>
                <w:color w:val="000000"/>
                <w:sz w:val="20"/>
                <w:szCs w:val="20"/>
                <w:highlight w:val="white"/>
                <w:u w:val="none"/>
                <w:lang w:val="en-US" w:eastAsia="zh-CN" w:bidi="ar"/>
              </w:rPr>
              <w:br/>
            </w:r>
            <w:r>
              <w:rPr>
                <w:rFonts w:hint="eastAsia" w:ascii="宋体" w:hAnsi="宋体" w:eastAsia="宋体" w:cs="宋体"/>
                <w:i w:val="0"/>
                <w:iCs w:val="0"/>
                <w:color w:val="000000"/>
                <w:sz w:val="20"/>
                <w:szCs w:val="20"/>
                <w:highlight w:val="white"/>
                <w:u w:val="none"/>
                <w:lang w:val="en-US" w:eastAsia="zh-CN" w:bidi="ar"/>
              </w:rPr>
              <w:t xml:space="preserve">尺寸：70CM*56CM（单晶硅）</w:t>
            </w:r>
            <w:r>
              <w:rPr>
                <w:rFonts w:hint="eastAsia" w:ascii="宋体" w:hAnsi="宋体" w:eastAsia="宋体" w:cs="宋体"/>
                <w:i w:val="0"/>
                <w:iCs w:val="0"/>
                <w:color w:val="000000"/>
                <w:sz w:val="20"/>
                <w:szCs w:val="20"/>
                <w:highlight w:val="white"/>
                <w:u w:val="none"/>
                <w:lang w:val="en-US" w:eastAsia="zh-CN" w:bidi="ar"/>
              </w:rPr>
              <w:br/>
            </w:r>
            <w:r>
              <w:rPr>
                <w:rFonts w:hint="eastAsia" w:ascii="宋体" w:hAnsi="宋体" w:eastAsia="宋体" w:cs="宋体"/>
                <w:i w:val="0"/>
                <w:iCs w:val="0"/>
                <w:color w:val="000000"/>
                <w:sz w:val="20"/>
                <w:szCs w:val="20"/>
                <w:highlight w:val="white"/>
                <w:u w:val="none"/>
                <w:lang w:val="en-US" w:eastAsia="zh-CN" w:bidi="ar"/>
              </w:rPr>
              <w:t xml:space="preserve">峰值电流：1A-3.3A</w:t>
            </w:r>
            <w:r>
              <w:rPr>
                <w:rFonts w:hint="eastAsia" w:ascii="宋体" w:hAnsi="宋体" w:eastAsia="宋体" w:cs="宋体"/>
                <w:i w:val="0"/>
                <w:iCs w:val="0"/>
                <w:color w:val="000000"/>
                <w:sz w:val="20"/>
                <w:szCs w:val="20"/>
                <w:highlight w:val="white"/>
                <w:u w:val="none"/>
                <w:lang w:val="en-US" w:eastAsia="zh-CN" w:bidi="ar"/>
              </w:rPr>
              <w:br/>
            </w:r>
            <w:r>
              <w:rPr>
                <w:rFonts w:hint="eastAsia" w:ascii="宋体" w:hAnsi="宋体" w:eastAsia="宋体" w:cs="宋体"/>
                <w:i w:val="0"/>
                <w:iCs w:val="0"/>
                <w:color w:val="000000"/>
                <w:sz w:val="20"/>
                <w:szCs w:val="20"/>
                <w:highlight w:val="white"/>
                <w:u w:val="none"/>
                <w:lang w:val="en-US" w:eastAsia="zh-CN" w:bidi="ar"/>
              </w:rPr>
              <w:t xml:space="preserve">工作电压：12V-18V</w:t>
            </w:r>
            <w:r>
              <w:rPr>
                <w:rFonts w:hint="eastAsia" w:ascii="宋体" w:hAnsi="宋体" w:eastAsia="宋体" w:cs="宋体"/>
                <w:i w:val="0"/>
                <w:iCs w:val="0"/>
                <w:color w:val="000000"/>
                <w:sz w:val="20"/>
                <w:szCs w:val="20"/>
                <w:highlight w:val="white"/>
                <w:u w:val="none"/>
                <w:lang w:val="en-US" w:eastAsia="zh-CN" w:bidi="ar"/>
              </w:rPr>
              <w:br/>
            </w:r>
            <w:r>
              <w:rPr>
                <w:rFonts w:hint="eastAsia" w:ascii="宋体" w:hAnsi="宋体" w:eastAsia="宋体" w:cs="宋体"/>
                <w:i w:val="0"/>
                <w:iCs w:val="0"/>
                <w:color w:val="000000"/>
                <w:sz w:val="20"/>
                <w:szCs w:val="20"/>
                <w:highlight w:val="white"/>
                <w:u w:val="none"/>
                <w:lang w:val="en-US" w:eastAsia="zh-CN" w:bidi="ar"/>
              </w:rPr>
              <w:t xml:space="preserve">电芯</w:t>
            </w:r>
            <w:r>
              <w:rPr>
                <w:rFonts w:hint="eastAsia" w:ascii="宋体" w:hAnsi="宋体" w:eastAsia="宋体" w:cs="宋体"/>
                <w:i w:val="0"/>
                <w:iCs w:val="0"/>
                <w:color w:val="000000"/>
                <w:sz w:val="20"/>
                <w:szCs w:val="20"/>
                <w:highlight w:val="white"/>
                <w:u w:val="none"/>
                <w:lang w:val="en-US" w:eastAsia="zh-CN" w:bidi="ar"/>
              </w:rPr>
              <w:br/>
            </w:r>
            <w:r>
              <w:rPr>
                <w:rFonts w:hint="eastAsia" w:ascii="宋体" w:hAnsi="宋体" w:eastAsia="宋体" w:cs="宋体"/>
                <w:i w:val="0"/>
                <w:iCs w:val="0"/>
                <w:color w:val="000000"/>
                <w:sz w:val="20"/>
                <w:szCs w:val="20"/>
                <w:highlight w:val="white"/>
                <w:u w:val="none"/>
                <w:lang w:val="en-US" w:eastAsia="zh-CN" w:bidi="ar"/>
              </w:rPr>
              <w:t xml:space="preserve">电芯类型：三元锂电池</w:t>
            </w:r>
            <w:r>
              <w:rPr>
                <w:rFonts w:hint="eastAsia" w:ascii="宋体" w:hAnsi="宋体" w:eastAsia="宋体" w:cs="宋体"/>
                <w:i w:val="0"/>
                <w:iCs w:val="0"/>
                <w:color w:val="000000"/>
                <w:sz w:val="20"/>
                <w:szCs w:val="20"/>
                <w:highlight w:val="white"/>
                <w:u w:val="none"/>
                <w:lang w:val="en-US" w:eastAsia="zh-CN" w:bidi="ar"/>
              </w:rPr>
              <w:br/>
            </w:r>
            <w:r>
              <w:rPr>
                <w:rFonts w:hint="eastAsia" w:ascii="宋体" w:hAnsi="宋体" w:eastAsia="宋体" w:cs="宋体"/>
                <w:i w:val="0"/>
                <w:iCs w:val="0"/>
                <w:color w:val="000000"/>
                <w:sz w:val="20"/>
                <w:szCs w:val="20"/>
                <w:highlight w:val="white"/>
                <w:u w:val="none"/>
                <w:lang w:val="en-US" w:eastAsia="zh-CN" w:bidi="ar"/>
              </w:rPr>
              <w:t xml:space="preserve">电压范围：9V-12.6V</w:t>
            </w:r>
            <w:r>
              <w:rPr>
                <w:rFonts w:hint="eastAsia" w:ascii="宋体" w:hAnsi="宋体" w:eastAsia="宋体" w:cs="宋体"/>
                <w:i w:val="0"/>
                <w:iCs w:val="0"/>
                <w:color w:val="000000"/>
                <w:sz w:val="20"/>
                <w:szCs w:val="20"/>
                <w:highlight w:val="white"/>
                <w:u w:val="none"/>
                <w:lang w:val="en-US" w:eastAsia="zh-CN" w:bidi="ar"/>
              </w:rPr>
              <w:br/>
            </w:r>
            <w:r>
              <w:rPr>
                <w:rFonts w:hint="eastAsia" w:ascii="宋体" w:hAnsi="宋体" w:eastAsia="宋体" w:cs="宋体"/>
                <w:i w:val="0"/>
                <w:iCs w:val="0"/>
                <w:color w:val="000000"/>
                <w:sz w:val="20"/>
                <w:szCs w:val="20"/>
                <w:highlight w:val="white"/>
                <w:u w:val="none"/>
                <w:lang w:val="en-US" w:eastAsia="zh-CN" w:bidi="ar"/>
              </w:rPr>
              <w:t xml:space="preserve">安装方式：内置集成</w:t>
            </w:r>
            <w:r>
              <w:rPr>
                <w:rFonts w:hint="eastAsia" w:ascii="宋体" w:hAnsi="宋体" w:eastAsia="宋体" w:cs="宋体"/>
                <w:i w:val="0"/>
                <w:iCs w:val="0"/>
                <w:color w:val="000000"/>
                <w:sz w:val="20"/>
                <w:szCs w:val="20"/>
                <w:highlight w:val="white"/>
                <w:u w:val="none"/>
                <w:lang w:val="en-US" w:eastAsia="zh-CN" w:bidi="ar"/>
              </w:rPr>
              <w:br/>
            </w:r>
            <w:r>
              <w:rPr>
                <w:rFonts w:hint="eastAsia" w:ascii="宋体" w:hAnsi="宋体" w:eastAsia="宋体" w:cs="宋体"/>
                <w:i w:val="0"/>
                <w:iCs w:val="0"/>
                <w:color w:val="000000"/>
                <w:sz w:val="20"/>
                <w:szCs w:val="20"/>
                <w:highlight w:val="white"/>
                <w:u w:val="none"/>
                <w:lang w:val="en-US" w:eastAsia="zh-CN" w:bidi="ar"/>
              </w:rPr>
              <w:t xml:space="preserve">控制器</w:t>
            </w:r>
            <w:r>
              <w:rPr>
                <w:rFonts w:hint="eastAsia" w:ascii="宋体" w:hAnsi="宋体" w:eastAsia="宋体" w:cs="宋体"/>
                <w:i w:val="0"/>
                <w:iCs w:val="0"/>
                <w:color w:val="000000"/>
                <w:sz w:val="20"/>
                <w:szCs w:val="20"/>
                <w:highlight w:val="white"/>
                <w:u w:val="none"/>
                <w:lang w:val="en-US" w:eastAsia="zh-CN" w:bidi="ar"/>
              </w:rPr>
              <w:br/>
            </w:r>
            <w:r>
              <w:rPr>
                <w:rFonts w:hint="eastAsia" w:ascii="宋体" w:hAnsi="宋体" w:eastAsia="宋体" w:cs="宋体"/>
                <w:i w:val="0"/>
                <w:iCs w:val="0"/>
                <w:color w:val="000000"/>
                <w:sz w:val="20"/>
                <w:szCs w:val="20"/>
                <w:highlight w:val="white"/>
                <w:u w:val="none"/>
                <w:lang w:val="en-US" w:eastAsia="zh-CN" w:bidi="ar"/>
              </w:rPr>
              <w:t xml:space="preserve">充电电流：10A</w:t>
            </w:r>
            <w:r>
              <w:rPr>
                <w:rFonts w:hint="eastAsia" w:ascii="宋体" w:hAnsi="宋体" w:eastAsia="宋体" w:cs="宋体"/>
                <w:i w:val="0"/>
                <w:iCs w:val="0"/>
                <w:color w:val="000000"/>
                <w:sz w:val="20"/>
                <w:szCs w:val="20"/>
                <w:highlight w:val="white"/>
                <w:u w:val="none"/>
                <w:lang w:val="en-US" w:eastAsia="zh-CN" w:bidi="ar"/>
              </w:rPr>
              <w:br/>
            </w:r>
            <w:r>
              <w:rPr>
                <w:rFonts w:hint="eastAsia" w:ascii="宋体" w:hAnsi="宋体" w:eastAsia="宋体" w:cs="宋体"/>
                <w:i w:val="0"/>
                <w:iCs w:val="0"/>
                <w:color w:val="000000"/>
                <w:sz w:val="20"/>
                <w:szCs w:val="20"/>
                <w:highlight w:val="white"/>
                <w:u w:val="none"/>
                <w:lang w:val="en-US" w:eastAsia="zh-CN" w:bidi="ar"/>
              </w:rPr>
              <w:t xml:space="preserve">保护机制：稳压恒压过充保护</w:t>
            </w:r>
            <w:r>
              <w:rPr>
                <w:rFonts w:hint="eastAsia" w:ascii="宋体" w:hAnsi="宋体" w:eastAsia="宋体" w:cs="宋体"/>
                <w:i w:val="0"/>
                <w:iCs w:val="0"/>
                <w:color w:val="000000"/>
                <w:sz w:val="20"/>
                <w:szCs w:val="20"/>
                <w:highlight w:val="white"/>
                <w:u w:val="none"/>
                <w:lang w:val="en-US" w:eastAsia="zh-CN" w:bidi="ar"/>
              </w:rPr>
              <w:br/>
            </w:r>
            <w:r>
              <w:rPr>
                <w:rFonts w:hint="eastAsia" w:ascii="宋体" w:hAnsi="宋体" w:eastAsia="宋体" w:cs="宋体"/>
                <w:i w:val="0"/>
                <w:iCs w:val="0"/>
                <w:color w:val="000000"/>
                <w:sz w:val="20"/>
                <w:szCs w:val="20"/>
                <w:highlight w:val="white"/>
                <w:u w:val="none"/>
                <w:lang w:val="en-US" w:eastAsia="zh-CN" w:bidi="ar"/>
              </w:rPr>
              <w:t xml:space="preserve">输出电压：12V</w:t>
            </w:r>
            <w:r>
              <w:rPr>
                <w:highlight w:val="white"/>
              </w:rPr>
            </w:r>
            <w:r/>
          </w:p>
        </w:tc>
        <w:tc>
          <w:tcPr>
            <w:shd w:val="clear" w:color="000000" w:fill="ffffff"/>
            <w:tcW w:w="8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r/>
          </w:p>
        </w:tc>
        <w:tc>
          <w:tcPr>
            <w:shd w:val="clear" w:color="000000" w:fill="ffffff"/>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7</w:t>
            </w:r>
            <w:r>
              <w:rPr>
                <w:highlight w:val="white"/>
              </w:rPr>
            </w:r>
            <w:r/>
          </w:p>
        </w:tc>
        <w:tc>
          <w:tcPr>
            <w:shd w:val="clear" w:color="000000" w:fill="ffffff"/>
            <w:tcW w:w="1673" w:type="dxa"/>
            <w:vAlign w:val="center"/>
            <w:textDirection w:val="lrTb"/>
            <w:noWrap w:val="false"/>
          </w:tcPr>
          <w:p>
            <w:pPr>
              <w:jc w:val="center"/>
              <w:widowControl/>
              <w:rPr>
                <w:rFonts w:ascii="仿宋" w:hAnsi="仿宋" w:eastAsia="仿宋" w:cs="仿宋"/>
                <w:color w:val="000000"/>
                <w:szCs w:val="21"/>
                <w:highlight w:val="white"/>
              </w:rPr>
            </w:pPr>
            <w:r>
              <w:rPr>
                <w:rFonts w:hint="eastAsia" w:ascii="仿宋" w:hAnsi="仿宋" w:eastAsia="仿宋" w:cs="仿宋"/>
                <w:color w:val="000000"/>
                <w:szCs w:val="21"/>
                <w:highlight w:val="white"/>
                <w:lang w:val="en-US" w:eastAsia="zh-CN" w:bidi="ar"/>
              </w:rPr>
              <w:t xml:space="preserve">工业</w:t>
            </w:r>
            <w:r>
              <w:rPr>
                <w:highlight w:val="white"/>
              </w:rPr>
            </w:r>
            <w:r/>
          </w:p>
        </w:tc>
      </w:tr>
      <w:tr>
        <w:trPr>
          <w:trHeight w:val="346"/>
        </w:trPr>
        <w:tc>
          <w:tcPr>
            <w:shd w:val="clear" w:color="000000" w:fill="ffffff"/>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4）</w:t>
            </w:r>
            <w:r>
              <w:rPr>
                <w:highlight w:val="white"/>
              </w:rPr>
            </w:r>
            <w:r/>
          </w:p>
        </w:tc>
        <w:tc>
          <w:tcPr>
            <w:shd w:val="clear" w:color="000000" w:fill="ffffff"/>
            <w:tcW w:w="233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电信4G监控流量卡</w:t>
            </w:r>
            <w:r>
              <w:rPr>
                <w:highlight w:val="white"/>
              </w:rPr>
            </w:r>
            <w:r/>
          </w:p>
        </w:tc>
        <w:tc>
          <w:tcPr>
            <w:shd w:val="clear" w:color="000000" w:fill="ffffff"/>
            <w:tcW w:w="268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200G/年</w:t>
            </w:r>
            <w:r>
              <w:rPr>
                <w:highlight w:val="white"/>
              </w:rPr>
            </w:r>
            <w:r/>
          </w:p>
        </w:tc>
        <w:tc>
          <w:tcPr>
            <w:shd w:val="clear" w:color="000000" w:fill="ffffff"/>
            <w:tcW w:w="8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张</w:t>
            </w:r>
            <w:r>
              <w:rPr>
                <w:highlight w:val="white"/>
              </w:rPr>
            </w:r>
            <w:r/>
          </w:p>
        </w:tc>
        <w:tc>
          <w:tcPr>
            <w:shd w:val="clear" w:color="000000" w:fill="ffffff"/>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7</w:t>
            </w:r>
            <w:r>
              <w:rPr>
                <w:highlight w:val="white"/>
              </w:rPr>
            </w:r>
            <w:r/>
          </w:p>
        </w:tc>
        <w:tc>
          <w:tcPr>
            <w:shd w:val="clear" w:color="000000" w:fill="ffffff"/>
            <w:tcW w:w="1673" w:type="dxa"/>
            <w:vAlign w:val="center"/>
            <w:textDirection w:val="lrTb"/>
            <w:noWrap w:val="false"/>
          </w:tcPr>
          <w:p>
            <w:pPr>
              <w:jc w:val="center"/>
              <w:widowControl/>
              <w:rPr>
                <w:rFonts w:ascii="仿宋" w:hAnsi="仿宋" w:eastAsia="仿宋" w:cs="仿宋"/>
                <w:color w:val="000000"/>
                <w:szCs w:val="21"/>
                <w:highlight w:val="white"/>
              </w:rPr>
            </w:pPr>
            <w:r>
              <w:rPr>
                <w:rFonts w:hint="eastAsia" w:ascii="仿宋" w:hAnsi="仿宋" w:eastAsia="仿宋" w:cs="仿宋"/>
                <w:color w:val="000000"/>
                <w:szCs w:val="21"/>
                <w:highlight w:val="white"/>
                <w:lang w:val="en-US" w:eastAsia="zh-CN" w:bidi="ar"/>
              </w:rPr>
              <w:t xml:space="preserve">工业</w:t>
            </w:r>
            <w:r>
              <w:rPr>
                <w:highlight w:val="white"/>
              </w:rPr>
            </w:r>
            <w:r/>
          </w:p>
        </w:tc>
      </w:tr>
      <w:tr>
        <w:trPr>
          <w:trHeight w:val="346"/>
        </w:trPr>
        <w:tc>
          <w:tcPr>
            <w:shd w:val="clear" w:color="000000" w:fill="ffffff"/>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5）</w:t>
            </w:r>
            <w:r>
              <w:rPr>
                <w:highlight w:val="white"/>
              </w:rPr>
            </w:r>
            <w:r/>
          </w:p>
        </w:tc>
        <w:tc>
          <w:tcPr>
            <w:shd w:val="clear" w:color="000000" w:fill="ffffff"/>
            <w:tcW w:w="233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辅材</w:t>
            </w:r>
            <w:r>
              <w:rPr>
                <w:highlight w:val="white"/>
              </w:rPr>
            </w:r>
            <w:r/>
          </w:p>
        </w:tc>
        <w:tc>
          <w:tcPr>
            <w:shd w:val="clear" w:color="000000" w:fill="ffffff"/>
            <w:tcW w:w="268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本期项目实施过程中所需的配套辅材等</w:t>
            </w:r>
            <w:r>
              <w:rPr>
                <w:highlight w:val="white"/>
              </w:rPr>
            </w:r>
            <w:r/>
          </w:p>
        </w:tc>
        <w:tc>
          <w:tcPr>
            <w:shd w:val="clear" w:color="000000" w:fill="ffffff"/>
            <w:tcW w:w="8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r/>
          </w:p>
        </w:tc>
        <w:tc>
          <w:tcPr>
            <w:shd w:val="clear" w:color="000000" w:fill="ffffff"/>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7</w:t>
            </w:r>
            <w:r>
              <w:rPr>
                <w:highlight w:val="white"/>
              </w:rPr>
            </w:r>
            <w:r/>
          </w:p>
        </w:tc>
        <w:tc>
          <w:tcPr>
            <w:shd w:val="clear" w:color="000000" w:fill="ffffff"/>
            <w:tcW w:w="1673" w:type="dxa"/>
            <w:vAlign w:val="center"/>
            <w:textDirection w:val="lrTb"/>
            <w:noWrap w:val="false"/>
          </w:tcPr>
          <w:p>
            <w:pPr>
              <w:jc w:val="center"/>
              <w:widowControl/>
              <w:rPr>
                <w:rFonts w:hint="eastAsia" w:ascii="仿宋" w:hAnsi="仿宋" w:eastAsia="仿宋" w:cs="仿宋"/>
                <w:color w:val="000000"/>
                <w:szCs w:val="21"/>
                <w:highlight w:val="white"/>
              </w:rPr>
            </w:pPr>
            <w:r>
              <w:rPr>
                <w:rFonts w:hint="eastAsia" w:ascii="仿宋" w:hAnsi="仿宋" w:eastAsia="仿宋" w:cs="仿宋"/>
                <w:color w:val="000000"/>
                <w:szCs w:val="21"/>
                <w:highlight w:val="none"/>
                <w:lang w:val="en-US" w:eastAsia="zh-CN" w:bidi="ar"/>
              </w:rPr>
              <w:t xml:space="preserve">工业</w:t>
            </w:r>
            <w:r>
              <w:rPr>
                <w:rFonts w:hint="eastAsia" w:ascii="仿宋" w:hAnsi="仿宋" w:eastAsia="仿宋" w:cs="仿宋"/>
                <w:color w:val="000000"/>
                <w:szCs w:val="21"/>
                <w:highlight w:val="white"/>
                <w:lang w:val="en-US" w:eastAsia="zh-CN" w:bidi="ar"/>
              </w:rPr>
            </w:r>
            <w:r/>
          </w:p>
        </w:tc>
      </w:tr>
      <w:tr>
        <w:trPr>
          <w:trHeight w:val="346"/>
        </w:trPr>
        <w:tc>
          <w:tcPr>
            <w:shd w:val="clear" w:color="000000" w:fill="ffffff"/>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6、</w:t>
            </w:r>
            <w:r>
              <w:rPr>
                <w:highlight w:val="white"/>
              </w:rPr>
            </w:r>
            <w:r/>
          </w:p>
        </w:tc>
        <w:tc>
          <w:tcPr>
            <w:shd w:val="clear" w:color="000000" w:fill="ffffff"/>
            <w:tcW w:w="23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b/>
                <w:bCs/>
                <w:i w:val="0"/>
                <w:iCs w:val="0"/>
                <w:color w:val="000000"/>
                <w:sz w:val="20"/>
                <w:szCs w:val="20"/>
                <w:highlight w:val="white"/>
                <w:u w:val="none"/>
                <w:lang w:val="en-US" w:eastAsia="zh-CN" w:bidi="ar"/>
              </w:rPr>
              <w:t xml:space="preserve">点位治理</w:t>
            </w:r>
            <w:r>
              <w:rPr>
                <w:highlight w:val="white"/>
              </w:rPr>
            </w:r>
            <w:r/>
          </w:p>
        </w:tc>
        <w:tc>
          <w:tcPr>
            <w:shd w:val="clear" w:color="auto" w:fill="auto"/>
            <w:tcW w:w="2683" w:type="dxa"/>
            <w:vAlign w:val="center"/>
            <w:textDirection w:val="lrTb"/>
            <w:noWrap w:val="false"/>
          </w:tcPr>
          <w:p>
            <w:pPr>
              <w:jc w:val="left"/>
              <w:keepLines w:val="0"/>
              <w:keepNext w:val="0"/>
              <w:widowControl/>
              <w:rPr>
                <w:rFonts w:hint="eastAsia" w:ascii="宋体" w:hAnsi="宋体" w:eastAsia="宋体" w:cs="宋体"/>
                <w:b/>
                <w:bCs/>
                <w:i w:val="0"/>
                <w:iCs w:val="0"/>
                <w:color w:val="000000"/>
                <w:sz w:val="24"/>
                <w:szCs w:val="24"/>
                <w:highlight w:val="white"/>
                <w:u w:val="none"/>
              </w:rPr>
              <w:suppressLineNumbers w:val="0"/>
            </w:pPr>
            <w:r>
              <w:rPr>
                <w:rFonts w:hint="eastAsia" w:ascii="宋体" w:hAnsi="宋体" w:eastAsia="宋体" w:cs="宋体"/>
                <w:b/>
                <w:bCs/>
                <w:i w:val="0"/>
                <w:iCs w:val="0"/>
                <w:color w:val="000000"/>
                <w:sz w:val="20"/>
                <w:szCs w:val="20"/>
                <w:highlight w:val="white"/>
                <w:u w:val="none"/>
                <w:lang w:val="en-US" w:eastAsia="zh-CN" w:bidi="ar"/>
              </w:rPr>
              <w:t xml:space="preserve">本期所有前端感设备及配套</w:t>
            </w:r>
            <w:r>
              <w:rPr>
                <w:highlight w:val="white"/>
              </w:rPr>
            </w:r>
            <w:r/>
          </w:p>
        </w:tc>
        <w:tc>
          <w:tcPr>
            <w:shd w:val="clear" w:color="000000" w:fill="ffffff"/>
            <w:tcW w:w="8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个</w:t>
            </w:r>
            <w:r>
              <w:rPr>
                <w:highlight w:val="white"/>
              </w:rPr>
            </w:r>
            <w:r/>
          </w:p>
        </w:tc>
        <w:tc>
          <w:tcPr>
            <w:shd w:val="clear" w:color="000000" w:fill="ffffff"/>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231</w:t>
            </w:r>
            <w:r>
              <w:rPr>
                <w:highlight w:val="white"/>
              </w:rPr>
            </w:r>
            <w:r/>
          </w:p>
        </w:tc>
        <w:tc>
          <w:tcPr>
            <w:shd w:val="clear" w:color="000000" w:fill="ffffff"/>
            <w:tcW w:w="1673" w:type="dxa"/>
            <w:vAlign w:val="center"/>
            <w:textDirection w:val="lrTb"/>
            <w:noWrap w:val="false"/>
          </w:tcPr>
          <w:p>
            <w:pPr>
              <w:jc w:val="center"/>
              <w:widowControl/>
              <w:rPr>
                <w:rFonts w:hint="eastAsia" w:ascii="仿宋" w:hAnsi="仿宋" w:eastAsia="仿宋" w:cs="仿宋"/>
                <w:color w:val="000000"/>
                <w:szCs w:val="21"/>
                <w:highlight w:val="white"/>
              </w:rPr>
            </w:pPr>
            <w:r>
              <w:rPr>
                <w:rFonts w:hint="eastAsia" w:ascii="仿宋" w:hAnsi="仿宋" w:eastAsia="仿宋" w:cs="仿宋"/>
                <w:color w:val="000000"/>
                <w:szCs w:val="21"/>
                <w:highlight w:val="white"/>
                <w:lang w:val="en-US" w:eastAsia="zh-CN" w:bidi="ar"/>
              </w:rPr>
            </w:r>
            <w:r>
              <w:rPr>
                <w:rFonts w:hint="eastAsia" w:ascii="仿宋" w:hAnsi="仿宋" w:eastAsia="仿宋" w:cs="仿宋"/>
                <w:color w:val="000000"/>
                <w:szCs w:val="21"/>
                <w:highlight w:val="white"/>
                <w:lang w:val="en-US" w:eastAsia="zh-CN" w:bidi="ar"/>
              </w:rPr>
              <w:t xml:space="preserve">其他未列明行业</w:t>
            </w:r>
            <w:r>
              <w:rPr>
                <w:rFonts w:hint="eastAsia" w:ascii="仿宋" w:hAnsi="仿宋" w:eastAsia="仿宋" w:cs="仿宋"/>
                <w:color w:val="000000"/>
                <w:szCs w:val="21"/>
                <w:highlight w:val="white"/>
                <w:lang w:val="en-US" w:eastAsia="zh-CN" w:bidi="ar"/>
              </w:rPr>
            </w:r>
            <w:r/>
          </w:p>
        </w:tc>
      </w:tr>
      <w:tr>
        <w:trPr>
          <w:trHeight w:val="346"/>
        </w:trPr>
        <w:tc>
          <w:tcPr>
            <w:shd w:val="clear" w:color="000000" w:fill="ffffff"/>
            <w:tcW w:w="673"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7、</w:t>
            </w:r>
            <w:r>
              <w:rPr>
                <w:highlight w:val="white"/>
              </w:rPr>
            </w:r>
            <w:r/>
          </w:p>
        </w:tc>
        <w:tc>
          <w:tcPr>
            <w:shd w:val="clear" w:color="auto" w:fill="auto"/>
            <w:tcW w:w="233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white"/>
                <w:u w:val="none"/>
              </w:rPr>
              <w:suppressLineNumbers w:val="0"/>
            </w:pPr>
            <w:r>
              <w:rPr>
                <w:rFonts w:hint="eastAsia" w:ascii="宋体" w:hAnsi="宋体" w:eastAsia="宋体" w:cs="宋体"/>
                <w:b/>
                <w:bCs/>
                <w:i w:val="0"/>
                <w:iCs w:val="0"/>
                <w:color w:val="000000"/>
                <w:sz w:val="20"/>
                <w:szCs w:val="20"/>
                <w:highlight w:val="white"/>
                <w:u w:val="none"/>
                <w:lang w:val="en-US" w:eastAsia="zh-CN" w:bidi="ar"/>
              </w:rPr>
              <w:t xml:space="preserve">后台配套及服务</w:t>
            </w:r>
            <w:r>
              <w:rPr>
                <w:highlight w:val="white"/>
              </w:rPr>
            </w:r>
            <w:r/>
          </w:p>
        </w:tc>
        <w:tc>
          <w:tcPr>
            <w:shd w:val="clear" w:color="000000" w:fill="ffffff"/>
            <w:tcW w:w="268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r>
            <w:r>
              <w:rPr>
                <w:highlight w:val="white"/>
              </w:rPr>
            </w:r>
            <w:r/>
          </w:p>
        </w:tc>
        <w:tc>
          <w:tcPr>
            <w:shd w:val="clear" w:color="000000" w:fill="ffffff"/>
            <w:tcW w:w="8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r>
            <w:r>
              <w:rPr>
                <w:highlight w:val="white"/>
              </w:rPr>
            </w:r>
            <w:r/>
          </w:p>
        </w:tc>
        <w:tc>
          <w:tcPr>
            <w:shd w:val="clear" w:color="000000" w:fill="ffffff"/>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r>
            <w:r>
              <w:rPr>
                <w:highlight w:val="white"/>
              </w:rPr>
            </w:r>
            <w:r/>
          </w:p>
        </w:tc>
        <w:tc>
          <w:tcPr>
            <w:shd w:val="clear" w:color="000000" w:fill="ffffff"/>
            <w:tcW w:w="1673" w:type="dxa"/>
            <w:vAlign w:val="center"/>
            <w:textDirection w:val="lrTb"/>
            <w:noWrap w:val="false"/>
          </w:tcPr>
          <w:p>
            <w:pPr>
              <w:jc w:val="center"/>
              <w:widowControl/>
              <w:rPr>
                <w:rFonts w:ascii="仿宋" w:hAnsi="仿宋" w:eastAsia="仿宋" w:cs="仿宋"/>
                <w:color w:val="000000"/>
                <w:szCs w:val="21"/>
                <w:highlight w:val="white"/>
              </w:rPr>
            </w:pPr>
            <w:r>
              <w:rPr>
                <w:rFonts w:ascii="仿宋" w:hAnsi="仿宋" w:eastAsia="仿宋" w:cs="仿宋"/>
                <w:color w:val="000000"/>
                <w:szCs w:val="21"/>
                <w:highlight w:val="white"/>
                <w:lang w:bidi="ar"/>
              </w:rPr>
            </w:r>
            <w:r>
              <w:rPr>
                <w:highlight w:val="white"/>
              </w:rPr>
            </w:r>
            <w:r/>
          </w:p>
        </w:tc>
      </w:tr>
      <w:tr>
        <w:trPr>
          <w:trHeight w:val="346"/>
        </w:trPr>
        <w:tc>
          <w:tcPr>
            <w:shd w:val="clear" w:color="000000" w:fill="ffffff"/>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highlight w:val="white"/>
              </w:rPr>
            </w:r>
            <w:r/>
          </w:p>
        </w:tc>
        <w:tc>
          <w:tcPr>
            <w:shd w:val="clear" w:color="000000" w:fill="ffffff"/>
            <w:tcW w:w="233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数字治理平台</w:t>
            </w:r>
            <w:r>
              <w:rPr>
                <w:highlight w:val="white"/>
              </w:rPr>
            </w:r>
            <w:r/>
          </w:p>
        </w:tc>
        <w:tc>
          <w:tcPr>
            <w:shd w:val="clear" w:color="000000" w:fill="ffffff"/>
            <w:tcW w:w="268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详见“数字治理平台技术方案”</w:t>
            </w:r>
            <w:r>
              <w:rPr>
                <w:highlight w:val="white"/>
              </w:rPr>
            </w:r>
            <w:r/>
          </w:p>
        </w:tc>
        <w:tc>
          <w:tcPr>
            <w:shd w:val="clear" w:color="000000" w:fill="ffffff"/>
            <w:tcW w:w="8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项</w:t>
            </w:r>
            <w:r>
              <w:rPr>
                <w:highlight w:val="white"/>
              </w:rPr>
            </w:r>
            <w:r/>
          </w:p>
        </w:tc>
        <w:tc>
          <w:tcPr>
            <w:shd w:val="clear" w:color="000000" w:fill="ffffff"/>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highlight w:val="white"/>
              </w:rPr>
            </w:r>
            <w:r/>
          </w:p>
        </w:tc>
        <w:tc>
          <w:tcPr>
            <w:shd w:val="clear" w:color="000000" w:fill="ffffff"/>
            <w:tcW w:w="1673" w:type="dxa"/>
            <w:vAlign w:val="center"/>
            <w:textDirection w:val="lrTb"/>
            <w:noWrap w:val="false"/>
          </w:tcPr>
          <w:p>
            <w:pPr>
              <w:jc w:val="center"/>
              <w:widowControl/>
              <w:rPr>
                <w:rFonts w:ascii="仿宋" w:hAnsi="仿宋" w:eastAsia="仿宋" w:cs="仿宋"/>
                <w:color w:val="000000"/>
                <w:szCs w:val="21"/>
                <w:highlight w:val="white"/>
              </w:rPr>
            </w:pPr>
            <w:r>
              <w:rPr>
                <w:rFonts w:hint="eastAsia" w:ascii="仿宋" w:hAnsi="仿宋" w:eastAsia="仿宋" w:cs="仿宋"/>
                <w:color w:val="000000"/>
                <w:szCs w:val="21"/>
                <w:highlight w:val="white"/>
                <w:lang w:bidi="ar"/>
              </w:rPr>
              <w:t xml:space="preserve">软件和信息技术服务业</w:t>
            </w:r>
            <w:r>
              <w:rPr>
                <w:highlight w:val="white"/>
              </w:rPr>
            </w:r>
            <w:r/>
          </w:p>
        </w:tc>
      </w:tr>
      <w:tr>
        <w:trPr>
          <w:trHeight w:val="346"/>
        </w:trPr>
        <w:tc>
          <w:tcPr>
            <w:shd w:val="clear" w:color="000000" w:fill="ffffff"/>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2）</w:t>
            </w:r>
            <w:r>
              <w:rPr>
                <w:highlight w:val="white"/>
              </w:rPr>
            </w:r>
            <w:r/>
          </w:p>
        </w:tc>
        <w:tc>
          <w:tcPr>
            <w:shd w:val="clear" w:color="000000" w:fill="ffffff"/>
            <w:tcW w:w="233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视频存储服务器</w:t>
            </w:r>
            <w:r>
              <w:rPr>
                <w:highlight w:val="white"/>
              </w:rPr>
            </w:r>
            <w:r/>
          </w:p>
        </w:tc>
        <w:tc>
          <w:tcPr>
            <w:shd w:val="clear" w:color="000000" w:fill="ffffff"/>
            <w:tcW w:w="268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详见“技术参数要求”</w:t>
            </w:r>
            <w:r>
              <w:rPr>
                <w:highlight w:val="white"/>
              </w:rPr>
            </w:r>
            <w:r/>
          </w:p>
        </w:tc>
        <w:tc>
          <w:tcPr>
            <w:shd w:val="clear" w:color="000000" w:fill="ffffff"/>
            <w:tcW w:w="8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highlight w:val="white"/>
              </w:rPr>
            </w:r>
            <w:r/>
          </w:p>
        </w:tc>
        <w:tc>
          <w:tcPr>
            <w:shd w:val="clear" w:color="000000" w:fill="ffffff"/>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highlight w:val="white"/>
              </w:rPr>
            </w:r>
            <w:r/>
          </w:p>
        </w:tc>
        <w:tc>
          <w:tcPr>
            <w:shd w:val="clear" w:color="000000" w:fill="ffffff"/>
            <w:tcW w:w="1673" w:type="dxa"/>
            <w:vAlign w:val="center"/>
            <w:textDirection w:val="lrTb"/>
            <w:noWrap w:val="false"/>
          </w:tcPr>
          <w:p>
            <w:pPr>
              <w:jc w:val="center"/>
              <w:widowControl/>
              <w:rPr>
                <w:rFonts w:hint="eastAsia" w:ascii="仿宋" w:hAnsi="仿宋" w:eastAsia="仿宋" w:cs="仿宋"/>
                <w:color w:val="000000"/>
                <w:szCs w:val="21"/>
                <w:highlight w:val="white"/>
              </w:rPr>
            </w:pPr>
            <w:r>
              <w:rPr>
                <w:rFonts w:hint="eastAsia" w:ascii="仿宋" w:hAnsi="仿宋" w:eastAsia="仿宋" w:cs="仿宋"/>
                <w:color w:val="000000"/>
                <w:szCs w:val="21"/>
                <w:highlight w:val="white"/>
                <w:lang w:val="en-US" w:eastAsia="zh-CN" w:bidi="ar"/>
              </w:rPr>
              <w:t xml:space="preserve">其他未列明行业</w:t>
            </w:r>
            <w:r>
              <w:rPr>
                <w:highlight w:val="white"/>
              </w:rPr>
            </w:r>
            <w:r/>
          </w:p>
        </w:tc>
      </w:tr>
      <w:tr>
        <w:trPr>
          <w:trHeight w:val="346"/>
        </w:trPr>
        <w:tc>
          <w:tcPr>
            <w:shd w:val="clear" w:color="000000" w:fill="ffffff"/>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3）</w:t>
            </w:r>
            <w:r>
              <w:rPr>
                <w:highlight w:val="white"/>
              </w:rPr>
            </w:r>
            <w:r/>
          </w:p>
        </w:tc>
        <w:tc>
          <w:tcPr>
            <w:shd w:val="clear" w:color="000000" w:fill="ffffff"/>
            <w:tcW w:w="233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视频存储维保服务</w:t>
            </w:r>
            <w:r>
              <w:rPr>
                <w:highlight w:val="white"/>
              </w:rPr>
            </w:r>
            <w:r/>
          </w:p>
        </w:tc>
        <w:tc>
          <w:tcPr>
            <w:shd w:val="clear" w:color="000000" w:fill="ffffff"/>
            <w:tcW w:w="268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详见“技术参数要求”</w:t>
            </w:r>
            <w:r>
              <w:rPr>
                <w:highlight w:val="white"/>
              </w:rPr>
            </w:r>
            <w:r/>
          </w:p>
        </w:tc>
        <w:tc>
          <w:tcPr>
            <w:shd w:val="clear" w:color="000000" w:fill="ffffff"/>
            <w:tcW w:w="8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highlight w:val="white"/>
              </w:rPr>
            </w:r>
            <w:r/>
          </w:p>
        </w:tc>
        <w:tc>
          <w:tcPr>
            <w:shd w:val="clear" w:color="000000" w:fill="ffffff"/>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10</w:t>
            </w:r>
            <w:r>
              <w:rPr>
                <w:highlight w:val="white"/>
              </w:rPr>
            </w:r>
            <w:r/>
          </w:p>
        </w:tc>
        <w:tc>
          <w:tcPr>
            <w:shd w:val="clear" w:color="000000" w:fill="ffffff"/>
            <w:tcW w:w="1673" w:type="dxa"/>
            <w:vAlign w:val="center"/>
            <w:textDirection w:val="lrTb"/>
            <w:noWrap w:val="false"/>
          </w:tcPr>
          <w:p>
            <w:pPr>
              <w:jc w:val="center"/>
              <w:widowControl/>
              <w:rPr>
                <w:rFonts w:hint="eastAsia" w:ascii="仿宋" w:hAnsi="仿宋" w:eastAsia="仿宋" w:cs="仿宋"/>
                <w:color w:val="000000"/>
                <w:szCs w:val="21"/>
                <w:highlight w:val="white"/>
              </w:rPr>
            </w:pPr>
            <w:r>
              <w:rPr>
                <w:rFonts w:hint="eastAsia" w:ascii="仿宋" w:hAnsi="仿宋" w:eastAsia="仿宋" w:cs="仿宋"/>
                <w:color w:val="000000"/>
                <w:szCs w:val="21"/>
                <w:highlight w:val="white"/>
                <w:lang w:val="en-US" w:eastAsia="zh-CN" w:bidi="ar"/>
              </w:rPr>
            </w:r>
            <w:r>
              <w:rPr>
                <w:rFonts w:hint="eastAsia" w:ascii="仿宋" w:hAnsi="仿宋" w:eastAsia="仿宋" w:cs="仿宋"/>
                <w:color w:val="000000"/>
                <w:szCs w:val="21"/>
                <w:highlight w:val="white"/>
                <w:lang w:val="en-US" w:eastAsia="zh-CN" w:bidi="ar"/>
              </w:rPr>
              <w:t xml:space="preserve">其他未列明行业</w:t>
            </w:r>
            <w:r>
              <w:rPr>
                <w:rFonts w:hint="eastAsia" w:ascii="仿宋" w:hAnsi="仿宋" w:eastAsia="仿宋" w:cs="仿宋"/>
                <w:color w:val="000000"/>
                <w:szCs w:val="21"/>
                <w:highlight w:val="white"/>
                <w:lang w:val="en-US" w:eastAsia="zh-CN" w:bidi="ar"/>
              </w:rPr>
            </w:r>
            <w:r/>
          </w:p>
        </w:tc>
      </w:tr>
      <w:tr>
        <w:trPr>
          <w:trHeight w:val="346"/>
        </w:trPr>
        <w:tc>
          <w:tcPr>
            <w:shd w:val="clear" w:color="000000" w:fill="ffffff"/>
            <w:tcW w:w="673"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8、</w:t>
            </w:r>
            <w:r>
              <w:rPr>
                <w:highlight w:val="white"/>
              </w:rPr>
            </w:r>
            <w:r/>
          </w:p>
        </w:tc>
        <w:tc>
          <w:tcPr>
            <w:shd w:val="clear" w:color="000000" w:fill="ffffff"/>
            <w:tcW w:w="23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b/>
                <w:bCs/>
                <w:i w:val="0"/>
                <w:iCs w:val="0"/>
                <w:color w:val="000000"/>
                <w:sz w:val="20"/>
                <w:szCs w:val="20"/>
                <w:highlight w:val="white"/>
                <w:u w:val="none"/>
                <w:lang w:val="en-US" w:eastAsia="zh-CN" w:bidi="ar"/>
              </w:rPr>
              <w:t xml:space="preserve">其他</w:t>
            </w:r>
            <w:r>
              <w:rPr>
                <w:highlight w:val="white"/>
              </w:rPr>
            </w:r>
            <w:r/>
          </w:p>
        </w:tc>
        <w:tc>
          <w:tcPr>
            <w:shd w:val="clear" w:color="000000" w:fill="ffffff"/>
            <w:tcW w:w="2683" w:type="dxa"/>
            <w:vAlign w:val="center"/>
            <w:textDirection w:val="lrTb"/>
            <w:noWrap w:val="false"/>
          </w:tcPr>
          <w:p>
            <w:pPr>
              <w:ind w:firstLine="400"/>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投标人应自行踏勘现场、调研采购人的各项需求，根据实际需求、设备及系统功能要求，中标方有义务保证采购人系统的功能性和完整性，如有遗漏，投标方根据系统完整性补齐清单计入报价，如无增项表示接受所有功能要求，后期不接受增补软硬件的费用。</w:t>
            </w:r>
            <w:r>
              <w:rPr>
                <w:highlight w:val="white"/>
              </w:rPr>
            </w:r>
            <w:r/>
          </w:p>
        </w:tc>
        <w:tc>
          <w:tcPr>
            <w:shd w:val="clear" w:color="000000" w:fill="ffffff"/>
            <w:tcW w:w="895" w:type="dxa"/>
            <w:vAlign w:val="center"/>
            <w:textDirection w:val="lrTb"/>
            <w:noWrap w:val="false"/>
          </w:tcPr>
          <w:p>
            <w:pPr>
              <w:jc w:val="center"/>
              <w:widowControl/>
              <w:rPr>
                <w:rFonts w:hint="eastAsia" w:ascii="宋体" w:hAnsi="宋体" w:eastAsia="宋体" w:cs="宋体"/>
                <w:i w:val="0"/>
                <w:iCs w:val="0"/>
                <w:color w:val="000000"/>
                <w:sz w:val="20"/>
                <w:szCs w:val="20"/>
                <w:highlight w:val="white"/>
                <w:u w:val="none"/>
              </w:rPr>
            </w:pPr>
            <w:r>
              <w:rPr>
                <w:rFonts w:hint="eastAsia" w:ascii="仿宋" w:hAnsi="仿宋" w:eastAsia="仿宋" w:cs="仿宋"/>
                <w:color w:val="000000"/>
                <w:szCs w:val="21"/>
                <w:highlight w:val="white"/>
                <w:lang w:val="en-US" w:eastAsia="zh-CN" w:bidi="ar"/>
              </w:rPr>
              <w:t xml:space="preserve">项</w:t>
            </w:r>
            <w:r>
              <w:rPr>
                <w:highlight w:val="white"/>
              </w:rPr>
            </w:r>
            <w:r/>
          </w:p>
        </w:tc>
        <w:tc>
          <w:tcPr>
            <w:shd w:val="clear" w:color="000000" w:fill="ffffff"/>
            <w:tcW w:w="916" w:type="dxa"/>
            <w:vAlign w:val="center"/>
            <w:textDirection w:val="lrTb"/>
            <w:noWrap w:val="false"/>
          </w:tcPr>
          <w:p>
            <w:pPr>
              <w:jc w:val="center"/>
              <w:widowControl/>
              <w:rPr>
                <w:rFonts w:hint="eastAsia" w:ascii="宋体" w:hAnsi="宋体" w:eastAsia="宋体" w:cs="宋体"/>
                <w:i w:val="0"/>
                <w:iCs w:val="0"/>
                <w:color w:val="000000"/>
                <w:sz w:val="20"/>
                <w:szCs w:val="20"/>
                <w:highlight w:val="white"/>
                <w:u w:val="none"/>
              </w:rPr>
            </w:pPr>
            <w:r>
              <w:rPr>
                <w:rFonts w:hint="eastAsia" w:ascii="仿宋" w:hAnsi="仿宋" w:eastAsia="仿宋" w:cs="仿宋"/>
                <w:color w:val="000000"/>
                <w:szCs w:val="21"/>
                <w:highlight w:val="white"/>
                <w:lang w:val="en-US" w:eastAsia="zh-CN" w:bidi="ar"/>
              </w:rPr>
              <w:t xml:space="preserve">1</w:t>
            </w:r>
            <w:r>
              <w:rPr>
                <w:highlight w:val="white"/>
              </w:rPr>
            </w:r>
            <w:r/>
          </w:p>
        </w:tc>
        <w:tc>
          <w:tcPr>
            <w:shd w:val="clear" w:color="000000" w:fill="ffffff"/>
            <w:tcW w:w="1673" w:type="dxa"/>
            <w:vAlign w:val="center"/>
            <w:textDirection w:val="lrTb"/>
            <w:noWrap w:val="false"/>
          </w:tcPr>
          <w:p>
            <w:pPr>
              <w:jc w:val="center"/>
              <w:widowControl/>
              <w:rPr>
                <w:rFonts w:hint="eastAsia" w:ascii="仿宋" w:hAnsi="仿宋" w:eastAsia="仿宋" w:cs="仿宋"/>
                <w:color w:val="000000"/>
                <w:szCs w:val="21"/>
                <w:highlight w:val="white"/>
              </w:rPr>
            </w:pPr>
            <w:r>
              <w:rPr>
                <w:rFonts w:hint="eastAsia" w:ascii="仿宋" w:hAnsi="仿宋" w:eastAsia="仿宋" w:cs="仿宋"/>
                <w:color w:val="000000"/>
                <w:szCs w:val="21"/>
                <w:highlight w:val="white"/>
                <w:lang w:val="en-US" w:eastAsia="zh-CN" w:bidi="ar"/>
              </w:rPr>
            </w:r>
            <w:r>
              <w:rPr>
                <w:rFonts w:hint="eastAsia" w:ascii="仿宋" w:hAnsi="仿宋" w:eastAsia="仿宋" w:cs="仿宋"/>
                <w:color w:val="000000"/>
                <w:szCs w:val="21"/>
                <w:highlight w:val="white"/>
                <w:lang w:val="en-US" w:eastAsia="zh-CN" w:bidi="ar"/>
              </w:rPr>
              <w:t xml:space="preserve">其他未列明行业</w:t>
            </w:r>
            <w:r>
              <w:rPr>
                <w:rFonts w:hint="eastAsia" w:ascii="仿宋" w:hAnsi="仿宋" w:eastAsia="仿宋" w:cs="仿宋"/>
                <w:color w:val="000000"/>
                <w:szCs w:val="21"/>
                <w:highlight w:val="white"/>
                <w:lang w:val="en-US" w:eastAsia="zh-CN" w:bidi="ar"/>
              </w:rPr>
            </w:r>
            <w:r/>
          </w:p>
        </w:tc>
      </w:tr>
    </w:tbl>
    <w:p>
      <w:pPr>
        <w:pStyle w:val="871"/>
        <w:jc w:val="both"/>
        <w:spacing w:beforeAutospacing="0" w:afterAutospacing="0" w:line="0" w:lineRule="atLeast"/>
        <w:rPr>
          <w:rFonts w:hint="eastAsia" w:ascii="宋体" w:hAnsi="宋体" w:eastAsia="宋体" w:cs="宋体"/>
          <w:color w:val="000000"/>
          <w:highlight w:val="white"/>
        </w:rPr>
      </w:pPr>
      <w:r>
        <w:rPr>
          <w:rFonts w:hint="eastAsia" w:ascii="宋体" w:hAnsi="宋体" w:eastAsia="宋体" w:cs="宋体"/>
          <w:color w:val="000000"/>
          <w:highlight w:val="white"/>
        </w:rPr>
        <w:t xml:space="preserve">注：（1）以上标注“◆”的产品核心产品。</w:t>
      </w:r>
      <w:r>
        <w:rPr>
          <w:highlight w:val="white"/>
        </w:rPr>
      </w:r>
      <w:r/>
    </w:p>
    <w:p>
      <w:pPr>
        <w:pStyle w:val="871"/>
        <w:ind w:firstLine="480"/>
        <w:jc w:val="both"/>
        <w:spacing w:beforeAutospacing="0" w:afterAutospacing="0" w:line="0" w:lineRule="atLeast"/>
        <w:rPr>
          <w:rFonts w:hint="eastAsia" w:ascii="宋体" w:hAnsi="宋体" w:eastAsia="宋体" w:cs="宋体"/>
          <w:color w:val="000000"/>
          <w:highlight w:val="white"/>
        </w:rPr>
      </w:pPr>
      <w:r>
        <w:rPr>
          <w:rFonts w:hint="eastAsia" w:ascii="宋体" w:hAnsi="宋体" w:eastAsia="宋体" w:cs="宋体"/>
          <w:color w:val="000000"/>
          <w:highlight w:val="white"/>
        </w:rPr>
        <w:t xml:space="preserve">（2）最终结算总价=实际验收通过的数量*中标单价，中标单价无论在任何情况下都不予调整。</w:t>
      </w:r>
      <w:r>
        <w:rPr>
          <w:highlight w:val="white"/>
        </w:rPr>
      </w:r>
      <w:r/>
      <w:r/>
      <w:r>
        <w:rPr>
          <w:rFonts w:hint="eastAsia" w:ascii="宋体" w:hAnsi="宋体" w:eastAsia="宋体" w:cs="宋体"/>
          <w:color w:val="000000"/>
          <w:highlight w:val="white"/>
        </w:rPr>
      </w:r>
      <w:r>
        <w:rPr>
          <w:rFonts w:hint="eastAsia" w:ascii="宋体" w:hAnsi="宋体" w:eastAsia="宋体" w:cs="宋体"/>
          <w:color w:val="000000"/>
          <w:highlight w:val="white"/>
        </w:rPr>
      </w:r>
    </w:p>
    <w:p>
      <w:pPr>
        <w:pStyle w:val="871"/>
        <w:ind w:firstLine="480"/>
        <w:jc w:val="both"/>
        <w:spacing w:beforeAutospacing="0" w:afterAutospacing="0" w:line="0" w:lineRule="atLeast"/>
        <w:rPr>
          <w:rFonts w:hint="eastAsia" w:ascii="宋体" w:hAnsi="宋体" w:eastAsia="宋体" w:cs="宋体"/>
          <w:color w:val="000000"/>
          <w:highlight w:val="white"/>
        </w:rPr>
      </w:pPr>
      <w:r>
        <w:rPr>
          <w:rFonts w:hint="eastAsia" w:ascii="宋体" w:hAnsi="宋体" w:eastAsia="宋体" w:cs="宋体"/>
          <w:color w:val="000000"/>
          <w:highlight w:val="white"/>
          <w:lang w:eastAsia="zh-CN"/>
        </w:rPr>
        <w:t xml:space="preserve">（</w:t>
      </w:r>
      <w:r>
        <w:rPr>
          <w:rFonts w:hint="eastAsia" w:ascii="宋体" w:hAnsi="宋体" w:eastAsia="宋体" w:cs="宋体"/>
          <w:color w:val="000000"/>
          <w:highlight w:val="white"/>
          <w:lang w:val="en-US" w:eastAsia="zh-CN"/>
        </w:rPr>
        <w:t xml:space="preserve">3</w:t>
      </w:r>
      <w:r>
        <w:rPr>
          <w:rFonts w:hint="eastAsia" w:ascii="宋体" w:hAnsi="宋体" w:eastAsia="宋体" w:cs="宋体"/>
          <w:color w:val="000000"/>
          <w:highlight w:val="white"/>
          <w:lang w:eastAsia="zh-CN"/>
        </w:rPr>
        <w:t xml:space="preserve">）</w:t>
      </w:r>
      <w:r>
        <w:rPr>
          <w:rFonts w:hint="eastAsia" w:ascii="宋体" w:hAnsi="宋体" w:eastAsia="宋体" w:cs="宋体"/>
          <w:color w:val="000000"/>
          <w:highlight w:val="white"/>
        </w:rPr>
        <w:t xml:space="preserve">该项目主要设备需无缝对接至市现有应用平台，包含与现有道路交通综合管控平台、视频图像信息应用等各类平台对接费用，采购人不另外支付任何费用，投标时须提供承诺函并加盖投标人公章（格式自行拟定），未提供的视为未实质性响应采购要求。</w:t>
      </w:r>
      <w:r>
        <w:rPr>
          <w:highlight w:val="white"/>
        </w:rPr>
      </w:r>
      <w:r/>
    </w:p>
    <w:p>
      <w:pPr>
        <w:pStyle w:val="871"/>
        <w:jc w:val="both"/>
        <w:spacing w:beforeAutospacing="0" w:afterAutospacing="0" w:line="0" w:lineRule="atLeast"/>
        <w:rPr>
          <w:rFonts w:hint="eastAsia" w:ascii="宋体" w:hAnsi="宋体" w:eastAsia="宋体" w:cs="宋体"/>
          <w:color w:val="000000"/>
          <w:highlight w:val="white"/>
        </w:rPr>
      </w:pPr>
      <w:r>
        <w:rPr>
          <w:rFonts w:hint="eastAsia" w:ascii="宋体" w:hAnsi="宋体" w:eastAsia="宋体" w:cs="宋体"/>
          <w:color w:val="000000"/>
          <w:highlight w:val="white"/>
        </w:rPr>
      </w:r>
      <w:r>
        <w:rPr>
          <w:highlight w:val="white"/>
        </w:rPr>
      </w:r>
      <w:r/>
    </w:p>
    <w:p>
      <w:pPr>
        <w:pStyle w:val="871"/>
        <w:jc w:val="both"/>
        <w:spacing w:beforeAutospacing="0" w:afterAutospacing="0" w:line="0" w:lineRule="atLeast"/>
        <w:rPr>
          <w:rFonts w:hint="eastAsia" w:ascii="宋体" w:hAnsi="宋体" w:eastAsia="宋体" w:cs="宋体"/>
          <w:color w:val="000000"/>
          <w:highlight w:val="white"/>
        </w:rPr>
      </w:pPr>
      <w:r>
        <w:rPr>
          <w:rFonts w:hint="eastAsia" w:ascii="宋体" w:hAnsi="宋体" w:eastAsia="宋体" w:cs="宋体"/>
          <w:color w:val="000000"/>
          <w:highlight w:val="white"/>
        </w:rPr>
      </w:r>
      <w:r>
        <w:rPr>
          <w:highlight w:val="white"/>
        </w:rPr>
      </w:r>
      <w:r/>
    </w:p>
    <w:p>
      <w:pPr>
        <w:pStyle w:val="871"/>
        <w:jc w:val="both"/>
        <w:spacing w:beforeAutospacing="0" w:afterAutospacing="0" w:line="0" w:lineRule="atLeast"/>
        <w:rPr>
          <w:rFonts w:hint="eastAsia" w:ascii="宋体" w:hAnsi="宋体" w:eastAsia="宋体" w:cs="宋体"/>
          <w:color w:val="000000"/>
          <w:highlight w:val="white"/>
        </w:rPr>
      </w:pPr>
      <w:r>
        <w:rPr>
          <w:rFonts w:hint="eastAsia" w:ascii="宋体" w:hAnsi="宋体" w:eastAsia="宋体" w:cs="宋体"/>
          <w:color w:val="000000"/>
          <w:highlight w:val="white"/>
        </w:rPr>
      </w:r>
      <w:r>
        <w:rPr>
          <w:highlight w:val="white"/>
        </w:rPr>
      </w:r>
      <w:r/>
    </w:p>
    <w:p>
      <w:pPr>
        <w:pStyle w:val="871"/>
        <w:jc w:val="both"/>
        <w:spacing w:beforeAutospacing="0" w:afterAutospacing="0" w:line="0" w:lineRule="atLeast"/>
        <w:rPr>
          <w:rFonts w:hint="eastAsia" w:ascii="宋体" w:hAnsi="宋体" w:eastAsia="宋体" w:cs="宋体"/>
          <w:color w:val="000000"/>
          <w:highlight w:val="white"/>
        </w:rPr>
      </w:pPr>
      <w:r>
        <w:rPr>
          <w:rFonts w:hint="eastAsia" w:ascii="宋体" w:hAnsi="宋体" w:eastAsia="宋体" w:cs="宋体"/>
          <w:color w:val="000000"/>
          <w:highlight w:val="white"/>
        </w:rPr>
      </w:r>
      <w:r>
        <w:rPr>
          <w:highlight w:val="white"/>
        </w:rPr>
      </w:r>
      <w:r/>
    </w:p>
    <w:p>
      <w:pPr>
        <w:pStyle w:val="871"/>
        <w:jc w:val="both"/>
        <w:spacing w:beforeAutospacing="0" w:afterAutospacing="0" w:line="0" w:lineRule="atLeast"/>
        <w:rPr>
          <w:rFonts w:hint="eastAsia" w:ascii="宋体" w:hAnsi="宋体" w:eastAsia="宋体" w:cs="宋体"/>
          <w:color w:val="000000"/>
          <w:highlight w:val="white"/>
        </w:rPr>
      </w:pPr>
      <w:r>
        <w:rPr>
          <w:rFonts w:hint="eastAsia" w:ascii="宋体" w:hAnsi="宋体" w:eastAsia="宋体" w:cs="宋体"/>
          <w:color w:val="000000"/>
          <w:highlight w:val="white"/>
        </w:rPr>
      </w:r>
      <w:r>
        <w:rPr>
          <w:highlight w:val="white"/>
        </w:rPr>
      </w:r>
      <w:r/>
    </w:p>
    <w:p>
      <w:pPr>
        <w:pStyle w:val="871"/>
        <w:jc w:val="both"/>
        <w:spacing w:beforeAutospacing="0" w:afterAutospacing="0" w:line="0" w:lineRule="atLeast"/>
        <w:rPr>
          <w:rFonts w:hint="eastAsia" w:ascii="宋体" w:hAnsi="宋体" w:eastAsia="宋体" w:cs="宋体"/>
          <w:color w:val="000000"/>
          <w:highlight w:val="white"/>
        </w:rPr>
      </w:pPr>
      <w:r>
        <w:rPr>
          <w:rFonts w:hint="eastAsia" w:ascii="宋体" w:hAnsi="宋体" w:eastAsia="宋体" w:cs="宋体"/>
          <w:color w:val="000000"/>
          <w:highlight w:val="white"/>
        </w:rPr>
      </w:r>
      <w:r>
        <w:rPr>
          <w:highlight w:val="white"/>
        </w:rPr>
      </w:r>
      <w:r/>
    </w:p>
    <w:p>
      <w:pPr>
        <w:pStyle w:val="871"/>
        <w:jc w:val="both"/>
        <w:spacing w:beforeAutospacing="0" w:afterAutospacing="0" w:line="0" w:lineRule="atLeast"/>
        <w:rPr>
          <w:rFonts w:hint="eastAsia" w:ascii="宋体" w:hAnsi="宋体" w:eastAsia="宋体" w:cs="宋体"/>
          <w:color w:val="000000"/>
          <w:highlight w:val="white"/>
        </w:rPr>
      </w:pPr>
      <w:r>
        <w:rPr>
          <w:rFonts w:hint="eastAsia" w:ascii="宋体" w:hAnsi="宋体" w:eastAsia="宋体" w:cs="宋体"/>
          <w:color w:val="000000"/>
          <w:highlight w:val="white"/>
        </w:rPr>
      </w:r>
      <w:r>
        <w:rPr>
          <w:highlight w:val="white"/>
        </w:rPr>
      </w:r>
      <w:r/>
    </w:p>
    <w:p>
      <w:pPr>
        <w:pStyle w:val="871"/>
        <w:jc w:val="both"/>
        <w:spacing w:beforeAutospacing="0" w:afterAutospacing="0" w:line="0" w:lineRule="atLeast"/>
        <w:rPr>
          <w:rFonts w:hint="eastAsia" w:ascii="宋体" w:hAnsi="宋体" w:eastAsia="宋体" w:cs="宋体"/>
          <w:color w:val="000000"/>
          <w:highlight w:val="white"/>
        </w:rPr>
      </w:pPr>
      <w:r>
        <w:rPr>
          <w:rFonts w:hint="eastAsia" w:ascii="宋体" w:hAnsi="宋体" w:eastAsia="宋体" w:cs="宋体"/>
          <w:color w:val="000000"/>
          <w:highlight w:val="white"/>
        </w:rPr>
      </w:r>
      <w:r>
        <w:rPr>
          <w:highlight w:val="white"/>
        </w:rPr>
      </w:r>
      <w:r/>
    </w:p>
    <w:p>
      <w:pPr>
        <w:pStyle w:val="871"/>
        <w:jc w:val="both"/>
        <w:spacing w:beforeAutospacing="0" w:afterAutospacing="0" w:line="0" w:lineRule="atLeast"/>
        <w:rPr>
          <w:rFonts w:hint="eastAsia" w:ascii="宋体" w:hAnsi="宋体" w:eastAsia="宋体" w:cs="宋体"/>
          <w:color w:val="000000"/>
          <w:highlight w:val="white"/>
        </w:rPr>
      </w:pPr>
      <w:r>
        <w:rPr>
          <w:rFonts w:hint="eastAsia" w:ascii="宋体" w:hAnsi="宋体" w:eastAsia="宋体" w:cs="宋体"/>
          <w:color w:val="000000"/>
          <w:highlight w:val="white"/>
        </w:rPr>
      </w:r>
      <w:r>
        <w:rPr>
          <w:highlight w:val="white"/>
        </w:rPr>
      </w:r>
      <w:r/>
    </w:p>
    <w:p>
      <w:pPr>
        <w:pStyle w:val="871"/>
        <w:jc w:val="both"/>
        <w:spacing w:beforeAutospacing="0" w:afterAutospacing="0" w:line="0" w:lineRule="atLeast"/>
        <w:rPr>
          <w:rFonts w:hint="eastAsia" w:ascii="宋体" w:hAnsi="宋体" w:eastAsia="宋体" w:cs="宋体"/>
          <w:color w:val="000000"/>
          <w:highlight w:val="white"/>
        </w:rPr>
      </w:pPr>
      <w:r>
        <w:rPr>
          <w:rFonts w:hint="eastAsia" w:ascii="宋体" w:hAnsi="宋体" w:eastAsia="宋体" w:cs="宋体"/>
          <w:color w:val="000000"/>
          <w:highlight w:val="white"/>
        </w:rPr>
      </w:r>
      <w:r>
        <w:rPr>
          <w:highlight w:val="white"/>
        </w:rPr>
      </w:r>
      <w:r/>
    </w:p>
    <w:p>
      <w:pPr>
        <w:pStyle w:val="871"/>
        <w:jc w:val="both"/>
        <w:spacing w:beforeAutospacing="0" w:afterAutospacing="0" w:line="0" w:lineRule="atLeast"/>
        <w:rPr>
          <w:rFonts w:hint="eastAsia" w:ascii="宋体" w:hAnsi="宋体" w:eastAsia="宋体" w:cs="宋体"/>
          <w:color w:val="000000"/>
          <w:highlight w:val="white"/>
        </w:rPr>
      </w:pPr>
      <w:r>
        <w:rPr>
          <w:rFonts w:hint="eastAsia" w:ascii="宋体" w:hAnsi="宋体" w:eastAsia="宋体" w:cs="宋体"/>
          <w:color w:val="000000"/>
          <w:highlight w:val="white"/>
        </w:rPr>
      </w:r>
      <w:r>
        <w:rPr>
          <w:highlight w:val="white"/>
        </w:rPr>
      </w:r>
      <w:r/>
    </w:p>
    <w:p>
      <w:pPr>
        <w:pStyle w:val="871"/>
        <w:jc w:val="both"/>
        <w:spacing w:beforeAutospacing="0" w:afterAutospacing="0" w:line="0" w:lineRule="atLeast"/>
        <w:rPr>
          <w:rFonts w:hint="eastAsia" w:ascii="宋体" w:hAnsi="宋体" w:eastAsia="宋体" w:cs="宋体"/>
          <w:color w:val="000000"/>
          <w:highlight w:val="white"/>
        </w:rPr>
      </w:pPr>
      <w:r>
        <w:rPr>
          <w:rFonts w:hint="eastAsia" w:ascii="宋体" w:hAnsi="宋体" w:eastAsia="宋体" w:cs="宋体"/>
          <w:color w:val="000000"/>
          <w:highlight w:val="white"/>
        </w:rPr>
      </w:r>
      <w:r>
        <w:rPr>
          <w:highlight w:val="white"/>
        </w:rPr>
      </w:r>
      <w:r/>
    </w:p>
    <w:p>
      <w:pPr>
        <w:pStyle w:val="871"/>
        <w:jc w:val="both"/>
        <w:spacing w:beforeAutospacing="0" w:afterAutospacing="0" w:line="0" w:lineRule="atLeast"/>
        <w:rPr>
          <w:rFonts w:hint="eastAsia" w:ascii="宋体" w:hAnsi="宋体" w:eastAsia="宋体" w:cs="宋体"/>
          <w:color w:val="000000"/>
          <w:highlight w:val="white"/>
        </w:rPr>
      </w:pPr>
      <w:r>
        <w:rPr>
          <w:rFonts w:hint="eastAsia" w:ascii="宋体" w:hAnsi="宋体" w:eastAsia="宋体" w:cs="宋体"/>
          <w:color w:val="000000"/>
          <w:highlight w:val="white"/>
        </w:rPr>
      </w:r>
      <w:r>
        <w:rPr>
          <w:highlight w:val="white"/>
        </w:rPr>
      </w:r>
      <w:r/>
    </w:p>
    <w:p>
      <w:pPr>
        <w:pStyle w:val="871"/>
        <w:jc w:val="both"/>
        <w:spacing w:beforeAutospacing="0" w:afterAutospacing="0" w:line="0" w:lineRule="atLeast"/>
        <w:rPr>
          <w:rFonts w:hint="eastAsia" w:ascii="宋体" w:hAnsi="宋体" w:eastAsia="宋体" w:cs="宋体"/>
          <w:color w:val="000000"/>
          <w:highlight w:val="white"/>
        </w:rPr>
      </w:pPr>
      <w:r>
        <w:rPr>
          <w:rFonts w:hint="eastAsia" w:ascii="宋体" w:hAnsi="宋体" w:eastAsia="宋体" w:cs="宋体"/>
          <w:color w:val="000000"/>
          <w:highlight w:val="white"/>
        </w:rPr>
      </w:r>
      <w:r>
        <w:rPr>
          <w:highlight w:val="white"/>
        </w:rPr>
      </w:r>
      <w:r/>
    </w:p>
    <w:p>
      <w:pPr>
        <w:pStyle w:val="871"/>
        <w:jc w:val="both"/>
        <w:spacing w:beforeAutospacing="0" w:afterAutospacing="0" w:line="0" w:lineRule="atLeast"/>
        <w:rPr>
          <w:rFonts w:hint="eastAsia" w:ascii="宋体" w:hAnsi="宋体" w:eastAsia="宋体" w:cs="宋体"/>
          <w:color w:val="000000"/>
          <w:highlight w:val="white"/>
        </w:rPr>
      </w:pPr>
      <w:r>
        <w:rPr>
          <w:rFonts w:hint="eastAsia" w:ascii="宋体" w:hAnsi="宋体" w:eastAsia="宋体" w:cs="宋体"/>
          <w:color w:val="000000"/>
          <w:highlight w:val="white"/>
        </w:rPr>
      </w:r>
      <w:r>
        <w:rPr>
          <w:highlight w:val="white"/>
        </w:rPr>
      </w:r>
      <w:r/>
    </w:p>
    <w:p>
      <w:pPr>
        <w:pStyle w:val="871"/>
        <w:jc w:val="both"/>
        <w:spacing w:beforeAutospacing="0" w:afterAutospacing="0" w:line="0" w:lineRule="atLeast"/>
        <w:rPr>
          <w:rFonts w:hint="eastAsia" w:ascii="宋体" w:hAnsi="宋体" w:eastAsia="宋体" w:cs="宋体"/>
          <w:color w:val="000000"/>
          <w:highlight w:val="white"/>
        </w:rPr>
      </w:pPr>
      <w:r>
        <w:rPr>
          <w:rFonts w:hint="eastAsia" w:ascii="宋体" w:hAnsi="宋体" w:eastAsia="宋体" w:cs="宋体"/>
          <w:color w:val="000000"/>
          <w:highlight w:val="white"/>
        </w:rPr>
      </w:r>
      <w:r>
        <w:rPr>
          <w:highlight w:val="white"/>
        </w:rPr>
      </w:r>
      <w:r/>
    </w:p>
    <w:p>
      <w:pPr>
        <w:pStyle w:val="871"/>
        <w:jc w:val="both"/>
        <w:spacing w:beforeAutospacing="0" w:afterAutospacing="0" w:line="0" w:lineRule="atLeast"/>
        <w:rPr>
          <w:rFonts w:hint="eastAsia" w:ascii="宋体" w:hAnsi="宋体" w:eastAsia="宋体" w:cs="宋体"/>
          <w:color w:val="000000"/>
          <w:highlight w:val="white"/>
        </w:rPr>
      </w:pPr>
      <w:r>
        <w:rPr>
          <w:rFonts w:hint="eastAsia" w:ascii="宋体" w:hAnsi="宋体" w:eastAsia="宋体" w:cs="宋体"/>
          <w:color w:val="000000"/>
          <w:highlight w:val="white"/>
        </w:rPr>
      </w:r>
      <w:r>
        <w:rPr>
          <w:highlight w:val="white"/>
        </w:rPr>
      </w:r>
      <w:r/>
    </w:p>
    <w:p>
      <w:pPr>
        <w:pStyle w:val="871"/>
        <w:jc w:val="both"/>
        <w:spacing w:beforeAutospacing="0" w:afterAutospacing="0" w:line="0" w:lineRule="atLeast"/>
        <w:rPr>
          <w:rFonts w:hint="eastAsia" w:ascii="宋体" w:hAnsi="宋体" w:eastAsia="宋体" w:cs="宋体"/>
          <w:color w:val="000000"/>
          <w:highlight w:val="white"/>
        </w:rPr>
      </w:pPr>
      <w:r>
        <w:rPr>
          <w:rFonts w:hint="eastAsia" w:ascii="宋体" w:hAnsi="宋体" w:eastAsia="宋体" w:cs="宋体"/>
          <w:color w:val="000000"/>
          <w:highlight w:val="white"/>
        </w:rPr>
      </w:r>
      <w:r>
        <w:rPr>
          <w:highlight w:val="white"/>
        </w:rPr>
      </w:r>
      <w:r/>
    </w:p>
    <w:p>
      <w:pPr>
        <w:pStyle w:val="871"/>
        <w:jc w:val="both"/>
        <w:spacing w:beforeAutospacing="0" w:afterAutospacing="0" w:line="0" w:lineRule="atLeast"/>
        <w:rPr>
          <w:rFonts w:hint="eastAsia" w:ascii="宋体" w:hAnsi="宋体" w:eastAsia="宋体" w:cs="宋体"/>
          <w:color w:val="000000"/>
          <w:highlight w:val="white"/>
        </w:rPr>
      </w:pPr>
      <w:r>
        <w:rPr>
          <w:rFonts w:hint="eastAsia" w:ascii="宋体" w:hAnsi="宋体" w:eastAsia="宋体" w:cs="宋体"/>
          <w:color w:val="000000"/>
          <w:highlight w:val="white"/>
        </w:rPr>
      </w:r>
      <w:r>
        <w:rPr>
          <w:highlight w:val="white"/>
        </w:rPr>
      </w:r>
      <w:r/>
    </w:p>
    <w:p>
      <w:pPr>
        <w:pStyle w:val="871"/>
        <w:jc w:val="both"/>
        <w:spacing w:beforeAutospacing="0" w:afterAutospacing="0" w:line="0" w:lineRule="atLeast"/>
        <w:rPr>
          <w:rFonts w:hint="eastAsia" w:ascii="宋体" w:hAnsi="宋体" w:eastAsia="宋体" w:cs="宋体"/>
          <w:color w:val="000000"/>
          <w:highlight w:val="white"/>
        </w:rPr>
      </w:pPr>
      <w:r>
        <w:rPr>
          <w:rFonts w:hint="eastAsia" w:ascii="宋体" w:hAnsi="宋体" w:eastAsia="宋体" w:cs="宋体"/>
          <w:color w:val="000000"/>
          <w:highlight w:val="white"/>
        </w:rPr>
      </w:r>
      <w:r>
        <w:rPr>
          <w:rFonts w:hint="eastAsia" w:ascii="宋体" w:hAnsi="宋体" w:eastAsia="宋体" w:cs="宋体"/>
          <w:color w:val="000000"/>
          <w:highlight w:val="white"/>
        </w:rPr>
      </w:r>
    </w:p>
    <w:p>
      <w:pPr>
        <w:pStyle w:val="871"/>
        <w:jc w:val="both"/>
        <w:spacing w:beforeAutospacing="0" w:afterAutospacing="0" w:line="0" w:lineRule="atLeast"/>
        <w:rPr>
          <w:rFonts w:hint="eastAsia" w:ascii="宋体" w:hAnsi="宋体" w:eastAsia="宋体" w:cs="宋体"/>
          <w:color w:val="000000"/>
          <w:highlight w:val="white"/>
        </w:rPr>
      </w:pPr>
      <w:r>
        <w:rPr>
          <w:rFonts w:hint="eastAsia" w:ascii="宋体" w:hAnsi="宋体" w:eastAsia="宋体" w:cs="宋体"/>
          <w:color w:val="000000"/>
          <w:highlight w:val="white"/>
        </w:rPr>
      </w:r>
      <w:r>
        <w:rPr>
          <w:rFonts w:hint="eastAsia" w:ascii="宋体" w:hAnsi="宋体" w:eastAsia="宋体" w:cs="宋体"/>
          <w:color w:val="000000"/>
          <w:highlight w:val="white"/>
        </w:rPr>
      </w:r>
    </w:p>
    <w:p>
      <w:pPr>
        <w:pStyle w:val="871"/>
        <w:jc w:val="both"/>
        <w:spacing w:beforeAutospacing="0" w:afterAutospacing="0" w:line="0" w:lineRule="atLeast"/>
        <w:rPr>
          <w:rFonts w:hint="eastAsia" w:ascii="宋体" w:hAnsi="宋体" w:eastAsia="宋体" w:cs="宋体"/>
          <w:color w:val="000000"/>
          <w:highlight w:val="white"/>
        </w:rPr>
      </w:pPr>
      <w:r>
        <w:rPr>
          <w:rFonts w:hint="eastAsia" w:ascii="宋体" w:hAnsi="宋体" w:eastAsia="宋体" w:cs="宋体"/>
          <w:color w:val="000000"/>
          <w:highlight w:val="white"/>
        </w:rPr>
      </w:r>
      <w:r>
        <w:rPr>
          <w:rFonts w:hint="eastAsia" w:ascii="宋体" w:hAnsi="宋体" w:eastAsia="宋体" w:cs="宋体"/>
          <w:color w:val="000000"/>
          <w:highlight w:val="white"/>
        </w:rPr>
      </w:r>
    </w:p>
    <w:p>
      <w:pPr>
        <w:pStyle w:val="871"/>
        <w:jc w:val="both"/>
        <w:spacing w:beforeAutospacing="0" w:afterAutospacing="0" w:line="0" w:lineRule="atLeast"/>
        <w:rPr>
          <w:rFonts w:hint="eastAsia" w:ascii="宋体" w:hAnsi="宋体" w:eastAsia="宋体" w:cs="宋体"/>
          <w:color w:val="000000"/>
          <w:highlight w:val="white"/>
        </w:rPr>
      </w:pPr>
      <w:r>
        <w:rPr>
          <w:rFonts w:hint="eastAsia" w:ascii="宋体" w:hAnsi="宋体" w:eastAsia="宋体" w:cs="宋体"/>
          <w:color w:val="000000"/>
          <w:highlight w:val="white"/>
        </w:rPr>
      </w:r>
      <w:r>
        <w:rPr>
          <w:rFonts w:hint="eastAsia" w:ascii="宋体" w:hAnsi="宋体" w:eastAsia="宋体" w:cs="宋体"/>
          <w:color w:val="000000"/>
          <w:highlight w:val="white"/>
        </w:rPr>
      </w:r>
    </w:p>
    <w:p>
      <w:pPr>
        <w:pStyle w:val="871"/>
        <w:jc w:val="both"/>
        <w:spacing w:beforeAutospacing="0" w:afterAutospacing="0" w:line="0" w:lineRule="atLeast"/>
        <w:rPr>
          <w:rFonts w:hint="eastAsia" w:ascii="宋体" w:hAnsi="宋体" w:eastAsia="宋体" w:cs="宋体"/>
          <w:color w:val="000000"/>
          <w:highlight w:val="white"/>
        </w:rPr>
      </w:pPr>
      <w:r>
        <w:rPr>
          <w:rFonts w:hint="eastAsia" w:ascii="宋体" w:hAnsi="宋体" w:eastAsia="宋体" w:cs="宋体"/>
          <w:color w:val="000000"/>
          <w:highlight w:val="white"/>
        </w:rPr>
      </w:r>
      <w:r>
        <w:rPr>
          <w:rFonts w:hint="eastAsia" w:ascii="宋体" w:hAnsi="宋体" w:eastAsia="宋体" w:cs="宋体"/>
          <w:color w:val="000000"/>
          <w:highlight w:val="white"/>
        </w:rPr>
      </w:r>
    </w:p>
    <w:p>
      <w:pPr>
        <w:pStyle w:val="871"/>
        <w:jc w:val="both"/>
        <w:spacing w:beforeAutospacing="0" w:afterAutospacing="0" w:line="0" w:lineRule="atLeast"/>
        <w:rPr>
          <w:rFonts w:hint="eastAsia" w:ascii="宋体" w:hAnsi="宋体" w:eastAsia="宋体" w:cs="宋体"/>
          <w:color w:val="000000"/>
          <w:highlight w:val="white"/>
        </w:rPr>
      </w:pPr>
      <w:r>
        <w:rPr>
          <w:rFonts w:hint="eastAsia" w:ascii="宋体" w:hAnsi="宋体" w:eastAsia="宋体" w:cs="宋体"/>
          <w:color w:val="000000"/>
          <w:highlight w:val="white"/>
        </w:rPr>
      </w:r>
      <w:r>
        <w:rPr>
          <w:rFonts w:hint="eastAsia" w:ascii="宋体" w:hAnsi="宋体" w:eastAsia="宋体" w:cs="宋体"/>
          <w:color w:val="000000"/>
          <w:highlight w:val="white"/>
        </w:rPr>
      </w:r>
    </w:p>
    <w:p>
      <w:pPr>
        <w:pStyle w:val="871"/>
        <w:jc w:val="both"/>
        <w:spacing w:beforeAutospacing="0" w:afterAutospacing="0" w:line="0" w:lineRule="atLeast"/>
        <w:rPr>
          <w:rFonts w:hint="eastAsia" w:ascii="宋体" w:hAnsi="宋体" w:eastAsia="宋体" w:cs="宋体"/>
          <w:color w:val="000000"/>
          <w:highlight w:val="white"/>
        </w:rPr>
      </w:pPr>
      <w:r>
        <w:rPr>
          <w:rFonts w:hint="eastAsia" w:ascii="宋体" w:hAnsi="宋体" w:eastAsia="宋体" w:cs="宋体"/>
          <w:color w:val="000000"/>
          <w:highlight w:val="white"/>
        </w:rPr>
      </w:r>
      <w:r>
        <w:rPr>
          <w:rFonts w:hint="eastAsia" w:ascii="宋体" w:hAnsi="宋体" w:eastAsia="宋体" w:cs="宋体"/>
          <w:color w:val="000000"/>
          <w:highlight w:val="white"/>
        </w:rPr>
      </w:r>
    </w:p>
    <w:p>
      <w:pPr>
        <w:pStyle w:val="871"/>
        <w:jc w:val="both"/>
        <w:spacing w:beforeAutospacing="0" w:afterAutospacing="0" w:line="0" w:lineRule="atLeast"/>
        <w:rPr>
          <w:rFonts w:hint="eastAsia" w:ascii="宋体" w:hAnsi="宋体" w:eastAsia="宋体" w:cs="宋体"/>
          <w:color w:val="000000"/>
          <w:highlight w:val="white"/>
        </w:rPr>
      </w:pPr>
      <w:r>
        <w:rPr>
          <w:rFonts w:hint="eastAsia" w:ascii="宋体" w:hAnsi="宋体" w:eastAsia="宋体" w:cs="宋体"/>
          <w:color w:val="000000"/>
          <w:highlight w:val="white"/>
        </w:rPr>
      </w:r>
      <w:r>
        <w:rPr>
          <w:rFonts w:hint="eastAsia" w:ascii="宋体" w:hAnsi="宋体" w:eastAsia="宋体" w:cs="宋体"/>
          <w:color w:val="000000"/>
          <w:highlight w:val="white"/>
        </w:rPr>
      </w:r>
    </w:p>
    <w:p>
      <w:pPr>
        <w:pStyle w:val="871"/>
        <w:jc w:val="both"/>
        <w:spacing w:beforeAutospacing="0" w:afterAutospacing="0" w:line="0" w:lineRule="atLeast"/>
        <w:rPr>
          <w:rFonts w:hint="eastAsia" w:ascii="宋体" w:hAnsi="宋体" w:eastAsia="宋体" w:cs="宋体"/>
          <w:color w:val="000000"/>
          <w:highlight w:val="white"/>
        </w:rPr>
      </w:pPr>
      <w:r>
        <w:rPr>
          <w:rFonts w:hint="eastAsia" w:ascii="宋体" w:hAnsi="宋体" w:eastAsia="宋体" w:cs="宋体"/>
          <w:color w:val="000000"/>
          <w:highlight w:val="white"/>
        </w:rPr>
      </w:r>
      <w:r>
        <w:rPr>
          <w:rFonts w:hint="eastAsia" w:ascii="宋体" w:hAnsi="宋体" w:eastAsia="宋体" w:cs="宋体"/>
          <w:color w:val="000000"/>
          <w:highlight w:val="white"/>
        </w:rPr>
      </w:r>
    </w:p>
    <w:p>
      <w:pPr>
        <w:pStyle w:val="871"/>
        <w:jc w:val="both"/>
        <w:spacing w:beforeAutospacing="0" w:afterAutospacing="0" w:line="0" w:lineRule="atLeast"/>
        <w:rPr>
          <w:rFonts w:hint="eastAsia" w:ascii="宋体" w:hAnsi="宋体" w:eastAsia="宋体" w:cs="宋体"/>
          <w:color w:val="000000"/>
          <w:highlight w:val="white"/>
        </w:rPr>
      </w:pPr>
      <w:r>
        <w:rPr>
          <w:rFonts w:hint="eastAsia" w:ascii="宋体" w:hAnsi="宋体" w:eastAsia="宋体" w:cs="宋体"/>
          <w:color w:val="000000"/>
          <w:highlight w:val="white"/>
        </w:rPr>
      </w:r>
      <w:r>
        <w:rPr>
          <w:rFonts w:hint="eastAsia" w:ascii="宋体" w:hAnsi="宋体" w:eastAsia="宋体" w:cs="宋体"/>
          <w:color w:val="000000"/>
          <w:highlight w:val="white"/>
        </w:rPr>
      </w:r>
    </w:p>
    <w:p>
      <w:pPr>
        <w:pStyle w:val="871"/>
        <w:jc w:val="both"/>
        <w:spacing w:beforeAutospacing="0" w:afterAutospacing="0" w:line="0" w:lineRule="atLeast"/>
        <w:rPr>
          <w:rFonts w:hint="eastAsia" w:ascii="宋体" w:hAnsi="宋体" w:eastAsia="宋体" w:cs="宋体"/>
          <w:color w:val="000000"/>
          <w:highlight w:val="white"/>
        </w:rPr>
      </w:pPr>
      <w:r>
        <w:rPr>
          <w:rFonts w:hint="eastAsia" w:ascii="宋体" w:hAnsi="宋体" w:eastAsia="宋体" w:cs="宋体"/>
          <w:color w:val="000000"/>
          <w:highlight w:val="white"/>
        </w:rPr>
      </w:r>
      <w:r>
        <w:rPr>
          <w:rFonts w:hint="eastAsia" w:ascii="宋体" w:hAnsi="宋体" w:eastAsia="宋体" w:cs="宋体"/>
          <w:color w:val="000000"/>
          <w:highlight w:val="white"/>
        </w:rPr>
      </w:r>
    </w:p>
    <w:p>
      <w:pPr>
        <w:pStyle w:val="871"/>
        <w:jc w:val="both"/>
        <w:spacing w:beforeAutospacing="0" w:afterAutospacing="0" w:line="0" w:lineRule="atLeast"/>
        <w:rPr>
          <w:rFonts w:hint="eastAsia" w:ascii="宋体" w:hAnsi="宋体" w:eastAsia="宋体" w:cs="宋体"/>
          <w:color w:val="000000"/>
          <w:highlight w:val="white"/>
        </w:rPr>
      </w:pPr>
      <w:r>
        <w:rPr>
          <w:rFonts w:hint="eastAsia" w:ascii="宋体" w:hAnsi="宋体" w:eastAsia="宋体" w:cs="宋体"/>
          <w:color w:val="000000"/>
          <w:highlight w:val="white"/>
        </w:rPr>
      </w:r>
      <w:r>
        <w:rPr>
          <w:rFonts w:hint="eastAsia" w:ascii="宋体" w:hAnsi="宋体" w:eastAsia="宋体" w:cs="宋体"/>
          <w:color w:val="000000"/>
          <w:highlight w:val="white"/>
        </w:rPr>
      </w:r>
    </w:p>
    <w:p>
      <w:pPr>
        <w:pStyle w:val="871"/>
        <w:jc w:val="both"/>
        <w:spacing w:beforeAutospacing="0" w:afterAutospacing="0" w:line="0" w:lineRule="atLeast"/>
        <w:rPr>
          <w:rFonts w:hint="eastAsia" w:ascii="宋体" w:hAnsi="宋体" w:eastAsia="宋体" w:cs="宋体"/>
          <w:color w:val="000000"/>
          <w:highlight w:val="white"/>
        </w:rPr>
      </w:pPr>
      <w:r>
        <w:rPr>
          <w:rFonts w:hint="eastAsia" w:ascii="宋体" w:hAnsi="宋体" w:eastAsia="宋体" w:cs="宋体"/>
          <w:color w:val="000000"/>
          <w:highlight w:val="white"/>
        </w:rPr>
      </w:r>
      <w:r>
        <w:rPr>
          <w:rFonts w:hint="eastAsia" w:ascii="宋体" w:hAnsi="宋体" w:eastAsia="宋体" w:cs="宋体"/>
          <w:color w:val="000000"/>
          <w:highlight w:val="white"/>
        </w:rPr>
      </w:r>
    </w:p>
    <w:p>
      <w:pPr>
        <w:pStyle w:val="871"/>
        <w:jc w:val="both"/>
        <w:spacing w:beforeAutospacing="0" w:afterAutospacing="0" w:line="0" w:lineRule="atLeast"/>
        <w:rPr>
          <w:rFonts w:hint="eastAsia" w:ascii="宋体" w:hAnsi="宋体" w:eastAsia="宋体" w:cs="宋体"/>
          <w:color w:val="000000"/>
          <w:highlight w:val="white"/>
        </w:rPr>
      </w:pPr>
      <w:r>
        <w:rPr>
          <w:rFonts w:hint="eastAsia" w:ascii="宋体" w:hAnsi="宋体" w:eastAsia="宋体" w:cs="宋体"/>
          <w:color w:val="000000"/>
          <w:highlight w:val="white"/>
        </w:rPr>
      </w:r>
      <w:r>
        <w:rPr>
          <w:rFonts w:hint="eastAsia" w:ascii="宋体" w:hAnsi="宋体" w:eastAsia="宋体" w:cs="宋体"/>
          <w:color w:val="000000"/>
          <w:highlight w:val="white"/>
        </w:rPr>
      </w:r>
    </w:p>
    <w:p>
      <w:pPr>
        <w:pStyle w:val="871"/>
        <w:jc w:val="both"/>
        <w:spacing w:beforeAutospacing="0" w:afterAutospacing="0" w:line="0" w:lineRule="atLeast"/>
        <w:rPr>
          <w:rFonts w:hint="eastAsia" w:ascii="宋体" w:hAnsi="宋体" w:eastAsia="宋体" w:cs="宋体"/>
          <w:color w:val="000000"/>
          <w:highlight w:val="white"/>
        </w:rPr>
      </w:pPr>
      <w:r>
        <w:rPr>
          <w:rFonts w:hint="eastAsia" w:ascii="宋体" w:hAnsi="宋体" w:eastAsia="宋体" w:cs="宋体"/>
          <w:color w:val="000000"/>
          <w:highlight w:val="white"/>
        </w:rPr>
      </w:r>
      <w:r>
        <w:rPr>
          <w:rFonts w:hint="eastAsia" w:ascii="宋体" w:hAnsi="宋体" w:eastAsia="宋体" w:cs="宋体"/>
          <w:color w:val="000000"/>
          <w:highlight w:val="white"/>
        </w:rPr>
      </w:r>
    </w:p>
    <w:p>
      <w:pPr>
        <w:pStyle w:val="871"/>
        <w:jc w:val="both"/>
        <w:spacing w:beforeAutospacing="0" w:afterAutospacing="0" w:line="0" w:lineRule="atLeast"/>
        <w:rPr>
          <w:rFonts w:hint="eastAsia" w:ascii="宋体" w:hAnsi="宋体" w:eastAsia="宋体" w:cs="宋体"/>
          <w:color w:val="000000"/>
          <w:highlight w:val="white"/>
        </w:rPr>
      </w:pPr>
      <w:r>
        <w:rPr>
          <w:rFonts w:hint="eastAsia" w:ascii="宋体" w:hAnsi="宋体" w:eastAsia="宋体" w:cs="宋体"/>
          <w:color w:val="000000"/>
          <w:highlight w:val="white"/>
        </w:rPr>
      </w:r>
      <w:r>
        <w:rPr>
          <w:rFonts w:hint="eastAsia" w:ascii="宋体" w:hAnsi="宋体" w:eastAsia="宋体" w:cs="宋体"/>
          <w:color w:val="000000"/>
          <w:highlight w:val="white"/>
        </w:rPr>
      </w:r>
    </w:p>
    <w:p>
      <w:pPr>
        <w:pStyle w:val="871"/>
        <w:jc w:val="both"/>
        <w:spacing w:beforeAutospacing="0" w:afterAutospacing="0" w:line="0" w:lineRule="atLeast"/>
        <w:rPr>
          <w:rFonts w:hint="eastAsia" w:ascii="宋体" w:hAnsi="宋体" w:eastAsia="宋体" w:cs="宋体"/>
          <w:color w:val="000000"/>
          <w:highlight w:val="white"/>
        </w:rPr>
      </w:pPr>
      <w:r>
        <w:rPr>
          <w:rFonts w:hint="eastAsia" w:ascii="宋体" w:hAnsi="宋体" w:eastAsia="宋体" w:cs="宋体"/>
          <w:color w:val="000000"/>
          <w:highlight w:val="white"/>
        </w:rPr>
      </w:r>
      <w:r>
        <w:rPr>
          <w:rFonts w:hint="eastAsia" w:ascii="宋体" w:hAnsi="宋体" w:eastAsia="宋体" w:cs="宋体"/>
          <w:color w:val="000000"/>
          <w:highlight w:val="white"/>
        </w:rPr>
      </w:r>
    </w:p>
    <w:p>
      <w:pPr>
        <w:pStyle w:val="871"/>
        <w:jc w:val="both"/>
        <w:spacing w:beforeAutospacing="0" w:afterAutospacing="0" w:line="0" w:lineRule="atLeast"/>
        <w:rPr>
          <w:rFonts w:hint="eastAsia" w:ascii="宋体" w:hAnsi="宋体" w:eastAsia="宋体" w:cs="宋体"/>
          <w:color w:val="000000"/>
          <w:highlight w:val="white"/>
        </w:rPr>
      </w:pPr>
      <w:r>
        <w:rPr>
          <w:rFonts w:hint="eastAsia" w:ascii="宋体" w:hAnsi="宋体" w:eastAsia="宋体" w:cs="宋体"/>
          <w:color w:val="000000"/>
          <w:highlight w:val="white"/>
        </w:rPr>
      </w:r>
      <w:r>
        <w:rPr>
          <w:highlight w:val="white"/>
        </w:rPr>
      </w:r>
      <w:r/>
    </w:p>
    <w:p>
      <w:pPr>
        <w:pStyle w:val="871"/>
        <w:jc w:val="both"/>
        <w:spacing w:beforeAutospacing="0" w:afterAutospacing="0" w:line="0" w:lineRule="atLeast"/>
        <w:rPr>
          <w:rFonts w:hint="eastAsia" w:ascii="宋体" w:hAnsi="宋体" w:eastAsia="宋体" w:cs="宋体"/>
          <w:color w:val="000000"/>
          <w:highlight w:val="white"/>
        </w:rPr>
      </w:pPr>
      <w:r>
        <w:rPr>
          <w:rFonts w:hint="eastAsia" w:ascii="宋体" w:hAnsi="宋体" w:eastAsia="宋体" w:cs="宋体"/>
          <w:color w:val="000000"/>
          <w:highlight w:val="white"/>
        </w:rPr>
      </w:r>
      <w:r>
        <w:rPr>
          <w:highlight w:val="white"/>
        </w:rPr>
      </w:r>
      <w:r/>
    </w:p>
    <w:p>
      <w:pPr>
        <w:pStyle w:val="871"/>
        <w:jc w:val="both"/>
        <w:spacing w:beforeAutospacing="0" w:afterAutospacing="0" w:line="0" w:lineRule="atLeast"/>
        <w:rPr>
          <w:rFonts w:hint="eastAsia" w:ascii="宋体" w:hAnsi="宋体" w:eastAsia="宋体" w:cs="宋体"/>
          <w:color w:val="000000"/>
          <w:highlight w:val="white"/>
        </w:rPr>
      </w:pPr>
      <w:r>
        <w:rPr>
          <w:rFonts w:hint="eastAsia" w:ascii="宋体" w:hAnsi="宋体" w:eastAsia="宋体" w:cs="宋体"/>
          <w:color w:val="000000"/>
          <w:highlight w:val="white"/>
        </w:rPr>
      </w:r>
      <w:r>
        <w:rPr>
          <w:highlight w:val="white"/>
        </w:rPr>
      </w:r>
      <w:r/>
    </w:p>
    <w:p>
      <w:pPr>
        <w:pStyle w:val="871"/>
        <w:numPr>
          <w:ilvl w:val="0"/>
          <w:numId w:val="2"/>
        </w:numPr>
        <w:ind w:left="0" w:firstLine="0"/>
        <w:jc w:val="both"/>
        <w:spacing w:beforeAutospacing="0" w:afterAutospacing="0" w:line="0" w:lineRule="atLeast"/>
        <w:rPr>
          <w:rFonts w:hint="eastAsia" w:ascii="宋体" w:hAnsi="宋体" w:eastAsia="宋体" w:cs="宋体"/>
          <w:b/>
          <w:bCs/>
          <w:color w:val="000000"/>
          <w:highlight w:val="white"/>
        </w:rPr>
      </w:pPr>
      <w:r>
        <w:rPr>
          <w:rFonts w:hint="eastAsia" w:ascii="宋体" w:hAnsi="宋体" w:eastAsia="宋体" w:cs="宋体"/>
          <w:b/>
          <w:bCs/>
          <w:color w:val="000000"/>
          <w:highlight w:val="white"/>
          <w:lang w:val="en-US" w:eastAsia="zh-CN"/>
        </w:rPr>
        <w:t xml:space="preserve">技术参数及要求（分包一、分包二共用）</w:t>
      </w:r>
      <w:r>
        <w:rPr>
          <w:highlight w:val="white"/>
        </w:rPr>
      </w:r>
      <w:r/>
    </w:p>
    <w:p>
      <w:pPr>
        <w:pStyle w:val="871"/>
        <w:numPr>
          <w:ilvl w:val="0"/>
          <w:numId w:val="0"/>
        </w:numPr>
        <w:jc w:val="both"/>
        <w:spacing w:beforeAutospacing="0" w:afterAutospacing="0" w:line="0" w:lineRule="atLeast"/>
        <w:rPr>
          <w:rFonts w:hint="default" w:ascii="宋体" w:hAnsi="宋体" w:eastAsia="宋体" w:cs="宋体"/>
          <w:color w:val="000000"/>
          <w:highlight w:val="white"/>
        </w:rPr>
      </w:pPr>
      <w:r>
        <w:rPr>
          <w:rFonts w:hint="default" w:ascii="宋体" w:hAnsi="宋体" w:eastAsia="宋体" w:cs="宋体"/>
          <w:color w:val="000000"/>
          <w:highlight w:val="white"/>
          <w:lang w:val="en-US" w:eastAsia="zh-CN"/>
        </w:rPr>
      </w:r>
      <w:r>
        <w:rPr>
          <w:highlight w:val="white"/>
        </w:rPr>
      </w:r>
      <w:r/>
    </w:p>
    <w:p>
      <w:pPr>
        <w:pStyle w:val="860"/>
        <w:numPr>
          <w:ilvl w:val="0"/>
          <w:numId w:val="4"/>
        </w:numPr>
        <w:ind w:left="425" w:hanging="425"/>
        <w:keepLines/>
        <w:keepNext/>
        <w:pageBreakBefore w:val="0"/>
        <w:spacing w:before="120" w:after="120" w:line="440" w:lineRule="exact"/>
        <w:widowControl w:val="off"/>
        <w:rPr>
          <w:rFonts w:hint="eastAsia"/>
          <w:b/>
          <w:sz w:val="28"/>
          <w:szCs w:val="22"/>
          <w:highlight w:val="white"/>
        </w:rPr>
      </w:pPr>
      <w:r>
        <w:rPr>
          <w:rFonts w:hint="eastAsia"/>
          <w:b/>
          <w:sz w:val="28"/>
          <w:szCs w:val="22"/>
          <w:highlight w:val="white"/>
        </w:rPr>
        <w:t xml:space="preserve">400W双镜头结构化</w:t>
      </w:r>
      <w:r>
        <w:rPr>
          <w:highlight w:val="white"/>
        </w:rPr>
      </w:r>
      <w:r/>
    </w:p>
    <w:p>
      <w:pPr>
        <w:ind w:firstLine="480"/>
        <w:spacing w:line="44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设备具有两个图像传感器和两个镜头，摄像机靶面尺寸不小于1/1.8英寸，内置2颗CPU、GPU、NPU三合一芯片；</w:t>
      </w:r>
      <w:r>
        <w:rPr>
          <w:highlight w:val="white"/>
        </w:rPr>
      </w:r>
      <w:r/>
    </w:p>
    <w:p>
      <w:pPr>
        <w:ind w:firstLine="480"/>
        <w:spacing w:line="44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通道1镜头支持不小于5倍光学变倍，镜头最大焦距不小于50mm；</w:t>
      </w:r>
      <w:r>
        <w:rPr>
          <w:highlight w:val="white"/>
        </w:rPr>
      </w:r>
      <w:r/>
    </w:p>
    <w:p>
      <w:pPr>
        <w:ind w:firstLine="480"/>
        <w:spacing w:line="44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通道1像素≥2560×1440，通道2像素≥2560×1440，支持H.265/H.264/MJPEG视频压缩标准；</w:t>
      </w:r>
      <w:r>
        <w:rPr>
          <w:highlight w:val="white"/>
        </w:rPr>
      </w:r>
      <w:r/>
    </w:p>
    <w:p>
      <w:pPr>
        <w:ind w:firstLine="480"/>
        <w:spacing w:line="44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最低照度彩色不大于0.0002 lx，黑白不大于0.0001 lx。</w:t>
      </w:r>
      <w:r>
        <w:rPr>
          <w:highlight w:val="white"/>
        </w:rPr>
      </w:r>
      <w:r/>
    </w:p>
    <w:p>
      <w:pPr>
        <w:ind w:firstLine="480"/>
        <w:spacing w:line="44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设备内置不少于8颗混合补光灯；</w:t>
      </w:r>
      <w:r>
        <w:rPr>
          <w:highlight w:val="white"/>
        </w:rPr>
      </w:r>
      <w:r/>
    </w:p>
    <w:p>
      <w:pPr>
        <w:ind w:firstLine="480"/>
        <w:spacing w:line="44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双镜头均支持垂直角度调节功能</w:t>
      </w:r>
      <w:r>
        <w:rPr>
          <w:highlight w:val="white"/>
        </w:rPr>
      </w:r>
      <w:r/>
    </w:p>
    <w:p>
      <w:pPr>
        <w:ind w:firstLine="480"/>
        <w:spacing w:line="44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支持多种智能资源模式切换，包含全结构化、人脸抓拍、人脸比对、Smart事件；</w:t>
      </w:r>
      <w:r>
        <w:rPr>
          <w:highlight w:val="white"/>
        </w:rPr>
      </w:r>
      <w:r/>
    </w:p>
    <w:p>
      <w:pPr>
        <w:ind w:firstLine="480"/>
        <w:spacing w:line="44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★支持混合抓拍模式，可对行人、非机动车、机动车进行检测、跟踪及抓拍，支持将人脸与人体、车牌与车辆进行关联，支持行人、非机动车和机动车的分类计数，支持行人、非机动车属性提取；</w:t>
      </w:r>
      <w:r>
        <w:rPr>
          <w:rFonts w:hint="eastAsia" w:ascii="宋体" w:hAnsi="宋体" w:eastAsia="宋体" w:cs="宋体"/>
          <w:b/>
          <w:bCs/>
          <w:sz w:val="24"/>
          <w:szCs w:val="24"/>
          <w:highlight w:val="white"/>
        </w:rPr>
        <w:t xml:space="preserve">（提供公安部检测报告</w:t>
      </w:r>
      <w:r>
        <w:rPr>
          <w:rFonts w:hint="eastAsia" w:ascii="宋体" w:hAnsi="宋体" w:eastAsia="宋体" w:cs="宋体"/>
          <w:b/>
          <w:bCs/>
          <w:sz w:val="24"/>
          <w:szCs w:val="24"/>
          <w:highlight w:val="white"/>
          <w:lang w:val="en-US" w:eastAsia="zh-CN"/>
        </w:rPr>
        <w:t xml:space="preserve">或第三方检测机构出具的检测报告</w:t>
      </w:r>
      <w:r>
        <w:rPr>
          <w:rFonts w:hint="eastAsia" w:ascii="宋体" w:hAnsi="宋体" w:eastAsia="宋体" w:cs="宋体"/>
          <w:b/>
          <w:bCs/>
          <w:sz w:val="24"/>
          <w:szCs w:val="24"/>
          <w:highlight w:val="white"/>
        </w:rPr>
        <w:t xml:space="preserve">复印件加盖投标人公章）</w:t>
      </w:r>
      <w:r>
        <w:rPr>
          <w:highlight w:val="white"/>
        </w:rPr>
      </w:r>
      <w:r/>
    </w:p>
    <w:p>
      <w:pPr>
        <w:ind w:firstLine="480"/>
        <w:spacing w:line="44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支持机动车、非机动车、人脸、人员等目标的抓拍和属性识别；</w:t>
      </w:r>
      <w:r>
        <w:rPr>
          <w:highlight w:val="white"/>
        </w:rPr>
      </w:r>
      <w:r/>
    </w:p>
    <w:p>
      <w:pPr>
        <w:ind w:firstLine="480"/>
        <w:spacing w:line="44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支持批量导入人脸库，人脸库图片信息可更改；</w:t>
      </w:r>
      <w:r>
        <w:rPr>
          <w:highlight w:val="white"/>
        </w:rPr>
      </w:r>
      <w:r/>
    </w:p>
    <w:p>
      <w:pPr>
        <w:ind w:firstLine="480"/>
        <w:spacing w:line="44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支持H.264、H.265、MJPEG视频编码格式，且具有High Profile编码能力；</w:t>
      </w:r>
      <w:r>
        <w:rPr>
          <w:highlight w:val="white"/>
        </w:rPr>
      </w:r>
      <w:r/>
    </w:p>
    <w:p>
      <w:pPr>
        <w:ind w:firstLine="480"/>
        <w:spacing w:line="44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同一场景相同图像质量下设备在H.264或H.265编码时，开启智能编码和不开启智能编码相比，码率节约≥9/10</w:t>
      </w:r>
      <w:r>
        <w:rPr>
          <w:highlight w:val="white"/>
        </w:rPr>
      </w:r>
      <w:r/>
    </w:p>
    <w:p>
      <w:pPr>
        <w:ind w:firstLine="480"/>
        <w:spacing w:line="44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支持对镜头前盖玻璃加热，去除玻璃上的冰状和水状附着物；</w:t>
      </w:r>
      <w:r>
        <w:rPr>
          <w:highlight w:val="white"/>
        </w:rPr>
      </w:r>
      <w:r/>
    </w:p>
    <w:p>
      <w:pPr>
        <w:ind w:firstLine="480"/>
        <w:spacing w:line="44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支持GB35114 A级安全加密</w:t>
      </w:r>
      <w:r>
        <w:rPr>
          <w:highlight w:val="white"/>
        </w:rPr>
      </w:r>
      <w:r/>
    </w:p>
    <w:p>
      <w:pPr>
        <w:ind w:firstLine="480"/>
        <w:spacing w:line="44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支持本地SD卡存储；</w:t>
      </w:r>
      <w:r>
        <w:rPr>
          <w:highlight w:val="white"/>
        </w:rPr>
      </w:r>
      <w:r/>
    </w:p>
    <w:p>
      <w:pPr>
        <w:ind w:firstLine="480"/>
        <w:spacing w:line="44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采用AC24V±20%；</w:t>
      </w:r>
      <w:r>
        <w:rPr>
          <w:highlight w:val="white"/>
        </w:rPr>
      </w:r>
      <w:r/>
    </w:p>
    <w:p>
      <w:pPr>
        <w:pStyle w:val="867"/>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p>
      <w:pPr>
        <w:pStyle w:val="860"/>
        <w:numPr>
          <w:ilvl w:val="0"/>
          <w:numId w:val="4"/>
        </w:numPr>
        <w:ind w:left="425" w:hanging="425"/>
        <w:keepLines/>
        <w:keepNext/>
        <w:pageBreakBefore w:val="0"/>
        <w:spacing w:before="120" w:after="120" w:line="440" w:lineRule="exact"/>
        <w:widowControl w:val="off"/>
        <w:rPr>
          <w:rFonts w:hint="eastAsia"/>
          <w:b/>
          <w:sz w:val="28"/>
          <w:szCs w:val="28"/>
          <w:highlight w:val="white"/>
        </w:rPr>
      </w:pPr>
      <w:r>
        <w:rPr>
          <w:rFonts w:hint="eastAsia"/>
          <w:b/>
          <w:sz w:val="28"/>
          <w:szCs w:val="28"/>
          <w:highlight w:val="white"/>
        </w:rPr>
        <w:t xml:space="preserve">400W双镜头结构化</w:t>
      </w:r>
      <w:r>
        <w:rPr>
          <w:rFonts w:hint="default"/>
          <w:b/>
          <w:sz w:val="28"/>
          <w:szCs w:val="28"/>
          <w:highlight w:val="white"/>
          <w:lang w:val="en-US"/>
        </w:rPr>
        <w:t xml:space="preserve">-</w:t>
      </w:r>
      <w:r>
        <w:rPr>
          <w:rFonts w:hint="eastAsia"/>
          <w:b/>
          <w:sz w:val="28"/>
          <w:szCs w:val="28"/>
          <w:highlight w:val="white"/>
          <w:lang w:val="en-US" w:eastAsia="zh-CN"/>
        </w:rPr>
        <w:t xml:space="preserve">小</w:t>
      </w:r>
      <w:r>
        <w:rPr>
          <w:highlight w:val="white"/>
        </w:rPr>
      </w:r>
      <w:r/>
    </w:p>
    <w:p>
      <w:pPr>
        <w:ind w:firstLine="480"/>
        <w:spacing w:line="44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设备内置双镜头，通道1采用400万像素1/1.8英寸CMOS图像传感器，通道2采用400万像素1/2.8英寸CMOS图像传感器，内置GPU芯片</w:t>
      </w:r>
      <w:r>
        <w:rPr>
          <w:highlight w:val="white"/>
        </w:rPr>
      </w:r>
      <w:r/>
    </w:p>
    <w:p>
      <w:pPr>
        <w:ind w:firstLine="480"/>
        <w:spacing w:line="44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双通道的分辨率均不低于2560×1440；</w:t>
      </w:r>
      <w:r>
        <w:rPr>
          <w:highlight w:val="white"/>
        </w:rPr>
      </w:r>
      <w:r/>
    </w:p>
    <w:p>
      <w:pPr>
        <w:ind w:firstLine="480"/>
        <w:spacing w:line="44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通道1支持电动变焦，镜头最大焦距不小于32mm；通道2采用定焦镜头；</w:t>
      </w:r>
      <w:r>
        <w:rPr>
          <w:highlight w:val="white"/>
        </w:rPr>
      </w:r>
      <w:r/>
    </w:p>
    <w:p>
      <w:pPr>
        <w:ind w:firstLine="480"/>
        <w:spacing w:line="44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最低照度：0.001lux（彩色模式）；0.0001lux（黑白模式）；</w:t>
      </w:r>
      <w:r>
        <w:rPr>
          <w:highlight w:val="white"/>
        </w:rPr>
      </w:r>
      <w:r/>
    </w:p>
    <w:p>
      <w:pPr>
        <w:ind w:firstLine="480"/>
        <w:spacing w:line="44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内置不少于6颗补光灯；</w:t>
      </w:r>
      <w:r>
        <w:rPr>
          <w:highlight w:val="white"/>
        </w:rPr>
      </w:r>
      <w:r/>
    </w:p>
    <w:p>
      <w:pPr>
        <w:ind w:firstLine="480"/>
        <w:spacing w:line="44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设备细节通道可对设置区域内的人脸、人体、非机动车、机动车目标检测、跟踪、抓拍、存储，可在监视图像和抓拍图片上叠加目标提示框；</w:t>
      </w:r>
      <w:r>
        <w:rPr>
          <w:highlight w:val="white"/>
        </w:rPr>
      </w:r>
      <w:r/>
    </w:p>
    <w:p>
      <w:pPr>
        <w:ind w:firstLine="480"/>
        <w:spacing w:line="44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在视频结构化模式下抓拍的图片类型包括场景图、人脸图、人体图、非机动车图、机动车图、车牌图；其中人脸和人体图可关联存储、非机动车图和人脸图可关联存储、机动车图和车牌图可关联存储；</w:t>
      </w:r>
      <w:r>
        <w:rPr>
          <w:highlight w:val="white"/>
        </w:rPr>
      </w:r>
      <w:r/>
    </w:p>
    <w:p>
      <w:pPr>
        <w:ind w:firstLine="480"/>
        <w:spacing w:line="44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内置双MIC，内置扬声器</w:t>
      </w:r>
      <w:r>
        <w:rPr>
          <w:highlight w:val="white"/>
        </w:rPr>
      </w:r>
      <w:r/>
    </w:p>
    <w:p>
      <w:pPr>
        <w:ind w:firstLine="480"/>
        <w:spacing w:line="44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具有1个RJ45接口、1个BNC模拟视频输出接口、3个报警输入接口、2个报警输出接口、2个音频输入接口、1个音频输出接口、1个SD卡插槽、1个复位按钮、1个RS485接口。</w:t>
      </w:r>
      <w:r>
        <w:rPr>
          <w:highlight w:val="white"/>
        </w:rPr>
      </w:r>
      <w:r/>
    </w:p>
    <w:p>
      <w:pPr>
        <w:ind w:firstLine="480"/>
        <w:spacing w:line="44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支持DC12V供电方式，支持12V电源返送</w:t>
      </w:r>
      <w:r>
        <w:rPr>
          <w:rFonts w:hint="eastAsia" w:ascii="宋体" w:hAnsi="宋体" w:eastAsia="宋体" w:cs="宋体"/>
          <w:sz w:val="24"/>
          <w:szCs w:val="24"/>
          <w:highlight w:val="white"/>
          <w:lang w:eastAsia="zh-CN"/>
        </w:rPr>
        <w:t xml:space="preserve">；</w:t>
      </w:r>
      <w:r>
        <w:rPr>
          <w:highlight w:val="white"/>
        </w:rPr>
      </w:r>
      <w:r/>
    </w:p>
    <w:p>
      <w:pPr>
        <w:ind w:firstLine="480"/>
        <w:spacing w:line="44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支持GB35114 A级安全加密</w:t>
      </w:r>
      <w:r>
        <w:rPr>
          <w:rFonts w:hint="eastAsia" w:ascii="宋体" w:hAnsi="宋体" w:eastAsia="宋体" w:cs="宋体"/>
          <w:sz w:val="24"/>
          <w:szCs w:val="24"/>
          <w:highlight w:val="white"/>
          <w:lang w:eastAsia="zh-CN"/>
        </w:rPr>
        <w:t xml:space="preserve">；</w:t>
      </w:r>
      <w:r>
        <w:rPr>
          <w:highlight w:val="white"/>
        </w:rPr>
      </w:r>
      <w:r/>
    </w:p>
    <w:p>
      <w:pPr>
        <w:ind w:firstLine="480"/>
        <w:spacing w:line="44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支持IP67防护等级。</w:t>
      </w:r>
      <w:r>
        <w:rPr>
          <w:highlight w:val="white"/>
        </w:rPr>
      </w:r>
      <w:r/>
    </w:p>
    <w:p>
      <w:pPr>
        <w:pStyle w:val="860"/>
        <w:numPr>
          <w:ilvl w:val="0"/>
          <w:numId w:val="4"/>
        </w:numPr>
        <w:ind w:left="425" w:hanging="425"/>
        <w:keepLines/>
        <w:keepNext/>
        <w:pageBreakBefore w:val="0"/>
        <w:spacing w:before="120" w:after="120" w:line="440" w:lineRule="exact"/>
        <w:widowControl w:val="off"/>
        <w:rPr>
          <w:rFonts w:hint="eastAsia"/>
          <w:b/>
          <w:sz w:val="28"/>
          <w:szCs w:val="22"/>
          <w:highlight w:val="white"/>
        </w:rPr>
      </w:pPr>
      <w:r>
        <w:rPr>
          <w:rFonts w:hint="eastAsia"/>
          <w:b/>
          <w:sz w:val="28"/>
          <w:szCs w:val="22"/>
          <w:highlight w:val="white"/>
        </w:rPr>
        <w:t xml:space="preserve">400W</w:t>
      </w:r>
      <w:r>
        <w:rPr>
          <w:rFonts w:hint="eastAsia"/>
          <w:b/>
          <w:sz w:val="28"/>
          <w:szCs w:val="22"/>
          <w:highlight w:val="white"/>
          <w:lang w:val="en-US" w:eastAsia="zh-CN"/>
        </w:rPr>
        <w:t xml:space="preserve">枪球联动</w:t>
      </w:r>
      <w:r>
        <w:rPr>
          <w:highlight w:val="white"/>
        </w:rPr>
      </w:r>
      <w:r/>
    </w:p>
    <w:p>
      <w:pPr>
        <w:ind w:firstLine="480"/>
        <w:spacing w:line="44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设备由1个全景摄像机和1个细节摄像机组成，内置2个GPU芯片和2个图像传感器，靶面尺寸均不小于1/1.8英寸；</w:t>
      </w:r>
      <w:r>
        <w:rPr>
          <w:highlight w:val="white"/>
        </w:rPr>
      </w:r>
      <w:r/>
    </w:p>
    <w:p>
      <w:pPr>
        <w:ind w:firstLine="480"/>
        <w:spacing w:line="44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全景路视频分辨率为2560x1440，细节路视频分辨率为2560x1440；</w:t>
      </w:r>
      <w:r>
        <w:rPr>
          <w:highlight w:val="white"/>
        </w:rPr>
      </w:r>
      <w:r/>
    </w:p>
    <w:p>
      <w:pPr>
        <w:ind w:firstLine="480"/>
        <w:spacing w:line="44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全景摄像机镜头光圈不小于F1.0；</w:t>
      </w:r>
      <w:r>
        <w:rPr>
          <w:highlight w:val="white"/>
        </w:rPr>
      </w:r>
      <w:r/>
    </w:p>
    <w:p>
      <w:pPr>
        <w:ind w:firstLine="480"/>
        <w:spacing w:line="44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支持光学变倍；</w:t>
      </w:r>
      <w:r>
        <w:rPr>
          <w:highlight w:val="white"/>
        </w:rPr>
      </w:r>
      <w:r/>
    </w:p>
    <w:p>
      <w:pPr>
        <w:ind w:firstLine="480"/>
        <w:spacing w:line="44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细节摄像机内置不少于4颗混合补光灯；</w:t>
      </w:r>
      <w:r>
        <w:rPr>
          <w:highlight w:val="white"/>
        </w:rPr>
      </w:r>
      <w:r/>
    </w:p>
    <w:p>
      <w:pPr>
        <w:ind w:firstLine="480"/>
        <w:spacing w:line="44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全景摄像机内置不少于4颗暖光灯，</w:t>
      </w:r>
      <w:r>
        <w:rPr>
          <w:highlight w:val="white"/>
        </w:rPr>
      </w:r>
      <w:r/>
    </w:p>
    <w:p>
      <w:pPr>
        <w:ind w:firstLine="480"/>
        <w:spacing w:line="44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支持最低照度可达彩色0.0002Lux，黑白0.0001Lux；</w:t>
      </w:r>
      <w:r>
        <w:rPr>
          <w:highlight w:val="white"/>
        </w:rPr>
      </w:r>
      <w:r/>
    </w:p>
    <w:p>
      <w:pPr>
        <w:ind w:firstLine="480"/>
        <w:spacing w:line="44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设备可同时对行人、非机动车、机动车进行检测、跟踪及抓拍，支持人脸与人体、车牌与车辆的关联显示；</w:t>
      </w:r>
      <w:r>
        <w:rPr>
          <w:highlight w:val="white"/>
        </w:rPr>
      </w:r>
      <w:r/>
    </w:p>
    <w:p>
      <w:pPr>
        <w:ind w:firstLine="480"/>
        <w:spacing w:line="44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设备可将细节通道中抓拍的人脸图片和全景通道中的人体图片进行关联比对，可对同一目标进行双画面关联显示；</w:t>
      </w:r>
      <w:r>
        <w:rPr>
          <w:highlight w:val="white"/>
        </w:rPr>
      </w:r>
      <w:r/>
    </w:p>
    <w:p>
      <w:pPr>
        <w:ind w:firstLine="480"/>
        <w:spacing w:line="44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设备可将人体抓拍设置为正向人体抓拍和背向人体抓拍，可对出现在监控场景内的人脸进行检测，并显示评分；</w:t>
      </w:r>
      <w:r>
        <w:rPr>
          <w:highlight w:val="white"/>
        </w:rPr>
      </w:r>
      <w:r/>
    </w:p>
    <w:p>
      <w:pPr>
        <w:ind w:firstLine="480"/>
        <w:spacing w:line="440" w:lineRule="exact"/>
        <w:rPr>
          <w:rFonts w:hint="eastAsia" w:ascii="宋体" w:hAnsi="宋体" w:eastAsia="宋体" w:cs="宋体"/>
          <w:b/>
          <w:bCs/>
          <w:sz w:val="24"/>
          <w:szCs w:val="24"/>
          <w:highlight w:val="white"/>
        </w:rPr>
      </w:pPr>
      <w:r>
        <w:rPr>
          <w:rFonts w:hint="eastAsia" w:ascii="宋体" w:hAnsi="宋体" w:eastAsia="宋体" w:cs="宋体"/>
          <w:sz w:val="24"/>
          <w:szCs w:val="24"/>
          <w:highlight w:val="white"/>
        </w:rPr>
        <w:t xml:space="preserve">★在联动模式下，细节通道和全景通道可进行全结构化抓拍和属性分析，在全景通道检测到移动目标后，可联动细节通道进行人脸、人体的抓拍和属性分析，全景通道检测到且框出移动目标至细节通道摄像机开始转动的时间不大于0.2秒，距离设备30m处全景检测宽度不小于15m；</w:t>
      </w:r>
      <w:r>
        <w:rPr>
          <w:rFonts w:hint="eastAsia" w:ascii="宋体" w:hAnsi="宋体" w:eastAsia="宋体" w:cs="宋体"/>
          <w:b/>
          <w:bCs/>
          <w:sz w:val="24"/>
          <w:szCs w:val="24"/>
          <w:highlight w:val="white"/>
        </w:rPr>
        <w:t xml:space="preserve">（</w:t>
      </w:r>
      <w:r>
        <w:rPr>
          <w:rFonts w:hint="eastAsia" w:ascii="宋体" w:hAnsi="宋体" w:eastAsia="宋体" w:cs="宋体"/>
          <w:b/>
          <w:bCs/>
          <w:sz w:val="24"/>
          <w:szCs w:val="24"/>
          <w:highlight w:val="white"/>
        </w:rPr>
        <w:t xml:space="preserve">提供公安部检测报告</w:t>
      </w:r>
      <w:r>
        <w:rPr>
          <w:rFonts w:hint="eastAsia" w:ascii="宋体" w:hAnsi="宋体" w:eastAsia="宋体" w:cs="宋体"/>
          <w:b/>
          <w:bCs/>
          <w:sz w:val="24"/>
          <w:szCs w:val="24"/>
          <w:highlight w:val="white"/>
          <w:lang w:val="en-US" w:eastAsia="zh-CN"/>
        </w:rPr>
        <w:t xml:space="preserve">或第三方检测机构出具的检测报告</w:t>
      </w:r>
      <w:r>
        <w:rPr>
          <w:rFonts w:hint="eastAsia" w:ascii="宋体" w:hAnsi="宋体" w:eastAsia="宋体" w:cs="宋体"/>
          <w:b/>
          <w:bCs/>
          <w:sz w:val="24"/>
          <w:szCs w:val="24"/>
          <w:highlight w:val="white"/>
        </w:rPr>
        <w:t xml:space="preserve">复印件加盖投标人公章</w:t>
      </w:r>
      <w:r>
        <w:rPr>
          <w:rFonts w:hint="eastAsia" w:ascii="宋体" w:hAnsi="宋体" w:eastAsia="宋体" w:cs="宋体"/>
          <w:b/>
          <w:bCs/>
          <w:sz w:val="24"/>
          <w:szCs w:val="24"/>
          <w:highlight w:val="white"/>
        </w:rPr>
        <w:t xml:space="preserve">）</w:t>
      </w:r>
      <w:r>
        <w:rPr>
          <w:highlight w:val="white"/>
        </w:rPr>
      </w:r>
      <w:r/>
    </w:p>
    <w:p>
      <w:pPr>
        <w:ind w:firstLine="480"/>
        <w:spacing w:line="44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设备具有人脸去重功能，去重相似度阈值0~100可设置，去重库入库评分阈值0~100可设置，去重库更新时间0~300s可设置，去重后的同一人脸抓拍数量与人脸抓拍图片总数量比值应≤1%；</w:t>
      </w:r>
      <w:r>
        <w:rPr>
          <w:highlight w:val="white"/>
        </w:rPr>
      </w:r>
      <w:r/>
    </w:p>
    <w:p>
      <w:pPr>
        <w:ind w:firstLine="480"/>
        <w:spacing w:line="440" w:lineRule="exact"/>
        <w:rPr>
          <w:rFonts w:hint="eastAsia" w:ascii="宋体" w:hAnsi="宋体" w:eastAsia="宋体" w:cs="宋体"/>
          <w:b/>
          <w:bCs/>
          <w:sz w:val="24"/>
          <w:szCs w:val="24"/>
          <w:highlight w:val="white"/>
        </w:rPr>
      </w:pPr>
      <w:r>
        <w:rPr>
          <w:rFonts w:hint="eastAsia" w:ascii="宋体" w:hAnsi="宋体" w:eastAsia="宋体" w:cs="宋体"/>
          <w:sz w:val="24"/>
          <w:szCs w:val="24"/>
          <w:highlight w:val="white"/>
        </w:rPr>
        <w:t xml:space="preserve">★设备支持可在预设的单个场景内跟踪移动的人员或车辆；可在预设的多个场景内跟踪移动的人员或车辆，多个场景间可根据预设时间轮巡；可对移动的人员或车辆进行360度全景跟踪；</w:t>
      </w:r>
      <w:r>
        <w:rPr>
          <w:rFonts w:hint="eastAsia" w:ascii="宋体" w:hAnsi="宋体" w:eastAsia="宋体" w:cs="宋体"/>
          <w:b/>
          <w:bCs/>
          <w:sz w:val="24"/>
          <w:szCs w:val="24"/>
          <w:highlight w:val="white"/>
        </w:rPr>
        <w:t xml:space="preserve">（</w:t>
      </w:r>
      <w:r>
        <w:rPr>
          <w:rFonts w:hint="eastAsia" w:ascii="宋体" w:hAnsi="宋体" w:eastAsia="宋体" w:cs="宋体"/>
          <w:b/>
          <w:bCs/>
          <w:sz w:val="24"/>
          <w:szCs w:val="24"/>
          <w:highlight w:val="white"/>
        </w:rPr>
        <w:t xml:space="preserve">提供公安部检测报告</w:t>
      </w:r>
      <w:r>
        <w:rPr>
          <w:rFonts w:hint="eastAsia" w:ascii="宋体" w:hAnsi="宋体" w:eastAsia="宋体" w:cs="宋体"/>
          <w:b/>
          <w:bCs/>
          <w:sz w:val="24"/>
          <w:szCs w:val="24"/>
          <w:highlight w:val="white"/>
          <w:lang w:val="en-US" w:eastAsia="zh-CN"/>
        </w:rPr>
        <w:t xml:space="preserve">或第三方检测机构出具的检测报告</w:t>
      </w:r>
      <w:r>
        <w:rPr>
          <w:rFonts w:hint="eastAsia" w:ascii="宋体" w:hAnsi="宋体" w:eastAsia="宋体" w:cs="宋体"/>
          <w:b/>
          <w:bCs/>
          <w:sz w:val="24"/>
          <w:szCs w:val="24"/>
          <w:highlight w:val="white"/>
        </w:rPr>
        <w:t xml:space="preserve">复印件证明并加盖投标人公章</w:t>
      </w:r>
      <w:r>
        <w:rPr>
          <w:rFonts w:hint="eastAsia" w:ascii="宋体" w:hAnsi="宋体" w:eastAsia="宋体" w:cs="宋体"/>
          <w:b/>
          <w:bCs/>
          <w:sz w:val="24"/>
          <w:szCs w:val="24"/>
          <w:highlight w:val="white"/>
        </w:rPr>
        <w:t xml:space="preserve">）</w:t>
      </w:r>
      <w:r>
        <w:rPr>
          <w:highlight w:val="white"/>
        </w:rPr>
      </w:r>
      <w:r/>
    </w:p>
    <w:p>
      <w:pPr>
        <w:ind w:firstLine="480"/>
        <w:spacing w:line="440" w:lineRule="exact"/>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★细节摄像机内置磁悬浮传动镜片，支持快速变焦功能，细节摄像机镜头从最小倍数到最大倍数的变倍时间为0.1s，从最大倍数到最小倍数的变倍时间为0.1s；</w:t>
      </w:r>
      <w:r>
        <w:rPr>
          <w:rFonts w:hint="eastAsia" w:ascii="宋体" w:hAnsi="宋体" w:eastAsia="宋体" w:cs="宋体"/>
          <w:b/>
          <w:bCs/>
          <w:sz w:val="24"/>
          <w:szCs w:val="24"/>
          <w:highlight w:val="white"/>
          <w:lang w:val="en-US" w:eastAsia="zh-CN"/>
        </w:rPr>
        <w:t xml:space="preserve">（提供公安部</w:t>
      </w:r>
      <w:r>
        <w:rPr>
          <w:rFonts w:hint="eastAsia" w:ascii="宋体" w:hAnsi="宋体" w:eastAsia="宋体" w:cs="宋体"/>
          <w:b/>
          <w:bCs/>
          <w:sz w:val="24"/>
          <w:szCs w:val="24"/>
          <w:highlight w:val="white"/>
          <w:lang w:val="en-US" w:eastAsia="zh-CN"/>
        </w:rPr>
        <w:t xml:space="preserve">检测报告或第三方检测机构出具的检测报告复印件证明并加盖投标人公章）</w:t>
      </w:r>
      <w:r>
        <w:rPr>
          <w:highlight w:val="white"/>
        </w:rPr>
      </w:r>
      <w:r/>
    </w:p>
    <w:p>
      <w:pPr>
        <w:ind w:firstLine="480"/>
        <w:spacing w:line="44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可对出现在监控场景内的两眼瞳距不小于40像素的人脸进行检验，支持同时检测监控场景内出现的不少于40张人脸图片，并可进行抓拍及人脸跟踪；</w:t>
      </w:r>
      <w:r>
        <w:rPr>
          <w:highlight w:val="white"/>
        </w:rPr>
      </w:r>
      <w:r/>
    </w:p>
    <w:p>
      <w:pPr>
        <w:ind w:firstLine="480"/>
        <w:spacing w:line="44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支持H.264、H.265、MJPEG视频编码格式，且具有High Profile编码能力；</w:t>
      </w:r>
      <w:r>
        <w:rPr>
          <w:highlight w:val="white"/>
        </w:rPr>
      </w:r>
      <w:r/>
    </w:p>
    <w:p>
      <w:pPr>
        <w:ind w:firstLine="480"/>
        <w:spacing w:line="44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同一场景相同图像质量下设备在H.264或H.265编码时，开启智能编码和不开启智能编码相比，码率节约≥9/10；</w:t>
      </w:r>
      <w:r>
        <w:rPr>
          <w:highlight w:val="white"/>
        </w:rPr>
      </w:r>
      <w:r/>
    </w:p>
    <w:p>
      <w:pPr>
        <w:ind w:firstLine="480"/>
        <w:spacing w:line="44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支持对镜头前盖玻璃加热，去除玻璃上的冰状和水状附着物；</w:t>
      </w:r>
      <w:r>
        <w:rPr>
          <w:highlight w:val="white"/>
        </w:rPr>
      </w:r>
      <w:r/>
    </w:p>
    <w:p>
      <w:pPr>
        <w:ind w:firstLine="480"/>
        <w:spacing w:line="44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支持GB 35114A级</w:t>
      </w:r>
      <w:r>
        <w:rPr>
          <w:highlight w:val="white"/>
        </w:rPr>
      </w:r>
      <w:r/>
    </w:p>
    <w:p>
      <w:pPr>
        <w:ind w:firstLine="480"/>
        <w:spacing w:line="44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采用DC36V±25%供电；</w:t>
      </w:r>
      <w:r>
        <w:rPr>
          <w:highlight w:val="white"/>
        </w:rPr>
      </w:r>
      <w:r/>
    </w:p>
    <w:p>
      <w:pPr>
        <w:ind w:firstLine="480"/>
        <w:spacing w:line="44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设备防护等级不低于IP66。</w:t>
      </w:r>
      <w:r>
        <w:rPr>
          <w:highlight w:val="white"/>
        </w:rPr>
      </w:r>
      <w:r/>
    </w:p>
    <w:p>
      <w:pPr>
        <w:pStyle w:val="867"/>
        <w:rPr>
          <w:rFonts w:hint="eastAsia" w:ascii="宋体" w:hAnsi="宋体" w:eastAsia="宋体" w:cs="宋体"/>
          <w:sz w:val="28"/>
          <w:szCs w:val="28"/>
          <w:highlight w:val="white"/>
        </w:rPr>
      </w:pPr>
      <w:r>
        <w:rPr>
          <w:rFonts w:hint="eastAsia" w:ascii="宋体" w:hAnsi="宋体" w:eastAsia="宋体" w:cs="宋体"/>
          <w:sz w:val="28"/>
          <w:szCs w:val="28"/>
          <w:highlight w:val="white"/>
        </w:rPr>
      </w:r>
      <w:r>
        <w:rPr>
          <w:highlight w:val="white"/>
        </w:rPr>
      </w:r>
      <w:r/>
    </w:p>
    <w:p>
      <w:pPr>
        <w:pStyle w:val="860"/>
        <w:numPr>
          <w:ilvl w:val="0"/>
          <w:numId w:val="4"/>
        </w:numPr>
        <w:ind w:left="425" w:hanging="425"/>
        <w:keepLines/>
        <w:keepNext/>
        <w:pageBreakBefore w:val="0"/>
        <w:spacing w:before="120" w:after="120" w:line="440" w:lineRule="exact"/>
        <w:widowControl w:val="off"/>
        <w:rPr>
          <w:rFonts w:hint="eastAsia"/>
          <w:b/>
          <w:sz w:val="28"/>
          <w:szCs w:val="28"/>
          <w:highlight w:val="white"/>
        </w:rPr>
      </w:pPr>
      <w:r>
        <w:rPr>
          <w:rFonts w:hint="default"/>
          <w:b/>
          <w:sz w:val="28"/>
          <w:szCs w:val="28"/>
          <w:highlight w:val="white"/>
          <w:lang w:val="en-US"/>
        </w:rPr>
        <w:t xml:space="preserve">400W</w:t>
      </w:r>
      <w:r>
        <w:rPr>
          <w:rFonts w:hint="eastAsia"/>
          <w:b/>
          <w:sz w:val="28"/>
          <w:szCs w:val="28"/>
          <w:highlight w:val="white"/>
          <w:lang w:val="en-US" w:eastAsia="zh-CN"/>
        </w:rPr>
        <w:t xml:space="preserve">双目球机</w:t>
      </w:r>
      <w:r>
        <w:rPr>
          <w:highlight w:val="white"/>
        </w:rPr>
      </w:r>
      <w:r/>
    </w:p>
    <w:p>
      <w:pPr>
        <w:ind w:firstLine="480"/>
        <w:spacing w:line="44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设备由全景摄像机和细节摄像机组成，CMOS靶面尺寸均为1/1.8英寸；</w:t>
      </w:r>
      <w:r>
        <w:rPr>
          <w:highlight w:val="white"/>
        </w:rPr>
      </w:r>
      <w:r/>
    </w:p>
    <w:p>
      <w:pPr>
        <w:ind w:firstLine="480"/>
        <w:spacing w:line="44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细节镜头支持32倍光学变倍</w:t>
      </w:r>
      <w:r>
        <w:rPr>
          <w:highlight w:val="white"/>
        </w:rPr>
      </w:r>
      <w:r/>
    </w:p>
    <w:p>
      <w:pPr>
        <w:ind w:firstLine="480"/>
        <w:spacing w:line="44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在彩色模式下，当环境低照度降低至设定阈值，设备可自动开启白光灯补光，在白天、夜晚均可输出彩色视频图像；</w:t>
      </w:r>
      <w:r>
        <w:rPr>
          <w:highlight w:val="white"/>
        </w:rPr>
      </w:r>
      <w:r/>
    </w:p>
    <w:p>
      <w:pPr>
        <w:ind w:firstLine="480"/>
        <w:spacing w:line="44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支持最低照度可达彩色0.0002lx，黑白0.0001lx；</w:t>
      </w:r>
      <w:r>
        <w:rPr>
          <w:highlight w:val="white"/>
        </w:rPr>
      </w:r>
      <w:r/>
    </w:p>
    <w:p>
      <w:pPr>
        <w:ind w:firstLine="480"/>
        <w:spacing w:line="44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设备内置不少于8颗混合补光灯；</w:t>
      </w:r>
      <w:r>
        <w:rPr>
          <w:highlight w:val="white"/>
        </w:rPr>
      </w:r>
      <w:r/>
    </w:p>
    <w:p>
      <w:pPr>
        <w:ind w:firstLine="480"/>
        <w:spacing w:line="44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水平旋转范围为360°连续旋转，垂直旋转范围为-15°~90°；</w:t>
      </w:r>
      <w:r>
        <w:rPr>
          <w:highlight w:val="white"/>
        </w:rPr>
      </w:r>
      <w:r/>
    </w:p>
    <w:p>
      <w:pPr>
        <w:ind w:firstLine="480"/>
        <w:spacing w:line="440" w:lineRule="exact"/>
        <w:rPr>
          <w:rFonts w:hint="eastAsia" w:ascii="宋体" w:hAnsi="宋体" w:eastAsia="宋体" w:cs="宋体"/>
          <w:b/>
          <w:bCs/>
          <w:sz w:val="24"/>
          <w:szCs w:val="24"/>
          <w:highlight w:val="white"/>
        </w:rPr>
      </w:pPr>
      <w:r>
        <w:rPr>
          <w:rFonts w:hint="eastAsia" w:ascii="宋体" w:hAnsi="宋体" w:eastAsia="宋体" w:cs="宋体"/>
          <w:sz w:val="24"/>
          <w:szCs w:val="24"/>
          <w:highlight w:val="white"/>
        </w:rPr>
        <w:t xml:space="preserve">支持人脸抓拍功能，可对经过设定区域的行人进行人脸检测和人脸跟踪，当检测到人脸后，可抓拍人脸图片；</w:t>
      </w:r>
      <w:r>
        <w:rPr>
          <w:highlight w:val="white"/>
        </w:rPr>
      </w:r>
      <w:r/>
    </w:p>
    <w:p>
      <w:pPr>
        <w:ind w:firstLine="480"/>
        <w:spacing w:line="44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支持智能红外、透雾、强光抑制、电子防抖、数字降噪、防红外过曝功能；</w:t>
      </w:r>
      <w:r>
        <w:rPr>
          <w:highlight w:val="white"/>
        </w:rPr>
      </w:r>
      <w:r/>
    </w:p>
    <w:p>
      <w:pPr>
        <w:ind w:firstLine="480"/>
        <w:spacing w:line="44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支持H.264、H.265、MJPEG视频编码格式，且具有High Profile编码能力；</w:t>
      </w:r>
      <w:r>
        <w:rPr>
          <w:highlight w:val="white"/>
        </w:rPr>
      </w:r>
      <w:r/>
    </w:p>
    <w:p>
      <w:pPr>
        <w:ind w:firstLine="480"/>
        <w:spacing w:line="44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同一场景相同图像质量下设备在H.264或H.265编码时，开启智能编码和不开启智能编码相比，码率节约≥9/10；</w:t>
      </w:r>
      <w:r>
        <w:rPr>
          <w:highlight w:val="white"/>
        </w:rPr>
      </w:r>
      <w:r/>
    </w:p>
    <w:p>
      <w:pPr>
        <w:ind w:firstLine="480"/>
        <w:spacing w:line="44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支持对镜头前盖玻璃加热，去除玻璃上的冰状和水状附着物；</w:t>
      </w:r>
      <w:r>
        <w:rPr>
          <w:highlight w:val="white"/>
        </w:rPr>
      </w:r>
      <w:r/>
    </w:p>
    <w:p>
      <w:pPr>
        <w:ind w:firstLine="480"/>
        <w:spacing w:line="44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支持GB35114 A级安全加密</w:t>
      </w:r>
      <w:r>
        <w:rPr>
          <w:rFonts w:hint="eastAsia" w:ascii="宋体" w:hAnsi="宋体" w:eastAsia="宋体" w:cs="宋体"/>
          <w:sz w:val="24"/>
          <w:szCs w:val="24"/>
          <w:highlight w:val="white"/>
          <w:lang w:eastAsia="zh-CN"/>
        </w:rPr>
        <w:t xml:space="preserve">；</w:t>
      </w:r>
      <w:r>
        <w:rPr>
          <w:highlight w:val="white"/>
        </w:rPr>
      </w:r>
      <w:r/>
    </w:p>
    <w:p>
      <w:pPr>
        <w:ind w:firstLine="480"/>
        <w:spacing w:line="44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支持IP67，6kV防浪涌；</w:t>
      </w:r>
      <w:r>
        <w:rPr>
          <w:highlight w:val="white"/>
        </w:rPr>
      </w:r>
      <w:r/>
    </w:p>
    <w:p>
      <w:pPr>
        <w:ind w:firstLine="480"/>
        <w:spacing w:line="44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采用DC36V供电；</w:t>
      </w:r>
      <w:r>
        <w:rPr>
          <w:highlight w:val="white"/>
        </w:rPr>
      </w:r>
      <w:r/>
    </w:p>
    <w:p>
      <w:pPr>
        <w:ind w:firstLine="480"/>
        <w:spacing w:line="44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p>
      <w:pPr>
        <w:pStyle w:val="860"/>
        <w:numPr>
          <w:ilvl w:val="0"/>
          <w:numId w:val="4"/>
        </w:numPr>
        <w:ind w:left="425" w:hanging="425"/>
        <w:keepLines/>
        <w:keepNext/>
        <w:pageBreakBefore w:val="0"/>
        <w:spacing w:before="120" w:after="120" w:line="440" w:lineRule="exact"/>
        <w:widowControl w:val="off"/>
        <w:rPr>
          <w:rFonts w:hint="eastAsia"/>
          <w:b/>
          <w:sz w:val="28"/>
          <w:szCs w:val="28"/>
          <w:highlight w:val="white"/>
        </w:rPr>
      </w:pPr>
      <w:r>
        <w:rPr>
          <w:rFonts w:hint="eastAsia"/>
          <w:b/>
          <w:sz w:val="28"/>
          <w:szCs w:val="28"/>
          <w:highlight w:val="white"/>
        </w:rPr>
        <w:t xml:space="preserve">900万卡口抓拍单元</w:t>
      </w:r>
      <w:r>
        <w:rPr>
          <w:rFonts w:hint="eastAsia"/>
          <w:b/>
          <w:sz w:val="28"/>
          <w:szCs w:val="28"/>
          <w:highlight w:val="white"/>
          <w:lang w:val="en-US" w:eastAsia="zh-CN"/>
        </w:rPr>
        <w:t xml:space="preserve">-环保型</w:t>
      </w:r>
      <w:r>
        <w:rPr>
          <w:highlight w:val="white"/>
        </w:rPr>
      </w:r>
      <w:r/>
    </w:p>
    <w:p>
      <w:pPr>
        <w:ind w:firstLine="480"/>
        <w:spacing w:line="44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采用不小于1英寸CMOS传感器，视频分辨率不低于4096×2160，图像分辨率不低于4096×2160，像素≥900万；</w:t>
      </w:r>
      <w:r>
        <w:rPr>
          <w:highlight w:val="white"/>
        </w:rPr>
      </w:r>
      <w:r/>
    </w:p>
    <w:p>
      <w:pPr>
        <w:ind w:firstLine="480"/>
        <w:spacing w:line="44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支持车辆抓拍、车牌识别和车辆结构化信息提取；</w:t>
      </w:r>
      <w:r>
        <w:rPr>
          <w:highlight w:val="white"/>
        </w:rPr>
      </w:r>
      <w:r/>
    </w:p>
    <w:p>
      <w:pPr>
        <w:ind w:firstLine="480"/>
        <w:spacing w:line="44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支持自动采集车道、车流量、平均速度、车辆类型、占有率、平均车头时距、平均排队长度、时间段等交通信息数据并进行统计，支持自动上传采集的交通信息数据，上传时间间隔可设置；</w:t>
      </w:r>
      <w:r>
        <w:rPr>
          <w:highlight w:val="white"/>
        </w:rPr>
      </w:r>
      <w:r/>
    </w:p>
    <w:p>
      <w:pPr>
        <w:ind w:firstLine="480"/>
        <w:spacing w:line="44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★支持在抓拍的基础上，抓拍输出车牌局部照片、车窗局部照片、非机动车局部照片、场景全景照片；</w:t>
      </w:r>
      <w:r>
        <w:rPr>
          <w:rFonts w:hint="eastAsia" w:ascii="宋体" w:hAnsi="宋体" w:eastAsia="宋体" w:cs="宋体"/>
          <w:b/>
          <w:bCs/>
          <w:sz w:val="24"/>
          <w:szCs w:val="24"/>
          <w:highlight w:val="white"/>
        </w:rPr>
        <w:t xml:space="preserve">（提供</w:t>
      </w:r>
      <w:r>
        <w:rPr>
          <w:rFonts w:hint="eastAsia" w:ascii="宋体" w:hAnsi="宋体" w:eastAsia="宋体" w:cs="宋体"/>
          <w:b/>
          <w:bCs/>
          <w:sz w:val="24"/>
          <w:szCs w:val="24"/>
          <w:highlight w:val="white"/>
        </w:rPr>
        <w:t xml:space="preserve">公安部检测报告</w:t>
      </w:r>
      <w:r>
        <w:rPr>
          <w:rFonts w:hint="eastAsia" w:ascii="宋体" w:hAnsi="宋体" w:eastAsia="宋体" w:cs="宋体"/>
          <w:b/>
          <w:bCs/>
          <w:sz w:val="24"/>
          <w:szCs w:val="24"/>
          <w:highlight w:val="white"/>
          <w:lang w:val="en-US" w:eastAsia="zh-CN"/>
        </w:rPr>
        <w:t xml:space="preserve">或第三方检测机构出具的检测报告</w:t>
      </w:r>
      <w:r>
        <w:rPr>
          <w:rFonts w:hint="eastAsia" w:ascii="宋体" w:hAnsi="宋体" w:eastAsia="宋体" w:cs="宋体"/>
          <w:b/>
          <w:bCs/>
          <w:sz w:val="24"/>
          <w:szCs w:val="24"/>
          <w:highlight w:val="white"/>
        </w:rPr>
        <w:t xml:space="preserve">复印件加盖投标人公章）</w:t>
      </w:r>
      <w:r>
        <w:rPr>
          <w:highlight w:val="white"/>
        </w:rPr>
      </w:r>
      <w:r/>
    </w:p>
    <w:p>
      <w:pPr>
        <w:ind w:firstLine="480"/>
        <w:spacing w:line="44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支持车牌识别功能，准确率≥99%；</w:t>
      </w:r>
      <w:r>
        <w:rPr>
          <w:highlight w:val="white"/>
        </w:rPr>
      </w:r>
      <w:r/>
    </w:p>
    <w:p>
      <w:pPr>
        <w:ind w:firstLine="480"/>
        <w:spacing w:line="44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支持对超速(按所设超速阈值)行使的车辆进行检测抓拍功能， 捕获率≥99%；</w:t>
      </w:r>
      <w:r>
        <w:rPr>
          <w:highlight w:val="white"/>
        </w:rPr>
      </w:r>
      <w:r/>
    </w:p>
    <w:p>
      <w:pPr>
        <w:ind w:firstLine="480"/>
        <w:spacing w:line="44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支持对驾驶员行车时是否有打电话动作的检测,准确率≥99%；</w:t>
      </w:r>
      <w:r>
        <w:rPr>
          <w:highlight w:val="white"/>
        </w:rPr>
      </w:r>
      <w:r/>
    </w:p>
    <w:p>
      <w:pPr>
        <w:ind w:firstLine="480"/>
        <w:spacing w:line="44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支持设置卡口抓拍高速应用模式；</w:t>
      </w:r>
      <w:r>
        <w:rPr>
          <w:highlight w:val="white"/>
        </w:rPr>
      </w:r>
      <w:r/>
    </w:p>
    <w:p>
      <w:pPr>
        <w:ind w:firstLine="480"/>
        <w:spacing w:line="44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支持非机动车不戴头盔，载人，逆行，闯红灯违法抓拍上传；</w:t>
      </w:r>
      <w:r>
        <w:rPr>
          <w:highlight w:val="white"/>
        </w:rPr>
      </w:r>
      <w:r/>
    </w:p>
    <w:p>
      <w:pPr>
        <w:ind w:firstLine="480"/>
        <w:spacing w:line="44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支持检测并跟踪指定区域内不少于220个目标，目标包括机动车、非机动车以及行人等；</w:t>
      </w:r>
      <w:r>
        <w:rPr>
          <w:highlight w:val="white"/>
        </w:rPr>
      </w:r>
      <w:r/>
    </w:p>
    <w:p>
      <w:pPr>
        <w:ind w:firstLine="480"/>
        <w:spacing w:line="44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★设备可在左右45°范围内识别机动车车辆特征，包括车牌号码、车身颜色、车辆类型；支持识别并抓拍垂直倾斜角度≤55°、水平倾斜角度≤35°、俯仰角度≤40°的机动车车牌；</w:t>
      </w:r>
      <w:r>
        <w:rPr>
          <w:rFonts w:hint="eastAsia" w:ascii="宋体" w:hAnsi="宋体" w:eastAsia="宋体" w:cs="宋体"/>
          <w:b/>
          <w:bCs/>
          <w:sz w:val="24"/>
          <w:szCs w:val="24"/>
          <w:highlight w:val="white"/>
        </w:rPr>
        <w:t xml:space="preserve">（提供</w:t>
      </w:r>
      <w:r>
        <w:rPr>
          <w:rFonts w:hint="eastAsia" w:ascii="宋体" w:hAnsi="宋体" w:eastAsia="宋体" w:cs="宋体"/>
          <w:b/>
          <w:bCs/>
          <w:sz w:val="24"/>
          <w:szCs w:val="24"/>
          <w:highlight w:val="white"/>
        </w:rPr>
        <w:t xml:space="preserve">公安部检测报告</w:t>
      </w:r>
      <w:r>
        <w:rPr>
          <w:rFonts w:hint="eastAsia" w:ascii="宋体" w:hAnsi="宋体" w:eastAsia="宋体" w:cs="宋体"/>
          <w:b/>
          <w:bCs/>
          <w:sz w:val="24"/>
          <w:szCs w:val="24"/>
          <w:highlight w:val="white"/>
          <w:lang w:val="en-US" w:eastAsia="zh-CN"/>
        </w:rPr>
        <w:t xml:space="preserve">或第三方检测机构出具的检测报告</w:t>
      </w:r>
      <w:r>
        <w:rPr>
          <w:rFonts w:hint="eastAsia" w:ascii="宋体" w:hAnsi="宋体" w:eastAsia="宋体" w:cs="宋体"/>
          <w:b/>
          <w:bCs/>
          <w:sz w:val="24"/>
          <w:szCs w:val="24"/>
          <w:highlight w:val="white"/>
        </w:rPr>
        <w:t xml:space="preserve">复印件加盖投标人公章）</w:t>
      </w:r>
      <w:r>
        <w:rPr>
          <w:highlight w:val="white"/>
        </w:rPr>
      </w:r>
      <w:r/>
    </w:p>
    <w:p>
      <w:pPr>
        <w:ind w:firstLine="480"/>
        <w:spacing w:line="44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支持通过视频触发进行车辆抓拍，支持车牌识别、车身颜色识别、车型识别，通行车辆信息捕获和违章检测功能；</w:t>
      </w:r>
      <w:r>
        <w:rPr>
          <w:highlight w:val="white"/>
        </w:rPr>
      </w:r>
      <w:r/>
    </w:p>
    <w:p>
      <w:pPr>
        <w:ind w:firstLine="480"/>
        <w:spacing w:line="44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供电方式：AC100–240V（50Hz）；</w:t>
      </w:r>
      <w:r>
        <w:rPr>
          <w:highlight w:val="white"/>
        </w:rPr>
      </w:r>
      <w:r/>
    </w:p>
    <w:p>
      <w:pPr>
        <w:ind w:firstLine="480"/>
        <w:spacing w:line="44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防护等级不低于IP66；</w:t>
      </w:r>
      <w:r>
        <w:rPr>
          <w:highlight w:val="white"/>
        </w:rPr>
      </w:r>
      <w:r/>
    </w:p>
    <w:p>
      <w:pPr>
        <w:ind w:firstLine="480"/>
        <w:spacing w:line="44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支持35114 A级加密；</w:t>
      </w:r>
      <w:r>
        <w:rPr>
          <w:highlight w:val="white"/>
        </w:rPr>
      </w:r>
      <w:r/>
    </w:p>
    <w:p>
      <w:pPr>
        <w:ind w:firstLine="480"/>
        <w:spacing w:line="44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符合GA/T1202-2022《交通技术监控成像补光装置通用技术规范》要求</w:t>
      </w:r>
      <w:r>
        <w:rPr>
          <w:rFonts w:hint="eastAsia" w:ascii="宋体" w:hAnsi="宋体" w:eastAsia="宋体" w:cs="宋体"/>
          <w:sz w:val="24"/>
          <w:szCs w:val="24"/>
          <w:highlight w:val="white"/>
          <w:lang w:eastAsia="zh-CN"/>
        </w:rPr>
        <w:t xml:space="preserve">。</w:t>
      </w:r>
      <w:r>
        <w:rPr>
          <w:highlight w:val="white"/>
        </w:rPr>
      </w:r>
      <w:r/>
    </w:p>
    <w:p>
      <w:pPr>
        <w:pStyle w:val="860"/>
        <w:numPr>
          <w:ilvl w:val="0"/>
          <w:numId w:val="4"/>
        </w:numPr>
        <w:ind w:left="425" w:hanging="425"/>
        <w:keepLines/>
        <w:keepNext/>
        <w:pageBreakBefore w:val="0"/>
        <w:spacing w:before="120" w:after="120" w:line="440" w:lineRule="exact"/>
        <w:widowControl w:val="off"/>
        <w:rPr>
          <w:rFonts w:hint="eastAsia"/>
          <w:b/>
          <w:sz w:val="28"/>
          <w:szCs w:val="28"/>
          <w:highlight w:val="white"/>
        </w:rPr>
      </w:pPr>
      <w:r>
        <w:rPr>
          <w:rFonts w:hint="eastAsia"/>
          <w:b/>
          <w:sz w:val="28"/>
          <w:szCs w:val="28"/>
          <w:highlight w:val="white"/>
        </w:rPr>
        <w:t xml:space="preserve">四合一闪光灯</w:t>
      </w:r>
      <w:r>
        <w:rPr>
          <w:highlight w:val="white"/>
        </w:rPr>
      </w:r>
      <w:r/>
    </w:p>
    <w:p>
      <w:pPr>
        <w:ind w:firstLine="480"/>
        <w:spacing w:line="44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支持LED频闪、LED爆闪、白光气体爆闪及红外气体爆闪四种补光方式，可通过远程控制切换；</w:t>
      </w:r>
      <w:r>
        <w:rPr>
          <w:highlight w:val="white"/>
        </w:rPr>
      </w:r>
      <w:r/>
    </w:p>
    <w:p>
      <w:pPr>
        <w:ind w:firstLine="480"/>
        <w:spacing w:line="44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支持LED亮度等级0~99级可调；</w:t>
      </w:r>
      <w:r>
        <w:rPr>
          <w:highlight w:val="white"/>
        </w:rPr>
      </w:r>
      <w:r/>
    </w:p>
    <w:p>
      <w:pPr>
        <w:ind w:firstLine="480"/>
        <w:spacing w:line="44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LED光源色温：3000K~6500K；</w:t>
      </w:r>
      <w:r>
        <w:rPr>
          <w:highlight w:val="white"/>
        </w:rPr>
      </w:r>
      <w:r/>
    </w:p>
    <w:p>
      <w:pPr>
        <w:ind w:firstLine="480"/>
        <w:spacing w:line="44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支持在LED频闪开启时，气体放电红外叶片自动切换成红外模式。</w:t>
      </w:r>
      <w:r>
        <w:rPr>
          <w:highlight w:val="white"/>
        </w:rPr>
      </w:r>
      <w:r/>
    </w:p>
    <w:p>
      <w:pPr>
        <w:ind w:firstLine="480"/>
        <w:spacing w:line="44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支持气体放电模式切换功能，可通过开关量或电平量或RS485信号控制红外透光叶片转动，切换成对应的红外或白光模式。</w:t>
      </w:r>
      <w:r>
        <w:rPr>
          <w:highlight w:val="white"/>
        </w:rPr>
      </w:r>
      <w:r/>
    </w:p>
    <w:p>
      <w:pPr>
        <w:ind w:firstLine="480"/>
        <w:spacing w:line="44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符合GA/T 1202-2022《交通技术监控成像补光装置通用技术条件》；</w:t>
      </w:r>
      <w:r>
        <w:rPr>
          <w:highlight w:val="white"/>
        </w:rPr>
      </w:r>
      <w:r/>
    </w:p>
    <w:p>
      <w:pPr>
        <w:ind w:firstLine="480"/>
        <w:spacing w:line="44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供电方式：AC220V；</w:t>
      </w:r>
      <w:r>
        <w:rPr>
          <w:highlight w:val="white"/>
        </w:rPr>
      </w:r>
      <w:r/>
    </w:p>
    <w:p>
      <w:pPr>
        <w:ind w:firstLine="480"/>
        <w:spacing w:line="44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防护等级≥IP66；</w:t>
      </w:r>
      <w:r>
        <w:rPr>
          <w:highlight w:val="white"/>
        </w:rPr>
      </w:r>
      <w:r/>
    </w:p>
    <w:p>
      <w:pPr>
        <w:ind w:firstLine="482"/>
        <w:spacing w:line="440" w:lineRule="exact"/>
        <w:rPr>
          <w:rFonts w:hint="default" w:ascii="宋体" w:hAnsi="宋体" w:eastAsia="宋体" w:cs="宋体"/>
          <w:b/>
          <w:bCs/>
          <w:sz w:val="24"/>
          <w:szCs w:val="24"/>
          <w:highlight w:val="white"/>
        </w:rPr>
      </w:pPr>
      <w:r>
        <w:rPr>
          <w:rFonts w:hint="eastAsia" w:ascii="宋体" w:hAnsi="宋体" w:eastAsia="宋体" w:cs="宋体"/>
          <w:b/>
          <w:bCs/>
          <w:sz w:val="24"/>
          <w:szCs w:val="24"/>
          <w:highlight w:val="white"/>
          <w:lang w:val="en-US" w:eastAsia="zh-CN"/>
        </w:rPr>
        <w:t xml:space="preserve">配套灯具与主相机需同一品牌。</w:t>
      </w:r>
      <w:r>
        <w:rPr>
          <w:highlight w:val="white"/>
        </w:rPr>
      </w:r>
      <w:r/>
    </w:p>
    <w:p>
      <w:pPr>
        <w:ind w:firstLine="480"/>
        <w:spacing w:line="44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（项目签订合同前需提供测试报告，提供公安部型式检验报告复印件加盖中标人公章，同时要求被检产品型号需要中标产品型号一致）</w:t>
      </w:r>
      <w:r>
        <w:rPr>
          <w:highlight w:val="white"/>
        </w:rPr>
      </w:r>
      <w:r/>
    </w:p>
    <w:p>
      <w:pPr>
        <w:pStyle w:val="867"/>
        <w:ind w:left="1470" w:right="1470"/>
        <w:rPr>
          <w:rFonts w:hint="eastAsia" w:ascii="宋体" w:hAnsi="宋体" w:eastAsia="宋体" w:cs="宋体"/>
          <w:highlight w:val="white"/>
        </w:rPr>
      </w:pPr>
      <w:r>
        <w:rPr>
          <w:rFonts w:hint="eastAsia" w:ascii="宋体" w:hAnsi="宋体" w:eastAsia="宋体" w:cs="宋体"/>
          <w:highlight w:val="white"/>
        </w:rPr>
      </w:r>
      <w:r>
        <w:rPr>
          <w:highlight w:val="white"/>
        </w:rPr>
      </w:r>
      <w:r/>
    </w:p>
    <w:p>
      <w:pPr>
        <w:pStyle w:val="860"/>
        <w:numPr>
          <w:ilvl w:val="0"/>
          <w:numId w:val="4"/>
        </w:numPr>
        <w:ind w:left="425" w:hanging="425"/>
        <w:keepLines/>
        <w:keepNext/>
        <w:pageBreakBefore w:val="0"/>
        <w:spacing w:before="120" w:after="120" w:line="440" w:lineRule="exact"/>
        <w:widowControl w:val="off"/>
        <w:rPr>
          <w:rFonts w:hint="eastAsia"/>
          <w:b/>
          <w:sz w:val="28"/>
          <w:szCs w:val="22"/>
          <w:highlight w:val="white"/>
        </w:rPr>
      </w:pPr>
      <w:r>
        <w:rPr>
          <w:rFonts w:hint="eastAsia"/>
          <w:b/>
          <w:sz w:val="28"/>
          <w:szCs w:val="22"/>
          <w:highlight w:val="white"/>
          <w:lang w:val="en-US" w:eastAsia="zh-CN"/>
        </w:rPr>
        <w:t xml:space="preserve">会议平板</w:t>
      </w:r>
      <w:r>
        <w:rPr>
          <w:highlight w:val="white"/>
        </w:rPr>
      </w:r>
      <w:r/>
    </w:p>
    <w:p>
      <w:pPr>
        <w:ind w:firstLine="480"/>
        <w:spacing w:line="44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屏幕尺寸≥75英寸，DLED背光，分辨率≥3840×2160，刷新率60Hz，显示比例16:9，整机屏幕占比＞ 90%，色深10bit，可视角度≥178°，色域≥90%NTSC，亮度≥350cd/m² ；静态对比度：≥5000:1；</w:t>
      </w:r>
      <w:r>
        <w:rPr>
          <w:highlight w:val="white"/>
        </w:rPr>
      </w:r>
      <w:r/>
    </w:p>
    <w:p>
      <w:pPr>
        <w:ind w:firstLine="480"/>
        <w:spacing w:line="44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整机支持红外触控，双系统均支持 20 点触控，20 笔同时书写；触摸分辨率 32768*32768，触摸精度≤1mm；触摸有效识别：单点≥1 mm，多点≥1 mm，触控高度≤1mm；触控响应时间＜5ms，书写延时：&lt;30ms；</w:t>
      </w:r>
      <w:r>
        <w:rPr>
          <w:highlight w:val="white"/>
        </w:rPr>
      </w:r>
      <w:r/>
    </w:p>
    <w:p>
      <w:pPr>
        <w:ind w:firstLine="480"/>
        <w:spacing w:line="44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内置≤4800W 像素高清摄像头，分辨率最高支持3840×2160@30fps；支持Auto Framing功能，实现最佳视角功能；</w:t>
      </w:r>
      <w:r>
        <w:rPr>
          <w:highlight w:val="white"/>
        </w:rPr>
      </w:r>
      <w:r/>
    </w:p>
    <w:p>
      <w:pPr>
        <w:ind w:firstLine="480"/>
        <w:spacing w:line="44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支持智能音幕功能，支持全双工语音通信，回声消除智能降噪和语音识别功能, 支持声源定位，配合摄像头可实现发言人追踪功能；内置全指向8阵列麦克风，支持360°拾音，有效拾音距离≥12m；</w:t>
      </w:r>
      <w:r>
        <w:rPr>
          <w:highlight w:val="white"/>
        </w:rPr>
      </w:r>
      <w:r/>
    </w:p>
    <w:p>
      <w:pPr>
        <w:ind w:firstLine="480"/>
        <w:spacing w:line="44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硬件参数：CPU:Cortex-A76×4，Cortex-A55×4 最高主频2.4GHz；GPU: ARM Mali-G610 MC4；NPU:6TOPS AI算力，三核架构，支持int4/int8/int16/FP16/BF16/TF32；RAM内存：8 GB，ROM存储：64 GB；</w:t>
      </w:r>
      <w:r>
        <w:rPr>
          <w:highlight w:val="white"/>
        </w:rPr>
      </w:r>
      <w:r/>
    </w:p>
    <w:p>
      <w:pPr>
        <w:ind w:firstLine="480"/>
        <w:spacing w:line="44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支持H.265/H.264/AV1/VP9/AVS2视频解码，最高8K60FPS;支持 H.264/H.265视频编码，最高8K30FPS;支持eDP/DP/ HDMI2.1/MIPI 多种显示接口;支持多屏异显，最高8K60FPS；</w:t>
      </w:r>
      <w:r>
        <w:rPr>
          <w:highlight w:val="white"/>
        </w:rPr>
      </w:r>
      <w:r/>
    </w:p>
    <w:p>
      <w:pPr>
        <w:ind w:firstLine="480"/>
        <w:spacing w:line="44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内置操作系统基于Android 13，支持安装Windows系统模块，双系统可同时搭配使用，任意切换；</w:t>
      </w:r>
      <w:r>
        <w:rPr>
          <w:highlight w:val="white"/>
        </w:rPr>
      </w:r>
      <w:r/>
    </w:p>
    <w:p>
      <w:pPr>
        <w:ind w:firstLine="480"/>
        <w:spacing w:line="44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内置双 WiFi 模块，支持双发双收，收发均支持 2.4G和 5.8G双频段，连接外网 WiFi 的同时可发热点，无线热点支持最优频段自动选择 ；</w:t>
      </w:r>
      <w:r>
        <w:rPr>
          <w:highlight w:val="white"/>
        </w:rPr>
      </w:r>
      <w:r/>
    </w:p>
    <w:p>
      <w:pPr>
        <w:ind w:firstLine="480"/>
        <w:spacing w:line="44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内置 BLE 低功耗蓝牙模块，支持连接蓝牙音箱、耳机、鼠标等常见的无线蓝牙设备，支持接收外部手机通过蓝牙发送的文件 ；</w:t>
      </w:r>
      <w:r>
        <w:rPr>
          <w:highlight w:val="white"/>
        </w:rPr>
      </w:r>
      <w:r/>
    </w:p>
    <w:p>
      <w:pPr>
        <w:ind w:firstLine="480"/>
        <w:spacing w:line="44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视频输入接口HDMI2.0 IN （4K@60Hz）×2； 视频输出接口HDMI OUT（4K@60Hz）×1 ；使用外接HDMI等设备时，信号源可以自动切换至相应设备，拔出后自动返回原通道。支持选择HDMI输入源的 EDID 版本，最大支持 4K@60Hz分辨率的输入源 ；HDMI环通接口可将会议平板的声音和画面内容进行外接共享，且输出分辨率最大支持 4K 向下兼容 ；</w:t>
      </w:r>
      <w:r>
        <w:rPr>
          <w:highlight w:val="white"/>
        </w:rPr>
      </w:r>
      <w:r/>
    </w:p>
    <w:p>
      <w:pPr>
        <w:ind w:firstLine="480"/>
        <w:spacing w:line="44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具有全功能 Type-C 接口，可支持手机充电、数据传输、音视频信号传输；</w:t>
      </w:r>
      <w:r>
        <w:rPr>
          <w:highlight w:val="white"/>
        </w:rPr>
      </w:r>
      <w:r/>
    </w:p>
    <w:p>
      <w:pPr>
        <w:ind w:firstLine="480"/>
        <w:spacing w:line="44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支持安卓应用以窗口化模式开启，支持窗口大小改变、位置拖动；最多支持4个应用同时窗口化开启，实现多任务协同操作；支持手机应用窗口化开启，竖屏显示符合移动端交互逻辑；</w:t>
      </w:r>
      <w:r>
        <w:rPr>
          <w:highlight w:val="white"/>
        </w:rPr>
      </w:r>
      <w:r/>
    </w:p>
    <w:p>
      <w:pPr>
        <w:ind w:firstLine="480"/>
        <w:spacing w:line="44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白板软件内支持浏览器搜索，长按网页中的图片插入白板，或截图插入；</w:t>
      </w:r>
      <w:r>
        <w:rPr>
          <w:highlight w:val="white"/>
        </w:rPr>
      </w:r>
      <w:r/>
    </w:p>
    <w:p>
      <w:pPr>
        <w:ind w:firstLine="480"/>
        <w:spacing w:line="44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整机配置NFC感应模块，位于整机右下角，可与支持NFC功能的移动设备实现触碰投屏、文件快传等操作；</w:t>
      </w:r>
      <w:r>
        <w:rPr>
          <w:highlight w:val="white"/>
        </w:rPr>
      </w:r>
      <w:r/>
    </w:p>
    <w:p>
      <w:pPr>
        <w:ind w:firstLine="480"/>
        <w:spacing w:line="44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支持文持文件快传功能，扫码可实现手机内的文档、APP应用等快速传输至会议平板内；</w:t>
      </w:r>
      <w:r>
        <w:rPr>
          <w:highlight w:val="white"/>
        </w:rPr>
      </w:r>
      <w:r/>
    </w:p>
    <w:p>
      <w:pPr>
        <w:ind w:firstLine="480"/>
        <w:spacing w:line="44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具备有效监控、预警和断电保护功能的智能温控系统，当设备温度超过用户设置的警告或报警温度时会进行报警提示，避免设备过热造成损坏。</w:t>
      </w:r>
      <w:r>
        <w:rPr>
          <w:highlight w:val="white"/>
        </w:rPr>
      </w:r>
      <w:r/>
    </w:p>
    <w:p>
      <w:pPr>
        <w:pStyle w:val="860"/>
        <w:numPr>
          <w:ilvl w:val="0"/>
          <w:numId w:val="4"/>
        </w:numPr>
        <w:ind w:left="425" w:hanging="425"/>
        <w:keepLines/>
        <w:keepNext/>
        <w:pageBreakBefore w:val="0"/>
        <w:spacing w:before="120" w:after="120" w:line="440" w:lineRule="exact"/>
        <w:widowControl w:val="off"/>
        <w:rPr>
          <w:rFonts w:hint="eastAsia"/>
          <w:b/>
          <w:sz w:val="28"/>
          <w:szCs w:val="22"/>
          <w:highlight w:val="white"/>
        </w:rPr>
      </w:pPr>
      <w:r>
        <w:rPr>
          <w:rFonts w:hint="eastAsia"/>
          <w:b/>
          <w:sz w:val="28"/>
          <w:szCs w:val="22"/>
          <w:highlight w:val="white"/>
        </w:rPr>
        <w:t xml:space="preserve">专用存储卡</w:t>
      </w:r>
      <w:r>
        <w:rPr>
          <w:highlight w:val="white"/>
        </w:rPr>
      </w:r>
      <w:r/>
    </w:p>
    <w:p>
      <w:pPr>
        <w:ind w:firstLine="480"/>
        <w:spacing w:line="440" w:lineRule="exact"/>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不低于128G、100MB/S读取、耐高低温、工作温度-25℃-85℃</w:t>
      </w:r>
      <w:r>
        <w:rPr>
          <w:highlight w:val="white"/>
        </w:rPr>
      </w:r>
      <w:r/>
    </w:p>
    <w:p>
      <w:pPr>
        <w:pStyle w:val="867"/>
        <w:rPr>
          <w:rFonts w:hint="eastAsia"/>
          <w:sz w:val="20"/>
          <w:szCs w:val="22"/>
          <w:highlight w:val="white"/>
        </w:rPr>
      </w:pPr>
      <w:r>
        <w:rPr>
          <w:rFonts w:hint="eastAsia"/>
          <w:sz w:val="20"/>
          <w:szCs w:val="22"/>
          <w:highlight w:val="white"/>
        </w:rPr>
      </w:r>
      <w:r>
        <w:rPr>
          <w:highlight w:val="white"/>
        </w:rPr>
      </w:r>
      <w:r/>
    </w:p>
    <w:p>
      <w:pPr>
        <w:pStyle w:val="860"/>
        <w:numPr>
          <w:ilvl w:val="0"/>
          <w:numId w:val="4"/>
        </w:numPr>
        <w:ind w:left="425" w:hanging="425"/>
        <w:keepLines/>
        <w:keepNext/>
        <w:pageBreakBefore w:val="0"/>
        <w:spacing w:before="120" w:after="120" w:line="440" w:lineRule="exact"/>
        <w:widowControl w:val="off"/>
        <w:rPr>
          <w:rFonts w:hint="eastAsia"/>
          <w:b/>
          <w:sz w:val="28"/>
          <w:szCs w:val="22"/>
          <w:highlight w:val="white"/>
        </w:rPr>
      </w:pPr>
      <w:r>
        <w:rPr>
          <w:rFonts w:hint="eastAsia"/>
          <w:b/>
          <w:sz w:val="28"/>
          <w:szCs w:val="22"/>
          <w:highlight w:val="white"/>
          <w:lang w:val="en-US" w:eastAsia="zh-CN"/>
        </w:rPr>
        <w:t xml:space="preserve">智能化控制箱</w:t>
      </w:r>
      <w:r>
        <w:rPr>
          <w:highlight w:val="white"/>
        </w:rPr>
      </w:r>
      <w:r/>
    </w:p>
    <w:p>
      <w:pPr>
        <w:ind w:firstLine="480"/>
        <w:jc w:val="left"/>
        <w:keepLines w:val="0"/>
        <w:keepNext w:val="0"/>
        <w:pageBreakBefore w:val="0"/>
        <w:spacing w:line="360" w:lineRule="auto"/>
        <w:widowControl w:val="off"/>
        <w:rPr>
          <w:rFonts w:hint="eastAsia" w:ascii="宋体" w:hAnsi="宋体" w:eastAsia="宋体"/>
          <w:sz w:val="24"/>
          <w:szCs w:val="24"/>
          <w:highlight w:val="white"/>
        </w:rPr>
      </w:pPr>
      <w:r>
        <w:rPr>
          <w:rFonts w:hint="eastAsia" w:ascii="宋体" w:hAnsi="宋体" w:eastAsia="宋体"/>
          <w:sz w:val="24"/>
          <w:szCs w:val="24"/>
          <w:highlight w:val="white"/>
          <w:lang w:val="en-US" w:eastAsia="zh-CN"/>
        </w:rPr>
        <w:t xml:space="preserve">箱体材料：镀锌钢板，板材厚度≥1.2mm；</w:t>
      </w:r>
      <w:r>
        <w:rPr>
          <w:highlight w:val="white"/>
        </w:rPr>
      </w:r>
      <w:r/>
    </w:p>
    <w:p>
      <w:pPr>
        <w:ind w:firstLine="480"/>
        <w:jc w:val="left"/>
        <w:keepLines w:val="0"/>
        <w:keepNext w:val="0"/>
        <w:pageBreakBefore w:val="0"/>
        <w:spacing w:line="360" w:lineRule="auto"/>
        <w:widowControl w:val="off"/>
        <w:rPr>
          <w:rFonts w:hint="eastAsia" w:ascii="宋体" w:hAnsi="宋体" w:eastAsia="宋体"/>
          <w:sz w:val="24"/>
          <w:szCs w:val="24"/>
          <w:highlight w:val="white"/>
        </w:rPr>
      </w:pPr>
      <w:r>
        <w:rPr>
          <w:rFonts w:hint="eastAsia" w:ascii="宋体" w:hAnsi="宋体" w:eastAsia="宋体"/>
          <w:sz w:val="24"/>
          <w:szCs w:val="24"/>
          <w:highlight w:val="white"/>
          <w:lang w:val="en-US" w:eastAsia="zh-CN"/>
        </w:rPr>
        <w:t xml:space="preserve">箱体尺寸：不低于350(宽)*450(高)*200(深)mm；</w:t>
      </w:r>
      <w:r>
        <w:rPr>
          <w:highlight w:val="white"/>
        </w:rPr>
      </w:r>
      <w:r/>
    </w:p>
    <w:p>
      <w:pPr>
        <w:ind w:firstLine="480"/>
        <w:jc w:val="left"/>
        <w:keepLines w:val="0"/>
        <w:keepNext w:val="0"/>
        <w:pageBreakBefore w:val="0"/>
        <w:spacing w:line="360" w:lineRule="auto"/>
        <w:widowControl w:val="off"/>
        <w:rPr>
          <w:rFonts w:hint="eastAsia" w:ascii="宋体" w:hAnsi="宋体" w:eastAsia="宋体"/>
          <w:sz w:val="24"/>
          <w:szCs w:val="24"/>
          <w:highlight w:val="white"/>
        </w:rPr>
      </w:pPr>
      <w:r>
        <w:rPr>
          <w:rFonts w:hint="eastAsia" w:ascii="宋体" w:hAnsi="宋体" w:eastAsia="宋体"/>
          <w:sz w:val="24"/>
          <w:szCs w:val="24"/>
          <w:highlight w:val="white"/>
          <w:lang w:val="en-US" w:eastAsia="zh-CN"/>
        </w:rPr>
        <w:t xml:space="preserve">箱体外观：静电喷塑，颜色、标识根据实际需求定制；</w:t>
      </w:r>
      <w:r>
        <w:rPr>
          <w:highlight w:val="white"/>
        </w:rPr>
      </w:r>
      <w:r/>
    </w:p>
    <w:p>
      <w:pPr>
        <w:ind w:firstLine="480"/>
        <w:jc w:val="left"/>
        <w:keepLines w:val="0"/>
        <w:keepNext w:val="0"/>
        <w:pageBreakBefore w:val="0"/>
        <w:spacing w:line="360" w:lineRule="auto"/>
        <w:widowControl w:val="off"/>
        <w:rPr>
          <w:rFonts w:hint="eastAsia" w:ascii="宋体" w:hAnsi="宋体" w:eastAsia="宋体"/>
          <w:sz w:val="24"/>
          <w:szCs w:val="24"/>
          <w:highlight w:val="white"/>
        </w:rPr>
      </w:pPr>
      <w:r>
        <w:rPr>
          <w:rFonts w:hint="eastAsia" w:ascii="宋体" w:hAnsi="宋体" w:eastAsia="宋体"/>
          <w:sz w:val="24"/>
          <w:szCs w:val="24"/>
          <w:highlight w:val="white"/>
          <w:lang w:val="en-US" w:eastAsia="zh-CN"/>
        </w:rPr>
        <w:t xml:space="preserve">顶部造型：箱帽由厚度≥3mm的PC材料制成，具有抗紫外线、抗老化、抗腐蚀，防锈等功能，箱帽采用弧型设计；</w:t>
      </w:r>
      <w:r>
        <w:rPr>
          <w:highlight w:val="white"/>
        </w:rPr>
      </w:r>
      <w:r/>
    </w:p>
    <w:p>
      <w:pPr>
        <w:ind w:firstLine="480"/>
        <w:jc w:val="left"/>
        <w:keepLines w:val="0"/>
        <w:keepNext w:val="0"/>
        <w:pageBreakBefore w:val="0"/>
        <w:spacing w:line="360" w:lineRule="auto"/>
        <w:widowControl w:val="off"/>
        <w:rPr>
          <w:rFonts w:hint="eastAsia" w:ascii="宋体" w:hAnsi="宋体" w:eastAsia="宋体"/>
          <w:sz w:val="24"/>
          <w:szCs w:val="24"/>
          <w:highlight w:val="white"/>
        </w:rPr>
      </w:pPr>
      <w:r>
        <w:rPr>
          <w:rFonts w:hint="eastAsia" w:ascii="宋体" w:hAnsi="宋体" w:eastAsia="宋体"/>
          <w:sz w:val="24"/>
          <w:szCs w:val="24"/>
          <w:highlight w:val="white"/>
          <w:lang w:val="en-US" w:eastAsia="zh-CN"/>
        </w:rPr>
        <w:t xml:space="preserve">安装方式：满足抱箍、壁挂或落地安装；</w:t>
      </w:r>
      <w:r>
        <w:rPr>
          <w:highlight w:val="white"/>
        </w:rPr>
      </w:r>
      <w:r/>
    </w:p>
    <w:p>
      <w:pPr>
        <w:ind w:firstLine="480"/>
        <w:jc w:val="left"/>
        <w:keepLines w:val="0"/>
        <w:keepNext w:val="0"/>
        <w:pageBreakBefore w:val="0"/>
        <w:spacing w:line="360" w:lineRule="auto"/>
        <w:widowControl w:val="off"/>
        <w:rPr>
          <w:rFonts w:hint="eastAsia" w:ascii="宋体" w:hAnsi="宋体" w:eastAsia="宋体"/>
          <w:sz w:val="24"/>
          <w:szCs w:val="24"/>
          <w:highlight w:val="white"/>
        </w:rPr>
      </w:pPr>
      <w:r>
        <w:rPr>
          <w:rFonts w:hint="eastAsia" w:ascii="宋体" w:hAnsi="宋体" w:eastAsia="宋体"/>
          <w:sz w:val="24"/>
          <w:szCs w:val="24"/>
          <w:highlight w:val="white"/>
          <w:lang w:val="en-US" w:eastAsia="zh-CN"/>
        </w:rPr>
        <w:t xml:space="preserve">进线方式：底部或背部进线；</w:t>
      </w:r>
      <w:r>
        <w:rPr>
          <w:highlight w:val="white"/>
        </w:rPr>
      </w:r>
      <w:r/>
    </w:p>
    <w:p>
      <w:pPr>
        <w:ind w:firstLine="480"/>
        <w:jc w:val="left"/>
        <w:keepLines w:val="0"/>
        <w:keepNext w:val="0"/>
        <w:pageBreakBefore w:val="0"/>
        <w:spacing w:line="360" w:lineRule="auto"/>
        <w:widowControl w:val="off"/>
        <w:rPr>
          <w:rFonts w:hint="eastAsia" w:ascii="宋体" w:hAnsi="宋体" w:eastAsia="宋体"/>
          <w:sz w:val="24"/>
          <w:szCs w:val="24"/>
          <w:highlight w:val="white"/>
        </w:rPr>
      </w:pPr>
      <w:r>
        <w:rPr>
          <w:rFonts w:hint="eastAsia" w:ascii="宋体" w:hAnsi="宋体" w:eastAsia="宋体"/>
          <w:sz w:val="24"/>
          <w:szCs w:val="24"/>
          <w:highlight w:val="white"/>
          <w:lang w:val="en-US" w:eastAsia="zh-CN"/>
        </w:rPr>
        <w:t xml:space="preserve">内部配置：内部集成空开、20KA防雷、电子式自动重合闸保护器、4路远程可控五孔插座、智能控制板卡、风扇、1路RS485接口、1路RJ45、调试串口、1个复位按键等；</w:t>
      </w:r>
      <w:r>
        <w:rPr>
          <w:highlight w:val="white"/>
        </w:rPr>
      </w:r>
      <w:r/>
    </w:p>
    <w:p>
      <w:pPr>
        <w:ind w:firstLine="480"/>
        <w:jc w:val="left"/>
        <w:keepLines w:val="0"/>
        <w:keepNext w:val="0"/>
        <w:pageBreakBefore w:val="0"/>
        <w:spacing w:line="360" w:lineRule="auto"/>
        <w:widowControl w:val="off"/>
        <w:rPr>
          <w:rFonts w:hint="eastAsia" w:ascii="宋体" w:hAnsi="宋体" w:eastAsia="宋体"/>
          <w:sz w:val="24"/>
          <w:szCs w:val="24"/>
          <w:highlight w:val="white"/>
        </w:rPr>
      </w:pPr>
      <w:r>
        <w:rPr>
          <w:rFonts w:hint="eastAsia" w:ascii="宋体" w:hAnsi="宋体" w:eastAsia="宋体"/>
          <w:sz w:val="24"/>
          <w:szCs w:val="24"/>
          <w:highlight w:val="white"/>
          <w:lang w:val="en-US" w:eastAsia="zh-CN"/>
        </w:rPr>
        <w:t xml:space="preserve">功能配置：支持箱内实时温度、湿度、防雷器状态、门开关状态监测和告警，支持摄像机、补光灯状态检测，支持断电、断网状态检测与告警；</w:t>
      </w:r>
      <w:r>
        <w:rPr>
          <w:highlight w:val="white"/>
        </w:rPr>
      </w:r>
      <w:r/>
    </w:p>
    <w:p>
      <w:pPr>
        <w:ind w:firstLine="480"/>
        <w:jc w:val="left"/>
        <w:keepLines w:val="0"/>
        <w:keepNext w:val="0"/>
        <w:pageBreakBefore w:val="0"/>
        <w:spacing w:line="360" w:lineRule="auto"/>
        <w:widowControl w:val="off"/>
        <w:rPr>
          <w:rFonts w:hint="eastAsia" w:ascii="宋体" w:hAnsi="宋体" w:eastAsia="宋体"/>
          <w:sz w:val="24"/>
          <w:szCs w:val="24"/>
          <w:highlight w:val="white"/>
        </w:rPr>
      </w:pPr>
      <w:r>
        <w:rPr>
          <w:rFonts w:hint="eastAsia" w:ascii="宋体" w:hAnsi="宋体" w:eastAsia="宋体"/>
          <w:sz w:val="24"/>
          <w:szCs w:val="24"/>
          <w:highlight w:val="white"/>
          <w:lang w:val="en-US" w:eastAsia="zh-CN"/>
        </w:rPr>
        <w:t xml:space="preserve">箱体内部需集成化设计，按需求配置</w:t>
      </w:r>
      <w:r>
        <w:rPr>
          <w:rFonts w:hint="default" w:ascii="宋体" w:hAnsi="宋体" w:eastAsia="宋体"/>
          <w:sz w:val="24"/>
          <w:szCs w:val="24"/>
          <w:highlight w:val="white"/>
          <w:lang w:val="en-US" w:eastAsia="zh-CN"/>
        </w:rPr>
        <w:t xml:space="preserve">工业级交换机</w:t>
      </w:r>
      <w:r>
        <w:rPr>
          <w:rFonts w:hint="eastAsia" w:ascii="宋体" w:hAnsi="宋体" w:eastAsia="宋体"/>
          <w:sz w:val="24"/>
          <w:szCs w:val="24"/>
          <w:highlight w:val="white"/>
          <w:lang w:val="en-US" w:eastAsia="zh-CN"/>
        </w:rPr>
        <w:t xml:space="preserve">，预留设备安装空间；</w:t>
      </w:r>
      <w:r>
        <w:rPr>
          <w:highlight w:val="white"/>
        </w:rPr>
      </w:r>
      <w:r/>
    </w:p>
    <w:p>
      <w:pPr>
        <w:ind w:firstLine="480"/>
        <w:jc w:val="left"/>
        <w:keepLines w:val="0"/>
        <w:keepNext w:val="0"/>
        <w:pageBreakBefore w:val="0"/>
        <w:spacing w:line="360" w:lineRule="auto"/>
        <w:widowControl w:val="off"/>
        <w:rPr>
          <w:rFonts w:hint="eastAsia" w:ascii="宋体" w:hAnsi="宋体" w:eastAsia="宋体"/>
          <w:sz w:val="24"/>
          <w:szCs w:val="24"/>
          <w:highlight w:val="white"/>
        </w:rPr>
      </w:pPr>
      <w:r>
        <w:rPr>
          <w:rFonts w:hint="eastAsia" w:ascii="宋体" w:hAnsi="宋体" w:eastAsia="宋体"/>
          <w:sz w:val="24"/>
          <w:szCs w:val="24"/>
          <w:highlight w:val="white"/>
          <w:lang w:val="en-US" w:eastAsia="zh-CN"/>
        </w:rPr>
        <w:t xml:space="preserve">箱体需配套二维码一体化设计，对接数字治理平台，实现扫码点位数据同步更新、点位现场绑定，对接警用PGIS地图，实现点位精准上图。</w:t>
      </w:r>
      <w:r>
        <w:rPr>
          <w:highlight w:val="white"/>
        </w:rPr>
      </w:r>
      <w:r/>
    </w:p>
    <w:p>
      <w:pPr>
        <w:pStyle w:val="867"/>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p>
      <w:pPr>
        <w:pStyle w:val="860"/>
        <w:numPr>
          <w:ilvl w:val="0"/>
          <w:numId w:val="4"/>
        </w:numPr>
        <w:ind w:left="425" w:hanging="425"/>
        <w:keepLines/>
        <w:keepNext/>
        <w:pageBreakBefore w:val="0"/>
        <w:spacing w:before="120" w:after="120" w:line="440" w:lineRule="exact"/>
        <w:widowControl w:val="off"/>
        <w:rPr>
          <w:rFonts w:hint="eastAsia"/>
          <w:b/>
          <w:sz w:val="28"/>
          <w:szCs w:val="22"/>
          <w:highlight w:val="white"/>
        </w:rPr>
      </w:pPr>
      <w:r>
        <w:rPr>
          <w:rFonts w:hint="eastAsia"/>
          <w:b/>
          <w:sz w:val="28"/>
          <w:szCs w:val="22"/>
          <w:highlight w:val="white"/>
          <w:lang w:val="en-US" w:eastAsia="zh-CN"/>
        </w:rPr>
        <w:t xml:space="preserve">会议摄像头</w:t>
      </w:r>
      <w:r>
        <w:rPr>
          <w:highlight w:val="white"/>
        </w:rPr>
      </w:r>
      <w:r/>
    </w:p>
    <w:p>
      <w:pPr>
        <w:ind w:firstLine="422"/>
        <w:jc w:val="left"/>
        <w:keepLines w:val="0"/>
        <w:keepNext w:val="0"/>
        <w:pageBreakBefore w:val="0"/>
        <w:spacing w:line="360" w:lineRule="auto"/>
        <w:widowControl w:val="off"/>
        <w:rPr>
          <w:rFonts w:hint="eastAsia" w:ascii="宋体" w:hAnsi="宋体" w:eastAsia="宋体"/>
          <w:b/>
          <w:bCs/>
          <w:sz w:val="21"/>
          <w:szCs w:val="21"/>
          <w:highlight w:val="white"/>
        </w:rPr>
      </w:pPr>
      <w:r>
        <w:rPr>
          <w:rFonts w:hint="eastAsia" w:ascii="宋体" w:hAnsi="宋体" w:eastAsia="宋体"/>
          <w:b/>
          <w:bCs/>
          <w:sz w:val="21"/>
          <w:szCs w:val="21"/>
          <w:highlight w:val="white"/>
          <w:lang w:val="en-US" w:eastAsia="zh-CN"/>
        </w:rPr>
        <w:t xml:space="preserve">★会议摄像机需与东台市公安局一键点调系统终端无缝连接，视频清晰无延迟（提供对接承诺函并加盖投标人公章）</w:t>
      </w:r>
      <w:r>
        <w:rPr>
          <w:highlight w:val="white"/>
        </w:rPr>
      </w:r>
      <w:r/>
    </w:p>
    <w:p>
      <w:pPr>
        <w:ind w:firstLine="480"/>
        <w:jc w:val="left"/>
        <w:keepLines w:val="0"/>
        <w:keepNext w:val="0"/>
        <w:pageBreakBefore w:val="0"/>
        <w:spacing w:line="360" w:lineRule="auto"/>
        <w:widowControl w:val="off"/>
        <w:rPr>
          <w:rFonts w:hint="eastAsia" w:ascii="宋体" w:hAnsi="宋体" w:eastAsia="宋体"/>
          <w:sz w:val="24"/>
          <w:szCs w:val="24"/>
          <w:highlight w:val="white"/>
        </w:rPr>
      </w:pPr>
      <w:r>
        <w:rPr>
          <w:rFonts w:hint="eastAsia" w:ascii="宋体" w:hAnsi="宋体" w:eastAsia="宋体"/>
          <w:sz w:val="24"/>
          <w:szCs w:val="24"/>
          <w:highlight w:val="white"/>
          <w:lang w:val="en-US" w:eastAsia="zh-CN"/>
        </w:rPr>
        <w:t xml:space="preserve">支持壁装、三脚架安装或吊顶安装等多种安装方式，可按用户需求进行安装。</w:t>
      </w:r>
      <w:r>
        <w:rPr>
          <w:highlight w:val="white"/>
        </w:rPr>
      </w:r>
      <w:r/>
    </w:p>
    <w:p>
      <w:pPr>
        <w:ind w:firstLine="480"/>
        <w:jc w:val="left"/>
        <w:keepLines w:val="0"/>
        <w:keepNext w:val="0"/>
        <w:pageBreakBefore w:val="0"/>
        <w:spacing w:line="360" w:lineRule="auto"/>
        <w:widowControl w:val="off"/>
        <w:rPr>
          <w:rFonts w:hint="eastAsia" w:ascii="宋体" w:hAnsi="宋体" w:eastAsia="宋体"/>
          <w:sz w:val="24"/>
          <w:szCs w:val="24"/>
          <w:highlight w:val="white"/>
        </w:rPr>
      </w:pPr>
      <w:r>
        <w:rPr>
          <w:rFonts w:hint="eastAsia" w:ascii="宋体" w:hAnsi="宋体" w:eastAsia="宋体"/>
          <w:sz w:val="24"/>
          <w:szCs w:val="24"/>
          <w:highlight w:val="white"/>
          <w:lang w:val="en-US" w:eastAsia="zh-CN"/>
        </w:rPr>
        <w:t xml:space="preserve">镜头图像传感器采用不小于1/2.8" 图像传感器，支持1080p60、1080p50、1080p30、1080p25、720p60、720p50等高清信号输出。</w:t>
      </w:r>
      <w:r>
        <w:rPr>
          <w:highlight w:val="white"/>
        </w:rPr>
      </w:r>
      <w:r/>
    </w:p>
    <w:p>
      <w:pPr>
        <w:ind w:firstLine="480"/>
        <w:jc w:val="left"/>
        <w:keepLines w:val="0"/>
        <w:keepNext w:val="0"/>
        <w:pageBreakBefore w:val="0"/>
        <w:spacing w:line="360" w:lineRule="auto"/>
        <w:widowControl w:val="off"/>
        <w:rPr>
          <w:rFonts w:hint="eastAsia" w:ascii="宋体" w:hAnsi="宋体" w:eastAsia="宋体"/>
          <w:sz w:val="24"/>
          <w:szCs w:val="24"/>
          <w:highlight w:val="white"/>
        </w:rPr>
      </w:pPr>
      <w:r>
        <w:rPr>
          <w:rFonts w:hint="eastAsia" w:ascii="宋体" w:hAnsi="宋体" w:eastAsia="宋体"/>
          <w:sz w:val="24"/>
          <w:szCs w:val="24"/>
          <w:highlight w:val="white"/>
          <w:lang w:val="en-US" w:eastAsia="zh-CN"/>
        </w:rPr>
        <w:t xml:space="preserve">支持不小于12倍光学变焦。</w:t>
      </w:r>
      <w:r>
        <w:rPr>
          <w:highlight w:val="white"/>
        </w:rPr>
      </w:r>
      <w:r/>
    </w:p>
    <w:p>
      <w:pPr>
        <w:ind w:firstLine="480"/>
        <w:jc w:val="left"/>
        <w:keepLines w:val="0"/>
        <w:keepNext w:val="0"/>
        <w:pageBreakBefore w:val="0"/>
        <w:spacing w:line="360" w:lineRule="auto"/>
        <w:widowControl w:val="off"/>
        <w:rPr>
          <w:rFonts w:hint="eastAsia" w:ascii="宋体" w:hAnsi="宋体" w:eastAsia="宋体"/>
          <w:sz w:val="24"/>
          <w:szCs w:val="24"/>
          <w:highlight w:val="white"/>
        </w:rPr>
      </w:pPr>
      <w:r>
        <w:rPr>
          <w:rFonts w:hint="eastAsia" w:ascii="宋体" w:hAnsi="宋体" w:eastAsia="宋体"/>
          <w:sz w:val="24"/>
          <w:szCs w:val="24"/>
          <w:highlight w:val="white"/>
          <w:lang w:val="en-US" w:eastAsia="zh-CN"/>
        </w:rPr>
        <w:t xml:space="preserve">支持广角镜头，水平视角不小于72°。</w:t>
      </w:r>
      <w:r>
        <w:rPr>
          <w:highlight w:val="white"/>
        </w:rPr>
      </w:r>
      <w:r/>
    </w:p>
    <w:p>
      <w:pPr>
        <w:ind w:firstLine="480"/>
        <w:jc w:val="left"/>
        <w:keepLines w:val="0"/>
        <w:keepNext w:val="0"/>
        <w:pageBreakBefore w:val="0"/>
        <w:spacing w:line="360" w:lineRule="auto"/>
        <w:widowControl w:val="off"/>
        <w:rPr>
          <w:rFonts w:hint="eastAsia" w:ascii="宋体" w:hAnsi="宋体" w:eastAsia="宋体"/>
          <w:sz w:val="24"/>
          <w:szCs w:val="24"/>
          <w:highlight w:val="white"/>
        </w:rPr>
      </w:pPr>
      <w:r>
        <w:rPr>
          <w:rFonts w:hint="eastAsia" w:ascii="宋体" w:hAnsi="宋体" w:eastAsia="宋体"/>
          <w:sz w:val="24"/>
          <w:szCs w:val="24"/>
          <w:highlight w:val="white"/>
          <w:lang w:val="en-US" w:eastAsia="zh-CN"/>
        </w:rPr>
        <w:t xml:space="preserve">视频输出接口具备SDI、DVI、HDBaseT接口。</w:t>
      </w:r>
      <w:r>
        <w:rPr>
          <w:highlight w:val="white"/>
        </w:rPr>
      </w:r>
      <w:r/>
    </w:p>
    <w:p>
      <w:pPr>
        <w:ind w:firstLine="480"/>
        <w:jc w:val="left"/>
        <w:keepLines w:val="0"/>
        <w:keepNext w:val="0"/>
        <w:pageBreakBefore w:val="0"/>
        <w:spacing w:line="360" w:lineRule="auto"/>
        <w:widowControl w:val="off"/>
        <w:rPr>
          <w:rFonts w:hint="eastAsia" w:ascii="宋体" w:hAnsi="宋体" w:eastAsia="宋体"/>
          <w:sz w:val="24"/>
          <w:szCs w:val="24"/>
          <w:highlight w:val="white"/>
        </w:rPr>
      </w:pPr>
      <w:r>
        <w:rPr>
          <w:rFonts w:hint="eastAsia" w:ascii="宋体" w:hAnsi="宋体" w:eastAsia="宋体"/>
          <w:sz w:val="24"/>
          <w:szCs w:val="24"/>
          <w:highlight w:val="white"/>
          <w:lang w:val="en-US" w:eastAsia="zh-CN"/>
        </w:rPr>
        <w:t xml:space="preserve">支持供电、显示、控制多线合一，只连接一根超五类网线实现供电、图像显示、摄像机控制，支持信号传输100米。</w:t>
      </w:r>
      <w:r>
        <w:rPr>
          <w:highlight w:val="white"/>
        </w:rPr>
      </w:r>
      <w:r/>
    </w:p>
    <w:p>
      <w:pPr>
        <w:ind w:firstLine="480"/>
        <w:jc w:val="left"/>
        <w:keepLines w:val="0"/>
        <w:keepNext w:val="0"/>
        <w:pageBreakBefore w:val="0"/>
        <w:spacing w:line="360" w:lineRule="auto"/>
        <w:widowControl w:val="off"/>
        <w:rPr>
          <w:rFonts w:hint="eastAsia" w:ascii="宋体" w:hAnsi="宋体" w:eastAsia="宋体"/>
          <w:sz w:val="24"/>
          <w:szCs w:val="24"/>
          <w:highlight w:val="white"/>
        </w:rPr>
      </w:pPr>
      <w:r>
        <w:rPr>
          <w:rFonts w:hint="eastAsia" w:ascii="宋体" w:hAnsi="宋体" w:eastAsia="宋体"/>
          <w:sz w:val="24"/>
          <w:szCs w:val="24"/>
          <w:highlight w:val="white"/>
          <w:lang w:val="en-US" w:eastAsia="zh-CN"/>
        </w:rPr>
        <w:t xml:space="preserve">支持RS422控制接口，支持标准VISCA协议，支持摄像机通过控制口RS422实现菊花链控制，菊花链控制摄像机不小于7个。</w:t>
      </w:r>
      <w:r>
        <w:rPr>
          <w:highlight w:val="white"/>
        </w:rPr>
      </w:r>
      <w:r/>
    </w:p>
    <w:p>
      <w:pPr>
        <w:ind w:firstLine="480"/>
        <w:jc w:val="left"/>
        <w:keepLines w:val="0"/>
        <w:keepNext w:val="0"/>
        <w:pageBreakBefore w:val="0"/>
        <w:spacing w:line="360" w:lineRule="auto"/>
        <w:widowControl w:val="off"/>
        <w:rPr>
          <w:rFonts w:hint="eastAsia" w:ascii="宋体" w:hAnsi="宋体" w:eastAsia="宋体"/>
          <w:sz w:val="24"/>
          <w:szCs w:val="24"/>
          <w:highlight w:val="white"/>
        </w:rPr>
      </w:pPr>
      <w:r>
        <w:rPr>
          <w:rFonts w:hint="eastAsia" w:ascii="宋体" w:hAnsi="宋体" w:eastAsia="宋体"/>
          <w:sz w:val="24"/>
          <w:szCs w:val="24"/>
          <w:highlight w:val="white"/>
          <w:lang w:val="en-US" w:eastAsia="zh-CN"/>
        </w:rPr>
        <w:t xml:space="preserve">支持中文OSD菜单，可在OSD中对摄像机进行设置。</w:t>
      </w:r>
      <w:r>
        <w:rPr>
          <w:highlight w:val="white"/>
        </w:rPr>
      </w:r>
      <w:r/>
    </w:p>
    <w:p>
      <w:pPr>
        <w:ind w:firstLine="480"/>
        <w:jc w:val="left"/>
        <w:keepLines w:val="0"/>
        <w:keepNext w:val="0"/>
        <w:pageBreakBefore w:val="0"/>
        <w:spacing w:line="360" w:lineRule="auto"/>
        <w:widowControl w:val="off"/>
        <w:rPr>
          <w:rFonts w:hint="eastAsia" w:ascii="宋体" w:hAnsi="宋体" w:eastAsia="宋体"/>
          <w:sz w:val="24"/>
          <w:szCs w:val="24"/>
          <w:highlight w:val="white"/>
        </w:rPr>
      </w:pPr>
      <w:r>
        <w:rPr>
          <w:rFonts w:hint="eastAsia" w:ascii="宋体" w:hAnsi="宋体" w:eastAsia="宋体"/>
          <w:sz w:val="24"/>
          <w:szCs w:val="24"/>
          <w:highlight w:val="white"/>
          <w:lang w:val="en-US" w:eastAsia="zh-CN"/>
        </w:rPr>
        <w:t xml:space="preserve">水平转动范围：≥ ±160°，垂直转动范围：≥ -90°～50°</w:t>
      </w:r>
      <w:r>
        <w:rPr>
          <w:highlight w:val="white"/>
        </w:rPr>
      </w:r>
      <w:r/>
    </w:p>
    <w:p>
      <w:pPr>
        <w:ind w:firstLine="480"/>
        <w:jc w:val="left"/>
        <w:keepLines w:val="0"/>
        <w:keepNext w:val="0"/>
        <w:pageBreakBefore w:val="0"/>
        <w:spacing w:line="360" w:lineRule="auto"/>
        <w:widowControl w:val="off"/>
        <w:rPr>
          <w:rFonts w:hint="eastAsia" w:ascii="宋体" w:hAnsi="宋体" w:eastAsia="宋体"/>
          <w:sz w:val="24"/>
          <w:szCs w:val="24"/>
          <w:highlight w:val="white"/>
        </w:rPr>
      </w:pPr>
      <w:r>
        <w:rPr>
          <w:rFonts w:hint="eastAsia" w:ascii="宋体" w:hAnsi="宋体" w:eastAsia="宋体"/>
          <w:sz w:val="24"/>
          <w:szCs w:val="24"/>
          <w:highlight w:val="white"/>
          <w:lang w:val="en-US" w:eastAsia="zh-CN"/>
        </w:rPr>
        <w:t xml:space="preserve">支持自带显示屏，可方便显示视频输出分辨率。</w:t>
      </w:r>
      <w:r>
        <w:rPr>
          <w:highlight w:val="white"/>
        </w:rPr>
      </w:r>
      <w:r/>
    </w:p>
    <w:p>
      <w:pPr>
        <w:ind w:firstLine="480"/>
        <w:jc w:val="left"/>
        <w:keepLines w:val="0"/>
        <w:keepNext w:val="0"/>
        <w:pageBreakBefore w:val="0"/>
        <w:spacing w:line="360" w:lineRule="auto"/>
        <w:widowControl w:val="off"/>
        <w:rPr>
          <w:rFonts w:hint="eastAsia" w:ascii="宋体" w:hAnsi="宋体" w:eastAsia="宋体"/>
          <w:sz w:val="24"/>
          <w:szCs w:val="24"/>
          <w:highlight w:val="white"/>
        </w:rPr>
      </w:pPr>
      <w:r>
        <w:rPr>
          <w:rFonts w:hint="eastAsia" w:ascii="宋体" w:hAnsi="宋体" w:eastAsia="宋体"/>
          <w:sz w:val="24"/>
          <w:szCs w:val="24"/>
          <w:highlight w:val="white"/>
          <w:lang w:val="en-US" w:eastAsia="zh-CN"/>
        </w:rPr>
        <w:t xml:space="preserve">支持根据安装方向自动翻转图像。</w:t>
      </w:r>
      <w:r>
        <w:rPr>
          <w:highlight w:val="white"/>
        </w:rPr>
      </w:r>
      <w:r/>
    </w:p>
    <w:p>
      <w:pPr>
        <w:ind w:firstLine="480"/>
        <w:jc w:val="left"/>
        <w:keepLines w:val="0"/>
        <w:keepNext w:val="0"/>
        <w:pageBreakBefore w:val="0"/>
        <w:spacing w:line="360" w:lineRule="auto"/>
        <w:widowControl w:val="off"/>
        <w:rPr>
          <w:rFonts w:hint="eastAsia" w:ascii="宋体" w:hAnsi="宋体" w:eastAsia="宋体"/>
          <w:sz w:val="24"/>
          <w:szCs w:val="24"/>
          <w:highlight w:val="white"/>
        </w:rPr>
      </w:pPr>
      <w:r>
        <w:rPr>
          <w:rFonts w:hint="eastAsia" w:ascii="宋体" w:hAnsi="宋体" w:eastAsia="宋体"/>
          <w:sz w:val="24"/>
          <w:szCs w:val="24"/>
          <w:highlight w:val="white"/>
          <w:lang w:val="en-US" w:eastAsia="zh-CN"/>
        </w:rPr>
        <w:t xml:space="preserve">支持ZigBee控制，支持360°控制、有遮挡物时也能正常控制。</w:t>
      </w:r>
      <w:r>
        <w:rPr>
          <w:highlight w:val="white"/>
        </w:rPr>
      </w:r>
      <w:r/>
    </w:p>
    <w:p>
      <w:pPr>
        <w:ind w:firstLine="480"/>
        <w:jc w:val="left"/>
        <w:keepLines w:val="0"/>
        <w:keepNext w:val="0"/>
        <w:pageBreakBefore w:val="0"/>
        <w:spacing w:line="360" w:lineRule="auto"/>
        <w:widowControl w:val="off"/>
        <w:rPr>
          <w:rFonts w:hint="eastAsia" w:ascii="宋体" w:hAnsi="宋体" w:eastAsia="宋体"/>
          <w:sz w:val="24"/>
          <w:szCs w:val="24"/>
          <w:highlight w:val="white"/>
        </w:rPr>
      </w:pPr>
      <w:r>
        <w:rPr>
          <w:rFonts w:hint="eastAsia" w:ascii="宋体" w:hAnsi="宋体" w:eastAsia="宋体"/>
          <w:sz w:val="24"/>
          <w:szCs w:val="24"/>
          <w:highlight w:val="white"/>
          <w:lang w:val="en-US" w:eastAsia="zh-CN"/>
        </w:rPr>
        <w:t xml:space="preserve">支持终端遥控器通过摄像机反向控制会议终端。</w:t>
      </w:r>
      <w:r>
        <w:rPr>
          <w:highlight w:val="white"/>
        </w:rPr>
      </w:r>
      <w:r/>
    </w:p>
    <w:p>
      <w:pPr>
        <w:pStyle w:val="860"/>
        <w:numPr>
          <w:ilvl w:val="0"/>
          <w:numId w:val="4"/>
        </w:numPr>
        <w:ind w:left="425" w:hanging="425"/>
        <w:keepLines/>
        <w:keepNext/>
        <w:pageBreakBefore w:val="0"/>
        <w:spacing w:before="120" w:after="120" w:line="440" w:lineRule="exact"/>
        <w:widowControl w:val="off"/>
        <w:rPr>
          <w:rFonts w:hint="eastAsia"/>
          <w:b/>
          <w:sz w:val="28"/>
          <w:szCs w:val="22"/>
          <w:highlight w:val="white"/>
        </w:rPr>
      </w:pPr>
      <w:r>
        <w:rPr>
          <w:rFonts w:hint="eastAsia"/>
          <w:b/>
          <w:sz w:val="28"/>
          <w:szCs w:val="22"/>
          <w:highlight w:val="white"/>
          <w:lang w:val="en-US" w:eastAsia="zh-CN"/>
        </w:rPr>
        <w:t xml:space="preserve">超高清解码器</w:t>
      </w:r>
      <w:r>
        <w:rPr>
          <w:highlight w:val="white"/>
        </w:rPr>
      </w:r>
      <w:r/>
    </w:p>
    <w:p>
      <w:pPr>
        <w:ind w:firstLine="480"/>
        <w:jc w:val="left"/>
        <w:keepLines w:val="0"/>
        <w:keepNext w:val="0"/>
        <w:pageBreakBefore w:val="0"/>
        <w:spacing w:line="360" w:lineRule="auto"/>
        <w:widowControl w:val="off"/>
        <w:rPr>
          <w:rFonts w:hint="eastAsia" w:ascii="宋体" w:hAnsi="宋体" w:eastAsia="宋体"/>
          <w:sz w:val="24"/>
          <w:szCs w:val="24"/>
          <w:highlight w:val="white"/>
        </w:rPr>
      </w:pPr>
      <w:r>
        <w:rPr>
          <w:rFonts w:hint="eastAsia" w:ascii="宋体" w:hAnsi="宋体" w:eastAsia="宋体"/>
          <w:sz w:val="24"/>
          <w:szCs w:val="24"/>
          <w:highlight w:val="white"/>
          <w:lang w:val="en-US" w:eastAsia="zh-CN"/>
        </w:rPr>
        <w:t xml:space="preserve">支持16路超高清解码，支持电脑、视频会议终端等视频输入信号源，支持2路1080P@50/60 或1路4K@30，通过HDMI 1.4本地输入，HDMI可内嵌音频；</w:t>
      </w:r>
      <w:r>
        <w:rPr>
          <w:highlight w:val="white"/>
        </w:rPr>
      </w:r>
      <w:r/>
    </w:p>
    <w:p>
      <w:pPr>
        <w:ind w:firstLine="480"/>
        <w:jc w:val="left"/>
        <w:keepLines w:val="0"/>
        <w:keepNext w:val="0"/>
        <w:pageBreakBefore w:val="0"/>
        <w:spacing w:line="360" w:lineRule="auto"/>
        <w:widowControl w:val="off"/>
        <w:rPr>
          <w:rFonts w:hint="eastAsia" w:ascii="宋体" w:hAnsi="宋体" w:eastAsia="宋体"/>
          <w:sz w:val="24"/>
          <w:szCs w:val="24"/>
          <w:highlight w:val="white"/>
        </w:rPr>
      </w:pPr>
      <w:r>
        <w:rPr>
          <w:rFonts w:hint="eastAsia" w:ascii="宋体" w:hAnsi="宋体" w:eastAsia="宋体"/>
          <w:sz w:val="24"/>
          <w:szCs w:val="24"/>
          <w:highlight w:val="white"/>
          <w:lang w:val="en-US" w:eastAsia="zh-CN"/>
        </w:rPr>
        <w:t xml:space="preserve">嵌入式架构，专用Linux系统，使用DSP解码；</w:t>
      </w:r>
      <w:r>
        <w:rPr>
          <w:highlight w:val="white"/>
        </w:rPr>
      </w:r>
      <w:r/>
    </w:p>
    <w:p>
      <w:pPr>
        <w:ind w:firstLine="480"/>
        <w:jc w:val="left"/>
        <w:keepLines w:val="0"/>
        <w:keepNext w:val="0"/>
        <w:pageBreakBefore w:val="0"/>
        <w:spacing w:line="360" w:lineRule="auto"/>
        <w:widowControl w:val="off"/>
        <w:rPr>
          <w:rFonts w:hint="eastAsia" w:ascii="宋体" w:hAnsi="宋体" w:eastAsia="宋体"/>
          <w:sz w:val="24"/>
          <w:szCs w:val="24"/>
          <w:highlight w:val="white"/>
        </w:rPr>
      </w:pPr>
      <w:r>
        <w:rPr>
          <w:rFonts w:hint="eastAsia" w:ascii="宋体" w:hAnsi="宋体" w:eastAsia="宋体"/>
          <w:sz w:val="24"/>
          <w:szCs w:val="24"/>
          <w:highlight w:val="white"/>
          <w:lang w:val="en-US" w:eastAsia="zh-CN"/>
        </w:rPr>
        <w:t xml:space="preserve">支持对输入的视频画面进行90°、180°、270°旋转显示；</w:t>
      </w:r>
      <w:r>
        <w:rPr>
          <w:highlight w:val="white"/>
        </w:rPr>
      </w:r>
      <w:r/>
    </w:p>
    <w:p>
      <w:pPr>
        <w:ind w:firstLine="480"/>
        <w:jc w:val="left"/>
        <w:keepLines w:val="0"/>
        <w:keepNext w:val="0"/>
        <w:pageBreakBefore w:val="0"/>
        <w:spacing w:line="360" w:lineRule="auto"/>
        <w:widowControl w:val="off"/>
        <w:rPr>
          <w:rFonts w:hint="eastAsia" w:ascii="宋体" w:hAnsi="宋体" w:eastAsia="宋体"/>
          <w:sz w:val="24"/>
          <w:szCs w:val="24"/>
          <w:highlight w:val="white"/>
        </w:rPr>
      </w:pPr>
      <w:r>
        <w:rPr>
          <w:rFonts w:hint="eastAsia" w:ascii="宋体" w:hAnsi="宋体" w:eastAsia="宋体"/>
          <w:sz w:val="24"/>
          <w:szCs w:val="24"/>
          <w:highlight w:val="white"/>
          <w:lang w:val="en-US" w:eastAsia="zh-CN"/>
        </w:rPr>
        <w:t xml:space="preserve">支持视频轮巡功能，并可在客户端软件设置轮巡计划；</w:t>
      </w:r>
      <w:r>
        <w:rPr>
          <w:highlight w:val="white"/>
        </w:rPr>
      </w:r>
      <w:r/>
    </w:p>
    <w:p>
      <w:pPr>
        <w:ind w:firstLine="480"/>
        <w:jc w:val="left"/>
        <w:keepLines w:val="0"/>
        <w:keepNext w:val="0"/>
        <w:pageBreakBefore w:val="0"/>
        <w:spacing w:line="360" w:lineRule="auto"/>
        <w:widowControl w:val="off"/>
        <w:rPr>
          <w:rFonts w:hint="eastAsia" w:ascii="宋体" w:hAnsi="宋体" w:eastAsia="宋体"/>
          <w:sz w:val="24"/>
          <w:szCs w:val="24"/>
          <w:highlight w:val="white"/>
        </w:rPr>
      </w:pPr>
      <w:r>
        <w:rPr>
          <w:rFonts w:hint="eastAsia" w:ascii="宋体" w:hAnsi="宋体" w:eastAsia="宋体"/>
          <w:sz w:val="24"/>
          <w:szCs w:val="24"/>
          <w:highlight w:val="white"/>
          <w:lang w:val="en-US" w:eastAsia="zh-CN"/>
        </w:rPr>
        <w:t xml:space="preserve">设备接入具有智能分析功能的摄像机，可解码显示智能分析信息，包括移动侦测、越界入侵、区域入侵、起身离开等，并上传报警信息；</w:t>
      </w:r>
      <w:r>
        <w:rPr>
          <w:highlight w:val="white"/>
        </w:rPr>
      </w:r>
      <w:r/>
    </w:p>
    <w:p>
      <w:pPr>
        <w:ind w:firstLine="480"/>
        <w:jc w:val="left"/>
        <w:keepLines w:val="0"/>
        <w:keepNext w:val="0"/>
        <w:pageBreakBefore w:val="0"/>
        <w:spacing w:line="360" w:lineRule="auto"/>
        <w:widowControl w:val="off"/>
        <w:rPr>
          <w:rFonts w:hint="eastAsia" w:ascii="宋体" w:hAnsi="宋体" w:eastAsia="宋体"/>
          <w:sz w:val="24"/>
          <w:szCs w:val="24"/>
          <w:highlight w:val="white"/>
        </w:rPr>
      </w:pPr>
      <w:r>
        <w:rPr>
          <w:rFonts w:hint="eastAsia" w:ascii="宋体" w:hAnsi="宋体" w:eastAsia="宋体"/>
          <w:sz w:val="24"/>
          <w:szCs w:val="24"/>
          <w:highlight w:val="white"/>
          <w:lang w:val="en-US" w:eastAsia="zh-CN"/>
        </w:rPr>
        <w:t xml:space="preserve">支持前端接入智能摄像机，直连前端人脸检测设备，可实时展示人脸检测结果，包括年龄、性别、是否戴眼镜等人脸属性信息；属性直接叠加画面显示；（提供公安部检测报告复印件证明并加盖投标人公章）</w:t>
      </w:r>
      <w:r>
        <w:rPr>
          <w:highlight w:val="white"/>
        </w:rPr>
      </w:r>
      <w:r/>
    </w:p>
    <w:p>
      <w:pPr>
        <w:ind w:firstLine="480"/>
        <w:jc w:val="left"/>
        <w:keepLines w:val="0"/>
        <w:keepNext w:val="0"/>
        <w:pageBreakBefore w:val="0"/>
        <w:spacing w:line="360" w:lineRule="auto"/>
        <w:widowControl w:val="off"/>
        <w:rPr>
          <w:rFonts w:hint="eastAsia" w:ascii="宋体" w:hAnsi="宋体" w:eastAsia="宋体"/>
          <w:sz w:val="24"/>
          <w:szCs w:val="24"/>
          <w:highlight w:val="white"/>
        </w:rPr>
      </w:pPr>
      <w:r>
        <w:rPr>
          <w:rFonts w:hint="eastAsia" w:ascii="宋体" w:hAnsi="宋体" w:eastAsia="宋体"/>
          <w:sz w:val="24"/>
          <w:szCs w:val="24"/>
          <w:highlight w:val="white"/>
          <w:lang w:val="en-US" w:eastAsia="zh-CN"/>
        </w:rPr>
        <w:t xml:space="preserve">支持黑白名单功能，可设置256个黑白名单；当设置白名单时，只允许白名单IP访问设备；当设置黑名单时，黑名单内IP无法访问设备；</w:t>
      </w:r>
      <w:r>
        <w:rPr>
          <w:highlight w:val="white"/>
        </w:rPr>
      </w:r>
      <w:r/>
    </w:p>
    <w:p>
      <w:pPr>
        <w:ind w:firstLine="480"/>
        <w:jc w:val="left"/>
        <w:keepLines w:val="0"/>
        <w:keepNext w:val="0"/>
        <w:pageBreakBefore w:val="0"/>
        <w:spacing w:line="360" w:lineRule="auto"/>
        <w:widowControl w:val="off"/>
        <w:rPr>
          <w:rFonts w:hint="eastAsia" w:ascii="宋体" w:hAnsi="宋体" w:eastAsia="宋体"/>
          <w:sz w:val="24"/>
          <w:szCs w:val="24"/>
          <w:highlight w:val="white"/>
        </w:rPr>
      </w:pPr>
      <w:r>
        <w:rPr>
          <w:rFonts w:hint="eastAsia" w:ascii="宋体" w:hAnsi="宋体" w:eastAsia="宋体"/>
          <w:sz w:val="24"/>
          <w:szCs w:val="24"/>
          <w:highlight w:val="white"/>
          <w:lang w:val="en-US" w:eastAsia="zh-CN"/>
        </w:rPr>
        <w:t xml:space="preserve">支持PC 软件客户端、WEB 浏览器客户端、平台客户端、IPAD、可视化触控平台方式访问管理；</w:t>
      </w:r>
      <w:r>
        <w:rPr>
          <w:highlight w:val="white"/>
        </w:rPr>
      </w:r>
      <w:r/>
    </w:p>
    <w:p>
      <w:pPr>
        <w:ind w:firstLine="480"/>
        <w:jc w:val="left"/>
        <w:keepLines w:val="0"/>
        <w:keepNext w:val="0"/>
        <w:pageBreakBefore w:val="0"/>
        <w:spacing w:line="360" w:lineRule="auto"/>
        <w:widowControl w:val="off"/>
        <w:rPr>
          <w:rFonts w:hint="eastAsia" w:ascii="宋体" w:hAnsi="宋体" w:eastAsia="宋体"/>
          <w:sz w:val="24"/>
          <w:szCs w:val="24"/>
          <w:highlight w:val="white"/>
        </w:rPr>
      </w:pPr>
      <w:r>
        <w:rPr>
          <w:rFonts w:hint="eastAsia" w:ascii="宋体" w:hAnsi="宋体" w:eastAsia="宋体"/>
          <w:sz w:val="24"/>
          <w:szCs w:val="24"/>
          <w:highlight w:val="white"/>
          <w:lang w:val="en-US" w:eastAsia="zh-CN"/>
        </w:rPr>
        <w:t xml:space="preserve">可通过客户端软件设置HDMI接口输出分辨率为3840*2160(30Hz、1920*1080(50Hz)、1920*1080(60Hz))、1680*1050(60Hz)、1600*1200(60Hz)、1280*1024(60Hz)、1280*720(60Hz)、1280*720(50Hz)、1024*768(60Hz)；</w:t>
      </w:r>
      <w:r>
        <w:rPr>
          <w:highlight w:val="white"/>
        </w:rPr>
      </w:r>
      <w:r/>
    </w:p>
    <w:p>
      <w:pPr>
        <w:ind w:firstLine="480"/>
        <w:jc w:val="left"/>
        <w:keepLines w:val="0"/>
        <w:keepNext w:val="0"/>
        <w:pageBreakBefore w:val="0"/>
        <w:spacing w:line="360" w:lineRule="auto"/>
        <w:widowControl w:val="off"/>
        <w:rPr>
          <w:rFonts w:hint="eastAsia" w:ascii="宋体" w:hAnsi="宋体" w:eastAsia="宋体"/>
          <w:sz w:val="24"/>
          <w:szCs w:val="24"/>
          <w:highlight w:val="white"/>
        </w:rPr>
      </w:pPr>
      <w:r>
        <w:rPr>
          <w:rFonts w:hint="eastAsia" w:ascii="宋体" w:hAnsi="宋体" w:eastAsia="宋体"/>
          <w:sz w:val="24"/>
          <w:szCs w:val="24"/>
          <w:highlight w:val="white"/>
          <w:lang w:val="en-US" w:eastAsia="zh-CN"/>
        </w:rPr>
        <w:t xml:space="preserve">支持1、2、4、6、8、9、10、12、16画面分割显示；支持平均分割；支持分割线开启/关闭设置，支持底色设置功能；</w:t>
      </w:r>
      <w:r>
        <w:rPr>
          <w:highlight w:val="white"/>
        </w:rPr>
      </w:r>
      <w:r/>
    </w:p>
    <w:p>
      <w:pPr>
        <w:ind w:firstLine="480"/>
        <w:jc w:val="left"/>
        <w:keepLines w:val="0"/>
        <w:keepNext w:val="0"/>
        <w:pageBreakBefore w:val="0"/>
        <w:spacing w:line="360" w:lineRule="auto"/>
        <w:widowControl w:val="off"/>
        <w:rPr>
          <w:rFonts w:hint="eastAsia" w:ascii="宋体" w:hAnsi="宋体" w:eastAsia="宋体"/>
          <w:sz w:val="24"/>
          <w:szCs w:val="24"/>
          <w:highlight w:val="white"/>
        </w:rPr>
      </w:pPr>
      <w:r>
        <w:rPr>
          <w:rFonts w:hint="eastAsia" w:ascii="宋体" w:hAnsi="宋体" w:eastAsia="宋体"/>
          <w:sz w:val="24"/>
          <w:szCs w:val="24"/>
          <w:highlight w:val="white"/>
          <w:lang w:val="en-US" w:eastAsia="zh-CN"/>
        </w:rPr>
        <w:t xml:space="preserve">可将设备当前的解码输出模式设置为一个场景，设备可保存多个场景，并可通过客户端软件切换设备场景；</w:t>
      </w:r>
      <w:r>
        <w:rPr>
          <w:highlight w:val="white"/>
        </w:rPr>
      </w:r>
      <w:r/>
    </w:p>
    <w:p>
      <w:pPr>
        <w:ind w:firstLine="480"/>
        <w:jc w:val="left"/>
        <w:keepLines w:val="0"/>
        <w:keepNext w:val="0"/>
        <w:pageBreakBefore w:val="0"/>
        <w:spacing w:line="360" w:lineRule="auto"/>
        <w:widowControl w:val="off"/>
        <w:rPr>
          <w:rFonts w:hint="eastAsia" w:ascii="宋体" w:hAnsi="宋体" w:eastAsia="宋体"/>
          <w:sz w:val="24"/>
          <w:szCs w:val="24"/>
          <w:highlight w:val="white"/>
        </w:rPr>
      </w:pPr>
      <w:r>
        <w:rPr>
          <w:rFonts w:hint="eastAsia" w:ascii="宋体" w:hAnsi="宋体" w:eastAsia="宋体"/>
          <w:sz w:val="24"/>
          <w:szCs w:val="24"/>
          <w:highlight w:val="white"/>
          <w:lang w:val="en-US" w:eastAsia="zh-CN"/>
        </w:rPr>
        <w:t xml:space="preserve">可通过客户端软件将显示窗口在多个显示屏间进行拖动或跨屏显示，并可调节显示窗口大小；</w:t>
      </w:r>
      <w:r>
        <w:rPr>
          <w:highlight w:val="white"/>
        </w:rPr>
      </w:r>
      <w:r/>
    </w:p>
    <w:p>
      <w:pPr>
        <w:ind w:firstLine="480"/>
        <w:jc w:val="left"/>
        <w:keepLines w:val="0"/>
        <w:keepNext w:val="0"/>
        <w:pageBreakBefore w:val="0"/>
        <w:spacing w:line="360" w:lineRule="auto"/>
        <w:widowControl w:val="off"/>
        <w:rPr>
          <w:rFonts w:hint="eastAsia" w:ascii="宋体" w:hAnsi="宋体" w:eastAsia="宋体"/>
          <w:sz w:val="24"/>
          <w:szCs w:val="24"/>
          <w:highlight w:val="white"/>
        </w:rPr>
      </w:pPr>
      <w:r>
        <w:rPr>
          <w:rFonts w:hint="eastAsia" w:ascii="宋体" w:hAnsi="宋体" w:eastAsia="宋体"/>
          <w:sz w:val="24"/>
          <w:szCs w:val="24"/>
          <w:highlight w:val="white"/>
          <w:lang w:val="en-US" w:eastAsia="zh-CN"/>
        </w:rPr>
        <w:t xml:space="preserve">具备显控系统设备间支持信息交互功能，通过平台或客户端界面能够查看屏幕运维信息，包括使用时长、序列号、温度、亮度、显示模式，支持下发配置屏幕参数；</w:t>
      </w:r>
      <w:r>
        <w:rPr>
          <w:highlight w:val="white"/>
        </w:rPr>
      </w:r>
      <w:r/>
    </w:p>
    <w:p>
      <w:pPr>
        <w:ind w:firstLine="480"/>
        <w:jc w:val="left"/>
        <w:keepLines w:val="0"/>
        <w:keepNext w:val="0"/>
        <w:pageBreakBefore w:val="0"/>
        <w:spacing w:line="360" w:lineRule="auto"/>
        <w:widowControl w:val="off"/>
        <w:rPr>
          <w:rFonts w:hint="eastAsia" w:ascii="宋体" w:hAnsi="宋体" w:eastAsia="宋体"/>
          <w:sz w:val="24"/>
          <w:szCs w:val="24"/>
          <w:highlight w:val="white"/>
        </w:rPr>
      </w:pPr>
      <w:r>
        <w:rPr>
          <w:rFonts w:hint="eastAsia" w:ascii="宋体" w:hAnsi="宋体" w:eastAsia="宋体"/>
          <w:sz w:val="24"/>
          <w:szCs w:val="24"/>
          <w:highlight w:val="white"/>
          <w:lang w:val="en-US" w:eastAsia="zh-CN"/>
        </w:rPr>
        <w:t xml:space="preserve">显控系统支持通过自动识别屏幕的行列号信息，并能根据行列号信息，自动生成对应的电视墙规模和绑定输出口关系，避免手动一对一设置输出口和LCD屏幕的对应关系；</w:t>
      </w:r>
      <w:r>
        <w:rPr>
          <w:highlight w:val="white"/>
        </w:rPr>
      </w:r>
      <w:r/>
    </w:p>
    <w:p>
      <w:pPr>
        <w:ind w:firstLine="480"/>
        <w:jc w:val="left"/>
        <w:keepLines w:val="0"/>
        <w:keepNext w:val="0"/>
        <w:pageBreakBefore w:val="0"/>
        <w:spacing w:line="360" w:lineRule="auto"/>
        <w:widowControl w:val="off"/>
        <w:rPr>
          <w:rFonts w:hint="eastAsia" w:ascii="宋体" w:hAnsi="宋体" w:eastAsia="宋体"/>
          <w:sz w:val="24"/>
          <w:szCs w:val="24"/>
          <w:highlight w:val="white"/>
        </w:rPr>
      </w:pPr>
      <w:r>
        <w:rPr>
          <w:rFonts w:hint="eastAsia" w:ascii="宋体" w:hAnsi="宋体" w:eastAsia="宋体"/>
          <w:sz w:val="24"/>
          <w:szCs w:val="24"/>
          <w:highlight w:val="white"/>
          <w:lang w:val="en-US" w:eastAsia="zh-CN"/>
        </w:rPr>
        <w:t xml:space="preserve">显控系统支持自动检测输入源的信号类型，根据信号源类型和显示位置，自动配置信号源所在屏幕的显示场景模式；支持远程开关机控制，实现拼接墙整墙的开关机，定时开关机操作；</w:t>
      </w:r>
      <w:r>
        <w:rPr>
          <w:highlight w:val="white"/>
        </w:rPr>
      </w:r>
      <w:r/>
    </w:p>
    <w:p>
      <w:pPr>
        <w:ind w:firstLine="480"/>
        <w:jc w:val="left"/>
        <w:keepLines w:val="0"/>
        <w:keepNext w:val="0"/>
        <w:pageBreakBefore w:val="0"/>
        <w:spacing w:line="360" w:lineRule="auto"/>
        <w:widowControl w:val="off"/>
        <w:rPr>
          <w:rFonts w:hint="eastAsia" w:ascii="宋体" w:hAnsi="宋体" w:eastAsia="宋体"/>
          <w:sz w:val="24"/>
          <w:szCs w:val="24"/>
          <w:highlight w:val="white"/>
        </w:rPr>
      </w:pPr>
      <w:r>
        <w:rPr>
          <w:rFonts w:hint="eastAsia" w:ascii="宋体" w:hAnsi="宋体" w:eastAsia="宋体"/>
          <w:sz w:val="24"/>
          <w:szCs w:val="24"/>
          <w:highlight w:val="white"/>
          <w:lang w:val="en-US" w:eastAsia="zh-CN"/>
        </w:rPr>
        <w:t xml:space="preserve">支持G.722、G.711A、G.726、G711U、MPEG2-L2、AAC音频解码格式；</w:t>
      </w:r>
      <w:r>
        <w:rPr>
          <w:highlight w:val="white"/>
        </w:rPr>
      </w:r>
      <w:r/>
    </w:p>
    <w:p>
      <w:pPr>
        <w:ind w:firstLine="480"/>
        <w:jc w:val="left"/>
        <w:keepLines w:val="0"/>
        <w:keepNext w:val="0"/>
        <w:pageBreakBefore w:val="0"/>
        <w:spacing w:line="360" w:lineRule="auto"/>
        <w:widowControl w:val="off"/>
        <w:rPr>
          <w:rFonts w:hint="eastAsia" w:ascii="宋体" w:hAnsi="宋体" w:eastAsia="宋体"/>
          <w:sz w:val="24"/>
          <w:szCs w:val="24"/>
          <w:highlight w:val="white"/>
        </w:rPr>
      </w:pPr>
      <w:r>
        <w:rPr>
          <w:rFonts w:hint="eastAsia" w:ascii="宋体" w:hAnsi="宋体" w:eastAsia="宋体"/>
          <w:sz w:val="24"/>
          <w:szCs w:val="24"/>
          <w:highlight w:val="white"/>
          <w:lang w:val="en-US" w:eastAsia="zh-CN"/>
        </w:rPr>
        <w:t xml:space="preserve">支持NTP校时及客户端软件手动校时两种校时方式；设备支持GB/T 28181-2022协议；</w:t>
      </w:r>
      <w:r>
        <w:rPr>
          <w:highlight w:val="white"/>
        </w:rPr>
      </w:r>
      <w:r/>
    </w:p>
    <w:p>
      <w:pPr>
        <w:ind w:firstLine="480"/>
        <w:jc w:val="left"/>
        <w:keepLines w:val="0"/>
        <w:keepNext w:val="0"/>
        <w:pageBreakBefore w:val="0"/>
        <w:spacing w:line="360" w:lineRule="auto"/>
        <w:widowControl w:val="off"/>
        <w:rPr>
          <w:rFonts w:hint="eastAsia" w:ascii="宋体" w:hAnsi="宋体" w:eastAsia="宋体"/>
          <w:sz w:val="24"/>
          <w:szCs w:val="24"/>
          <w:highlight w:val="white"/>
        </w:rPr>
      </w:pPr>
      <w:r>
        <w:rPr>
          <w:rFonts w:hint="eastAsia" w:ascii="宋体" w:hAnsi="宋体" w:eastAsia="宋体"/>
          <w:sz w:val="24"/>
          <w:szCs w:val="24"/>
          <w:highlight w:val="white"/>
          <w:lang w:val="en-US" w:eastAsia="zh-CN"/>
        </w:rPr>
        <w:t xml:space="preserve">支持通过客户端软件对接入的云台进行控制；通过RS-485接口连接键盘实现键盘接入的云台进行控制；</w:t>
      </w:r>
      <w:r>
        <w:rPr>
          <w:highlight w:val="white"/>
        </w:rPr>
      </w:r>
      <w:r/>
    </w:p>
    <w:p>
      <w:pPr>
        <w:ind w:firstLine="480"/>
        <w:jc w:val="left"/>
        <w:keepLines w:val="0"/>
        <w:keepNext w:val="0"/>
        <w:pageBreakBefore w:val="0"/>
        <w:spacing w:line="360" w:lineRule="auto"/>
        <w:widowControl w:val="off"/>
        <w:rPr>
          <w:rFonts w:hint="eastAsia" w:ascii="宋体" w:hAnsi="宋体" w:eastAsia="宋体"/>
          <w:sz w:val="24"/>
          <w:szCs w:val="24"/>
          <w:highlight w:val="white"/>
        </w:rPr>
      </w:pPr>
      <w:r>
        <w:rPr>
          <w:rFonts w:hint="eastAsia" w:ascii="宋体" w:hAnsi="宋体" w:eastAsia="宋体"/>
          <w:sz w:val="24"/>
          <w:szCs w:val="24"/>
          <w:highlight w:val="white"/>
          <w:lang w:val="en-US" w:eastAsia="zh-CN"/>
        </w:rPr>
        <w:t xml:space="preserve">为了设备稳定可靠运行，不得采用工控机或者PC机的X86架构。</w:t>
      </w:r>
      <w:r>
        <w:rPr>
          <w:highlight w:val="white"/>
        </w:rPr>
      </w:r>
      <w:r/>
    </w:p>
    <w:p>
      <w:pPr>
        <w:pStyle w:val="860"/>
        <w:numPr>
          <w:ilvl w:val="0"/>
          <w:numId w:val="4"/>
        </w:numPr>
        <w:ind w:left="425" w:hanging="425"/>
        <w:keepLines/>
        <w:keepNext/>
        <w:pageBreakBefore w:val="0"/>
        <w:spacing w:before="120" w:after="120" w:line="440" w:lineRule="exact"/>
        <w:widowControl w:val="off"/>
        <w:rPr>
          <w:rFonts w:hint="eastAsia"/>
          <w:b/>
          <w:sz w:val="28"/>
          <w:szCs w:val="22"/>
          <w:highlight w:val="white"/>
        </w:rPr>
      </w:pPr>
      <w:r>
        <w:rPr>
          <w:rFonts w:hint="eastAsia"/>
          <w:b/>
          <w:sz w:val="28"/>
          <w:szCs w:val="22"/>
          <w:highlight w:val="white"/>
          <w:lang w:val="en-US" w:eastAsia="zh-CN"/>
        </w:rPr>
        <w:t xml:space="preserve">校时服务器</w:t>
      </w:r>
      <w:r>
        <w:rPr>
          <w:highlight w:val="white"/>
        </w:rPr>
      </w:r>
      <w:r/>
    </w:p>
    <w:p>
      <w:pPr>
        <w:ind w:firstLine="480"/>
        <w:jc w:val="left"/>
        <w:keepLines w:val="0"/>
        <w:keepNext w:val="0"/>
        <w:pageBreakBefore w:val="0"/>
        <w:spacing w:line="360" w:lineRule="auto"/>
        <w:widowControl w:val="off"/>
        <w:rPr>
          <w:rFonts w:hint="eastAsia" w:ascii="宋体" w:hAnsi="宋体" w:eastAsia="宋体"/>
          <w:sz w:val="24"/>
          <w:szCs w:val="24"/>
          <w:highlight w:val="white"/>
        </w:rPr>
      </w:pPr>
      <w:r>
        <w:rPr>
          <w:rFonts w:hint="eastAsia" w:ascii="宋体" w:hAnsi="宋体" w:eastAsia="宋体"/>
          <w:sz w:val="24"/>
          <w:szCs w:val="24"/>
          <w:highlight w:val="white"/>
          <w:lang w:val="en-US" w:eastAsia="zh-CN"/>
        </w:rPr>
        <w:t xml:space="preserve">设备支持北斗、NTP、CDMA 时间源获取模式，支持北斗优先、强制北斗卫星模式选择；</w:t>
      </w:r>
      <w:r>
        <w:rPr>
          <w:highlight w:val="white"/>
        </w:rPr>
      </w:r>
      <w:r/>
    </w:p>
    <w:p>
      <w:pPr>
        <w:ind w:firstLine="480"/>
        <w:jc w:val="left"/>
        <w:keepLines w:val="0"/>
        <w:keepNext w:val="0"/>
        <w:pageBreakBefore w:val="0"/>
        <w:spacing w:line="360" w:lineRule="auto"/>
        <w:widowControl w:val="off"/>
        <w:rPr>
          <w:rFonts w:hint="eastAsia" w:ascii="宋体" w:hAnsi="宋体" w:eastAsia="宋体"/>
          <w:sz w:val="24"/>
          <w:szCs w:val="24"/>
          <w:highlight w:val="white"/>
        </w:rPr>
      </w:pPr>
      <w:r>
        <w:rPr>
          <w:rFonts w:hint="eastAsia" w:ascii="宋体" w:hAnsi="宋体" w:eastAsia="宋体"/>
          <w:sz w:val="24"/>
          <w:szCs w:val="24"/>
          <w:highlight w:val="white"/>
          <w:lang w:val="en-US" w:eastAsia="zh-CN"/>
        </w:rPr>
        <w:t xml:space="preserve">设备具有液晶屏，可显示电源通电状态、卫星有效状态、NTP输入状态、授时状态指示灯；具有确认、返回、上、下、左、右按键；</w:t>
      </w:r>
      <w:r>
        <w:rPr>
          <w:highlight w:val="white"/>
        </w:rPr>
      </w:r>
      <w:r/>
    </w:p>
    <w:p>
      <w:pPr>
        <w:ind w:firstLine="480"/>
        <w:jc w:val="left"/>
        <w:keepLines w:val="0"/>
        <w:keepNext w:val="0"/>
        <w:pageBreakBefore w:val="0"/>
        <w:spacing w:line="360" w:lineRule="auto"/>
        <w:widowControl w:val="off"/>
        <w:rPr>
          <w:rFonts w:hint="eastAsia" w:ascii="宋体" w:hAnsi="宋体" w:eastAsia="宋体"/>
          <w:sz w:val="24"/>
          <w:szCs w:val="24"/>
          <w:highlight w:val="white"/>
        </w:rPr>
      </w:pPr>
      <w:r>
        <w:rPr>
          <w:rFonts w:hint="eastAsia" w:ascii="宋体" w:hAnsi="宋体" w:eastAsia="宋体"/>
          <w:sz w:val="24"/>
          <w:szCs w:val="24"/>
          <w:highlight w:val="white"/>
          <w:lang w:val="en-US" w:eastAsia="zh-CN"/>
        </w:rPr>
        <w:t xml:space="preserve">支持闰秒显示和预告功能；</w:t>
      </w:r>
      <w:r>
        <w:rPr>
          <w:highlight w:val="white"/>
        </w:rPr>
      </w:r>
      <w:r/>
    </w:p>
    <w:p>
      <w:pPr>
        <w:ind w:firstLine="480"/>
        <w:jc w:val="left"/>
        <w:keepLines w:val="0"/>
        <w:keepNext w:val="0"/>
        <w:pageBreakBefore w:val="0"/>
        <w:spacing w:line="360" w:lineRule="auto"/>
        <w:widowControl w:val="off"/>
        <w:rPr>
          <w:rFonts w:hint="eastAsia" w:ascii="宋体" w:hAnsi="宋体" w:eastAsia="宋体"/>
          <w:sz w:val="24"/>
          <w:szCs w:val="24"/>
          <w:highlight w:val="white"/>
        </w:rPr>
      </w:pPr>
      <w:r>
        <w:rPr>
          <w:rFonts w:hint="eastAsia" w:ascii="宋体" w:hAnsi="宋体" w:eastAsia="宋体"/>
          <w:sz w:val="24"/>
          <w:szCs w:val="24"/>
          <w:highlight w:val="white"/>
          <w:lang w:val="en-US" w:eastAsia="zh-CN"/>
        </w:rPr>
        <w:t xml:space="preserve">支持当前告警事件显示、告警配置功能；</w:t>
      </w:r>
      <w:r>
        <w:rPr>
          <w:highlight w:val="white"/>
        </w:rPr>
      </w:r>
      <w:r/>
    </w:p>
    <w:p>
      <w:pPr>
        <w:ind w:firstLine="480"/>
        <w:jc w:val="left"/>
        <w:keepLines w:val="0"/>
        <w:keepNext w:val="0"/>
        <w:pageBreakBefore w:val="0"/>
        <w:spacing w:line="360" w:lineRule="auto"/>
        <w:widowControl w:val="off"/>
        <w:rPr>
          <w:rFonts w:hint="eastAsia" w:ascii="宋体" w:hAnsi="宋体" w:eastAsia="宋体"/>
          <w:sz w:val="24"/>
          <w:szCs w:val="24"/>
          <w:highlight w:val="white"/>
        </w:rPr>
      </w:pPr>
      <w:r>
        <w:rPr>
          <w:rFonts w:hint="eastAsia" w:ascii="宋体" w:hAnsi="宋体" w:eastAsia="宋体"/>
          <w:sz w:val="24"/>
          <w:szCs w:val="24"/>
          <w:highlight w:val="white"/>
          <w:lang w:val="en-US" w:eastAsia="zh-CN"/>
        </w:rPr>
        <w:t xml:space="preserve">支持Web管理，通过Web页面可以远程配置和管理设备；</w:t>
      </w:r>
      <w:r>
        <w:rPr>
          <w:highlight w:val="white"/>
        </w:rPr>
      </w:r>
      <w:r/>
    </w:p>
    <w:p>
      <w:pPr>
        <w:ind w:firstLine="480"/>
        <w:jc w:val="left"/>
        <w:keepLines w:val="0"/>
        <w:keepNext w:val="0"/>
        <w:pageBreakBefore w:val="0"/>
        <w:spacing w:line="360" w:lineRule="auto"/>
        <w:widowControl w:val="off"/>
        <w:rPr>
          <w:rFonts w:hint="eastAsia" w:ascii="宋体" w:hAnsi="宋体" w:eastAsia="宋体"/>
          <w:sz w:val="24"/>
          <w:szCs w:val="24"/>
          <w:highlight w:val="white"/>
        </w:rPr>
      </w:pPr>
      <w:r>
        <w:rPr>
          <w:rFonts w:hint="eastAsia" w:ascii="宋体" w:hAnsi="宋体" w:eastAsia="宋体"/>
          <w:sz w:val="24"/>
          <w:szCs w:val="24"/>
          <w:highlight w:val="white"/>
          <w:lang w:val="en-US" w:eastAsia="zh-CN"/>
        </w:rPr>
        <w:t xml:space="preserve">具有4种类型可插拔授时模块板卡，单卡分别支持4个RJ45输出接口或5对RS422/485接口或2个10GE输出接口或4个光口，支持4种类型板卡排列组合；</w:t>
      </w:r>
      <w:r>
        <w:rPr>
          <w:highlight w:val="white"/>
        </w:rPr>
      </w:r>
      <w:r/>
    </w:p>
    <w:p>
      <w:pPr>
        <w:ind w:firstLine="480"/>
        <w:jc w:val="left"/>
        <w:keepLines w:val="0"/>
        <w:keepNext w:val="0"/>
        <w:pageBreakBefore w:val="0"/>
        <w:spacing w:line="360" w:lineRule="auto"/>
        <w:widowControl w:val="off"/>
        <w:rPr>
          <w:rFonts w:hint="eastAsia" w:ascii="宋体" w:hAnsi="宋体" w:eastAsia="宋体"/>
          <w:sz w:val="24"/>
          <w:szCs w:val="24"/>
          <w:highlight w:val="white"/>
        </w:rPr>
      </w:pPr>
      <w:r>
        <w:rPr>
          <w:rFonts w:hint="eastAsia" w:ascii="宋体" w:hAnsi="宋体" w:eastAsia="宋体"/>
          <w:sz w:val="24"/>
          <w:szCs w:val="24"/>
          <w:highlight w:val="white"/>
          <w:lang w:val="en-US" w:eastAsia="zh-CN"/>
        </w:rPr>
        <w:t xml:space="preserve">支持对监控设备（DVR、NVR、网络摄像机、IP终端设备、服务器）进行授时。设备上电或重启后，系统自启校时服务；</w:t>
      </w:r>
      <w:r>
        <w:rPr>
          <w:highlight w:val="white"/>
        </w:rPr>
      </w:r>
      <w:r/>
    </w:p>
    <w:p>
      <w:pPr>
        <w:ind w:firstLine="480"/>
        <w:jc w:val="left"/>
        <w:keepLines w:val="0"/>
        <w:keepNext w:val="0"/>
        <w:pageBreakBefore w:val="0"/>
        <w:spacing w:line="360" w:lineRule="auto"/>
        <w:widowControl w:val="off"/>
        <w:rPr>
          <w:rFonts w:hint="eastAsia" w:ascii="宋体" w:hAnsi="宋体" w:eastAsia="宋体"/>
          <w:sz w:val="24"/>
          <w:szCs w:val="24"/>
          <w:highlight w:val="white"/>
        </w:rPr>
      </w:pPr>
      <w:r>
        <w:rPr>
          <w:rFonts w:hint="eastAsia" w:ascii="宋体" w:hAnsi="宋体" w:eastAsia="宋体"/>
          <w:sz w:val="24"/>
          <w:szCs w:val="24"/>
          <w:highlight w:val="white"/>
          <w:lang w:val="en-US" w:eastAsia="zh-CN"/>
        </w:rPr>
        <w:t xml:space="preserve">具有3层组播、3层单播、2层组播三种PTP同步模式设置选项；</w:t>
      </w:r>
      <w:r>
        <w:rPr>
          <w:highlight w:val="white"/>
        </w:rPr>
      </w:r>
      <w:r/>
    </w:p>
    <w:p>
      <w:pPr>
        <w:ind w:firstLine="480"/>
        <w:jc w:val="left"/>
        <w:keepLines w:val="0"/>
        <w:keepNext w:val="0"/>
        <w:pageBreakBefore w:val="0"/>
        <w:spacing w:line="360" w:lineRule="auto"/>
        <w:widowControl w:val="off"/>
        <w:rPr>
          <w:rFonts w:hint="eastAsia" w:ascii="宋体" w:hAnsi="宋体" w:eastAsia="宋体"/>
          <w:sz w:val="24"/>
          <w:szCs w:val="24"/>
          <w:highlight w:val="white"/>
        </w:rPr>
      </w:pPr>
      <w:r>
        <w:rPr>
          <w:rFonts w:hint="eastAsia" w:ascii="宋体" w:hAnsi="宋体" w:eastAsia="宋体"/>
          <w:sz w:val="24"/>
          <w:szCs w:val="24"/>
          <w:highlight w:val="white"/>
          <w:lang w:val="en-US" w:eastAsia="zh-CN"/>
        </w:rPr>
        <w:t xml:space="preserve">具有PING、FTP、SSH、TELNET、TFTP、NTP、SNMP、HTTP、HTTPS等防火墙配置选项；</w:t>
      </w:r>
      <w:r>
        <w:rPr>
          <w:highlight w:val="white"/>
        </w:rPr>
      </w:r>
      <w:r/>
    </w:p>
    <w:p>
      <w:pPr>
        <w:ind w:firstLine="480"/>
        <w:jc w:val="left"/>
        <w:keepLines w:val="0"/>
        <w:keepNext w:val="0"/>
        <w:pageBreakBefore w:val="0"/>
        <w:spacing w:line="360" w:lineRule="auto"/>
        <w:widowControl w:val="off"/>
        <w:rPr>
          <w:rFonts w:hint="eastAsia" w:ascii="宋体" w:hAnsi="宋体" w:eastAsia="宋体"/>
          <w:sz w:val="24"/>
          <w:szCs w:val="24"/>
          <w:highlight w:val="white"/>
        </w:rPr>
      </w:pPr>
      <w:r>
        <w:rPr>
          <w:rFonts w:hint="eastAsia" w:ascii="宋体" w:hAnsi="宋体" w:eastAsia="宋体"/>
          <w:sz w:val="24"/>
          <w:szCs w:val="24"/>
          <w:highlight w:val="white"/>
          <w:lang w:val="en-US" w:eastAsia="zh-CN"/>
        </w:rPr>
        <w:t xml:space="preserve">支持显示每个NTP输出端口的校时记录，显示被校时设备的IP、时间、时间差（微秒）；</w:t>
      </w:r>
      <w:r>
        <w:rPr>
          <w:highlight w:val="white"/>
        </w:rPr>
      </w:r>
      <w:r/>
    </w:p>
    <w:p>
      <w:pPr>
        <w:ind w:firstLine="480"/>
        <w:jc w:val="left"/>
        <w:keepLines w:val="0"/>
        <w:keepNext w:val="0"/>
        <w:pageBreakBefore w:val="0"/>
        <w:spacing w:line="360" w:lineRule="auto"/>
        <w:widowControl w:val="off"/>
        <w:rPr>
          <w:rFonts w:hint="eastAsia" w:ascii="宋体" w:hAnsi="宋体" w:eastAsia="宋体"/>
          <w:sz w:val="24"/>
          <w:szCs w:val="24"/>
          <w:highlight w:val="white"/>
        </w:rPr>
      </w:pPr>
      <w:r>
        <w:rPr>
          <w:rFonts w:hint="eastAsia" w:ascii="宋体" w:hAnsi="宋体" w:eastAsia="宋体"/>
          <w:sz w:val="24"/>
          <w:szCs w:val="24"/>
          <w:highlight w:val="white"/>
          <w:lang w:val="en-US" w:eastAsia="zh-CN"/>
        </w:rPr>
        <w:t xml:space="preserve">设备至少具有1个RJ45管理口，1个RS232串口，一路1PPS输出口、1路10MHz输出口。</w:t>
      </w:r>
      <w:r>
        <w:rPr>
          <w:highlight w:val="white"/>
        </w:rPr>
      </w:r>
      <w:r/>
    </w:p>
    <w:p>
      <w:pPr>
        <w:pStyle w:val="860"/>
        <w:numPr>
          <w:ilvl w:val="0"/>
          <w:numId w:val="4"/>
        </w:numPr>
        <w:ind w:left="425" w:hanging="425"/>
        <w:keepLines/>
        <w:keepNext/>
        <w:pageBreakBefore w:val="0"/>
        <w:spacing w:before="120" w:after="120" w:line="440" w:lineRule="exact"/>
        <w:widowControl w:val="off"/>
        <w:rPr>
          <w:rFonts w:hint="eastAsia"/>
          <w:b/>
          <w:sz w:val="28"/>
          <w:szCs w:val="22"/>
          <w:highlight w:val="white"/>
        </w:rPr>
      </w:pPr>
      <w:r>
        <w:rPr>
          <w:rFonts w:hint="eastAsia"/>
          <w:b/>
          <w:sz w:val="28"/>
          <w:szCs w:val="22"/>
          <w:highlight w:val="white"/>
          <w:lang w:val="en-US" w:eastAsia="zh-CN"/>
        </w:rPr>
        <w:t xml:space="preserve">分布式节点</w:t>
      </w:r>
      <w:r>
        <w:rPr>
          <w:highlight w:val="white"/>
        </w:rPr>
      </w:r>
      <w:r/>
    </w:p>
    <w:p>
      <w:pPr>
        <w:ind w:firstLine="480"/>
        <w:jc w:val="left"/>
        <w:keepLines w:val="0"/>
        <w:keepNext w:val="0"/>
        <w:pageBreakBefore w:val="0"/>
        <w:spacing w:line="360" w:lineRule="auto"/>
        <w:widowControl w:val="off"/>
        <w:rPr>
          <w:rFonts w:hint="eastAsia" w:ascii="宋体" w:hAnsi="宋体" w:eastAsia="宋体"/>
          <w:sz w:val="24"/>
          <w:szCs w:val="24"/>
          <w:highlight w:val="white"/>
        </w:rPr>
      </w:pPr>
      <w:r>
        <w:rPr>
          <w:rFonts w:hint="eastAsia" w:ascii="宋体" w:hAnsi="宋体" w:eastAsia="宋体"/>
          <w:sz w:val="24"/>
          <w:szCs w:val="24"/>
          <w:highlight w:val="white"/>
          <w:lang w:val="en-US" w:eastAsia="zh-CN"/>
        </w:rPr>
        <w:t xml:space="preserve">支持≥2路HDMI输入，≥2路HDMI输出，支持≥2路凤凰端子音频输入，≥2路凤凰端子音频输出，≥1路RJ45，≥1路RS485，≥1路RS232，≥4路IO/IR。</w:t>
      </w:r>
      <w:r>
        <w:rPr>
          <w:highlight w:val="white"/>
        </w:rPr>
      </w:r>
      <w:r/>
    </w:p>
    <w:p>
      <w:pPr>
        <w:ind w:firstLine="480"/>
        <w:jc w:val="left"/>
        <w:keepLines w:val="0"/>
        <w:keepNext w:val="0"/>
        <w:pageBreakBefore w:val="0"/>
        <w:spacing w:line="360" w:lineRule="auto"/>
        <w:widowControl w:val="off"/>
        <w:rPr>
          <w:rFonts w:hint="eastAsia" w:ascii="宋体" w:hAnsi="宋体" w:eastAsia="宋体"/>
          <w:sz w:val="24"/>
          <w:szCs w:val="24"/>
          <w:highlight w:val="white"/>
        </w:rPr>
      </w:pPr>
      <w:r>
        <w:rPr>
          <w:rFonts w:hint="eastAsia" w:ascii="宋体" w:hAnsi="宋体" w:eastAsia="宋体"/>
          <w:sz w:val="24"/>
          <w:szCs w:val="24"/>
          <w:highlight w:val="white"/>
          <w:lang w:val="en-US" w:eastAsia="zh-CN"/>
        </w:rPr>
        <w:t xml:space="preserve">支持4K@30、2K@60 以及以下信号输入并编码为 H.264/H.265。</w:t>
      </w:r>
      <w:r>
        <w:rPr>
          <w:highlight w:val="white"/>
        </w:rPr>
      </w:r>
      <w:r/>
    </w:p>
    <w:p>
      <w:pPr>
        <w:ind w:firstLine="480"/>
        <w:jc w:val="left"/>
        <w:keepLines w:val="0"/>
        <w:keepNext w:val="0"/>
        <w:pageBreakBefore w:val="0"/>
        <w:spacing w:line="360" w:lineRule="auto"/>
        <w:widowControl w:val="off"/>
        <w:rPr>
          <w:rFonts w:hint="eastAsia" w:ascii="宋体" w:hAnsi="宋体" w:eastAsia="宋体"/>
          <w:sz w:val="24"/>
          <w:szCs w:val="24"/>
          <w:highlight w:val="white"/>
        </w:rPr>
      </w:pPr>
      <w:r>
        <w:rPr>
          <w:rFonts w:hint="eastAsia" w:ascii="宋体" w:hAnsi="宋体" w:eastAsia="宋体"/>
          <w:sz w:val="24"/>
          <w:szCs w:val="24"/>
          <w:highlight w:val="white"/>
          <w:lang w:val="en-US" w:eastAsia="zh-CN"/>
        </w:rPr>
        <w:t xml:space="preserve">为节约专网IP资源，需支持虚拟IP功能，支持多路信号输入/输出的节点，只占用 1 路网络接口的情况下，虚拟为每路输入信号产生 1 路不同 IP 地址和 MAC 地址。</w:t>
      </w:r>
      <w:r>
        <w:rPr>
          <w:highlight w:val="white"/>
        </w:rPr>
      </w:r>
      <w:r/>
    </w:p>
    <w:p>
      <w:pPr>
        <w:ind w:firstLine="480"/>
        <w:jc w:val="left"/>
        <w:keepLines w:val="0"/>
        <w:keepNext w:val="0"/>
        <w:pageBreakBefore w:val="0"/>
        <w:spacing w:line="360" w:lineRule="auto"/>
        <w:widowControl w:val="off"/>
        <w:rPr>
          <w:rFonts w:hint="eastAsia" w:ascii="宋体" w:hAnsi="宋体" w:eastAsia="宋体"/>
          <w:sz w:val="24"/>
          <w:szCs w:val="24"/>
          <w:highlight w:val="white"/>
        </w:rPr>
      </w:pPr>
      <w:r>
        <w:rPr>
          <w:rFonts w:hint="eastAsia" w:ascii="宋体" w:hAnsi="宋体" w:eastAsia="宋体"/>
          <w:sz w:val="24"/>
          <w:szCs w:val="24"/>
          <w:highlight w:val="white"/>
          <w:lang w:val="en-US" w:eastAsia="zh-CN"/>
        </w:rPr>
        <w:t xml:space="preserve">支持 POE+供电，可使用 POE 供电而无需外部适配器。</w:t>
      </w:r>
      <w:r>
        <w:rPr>
          <w:highlight w:val="white"/>
        </w:rPr>
      </w:r>
      <w:r/>
    </w:p>
    <w:p>
      <w:pPr>
        <w:ind w:firstLine="480"/>
        <w:jc w:val="left"/>
        <w:keepLines w:val="0"/>
        <w:keepNext w:val="0"/>
        <w:pageBreakBefore w:val="0"/>
        <w:spacing w:line="360" w:lineRule="auto"/>
        <w:widowControl w:val="off"/>
        <w:rPr>
          <w:rFonts w:hint="eastAsia" w:ascii="宋体" w:hAnsi="宋体" w:eastAsia="宋体"/>
          <w:sz w:val="24"/>
          <w:szCs w:val="24"/>
          <w:highlight w:val="white"/>
        </w:rPr>
      </w:pPr>
      <w:r>
        <w:rPr>
          <w:rFonts w:hint="eastAsia" w:ascii="宋体" w:hAnsi="宋体" w:eastAsia="宋体"/>
          <w:sz w:val="24"/>
          <w:szCs w:val="24"/>
          <w:highlight w:val="white"/>
          <w:lang w:val="en-US" w:eastAsia="zh-CN"/>
        </w:rPr>
        <w:t xml:space="preserve">节点工作温度范围需符合GB/T2423.1-2008、GB/T2423.2-2008电工电子产品环境试验高低温测试标准。</w:t>
      </w:r>
      <w:r>
        <w:rPr>
          <w:highlight w:val="white"/>
        </w:rPr>
      </w:r>
      <w:r/>
    </w:p>
    <w:p>
      <w:pPr>
        <w:ind w:firstLine="480"/>
        <w:jc w:val="left"/>
        <w:keepLines w:val="0"/>
        <w:keepNext w:val="0"/>
        <w:pageBreakBefore w:val="0"/>
        <w:spacing w:line="360" w:lineRule="auto"/>
        <w:widowControl w:val="off"/>
        <w:rPr>
          <w:rFonts w:hint="eastAsia" w:ascii="宋体" w:hAnsi="宋体" w:eastAsia="宋体"/>
          <w:sz w:val="24"/>
          <w:szCs w:val="24"/>
          <w:highlight w:val="white"/>
        </w:rPr>
      </w:pPr>
      <w:r>
        <w:rPr>
          <w:rFonts w:hint="eastAsia" w:ascii="宋体" w:hAnsi="宋体" w:eastAsia="宋体"/>
          <w:sz w:val="24"/>
          <w:szCs w:val="24"/>
          <w:highlight w:val="white"/>
          <w:lang w:val="en-US" w:eastAsia="zh-CN"/>
        </w:rPr>
        <w:t xml:space="preserve">支持视音频同步或异步切换，应支持≥16路输入音频混合输出，支持音频音量大小调节、延时调节以便唇音同步。</w:t>
      </w:r>
      <w:r>
        <w:rPr>
          <w:highlight w:val="white"/>
        </w:rPr>
      </w:r>
      <w:r/>
    </w:p>
    <w:p>
      <w:pPr>
        <w:ind w:firstLine="480"/>
        <w:jc w:val="left"/>
        <w:keepLines w:val="0"/>
        <w:keepNext w:val="0"/>
        <w:pageBreakBefore w:val="0"/>
        <w:spacing w:line="360" w:lineRule="auto"/>
        <w:widowControl w:val="off"/>
        <w:rPr>
          <w:rFonts w:hint="eastAsia" w:ascii="宋体" w:hAnsi="宋体" w:eastAsia="宋体"/>
          <w:sz w:val="24"/>
          <w:szCs w:val="24"/>
          <w:highlight w:val="white"/>
        </w:rPr>
      </w:pPr>
      <w:r>
        <w:rPr>
          <w:rFonts w:hint="eastAsia" w:ascii="宋体" w:hAnsi="宋体" w:eastAsia="宋体"/>
          <w:sz w:val="24"/>
          <w:szCs w:val="24"/>
          <w:highlight w:val="white"/>
          <w:lang w:val="en-US" w:eastAsia="zh-CN"/>
        </w:rPr>
        <w:t xml:space="preserve">要求输入单元具备防尘能力，需不低于IP6X防尘等级。</w:t>
      </w:r>
      <w:r>
        <w:rPr>
          <w:highlight w:val="white"/>
        </w:rPr>
      </w:r>
      <w:r/>
    </w:p>
    <w:p>
      <w:pPr>
        <w:ind w:firstLine="480"/>
        <w:jc w:val="left"/>
        <w:keepLines w:val="0"/>
        <w:keepNext w:val="0"/>
        <w:pageBreakBefore w:val="0"/>
        <w:spacing w:line="360" w:lineRule="auto"/>
        <w:widowControl w:val="off"/>
        <w:rPr>
          <w:rFonts w:hint="eastAsia" w:ascii="宋体" w:hAnsi="宋体" w:eastAsia="宋体"/>
          <w:sz w:val="24"/>
          <w:szCs w:val="24"/>
          <w:highlight w:val="white"/>
        </w:rPr>
      </w:pPr>
      <w:r>
        <w:rPr>
          <w:rFonts w:hint="eastAsia" w:ascii="宋体" w:hAnsi="宋体" w:eastAsia="宋体"/>
          <w:sz w:val="24"/>
          <w:szCs w:val="24"/>
          <w:highlight w:val="white"/>
          <w:lang w:val="en-US" w:eastAsia="zh-CN"/>
        </w:rPr>
        <w:t xml:space="preserve">为适应各种电磁场使用环境，符合GB/T17626.6-2017电磁兼容 试验和测量技术射频场感应的传导骚扰抗扰度。</w:t>
      </w:r>
      <w:r>
        <w:rPr>
          <w:highlight w:val="white"/>
        </w:rPr>
      </w:r>
      <w:r/>
    </w:p>
    <w:p>
      <w:pPr>
        <w:ind w:firstLine="480"/>
        <w:jc w:val="left"/>
        <w:keepLines w:val="0"/>
        <w:keepNext w:val="0"/>
        <w:pageBreakBefore w:val="0"/>
        <w:spacing w:line="360" w:lineRule="auto"/>
        <w:widowControl w:val="off"/>
        <w:rPr>
          <w:rFonts w:hint="eastAsia" w:ascii="宋体" w:hAnsi="宋体" w:eastAsia="宋体"/>
          <w:sz w:val="24"/>
          <w:szCs w:val="24"/>
          <w:highlight w:val="white"/>
        </w:rPr>
      </w:pPr>
      <w:r>
        <w:rPr>
          <w:rFonts w:hint="eastAsia" w:ascii="宋体" w:hAnsi="宋体" w:eastAsia="宋体"/>
          <w:sz w:val="24"/>
          <w:szCs w:val="24"/>
          <w:highlight w:val="white"/>
          <w:lang w:val="en-US" w:eastAsia="zh-CN"/>
        </w:rPr>
        <w:t xml:space="preserve">通过软件实现节点位置定位，支持软件选中后，指示灯出现明显变化，方便运维人员排查故障。</w:t>
      </w:r>
      <w:r>
        <w:rPr>
          <w:highlight w:val="white"/>
        </w:rPr>
      </w:r>
      <w:r/>
    </w:p>
    <w:p>
      <w:pPr>
        <w:ind w:firstLine="480"/>
        <w:jc w:val="left"/>
        <w:keepLines w:val="0"/>
        <w:keepNext w:val="0"/>
        <w:pageBreakBefore w:val="0"/>
        <w:spacing w:line="360" w:lineRule="auto"/>
        <w:widowControl w:val="off"/>
        <w:rPr>
          <w:rFonts w:hint="eastAsia" w:ascii="宋体" w:hAnsi="宋体" w:eastAsia="宋体"/>
          <w:sz w:val="24"/>
          <w:szCs w:val="24"/>
          <w:highlight w:val="white"/>
        </w:rPr>
      </w:pPr>
      <w:r>
        <w:rPr>
          <w:rFonts w:hint="eastAsia" w:ascii="宋体" w:hAnsi="宋体" w:eastAsia="宋体"/>
          <w:sz w:val="24"/>
          <w:szCs w:val="24"/>
          <w:highlight w:val="white"/>
          <w:lang w:val="en-US" w:eastAsia="zh-CN"/>
        </w:rPr>
        <w:t xml:space="preserve">具备多控制终端同步控制能力，在不依赖任何单一软硬件情况下，需支持Windows/IOS等操作系统同时控制同一套分布式系统设备和显示墙，所见所得的进行编排，存储，调用。</w:t>
      </w:r>
      <w:r>
        <w:rPr>
          <w:highlight w:val="white"/>
        </w:rPr>
      </w:r>
      <w:r/>
    </w:p>
    <w:p>
      <w:pPr>
        <w:ind w:firstLine="480"/>
        <w:jc w:val="left"/>
        <w:keepLines w:val="0"/>
        <w:keepNext w:val="0"/>
        <w:pageBreakBefore w:val="0"/>
        <w:spacing w:line="360" w:lineRule="auto"/>
        <w:widowControl w:val="off"/>
        <w:rPr>
          <w:rFonts w:hint="eastAsia" w:ascii="宋体" w:hAnsi="宋体" w:eastAsia="宋体"/>
          <w:sz w:val="24"/>
          <w:szCs w:val="24"/>
          <w:highlight w:val="white"/>
        </w:rPr>
      </w:pPr>
      <w:r>
        <w:rPr>
          <w:rFonts w:hint="eastAsia" w:ascii="宋体" w:hAnsi="宋体" w:eastAsia="宋体"/>
          <w:sz w:val="24"/>
          <w:szCs w:val="24"/>
          <w:highlight w:val="white"/>
          <w:lang w:val="en-US" w:eastAsia="zh-CN"/>
        </w:rPr>
        <w:t xml:space="preserve">为确保系统设备接入的稳定性，节点HDMI视频接口具备1至7级可调节伸缩保护卡扣装置。</w:t>
      </w:r>
      <w:r>
        <w:rPr>
          <w:highlight w:val="white"/>
        </w:rPr>
      </w:r>
      <w:r/>
    </w:p>
    <w:p>
      <w:pPr>
        <w:ind w:firstLine="480"/>
        <w:jc w:val="left"/>
        <w:keepLines w:val="0"/>
        <w:keepNext w:val="0"/>
        <w:pageBreakBefore w:val="0"/>
        <w:spacing w:line="360" w:lineRule="auto"/>
        <w:widowControl w:val="off"/>
        <w:rPr>
          <w:rFonts w:hint="eastAsia" w:ascii="宋体" w:hAnsi="宋体" w:eastAsia="宋体"/>
          <w:sz w:val="24"/>
          <w:szCs w:val="24"/>
          <w:highlight w:val="white"/>
        </w:rPr>
      </w:pPr>
      <w:r>
        <w:rPr>
          <w:rFonts w:hint="eastAsia" w:ascii="宋体" w:hAnsi="宋体" w:eastAsia="宋体"/>
          <w:sz w:val="24"/>
          <w:szCs w:val="24"/>
          <w:highlight w:val="white"/>
          <w:lang w:val="en-US" w:eastAsia="zh-CN"/>
        </w:rPr>
        <w:t xml:space="preserve">单条千兆网线应支持不少于10路端对端堆叠连接完成实时双向协作通讯功能;节点间采用单播协议，具备跨网段、跨 Vlan 通讯能力而无需交换机或者路由器做任何其他配置。</w:t>
      </w:r>
      <w:r>
        <w:rPr>
          <w:highlight w:val="white"/>
        </w:rPr>
      </w:r>
      <w:r/>
    </w:p>
    <w:p>
      <w:pPr>
        <w:ind w:firstLine="480"/>
        <w:jc w:val="left"/>
        <w:keepLines w:val="0"/>
        <w:keepNext w:val="0"/>
        <w:pageBreakBefore w:val="0"/>
        <w:spacing w:line="360" w:lineRule="auto"/>
        <w:widowControl w:val="off"/>
        <w:rPr>
          <w:rFonts w:hint="eastAsia" w:ascii="宋体" w:hAnsi="宋体" w:eastAsia="宋体"/>
          <w:sz w:val="24"/>
          <w:szCs w:val="24"/>
          <w:highlight w:val="white"/>
        </w:rPr>
      </w:pPr>
      <w:r>
        <w:rPr>
          <w:rFonts w:hint="eastAsia" w:ascii="宋体" w:hAnsi="宋体" w:eastAsia="宋体"/>
          <w:sz w:val="24"/>
          <w:szCs w:val="24"/>
          <w:highlight w:val="white"/>
          <w:lang w:val="en-US" w:eastAsia="zh-CN"/>
        </w:rPr>
        <w:t xml:space="preserve">设备MTBF(平均无故障时间)大于22万小时。</w:t>
      </w:r>
      <w:r>
        <w:rPr>
          <w:highlight w:val="white"/>
        </w:rPr>
      </w:r>
      <w:r/>
    </w:p>
    <w:p>
      <w:pPr>
        <w:ind w:firstLine="480"/>
        <w:jc w:val="left"/>
        <w:keepLines w:val="0"/>
        <w:keepNext w:val="0"/>
        <w:pageBreakBefore w:val="0"/>
        <w:spacing w:line="360" w:lineRule="auto"/>
        <w:widowControl w:val="off"/>
        <w:rPr>
          <w:rFonts w:hint="eastAsia" w:ascii="宋体" w:hAnsi="宋体" w:eastAsia="宋体"/>
          <w:sz w:val="24"/>
          <w:szCs w:val="24"/>
          <w:highlight w:val="white"/>
        </w:rPr>
      </w:pPr>
      <w:r>
        <w:rPr>
          <w:rFonts w:hint="eastAsia" w:ascii="宋体" w:hAnsi="宋体" w:eastAsia="宋体"/>
          <w:sz w:val="24"/>
          <w:szCs w:val="24"/>
          <w:highlight w:val="white"/>
          <w:lang w:val="en-US" w:eastAsia="zh-CN"/>
        </w:rPr>
        <w:t xml:space="preserve">含加密狗1套，参数要求如下：</w:t>
      </w:r>
      <w:r>
        <w:rPr>
          <w:highlight w:val="white"/>
        </w:rPr>
      </w:r>
      <w:r/>
    </w:p>
    <w:p>
      <w:pPr>
        <w:ind w:firstLine="480"/>
        <w:jc w:val="left"/>
        <w:keepLines w:val="0"/>
        <w:keepNext w:val="0"/>
        <w:pageBreakBefore w:val="0"/>
        <w:spacing w:line="360" w:lineRule="auto"/>
        <w:widowControl w:val="off"/>
        <w:rPr>
          <w:rFonts w:hint="eastAsia" w:ascii="宋体" w:hAnsi="宋体" w:eastAsia="宋体"/>
          <w:sz w:val="24"/>
          <w:szCs w:val="24"/>
          <w:highlight w:val="white"/>
        </w:rPr>
      </w:pPr>
      <w:r>
        <w:rPr>
          <w:rFonts w:hint="eastAsia" w:ascii="宋体" w:hAnsi="宋体" w:eastAsia="宋体"/>
          <w:sz w:val="24"/>
          <w:szCs w:val="24"/>
          <w:highlight w:val="white"/>
          <w:lang w:val="en-US" w:eastAsia="zh-CN"/>
        </w:rPr>
        <w:t xml:space="preserve">电脑客户端授权密匙；</w:t>
      </w:r>
      <w:r>
        <w:rPr>
          <w:highlight w:val="white"/>
        </w:rPr>
      </w:r>
      <w:r/>
    </w:p>
    <w:p>
      <w:pPr>
        <w:ind w:firstLine="480"/>
        <w:jc w:val="left"/>
        <w:keepLines w:val="0"/>
        <w:keepNext w:val="0"/>
        <w:pageBreakBefore w:val="0"/>
        <w:spacing w:line="360" w:lineRule="auto"/>
        <w:widowControl w:val="off"/>
        <w:rPr>
          <w:rFonts w:hint="eastAsia" w:ascii="宋体" w:hAnsi="宋体" w:eastAsia="宋体"/>
          <w:sz w:val="24"/>
          <w:szCs w:val="24"/>
          <w:highlight w:val="white"/>
        </w:rPr>
      </w:pPr>
      <w:r>
        <w:rPr>
          <w:rFonts w:hint="eastAsia" w:ascii="宋体" w:hAnsi="宋体" w:eastAsia="宋体"/>
          <w:sz w:val="24"/>
          <w:szCs w:val="24"/>
          <w:highlight w:val="white"/>
          <w:lang w:val="en-US" w:eastAsia="zh-CN"/>
        </w:rPr>
        <w:t xml:space="preserve">能在一个界面下进行统一控制，实现对显控系统、环境灯光系统进行远程控制；</w:t>
      </w:r>
      <w:r>
        <w:rPr>
          <w:highlight w:val="white"/>
        </w:rPr>
      </w:r>
      <w:r/>
    </w:p>
    <w:p>
      <w:pPr>
        <w:ind w:firstLine="480"/>
        <w:jc w:val="left"/>
        <w:keepLines w:val="0"/>
        <w:keepNext w:val="0"/>
        <w:pageBreakBefore w:val="0"/>
        <w:spacing w:line="360" w:lineRule="auto"/>
        <w:widowControl w:val="off"/>
        <w:rPr>
          <w:rFonts w:hint="eastAsia" w:ascii="宋体" w:hAnsi="宋体" w:eastAsia="宋体"/>
          <w:sz w:val="24"/>
          <w:szCs w:val="24"/>
          <w:highlight w:val="white"/>
        </w:rPr>
      </w:pPr>
      <w:r>
        <w:rPr>
          <w:rFonts w:hint="eastAsia" w:ascii="宋体" w:hAnsi="宋体" w:eastAsia="宋体"/>
          <w:sz w:val="24"/>
          <w:szCs w:val="24"/>
          <w:highlight w:val="white"/>
          <w:lang w:val="en-US" w:eastAsia="zh-CN"/>
        </w:rPr>
        <w:t xml:space="preserve">操作界面支持定制， 满足用户快速操作需要，可根据触摸终端和项目情况定制使用终端界面；</w:t>
      </w:r>
      <w:r>
        <w:rPr>
          <w:highlight w:val="white"/>
        </w:rPr>
      </w:r>
      <w:r/>
    </w:p>
    <w:p>
      <w:pPr>
        <w:ind w:firstLine="480"/>
        <w:jc w:val="left"/>
        <w:keepLines w:val="0"/>
        <w:keepNext w:val="0"/>
        <w:pageBreakBefore w:val="0"/>
        <w:spacing w:line="360" w:lineRule="auto"/>
        <w:widowControl w:val="off"/>
        <w:rPr>
          <w:rFonts w:hint="eastAsia" w:ascii="宋体" w:hAnsi="宋体" w:eastAsia="宋体"/>
          <w:sz w:val="24"/>
          <w:szCs w:val="24"/>
          <w:highlight w:val="white"/>
        </w:rPr>
      </w:pPr>
      <w:r>
        <w:rPr>
          <w:rFonts w:hint="eastAsia" w:ascii="宋体" w:hAnsi="宋体" w:eastAsia="宋体"/>
          <w:sz w:val="24"/>
          <w:szCs w:val="24"/>
          <w:highlight w:val="white"/>
          <w:lang w:val="en-US" w:eastAsia="zh-CN"/>
        </w:rPr>
        <w:t xml:space="preserve">可在人机交互界面上进行大屏可视化管控， 输入实时预览和大屏实时回显；</w:t>
      </w:r>
      <w:r>
        <w:rPr>
          <w:highlight w:val="white"/>
        </w:rPr>
      </w:r>
      <w:r/>
    </w:p>
    <w:p>
      <w:pPr>
        <w:ind w:firstLine="480"/>
        <w:jc w:val="left"/>
        <w:keepLines w:val="0"/>
        <w:keepNext w:val="0"/>
        <w:pageBreakBefore w:val="0"/>
        <w:spacing w:line="360" w:lineRule="auto"/>
        <w:widowControl w:val="off"/>
        <w:rPr>
          <w:rFonts w:hint="eastAsia" w:ascii="宋体" w:hAnsi="宋体" w:eastAsia="宋体"/>
          <w:sz w:val="24"/>
          <w:szCs w:val="24"/>
          <w:highlight w:val="white"/>
        </w:rPr>
      </w:pPr>
      <w:r>
        <w:rPr>
          <w:rFonts w:hint="eastAsia" w:ascii="宋体" w:hAnsi="宋体" w:eastAsia="宋体"/>
          <w:sz w:val="24"/>
          <w:szCs w:val="24"/>
          <w:highlight w:val="white"/>
          <w:lang w:val="en-US" w:eastAsia="zh-CN"/>
        </w:rPr>
        <w:t xml:space="preserve">支持在在不通过界面软件编辑的情况下，用户自定义快速增加输入设备，可通过快捷菜单对预览信号进行在线增加或删除，支持一键式填入视频流地址；支持拖动信号重新排列位置，方便调整常用信号位置。</w:t>
      </w:r>
      <w:r>
        <w:rPr>
          <w:highlight w:val="white"/>
        </w:rPr>
      </w:r>
      <w:r/>
    </w:p>
    <w:p>
      <w:pPr>
        <w:pStyle w:val="860"/>
        <w:numPr>
          <w:ilvl w:val="0"/>
          <w:numId w:val="4"/>
        </w:numPr>
        <w:ind w:left="425" w:hanging="425"/>
        <w:keepLines/>
        <w:keepNext/>
        <w:pageBreakBefore w:val="0"/>
        <w:spacing w:before="120" w:after="120" w:line="440" w:lineRule="exact"/>
        <w:widowControl w:val="off"/>
        <w:rPr>
          <w:rFonts w:hint="eastAsia"/>
          <w:b/>
          <w:sz w:val="28"/>
          <w:szCs w:val="22"/>
          <w:highlight w:val="white"/>
        </w:rPr>
      </w:pPr>
      <w:r>
        <w:rPr>
          <w:rFonts w:hint="eastAsia"/>
          <w:b/>
          <w:sz w:val="28"/>
          <w:szCs w:val="22"/>
          <w:highlight w:val="white"/>
          <w:lang w:val="en-US" w:eastAsia="zh-CN"/>
        </w:rPr>
        <w:t xml:space="preserve">配电变压器</w:t>
      </w:r>
      <w:r>
        <w:rPr>
          <w:highlight w:val="white"/>
        </w:rPr>
      </w:r>
      <w:r/>
    </w:p>
    <w:p>
      <w:pPr>
        <w:ind w:firstLine="480"/>
        <w:keepLines w:val="0"/>
        <w:keepNext w:val="0"/>
        <w:pageBreakBefore w:val="0"/>
        <w:spacing w:line="440" w:lineRule="exact"/>
        <w:widowControl w:val="off"/>
        <w:rPr>
          <w:rFonts w:hint="eastAsia" w:ascii="宋体" w:hAnsi="宋体" w:eastAsia="宋体"/>
          <w:sz w:val="24"/>
          <w:szCs w:val="24"/>
          <w:highlight w:val="white"/>
        </w:rPr>
      </w:pPr>
      <w:r>
        <w:rPr>
          <w:rFonts w:hint="eastAsia" w:ascii="宋体" w:hAnsi="宋体" w:eastAsia="宋体"/>
          <w:sz w:val="24"/>
          <w:szCs w:val="24"/>
          <w:highlight w:val="white"/>
          <w:lang w:val="en-US" w:eastAsia="zh-CN"/>
        </w:rPr>
        <w:t xml:space="preserve">额定容量30_kVA</w:t>
      </w:r>
      <w:r>
        <w:rPr>
          <w:rFonts w:hint="eastAsia" w:ascii="宋体" w:hAnsi="宋体" w:eastAsia="宋体"/>
          <w:sz w:val="24"/>
          <w:szCs w:val="24"/>
          <w:highlight w:val="white"/>
          <w:lang w:val="en-US" w:eastAsia="zh-CN"/>
        </w:rPr>
        <w:tab/>
      </w:r>
      <w:r>
        <w:rPr>
          <w:highlight w:val="white"/>
        </w:rPr>
      </w:r>
      <w:r/>
    </w:p>
    <w:p>
      <w:pPr>
        <w:ind w:firstLine="480"/>
        <w:keepLines w:val="0"/>
        <w:keepNext w:val="0"/>
        <w:pageBreakBefore w:val="0"/>
        <w:spacing w:line="440" w:lineRule="exact"/>
        <w:widowControl w:val="off"/>
        <w:rPr>
          <w:rFonts w:hint="eastAsia" w:ascii="宋体" w:hAnsi="宋体" w:eastAsia="宋体"/>
          <w:sz w:val="24"/>
          <w:szCs w:val="24"/>
          <w:highlight w:val="white"/>
        </w:rPr>
      </w:pPr>
      <w:r>
        <w:rPr>
          <w:rFonts w:hint="eastAsia" w:ascii="宋体" w:hAnsi="宋体" w:eastAsia="宋体"/>
          <w:sz w:val="24"/>
          <w:szCs w:val="24"/>
          <w:highlight w:val="white"/>
          <w:lang w:val="en-US" w:eastAsia="zh-CN"/>
        </w:rPr>
        <w:t xml:space="preserve">相数3冷却方式ONAN绝缘耐热等级A</w:t>
      </w:r>
      <w:r>
        <w:rPr>
          <w:rFonts w:hint="eastAsia" w:ascii="宋体" w:hAnsi="宋体" w:eastAsia="宋体"/>
          <w:sz w:val="24"/>
          <w:szCs w:val="24"/>
          <w:highlight w:val="white"/>
          <w:lang w:val="en-US" w:eastAsia="zh-CN"/>
        </w:rPr>
        <w:tab/>
      </w:r>
      <w:r>
        <w:rPr>
          <w:highlight w:val="white"/>
        </w:rPr>
      </w:r>
      <w:r/>
    </w:p>
    <w:p>
      <w:pPr>
        <w:ind w:firstLine="480"/>
        <w:keepLines w:val="0"/>
        <w:keepNext w:val="0"/>
        <w:pageBreakBefore w:val="0"/>
        <w:spacing w:line="440" w:lineRule="exact"/>
        <w:widowControl w:val="off"/>
        <w:rPr>
          <w:rFonts w:hint="eastAsia" w:ascii="宋体" w:hAnsi="宋体" w:eastAsia="宋体"/>
          <w:sz w:val="24"/>
          <w:szCs w:val="24"/>
          <w:highlight w:val="white"/>
        </w:rPr>
      </w:pPr>
      <w:r>
        <w:rPr>
          <w:rFonts w:hint="eastAsia" w:ascii="宋体" w:hAnsi="宋体" w:eastAsia="宋体"/>
          <w:sz w:val="24"/>
          <w:szCs w:val="24"/>
          <w:highlight w:val="white"/>
          <w:lang w:val="en-US" w:eastAsia="zh-CN"/>
        </w:rPr>
        <w:t xml:space="preserve">高压10000</w:t>
      </w:r>
      <w:r>
        <w:rPr>
          <w:rFonts w:hint="eastAsia" w:ascii="宋体" w:hAnsi="宋体" w:eastAsia="宋体"/>
          <w:sz w:val="24"/>
          <w:szCs w:val="24"/>
          <w:highlight w:val="white"/>
          <w:lang w:val="en-US" w:eastAsia="zh-CN"/>
        </w:rPr>
        <w:tab/>
      </w:r>
      <w:r>
        <w:rPr>
          <w:rFonts w:hint="eastAsia" w:ascii="宋体" w:hAnsi="宋体" w:eastAsia="宋体"/>
          <w:sz w:val="24"/>
          <w:szCs w:val="24"/>
          <w:highlight w:val="white"/>
          <w:lang w:val="en-US" w:eastAsia="zh-CN"/>
        </w:rPr>
        <w:t xml:space="preserve">V</w:t>
      </w:r>
      <w:r>
        <w:rPr>
          <w:rFonts w:hint="eastAsia" w:ascii="宋体" w:hAnsi="宋体" w:eastAsia="宋体"/>
          <w:sz w:val="24"/>
          <w:szCs w:val="24"/>
          <w:highlight w:val="white"/>
          <w:lang w:val="en-US" w:eastAsia="zh-CN"/>
        </w:rPr>
        <w:tab/>
      </w:r>
      <w:r>
        <w:rPr>
          <w:rFonts w:hint="eastAsia" w:ascii="宋体" w:hAnsi="宋体" w:eastAsia="宋体"/>
          <w:sz w:val="24"/>
          <w:szCs w:val="24"/>
          <w:highlight w:val="white"/>
          <w:lang w:val="en-US" w:eastAsia="zh-CN"/>
        </w:rPr>
        <w:t xml:space="preserve">高压14.4A</w:t>
      </w:r>
      <w:r>
        <w:rPr>
          <w:rFonts w:hint="eastAsia" w:ascii="宋体" w:hAnsi="宋体" w:eastAsia="宋体"/>
          <w:sz w:val="24"/>
          <w:szCs w:val="24"/>
          <w:highlight w:val="white"/>
          <w:lang w:val="en-US" w:eastAsia="zh-CN"/>
        </w:rPr>
        <w:tab/>
      </w:r>
      <w:r>
        <w:rPr>
          <w:rFonts w:hint="eastAsia" w:ascii="宋体" w:hAnsi="宋体" w:eastAsia="宋体"/>
          <w:sz w:val="24"/>
          <w:szCs w:val="24"/>
          <w:highlight w:val="white"/>
          <w:lang w:val="en-US" w:eastAsia="zh-CN"/>
        </w:rPr>
        <w:t xml:space="preserve"> 频率50Hz</w:t>
      </w:r>
      <w:r>
        <w:rPr>
          <w:rFonts w:hint="eastAsia" w:ascii="宋体" w:hAnsi="宋体" w:eastAsia="宋体"/>
          <w:sz w:val="24"/>
          <w:szCs w:val="24"/>
          <w:highlight w:val="white"/>
          <w:lang w:val="en-US" w:eastAsia="zh-CN"/>
        </w:rPr>
        <w:tab/>
      </w:r>
      <w:r>
        <w:rPr>
          <w:highlight w:val="white"/>
        </w:rPr>
      </w:r>
      <w:r/>
    </w:p>
    <w:p>
      <w:pPr>
        <w:ind w:firstLine="480"/>
        <w:keepLines w:val="0"/>
        <w:keepNext w:val="0"/>
        <w:pageBreakBefore w:val="0"/>
        <w:spacing w:line="440" w:lineRule="exact"/>
        <w:widowControl w:val="off"/>
        <w:rPr>
          <w:rFonts w:hint="eastAsia" w:ascii="宋体" w:hAnsi="宋体" w:eastAsia="宋体"/>
          <w:sz w:val="24"/>
          <w:szCs w:val="24"/>
          <w:highlight w:val="white"/>
        </w:rPr>
      </w:pPr>
      <w:r>
        <w:rPr>
          <w:rFonts w:hint="eastAsia" w:ascii="宋体" w:hAnsi="宋体" w:eastAsia="宋体"/>
          <w:sz w:val="24"/>
          <w:szCs w:val="24"/>
          <w:highlight w:val="white"/>
          <w:lang w:val="en-US" w:eastAsia="zh-CN"/>
        </w:rPr>
        <w:t xml:space="preserve">电压</w:t>
      </w:r>
      <w:r>
        <w:rPr>
          <w:rFonts w:hint="eastAsia" w:ascii="宋体" w:hAnsi="宋体" w:eastAsia="宋体"/>
          <w:sz w:val="24"/>
          <w:szCs w:val="24"/>
          <w:highlight w:val="white"/>
          <w:lang w:val="en-US" w:eastAsia="zh-CN"/>
        </w:rPr>
        <w:tab/>
      </w:r>
      <w:r>
        <w:rPr>
          <w:rFonts w:hint="eastAsia" w:ascii="宋体" w:hAnsi="宋体" w:eastAsia="宋体"/>
          <w:sz w:val="24"/>
          <w:szCs w:val="24"/>
          <w:highlight w:val="white"/>
          <w:lang w:val="en-US" w:eastAsia="zh-CN"/>
        </w:rPr>
        <w:t xml:space="preserve">电流</w:t>
      </w:r>
      <w:r>
        <w:rPr>
          <w:rFonts w:hint="eastAsia" w:ascii="宋体" w:hAnsi="宋体" w:eastAsia="宋体"/>
          <w:sz w:val="24"/>
          <w:szCs w:val="24"/>
          <w:highlight w:val="white"/>
          <w:lang w:val="en-US" w:eastAsia="zh-CN"/>
        </w:rPr>
        <w:tab/>
      </w:r>
      <w:r>
        <w:rPr>
          <w:highlight w:val="white"/>
        </w:rPr>
      </w:r>
      <w:r/>
    </w:p>
    <w:p>
      <w:pPr>
        <w:ind w:firstLine="480"/>
        <w:keepLines w:val="0"/>
        <w:keepNext w:val="0"/>
        <w:pageBreakBefore w:val="0"/>
        <w:spacing w:line="440" w:lineRule="exact"/>
        <w:widowControl w:val="off"/>
        <w:rPr>
          <w:rFonts w:hint="eastAsia" w:ascii="宋体" w:hAnsi="宋体" w:eastAsia="宋体"/>
          <w:sz w:val="24"/>
          <w:szCs w:val="24"/>
          <w:highlight w:val="white"/>
        </w:rPr>
      </w:pPr>
      <w:r>
        <w:rPr>
          <w:rFonts w:hint="eastAsia" w:ascii="宋体" w:hAnsi="宋体" w:eastAsia="宋体"/>
          <w:sz w:val="24"/>
          <w:szCs w:val="24"/>
          <w:highlight w:val="white"/>
          <w:lang w:val="en-US" w:eastAsia="zh-CN"/>
        </w:rPr>
        <w:t xml:space="preserve">低压</w:t>
      </w:r>
      <w:r>
        <w:rPr>
          <w:rFonts w:hint="eastAsia" w:ascii="宋体" w:hAnsi="宋体" w:eastAsia="宋体"/>
          <w:sz w:val="24"/>
          <w:szCs w:val="24"/>
          <w:highlight w:val="white"/>
          <w:lang w:val="en-US" w:eastAsia="zh-CN"/>
        </w:rPr>
        <w:tab/>
      </w:r>
      <w:r>
        <w:rPr>
          <w:rFonts w:hint="eastAsia" w:ascii="宋体" w:hAnsi="宋体" w:eastAsia="宋体"/>
          <w:sz w:val="24"/>
          <w:szCs w:val="24"/>
          <w:highlight w:val="white"/>
          <w:lang w:val="en-US" w:eastAsia="zh-CN"/>
        </w:rPr>
        <w:t xml:space="preserve">400</w:t>
      </w:r>
      <w:r>
        <w:rPr>
          <w:rFonts w:hint="eastAsia" w:ascii="宋体" w:hAnsi="宋体" w:eastAsia="宋体"/>
          <w:sz w:val="24"/>
          <w:szCs w:val="24"/>
          <w:highlight w:val="white"/>
          <w:lang w:val="en-US" w:eastAsia="zh-CN"/>
        </w:rPr>
        <w:tab/>
      </w:r>
      <w:r>
        <w:rPr>
          <w:rFonts w:hint="eastAsia" w:ascii="宋体" w:hAnsi="宋体" w:eastAsia="宋体"/>
          <w:sz w:val="24"/>
          <w:szCs w:val="24"/>
          <w:highlight w:val="white"/>
          <w:lang w:val="en-US" w:eastAsia="zh-CN"/>
        </w:rPr>
        <w:t xml:space="preserve">V</w:t>
      </w:r>
      <w:r>
        <w:rPr>
          <w:rFonts w:hint="eastAsia" w:ascii="宋体" w:hAnsi="宋体" w:eastAsia="宋体"/>
          <w:sz w:val="24"/>
          <w:szCs w:val="24"/>
          <w:highlight w:val="white"/>
          <w:lang w:val="en-US" w:eastAsia="zh-CN"/>
        </w:rPr>
        <w:tab/>
      </w:r>
      <w:r>
        <w:rPr>
          <w:rFonts w:hint="eastAsia" w:ascii="宋体" w:hAnsi="宋体" w:eastAsia="宋体"/>
          <w:sz w:val="24"/>
          <w:szCs w:val="24"/>
          <w:highlight w:val="white"/>
          <w:lang w:val="en-US" w:eastAsia="zh-CN"/>
        </w:rPr>
        <w:t xml:space="preserve">低压 360.8A</w:t>
      </w:r>
      <w:r>
        <w:rPr>
          <w:rFonts w:hint="eastAsia" w:ascii="宋体" w:hAnsi="宋体" w:eastAsia="宋体"/>
          <w:sz w:val="24"/>
          <w:szCs w:val="24"/>
          <w:highlight w:val="white"/>
          <w:lang w:val="en-US" w:eastAsia="zh-CN"/>
        </w:rPr>
        <w:tab/>
      </w:r>
      <w:r>
        <w:rPr>
          <w:rFonts w:hint="eastAsia" w:ascii="宋体" w:hAnsi="宋体" w:eastAsia="宋体"/>
          <w:sz w:val="24"/>
          <w:szCs w:val="24"/>
          <w:highlight w:val="white"/>
          <w:lang w:val="en-US" w:eastAsia="zh-CN"/>
        </w:rPr>
        <w:t xml:space="preserve">联结组别Dyn11</w:t>
      </w:r>
      <w:r>
        <w:rPr>
          <w:highlight w:val="white"/>
        </w:rPr>
      </w:r>
      <w:r/>
    </w:p>
    <w:p>
      <w:pPr>
        <w:pStyle w:val="860"/>
        <w:numPr>
          <w:ilvl w:val="0"/>
          <w:numId w:val="4"/>
        </w:numPr>
        <w:ind w:left="425" w:hanging="425"/>
        <w:keepLines/>
        <w:keepNext/>
        <w:pageBreakBefore w:val="0"/>
        <w:spacing w:before="120" w:after="120" w:line="440" w:lineRule="exact"/>
        <w:widowControl w:val="off"/>
        <w:rPr>
          <w:rFonts w:hint="eastAsia"/>
          <w:b/>
          <w:sz w:val="28"/>
          <w:szCs w:val="22"/>
          <w:highlight w:val="white"/>
        </w:rPr>
      </w:pPr>
      <w:r>
        <w:rPr>
          <w:rFonts w:hint="eastAsia"/>
          <w:b/>
          <w:sz w:val="28"/>
          <w:szCs w:val="22"/>
          <w:highlight w:val="white"/>
          <w:lang w:val="en-US" w:eastAsia="zh-CN"/>
        </w:rPr>
        <w:t xml:space="preserve">数据接入盒子</w:t>
      </w:r>
      <w:r>
        <w:rPr>
          <w:highlight w:val="white"/>
        </w:rPr>
      </w:r>
      <w:r/>
    </w:p>
    <w:p>
      <w:pPr>
        <w:ind w:firstLine="480"/>
        <w:keepLines w:val="0"/>
        <w:keepNext w:val="0"/>
        <w:pageBreakBefore w:val="0"/>
        <w:spacing w:line="440" w:lineRule="exact"/>
        <w:widowControl w:val="off"/>
        <w:rPr>
          <w:rFonts w:hint="eastAsia" w:ascii="宋体" w:hAnsi="宋体" w:eastAsia="宋体"/>
          <w:sz w:val="24"/>
          <w:szCs w:val="24"/>
          <w:highlight w:val="white"/>
        </w:rPr>
      </w:pPr>
      <w:r>
        <w:rPr>
          <w:rFonts w:hint="eastAsia" w:ascii="宋体" w:hAnsi="宋体" w:eastAsia="宋体"/>
          <w:sz w:val="24"/>
          <w:szCs w:val="24"/>
          <w:highlight w:val="white"/>
          <w:lang w:val="en-US" w:eastAsia="zh-CN"/>
        </w:rPr>
        <w:t xml:space="preserve">CPU：Intel Celeron Processor J2900 四核四线程，频率：2.0GHz 睿频2.41GH，二级缓存：2MB</w:t>
      </w:r>
      <w:r>
        <w:rPr>
          <w:highlight w:val="white"/>
        </w:rPr>
      </w:r>
      <w:r/>
    </w:p>
    <w:p>
      <w:pPr>
        <w:ind w:firstLine="480"/>
        <w:keepLines w:val="0"/>
        <w:keepNext w:val="0"/>
        <w:pageBreakBefore w:val="0"/>
        <w:spacing w:line="440" w:lineRule="exact"/>
        <w:widowControl w:val="off"/>
        <w:rPr>
          <w:rFonts w:hint="eastAsia" w:ascii="宋体" w:hAnsi="宋体" w:eastAsia="宋体"/>
          <w:sz w:val="24"/>
          <w:szCs w:val="24"/>
          <w:highlight w:val="white"/>
        </w:rPr>
      </w:pPr>
      <w:r>
        <w:rPr>
          <w:rFonts w:hint="eastAsia" w:ascii="宋体" w:hAnsi="宋体" w:eastAsia="宋体"/>
          <w:sz w:val="24"/>
          <w:szCs w:val="24"/>
          <w:highlight w:val="white"/>
          <w:lang w:val="en-US" w:eastAsia="zh-CN"/>
        </w:rPr>
        <w:t xml:space="preserve">内存：一个DDR3L插槽，8GB内存主频1600MHz</w:t>
      </w:r>
      <w:r>
        <w:rPr>
          <w:highlight w:val="white"/>
        </w:rPr>
      </w:r>
      <w:r/>
    </w:p>
    <w:p>
      <w:pPr>
        <w:ind w:firstLine="480"/>
        <w:keepLines w:val="0"/>
        <w:keepNext w:val="0"/>
        <w:pageBreakBefore w:val="0"/>
        <w:spacing w:line="440" w:lineRule="exact"/>
        <w:widowControl w:val="off"/>
        <w:rPr>
          <w:rFonts w:hint="eastAsia" w:ascii="宋体" w:hAnsi="宋体" w:eastAsia="宋体"/>
          <w:sz w:val="24"/>
          <w:szCs w:val="24"/>
          <w:highlight w:val="white"/>
        </w:rPr>
      </w:pPr>
      <w:r>
        <w:rPr>
          <w:rFonts w:hint="eastAsia" w:ascii="宋体" w:hAnsi="宋体" w:eastAsia="宋体"/>
          <w:sz w:val="24"/>
          <w:szCs w:val="24"/>
          <w:highlight w:val="white"/>
          <w:lang w:val="en-US" w:eastAsia="zh-CN"/>
        </w:rPr>
        <w:t xml:space="preserve">芯片组 Intel IBay Trail芯片组，最大功耗为10W</w:t>
      </w:r>
      <w:r>
        <w:rPr>
          <w:highlight w:val="white"/>
        </w:rPr>
      </w:r>
      <w:r/>
    </w:p>
    <w:p>
      <w:pPr>
        <w:ind w:firstLine="480"/>
        <w:keepLines w:val="0"/>
        <w:keepNext w:val="0"/>
        <w:pageBreakBefore w:val="0"/>
        <w:spacing w:line="440" w:lineRule="exact"/>
        <w:widowControl w:val="off"/>
        <w:rPr>
          <w:rFonts w:hint="eastAsia" w:ascii="宋体" w:hAnsi="宋体" w:eastAsia="宋体"/>
          <w:sz w:val="24"/>
          <w:szCs w:val="24"/>
          <w:highlight w:val="white"/>
        </w:rPr>
      </w:pPr>
      <w:r>
        <w:rPr>
          <w:rFonts w:hint="eastAsia" w:ascii="宋体" w:hAnsi="宋体" w:eastAsia="宋体"/>
          <w:sz w:val="24"/>
          <w:szCs w:val="24"/>
          <w:highlight w:val="white"/>
          <w:lang w:val="en-US" w:eastAsia="zh-CN"/>
        </w:rPr>
        <w:t xml:space="preserve">VGA:最大支持分辨率2650×1600@60Hz</w:t>
      </w:r>
      <w:r>
        <w:rPr>
          <w:highlight w:val="white"/>
        </w:rPr>
      </w:r>
      <w:r/>
    </w:p>
    <w:p>
      <w:pPr>
        <w:ind w:firstLine="480"/>
        <w:keepLines w:val="0"/>
        <w:keepNext w:val="0"/>
        <w:pageBreakBefore w:val="0"/>
        <w:spacing w:line="440" w:lineRule="exact"/>
        <w:widowControl w:val="off"/>
        <w:rPr>
          <w:rFonts w:hint="eastAsia" w:ascii="宋体" w:hAnsi="宋体" w:eastAsia="宋体"/>
          <w:sz w:val="24"/>
          <w:szCs w:val="24"/>
          <w:highlight w:val="white"/>
        </w:rPr>
      </w:pPr>
      <w:r>
        <w:rPr>
          <w:rFonts w:hint="eastAsia" w:ascii="宋体" w:hAnsi="宋体" w:eastAsia="宋体"/>
          <w:sz w:val="24"/>
          <w:szCs w:val="24"/>
          <w:highlight w:val="white"/>
          <w:lang w:val="en-US" w:eastAsia="zh-CN"/>
        </w:rPr>
        <w:t xml:space="preserve">HDMI:最大支持分辨率1920×1200@60Hz</w:t>
      </w:r>
      <w:r>
        <w:rPr>
          <w:highlight w:val="white"/>
        </w:rPr>
      </w:r>
      <w:r/>
    </w:p>
    <w:p>
      <w:pPr>
        <w:ind w:firstLine="480"/>
        <w:keepLines w:val="0"/>
        <w:keepNext w:val="0"/>
        <w:pageBreakBefore w:val="0"/>
        <w:spacing w:line="440" w:lineRule="exact"/>
        <w:widowControl w:val="off"/>
        <w:rPr>
          <w:rFonts w:hint="eastAsia" w:ascii="宋体" w:hAnsi="宋体" w:eastAsia="宋体"/>
          <w:sz w:val="24"/>
          <w:szCs w:val="24"/>
          <w:highlight w:val="white"/>
        </w:rPr>
      </w:pPr>
      <w:r>
        <w:rPr>
          <w:rFonts w:hint="eastAsia" w:ascii="宋体" w:hAnsi="宋体" w:eastAsia="宋体"/>
          <w:sz w:val="24"/>
          <w:szCs w:val="24"/>
          <w:highlight w:val="white"/>
          <w:lang w:val="en-US" w:eastAsia="zh-CN"/>
        </w:rPr>
        <w:t xml:space="preserve">双显:VGA+HDMI,支持同步异步显示</w:t>
      </w:r>
      <w:r>
        <w:rPr>
          <w:highlight w:val="white"/>
        </w:rPr>
      </w:r>
      <w:r/>
    </w:p>
    <w:p>
      <w:pPr>
        <w:ind w:firstLine="480"/>
        <w:keepLines w:val="0"/>
        <w:keepNext w:val="0"/>
        <w:pageBreakBefore w:val="0"/>
        <w:spacing w:line="440" w:lineRule="exact"/>
        <w:widowControl w:val="off"/>
        <w:rPr>
          <w:rFonts w:hint="eastAsia" w:ascii="宋体" w:hAnsi="宋体" w:eastAsia="宋体"/>
          <w:sz w:val="24"/>
          <w:szCs w:val="24"/>
          <w:highlight w:val="white"/>
        </w:rPr>
      </w:pPr>
      <w:r>
        <w:rPr>
          <w:rFonts w:hint="eastAsia" w:ascii="宋体" w:hAnsi="宋体" w:eastAsia="宋体"/>
          <w:sz w:val="24"/>
          <w:szCs w:val="24"/>
          <w:highlight w:val="white"/>
          <w:lang w:val="en-US" w:eastAsia="zh-CN"/>
        </w:rPr>
        <w:t xml:space="preserve">LAN1:10/100/1000/ Mbps Realtek 8111F,支持网络唤醒</w:t>
      </w:r>
      <w:r>
        <w:rPr>
          <w:highlight w:val="white"/>
        </w:rPr>
      </w:r>
      <w:r/>
    </w:p>
    <w:p>
      <w:pPr>
        <w:ind w:firstLine="480"/>
        <w:keepLines w:val="0"/>
        <w:keepNext w:val="0"/>
        <w:pageBreakBefore w:val="0"/>
        <w:spacing w:line="440" w:lineRule="exact"/>
        <w:widowControl w:val="off"/>
        <w:rPr>
          <w:rFonts w:hint="eastAsia" w:ascii="宋体" w:hAnsi="宋体" w:eastAsia="宋体"/>
          <w:sz w:val="24"/>
          <w:szCs w:val="24"/>
          <w:highlight w:val="white"/>
        </w:rPr>
      </w:pPr>
      <w:r>
        <w:rPr>
          <w:rFonts w:hint="eastAsia" w:ascii="宋体" w:hAnsi="宋体" w:eastAsia="宋体"/>
          <w:sz w:val="24"/>
          <w:szCs w:val="24"/>
          <w:highlight w:val="white"/>
          <w:lang w:val="en-US" w:eastAsia="zh-CN"/>
        </w:rPr>
        <w:t xml:space="preserve">LAN2:10/100/1000/ Mbps Realtek 8111F,支持网络唤醒</w:t>
      </w:r>
      <w:r>
        <w:rPr>
          <w:highlight w:val="white"/>
        </w:rPr>
      </w:r>
      <w:r/>
    </w:p>
    <w:p>
      <w:pPr>
        <w:ind w:firstLine="480"/>
        <w:keepLines w:val="0"/>
        <w:keepNext w:val="0"/>
        <w:pageBreakBefore w:val="0"/>
        <w:spacing w:line="440" w:lineRule="exact"/>
        <w:widowControl w:val="off"/>
        <w:rPr>
          <w:rFonts w:hint="eastAsia" w:ascii="宋体" w:hAnsi="宋体" w:eastAsia="宋体"/>
          <w:sz w:val="24"/>
          <w:szCs w:val="24"/>
          <w:highlight w:val="white"/>
        </w:rPr>
      </w:pPr>
      <w:r>
        <w:rPr>
          <w:rFonts w:hint="eastAsia" w:ascii="宋体" w:hAnsi="宋体" w:eastAsia="宋体"/>
          <w:sz w:val="24"/>
          <w:szCs w:val="24"/>
          <w:highlight w:val="white"/>
          <w:lang w:val="en-US" w:eastAsia="zh-CN"/>
        </w:rPr>
        <w:t xml:space="preserve">USB：1×USB3.0 3×USB2.0</w:t>
      </w:r>
      <w:r>
        <w:rPr>
          <w:highlight w:val="white"/>
        </w:rPr>
      </w:r>
      <w:r/>
    </w:p>
    <w:p>
      <w:pPr>
        <w:ind w:firstLine="480"/>
        <w:keepLines w:val="0"/>
        <w:keepNext w:val="0"/>
        <w:pageBreakBefore w:val="0"/>
        <w:spacing w:line="440" w:lineRule="exact"/>
        <w:widowControl w:val="off"/>
        <w:rPr>
          <w:rFonts w:hint="eastAsia" w:ascii="宋体" w:hAnsi="宋体" w:eastAsia="宋体"/>
          <w:sz w:val="24"/>
          <w:szCs w:val="24"/>
          <w:highlight w:val="white"/>
        </w:rPr>
      </w:pPr>
      <w:r>
        <w:rPr>
          <w:rFonts w:hint="eastAsia" w:ascii="宋体" w:hAnsi="宋体" w:eastAsia="宋体"/>
          <w:sz w:val="24"/>
          <w:szCs w:val="24"/>
          <w:highlight w:val="white"/>
          <w:lang w:val="en-US" w:eastAsia="zh-CN"/>
        </w:rPr>
        <w:t xml:space="preserve">硬盘：2.5"HDD，128G存储</w:t>
      </w:r>
      <w:r>
        <w:rPr>
          <w:highlight w:val="white"/>
        </w:rPr>
      </w:r>
      <w:r/>
    </w:p>
    <w:p>
      <w:pPr>
        <w:ind w:firstLine="480"/>
        <w:keepLines w:val="0"/>
        <w:keepNext w:val="0"/>
        <w:pageBreakBefore w:val="0"/>
        <w:spacing w:line="440" w:lineRule="exact"/>
        <w:widowControl w:val="off"/>
        <w:rPr>
          <w:rFonts w:hint="eastAsia" w:ascii="宋体" w:hAnsi="宋体" w:eastAsia="宋体"/>
          <w:sz w:val="24"/>
          <w:szCs w:val="24"/>
          <w:highlight w:val="white"/>
        </w:rPr>
      </w:pPr>
      <w:r>
        <w:rPr>
          <w:rFonts w:hint="eastAsia" w:ascii="宋体" w:hAnsi="宋体" w:eastAsia="宋体"/>
          <w:sz w:val="24"/>
          <w:szCs w:val="24"/>
          <w:highlight w:val="white"/>
          <w:lang w:val="en-US" w:eastAsia="zh-CN"/>
        </w:rPr>
        <w:t xml:space="preserve">电源类型：DC-IN5.5*2.5</w:t>
      </w:r>
      <w:r>
        <w:rPr>
          <w:highlight w:val="white"/>
        </w:rPr>
      </w:r>
      <w:r/>
    </w:p>
    <w:p>
      <w:pPr>
        <w:ind w:firstLine="480"/>
        <w:keepLines w:val="0"/>
        <w:keepNext w:val="0"/>
        <w:pageBreakBefore w:val="0"/>
        <w:spacing w:line="440" w:lineRule="exact"/>
        <w:widowControl w:val="off"/>
        <w:rPr>
          <w:rFonts w:hint="eastAsia" w:ascii="宋体" w:hAnsi="宋体" w:eastAsia="宋体"/>
          <w:sz w:val="24"/>
          <w:szCs w:val="24"/>
          <w:highlight w:val="white"/>
        </w:rPr>
      </w:pPr>
      <w:r>
        <w:rPr>
          <w:rFonts w:hint="eastAsia" w:ascii="宋体" w:hAnsi="宋体" w:eastAsia="宋体"/>
          <w:sz w:val="24"/>
          <w:szCs w:val="24"/>
          <w:highlight w:val="white"/>
          <w:lang w:val="en-US" w:eastAsia="zh-CN"/>
        </w:rPr>
        <w:t xml:space="preserve">输入电压：12V</w:t>
      </w:r>
      <w:r>
        <w:rPr>
          <w:highlight w:val="white"/>
        </w:rPr>
      </w:r>
      <w:r/>
    </w:p>
    <w:p>
      <w:pPr>
        <w:ind w:firstLine="480"/>
        <w:keepLines w:val="0"/>
        <w:keepNext w:val="0"/>
        <w:pageBreakBefore w:val="0"/>
        <w:spacing w:line="440" w:lineRule="exact"/>
        <w:widowControl w:val="off"/>
        <w:rPr>
          <w:rFonts w:hint="eastAsia" w:ascii="宋体" w:hAnsi="宋体" w:eastAsia="宋体"/>
          <w:sz w:val="24"/>
          <w:szCs w:val="24"/>
          <w:highlight w:val="white"/>
        </w:rPr>
      </w:pPr>
      <w:r>
        <w:rPr>
          <w:rFonts w:hint="eastAsia" w:ascii="宋体" w:hAnsi="宋体" w:eastAsia="宋体"/>
          <w:sz w:val="24"/>
          <w:szCs w:val="24"/>
          <w:highlight w:val="white"/>
          <w:lang w:val="en-US" w:eastAsia="zh-CN"/>
        </w:rPr>
        <w:t xml:space="preserve">最小电源输入：3A</w:t>
      </w:r>
      <w:r>
        <w:rPr>
          <w:highlight w:val="white"/>
        </w:rPr>
      </w:r>
      <w:r/>
    </w:p>
    <w:p>
      <w:pPr>
        <w:ind w:firstLine="480"/>
        <w:keepLines w:val="0"/>
        <w:keepNext w:val="0"/>
        <w:pageBreakBefore w:val="0"/>
        <w:spacing w:line="440" w:lineRule="exact"/>
        <w:widowControl w:val="off"/>
        <w:rPr>
          <w:rFonts w:hint="eastAsia" w:ascii="宋体" w:hAnsi="宋体" w:eastAsia="宋体"/>
          <w:sz w:val="24"/>
          <w:szCs w:val="24"/>
          <w:highlight w:val="white"/>
        </w:rPr>
      </w:pPr>
      <w:r>
        <w:rPr>
          <w:rFonts w:hint="eastAsia" w:ascii="宋体" w:hAnsi="宋体" w:eastAsia="宋体"/>
          <w:sz w:val="24"/>
          <w:szCs w:val="24"/>
          <w:highlight w:val="white"/>
          <w:lang w:val="en-US" w:eastAsia="zh-CN"/>
        </w:rPr>
        <w:t xml:space="preserve">电源适配器：DC，12V 3A/36W(AC TO DC,100~240V)</w:t>
      </w:r>
      <w:r>
        <w:rPr>
          <w:highlight w:val="white"/>
        </w:rPr>
      </w:r>
      <w:r/>
    </w:p>
    <w:p>
      <w:pPr>
        <w:ind w:firstLine="480"/>
        <w:keepLines w:val="0"/>
        <w:keepNext w:val="0"/>
        <w:pageBreakBefore w:val="0"/>
        <w:spacing w:line="440" w:lineRule="exact"/>
        <w:widowControl w:val="off"/>
        <w:rPr>
          <w:rFonts w:hint="eastAsia" w:ascii="宋体" w:hAnsi="宋体" w:eastAsia="宋体"/>
          <w:sz w:val="24"/>
          <w:szCs w:val="24"/>
          <w:highlight w:val="white"/>
        </w:rPr>
      </w:pPr>
      <w:r>
        <w:rPr>
          <w:rFonts w:hint="eastAsia" w:ascii="宋体" w:hAnsi="宋体" w:eastAsia="宋体"/>
          <w:sz w:val="24"/>
          <w:szCs w:val="24"/>
          <w:highlight w:val="white"/>
          <w:lang w:val="en-US" w:eastAsia="zh-CN"/>
        </w:rPr>
        <w:t xml:space="preserve">结构：铝制外壳</w:t>
      </w:r>
      <w:r>
        <w:rPr>
          <w:highlight w:val="white"/>
        </w:rPr>
      </w:r>
      <w:r/>
    </w:p>
    <w:p>
      <w:pPr>
        <w:ind w:firstLine="480"/>
        <w:keepLines w:val="0"/>
        <w:keepNext w:val="0"/>
        <w:pageBreakBefore w:val="0"/>
        <w:spacing w:line="440" w:lineRule="exact"/>
        <w:widowControl w:val="off"/>
        <w:rPr>
          <w:rFonts w:hint="eastAsia" w:ascii="宋体" w:hAnsi="宋体" w:eastAsia="宋体"/>
          <w:sz w:val="24"/>
          <w:szCs w:val="24"/>
          <w:highlight w:val="white"/>
        </w:rPr>
      </w:pPr>
      <w:r>
        <w:rPr>
          <w:rFonts w:hint="eastAsia" w:ascii="宋体" w:hAnsi="宋体" w:eastAsia="宋体"/>
          <w:sz w:val="24"/>
          <w:szCs w:val="24"/>
          <w:highlight w:val="white"/>
          <w:lang w:val="en-US" w:eastAsia="zh-CN"/>
        </w:rPr>
        <w:t xml:space="preserve">安装方式：VESA/壁挂式</w:t>
      </w:r>
      <w:r>
        <w:rPr>
          <w:highlight w:val="white"/>
        </w:rPr>
      </w:r>
      <w:r/>
    </w:p>
    <w:p>
      <w:pPr>
        <w:ind w:firstLine="480"/>
        <w:keepLines w:val="0"/>
        <w:keepNext w:val="0"/>
        <w:pageBreakBefore w:val="0"/>
        <w:spacing w:line="440" w:lineRule="exact"/>
        <w:widowControl w:val="off"/>
        <w:rPr>
          <w:rFonts w:hint="eastAsia" w:ascii="宋体" w:hAnsi="宋体" w:eastAsia="宋体"/>
          <w:sz w:val="24"/>
          <w:szCs w:val="24"/>
          <w:highlight w:val="white"/>
        </w:rPr>
      </w:pPr>
      <w:r>
        <w:rPr>
          <w:rFonts w:hint="eastAsia" w:ascii="宋体" w:hAnsi="宋体" w:eastAsia="宋体"/>
          <w:sz w:val="24"/>
          <w:szCs w:val="24"/>
          <w:highlight w:val="white"/>
          <w:lang w:val="en-US" w:eastAsia="zh-CN"/>
        </w:rPr>
        <w:t xml:space="preserve">重量：≈1kg</w:t>
      </w:r>
      <w:r>
        <w:rPr>
          <w:highlight w:val="white"/>
        </w:rPr>
      </w:r>
      <w:r/>
    </w:p>
    <w:p>
      <w:pPr>
        <w:ind w:firstLine="480"/>
        <w:keepLines w:val="0"/>
        <w:keepNext w:val="0"/>
        <w:pageBreakBefore w:val="0"/>
        <w:spacing w:line="440" w:lineRule="exact"/>
        <w:widowControl w:val="off"/>
        <w:rPr>
          <w:rFonts w:hint="eastAsia" w:ascii="宋体" w:hAnsi="宋体" w:eastAsia="宋体"/>
          <w:sz w:val="24"/>
          <w:szCs w:val="24"/>
          <w:highlight w:val="white"/>
        </w:rPr>
      </w:pPr>
      <w:r>
        <w:rPr>
          <w:rFonts w:hint="eastAsia" w:ascii="宋体" w:hAnsi="宋体" w:eastAsia="宋体"/>
          <w:sz w:val="24"/>
          <w:szCs w:val="24"/>
          <w:highlight w:val="white"/>
          <w:lang w:val="en-US" w:eastAsia="zh-CN"/>
        </w:rPr>
        <w:t xml:space="preserve">工作温度：-20~65℃</w:t>
      </w:r>
      <w:r>
        <w:rPr>
          <w:highlight w:val="white"/>
        </w:rPr>
      </w:r>
      <w:r/>
    </w:p>
    <w:p>
      <w:pPr>
        <w:ind w:firstLine="480"/>
        <w:keepLines w:val="0"/>
        <w:keepNext w:val="0"/>
        <w:pageBreakBefore w:val="0"/>
        <w:spacing w:line="440" w:lineRule="exact"/>
        <w:widowControl w:val="off"/>
        <w:rPr>
          <w:rFonts w:hint="eastAsia" w:ascii="宋体" w:hAnsi="宋体" w:eastAsia="宋体"/>
          <w:sz w:val="24"/>
          <w:szCs w:val="24"/>
          <w:highlight w:val="white"/>
        </w:rPr>
      </w:pPr>
      <w:r>
        <w:rPr>
          <w:rFonts w:hint="eastAsia" w:ascii="宋体" w:hAnsi="宋体" w:eastAsia="宋体"/>
          <w:sz w:val="24"/>
          <w:szCs w:val="24"/>
          <w:highlight w:val="white"/>
          <w:lang w:val="en-US" w:eastAsia="zh-CN"/>
        </w:rPr>
        <w:t xml:space="preserve">储存温度：15~35℃</w:t>
      </w:r>
      <w:r>
        <w:rPr>
          <w:highlight w:val="white"/>
        </w:rPr>
      </w:r>
      <w:r/>
    </w:p>
    <w:p>
      <w:pPr>
        <w:ind w:firstLine="480"/>
        <w:keepLines w:val="0"/>
        <w:keepNext w:val="0"/>
        <w:pageBreakBefore w:val="0"/>
        <w:spacing w:line="440" w:lineRule="exact"/>
        <w:widowControl w:val="off"/>
        <w:rPr>
          <w:rFonts w:hint="eastAsia" w:ascii="宋体" w:hAnsi="宋体" w:eastAsia="宋体"/>
          <w:sz w:val="24"/>
          <w:szCs w:val="24"/>
          <w:highlight w:val="white"/>
        </w:rPr>
      </w:pPr>
      <w:r>
        <w:rPr>
          <w:rFonts w:hint="eastAsia" w:ascii="宋体" w:hAnsi="宋体" w:eastAsia="宋体"/>
          <w:sz w:val="24"/>
          <w:szCs w:val="24"/>
          <w:highlight w:val="white"/>
          <w:lang w:val="en-US" w:eastAsia="zh-CN"/>
        </w:rPr>
        <w:t xml:space="preserve">工作湿度：5%~95%相对湿度，无凝结</w:t>
      </w:r>
      <w:r>
        <w:rPr>
          <w:highlight w:val="white"/>
        </w:rPr>
      </w:r>
      <w:r/>
    </w:p>
    <w:p>
      <w:pPr>
        <w:ind w:firstLine="480"/>
        <w:keepLines w:val="0"/>
        <w:keepNext w:val="0"/>
        <w:pageBreakBefore w:val="0"/>
        <w:spacing w:line="440" w:lineRule="exact"/>
        <w:widowControl w:val="off"/>
        <w:rPr>
          <w:rFonts w:hint="eastAsia" w:ascii="宋体" w:hAnsi="宋体" w:eastAsia="宋体"/>
          <w:sz w:val="24"/>
          <w:szCs w:val="24"/>
          <w:highlight w:val="white"/>
        </w:rPr>
      </w:pPr>
      <w:r>
        <w:rPr>
          <w:rFonts w:hint="eastAsia" w:ascii="宋体" w:hAnsi="宋体" w:eastAsia="宋体"/>
          <w:sz w:val="24"/>
          <w:szCs w:val="24"/>
          <w:highlight w:val="white"/>
          <w:lang w:val="en-US" w:eastAsia="zh-CN"/>
        </w:rPr>
        <w:t xml:space="preserve">支持人车数据的接入并上传视图库平台、多维数据汇聚感知平台。</w:t>
      </w:r>
      <w:r>
        <w:rPr>
          <w:highlight w:val="white"/>
        </w:rPr>
      </w:r>
      <w:r/>
    </w:p>
    <w:p>
      <w:pPr>
        <w:ind w:firstLine="480"/>
        <w:keepLines w:val="0"/>
        <w:keepNext w:val="0"/>
        <w:pageBreakBefore w:val="0"/>
        <w:spacing w:line="440" w:lineRule="exact"/>
        <w:widowControl w:val="off"/>
        <w:rPr>
          <w:rFonts w:hint="eastAsia" w:ascii="宋体" w:hAnsi="宋体" w:eastAsia="宋体"/>
          <w:sz w:val="24"/>
          <w:szCs w:val="24"/>
          <w:highlight w:val="white"/>
        </w:rPr>
      </w:pPr>
      <w:r>
        <w:rPr>
          <w:rFonts w:hint="eastAsia" w:ascii="宋体" w:hAnsi="宋体" w:eastAsia="宋体"/>
          <w:sz w:val="24"/>
          <w:szCs w:val="24"/>
          <w:highlight w:val="white"/>
          <w:lang w:val="en-US" w:eastAsia="zh-CN"/>
        </w:rPr>
        <w:t xml:space="preserve">支持人脸数据的接入，上传访客姓名、身份证号、通行时间、访客照片；</w:t>
      </w:r>
      <w:r>
        <w:rPr>
          <w:highlight w:val="white"/>
        </w:rPr>
      </w:r>
      <w:r/>
    </w:p>
    <w:p>
      <w:pPr>
        <w:ind w:firstLine="480"/>
        <w:keepLines w:val="0"/>
        <w:keepNext w:val="0"/>
        <w:pageBreakBefore w:val="0"/>
        <w:spacing w:line="440" w:lineRule="exact"/>
        <w:widowControl w:val="off"/>
        <w:rPr>
          <w:rFonts w:hint="eastAsia" w:ascii="宋体" w:hAnsi="宋体" w:eastAsia="宋体"/>
          <w:sz w:val="24"/>
          <w:szCs w:val="24"/>
          <w:highlight w:val="white"/>
        </w:rPr>
      </w:pPr>
      <w:r>
        <w:rPr>
          <w:rFonts w:hint="eastAsia" w:ascii="宋体" w:hAnsi="宋体" w:eastAsia="宋体"/>
          <w:sz w:val="24"/>
          <w:szCs w:val="24"/>
          <w:highlight w:val="white"/>
          <w:lang w:val="en-US" w:eastAsia="zh-CN"/>
        </w:rPr>
        <w:t xml:space="preserve">支持车辆数据的接入，上传车牌号、车辆照片、通行时间等；</w:t>
      </w:r>
      <w:r>
        <w:rPr>
          <w:highlight w:val="white"/>
        </w:rPr>
      </w:r>
      <w:r/>
    </w:p>
    <w:p>
      <w:pPr>
        <w:ind w:firstLine="480"/>
        <w:keepLines w:val="0"/>
        <w:keepNext w:val="0"/>
        <w:pageBreakBefore w:val="0"/>
        <w:spacing w:line="440" w:lineRule="exact"/>
        <w:widowControl w:val="off"/>
        <w:rPr>
          <w:rFonts w:hint="eastAsia" w:ascii="宋体" w:hAnsi="宋体" w:eastAsia="宋体"/>
          <w:sz w:val="24"/>
          <w:szCs w:val="24"/>
          <w:highlight w:val="white"/>
        </w:rPr>
      </w:pPr>
      <w:r>
        <w:rPr>
          <w:rFonts w:hint="eastAsia" w:ascii="宋体" w:hAnsi="宋体" w:eastAsia="宋体"/>
          <w:sz w:val="24"/>
          <w:szCs w:val="24"/>
          <w:highlight w:val="white"/>
          <w:lang w:val="en-US" w:eastAsia="zh-CN"/>
        </w:rPr>
        <w:t xml:space="preserve">支持视频数据的接入，上传视频联网平台。</w:t>
      </w:r>
      <w:r>
        <w:rPr>
          <w:highlight w:val="white"/>
        </w:rPr>
      </w:r>
      <w:r/>
    </w:p>
    <w:p>
      <w:pPr>
        <w:pStyle w:val="860"/>
        <w:numPr>
          <w:ilvl w:val="0"/>
          <w:numId w:val="4"/>
        </w:numPr>
        <w:ind w:left="425" w:hanging="425"/>
        <w:keepLines/>
        <w:keepNext/>
        <w:pageBreakBefore w:val="0"/>
        <w:spacing w:before="120" w:after="120" w:line="440" w:lineRule="exact"/>
        <w:widowControl w:val="off"/>
        <w:rPr>
          <w:rFonts w:hint="eastAsia"/>
          <w:b/>
          <w:sz w:val="28"/>
          <w:szCs w:val="22"/>
          <w:highlight w:val="white"/>
        </w:rPr>
      </w:pPr>
      <w:r>
        <w:rPr>
          <w:rFonts w:hint="eastAsia"/>
          <w:b/>
          <w:sz w:val="28"/>
          <w:szCs w:val="22"/>
          <w:highlight w:val="white"/>
          <w:lang w:val="en-US" w:eastAsia="zh-CN"/>
        </w:rPr>
        <w:t xml:space="preserve">结构化存储维</w:t>
      </w:r>
      <w:r>
        <w:rPr>
          <w:rFonts w:hint="eastAsia"/>
          <w:b/>
          <w:sz w:val="28"/>
          <w:szCs w:val="22"/>
          <w:highlight w:val="white"/>
          <w:lang w:val="en-US" w:eastAsia="zh-CN"/>
        </w:rPr>
        <w:t xml:space="preserve">保服务</w:t>
      </w:r>
      <w:r>
        <w:rPr>
          <w:highlight w:val="white"/>
        </w:rPr>
      </w:r>
      <w:r/>
    </w:p>
    <w:p>
      <w:pPr>
        <w:ind w:firstLine="480"/>
        <w:keepLines w:val="0"/>
        <w:keepNext w:val="0"/>
        <w:pageBreakBefore w:val="0"/>
        <w:spacing w:line="440" w:lineRule="exact"/>
        <w:widowControl w:val="off"/>
        <w:rPr>
          <w:rFonts w:hint="eastAsia" w:ascii="宋体" w:hAnsi="宋体" w:eastAsia="宋体"/>
          <w:sz w:val="24"/>
          <w:szCs w:val="24"/>
          <w:highlight w:val="white"/>
        </w:rPr>
      </w:pPr>
      <w:r>
        <w:rPr>
          <w:rFonts w:hint="eastAsia" w:ascii="宋体" w:hAnsi="宋体" w:eastAsia="宋体"/>
          <w:sz w:val="24"/>
          <w:szCs w:val="24"/>
          <w:highlight w:val="white"/>
          <w:lang w:val="en-US" w:eastAsia="zh-CN"/>
        </w:rPr>
        <w:t xml:space="preserve">对以下存储提供不低于2年的质保服务，服务内容包括但不限于：定期检查存储设备的运行状态；定期检查存储的日志信息，分析日志是否存在隐患；及时更换故障硬盘、控制器等；配合甲方做好存储卷的维护管理；提供存储性能优化服务;提供紧急事件的响应，乙方接到甲方报修电话30分内响应；提供电话技术支持等;</w:t>
      </w:r>
      <w:r>
        <w:rPr>
          <w:highlight w:val="white"/>
        </w:rPr>
      </w:r>
      <w:r/>
    </w:p>
    <w:tbl>
      <w:tblPr>
        <w:tblStyle w:val="862"/>
        <w:tblW w:w="743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76"/>
        <w:gridCol w:w="2517"/>
        <w:gridCol w:w="3243"/>
      </w:tblGrid>
      <w:tr>
        <w:trPr>
          <w:jc w:val="center"/>
          <w:trHeight w:val="316"/>
        </w:trPr>
        <w:tc>
          <w:tcPr>
            <w:tcW w:w="1676" w:type="dxa"/>
            <w:vAlign w:val="center"/>
            <w:textDirection w:val="lrTb"/>
            <w:noWrap w:val="false"/>
          </w:tcPr>
          <w:p>
            <w:pPr>
              <w:jc w:val="center"/>
              <w:tabs>
                <w:tab w:val="left" w:pos="2805" w:leader="none"/>
              </w:tabs>
              <w:rPr>
                <w:rFonts w:hint="eastAsia" w:eastAsia="宋体"/>
                <w:b/>
                <w:bCs w:val="0"/>
                <w:color w:val="000000"/>
                <w:sz w:val="24"/>
                <w:szCs w:val="24"/>
                <w:highlight w:val="white"/>
              </w:rPr>
            </w:pPr>
            <w:r>
              <w:rPr>
                <w:rFonts w:hint="eastAsia"/>
                <w:b/>
                <w:bCs w:val="0"/>
                <w:color w:val="000000"/>
                <w:sz w:val="24"/>
                <w:szCs w:val="24"/>
                <w:highlight w:val="white"/>
                <w:lang w:val="en-US" w:eastAsia="zh-CN"/>
              </w:rPr>
              <w:t xml:space="preserve">设备名称</w:t>
            </w:r>
            <w:r>
              <w:rPr>
                <w:highlight w:val="white"/>
              </w:rPr>
            </w:r>
            <w:r/>
          </w:p>
        </w:tc>
        <w:tc>
          <w:tcPr>
            <w:tcW w:w="2517" w:type="dxa"/>
            <w:vAlign w:val="center"/>
            <w:textDirection w:val="lrTb"/>
            <w:noWrap w:val="false"/>
          </w:tcPr>
          <w:p>
            <w:pPr>
              <w:jc w:val="center"/>
              <w:tabs>
                <w:tab w:val="left" w:pos="2805" w:leader="none"/>
              </w:tabs>
              <w:rPr>
                <w:rFonts w:hint="eastAsia" w:eastAsia="宋体"/>
                <w:b/>
                <w:bCs w:val="0"/>
                <w:color w:val="000000"/>
                <w:sz w:val="24"/>
                <w:szCs w:val="24"/>
                <w:highlight w:val="white"/>
              </w:rPr>
            </w:pPr>
            <w:r>
              <w:rPr>
                <w:rFonts w:hint="eastAsia"/>
                <w:b/>
                <w:bCs w:val="0"/>
                <w:color w:val="000000"/>
                <w:sz w:val="24"/>
                <w:szCs w:val="24"/>
                <w:highlight w:val="white"/>
                <w:lang w:val="en-US" w:eastAsia="zh-CN"/>
              </w:rPr>
              <w:t xml:space="preserve">设备型号</w:t>
            </w:r>
            <w:r>
              <w:rPr>
                <w:highlight w:val="white"/>
              </w:rPr>
            </w:r>
            <w:r/>
          </w:p>
        </w:tc>
        <w:tc>
          <w:tcPr>
            <w:tcW w:w="3243" w:type="dxa"/>
            <w:vAlign w:val="center"/>
            <w:textDirection w:val="lrTb"/>
            <w:noWrap w:val="false"/>
          </w:tcPr>
          <w:p>
            <w:pPr>
              <w:jc w:val="center"/>
              <w:tabs>
                <w:tab w:val="left" w:pos="2805" w:leader="none"/>
              </w:tabs>
              <w:rPr>
                <w:b/>
                <w:bCs w:val="0"/>
                <w:color w:val="000000"/>
                <w:sz w:val="24"/>
                <w:szCs w:val="24"/>
                <w:highlight w:val="white"/>
              </w:rPr>
            </w:pPr>
            <w:r>
              <w:rPr>
                <w:rFonts w:hint="eastAsia"/>
                <w:b/>
                <w:bCs w:val="0"/>
                <w:sz w:val="24"/>
                <w:szCs w:val="24"/>
                <w:highlight w:val="white"/>
              </w:rPr>
              <w:t xml:space="preserve">设备</w:t>
            </w:r>
            <w:r>
              <w:rPr>
                <w:rFonts w:hint="eastAsia"/>
                <w:b/>
                <w:bCs w:val="0"/>
                <w:sz w:val="24"/>
                <w:szCs w:val="24"/>
                <w:highlight w:val="white"/>
                <w:lang w:val="en-US" w:eastAsia="zh-CN"/>
              </w:rPr>
              <w:t xml:space="preserve">参数</w:t>
            </w:r>
            <w:r>
              <w:rPr>
                <w:highlight w:val="white"/>
              </w:rPr>
            </w:r>
            <w:r/>
          </w:p>
        </w:tc>
      </w:tr>
      <w:tr>
        <w:trPr>
          <w:jc w:val="center"/>
          <w:trHeight w:val="404"/>
        </w:trPr>
        <w:tc>
          <w:tcPr>
            <w:tcW w:w="1676" w:type="dxa"/>
            <w:vAlign w:val="center"/>
            <w:textDirection w:val="lrTb"/>
            <w:noWrap w:val="false"/>
          </w:tcPr>
          <w:p>
            <w:pPr>
              <w:jc w:val="center"/>
              <w:widowControl/>
              <w:rPr>
                <w:rFonts w:hint="eastAsia" w:ascii="宋体" w:hAnsi="宋体" w:eastAsia="宋体" w:cs="宋体"/>
                <w:b/>
                <w:color w:val="000000"/>
                <w:sz w:val="24"/>
                <w:szCs w:val="24"/>
                <w:highlight w:val="white"/>
              </w:rPr>
            </w:pPr>
            <w:r>
              <w:rPr>
                <w:rFonts w:hint="eastAsia" w:ascii="宋体" w:hAnsi="宋体" w:eastAsia="宋体" w:cs="宋体"/>
                <w:sz w:val="24"/>
                <w:szCs w:val="24"/>
                <w:highlight w:val="white"/>
                <w:lang w:val="en-US" w:eastAsia="zh-CN"/>
              </w:rPr>
              <w:t xml:space="preserve">视频网存储</w:t>
            </w:r>
            <w:r>
              <w:rPr>
                <w:highlight w:val="white"/>
              </w:rPr>
            </w:r>
            <w:r/>
          </w:p>
        </w:tc>
        <w:tc>
          <w:tcPr>
            <w:tcBorders>
              <w:bottom w:val="single" w:color="auto" w:sz="4" w:space="0"/>
            </w:tcBorders>
            <w:tcW w:w="2517" w:type="dxa"/>
            <w:vAlign w:val="center"/>
            <w:textDirection w:val="lrTb"/>
            <w:noWrap w:val="false"/>
          </w:tcPr>
          <w:p>
            <w:pPr>
              <w:jc w:val="center"/>
              <w:keepLines w:val="0"/>
              <w:keepNext w:val="0"/>
              <w:widowControl/>
              <w:rPr>
                <w:rFonts w:hint="eastAsia" w:ascii="宋体" w:hAnsi="宋体" w:eastAsia="宋体" w:cs="宋体"/>
                <w:b/>
                <w:color w:val="000000"/>
                <w:sz w:val="24"/>
                <w:szCs w:val="24"/>
                <w:highlight w:val="white"/>
              </w:rPr>
              <w:suppressLineNumbers w:val="0"/>
            </w:pPr>
            <w:r>
              <w:rPr>
                <w:rStyle w:val="889"/>
                <w:rFonts w:hint="eastAsia" w:ascii="宋体" w:hAnsi="宋体" w:eastAsia="宋体" w:cs="宋体"/>
                <w:sz w:val="24"/>
                <w:szCs w:val="24"/>
                <w:highlight w:val="white"/>
                <w:lang w:val="en-US" w:eastAsia="zh-CN" w:bidi="ar"/>
              </w:rPr>
              <w:t xml:space="preserve">P</w:t>
            </w:r>
            <w:r>
              <w:rPr>
                <w:rStyle w:val="890"/>
                <w:rFonts w:hint="eastAsia" w:ascii="宋体" w:hAnsi="宋体" w:eastAsia="宋体" w:cs="宋体"/>
                <w:sz w:val="24"/>
                <w:szCs w:val="24"/>
                <w:highlight w:val="white"/>
                <w:lang w:val="en-US" w:eastAsia="zh-CN" w:bidi="ar"/>
              </w:rPr>
              <w:t xml:space="preserve">rimera C650</w:t>
            </w:r>
            <w:r>
              <w:rPr>
                <w:highlight w:val="white"/>
              </w:rPr>
            </w:r>
            <w:r/>
          </w:p>
        </w:tc>
        <w:tc>
          <w:tcPr>
            <w:tcBorders>
              <w:bottom w:val="single" w:color="auto" w:sz="4" w:space="0"/>
            </w:tcBorders>
            <w:tcW w:w="3243" w:type="dxa"/>
            <w:vAlign w:val="center"/>
            <w:textDirection w:val="lrTb"/>
            <w:noWrap w:val="false"/>
          </w:tcPr>
          <w:p>
            <w:pPr>
              <w:jc w:val="left"/>
              <w:keepLines w:val="0"/>
              <w:keepNext w:val="0"/>
              <w:widowControl/>
              <w:rPr>
                <w:rFonts w:hint="eastAsia" w:ascii="宋体" w:hAnsi="宋体" w:eastAsia="宋体" w:cs="宋体"/>
                <w:b/>
                <w:sz w:val="24"/>
                <w:szCs w:val="24"/>
                <w:highlight w:val="white"/>
              </w:rPr>
              <w:suppressLineNumbers w:val="0"/>
            </w:pPr>
            <w:r>
              <w:rPr>
                <w:rFonts w:hint="eastAsia" w:ascii="宋体" w:hAnsi="宋体" w:eastAsia="宋体" w:cs="宋体"/>
                <w:i w:val="0"/>
                <w:color w:val="000000"/>
                <w:sz w:val="24"/>
                <w:szCs w:val="24"/>
                <w:highlight w:val="white"/>
                <w:u w:val="none"/>
                <w:lang w:val="en-US" w:eastAsia="zh-CN" w:bidi="ar"/>
              </w:rPr>
              <w:t xml:space="preserve">4个存储控制器、64块2.4TB SAS 10K SFF HDD硬盘</w:t>
            </w:r>
            <w:r>
              <w:rPr>
                <w:highlight w:val="white"/>
              </w:rPr>
            </w:r>
            <w:r/>
          </w:p>
        </w:tc>
      </w:tr>
      <w:tr>
        <w:trPr>
          <w:jc w:val="center"/>
          <w:trHeight w:val="713"/>
        </w:trPr>
        <w:tc>
          <w:tcPr>
            <w:tcW w:w="1676" w:type="dxa"/>
            <w:vAlign w:val="center"/>
            <w:textDirection w:val="lrTb"/>
            <w:noWrap w:val="false"/>
          </w:tcPr>
          <w:p>
            <w:pPr>
              <w:jc w:val="center"/>
              <w:widowControl/>
              <w:rPr>
                <w:rFonts w:hint="eastAsia" w:ascii="宋体" w:hAnsi="宋体" w:eastAsia="宋体" w:cs="宋体"/>
                <w:b/>
                <w:color w:val="000000"/>
                <w:sz w:val="24"/>
                <w:szCs w:val="24"/>
                <w:highlight w:val="white"/>
              </w:rPr>
            </w:pPr>
            <w:r>
              <w:rPr>
                <w:rFonts w:hint="eastAsia" w:ascii="宋体" w:hAnsi="宋体" w:eastAsia="宋体" w:cs="宋体"/>
                <w:sz w:val="24"/>
                <w:szCs w:val="24"/>
                <w:highlight w:val="white"/>
                <w:lang w:val="en-US" w:eastAsia="zh-CN"/>
              </w:rPr>
              <w:t xml:space="preserve">公安网存储</w:t>
            </w:r>
            <w:r>
              <w:rPr>
                <w:highlight w:val="white"/>
              </w:rPr>
            </w:r>
            <w:r/>
          </w:p>
        </w:tc>
        <w:tc>
          <w:tcPr>
            <w:tcBorders>
              <w:top w:val="single" w:color="auto" w:sz="4" w:space="0"/>
            </w:tcBorders>
            <w:tcW w:w="2517" w:type="dxa"/>
            <w:vAlign w:val="center"/>
            <w:textDirection w:val="lrTb"/>
            <w:noWrap w:val="false"/>
          </w:tcPr>
          <w:p>
            <w:pPr>
              <w:jc w:val="center"/>
              <w:rPr>
                <w:rFonts w:hint="eastAsia" w:ascii="宋体" w:hAnsi="宋体" w:eastAsia="宋体" w:cs="宋体"/>
                <w:b/>
                <w:color w:val="000000"/>
                <w:sz w:val="24"/>
                <w:szCs w:val="24"/>
                <w:highlight w:val="white"/>
              </w:rPr>
            </w:pPr>
            <w:r>
              <w:rPr>
                <w:rStyle w:val="889"/>
                <w:rFonts w:hint="eastAsia" w:ascii="宋体" w:hAnsi="宋体" w:eastAsia="宋体" w:cs="宋体"/>
                <w:sz w:val="24"/>
                <w:szCs w:val="24"/>
                <w:highlight w:val="white"/>
                <w:lang w:val="en-US" w:eastAsia="zh-CN" w:bidi="ar"/>
              </w:rPr>
              <w:t xml:space="preserve">P</w:t>
            </w:r>
            <w:r>
              <w:rPr>
                <w:rStyle w:val="890"/>
                <w:rFonts w:hint="eastAsia" w:ascii="宋体" w:hAnsi="宋体" w:eastAsia="宋体" w:cs="宋体"/>
                <w:sz w:val="24"/>
                <w:szCs w:val="24"/>
                <w:highlight w:val="white"/>
                <w:lang w:val="en-US" w:eastAsia="zh-CN" w:bidi="ar"/>
              </w:rPr>
              <w:t xml:space="preserve">rimera A650</w:t>
            </w:r>
            <w:r>
              <w:rPr>
                <w:highlight w:val="white"/>
              </w:rPr>
            </w:r>
            <w:r/>
          </w:p>
        </w:tc>
        <w:tc>
          <w:tcPr>
            <w:tcBorders>
              <w:top w:val="single" w:color="auto" w:sz="4" w:space="0"/>
            </w:tcBorders>
            <w:tcW w:w="3243" w:type="dxa"/>
            <w:vAlign w:val="center"/>
            <w:textDirection w:val="lrTb"/>
            <w:noWrap w:val="false"/>
          </w:tcPr>
          <w:p>
            <w:pPr>
              <w:jc w:val="left"/>
              <w:keepLines w:val="0"/>
              <w:keepNext w:val="0"/>
              <w:widowControl/>
              <w:rPr>
                <w:rFonts w:hint="eastAsia" w:ascii="宋体" w:hAnsi="宋体" w:eastAsia="宋体" w:cs="宋体"/>
                <w:b/>
                <w:color w:val="000000"/>
                <w:sz w:val="24"/>
                <w:szCs w:val="24"/>
                <w:highlight w:val="white"/>
              </w:rPr>
              <w:suppressLineNumbers w:val="0"/>
            </w:pPr>
            <w:r>
              <w:rPr>
                <w:rFonts w:hint="eastAsia" w:ascii="宋体" w:hAnsi="宋体" w:eastAsia="宋体" w:cs="宋体"/>
                <w:i w:val="0"/>
                <w:color w:val="000000"/>
                <w:sz w:val="24"/>
                <w:szCs w:val="24"/>
                <w:highlight w:val="white"/>
                <w:u w:val="none"/>
                <w:lang w:val="en-US" w:eastAsia="zh-CN" w:bidi="ar"/>
              </w:rPr>
              <w:t xml:space="preserve">4个存储控制器、48块3.8TB SAS SFF SSD硬盘</w:t>
            </w:r>
            <w:r>
              <w:rPr>
                <w:highlight w:val="white"/>
              </w:rPr>
            </w:r>
            <w:r/>
          </w:p>
        </w:tc>
      </w:tr>
    </w:tbl>
    <w:p>
      <w:pPr>
        <w:rPr>
          <w:rFonts w:hint="eastAsia"/>
          <w:highlight w:val="white"/>
        </w:rPr>
      </w:pPr>
      <w:r>
        <w:rPr>
          <w:rFonts w:hint="eastAsia"/>
          <w:highlight w:val="white"/>
          <w:lang w:val="en-US" w:eastAsia="zh-CN"/>
        </w:rPr>
      </w:r>
      <w:r>
        <w:rPr>
          <w:highlight w:val="white"/>
        </w:rPr>
      </w:r>
      <w:r/>
    </w:p>
    <w:p>
      <w:pPr>
        <w:pStyle w:val="860"/>
        <w:numPr>
          <w:ilvl w:val="0"/>
          <w:numId w:val="4"/>
        </w:numPr>
        <w:ind w:left="425" w:hanging="425"/>
        <w:keepLines/>
        <w:keepNext/>
        <w:pageBreakBefore w:val="0"/>
        <w:spacing w:before="120" w:after="120" w:line="440" w:lineRule="exact"/>
        <w:widowControl w:val="off"/>
        <w:rPr>
          <w:rFonts w:hint="eastAsia"/>
          <w:b/>
          <w:sz w:val="28"/>
          <w:szCs w:val="22"/>
          <w:highlight w:val="white"/>
        </w:rPr>
      </w:pPr>
      <w:r>
        <w:rPr>
          <w:rFonts w:hint="eastAsia"/>
          <w:b/>
          <w:sz w:val="28"/>
          <w:szCs w:val="22"/>
          <w:highlight w:val="white"/>
          <w:lang w:val="en-US" w:eastAsia="zh-CN"/>
        </w:rPr>
        <w:t xml:space="preserve">视频存储维保服务</w:t>
      </w:r>
      <w:r>
        <w:rPr>
          <w:highlight w:val="white"/>
        </w:rPr>
      </w:r>
      <w:r/>
    </w:p>
    <w:p>
      <w:pPr>
        <w:ind w:firstLine="480"/>
        <w:keepLines w:val="0"/>
        <w:keepNext w:val="0"/>
        <w:pageBreakBefore w:val="0"/>
        <w:spacing w:line="440" w:lineRule="exact"/>
        <w:widowControl w:val="off"/>
        <w:rPr>
          <w:rFonts w:hint="default" w:ascii="宋体" w:hAnsi="宋体" w:eastAsia="宋体"/>
          <w:sz w:val="24"/>
          <w:szCs w:val="24"/>
          <w:highlight w:val="white"/>
        </w:rPr>
      </w:pPr>
      <w:r>
        <w:rPr>
          <w:rFonts w:hint="eastAsia" w:ascii="宋体" w:hAnsi="宋体" w:eastAsia="宋体"/>
          <w:sz w:val="24"/>
          <w:szCs w:val="24"/>
          <w:highlight w:val="white"/>
          <w:lang w:val="en-US" w:eastAsia="zh-CN"/>
        </w:rPr>
        <w:t xml:space="preserve">对以下存储提供不低于2年的质保服务，提供质保商家承诺函加盖投标人公章。服务内容包括但不限于：定期检查存</w:t>
      </w:r>
      <w:r>
        <w:rPr>
          <w:rFonts w:hint="eastAsia" w:ascii="宋体" w:hAnsi="宋体" w:eastAsia="宋体"/>
          <w:sz w:val="24"/>
          <w:szCs w:val="24"/>
          <w:highlight w:val="white"/>
          <w:lang w:val="en-US" w:eastAsia="zh-CN"/>
        </w:rPr>
        <w:t xml:space="preserve">储设备的运行状态；定期检查存储的日志信息，分析日志是否存在隐患；及时更换故障硬盘；配合甲方做好存储卷的维护管理；提供存储性能优化服务;提供紧急事件的响应，乙方接到甲方报修电话30分内响应；提供电话技术支持等;</w:t>
      </w:r>
      <w:r>
        <w:rPr>
          <w:highlight w:val="white"/>
        </w:rPr>
      </w:r>
      <w:r/>
    </w:p>
    <w:p>
      <w:pPr>
        <w:rPr>
          <w:rFonts w:hint="eastAsia"/>
          <w:highlight w:val="white"/>
        </w:rPr>
      </w:pPr>
      <w:r>
        <w:rPr>
          <w:rFonts w:hint="eastAsia"/>
          <w:highlight w:val="white"/>
          <w:lang w:val="en-US" w:eastAsia="zh-CN"/>
        </w:rPr>
      </w:r>
      <w:r>
        <w:rPr>
          <w:highlight w:val="white"/>
        </w:rPr>
      </w:r>
      <w:r/>
    </w:p>
    <w:tbl>
      <w:tblPr>
        <w:tblStyle w:val="862"/>
        <w:tblW w:w="781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36"/>
        <w:gridCol w:w="2203"/>
        <w:gridCol w:w="2066"/>
        <w:gridCol w:w="1810"/>
      </w:tblGrid>
      <w:tr>
        <w:trPr>
          <w:jc w:val="center"/>
          <w:trHeight w:val="316"/>
        </w:trPr>
        <w:tc>
          <w:tcPr>
            <w:tcW w:w="1736" w:type="dxa"/>
            <w:vAlign w:val="center"/>
            <w:textDirection w:val="lrTb"/>
            <w:noWrap w:val="false"/>
          </w:tcPr>
          <w:p>
            <w:pPr>
              <w:jc w:val="center"/>
              <w:tabs>
                <w:tab w:val="left" w:pos="2805" w:leader="none"/>
              </w:tabs>
              <w:rPr>
                <w:rFonts w:hint="eastAsia" w:eastAsia="宋体"/>
                <w:b/>
                <w:bCs w:val="0"/>
                <w:color w:val="000000"/>
                <w:sz w:val="24"/>
                <w:szCs w:val="24"/>
                <w:highlight w:val="white"/>
              </w:rPr>
            </w:pPr>
            <w:r>
              <w:rPr>
                <w:rFonts w:hint="eastAsia"/>
                <w:b/>
                <w:bCs w:val="0"/>
                <w:color w:val="000000"/>
                <w:sz w:val="24"/>
                <w:szCs w:val="24"/>
                <w:highlight w:val="white"/>
                <w:lang w:val="en-US" w:eastAsia="zh-CN"/>
              </w:rPr>
              <w:t xml:space="preserve">设备名称</w:t>
            </w:r>
            <w:r>
              <w:rPr>
                <w:highlight w:val="white"/>
              </w:rPr>
            </w:r>
            <w:r/>
          </w:p>
        </w:tc>
        <w:tc>
          <w:tcPr>
            <w:tcW w:w="2203" w:type="dxa"/>
            <w:vAlign w:val="center"/>
            <w:textDirection w:val="lrTb"/>
            <w:noWrap w:val="false"/>
          </w:tcPr>
          <w:p>
            <w:pPr>
              <w:jc w:val="center"/>
              <w:tabs>
                <w:tab w:val="left" w:pos="2805" w:leader="none"/>
              </w:tabs>
              <w:rPr>
                <w:rFonts w:hint="eastAsia" w:eastAsia="宋体"/>
                <w:b/>
                <w:bCs w:val="0"/>
                <w:color w:val="000000"/>
                <w:sz w:val="24"/>
                <w:szCs w:val="24"/>
                <w:highlight w:val="white"/>
              </w:rPr>
            </w:pPr>
            <w:r>
              <w:rPr>
                <w:rFonts w:hint="eastAsia"/>
                <w:b/>
                <w:bCs w:val="0"/>
                <w:color w:val="000000"/>
                <w:sz w:val="24"/>
                <w:szCs w:val="24"/>
                <w:highlight w:val="white"/>
                <w:lang w:val="en-US" w:eastAsia="zh-CN"/>
              </w:rPr>
              <w:t xml:space="preserve">设备型号</w:t>
            </w:r>
            <w:r>
              <w:rPr>
                <w:highlight w:val="white"/>
              </w:rPr>
            </w:r>
            <w:r/>
          </w:p>
        </w:tc>
        <w:tc>
          <w:tcPr>
            <w:tcW w:w="2066" w:type="dxa"/>
            <w:vAlign w:val="center"/>
            <w:textDirection w:val="lrTb"/>
            <w:noWrap w:val="false"/>
          </w:tcPr>
          <w:p>
            <w:pPr>
              <w:jc w:val="center"/>
              <w:tabs>
                <w:tab w:val="left" w:pos="2805" w:leader="none"/>
              </w:tabs>
              <w:rPr>
                <w:b/>
                <w:bCs w:val="0"/>
                <w:color w:val="000000"/>
                <w:sz w:val="24"/>
                <w:szCs w:val="24"/>
                <w:highlight w:val="white"/>
              </w:rPr>
            </w:pPr>
            <w:r>
              <w:rPr>
                <w:rFonts w:hint="eastAsia"/>
                <w:b/>
                <w:bCs w:val="0"/>
                <w:sz w:val="24"/>
                <w:szCs w:val="24"/>
                <w:highlight w:val="white"/>
              </w:rPr>
              <w:t xml:space="preserve">设备</w:t>
            </w:r>
            <w:r>
              <w:rPr>
                <w:rFonts w:hint="eastAsia"/>
                <w:b/>
                <w:bCs w:val="0"/>
                <w:sz w:val="24"/>
                <w:szCs w:val="24"/>
                <w:highlight w:val="white"/>
                <w:lang w:val="en-US" w:eastAsia="zh-CN"/>
              </w:rPr>
              <w:t xml:space="preserve">参数</w:t>
            </w:r>
            <w:r>
              <w:rPr>
                <w:highlight w:val="white"/>
              </w:rPr>
            </w:r>
            <w:r/>
          </w:p>
        </w:tc>
        <w:tc>
          <w:tcPr>
            <w:tcW w:w="1810" w:type="dxa"/>
            <w:vAlign w:val="center"/>
            <w:textDirection w:val="lrTb"/>
            <w:noWrap w:val="false"/>
          </w:tcPr>
          <w:p>
            <w:pPr>
              <w:jc w:val="center"/>
              <w:tabs>
                <w:tab w:val="left" w:pos="2805" w:leader="none"/>
              </w:tabs>
              <w:rPr>
                <w:rFonts w:hint="default" w:eastAsiaTheme="minorEastAsia"/>
                <w:b/>
                <w:bCs w:val="0"/>
                <w:sz w:val="24"/>
                <w:szCs w:val="24"/>
                <w:highlight w:val="white"/>
              </w:rPr>
            </w:pPr>
            <w:r>
              <w:rPr>
                <w:rFonts w:hint="eastAsia"/>
                <w:b/>
                <w:bCs w:val="0"/>
                <w:sz w:val="24"/>
                <w:szCs w:val="24"/>
                <w:highlight w:val="white"/>
                <w:lang w:val="en-US" w:eastAsia="zh-CN"/>
              </w:rPr>
              <w:t xml:space="preserve">设备数量（套）</w:t>
            </w:r>
            <w:r>
              <w:rPr>
                <w:highlight w:val="white"/>
              </w:rPr>
            </w:r>
            <w:r/>
          </w:p>
        </w:tc>
      </w:tr>
      <w:tr>
        <w:trPr>
          <w:jc w:val="center"/>
          <w:trHeight w:val="404"/>
        </w:trPr>
        <w:tc>
          <w:tcPr>
            <w:tcW w:w="1736" w:type="dxa"/>
            <w:vAlign w:val="center"/>
            <w:textDirection w:val="lrTb"/>
            <w:noWrap w:val="false"/>
          </w:tcPr>
          <w:p>
            <w:pPr>
              <w:jc w:val="center"/>
              <w:widowControl/>
              <w:rPr>
                <w:rFonts w:hint="eastAsia" w:ascii="宋体" w:hAnsi="宋体" w:eastAsia="宋体" w:cs="宋体"/>
                <w:b/>
                <w:color w:val="000000"/>
                <w:sz w:val="24"/>
                <w:szCs w:val="24"/>
                <w:highlight w:val="white"/>
              </w:rPr>
            </w:pPr>
            <w:r>
              <w:rPr>
                <w:rFonts w:hint="eastAsia" w:ascii="宋体" w:hAnsi="宋体" w:eastAsia="宋体" w:cs="宋体"/>
                <w:sz w:val="24"/>
                <w:szCs w:val="24"/>
                <w:highlight w:val="white"/>
                <w:lang w:val="en-US" w:eastAsia="zh-CN"/>
              </w:rPr>
              <w:t xml:space="preserve">视频网存储</w:t>
            </w:r>
            <w:r>
              <w:rPr>
                <w:highlight w:val="white"/>
              </w:rPr>
            </w:r>
            <w:r/>
          </w:p>
        </w:tc>
        <w:tc>
          <w:tcPr>
            <w:tcBorders>
              <w:bottom w:val="single" w:color="auto" w:sz="4" w:space="0"/>
            </w:tcBorders>
            <w:tcW w:w="2203" w:type="dxa"/>
            <w:vAlign w:val="center"/>
            <w:textDirection w:val="lrTb"/>
            <w:noWrap w:val="false"/>
          </w:tcPr>
          <w:p>
            <w:pPr>
              <w:jc w:val="center"/>
              <w:keepLines w:val="0"/>
              <w:keepNext w:val="0"/>
              <w:widowControl/>
              <w:rPr>
                <w:rFonts w:hint="eastAsia" w:ascii="宋体" w:hAnsi="宋体" w:eastAsia="宋体" w:cs="宋体"/>
                <w:b/>
                <w:color w:val="000000"/>
                <w:sz w:val="24"/>
                <w:szCs w:val="24"/>
                <w:highlight w:val="white"/>
              </w:rPr>
              <w:suppressLineNumbers w:val="0"/>
            </w:pPr>
            <w:r>
              <w:rPr>
                <w:rStyle w:val="889"/>
                <w:rFonts w:hint="eastAsia" w:ascii="宋体" w:hAnsi="宋体" w:eastAsia="宋体" w:cs="宋体"/>
                <w:sz w:val="24"/>
                <w:szCs w:val="24"/>
                <w:highlight w:val="white"/>
                <w:lang w:val="en-US" w:eastAsia="zh-CN" w:bidi="ar"/>
              </w:rPr>
              <w:t xml:space="preserve">DS-A72048R-ICVS</w:t>
            </w:r>
            <w:r>
              <w:rPr>
                <w:highlight w:val="white"/>
              </w:rPr>
            </w:r>
            <w:r/>
          </w:p>
        </w:tc>
        <w:tc>
          <w:tcPr>
            <w:tcBorders>
              <w:bottom w:val="single" w:color="auto" w:sz="4" w:space="0"/>
            </w:tcBorders>
            <w:tcW w:w="2066" w:type="dxa"/>
            <w:vAlign w:val="center"/>
            <w:textDirection w:val="lrTb"/>
            <w:noWrap w:val="false"/>
          </w:tcPr>
          <w:p>
            <w:pPr>
              <w:jc w:val="left"/>
              <w:keepLines w:val="0"/>
              <w:keepNext w:val="0"/>
              <w:widowControl/>
              <w:rPr>
                <w:rFonts w:hint="eastAsia" w:ascii="宋体" w:hAnsi="宋体" w:eastAsia="宋体" w:cs="宋体"/>
                <w:b/>
                <w:sz w:val="24"/>
                <w:szCs w:val="24"/>
                <w:highlight w:val="white"/>
              </w:rPr>
              <w:suppressLineNumbers w:val="0"/>
            </w:pPr>
            <w:r>
              <w:rPr>
                <w:rFonts w:hint="eastAsia" w:ascii="宋体" w:hAnsi="宋体" w:eastAsia="宋体" w:cs="宋体"/>
                <w:i w:val="0"/>
                <w:color w:val="000000"/>
                <w:sz w:val="24"/>
                <w:szCs w:val="24"/>
                <w:highlight w:val="white"/>
                <w:u w:val="none"/>
                <w:lang w:val="en-US" w:eastAsia="zh-CN" w:bidi="ar"/>
              </w:rPr>
              <w:t xml:space="preserve">1个存储控制器、48块8-18T SATA硬盘</w:t>
            </w:r>
            <w:r>
              <w:rPr>
                <w:highlight w:val="white"/>
              </w:rPr>
            </w:r>
            <w:r/>
          </w:p>
        </w:tc>
        <w:tc>
          <w:tcPr>
            <w:tcBorders>
              <w:bottom w:val="single" w:color="auto" w:sz="4" w:space="0"/>
            </w:tcBorders>
            <w:tcW w:w="1810" w:type="dxa"/>
            <w:vAlign w:val="center"/>
            <w:textDirection w:val="lrTb"/>
            <w:noWrap w:val="false"/>
          </w:tcPr>
          <w:p>
            <w:pPr>
              <w:jc w:val="center"/>
              <w:keepLines w:val="0"/>
              <w:keepNext w:val="0"/>
              <w:widowControl/>
              <w:rPr>
                <w:rFonts w:hint="default" w:ascii="宋体" w:hAnsi="宋体" w:eastAsia="宋体" w:cs="宋体"/>
                <w:i w:val="0"/>
                <w:color w:val="000000"/>
                <w:sz w:val="24"/>
                <w:szCs w:val="24"/>
                <w:highlight w:val="white"/>
                <w:u w:val="none"/>
              </w:rPr>
              <w:suppressLineNumbers w:val="0"/>
            </w:pPr>
            <w:r>
              <w:rPr>
                <w:rFonts w:hint="eastAsia" w:ascii="宋体" w:hAnsi="宋体" w:eastAsia="宋体" w:cs="宋体"/>
                <w:i w:val="0"/>
                <w:color w:val="000000"/>
                <w:sz w:val="24"/>
                <w:szCs w:val="24"/>
                <w:highlight w:val="white"/>
                <w:u w:val="none"/>
                <w:lang w:val="en-US" w:eastAsia="zh-CN" w:bidi="ar"/>
              </w:rPr>
              <w:t xml:space="preserve">10</w:t>
            </w:r>
            <w:r>
              <w:rPr>
                <w:highlight w:val="white"/>
              </w:rPr>
            </w:r>
            <w:r/>
          </w:p>
        </w:tc>
      </w:tr>
    </w:tbl>
    <w:p>
      <w:pPr>
        <w:pStyle w:val="860"/>
        <w:numPr>
          <w:ilvl w:val="0"/>
          <w:numId w:val="4"/>
        </w:numPr>
        <w:ind w:left="425" w:hanging="425"/>
        <w:keepLines/>
        <w:keepNext/>
        <w:pageBreakBefore w:val="0"/>
        <w:spacing w:before="120" w:after="120" w:line="440" w:lineRule="exact"/>
        <w:widowControl w:val="off"/>
        <w:rPr>
          <w:rFonts w:hint="eastAsia"/>
          <w:b/>
          <w:sz w:val="28"/>
          <w:szCs w:val="22"/>
          <w:highlight w:val="white"/>
        </w:rPr>
      </w:pPr>
      <w:r>
        <w:rPr>
          <w:rFonts w:hint="eastAsia"/>
          <w:b/>
          <w:sz w:val="28"/>
          <w:szCs w:val="22"/>
          <w:highlight w:val="white"/>
          <w:lang w:val="en-US" w:eastAsia="zh-CN"/>
        </w:rPr>
        <w:t xml:space="preserve">视频存储服务器</w:t>
      </w:r>
      <w:r>
        <w:rPr>
          <w:highlight w:val="white"/>
        </w:rPr>
      </w:r>
      <w:r/>
    </w:p>
    <w:p>
      <w:pPr>
        <w:ind w:firstLine="480"/>
        <w:spacing w:line="440" w:lineRule="exact"/>
        <w:rPr>
          <w:rFonts w:hint="eastAsia" w:ascii="宋体" w:hAnsi="宋体" w:eastAsia="宋体"/>
          <w:sz w:val="24"/>
          <w:szCs w:val="24"/>
          <w:highlight w:val="white"/>
        </w:rPr>
      </w:pPr>
      <w:r>
        <w:rPr>
          <w:rFonts w:hint="eastAsia" w:ascii="宋体" w:hAnsi="宋体" w:eastAsia="宋体"/>
          <w:sz w:val="24"/>
          <w:szCs w:val="24"/>
          <w:highlight w:val="white"/>
          <w:lang w:val="en-US" w:eastAsia="zh-CN"/>
        </w:rPr>
        <w:t xml:space="preserve">服务器配置：≥2颗64位多核处理器，≥16GB内存，内存支持扩展到≥256GB，内置2块SSD固态硬盘，配置≥6个风扇，支持风扇热插拔冗余温控调速风扇，支持热插拔1+1AC220V ；</w:t>
      </w:r>
      <w:r>
        <w:rPr>
          <w:highlight w:val="white"/>
        </w:rPr>
      </w:r>
      <w:r/>
    </w:p>
    <w:p>
      <w:pPr>
        <w:ind w:firstLine="480"/>
        <w:spacing w:line="440" w:lineRule="exact"/>
        <w:rPr>
          <w:rFonts w:hint="eastAsia" w:ascii="宋体" w:hAnsi="宋体" w:eastAsia="宋体"/>
          <w:sz w:val="24"/>
          <w:szCs w:val="24"/>
          <w:highlight w:val="white"/>
        </w:rPr>
      </w:pPr>
      <w:r>
        <w:rPr>
          <w:rFonts w:hint="eastAsia" w:ascii="宋体" w:hAnsi="宋体" w:eastAsia="宋体"/>
          <w:sz w:val="24"/>
          <w:szCs w:val="24"/>
          <w:highlight w:val="white"/>
          <w:lang w:val="en-US" w:eastAsia="zh-CN"/>
        </w:rPr>
        <w:t xml:space="preserve">具有48块硬盘热插拔插槽，内置48块企业级硬盘，可用容量不低于768T；支持硬盘热插拔设备在读写数据时，热插拔设备内的任意块硬盘，设备正常运行不宕机，硬盘不损坏，数据不丢失，业务不中断；</w:t>
      </w:r>
      <w:r>
        <w:rPr>
          <w:highlight w:val="white"/>
        </w:rPr>
      </w:r>
      <w:r/>
    </w:p>
    <w:p>
      <w:pPr>
        <w:ind w:firstLine="480"/>
        <w:spacing w:line="440" w:lineRule="exact"/>
        <w:rPr>
          <w:rFonts w:hint="eastAsia" w:ascii="宋体" w:hAnsi="宋体" w:eastAsia="宋体"/>
          <w:sz w:val="24"/>
          <w:szCs w:val="24"/>
          <w:highlight w:val="white"/>
        </w:rPr>
      </w:pPr>
      <w:r>
        <w:rPr>
          <w:rFonts w:hint="eastAsia" w:ascii="宋体" w:hAnsi="宋体" w:eastAsia="宋体"/>
          <w:sz w:val="24"/>
          <w:szCs w:val="24"/>
          <w:highlight w:val="white"/>
          <w:lang w:val="en-US" w:eastAsia="zh-CN"/>
        </w:rPr>
        <w:t xml:space="preserve">系统支持按照48等盘位、不同性能、不同CPU架构的存储节点混合组网，当出现磁盘或节点故障时，系统可根据CPU利用率、节点连接数、节点吞吐量、节点综合负载等策略提供最优重构速度，最高重构速度可达4TB/h；</w:t>
      </w:r>
      <w:r>
        <w:rPr>
          <w:highlight w:val="white"/>
        </w:rPr>
      </w:r>
      <w:r/>
    </w:p>
    <w:p>
      <w:pPr>
        <w:ind w:firstLine="480"/>
        <w:spacing w:line="440" w:lineRule="exact"/>
        <w:rPr>
          <w:rFonts w:hint="eastAsia" w:ascii="宋体" w:hAnsi="宋体" w:eastAsia="宋体"/>
          <w:b/>
          <w:bCs/>
          <w:sz w:val="24"/>
          <w:szCs w:val="24"/>
          <w:highlight w:val="white"/>
        </w:rPr>
      </w:pPr>
      <w:r>
        <w:rPr>
          <w:rFonts w:hint="eastAsia" w:ascii="宋体" w:hAnsi="宋体" w:eastAsia="宋体"/>
          <w:sz w:val="24"/>
          <w:szCs w:val="24"/>
          <w:highlight w:val="white"/>
          <w:lang w:val="en-US" w:eastAsia="zh-CN"/>
        </w:rPr>
        <w:t xml:space="preserve">★支持存储实时视频、视频片段、图片及伴生的智能结构化数据，支持根据结构化数据的类型检索视频，检索条件包括前端点位ID、时间段、视频目标类型（包含人、机动车、非机动车等）；</w:t>
      </w:r>
      <w:r>
        <w:rPr>
          <w:rFonts w:hint="eastAsia" w:ascii="宋体" w:hAnsi="宋体" w:eastAsia="宋体"/>
          <w:b/>
          <w:bCs/>
          <w:sz w:val="24"/>
          <w:szCs w:val="24"/>
          <w:highlight w:val="white"/>
          <w:lang w:val="en-US" w:eastAsia="zh-CN"/>
        </w:rPr>
        <w:t xml:space="preserve">（</w:t>
      </w:r>
      <w:r>
        <w:rPr>
          <w:rFonts w:hint="eastAsia" w:ascii="宋体" w:hAnsi="宋体" w:eastAsia="宋体"/>
          <w:b/>
          <w:bCs/>
          <w:sz w:val="24"/>
          <w:szCs w:val="24"/>
          <w:highlight w:val="white"/>
          <w:lang w:val="en-US" w:eastAsia="zh-CN"/>
        </w:rPr>
        <w:t xml:space="preserve">提供公安部检测报告</w:t>
      </w:r>
      <w:r>
        <w:rPr>
          <w:rFonts w:hint="eastAsia" w:ascii="宋体" w:hAnsi="宋体" w:eastAsia="宋体" w:cs="宋体"/>
          <w:b/>
          <w:bCs/>
          <w:sz w:val="24"/>
          <w:szCs w:val="24"/>
          <w:highlight w:val="white"/>
          <w:lang w:val="en-US" w:eastAsia="zh-CN"/>
        </w:rPr>
        <w:t xml:space="preserve">或第三方检测机构出具的检测报告</w:t>
      </w:r>
      <w:r>
        <w:rPr>
          <w:rFonts w:hint="eastAsia" w:ascii="宋体" w:hAnsi="宋体" w:eastAsia="宋体"/>
          <w:b/>
          <w:bCs/>
          <w:sz w:val="24"/>
          <w:szCs w:val="24"/>
          <w:highlight w:val="white"/>
          <w:lang w:val="en-US" w:eastAsia="zh-CN"/>
        </w:rPr>
        <w:t xml:space="preserve">复印件加投标人公章）</w:t>
      </w:r>
      <w:r>
        <w:rPr>
          <w:highlight w:val="white"/>
        </w:rPr>
      </w:r>
      <w:r/>
    </w:p>
    <w:p>
      <w:pPr>
        <w:ind w:firstLine="480"/>
        <w:spacing w:line="440" w:lineRule="exact"/>
        <w:rPr>
          <w:rFonts w:hint="eastAsia" w:ascii="宋体" w:hAnsi="宋体" w:eastAsia="宋体"/>
          <w:sz w:val="24"/>
          <w:szCs w:val="24"/>
          <w:highlight w:val="white"/>
        </w:rPr>
      </w:pPr>
      <w:r>
        <w:rPr>
          <w:rFonts w:hint="eastAsia" w:ascii="宋体" w:hAnsi="宋体" w:eastAsia="宋体"/>
          <w:sz w:val="24"/>
          <w:szCs w:val="24"/>
          <w:highlight w:val="white"/>
          <w:lang w:val="en-US" w:eastAsia="zh-CN"/>
        </w:rPr>
        <w:t xml:space="preserve">系统支持手动、自动对智能事件关联的多个录像片段设置录像标签，支持标签与其关联的录像片段同生命周期管理；支持通过按标签内容查询、回放、下载录像片段数据；支持对标签关联的录像片段进行锁定、备份；</w:t>
      </w:r>
      <w:r>
        <w:rPr>
          <w:highlight w:val="white"/>
        </w:rPr>
      </w:r>
      <w:r/>
    </w:p>
    <w:p>
      <w:pPr>
        <w:ind w:firstLine="480"/>
        <w:spacing w:line="440" w:lineRule="exact"/>
        <w:rPr>
          <w:rFonts w:hint="eastAsia" w:ascii="宋体" w:hAnsi="宋体" w:eastAsia="宋体"/>
          <w:b/>
          <w:bCs/>
          <w:sz w:val="24"/>
          <w:szCs w:val="24"/>
          <w:highlight w:val="white"/>
        </w:rPr>
      </w:pPr>
      <w:r>
        <w:rPr>
          <w:rFonts w:hint="eastAsia" w:ascii="宋体" w:hAnsi="宋体" w:eastAsia="宋体"/>
          <w:sz w:val="24"/>
          <w:szCs w:val="24"/>
          <w:highlight w:val="white"/>
          <w:lang w:val="en-US" w:eastAsia="zh-CN"/>
        </w:rPr>
        <w:t xml:space="preserve">★系统同时提供多副本、Erasure Code数据保护机制，其中Erasure Code安全级别可支持设置44+4，安全级别可在线动态修改，系统根据当前节点状态使用相应的容错算法。支持数据冗余N+M模式下，当损坏节点数量超过M台（或数据块超过M）时，系统内的正常存储节点不少于1台，业务仍可持续写入，且存留的视频数据仍可进行回放，回放数据无马赛克。当故障存储或者硬盘上线后，损坏数据可自动恢复；</w:t>
      </w:r>
      <w:r>
        <w:rPr>
          <w:rFonts w:hint="eastAsia" w:ascii="宋体" w:hAnsi="宋体" w:eastAsia="宋体"/>
          <w:b/>
          <w:bCs/>
          <w:sz w:val="24"/>
          <w:szCs w:val="24"/>
          <w:highlight w:val="white"/>
          <w:lang w:val="en-US" w:eastAsia="zh-CN"/>
        </w:rPr>
        <w:t xml:space="preserve">（提供公安部检测</w:t>
      </w:r>
      <w:r>
        <w:rPr>
          <w:rFonts w:hint="eastAsia" w:ascii="宋体" w:hAnsi="宋体" w:eastAsia="宋体" w:cs="宋体"/>
          <w:b/>
          <w:bCs/>
          <w:sz w:val="24"/>
          <w:szCs w:val="24"/>
          <w:highlight w:val="white"/>
          <w:lang w:val="en-US" w:eastAsia="zh-CN"/>
        </w:rPr>
        <w:t xml:space="preserve">或第三方检测机构出具的检测报告</w:t>
      </w:r>
      <w:r>
        <w:rPr>
          <w:rFonts w:hint="eastAsia" w:ascii="宋体" w:hAnsi="宋体" w:eastAsia="宋体"/>
          <w:b/>
          <w:bCs/>
          <w:sz w:val="24"/>
          <w:szCs w:val="24"/>
          <w:highlight w:val="white"/>
          <w:lang w:val="en-US" w:eastAsia="zh-CN"/>
        </w:rPr>
        <w:t xml:space="preserve">复印件加投标人公章）</w:t>
      </w:r>
      <w:r>
        <w:rPr>
          <w:highlight w:val="white"/>
        </w:rPr>
      </w:r>
      <w:r/>
    </w:p>
    <w:p>
      <w:pPr>
        <w:ind w:firstLine="480"/>
        <w:spacing w:line="440" w:lineRule="exact"/>
        <w:rPr>
          <w:rFonts w:hint="eastAsia" w:ascii="宋体" w:hAnsi="宋体" w:eastAsia="宋体"/>
          <w:sz w:val="24"/>
          <w:szCs w:val="24"/>
          <w:highlight w:val="white"/>
        </w:rPr>
      </w:pPr>
      <w:r>
        <w:rPr>
          <w:rFonts w:hint="eastAsia" w:ascii="宋体" w:hAnsi="宋体" w:eastAsia="宋体"/>
          <w:sz w:val="24"/>
          <w:szCs w:val="24"/>
          <w:highlight w:val="white"/>
          <w:lang w:val="en-US" w:eastAsia="zh-CN"/>
        </w:rPr>
        <w:t xml:space="preserve">采用分布式云架构对多区域、多套云存储系统资源进行统一接入、管理和监控告警运维(监控、远程升级、远程部署)，全局的唯一入口访问模式，统一的用户权限管控、存储资源虚拟化管理、业务管理与调度；支持云系统间视频业务和图片业务的故障容灾，系统间容灾策略包含主备、互备、一主多备模式。视频业务容灾可按前端点位设置容灾策略、回迁策略，支持对故障期间的视频数据按照策略进行自动回迁，包含指定监控点点位，指定回迁时间段，按自动回迁、手动回迁，指定回迁任务的优先级；图片业务支持按资源池设置容灾策略，自动调度到备云进行数据存储；</w:t>
      </w:r>
      <w:r>
        <w:rPr>
          <w:highlight w:val="white"/>
        </w:rPr>
      </w:r>
      <w:r/>
    </w:p>
    <w:p>
      <w:pPr>
        <w:ind w:firstLine="480"/>
        <w:spacing w:line="440" w:lineRule="exact"/>
        <w:rPr>
          <w:rFonts w:hint="eastAsia" w:ascii="宋体" w:hAnsi="宋体" w:eastAsia="宋体"/>
          <w:sz w:val="24"/>
          <w:szCs w:val="24"/>
          <w:highlight w:val="white"/>
        </w:rPr>
      </w:pPr>
      <w:r>
        <w:rPr>
          <w:rFonts w:hint="eastAsia" w:ascii="宋体" w:hAnsi="宋体" w:eastAsia="宋体"/>
          <w:sz w:val="24"/>
          <w:szCs w:val="24"/>
          <w:highlight w:val="white"/>
          <w:lang w:val="en-US" w:eastAsia="zh-CN"/>
        </w:rPr>
        <w:t xml:space="preserve">系统以流直存模式进行录像、图片数据存储，系统中的实时视频流、抓拍图片无需经过任何转发服务器/虚拟机即可实现数据流直存，视频与图片数据直存后可即存即取；</w:t>
      </w:r>
      <w:r>
        <w:rPr>
          <w:highlight w:val="white"/>
        </w:rPr>
      </w:r>
      <w:r/>
    </w:p>
    <w:p>
      <w:pPr>
        <w:ind w:firstLine="482"/>
        <w:keepLines w:val="0"/>
        <w:keepNext w:val="0"/>
        <w:pageBreakBefore w:val="0"/>
        <w:spacing w:line="440" w:lineRule="exact"/>
        <w:widowControl w:val="off"/>
        <w:rPr>
          <w:rFonts w:hint="eastAsia" w:ascii="宋体" w:hAnsi="宋体" w:eastAsia="宋体"/>
          <w:b/>
          <w:bCs/>
          <w:sz w:val="24"/>
          <w:szCs w:val="24"/>
          <w:highlight w:val="white"/>
        </w:rPr>
      </w:pPr>
      <w:r>
        <w:rPr>
          <w:rFonts w:hint="eastAsia" w:ascii="宋体" w:hAnsi="宋体" w:eastAsia="宋体"/>
          <w:b/>
          <w:bCs/>
          <w:sz w:val="24"/>
          <w:szCs w:val="24"/>
          <w:highlight w:val="white"/>
          <w:lang w:val="en-US" w:eastAsia="zh-CN"/>
        </w:rPr>
        <w:t xml:space="preserve">★需与东台市公安局现有云存储系统无缝对接，提供无缝对接承诺函并加盖投标人公章。</w:t>
      </w:r>
      <w:r>
        <w:rPr>
          <w:highlight w:val="white"/>
        </w:rPr>
      </w:r>
      <w:r/>
    </w:p>
    <w:p>
      <w:pPr>
        <w:pStyle w:val="867"/>
        <w:rPr>
          <w:rFonts w:hint="eastAsia"/>
          <w:highlight w:val="white"/>
        </w:rPr>
      </w:pPr>
      <w:r>
        <w:rPr>
          <w:rFonts w:hint="eastAsia"/>
          <w:highlight w:val="white"/>
          <w:lang w:val="en-US" w:eastAsia="zh-CN"/>
        </w:rPr>
      </w:r>
      <w:r>
        <w:rPr>
          <w:highlight w:val="white"/>
        </w:rPr>
      </w:r>
      <w:r/>
    </w:p>
    <w:p>
      <w:pPr>
        <w:pStyle w:val="867"/>
        <w:rPr>
          <w:rFonts w:hint="eastAsia"/>
          <w:highlight w:val="white"/>
        </w:rPr>
      </w:pPr>
      <w:r>
        <w:rPr>
          <w:rFonts w:hint="eastAsia"/>
          <w:highlight w:val="white"/>
          <w:lang w:val="en-US" w:eastAsia="zh-CN"/>
        </w:rPr>
      </w:r>
      <w:r>
        <w:rPr>
          <w:highlight w:val="white"/>
        </w:rPr>
      </w:r>
      <w:r/>
    </w:p>
    <w:p>
      <w:pPr>
        <w:pStyle w:val="867"/>
        <w:rPr>
          <w:rFonts w:hint="eastAsia"/>
          <w:highlight w:val="white"/>
        </w:rPr>
      </w:pPr>
      <w:r>
        <w:rPr>
          <w:rFonts w:hint="eastAsia"/>
          <w:highlight w:val="white"/>
          <w:lang w:val="en-US" w:eastAsia="zh-CN"/>
        </w:rPr>
      </w:r>
      <w:r>
        <w:rPr>
          <w:highlight w:val="white"/>
        </w:rPr>
      </w:r>
      <w:r/>
    </w:p>
    <w:p>
      <w:pPr>
        <w:pStyle w:val="867"/>
        <w:rPr>
          <w:rFonts w:hint="eastAsia"/>
          <w:highlight w:val="white"/>
        </w:rPr>
      </w:pPr>
      <w:r>
        <w:rPr>
          <w:rFonts w:hint="eastAsia"/>
          <w:highlight w:val="white"/>
          <w:lang w:val="en-US" w:eastAsia="zh-CN"/>
        </w:rPr>
      </w:r>
      <w:r>
        <w:rPr>
          <w:highlight w:val="white"/>
        </w:rPr>
      </w:r>
      <w:r/>
    </w:p>
    <w:p>
      <w:pPr>
        <w:pStyle w:val="867"/>
        <w:rPr>
          <w:rFonts w:hint="eastAsia"/>
          <w:highlight w:val="white"/>
        </w:rPr>
      </w:pPr>
      <w:r>
        <w:rPr>
          <w:rFonts w:hint="eastAsia"/>
          <w:highlight w:val="white"/>
          <w:lang w:val="en-US" w:eastAsia="zh-CN"/>
        </w:rPr>
      </w:r>
      <w:r>
        <w:rPr>
          <w:highlight w:val="white"/>
        </w:rPr>
      </w:r>
      <w:r/>
    </w:p>
    <w:p>
      <w:pPr>
        <w:pStyle w:val="867"/>
        <w:rPr>
          <w:rFonts w:hint="eastAsia"/>
          <w:highlight w:val="white"/>
        </w:rPr>
      </w:pPr>
      <w:r>
        <w:rPr>
          <w:rFonts w:hint="eastAsia"/>
          <w:highlight w:val="white"/>
          <w:lang w:val="en-US" w:eastAsia="zh-CN"/>
        </w:rPr>
      </w:r>
      <w:r>
        <w:rPr>
          <w:highlight w:val="white"/>
        </w:rPr>
      </w:r>
      <w:r/>
    </w:p>
    <w:p>
      <w:pPr>
        <w:pStyle w:val="867"/>
        <w:rPr>
          <w:rFonts w:hint="eastAsia"/>
          <w:highlight w:val="white"/>
        </w:rPr>
      </w:pPr>
      <w:r>
        <w:rPr>
          <w:rFonts w:hint="eastAsia"/>
          <w:highlight w:val="white"/>
          <w:lang w:val="en-US" w:eastAsia="zh-CN"/>
        </w:rPr>
      </w:r>
      <w:r>
        <w:rPr>
          <w:highlight w:val="white"/>
        </w:rPr>
      </w:r>
      <w:r/>
    </w:p>
    <w:p>
      <w:pPr>
        <w:pStyle w:val="867"/>
        <w:rPr>
          <w:rFonts w:hint="eastAsia"/>
          <w:highlight w:val="white"/>
        </w:rPr>
      </w:pPr>
      <w:r>
        <w:rPr>
          <w:rFonts w:hint="eastAsia"/>
          <w:highlight w:val="white"/>
          <w:lang w:val="en-US" w:eastAsia="zh-CN"/>
        </w:rPr>
      </w:r>
      <w:r>
        <w:rPr>
          <w:highlight w:val="white"/>
        </w:rPr>
      </w:r>
      <w:r/>
    </w:p>
    <w:p>
      <w:pPr>
        <w:pStyle w:val="859"/>
        <w:numPr>
          <w:ilvl w:val="0"/>
          <w:numId w:val="5"/>
        </w:numPr>
        <w:rPr>
          <w:rFonts w:hint="eastAsia" w:ascii="宋体" w:hAnsi="宋体" w:eastAsia="宋体" w:cs="宋体"/>
          <w:sz w:val="24"/>
          <w:szCs w:val="24"/>
          <w:highlight w:val="white"/>
        </w:rPr>
      </w:pPr>
      <w:r>
        <w:rPr>
          <w:rFonts w:hint="eastAsia"/>
          <w:highlight w:val="white"/>
        </w:rPr>
        <w:t xml:space="preserve">建设依据</w:t>
      </w:r>
      <w:r>
        <w:rPr>
          <w:highlight w:val="white"/>
        </w:rPr>
      </w:r>
      <w:r/>
    </w:p>
    <w:p>
      <w:pPr>
        <w:ind w:firstLine="480"/>
        <w:spacing w:line="44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依据国家相关法律规章、国家和行业相关标准、相关研究成果等资料进行本设计，具体如下：</w:t>
      </w:r>
      <w:r>
        <w:rPr>
          <w:highlight w:val="white"/>
        </w:rPr>
      </w:r>
      <w:r/>
    </w:p>
    <w:p>
      <w:pPr>
        <w:pStyle w:val="868"/>
        <w:spacing w:line="440" w:lineRule="exact"/>
        <w:rPr>
          <w:rFonts w:hint="eastAsia" w:ascii="宋体" w:hAnsi="宋体" w:eastAsia="宋体" w:cs="宋体"/>
          <w:szCs w:val="24"/>
          <w:highlight w:val="white"/>
          <w:shd w:val="clear" w:color="auto" w:fill="ffffff"/>
        </w:rPr>
      </w:pPr>
      <w:r>
        <w:rPr>
          <w:rFonts w:hint="eastAsia" w:ascii="宋体" w:hAnsi="宋体" w:eastAsia="宋体" w:cs="宋体"/>
          <w:szCs w:val="24"/>
          <w:highlight w:val="white"/>
          <w:shd w:val="clear" w:color="auto" w:fill="ffffff"/>
        </w:rPr>
        <w:t xml:space="preserve">《中华人民共和国道路交通安全法》</w:t>
      </w:r>
      <w:r>
        <w:rPr>
          <w:highlight w:val="white"/>
        </w:rPr>
      </w:r>
      <w:r/>
    </w:p>
    <w:p>
      <w:pPr>
        <w:pStyle w:val="868"/>
        <w:spacing w:line="440" w:lineRule="exact"/>
        <w:rPr>
          <w:rFonts w:hint="eastAsia" w:ascii="宋体" w:hAnsi="宋体" w:eastAsia="宋体" w:cs="宋体"/>
          <w:szCs w:val="24"/>
          <w:highlight w:val="white"/>
          <w:shd w:val="clear" w:color="auto" w:fill="ffffff"/>
        </w:rPr>
      </w:pPr>
      <w:r>
        <w:rPr>
          <w:rFonts w:hint="eastAsia" w:ascii="宋体" w:hAnsi="宋体" w:eastAsia="宋体" w:cs="宋体"/>
          <w:szCs w:val="24"/>
          <w:highlight w:val="white"/>
          <w:shd w:val="clear" w:color="auto" w:fill="ffffff"/>
        </w:rPr>
        <w:t xml:space="preserve">《中华人民共和国道路交通安全法实施条例》</w:t>
      </w:r>
      <w:r>
        <w:rPr>
          <w:highlight w:val="white"/>
        </w:rPr>
      </w:r>
      <w:r/>
    </w:p>
    <w:p>
      <w:pPr>
        <w:pStyle w:val="868"/>
        <w:spacing w:line="440" w:lineRule="exact"/>
        <w:rPr>
          <w:rFonts w:hint="eastAsia" w:ascii="宋体" w:hAnsi="宋体" w:eastAsia="宋体" w:cs="宋体"/>
          <w:szCs w:val="24"/>
          <w:highlight w:val="white"/>
          <w:shd w:val="clear" w:color="auto" w:fill="ffffff"/>
        </w:rPr>
      </w:pPr>
      <w:r>
        <w:rPr>
          <w:rFonts w:hint="eastAsia" w:ascii="宋体" w:hAnsi="宋体" w:eastAsia="宋体" w:cs="宋体"/>
          <w:szCs w:val="24"/>
          <w:highlight w:val="white"/>
          <w:shd w:val="clear" w:color="auto" w:fill="ffffff"/>
        </w:rPr>
        <w:t xml:space="preserve">《道路交通信号灯》</w:t>
      </w:r>
      <w:r>
        <w:rPr>
          <w:rFonts w:hint="eastAsia" w:hAnsi="宋体" w:eastAsia="宋体" w:cs="宋体"/>
          <w:szCs w:val="24"/>
          <w:highlight w:val="white"/>
          <w:shd w:val="clear" w:color="auto" w:fill="ffffff"/>
          <w:lang w:val="en-US" w:eastAsia="zh-CN"/>
        </w:rPr>
        <w:t xml:space="preserve">(</w:t>
      </w:r>
      <w:r>
        <w:rPr>
          <w:rFonts w:hint="eastAsia" w:ascii="宋体" w:hAnsi="宋体" w:eastAsia="宋体" w:cs="宋体"/>
          <w:szCs w:val="24"/>
          <w:highlight w:val="white"/>
          <w:shd w:val="clear" w:color="auto" w:fill="ffffff"/>
        </w:rPr>
        <w:t xml:space="preserve">GB</w:t>
      </w:r>
      <w:r>
        <w:rPr>
          <w:rFonts w:hint="eastAsia" w:hAnsi="宋体" w:eastAsia="宋体" w:cs="宋体"/>
          <w:szCs w:val="24"/>
          <w:highlight w:val="white"/>
          <w:shd w:val="clear" w:color="auto" w:fill="ffffff"/>
          <w:lang w:val="en-US" w:eastAsia="zh-CN"/>
        </w:rPr>
        <w:t xml:space="preserve"> </w:t>
      </w:r>
      <w:r>
        <w:rPr>
          <w:rFonts w:hint="eastAsia" w:ascii="宋体" w:hAnsi="宋体" w:eastAsia="宋体" w:cs="宋体"/>
          <w:szCs w:val="24"/>
          <w:highlight w:val="white"/>
          <w:shd w:val="clear" w:color="auto" w:fill="ffffff"/>
        </w:rPr>
        <w:t xml:space="preserve">14887-201</w:t>
      </w:r>
      <w:r>
        <w:rPr>
          <w:rFonts w:hint="eastAsia" w:hAnsi="宋体" w:eastAsia="宋体" w:cs="宋体"/>
          <w:szCs w:val="24"/>
          <w:highlight w:val="white"/>
          <w:shd w:val="clear" w:color="auto" w:fill="ffffff"/>
          <w:lang w:val="en-US" w:eastAsia="zh-CN"/>
        </w:rPr>
        <w:t xml:space="preserve">1)</w:t>
      </w:r>
      <w:r>
        <w:rPr>
          <w:highlight w:val="white"/>
        </w:rPr>
      </w:r>
      <w:r/>
    </w:p>
    <w:p>
      <w:pPr>
        <w:pStyle w:val="868"/>
        <w:spacing w:line="440" w:lineRule="exact"/>
        <w:rPr>
          <w:rFonts w:hint="eastAsia" w:ascii="宋体" w:hAnsi="宋体" w:eastAsia="宋体" w:cs="宋体"/>
          <w:szCs w:val="24"/>
          <w:highlight w:val="white"/>
          <w:shd w:val="clear" w:color="auto" w:fill="ffffff"/>
        </w:rPr>
      </w:pPr>
      <w:r>
        <w:rPr>
          <w:rFonts w:hint="eastAsia" w:ascii="宋体" w:hAnsi="宋体" w:eastAsia="宋体" w:cs="宋体"/>
          <w:szCs w:val="24"/>
          <w:highlight w:val="white"/>
          <w:shd w:val="clear" w:color="auto" w:fill="ffffff"/>
        </w:rPr>
        <w:t xml:space="preserve">《道路交通信号倒计时显示器》</w:t>
      </w:r>
      <w:r>
        <w:rPr>
          <w:rFonts w:hint="eastAsia" w:hAnsi="宋体" w:eastAsia="宋体" w:cs="宋体"/>
          <w:szCs w:val="24"/>
          <w:highlight w:val="white"/>
          <w:shd w:val="clear" w:color="auto" w:fill="ffffff"/>
          <w:lang w:val="en-US" w:eastAsia="zh-CN"/>
        </w:rPr>
        <w:t xml:space="preserve">(</w:t>
      </w:r>
      <w:r>
        <w:rPr>
          <w:rFonts w:hint="eastAsia" w:ascii="宋体" w:hAnsi="宋体" w:eastAsia="宋体" w:cs="宋体"/>
          <w:szCs w:val="24"/>
          <w:highlight w:val="white"/>
          <w:shd w:val="clear" w:color="auto" w:fill="ffffff"/>
        </w:rPr>
        <w:t xml:space="preserve">GA/T</w:t>
      </w:r>
      <w:r>
        <w:rPr>
          <w:rFonts w:hint="eastAsia" w:hAnsi="宋体" w:eastAsia="宋体" w:cs="宋体"/>
          <w:szCs w:val="24"/>
          <w:highlight w:val="white"/>
          <w:shd w:val="clear" w:color="auto" w:fill="ffffff"/>
          <w:lang w:val="en-US" w:eastAsia="zh-CN"/>
        </w:rPr>
        <w:t xml:space="preserve"> </w:t>
      </w:r>
      <w:r>
        <w:rPr>
          <w:rFonts w:hint="eastAsia" w:ascii="宋体" w:hAnsi="宋体" w:eastAsia="宋体" w:cs="宋体"/>
          <w:szCs w:val="24"/>
          <w:highlight w:val="white"/>
          <w:shd w:val="clear" w:color="auto" w:fill="ffffff"/>
        </w:rPr>
        <w:t xml:space="preserve">508-2014</w:t>
      </w:r>
      <w:r>
        <w:rPr>
          <w:rFonts w:hint="eastAsia" w:hAnsi="宋体" w:eastAsia="宋体" w:cs="宋体"/>
          <w:szCs w:val="24"/>
          <w:highlight w:val="white"/>
          <w:shd w:val="clear" w:color="auto" w:fill="ffffff"/>
          <w:lang w:val="en-US" w:eastAsia="zh-CN"/>
        </w:rPr>
        <w:t xml:space="preserve">)</w:t>
      </w:r>
      <w:r>
        <w:rPr>
          <w:highlight w:val="white"/>
        </w:rPr>
      </w:r>
      <w:r/>
    </w:p>
    <w:p>
      <w:pPr>
        <w:pStyle w:val="868"/>
        <w:spacing w:line="440" w:lineRule="exact"/>
        <w:rPr>
          <w:rFonts w:hint="eastAsia" w:ascii="宋体" w:hAnsi="宋体" w:eastAsia="宋体" w:cs="宋体"/>
          <w:szCs w:val="24"/>
          <w:highlight w:val="white"/>
          <w:shd w:val="clear" w:color="auto" w:fill="ffffff"/>
        </w:rPr>
      </w:pPr>
      <w:r>
        <w:rPr>
          <w:rFonts w:hint="eastAsia" w:ascii="宋体" w:hAnsi="宋体" w:eastAsia="宋体" w:cs="宋体"/>
          <w:szCs w:val="24"/>
          <w:highlight w:val="white"/>
          <w:shd w:val="clear" w:color="auto" w:fill="ffffff"/>
        </w:rPr>
        <w:t xml:space="preserve">《道路交通信号灯设置与安装规范》</w:t>
      </w:r>
      <w:r>
        <w:rPr>
          <w:rFonts w:hint="eastAsia" w:hAnsi="宋体" w:eastAsia="宋体" w:cs="宋体"/>
          <w:szCs w:val="24"/>
          <w:highlight w:val="white"/>
          <w:shd w:val="clear" w:color="auto" w:fill="ffffff"/>
          <w:lang w:val="en-US" w:eastAsia="zh-CN"/>
        </w:rPr>
        <w:t xml:space="preserve">(</w:t>
      </w:r>
      <w:r>
        <w:rPr>
          <w:rFonts w:hint="eastAsia" w:ascii="宋体" w:hAnsi="宋体" w:eastAsia="宋体" w:cs="宋体"/>
          <w:szCs w:val="24"/>
          <w:highlight w:val="white"/>
          <w:shd w:val="clear" w:color="auto" w:fill="ffffff"/>
        </w:rPr>
        <w:t xml:space="preserve">GB</w:t>
      </w:r>
      <w:r>
        <w:rPr>
          <w:rFonts w:hint="eastAsia" w:hAnsi="宋体" w:eastAsia="宋体" w:cs="宋体"/>
          <w:szCs w:val="24"/>
          <w:highlight w:val="white"/>
          <w:shd w:val="clear" w:color="auto" w:fill="ffffff"/>
          <w:lang w:val="en-US" w:eastAsia="zh-CN"/>
        </w:rPr>
        <w:t xml:space="preserve"> </w:t>
      </w:r>
      <w:r>
        <w:rPr>
          <w:rFonts w:hint="eastAsia" w:ascii="宋体" w:hAnsi="宋体" w:eastAsia="宋体" w:cs="宋体"/>
          <w:szCs w:val="24"/>
          <w:highlight w:val="white"/>
          <w:shd w:val="clear" w:color="auto" w:fill="ffffff"/>
        </w:rPr>
        <w:t xml:space="preserve">14886-2016</w:t>
      </w:r>
      <w:r>
        <w:rPr>
          <w:rFonts w:hint="eastAsia" w:hAnsi="宋体" w:eastAsia="宋体" w:cs="宋体"/>
          <w:szCs w:val="24"/>
          <w:highlight w:val="white"/>
          <w:shd w:val="clear" w:color="auto" w:fill="ffffff"/>
          <w:lang w:val="en-US" w:eastAsia="zh-CN"/>
        </w:rPr>
        <w:t xml:space="preserve">)</w:t>
      </w:r>
      <w:r>
        <w:rPr>
          <w:highlight w:val="white"/>
        </w:rPr>
      </w:r>
      <w:r/>
    </w:p>
    <w:p>
      <w:pPr>
        <w:pStyle w:val="868"/>
        <w:spacing w:line="440" w:lineRule="exact"/>
        <w:rPr>
          <w:rFonts w:hint="eastAsia" w:ascii="宋体" w:hAnsi="宋体" w:eastAsia="宋体" w:cs="宋体"/>
          <w:szCs w:val="24"/>
          <w:highlight w:val="white"/>
          <w:shd w:val="clear" w:color="auto" w:fill="ffffff"/>
        </w:rPr>
      </w:pPr>
      <w:r>
        <w:rPr>
          <w:rFonts w:hint="eastAsia" w:ascii="宋体" w:hAnsi="宋体" w:eastAsia="宋体" w:cs="宋体"/>
          <w:szCs w:val="24"/>
          <w:highlight w:val="white"/>
          <w:shd w:val="clear" w:color="auto" w:fill="ffffff"/>
        </w:rPr>
        <w:t xml:space="preserve">《道路交通信号控制机》</w:t>
      </w:r>
      <w:r>
        <w:rPr>
          <w:rFonts w:hint="eastAsia" w:hAnsi="宋体" w:eastAsia="宋体" w:cs="宋体"/>
          <w:szCs w:val="24"/>
          <w:highlight w:val="white"/>
          <w:shd w:val="clear" w:color="auto" w:fill="ffffff"/>
          <w:lang w:val="en-US" w:eastAsia="zh-CN"/>
        </w:rPr>
        <w:t xml:space="preserve">(</w:t>
      </w:r>
      <w:r>
        <w:rPr>
          <w:rFonts w:hint="eastAsia" w:ascii="宋体" w:hAnsi="宋体" w:eastAsia="宋体" w:cs="宋体"/>
          <w:szCs w:val="24"/>
          <w:highlight w:val="white"/>
          <w:shd w:val="clear" w:color="auto" w:fill="ffffff"/>
        </w:rPr>
        <w:t xml:space="preserve">GB</w:t>
      </w:r>
      <w:r>
        <w:rPr>
          <w:rFonts w:hint="eastAsia" w:hAnsi="宋体" w:eastAsia="宋体" w:cs="宋体"/>
          <w:szCs w:val="24"/>
          <w:highlight w:val="white"/>
          <w:shd w:val="clear" w:color="auto" w:fill="ffffff"/>
          <w:lang w:val="en-US" w:eastAsia="zh-CN"/>
        </w:rPr>
        <w:t xml:space="preserve"> </w:t>
      </w:r>
      <w:r>
        <w:rPr>
          <w:rFonts w:hint="eastAsia" w:ascii="宋体" w:hAnsi="宋体" w:eastAsia="宋体" w:cs="宋体"/>
          <w:szCs w:val="24"/>
          <w:highlight w:val="white"/>
          <w:shd w:val="clear" w:color="auto" w:fill="ffffff"/>
        </w:rPr>
        <w:t xml:space="preserve">25280-2016</w:t>
      </w:r>
      <w:r>
        <w:rPr>
          <w:rFonts w:hint="eastAsia" w:hAnsi="宋体" w:eastAsia="宋体" w:cs="宋体"/>
          <w:szCs w:val="24"/>
          <w:highlight w:val="white"/>
          <w:shd w:val="clear" w:color="auto" w:fill="ffffff"/>
          <w:lang w:val="en-US" w:eastAsia="zh-CN"/>
        </w:rPr>
        <w:t xml:space="preserve">)</w:t>
      </w:r>
      <w:r>
        <w:rPr>
          <w:highlight w:val="white"/>
        </w:rPr>
      </w:r>
      <w:r/>
    </w:p>
    <w:p>
      <w:pPr>
        <w:pStyle w:val="868"/>
        <w:spacing w:line="440" w:lineRule="exact"/>
        <w:rPr>
          <w:rFonts w:hint="eastAsia" w:ascii="宋体" w:hAnsi="宋体" w:eastAsia="宋体" w:cs="宋体"/>
          <w:szCs w:val="24"/>
          <w:highlight w:val="white"/>
          <w:shd w:val="clear" w:color="auto" w:fill="ffffff"/>
        </w:rPr>
      </w:pPr>
      <w:r>
        <w:rPr>
          <w:rFonts w:hint="eastAsia" w:ascii="宋体" w:hAnsi="宋体" w:eastAsia="宋体" w:cs="宋体"/>
          <w:szCs w:val="24"/>
          <w:highlight w:val="white"/>
          <w:shd w:val="clear" w:color="auto" w:fill="ffffff"/>
        </w:rPr>
        <w:t xml:space="preserve">《交通信号控制机安装规范》</w:t>
      </w:r>
      <w:r>
        <w:rPr>
          <w:rFonts w:hint="eastAsia" w:hAnsi="宋体" w:eastAsia="宋体" w:cs="宋体"/>
          <w:szCs w:val="24"/>
          <w:highlight w:val="white"/>
          <w:shd w:val="clear" w:color="auto" w:fill="ffffff"/>
          <w:lang w:val="en-US" w:eastAsia="zh-CN"/>
        </w:rPr>
        <w:t xml:space="preserve">(</w:t>
      </w:r>
      <w:r>
        <w:rPr>
          <w:rFonts w:hint="eastAsia" w:ascii="宋体" w:hAnsi="宋体" w:eastAsia="宋体" w:cs="宋体"/>
          <w:szCs w:val="24"/>
          <w:highlight w:val="white"/>
          <w:shd w:val="clear" w:color="auto" w:fill="ffffff"/>
        </w:rPr>
        <w:t xml:space="preserve">GA/T 489</w:t>
      </w:r>
      <w:r>
        <w:rPr>
          <w:rFonts w:hint="eastAsia" w:hAnsi="宋体" w:eastAsia="宋体" w:cs="宋体"/>
          <w:szCs w:val="24"/>
          <w:highlight w:val="white"/>
          <w:shd w:val="clear" w:color="auto" w:fill="ffffff"/>
          <w:lang w:val="en-US" w:eastAsia="zh-CN"/>
        </w:rPr>
        <w:t xml:space="preserve">-</w:t>
      </w:r>
      <w:r>
        <w:rPr>
          <w:rFonts w:hint="eastAsia" w:ascii="宋体" w:hAnsi="宋体" w:eastAsia="宋体" w:cs="宋体"/>
          <w:szCs w:val="24"/>
          <w:highlight w:val="white"/>
          <w:shd w:val="clear" w:color="auto" w:fill="ffffff"/>
        </w:rPr>
        <w:t xml:space="preserve">2016</w:t>
      </w:r>
      <w:r>
        <w:rPr>
          <w:rFonts w:hint="eastAsia" w:hAnsi="宋体" w:eastAsia="宋体" w:cs="宋体"/>
          <w:szCs w:val="24"/>
          <w:highlight w:val="white"/>
          <w:shd w:val="clear" w:color="auto" w:fill="ffffff"/>
          <w:lang w:val="en-US" w:eastAsia="zh-CN"/>
        </w:rPr>
        <w:t xml:space="preserve">)</w:t>
      </w:r>
      <w:r>
        <w:rPr>
          <w:highlight w:val="white"/>
        </w:rPr>
      </w:r>
      <w:r/>
    </w:p>
    <w:p>
      <w:pPr>
        <w:pStyle w:val="868"/>
        <w:spacing w:line="440" w:lineRule="exact"/>
        <w:rPr>
          <w:rFonts w:hint="eastAsia" w:ascii="宋体" w:hAnsi="宋体" w:eastAsia="宋体" w:cs="宋体"/>
          <w:szCs w:val="24"/>
          <w:highlight w:val="white"/>
          <w:shd w:val="clear" w:color="auto" w:fill="ffffff"/>
        </w:rPr>
      </w:pPr>
      <w:r>
        <w:rPr>
          <w:rFonts w:hint="eastAsia" w:ascii="宋体" w:hAnsi="宋体" w:eastAsia="宋体" w:cs="宋体"/>
          <w:szCs w:val="24"/>
          <w:highlight w:val="white"/>
          <w:shd w:val="clear" w:color="auto" w:fill="ffffff"/>
        </w:rPr>
        <w:t xml:space="preserve">《道路交通信号控制方式 第1部分：通用技术条件》</w:t>
      </w:r>
      <w:r>
        <w:rPr>
          <w:rFonts w:hint="eastAsia" w:hAnsi="宋体" w:eastAsia="宋体" w:cs="宋体"/>
          <w:szCs w:val="24"/>
          <w:highlight w:val="white"/>
          <w:shd w:val="clear" w:color="auto" w:fill="ffffff"/>
          <w:lang w:val="en-US" w:eastAsia="zh-CN"/>
        </w:rPr>
        <w:t xml:space="preserve">(</w:t>
      </w:r>
      <w:r>
        <w:rPr>
          <w:rFonts w:hint="eastAsia" w:ascii="宋体" w:hAnsi="宋体" w:eastAsia="宋体" w:cs="宋体"/>
          <w:szCs w:val="24"/>
          <w:highlight w:val="white"/>
          <w:shd w:val="clear" w:color="auto" w:fill="ffffff"/>
        </w:rPr>
        <w:t xml:space="preserve">GA/T 527.1-2015</w:t>
      </w:r>
      <w:r>
        <w:rPr>
          <w:rFonts w:hint="eastAsia" w:hAnsi="宋体" w:eastAsia="宋体" w:cs="宋体"/>
          <w:szCs w:val="24"/>
          <w:highlight w:val="white"/>
          <w:shd w:val="clear" w:color="auto" w:fill="ffffff"/>
          <w:lang w:val="en-US" w:eastAsia="zh-CN"/>
        </w:rPr>
        <w:t xml:space="preserve">)</w:t>
      </w:r>
      <w:r>
        <w:rPr>
          <w:highlight w:val="white"/>
        </w:rPr>
      </w:r>
      <w:r/>
    </w:p>
    <w:p>
      <w:pPr>
        <w:pStyle w:val="868"/>
        <w:spacing w:line="440" w:lineRule="exact"/>
        <w:rPr>
          <w:rFonts w:hint="eastAsia" w:ascii="宋体" w:hAnsi="宋体" w:eastAsia="宋体" w:cs="宋体"/>
          <w:szCs w:val="24"/>
          <w:highlight w:val="white"/>
          <w:shd w:val="clear" w:color="auto" w:fill="ffffff"/>
        </w:rPr>
      </w:pPr>
      <w:r>
        <w:rPr>
          <w:rFonts w:hint="eastAsia" w:ascii="宋体" w:hAnsi="宋体" w:eastAsia="宋体" w:cs="宋体"/>
          <w:szCs w:val="24"/>
          <w:highlight w:val="white"/>
          <w:shd w:val="clear" w:color="auto" w:fill="ffffff"/>
        </w:rPr>
        <w:t xml:space="preserve">《道路交通信号控制方式 第2部分：通行状态与控制效益评估指标及方法》</w:t>
      </w:r>
      <w:r>
        <w:rPr>
          <w:rFonts w:hint="eastAsia" w:hAnsi="宋体" w:eastAsia="宋体" w:cs="宋体"/>
          <w:szCs w:val="24"/>
          <w:highlight w:val="white"/>
          <w:shd w:val="clear" w:color="auto" w:fill="ffffff"/>
          <w:lang w:val="en-US" w:eastAsia="zh-CN"/>
        </w:rPr>
        <w:t xml:space="preserve">(</w:t>
      </w:r>
      <w:r>
        <w:rPr>
          <w:rFonts w:hint="eastAsia" w:ascii="宋体" w:hAnsi="宋体" w:eastAsia="宋体" w:cs="宋体"/>
          <w:szCs w:val="24"/>
          <w:highlight w:val="white"/>
          <w:shd w:val="clear" w:color="auto" w:fill="ffffff"/>
        </w:rPr>
        <w:t xml:space="preserve">GA/T 527.</w:t>
      </w:r>
      <w:r>
        <w:rPr>
          <w:rFonts w:hint="eastAsia" w:hAnsi="宋体" w:eastAsia="宋体" w:cs="宋体"/>
          <w:szCs w:val="24"/>
          <w:highlight w:val="white"/>
          <w:shd w:val="clear" w:color="auto" w:fill="ffffff"/>
          <w:lang w:val="en-US" w:eastAsia="zh-CN"/>
        </w:rPr>
        <w:t xml:space="preserve">2</w:t>
      </w:r>
      <w:r>
        <w:rPr>
          <w:rFonts w:hint="eastAsia" w:ascii="宋体" w:hAnsi="宋体" w:eastAsia="宋体" w:cs="宋体"/>
          <w:szCs w:val="24"/>
          <w:highlight w:val="white"/>
          <w:shd w:val="clear" w:color="auto" w:fill="ffffff"/>
        </w:rPr>
        <w:t xml:space="preserve">-201</w:t>
      </w:r>
      <w:r>
        <w:rPr>
          <w:rFonts w:hint="eastAsia" w:hAnsi="宋体" w:eastAsia="宋体" w:cs="宋体"/>
          <w:szCs w:val="24"/>
          <w:highlight w:val="white"/>
          <w:shd w:val="clear" w:color="auto" w:fill="ffffff"/>
          <w:lang w:val="en-US" w:eastAsia="zh-CN"/>
        </w:rPr>
        <w:t xml:space="preserve">6)</w:t>
      </w:r>
      <w:r>
        <w:rPr>
          <w:highlight w:val="white"/>
        </w:rPr>
      </w:r>
      <w:r/>
    </w:p>
    <w:p>
      <w:pPr>
        <w:pStyle w:val="868"/>
        <w:spacing w:line="440" w:lineRule="exact"/>
        <w:rPr>
          <w:rFonts w:hint="eastAsia" w:ascii="宋体" w:hAnsi="宋体" w:eastAsia="宋体" w:cs="宋体"/>
          <w:szCs w:val="24"/>
          <w:highlight w:val="white"/>
          <w:shd w:val="clear" w:color="auto" w:fill="ffffff"/>
        </w:rPr>
      </w:pPr>
      <w:r>
        <w:rPr>
          <w:rFonts w:hint="eastAsia" w:ascii="宋体" w:hAnsi="宋体" w:eastAsia="宋体" w:cs="宋体"/>
          <w:szCs w:val="24"/>
          <w:highlight w:val="white"/>
          <w:shd w:val="clear" w:color="auto" w:fill="ffffff"/>
        </w:rPr>
        <w:t xml:space="preserve">《道路交通信号控制方式 第3部分:单点信号控制方式实施要求》</w:t>
      </w:r>
      <w:r>
        <w:rPr>
          <w:rFonts w:hint="eastAsia" w:hAnsi="宋体" w:eastAsia="宋体" w:cs="宋体"/>
          <w:szCs w:val="24"/>
          <w:highlight w:val="white"/>
          <w:shd w:val="clear" w:color="auto" w:fill="ffffff"/>
          <w:lang w:val="en-US" w:eastAsia="zh-CN"/>
        </w:rPr>
        <w:t xml:space="preserve">(</w:t>
      </w:r>
      <w:r>
        <w:rPr>
          <w:rFonts w:hint="eastAsia" w:ascii="宋体" w:hAnsi="宋体" w:eastAsia="宋体" w:cs="宋体"/>
          <w:szCs w:val="24"/>
          <w:highlight w:val="white"/>
          <w:shd w:val="clear" w:color="auto" w:fill="ffffff"/>
        </w:rPr>
        <w:t xml:space="preserve">GA/T 527.</w:t>
      </w:r>
      <w:r>
        <w:rPr>
          <w:rFonts w:hint="eastAsia" w:hAnsi="宋体" w:eastAsia="宋体" w:cs="宋体"/>
          <w:szCs w:val="24"/>
          <w:highlight w:val="white"/>
          <w:shd w:val="clear" w:color="auto" w:fill="ffffff"/>
          <w:lang w:val="en-US" w:eastAsia="zh-CN"/>
        </w:rPr>
        <w:t xml:space="preserve">3</w:t>
      </w:r>
      <w:r>
        <w:rPr>
          <w:rFonts w:hint="eastAsia" w:ascii="宋体" w:hAnsi="宋体" w:eastAsia="宋体" w:cs="宋体"/>
          <w:szCs w:val="24"/>
          <w:highlight w:val="white"/>
          <w:shd w:val="clear" w:color="auto" w:fill="ffffff"/>
        </w:rPr>
        <w:t xml:space="preserve">-201</w:t>
      </w:r>
      <w:r>
        <w:rPr>
          <w:rFonts w:hint="eastAsia" w:hAnsi="宋体" w:eastAsia="宋体" w:cs="宋体"/>
          <w:szCs w:val="24"/>
          <w:highlight w:val="white"/>
          <w:shd w:val="clear" w:color="auto" w:fill="ffffff"/>
          <w:lang w:val="en-US" w:eastAsia="zh-CN"/>
        </w:rPr>
        <w:t xml:space="preserve">8)</w:t>
      </w:r>
      <w:r>
        <w:rPr>
          <w:highlight w:val="white"/>
        </w:rPr>
      </w:r>
      <w:r/>
    </w:p>
    <w:p>
      <w:pPr>
        <w:pStyle w:val="868"/>
        <w:spacing w:line="440" w:lineRule="exact"/>
        <w:rPr>
          <w:rFonts w:hint="eastAsia" w:ascii="宋体" w:hAnsi="宋体" w:eastAsia="宋体" w:cs="宋体"/>
          <w:szCs w:val="24"/>
          <w:highlight w:val="white"/>
          <w:shd w:val="clear" w:color="auto" w:fill="ffffff"/>
        </w:rPr>
      </w:pPr>
      <w:r>
        <w:rPr>
          <w:rFonts w:hint="eastAsia" w:ascii="宋体" w:hAnsi="宋体" w:eastAsia="宋体" w:cs="宋体"/>
          <w:szCs w:val="24"/>
          <w:highlight w:val="white"/>
          <w:shd w:val="clear" w:color="auto" w:fill="ffffff"/>
        </w:rPr>
        <w:t xml:space="preserve">《道路交通信号控制方式 第4部分：干线协调信号控制方式实施要求》</w:t>
      </w:r>
      <w:r>
        <w:rPr>
          <w:rFonts w:hint="eastAsia" w:hAnsi="宋体" w:eastAsia="宋体" w:cs="宋体"/>
          <w:szCs w:val="24"/>
          <w:highlight w:val="white"/>
          <w:shd w:val="clear" w:color="auto" w:fill="ffffff"/>
          <w:lang w:val="en-US" w:eastAsia="zh-CN"/>
        </w:rPr>
        <w:t xml:space="preserve">(</w:t>
      </w:r>
      <w:r>
        <w:rPr>
          <w:rFonts w:hint="eastAsia" w:ascii="宋体" w:hAnsi="宋体" w:eastAsia="宋体" w:cs="宋体"/>
          <w:szCs w:val="24"/>
          <w:highlight w:val="white"/>
          <w:shd w:val="clear" w:color="auto" w:fill="ffffff"/>
        </w:rPr>
        <w:t xml:space="preserve">GA/T 527.</w:t>
      </w:r>
      <w:r>
        <w:rPr>
          <w:rFonts w:hint="eastAsia" w:hAnsi="宋体" w:eastAsia="宋体" w:cs="宋体"/>
          <w:szCs w:val="24"/>
          <w:highlight w:val="white"/>
          <w:shd w:val="clear" w:color="auto" w:fill="ffffff"/>
          <w:lang w:val="en-US" w:eastAsia="zh-CN"/>
        </w:rPr>
        <w:t xml:space="preserve">4</w:t>
      </w:r>
      <w:r>
        <w:rPr>
          <w:rFonts w:hint="eastAsia" w:ascii="宋体" w:hAnsi="宋体" w:eastAsia="宋体" w:cs="宋体"/>
          <w:szCs w:val="24"/>
          <w:highlight w:val="white"/>
          <w:shd w:val="clear" w:color="auto" w:fill="ffffff"/>
        </w:rPr>
        <w:t xml:space="preserve">-201</w:t>
      </w:r>
      <w:r>
        <w:rPr>
          <w:rFonts w:hint="eastAsia" w:hAnsi="宋体" w:eastAsia="宋体" w:cs="宋体"/>
          <w:szCs w:val="24"/>
          <w:highlight w:val="white"/>
          <w:shd w:val="clear" w:color="auto" w:fill="ffffff"/>
          <w:lang w:val="en-US" w:eastAsia="zh-CN"/>
        </w:rPr>
        <w:t xml:space="preserve">8)</w:t>
      </w:r>
      <w:r>
        <w:rPr>
          <w:highlight w:val="white"/>
        </w:rPr>
      </w:r>
      <w:r/>
    </w:p>
    <w:p>
      <w:pPr>
        <w:pStyle w:val="868"/>
        <w:spacing w:line="440" w:lineRule="exact"/>
        <w:rPr>
          <w:rFonts w:hint="eastAsia" w:ascii="宋体" w:hAnsi="宋体" w:eastAsia="宋体" w:cs="宋体"/>
          <w:szCs w:val="24"/>
          <w:highlight w:val="white"/>
          <w:shd w:val="clear" w:color="auto" w:fill="ffffff"/>
        </w:rPr>
      </w:pPr>
      <w:r>
        <w:rPr>
          <w:rFonts w:hint="eastAsia" w:ascii="宋体" w:hAnsi="宋体" w:eastAsia="宋体" w:cs="宋体"/>
          <w:szCs w:val="24"/>
          <w:highlight w:val="white"/>
          <w:shd w:val="clear" w:color="auto" w:fill="ffffff"/>
        </w:rPr>
        <w:t xml:space="preserve">《道路交通信号控制方式 第6部分：公交车交叉口优先通行控制规则》</w:t>
      </w:r>
      <w:r>
        <w:rPr>
          <w:rFonts w:hint="eastAsia" w:hAnsi="宋体" w:eastAsia="宋体" w:cs="宋体"/>
          <w:szCs w:val="24"/>
          <w:highlight w:val="white"/>
          <w:shd w:val="clear" w:color="auto" w:fill="ffffff"/>
          <w:lang w:val="en-US" w:eastAsia="zh-CN"/>
        </w:rPr>
        <w:t xml:space="preserve">(</w:t>
      </w:r>
      <w:r>
        <w:rPr>
          <w:rFonts w:hint="eastAsia" w:ascii="宋体" w:hAnsi="宋体" w:eastAsia="宋体" w:cs="宋体"/>
          <w:szCs w:val="24"/>
          <w:highlight w:val="white"/>
          <w:shd w:val="clear" w:color="auto" w:fill="ffffff"/>
        </w:rPr>
        <w:t xml:space="preserve">GA/T 527.</w:t>
      </w:r>
      <w:r>
        <w:rPr>
          <w:rFonts w:hint="eastAsia" w:hAnsi="宋体" w:eastAsia="宋体" w:cs="宋体"/>
          <w:szCs w:val="24"/>
          <w:highlight w:val="white"/>
          <w:shd w:val="clear" w:color="auto" w:fill="ffffff"/>
          <w:lang w:val="en-US" w:eastAsia="zh-CN"/>
        </w:rPr>
        <w:t xml:space="preserve">6</w:t>
      </w:r>
      <w:r>
        <w:rPr>
          <w:rFonts w:hint="eastAsia" w:ascii="宋体" w:hAnsi="宋体" w:eastAsia="宋体" w:cs="宋体"/>
          <w:szCs w:val="24"/>
          <w:highlight w:val="white"/>
          <w:shd w:val="clear" w:color="auto" w:fill="ffffff"/>
        </w:rPr>
        <w:t xml:space="preserve">-201</w:t>
      </w:r>
      <w:r>
        <w:rPr>
          <w:rFonts w:hint="eastAsia" w:hAnsi="宋体" w:eastAsia="宋体" w:cs="宋体"/>
          <w:szCs w:val="24"/>
          <w:highlight w:val="white"/>
          <w:shd w:val="clear" w:color="auto" w:fill="ffffff"/>
          <w:lang w:val="en-US" w:eastAsia="zh-CN"/>
        </w:rPr>
        <w:t xml:space="preserve">8)</w:t>
      </w:r>
      <w:r>
        <w:rPr>
          <w:highlight w:val="white"/>
        </w:rPr>
      </w:r>
      <w:r/>
    </w:p>
    <w:p>
      <w:pPr>
        <w:pStyle w:val="868"/>
        <w:spacing w:line="440" w:lineRule="exact"/>
        <w:rPr>
          <w:rFonts w:hint="eastAsia" w:ascii="宋体" w:hAnsi="宋体" w:eastAsia="宋体" w:cs="宋体"/>
          <w:szCs w:val="24"/>
          <w:highlight w:val="white"/>
          <w:shd w:val="clear" w:color="auto" w:fill="ffffff"/>
        </w:rPr>
      </w:pPr>
      <w:r>
        <w:rPr>
          <w:rFonts w:hint="eastAsia" w:ascii="宋体" w:hAnsi="宋体" w:eastAsia="宋体" w:cs="宋体"/>
          <w:szCs w:val="24"/>
          <w:highlight w:val="white"/>
          <w:shd w:val="clear" w:color="auto" w:fill="ffffff"/>
        </w:rPr>
        <w:t xml:space="preserve">《道路交通信号控制方式 第7部分：有轨电车交叉口优先通行控制规则》</w:t>
      </w:r>
      <w:r>
        <w:rPr>
          <w:rFonts w:hint="eastAsia" w:hAnsi="宋体" w:eastAsia="宋体" w:cs="宋体"/>
          <w:szCs w:val="24"/>
          <w:highlight w:val="white"/>
          <w:shd w:val="clear" w:color="auto" w:fill="ffffff"/>
          <w:lang w:val="en-US" w:eastAsia="zh-CN"/>
        </w:rPr>
        <w:t xml:space="preserve">(</w:t>
      </w:r>
      <w:r>
        <w:rPr>
          <w:rFonts w:hint="eastAsia" w:ascii="宋体" w:hAnsi="宋体" w:eastAsia="宋体" w:cs="宋体"/>
          <w:szCs w:val="24"/>
          <w:highlight w:val="white"/>
          <w:shd w:val="clear" w:color="auto" w:fill="ffffff"/>
        </w:rPr>
        <w:t xml:space="preserve">GA/T 527.</w:t>
      </w:r>
      <w:r>
        <w:rPr>
          <w:rFonts w:hint="eastAsia" w:hAnsi="宋体" w:eastAsia="宋体" w:cs="宋体"/>
          <w:szCs w:val="24"/>
          <w:highlight w:val="white"/>
          <w:shd w:val="clear" w:color="auto" w:fill="ffffff"/>
          <w:lang w:val="en-US" w:eastAsia="zh-CN"/>
        </w:rPr>
        <w:t xml:space="preserve">7</w:t>
      </w:r>
      <w:r>
        <w:rPr>
          <w:rFonts w:hint="eastAsia" w:ascii="宋体" w:hAnsi="宋体" w:eastAsia="宋体" w:cs="宋体"/>
          <w:szCs w:val="24"/>
          <w:highlight w:val="white"/>
          <w:shd w:val="clear" w:color="auto" w:fill="ffffff"/>
        </w:rPr>
        <w:t xml:space="preserve">-201</w:t>
      </w:r>
      <w:r>
        <w:rPr>
          <w:rFonts w:hint="eastAsia" w:hAnsi="宋体" w:eastAsia="宋体" w:cs="宋体"/>
          <w:szCs w:val="24"/>
          <w:highlight w:val="white"/>
          <w:shd w:val="clear" w:color="auto" w:fill="ffffff"/>
          <w:lang w:val="en-US" w:eastAsia="zh-CN"/>
        </w:rPr>
        <w:t xml:space="preserve">8)</w:t>
      </w:r>
      <w:r>
        <w:rPr>
          <w:highlight w:val="white"/>
        </w:rPr>
      </w:r>
      <w:r/>
    </w:p>
    <w:p>
      <w:pPr>
        <w:pStyle w:val="868"/>
        <w:spacing w:line="440" w:lineRule="exact"/>
        <w:rPr>
          <w:rFonts w:hint="eastAsia" w:ascii="宋体" w:hAnsi="宋体" w:eastAsia="宋体" w:cs="宋体"/>
          <w:szCs w:val="24"/>
          <w:highlight w:val="white"/>
          <w:shd w:val="clear" w:color="auto" w:fill="ffffff"/>
        </w:rPr>
      </w:pPr>
      <w:r>
        <w:rPr>
          <w:rFonts w:hint="eastAsia" w:ascii="宋体" w:hAnsi="宋体" w:eastAsia="宋体" w:cs="宋体"/>
          <w:szCs w:val="24"/>
          <w:highlight w:val="white"/>
          <w:shd w:val="clear" w:color="auto" w:fill="ffffff"/>
        </w:rPr>
        <w:t xml:space="preserve">《道路车辆智能监测记录系统通用技术条件》</w:t>
      </w:r>
      <w:r>
        <w:rPr>
          <w:rFonts w:hint="eastAsia" w:hAnsi="宋体" w:eastAsia="宋体" w:cs="宋体"/>
          <w:szCs w:val="24"/>
          <w:highlight w:val="white"/>
          <w:shd w:val="clear" w:color="auto" w:fill="ffffff"/>
          <w:lang w:val="en-US" w:eastAsia="zh-CN"/>
        </w:rPr>
        <w:t xml:space="preserve">(</w:t>
      </w:r>
      <w:r>
        <w:rPr>
          <w:rFonts w:hint="eastAsia" w:ascii="宋体" w:hAnsi="宋体" w:eastAsia="宋体" w:cs="宋体"/>
          <w:szCs w:val="24"/>
          <w:highlight w:val="white"/>
          <w:shd w:val="clear" w:color="auto" w:fill="ffffff"/>
        </w:rPr>
        <w:t xml:space="preserve">GA/T 497-2016</w:t>
      </w:r>
      <w:r>
        <w:rPr>
          <w:rFonts w:hint="eastAsia" w:hAnsi="宋体" w:eastAsia="宋体" w:cs="宋体"/>
          <w:szCs w:val="24"/>
          <w:highlight w:val="white"/>
          <w:shd w:val="clear" w:color="auto" w:fill="ffffff"/>
          <w:lang w:val="en-US" w:eastAsia="zh-CN"/>
        </w:rPr>
        <w:t xml:space="preserve">)</w:t>
      </w:r>
      <w:r>
        <w:rPr>
          <w:highlight w:val="white"/>
        </w:rPr>
      </w:r>
      <w:r/>
    </w:p>
    <w:p>
      <w:pPr>
        <w:pStyle w:val="868"/>
        <w:spacing w:line="440" w:lineRule="exact"/>
        <w:rPr>
          <w:rFonts w:hint="eastAsia" w:ascii="宋体" w:hAnsi="宋体" w:eastAsia="宋体" w:cs="宋体"/>
          <w:szCs w:val="24"/>
          <w:highlight w:val="white"/>
          <w:shd w:val="clear" w:color="auto" w:fill="ffffff"/>
        </w:rPr>
      </w:pPr>
      <w:r>
        <w:rPr>
          <w:rFonts w:hint="eastAsia" w:ascii="宋体" w:hAnsi="宋体" w:eastAsia="宋体" w:cs="宋体"/>
          <w:szCs w:val="24"/>
          <w:highlight w:val="white"/>
          <w:shd w:val="clear" w:color="auto" w:fill="ffffff"/>
        </w:rPr>
        <w:t xml:space="preserve">《闯红灯自动记录系统通用技术条件》</w:t>
      </w:r>
      <w:r>
        <w:rPr>
          <w:rFonts w:hint="eastAsia" w:hAnsi="宋体" w:eastAsia="宋体" w:cs="宋体"/>
          <w:szCs w:val="24"/>
          <w:highlight w:val="white"/>
          <w:shd w:val="clear" w:color="auto" w:fill="ffffff"/>
          <w:lang w:val="en-US" w:eastAsia="zh-CN"/>
        </w:rPr>
        <w:t xml:space="preserve">(</w:t>
      </w:r>
      <w:r>
        <w:rPr>
          <w:rFonts w:hint="eastAsia" w:ascii="宋体" w:hAnsi="宋体" w:eastAsia="宋体" w:cs="宋体"/>
          <w:szCs w:val="24"/>
          <w:highlight w:val="white"/>
          <w:shd w:val="clear" w:color="auto" w:fill="ffffff"/>
        </w:rPr>
        <w:t xml:space="preserve">GA/T 496</w:t>
      </w:r>
      <w:r>
        <w:rPr>
          <w:rFonts w:hint="eastAsia" w:hAnsi="宋体" w:eastAsia="宋体" w:cs="宋体"/>
          <w:szCs w:val="24"/>
          <w:highlight w:val="white"/>
          <w:shd w:val="clear" w:color="auto" w:fill="ffffff"/>
          <w:lang w:val="en-US" w:eastAsia="zh-CN"/>
        </w:rPr>
        <w:t xml:space="preserve">-</w:t>
      </w:r>
      <w:r>
        <w:rPr>
          <w:rFonts w:hint="eastAsia" w:ascii="宋体" w:hAnsi="宋体" w:eastAsia="宋体" w:cs="宋体"/>
          <w:szCs w:val="24"/>
          <w:highlight w:val="white"/>
          <w:shd w:val="clear" w:color="auto" w:fill="ffffff"/>
        </w:rPr>
        <w:t xml:space="preserve">2014</w:t>
      </w:r>
      <w:r>
        <w:rPr>
          <w:rFonts w:hint="eastAsia" w:hAnsi="宋体" w:eastAsia="宋体" w:cs="宋体"/>
          <w:szCs w:val="24"/>
          <w:highlight w:val="white"/>
          <w:shd w:val="clear" w:color="auto" w:fill="ffffff"/>
          <w:lang w:val="en-US" w:eastAsia="zh-CN"/>
        </w:rPr>
        <w:t xml:space="preserve">)</w:t>
      </w:r>
      <w:r>
        <w:rPr>
          <w:highlight w:val="white"/>
        </w:rPr>
      </w:r>
      <w:r/>
    </w:p>
    <w:p>
      <w:pPr>
        <w:pStyle w:val="868"/>
        <w:spacing w:line="440" w:lineRule="exact"/>
        <w:rPr>
          <w:rFonts w:hint="eastAsia" w:ascii="宋体" w:hAnsi="宋体" w:eastAsia="宋体" w:cs="宋体"/>
          <w:szCs w:val="24"/>
          <w:highlight w:val="white"/>
          <w:shd w:val="clear" w:color="auto" w:fill="ffffff"/>
        </w:rPr>
      </w:pPr>
      <w:r>
        <w:rPr>
          <w:rFonts w:hint="eastAsia" w:ascii="宋体" w:hAnsi="宋体" w:eastAsia="宋体" w:cs="宋体"/>
          <w:szCs w:val="24"/>
          <w:highlight w:val="white"/>
          <w:shd w:val="clear" w:color="auto" w:fill="ffffff"/>
        </w:rPr>
        <w:t xml:space="preserve">《闯红灯自动记录系统验收技术规范》（GA/T</w:t>
      </w:r>
      <w:r>
        <w:rPr>
          <w:rFonts w:hint="eastAsia" w:hAnsi="宋体" w:eastAsia="宋体" w:cs="宋体"/>
          <w:szCs w:val="24"/>
          <w:highlight w:val="white"/>
          <w:shd w:val="clear" w:color="auto" w:fill="ffffff"/>
          <w:lang w:val="en-US" w:eastAsia="zh-CN"/>
        </w:rPr>
        <w:t xml:space="preserve"> </w:t>
      </w:r>
      <w:r>
        <w:rPr>
          <w:rFonts w:hint="eastAsia" w:ascii="宋体" w:hAnsi="宋体" w:eastAsia="宋体" w:cs="宋体"/>
          <w:szCs w:val="24"/>
          <w:highlight w:val="white"/>
          <w:shd w:val="clear" w:color="auto" w:fill="ffffff"/>
        </w:rPr>
        <w:t xml:space="preserve">870-2017）</w:t>
      </w:r>
      <w:r>
        <w:rPr>
          <w:highlight w:val="white"/>
        </w:rPr>
      </w:r>
      <w:r/>
    </w:p>
    <w:p>
      <w:pPr>
        <w:pStyle w:val="868"/>
        <w:spacing w:line="440" w:lineRule="exact"/>
        <w:rPr>
          <w:rFonts w:hint="eastAsia" w:ascii="宋体" w:hAnsi="宋体" w:eastAsia="宋体" w:cs="宋体"/>
          <w:szCs w:val="24"/>
          <w:highlight w:val="white"/>
          <w:shd w:val="clear" w:color="auto" w:fill="ffffff"/>
        </w:rPr>
      </w:pPr>
      <w:r>
        <w:rPr>
          <w:rFonts w:hint="eastAsia" w:ascii="宋体" w:hAnsi="宋体" w:eastAsia="宋体" w:cs="宋体"/>
          <w:szCs w:val="24"/>
          <w:highlight w:val="white"/>
          <w:shd w:val="clear" w:color="auto" w:fill="ffffff"/>
        </w:rPr>
        <w:t xml:space="preserve">《道路交通安全违法行为图像取证技术规范》</w:t>
      </w:r>
      <w:r>
        <w:rPr>
          <w:rFonts w:hint="eastAsia" w:hAnsi="宋体" w:eastAsia="宋体" w:cs="宋体"/>
          <w:szCs w:val="24"/>
          <w:highlight w:val="white"/>
          <w:shd w:val="clear" w:color="auto" w:fill="ffffff"/>
          <w:lang w:val="en-US" w:eastAsia="zh-CN"/>
        </w:rPr>
        <w:t xml:space="preserve">(</w:t>
      </w:r>
      <w:r>
        <w:rPr>
          <w:rFonts w:hint="eastAsia" w:ascii="宋体" w:hAnsi="宋体" w:eastAsia="宋体" w:cs="宋体"/>
          <w:szCs w:val="24"/>
          <w:highlight w:val="white"/>
          <w:shd w:val="clear" w:color="auto" w:fill="ffffff"/>
        </w:rPr>
        <w:t xml:space="preserve">GA/T 832</w:t>
      </w:r>
      <w:r>
        <w:rPr>
          <w:rFonts w:hint="eastAsia" w:hAnsi="宋体" w:eastAsia="宋体" w:cs="宋体"/>
          <w:szCs w:val="24"/>
          <w:highlight w:val="white"/>
          <w:shd w:val="clear" w:color="auto" w:fill="ffffff"/>
          <w:lang w:val="en-US" w:eastAsia="zh-CN"/>
        </w:rPr>
        <w:t xml:space="preserve">-</w:t>
      </w:r>
      <w:r>
        <w:rPr>
          <w:rFonts w:hint="eastAsia" w:ascii="宋体" w:hAnsi="宋体" w:eastAsia="宋体" w:cs="宋体"/>
          <w:szCs w:val="24"/>
          <w:highlight w:val="white"/>
          <w:shd w:val="clear" w:color="auto" w:fill="ffffff"/>
        </w:rPr>
        <w:t xml:space="preserve">2014</w:t>
      </w:r>
      <w:r>
        <w:rPr>
          <w:rFonts w:hint="eastAsia" w:hAnsi="宋体" w:eastAsia="宋体" w:cs="宋体"/>
          <w:szCs w:val="24"/>
          <w:highlight w:val="white"/>
          <w:shd w:val="clear" w:color="auto" w:fill="ffffff"/>
          <w:lang w:val="en-US" w:eastAsia="zh-CN"/>
        </w:rPr>
        <w:t xml:space="preserve">)</w:t>
      </w:r>
      <w:r>
        <w:rPr>
          <w:highlight w:val="white"/>
        </w:rPr>
      </w:r>
      <w:r/>
    </w:p>
    <w:p>
      <w:pPr>
        <w:pStyle w:val="868"/>
        <w:spacing w:line="440" w:lineRule="exact"/>
        <w:rPr>
          <w:rFonts w:hint="eastAsia" w:ascii="宋体" w:hAnsi="宋体" w:eastAsia="宋体" w:cs="宋体"/>
          <w:szCs w:val="24"/>
          <w:highlight w:val="white"/>
          <w:shd w:val="clear" w:color="auto" w:fill="ffffff"/>
        </w:rPr>
      </w:pPr>
      <w:r>
        <w:rPr>
          <w:rFonts w:hint="eastAsia" w:ascii="宋体" w:hAnsi="宋体" w:eastAsia="宋体" w:cs="宋体"/>
          <w:szCs w:val="24"/>
          <w:highlight w:val="white"/>
          <w:shd w:val="clear" w:color="auto" w:fill="ffffff"/>
        </w:rPr>
        <w:t xml:space="preserve">《交通技术监控成像补光装置通用技术条件》</w:t>
      </w:r>
      <w:r>
        <w:rPr>
          <w:rFonts w:hint="eastAsia" w:hAnsi="宋体" w:eastAsia="宋体" w:cs="宋体"/>
          <w:szCs w:val="24"/>
          <w:highlight w:val="white"/>
          <w:shd w:val="clear" w:color="auto" w:fill="ffffff"/>
          <w:lang w:val="en-US" w:eastAsia="zh-CN"/>
        </w:rPr>
        <w:t xml:space="preserve">(</w:t>
      </w:r>
      <w:r>
        <w:rPr>
          <w:rFonts w:hint="eastAsia" w:ascii="宋体" w:hAnsi="宋体" w:eastAsia="宋体" w:cs="宋体"/>
          <w:szCs w:val="24"/>
          <w:highlight w:val="white"/>
          <w:shd w:val="clear" w:color="auto" w:fill="ffffff"/>
        </w:rPr>
        <w:t xml:space="preserve">GA/T</w:t>
      </w:r>
      <w:r>
        <w:rPr>
          <w:rFonts w:hint="eastAsia" w:hAnsi="宋体" w:eastAsia="宋体" w:cs="宋体"/>
          <w:szCs w:val="24"/>
          <w:highlight w:val="white"/>
          <w:shd w:val="clear" w:color="auto" w:fill="ffffff"/>
          <w:lang w:val="en-US" w:eastAsia="zh-CN"/>
        </w:rPr>
        <w:t xml:space="preserve"> </w:t>
      </w:r>
      <w:r>
        <w:rPr>
          <w:rFonts w:hint="eastAsia" w:ascii="宋体" w:hAnsi="宋体" w:eastAsia="宋体" w:cs="宋体"/>
          <w:szCs w:val="24"/>
          <w:highlight w:val="white"/>
          <w:shd w:val="clear" w:color="auto" w:fill="ffffff"/>
        </w:rPr>
        <w:t xml:space="preserve">1202-2014</w:t>
      </w:r>
      <w:r>
        <w:rPr>
          <w:rFonts w:hint="eastAsia" w:hAnsi="宋体" w:eastAsia="宋体" w:cs="宋体"/>
          <w:szCs w:val="24"/>
          <w:highlight w:val="white"/>
          <w:shd w:val="clear" w:color="auto" w:fill="ffffff"/>
          <w:lang w:val="en-US" w:eastAsia="zh-CN"/>
        </w:rPr>
        <w:t xml:space="preserve">)</w:t>
      </w:r>
      <w:r>
        <w:rPr>
          <w:highlight w:val="white"/>
        </w:rPr>
      </w:r>
      <w:r/>
    </w:p>
    <w:p>
      <w:pPr>
        <w:pStyle w:val="868"/>
        <w:spacing w:line="440" w:lineRule="exact"/>
        <w:rPr>
          <w:rFonts w:hint="default" w:hAnsi="宋体" w:eastAsia="宋体" w:cs="宋体"/>
          <w:szCs w:val="24"/>
          <w:highlight w:val="white"/>
          <w:shd w:val="clear" w:color="auto" w:fill="ffffff"/>
        </w:rPr>
      </w:pPr>
      <w:r>
        <w:rPr>
          <w:rFonts w:hint="eastAsia" w:ascii="宋体" w:hAnsi="宋体" w:eastAsia="宋体" w:cs="宋体"/>
          <w:szCs w:val="24"/>
          <w:highlight w:val="white"/>
          <w:shd w:val="clear" w:color="auto" w:fill="ffffff"/>
        </w:rPr>
        <w:t xml:space="preserve">《道路交通安全违法行为卫星定位技术取证规范》</w:t>
      </w:r>
      <w:r>
        <w:rPr>
          <w:rFonts w:hint="eastAsia" w:hAnsi="宋体" w:eastAsia="宋体" w:cs="宋体"/>
          <w:szCs w:val="24"/>
          <w:highlight w:val="white"/>
          <w:shd w:val="clear" w:color="auto" w:fill="ffffff"/>
          <w:lang w:val="en-US" w:eastAsia="zh-CN"/>
        </w:rPr>
        <w:t xml:space="preserve">(</w:t>
      </w:r>
      <w:r>
        <w:rPr>
          <w:rFonts w:hint="eastAsia" w:ascii="宋体" w:hAnsi="宋体" w:eastAsia="宋体" w:cs="宋体"/>
          <w:szCs w:val="24"/>
          <w:highlight w:val="white"/>
          <w:shd w:val="clear" w:color="auto" w:fill="ffffff"/>
        </w:rPr>
        <w:t xml:space="preserve">GA/T1201-</w:t>
      </w:r>
      <w:r>
        <w:rPr>
          <w:rFonts w:hint="eastAsia" w:hAnsi="宋体" w:eastAsia="宋体" w:cs="宋体"/>
          <w:szCs w:val="24"/>
          <w:highlight w:val="white"/>
          <w:shd w:val="clear" w:color="auto" w:fill="ffffff"/>
          <w:lang w:val="en-US" w:eastAsia="zh-CN"/>
        </w:rPr>
        <w:t xml:space="preserve">2021)</w:t>
      </w:r>
      <w:r>
        <w:rPr>
          <w:highlight w:val="white"/>
        </w:rPr>
      </w:r>
      <w:r/>
    </w:p>
    <w:p>
      <w:pPr>
        <w:pStyle w:val="868"/>
        <w:spacing w:line="440" w:lineRule="exact"/>
        <w:rPr>
          <w:rFonts w:hint="eastAsia" w:ascii="宋体" w:hAnsi="宋体" w:eastAsia="宋体" w:cs="宋体"/>
          <w:szCs w:val="24"/>
          <w:highlight w:val="white"/>
          <w:shd w:val="clear" w:color="auto" w:fill="ffffff"/>
        </w:rPr>
      </w:pPr>
      <w:r>
        <w:rPr>
          <w:rFonts w:hint="eastAsia" w:ascii="宋体" w:hAnsi="宋体" w:eastAsia="宋体" w:cs="宋体"/>
          <w:szCs w:val="24"/>
          <w:highlight w:val="white"/>
          <w:shd w:val="clear" w:color="auto" w:fill="ffffff"/>
        </w:rPr>
        <w:t xml:space="preserve">《机动车号牌图像自动识别技术规范》</w:t>
      </w:r>
      <w:r>
        <w:rPr>
          <w:rFonts w:hint="eastAsia" w:hAnsi="宋体" w:eastAsia="宋体" w:cs="宋体"/>
          <w:szCs w:val="24"/>
          <w:highlight w:val="white"/>
          <w:shd w:val="clear" w:color="auto" w:fill="ffffff"/>
          <w:lang w:val="en-US" w:eastAsia="zh-CN"/>
        </w:rPr>
        <w:t xml:space="preserve">(</w:t>
      </w:r>
      <w:r>
        <w:rPr>
          <w:rFonts w:hint="eastAsia" w:ascii="宋体" w:hAnsi="宋体" w:eastAsia="宋体" w:cs="宋体"/>
          <w:szCs w:val="24"/>
          <w:highlight w:val="white"/>
          <w:shd w:val="clear" w:color="auto" w:fill="ffffff"/>
        </w:rPr>
        <w:t xml:space="preserve">GA/T 833</w:t>
      </w:r>
      <w:r>
        <w:rPr>
          <w:rFonts w:hint="eastAsia" w:hAnsi="宋体" w:eastAsia="宋体" w:cs="宋体"/>
          <w:szCs w:val="24"/>
          <w:highlight w:val="white"/>
          <w:shd w:val="clear" w:color="auto" w:fill="ffffff"/>
          <w:lang w:val="en-US" w:eastAsia="zh-CN"/>
        </w:rPr>
        <w:t xml:space="preserve">-</w:t>
      </w:r>
      <w:r>
        <w:rPr>
          <w:rFonts w:hint="eastAsia" w:ascii="宋体" w:hAnsi="宋体" w:eastAsia="宋体" w:cs="宋体"/>
          <w:szCs w:val="24"/>
          <w:highlight w:val="white"/>
          <w:shd w:val="clear" w:color="auto" w:fill="ffffff"/>
        </w:rPr>
        <w:t xml:space="preserve">2016</w:t>
      </w:r>
      <w:r>
        <w:rPr>
          <w:rFonts w:hint="eastAsia" w:hAnsi="宋体" w:eastAsia="宋体" w:cs="宋体"/>
          <w:szCs w:val="24"/>
          <w:highlight w:val="white"/>
          <w:shd w:val="clear" w:color="auto" w:fill="ffffff"/>
          <w:lang w:val="en-US" w:eastAsia="zh-CN"/>
        </w:rPr>
        <w:t xml:space="preserve">)</w:t>
      </w:r>
      <w:r>
        <w:rPr>
          <w:highlight w:val="white"/>
        </w:rPr>
      </w:r>
      <w:r/>
    </w:p>
    <w:p>
      <w:pPr>
        <w:pStyle w:val="868"/>
        <w:spacing w:line="440" w:lineRule="exact"/>
        <w:rPr>
          <w:rFonts w:hint="eastAsia" w:ascii="宋体" w:hAnsi="宋体" w:eastAsia="宋体" w:cs="宋体"/>
          <w:szCs w:val="24"/>
          <w:highlight w:val="white"/>
          <w:shd w:val="clear" w:color="auto" w:fill="ffffff"/>
        </w:rPr>
      </w:pPr>
      <w:r>
        <w:rPr>
          <w:rFonts w:hint="eastAsia" w:ascii="宋体" w:hAnsi="宋体" w:eastAsia="宋体" w:cs="宋体"/>
          <w:szCs w:val="24"/>
          <w:highlight w:val="white"/>
          <w:shd w:val="clear" w:color="auto" w:fill="ffffff"/>
        </w:rPr>
        <w:t xml:space="preserve">《基于视频图像的车辆行驶速度技术鉴定》</w:t>
      </w:r>
      <w:r>
        <w:rPr>
          <w:rFonts w:hint="eastAsia" w:hAnsi="宋体" w:eastAsia="宋体" w:cs="宋体"/>
          <w:szCs w:val="24"/>
          <w:highlight w:val="white"/>
          <w:shd w:val="clear" w:color="auto" w:fill="ffffff"/>
          <w:lang w:val="en-US" w:eastAsia="zh-CN"/>
        </w:rPr>
        <w:t xml:space="preserve">(</w:t>
      </w:r>
      <w:r>
        <w:rPr>
          <w:rFonts w:hint="eastAsia" w:ascii="宋体" w:hAnsi="宋体" w:eastAsia="宋体" w:cs="宋体"/>
          <w:szCs w:val="24"/>
          <w:highlight w:val="white"/>
          <w:shd w:val="clear" w:color="auto" w:fill="ffffff"/>
        </w:rPr>
        <w:t xml:space="preserve">GA/T 1133-2014</w:t>
      </w:r>
      <w:r>
        <w:rPr>
          <w:rFonts w:hint="eastAsia" w:hAnsi="宋体" w:eastAsia="宋体" w:cs="宋体"/>
          <w:szCs w:val="24"/>
          <w:highlight w:val="white"/>
          <w:shd w:val="clear" w:color="auto" w:fill="ffffff"/>
          <w:lang w:val="en-US" w:eastAsia="zh-CN"/>
        </w:rPr>
        <w:t xml:space="preserve">)</w:t>
      </w:r>
      <w:r>
        <w:rPr>
          <w:highlight w:val="white"/>
        </w:rPr>
      </w:r>
      <w:r/>
    </w:p>
    <w:p>
      <w:pPr>
        <w:pStyle w:val="868"/>
        <w:spacing w:line="440" w:lineRule="exact"/>
        <w:rPr>
          <w:rFonts w:hint="eastAsia" w:ascii="宋体" w:hAnsi="宋体" w:eastAsia="宋体" w:cs="宋体"/>
          <w:szCs w:val="24"/>
          <w:highlight w:val="white"/>
          <w:shd w:val="clear" w:color="auto" w:fill="ffffff"/>
        </w:rPr>
      </w:pPr>
      <w:r>
        <w:rPr>
          <w:rFonts w:hint="eastAsia" w:ascii="宋体" w:hAnsi="宋体" w:eastAsia="宋体" w:cs="宋体"/>
          <w:szCs w:val="24"/>
          <w:highlight w:val="white"/>
          <w:shd w:val="clear" w:color="auto" w:fill="ffffff"/>
        </w:rPr>
        <w:t xml:space="preserve">《计算机信息系统雷电电磁脉冲安全防护规范》</w:t>
      </w:r>
      <w:r>
        <w:rPr>
          <w:rFonts w:hint="eastAsia" w:hAnsi="宋体" w:eastAsia="宋体" w:cs="宋体"/>
          <w:szCs w:val="24"/>
          <w:highlight w:val="white"/>
          <w:shd w:val="clear" w:color="auto" w:fill="ffffff"/>
          <w:lang w:val="en-US" w:eastAsia="zh-CN"/>
        </w:rPr>
        <w:t xml:space="preserve">(</w:t>
      </w:r>
      <w:r>
        <w:rPr>
          <w:rFonts w:hint="eastAsia" w:ascii="宋体" w:hAnsi="宋体" w:eastAsia="宋体" w:cs="宋体"/>
          <w:szCs w:val="24"/>
          <w:highlight w:val="white"/>
          <w:shd w:val="clear" w:color="auto" w:fill="ffffff"/>
        </w:rPr>
        <w:t xml:space="preserve">GA</w:t>
      </w:r>
      <w:r>
        <w:rPr>
          <w:rFonts w:hint="eastAsia" w:hAnsi="宋体" w:eastAsia="宋体" w:cs="宋体"/>
          <w:szCs w:val="24"/>
          <w:highlight w:val="white"/>
          <w:shd w:val="clear" w:color="auto" w:fill="ffffff"/>
          <w:lang w:val="en-US" w:eastAsia="zh-CN"/>
        </w:rPr>
        <w:t xml:space="preserve"> </w:t>
      </w:r>
      <w:r>
        <w:rPr>
          <w:rFonts w:hint="eastAsia" w:ascii="宋体" w:hAnsi="宋体" w:eastAsia="宋体" w:cs="宋体"/>
          <w:szCs w:val="24"/>
          <w:highlight w:val="white"/>
          <w:shd w:val="clear" w:color="auto" w:fill="ffffff"/>
        </w:rPr>
        <w:t xml:space="preserve">267</w:t>
      </w:r>
      <w:r>
        <w:rPr>
          <w:rFonts w:hint="eastAsia" w:hAnsi="宋体" w:eastAsia="宋体" w:cs="宋体"/>
          <w:szCs w:val="24"/>
          <w:highlight w:val="white"/>
          <w:shd w:val="clear" w:color="auto" w:fill="ffffff"/>
          <w:lang w:val="en-US" w:eastAsia="zh-CN"/>
        </w:rPr>
        <w:t xml:space="preserve">-</w:t>
      </w:r>
      <w:r>
        <w:rPr>
          <w:rFonts w:hint="eastAsia" w:ascii="宋体" w:hAnsi="宋体" w:eastAsia="宋体" w:cs="宋体"/>
          <w:szCs w:val="24"/>
          <w:highlight w:val="white"/>
          <w:shd w:val="clear" w:color="auto" w:fill="ffffff"/>
        </w:rPr>
        <w:t xml:space="preserve">2000</w:t>
      </w:r>
      <w:r>
        <w:rPr>
          <w:rFonts w:hint="eastAsia" w:hAnsi="宋体" w:eastAsia="宋体" w:cs="宋体"/>
          <w:szCs w:val="24"/>
          <w:highlight w:val="white"/>
          <w:shd w:val="clear" w:color="auto" w:fill="ffffff"/>
          <w:lang w:val="en-US" w:eastAsia="zh-CN"/>
        </w:rPr>
        <w:t xml:space="preserve">)</w:t>
      </w:r>
      <w:r>
        <w:rPr>
          <w:highlight w:val="white"/>
        </w:rPr>
      </w:r>
      <w:r/>
    </w:p>
    <w:p>
      <w:pPr>
        <w:pStyle w:val="868"/>
        <w:spacing w:line="440" w:lineRule="exact"/>
        <w:rPr>
          <w:rFonts w:hint="default" w:ascii="宋体" w:hAnsi="宋体" w:eastAsia="宋体" w:cs="宋体"/>
          <w:szCs w:val="24"/>
          <w:highlight w:val="white"/>
          <w:shd w:val="clear" w:color="auto" w:fill="ffffff"/>
        </w:rPr>
      </w:pPr>
      <w:r>
        <w:rPr>
          <w:rFonts w:hint="eastAsia" w:ascii="宋体" w:hAnsi="宋体" w:eastAsia="宋体" w:cs="宋体"/>
          <w:szCs w:val="24"/>
          <w:highlight w:val="white"/>
          <w:shd w:val="clear" w:color="auto" w:fill="ffffff"/>
        </w:rPr>
        <w:t xml:space="preserve">《安全防范系统验收规则》</w:t>
      </w:r>
      <w:r>
        <w:rPr>
          <w:rFonts w:hint="eastAsia" w:hAnsi="宋体" w:eastAsia="宋体" w:cs="宋体"/>
          <w:szCs w:val="24"/>
          <w:highlight w:val="white"/>
          <w:shd w:val="clear" w:color="auto" w:fill="ffffff"/>
          <w:lang w:val="en-US" w:eastAsia="zh-CN"/>
        </w:rPr>
        <w:t xml:space="preserve">(</w:t>
      </w:r>
      <w:r>
        <w:rPr>
          <w:rFonts w:hint="eastAsia" w:ascii="宋体" w:hAnsi="宋体" w:eastAsia="宋体" w:cs="宋体"/>
          <w:szCs w:val="24"/>
          <w:highlight w:val="white"/>
          <w:shd w:val="clear" w:color="auto" w:fill="ffffff"/>
        </w:rPr>
        <w:t xml:space="preserve">GA</w:t>
      </w:r>
      <w:r>
        <w:rPr>
          <w:rFonts w:hint="eastAsia" w:hAnsi="宋体" w:eastAsia="宋体" w:cs="宋体"/>
          <w:szCs w:val="24"/>
          <w:highlight w:val="white"/>
          <w:shd w:val="clear" w:color="auto" w:fill="ffffff"/>
          <w:lang w:val="en-US" w:eastAsia="zh-CN"/>
        </w:rPr>
        <w:t xml:space="preserve"> </w:t>
      </w:r>
      <w:r>
        <w:rPr>
          <w:rFonts w:hint="eastAsia" w:ascii="宋体" w:hAnsi="宋体" w:eastAsia="宋体" w:cs="宋体"/>
          <w:szCs w:val="24"/>
          <w:highlight w:val="white"/>
          <w:shd w:val="clear" w:color="auto" w:fill="ffffff"/>
        </w:rPr>
        <w:t xml:space="preserve">308-20</w:t>
      </w:r>
      <w:r>
        <w:rPr>
          <w:rFonts w:hint="eastAsia" w:hAnsi="宋体" w:eastAsia="宋体" w:cs="宋体"/>
          <w:szCs w:val="24"/>
          <w:highlight w:val="white"/>
          <w:shd w:val="clear" w:color="auto" w:fill="ffffff"/>
          <w:lang w:val="en-US" w:eastAsia="zh-CN"/>
        </w:rPr>
        <w:t xml:space="preserve">01)</w:t>
      </w:r>
      <w:r>
        <w:rPr>
          <w:highlight w:val="white"/>
        </w:rPr>
      </w:r>
      <w:r/>
    </w:p>
    <w:p>
      <w:pPr>
        <w:pStyle w:val="868"/>
        <w:spacing w:line="440" w:lineRule="exact"/>
        <w:rPr>
          <w:rFonts w:hint="eastAsia" w:ascii="宋体" w:hAnsi="宋体" w:eastAsia="宋体" w:cs="宋体"/>
          <w:szCs w:val="24"/>
          <w:highlight w:val="white"/>
          <w:shd w:val="clear" w:color="auto" w:fill="ffffff"/>
        </w:rPr>
      </w:pPr>
      <w:r>
        <w:rPr>
          <w:rFonts w:hint="eastAsia" w:ascii="宋体" w:hAnsi="宋体" w:eastAsia="宋体" w:cs="宋体"/>
          <w:szCs w:val="24"/>
          <w:highlight w:val="white"/>
          <w:shd w:val="clear" w:color="auto" w:fill="ffffff"/>
        </w:rPr>
        <w:t xml:space="preserve">《视频安防监控系统技术要求》</w:t>
      </w:r>
      <w:r>
        <w:rPr>
          <w:rFonts w:hint="eastAsia" w:hAnsi="宋体" w:eastAsia="宋体" w:cs="宋体"/>
          <w:szCs w:val="24"/>
          <w:highlight w:val="white"/>
          <w:shd w:val="clear" w:color="auto" w:fill="ffffff"/>
          <w:lang w:val="en-US" w:eastAsia="zh-CN"/>
        </w:rPr>
        <w:t xml:space="preserve">(</w:t>
      </w:r>
      <w:r>
        <w:rPr>
          <w:rFonts w:hint="eastAsia" w:ascii="宋体" w:hAnsi="宋体" w:eastAsia="宋体" w:cs="宋体"/>
          <w:szCs w:val="24"/>
          <w:highlight w:val="white"/>
          <w:shd w:val="clear" w:color="auto" w:fill="ffffff"/>
        </w:rPr>
        <w:t xml:space="preserve">GA/T</w:t>
      </w:r>
      <w:r>
        <w:rPr>
          <w:rFonts w:hint="eastAsia" w:hAnsi="宋体" w:eastAsia="宋体" w:cs="宋体"/>
          <w:szCs w:val="24"/>
          <w:highlight w:val="white"/>
          <w:shd w:val="clear" w:color="auto" w:fill="ffffff"/>
          <w:lang w:val="en-US" w:eastAsia="zh-CN"/>
        </w:rPr>
        <w:t xml:space="preserve"> </w:t>
      </w:r>
      <w:r>
        <w:rPr>
          <w:rFonts w:hint="eastAsia" w:ascii="宋体" w:hAnsi="宋体" w:eastAsia="宋体" w:cs="宋体"/>
          <w:szCs w:val="24"/>
          <w:highlight w:val="white"/>
          <w:shd w:val="clear" w:color="auto" w:fill="ffffff"/>
        </w:rPr>
        <w:t xml:space="preserve">367-20</w:t>
      </w:r>
      <w:r>
        <w:rPr>
          <w:rFonts w:hint="eastAsia" w:hAnsi="宋体" w:eastAsia="宋体" w:cs="宋体"/>
          <w:szCs w:val="24"/>
          <w:highlight w:val="white"/>
          <w:shd w:val="clear" w:color="auto" w:fill="ffffff"/>
          <w:lang w:val="en-US" w:eastAsia="zh-CN"/>
        </w:rPr>
        <w:t xml:space="preserve">01)</w:t>
      </w:r>
      <w:r>
        <w:rPr>
          <w:highlight w:val="white"/>
        </w:rPr>
      </w:r>
      <w:r/>
    </w:p>
    <w:p>
      <w:pPr>
        <w:pStyle w:val="868"/>
        <w:spacing w:line="440" w:lineRule="exact"/>
        <w:rPr>
          <w:rFonts w:hint="eastAsia" w:ascii="宋体" w:hAnsi="宋体" w:eastAsia="宋体" w:cs="宋体"/>
          <w:szCs w:val="24"/>
          <w:highlight w:val="white"/>
          <w:shd w:val="clear" w:color="auto" w:fill="ffffff"/>
        </w:rPr>
      </w:pPr>
      <w:r>
        <w:rPr>
          <w:rFonts w:hint="eastAsia" w:ascii="宋体" w:hAnsi="宋体" w:eastAsia="宋体" w:cs="宋体"/>
          <w:szCs w:val="24"/>
          <w:highlight w:val="white"/>
          <w:shd w:val="clear" w:color="auto" w:fill="ffffff"/>
        </w:rPr>
        <w:t xml:space="preserve">《安全防范监控变速球型摄像机》</w:t>
      </w:r>
      <w:r>
        <w:rPr>
          <w:rFonts w:hint="eastAsia" w:hAnsi="宋体" w:eastAsia="宋体" w:cs="宋体"/>
          <w:szCs w:val="24"/>
          <w:highlight w:val="white"/>
          <w:shd w:val="clear" w:color="auto" w:fill="ffffff"/>
          <w:lang w:val="en-US" w:eastAsia="zh-CN"/>
        </w:rPr>
        <w:t xml:space="preserve">(</w:t>
      </w:r>
      <w:r>
        <w:rPr>
          <w:rFonts w:hint="eastAsia" w:ascii="宋体" w:hAnsi="宋体" w:eastAsia="宋体" w:cs="宋体"/>
          <w:szCs w:val="24"/>
          <w:highlight w:val="white"/>
          <w:shd w:val="clear" w:color="auto" w:fill="ffffff"/>
        </w:rPr>
        <w:t xml:space="preserve">GA/T</w:t>
      </w:r>
      <w:r>
        <w:rPr>
          <w:rFonts w:hint="eastAsia" w:hAnsi="宋体" w:eastAsia="宋体" w:cs="宋体"/>
          <w:szCs w:val="24"/>
          <w:highlight w:val="white"/>
          <w:shd w:val="clear" w:color="auto" w:fill="ffffff"/>
          <w:lang w:val="en-US" w:eastAsia="zh-CN"/>
        </w:rPr>
        <w:t xml:space="preserve"> </w:t>
      </w:r>
      <w:r>
        <w:rPr>
          <w:rFonts w:hint="eastAsia" w:ascii="宋体" w:hAnsi="宋体" w:eastAsia="宋体" w:cs="宋体"/>
          <w:szCs w:val="24"/>
          <w:highlight w:val="white"/>
          <w:shd w:val="clear" w:color="auto" w:fill="ffffff"/>
        </w:rPr>
        <w:t xml:space="preserve">645-2014</w:t>
      </w:r>
      <w:r>
        <w:rPr>
          <w:rFonts w:hint="eastAsia" w:hAnsi="宋体" w:eastAsia="宋体" w:cs="宋体"/>
          <w:szCs w:val="24"/>
          <w:highlight w:val="white"/>
          <w:shd w:val="clear" w:color="auto" w:fill="ffffff"/>
          <w:lang w:val="en-US" w:eastAsia="zh-CN"/>
        </w:rPr>
        <w:t xml:space="preserve">)</w:t>
      </w:r>
      <w:r>
        <w:rPr>
          <w:highlight w:val="white"/>
        </w:rPr>
      </w:r>
      <w:r/>
    </w:p>
    <w:p>
      <w:pPr>
        <w:pStyle w:val="868"/>
        <w:spacing w:line="440" w:lineRule="exact"/>
        <w:rPr>
          <w:rFonts w:hint="eastAsia" w:ascii="宋体" w:hAnsi="宋体" w:eastAsia="宋体" w:cs="宋体"/>
          <w:szCs w:val="24"/>
          <w:highlight w:val="white"/>
          <w:shd w:val="clear" w:color="auto" w:fill="ffffff"/>
        </w:rPr>
      </w:pPr>
      <w:r>
        <w:rPr>
          <w:rFonts w:hint="eastAsia" w:ascii="宋体" w:hAnsi="宋体" w:eastAsia="宋体" w:cs="宋体"/>
          <w:szCs w:val="24"/>
          <w:highlight w:val="white"/>
          <w:shd w:val="clear" w:color="auto" w:fill="ffffff"/>
        </w:rPr>
        <w:t xml:space="preserve">《公共安全视频监控联网系统信息传输、交换、控制技术要求》</w:t>
      </w:r>
      <w:r>
        <w:rPr>
          <w:rFonts w:hint="eastAsia" w:hAnsi="宋体" w:eastAsia="宋体" w:cs="宋体"/>
          <w:szCs w:val="24"/>
          <w:highlight w:val="white"/>
          <w:shd w:val="clear" w:color="auto" w:fill="ffffff"/>
          <w:lang w:val="en-US" w:eastAsia="zh-CN"/>
        </w:rPr>
        <w:t xml:space="preserve">(</w:t>
      </w:r>
      <w:r>
        <w:rPr>
          <w:rFonts w:hint="eastAsia" w:ascii="宋体" w:hAnsi="宋体" w:eastAsia="宋体" w:cs="宋体"/>
          <w:szCs w:val="24"/>
          <w:highlight w:val="white"/>
          <w:shd w:val="clear" w:color="auto" w:fill="ffffff"/>
        </w:rPr>
        <w:t xml:space="preserve">GB/T</w:t>
      </w:r>
      <w:r>
        <w:rPr>
          <w:rFonts w:hint="eastAsia" w:hAnsi="宋体" w:eastAsia="宋体" w:cs="宋体"/>
          <w:szCs w:val="24"/>
          <w:highlight w:val="white"/>
          <w:shd w:val="clear" w:color="auto" w:fill="ffffff"/>
          <w:lang w:val="en-US" w:eastAsia="zh-CN"/>
        </w:rPr>
        <w:t xml:space="preserve"> </w:t>
      </w:r>
      <w:r>
        <w:rPr>
          <w:rFonts w:hint="eastAsia" w:ascii="宋体" w:hAnsi="宋体" w:eastAsia="宋体" w:cs="宋体"/>
          <w:szCs w:val="24"/>
          <w:highlight w:val="white"/>
          <w:shd w:val="clear" w:color="auto" w:fill="ffffff"/>
        </w:rPr>
        <w:t xml:space="preserve">28181-2016</w:t>
      </w:r>
      <w:r>
        <w:rPr>
          <w:rFonts w:hint="eastAsia" w:hAnsi="宋体" w:eastAsia="宋体" w:cs="宋体"/>
          <w:szCs w:val="24"/>
          <w:highlight w:val="white"/>
          <w:shd w:val="clear" w:color="auto" w:fill="ffffff"/>
          <w:lang w:val="en-US" w:eastAsia="zh-CN"/>
        </w:rPr>
        <w:t xml:space="preserve">)</w:t>
      </w:r>
      <w:r>
        <w:rPr>
          <w:highlight w:val="white"/>
        </w:rPr>
      </w:r>
      <w:r/>
    </w:p>
    <w:p>
      <w:pPr>
        <w:pStyle w:val="868"/>
        <w:spacing w:line="440" w:lineRule="exact"/>
        <w:rPr>
          <w:rFonts w:hint="eastAsia" w:ascii="宋体" w:hAnsi="宋体" w:eastAsia="宋体" w:cs="宋体"/>
          <w:szCs w:val="24"/>
          <w:highlight w:val="white"/>
          <w:shd w:val="clear" w:color="auto" w:fill="ffffff"/>
        </w:rPr>
      </w:pPr>
      <w:r>
        <w:rPr>
          <w:rFonts w:hint="eastAsia" w:ascii="宋体" w:hAnsi="宋体" w:eastAsia="宋体" w:cs="宋体"/>
          <w:szCs w:val="24"/>
          <w:highlight w:val="white"/>
          <w:shd w:val="clear" w:color="auto" w:fill="ffffff"/>
        </w:rPr>
        <w:t xml:space="preserve">《安全防范报警设备 安全要求和试验方法》</w:t>
      </w:r>
      <w:r>
        <w:rPr>
          <w:rFonts w:hint="eastAsia" w:hAnsi="宋体" w:eastAsia="宋体" w:cs="宋体"/>
          <w:szCs w:val="24"/>
          <w:highlight w:val="white"/>
          <w:shd w:val="clear" w:color="auto" w:fill="ffffff"/>
          <w:lang w:val="en-US" w:eastAsia="zh-CN"/>
        </w:rPr>
        <w:t xml:space="preserve">(</w:t>
      </w:r>
      <w:r>
        <w:rPr>
          <w:rFonts w:hint="eastAsia" w:ascii="宋体" w:hAnsi="宋体" w:eastAsia="宋体" w:cs="宋体"/>
          <w:szCs w:val="24"/>
          <w:highlight w:val="white"/>
          <w:shd w:val="clear" w:color="auto" w:fill="ffffff"/>
        </w:rPr>
        <w:t xml:space="preserve">GB</w:t>
      </w:r>
      <w:r>
        <w:rPr>
          <w:rFonts w:hint="eastAsia" w:hAnsi="宋体" w:eastAsia="宋体" w:cs="宋体"/>
          <w:szCs w:val="24"/>
          <w:highlight w:val="white"/>
          <w:shd w:val="clear" w:color="auto" w:fill="ffffff"/>
          <w:lang w:val="en-US" w:eastAsia="zh-CN"/>
        </w:rPr>
        <w:t xml:space="preserve"> </w:t>
      </w:r>
      <w:r>
        <w:rPr>
          <w:rFonts w:hint="eastAsia" w:ascii="宋体" w:hAnsi="宋体" w:eastAsia="宋体" w:cs="宋体"/>
          <w:szCs w:val="24"/>
          <w:highlight w:val="white"/>
          <w:shd w:val="clear" w:color="auto" w:fill="ffffff"/>
        </w:rPr>
        <w:t xml:space="preserve">16796-2009</w:t>
      </w:r>
      <w:r>
        <w:rPr>
          <w:rFonts w:hint="eastAsia" w:hAnsi="宋体" w:eastAsia="宋体" w:cs="宋体"/>
          <w:szCs w:val="24"/>
          <w:highlight w:val="white"/>
          <w:shd w:val="clear" w:color="auto" w:fill="ffffff"/>
          <w:lang w:val="en-US" w:eastAsia="zh-CN"/>
        </w:rPr>
        <w:t xml:space="preserve">)</w:t>
      </w:r>
      <w:r>
        <w:rPr>
          <w:highlight w:val="white"/>
        </w:rPr>
      </w:r>
      <w:r/>
    </w:p>
    <w:p>
      <w:pPr>
        <w:pStyle w:val="868"/>
        <w:spacing w:line="440" w:lineRule="exact"/>
        <w:rPr>
          <w:rFonts w:hint="default" w:ascii="宋体" w:hAnsi="宋体" w:eastAsia="宋体" w:cs="宋体"/>
          <w:szCs w:val="24"/>
          <w:highlight w:val="white"/>
          <w:shd w:val="clear" w:color="auto" w:fill="ffffff"/>
        </w:rPr>
      </w:pPr>
      <w:r>
        <w:rPr>
          <w:rFonts w:hint="eastAsia" w:ascii="宋体" w:hAnsi="宋体" w:eastAsia="宋体" w:cs="宋体"/>
          <w:szCs w:val="24"/>
          <w:highlight w:val="white"/>
          <w:shd w:val="clear" w:color="auto" w:fill="ffffff"/>
        </w:rPr>
        <w:t xml:space="preserve">《安全防范报警设备环境适应性要求和试验方法》</w:t>
      </w:r>
      <w:r>
        <w:rPr>
          <w:rFonts w:hint="eastAsia" w:hAnsi="宋体" w:eastAsia="宋体" w:cs="宋体"/>
          <w:szCs w:val="24"/>
          <w:highlight w:val="white"/>
          <w:shd w:val="clear" w:color="auto" w:fill="ffffff"/>
          <w:lang w:val="en-US" w:eastAsia="zh-CN"/>
        </w:rPr>
        <w:t xml:space="preserve">(GB/T 15211-2013)</w:t>
      </w:r>
      <w:r>
        <w:rPr>
          <w:highlight w:val="white"/>
        </w:rPr>
      </w:r>
      <w:r/>
    </w:p>
    <w:p>
      <w:pPr>
        <w:pStyle w:val="868"/>
        <w:spacing w:line="440" w:lineRule="exact"/>
        <w:rPr>
          <w:rFonts w:hint="eastAsia" w:ascii="宋体" w:hAnsi="宋体" w:eastAsia="宋体" w:cs="宋体"/>
          <w:szCs w:val="24"/>
          <w:highlight w:val="white"/>
          <w:shd w:val="clear" w:color="auto" w:fill="ffffff"/>
        </w:rPr>
      </w:pPr>
      <w:r>
        <w:rPr>
          <w:rFonts w:hint="eastAsia" w:ascii="宋体" w:hAnsi="宋体" w:eastAsia="宋体" w:cs="宋体"/>
          <w:szCs w:val="24"/>
          <w:highlight w:val="white"/>
          <w:shd w:val="clear" w:color="auto" w:fill="ffffff"/>
        </w:rPr>
        <w:t xml:space="preserve">《公安交通指挥系统工程建设通用程序和要求》</w:t>
      </w:r>
      <w:r>
        <w:rPr>
          <w:rFonts w:hint="eastAsia" w:hAnsi="宋体" w:eastAsia="宋体" w:cs="宋体"/>
          <w:szCs w:val="24"/>
          <w:highlight w:val="white"/>
          <w:shd w:val="clear" w:color="auto" w:fill="ffffff"/>
          <w:lang w:val="en-US" w:eastAsia="zh-CN"/>
        </w:rPr>
        <w:t xml:space="preserve">(</w:t>
      </w:r>
      <w:r>
        <w:rPr>
          <w:rFonts w:hint="eastAsia" w:ascii="宋体" w:hAnsi="宋体" w:eastAsia="宋体" w:cs="宋体"/>
          <w:szCs w:val="24"/>
          <w:highlight w:val="white"/>
          <w:shd w:val="clear" w:color="auto" w:fill="ffffff"/>
        </w:rPr>
        <w:t xml:space="preserve">GA/T 651-2021</w:t>
      </w:r>
      <w:r>
        <w:rPr>
          <w:rFonts w:hint="eastAsia" w:hAnsi="宋体" w:eastAsia="宋体" w:cs="宋体"/>
          <w:szCs w:val="24"/>
          <w:highlight w:val="white"/>
          <w:shd w:val="clear" w:color="auto" w:fill="ffffff"/>
          <w:lang w:val="en-US" w:eastAsia="zh-CN"/>
        </w:rPr>
        <w:t xml:space="preserve">)</w:t>
      </w:r>
      <w:r>
        <w:rPr>
          <w:highlight w:val="white"/>
        </w:rPr>
      </w:r>
      <w:r/>
    </w:p>
    <w:p>
      <w:pPr>
        <w:pStyle w:val="868"/>
        <w:spacing w:line="440" w:lineRule="exact"/>
        <w:rPr>
          <w:rFonts w:hint="eastAsia" w:ascii="宋体" w:hAnsi="宋体" w:eastAsia="宋体" w:cs="宋体"/>
          <w:szCs w:val="24"/>
          <w:highlight w:val="white"/>
          <w:shd w:val="clear" w:color="auto" w:fill="ffffff"/>
        </w:rPr>
      </w:pPr>
      <w:r>
        <w:rPr>
          <w:rFonts w:hint="eastAsia" w:ascii="宋体" w:hAnsi="宋体" w:eastAsia="宋体" w:cs="宋体"/>
          <w:szCs w:val="24"/>
          <w:highlight w:val="white"/>
          <w:shd w:val="clear" w:color="auto" w:fill="ffffff"/>
        </w:rPr>
        <w:t xml:space="preserve">《公安交通管理外场设备基础设施施工通用要求》</w:t>
      </w:r>
      <w:r>
        <w:rPr>
          <w:rFonts w:hint="eastAsia" w:hAnsi="宋体" w:eastAsia="宋体" w:cs="宋体"/>
          <w:szCs w:val="24"/>
          <w:highlight w:val="white"/>
          <w:shd w:val="clear" w:color="auto" w:fill="ffffff"/>
          <w:lang w:val="en-US" w:eastAsia="zh-CN"/>
        </w:rPr>
        <w:t xml:space="preserve">(</w:t>
      </w:r>
      <w:r>
        <w:rPr>
          <w:rFonts w:hint="eastAsia" w:ascii="宋体" w:hAnsi="宋体" w:eastAsia="宋体" w:cs="宋体"/>
          <w:szCs w:val="24"/>
          <w:highlight w:val="white"/>
          <w:shd w:val="clear" w:color="auto" w:fill="ffffff"/>
        </w:rPr>
        <w:t xml:space="preserve">GA/T</w:t>
      </w:r>
      <w:r>
        <w:rPr>
          <w:rFonts w:hint="eastAsia" w:hAnsi="宋体" w:eastAsia="宋体" w:cs="宋体"/>
          <w:szCs w:val="24"/>
          <w:highlight w:val="white"/>
          <w:shd w:val="clear" w:color="auto" w:fill="ffffff"/>
          <w:lang w:val="en-US" w:eastAsia="zh-CN"/>
        </w:rPr>
        <w:t xml:space="preserve"> </w:t>
      </w:r>
      <w:r>
        <w:rPr>
          <w:rFonts w:hint="eastAsia" w:ascii="宋体" w:hAnsi="宋体" w:eastAsia="宋体" w:cs="宋体"/>
          <w:szCs w:val="24"/>
          <w:highlight w:val="white"/>
          <w:shd w:val="clear" w:color="auto" w:fill="ffffff"/>
        </w:rPr>
        <w:t xml:space="preserve">652-2017</w:t>
      </w:r>
      <w:r>
        <w:rPr>
          <w:rFonts w:hint="eastAsia" w:hAnsi="宋体" w:eastAsia="宋体" w:cs="宋体"/>
          <w:szCs w:val="24"/>
          <w:highlight w:val="white"/>
          <w:shd w:val="clear" w:color="auto" w:fill="ffffff"/>
          <w:lang w:val="en-US" w:eastAsia="zh-CN"/>
        </w:rPr>
        <w:t xml:space="preserve">)</w:t>
      </w:r>
      <w:r>
        <w:rPr>
          <w:highlight w:val="white"/>
        </w:rPr>
      </w:r>
      <w:r/>
    </w:p>
    <w:p>
      <w:pPr>
        <w:pStyle w:val="868"/>
        <w:spacing w:line="440" w:lineRule="exact"/>
        <w:rPr>
          <w:rFonts w:hint="default" w:ascii="宋体" w:hAnsi="宋体" w:eastAsia="宋体" w:cs="宋体"/>
          <w:szCs w:val="24"/>
          <w:highlight w:val="white"/>
          <w:shd w:val="clear" w:color="auto" w:fill="ffffff"/>
        </w:rPr>
      </w:pPr>
      <w:r>
        <w:rPr>
          <w:rFonts w:hint="eastAsia" w:ascii="宋体" w:hAnsi="宋体" w:eastAsia="宋体" w:cs="宋体"/>
          <w:szCs w:val="24"/>
          <w:highlight w:val="white"/>
          <w:shd w:val="clear" w:color="auto" w:fill="ffffff"/>
        </w:rPr>
        <w:t xml:space="preserve">《安全防范系统雷电浪涌防护技术要求》</w:t>
      </w:r>
      <w:r>
        <w:rPr>
          <w:rFonts w:hint="eastAsia" w:hAnsi="宋体" w:eastAsia="宋体" w:cs="宋体"/>
          <w:szCs w:val="24"/>
          <w:highlight w:val="white"/>
          <w:shd w:val="clear" w:color="auto" w:fill="ffffff"/>
          <w:lang w:val="en-US" w:eastAsia="zh-CN"/>
        </w:rPr>
        <w:t xml:space="preserve">(GA/T 670-2006)</w:t>
      </w:r>
      <w:r>
        <w:rPr>
          <w:highlight w:val="white"/>
        </w:rPr>
      </w:r>
      <w:r/>
    </w:p>
    <w:p>
      <w:pPr>
        <w:pStyle w:val="868"/>
        <w:spacing w:line="440" w:lineRule="exact"/>
        <w:rPr>
          <w:rFonts w:hint="eastAsia" w:ascii="宋体" w:hAnsi="宋体" w:eastAsia="宋体" w:cs="宋体"/>
          <w:szCs w:val="24"/>
          <w:highlight w:val="white"/>
          <w:shd w:val="clear" w:color="auto" w:fill="ffffff"/>
        </w:rPr>
      </w:pPr>
      <w:r>
        <w:rPr>
          <w:rFonts w:hint="eastAsia" w:ascii="宋体" w:hAnsi="宋体" w:eastAsia="宋体" w:cs="宋体"/>
          <w:szCs w:val="24"/>
          <w:highlight w:val="white"/>
          <w:shd w:val="clear" w:color="auto" w:fill="ffffff"/>
        </w:rPr>
        <w:t xml:space="preserve">《安全防范工程技术</w:t>
      </w:r>
      <w:r>
        <w:rPr>
          <w:rFonts w:hint="eastAsia" w:hAnsi="宋体" w:eastAsia="宋体" w:cs="宋体"/>
          <w:szCs w:val="24"/>
          <w:highlight w:val="white"/>
          <w:shd w:val="clear" w:color="auto" w:fill="ffffff"/>
          <w:lang w:eastAsia="zh-CN"/>
        </w:rPr>
        <w:t xml:space="preserve">标准</w:t>
      </w:r>
      <w:r>
        <w:rPr>
          <w:rFonts w:hint="eastAsia" w:ascii="宋体" w:hAnsi="宋体" w:eastAsia="宋体" w:cs="宋体"/>
          <w:szCs w:val="24"/>
          <w:highlight w:val="white"/>
          <w:shd w:val="clear" w:color="auto" w:fill="ffffff"/>
        </w:rPr>
        <w:t xml:space="preserve">》</w:t>
      </w:r>
      <w:r>
        <w:rPr>
          <w:rFonts w:hint="eastAsia" w:hAnsi="宋体" w:eastAsia="宋体" w:cs="宋体"/>
          <w:szCs w:val="24"/>
          <w:highlight w:val="white"/>
          <w:shd w:val="clear" w:color="auto" w:fill="ffffff"/>
          <w:lang w:eastAsia="zh-CN"/>
        </w:rPr>
        <w:t xml:space="preserve">（</w:t>
      </w:r>
      <w:r>
        <w:rPr>
          <w:rFonts w:hint="eastAsia" w:ascii="宋体" w:hAnsi="宋体" w:eastAsia="宋体" w:cs="宋体"/>
          <w:szCs w:val="24"/>
          <w:highlight w:val="white"/>
          <w:shd w:val="clear" w:color="auto" w:fill="ffffff"/>
        </w:rPr>
        <w:t xml:space="preserve">GB</w:t>
      </w:r>
      <w:r>
        <w:rPr>
          <w:rFonts w:hint="eastAsia" w:hAnsi="宋体" w:eastAsia="宋体" w:cs="宋体"/>
          <w:szCs w:val="24"/>
          <w:highlight w:val="white"/>
          <w:shd w:val="clear" w:color="auto" w:fill="ffffff"/>
          <w:lang w:val="en-US" w:eastAsia="zh-CN"/>
        </w:rPr>
        <w:t xml:space="preserve"> </w:t>
      </w:r>
      <w:r>
        <w:rPr>
          <w:rFonts w:hint="eastAsia" w:ascii="宋体" w:hAnsi="宋体" w:eastAsia="宋体" w:cs="宋体"/>
          <w:szCs w:val="24"/>
          <w:highlight w:val="white"/>
          <w:shd w:val="clear" w:color="auto" w:fill="ffffff"/>
        </w:rPr>
        <w:t xml:space="preserve">50348-2018</w:t>
      </w:r>
      <w:r>
        <w:rPr>
          <w:rFonts w:hint="eastAsia" w:hAnsi="宋体" w:eastAsia="宋体" w:cs="宋体"/>
          <w:szCs w:val="24"/>
          <w:highlight w:val="white"/>
          <w:shd w:val="clear" w:color="auto" w:fill="ffffff"/>
          <w:lang w:eastAsia="zh-CN"/>
        </w:rPr>
        <w:t xml:space="preserve">）</w:t>
      </w:r>
      <w:r>
        <w:rPr>
          <w:highlight w:val="white"/>
        </w:rPr>
      </w:r>
      <w:r/>
    </w:p>
    <w:p>
      <w:pPr>
        <w:pStyle w:val="868"/>
        <w:spacing w:line="440" w:lineRule="exact"/>
        <w:rPr>
          <w:rFonts w:hint="eastAsia" w:ascii="宋体" w:hAnsi="宋体" w:eastAsia="宋体" w:cs="宋体"/>
          <w:szCs w:val="24"/>
          <w:highlight w:val="white"/>
          <w:shd w:val="clear" w:color="auto" w:fill="ffffff"/>
        </w:rPr>
      </w:pPr>
      <w:r>
        <w:rPr>
          <w:rFonts w:hint="eastAsia" w:ascii="宋体" w:hAnsi="宋体" w:eastAsia="宋体" w:cs="宋体"/>
          <w:szCs w:val="24"/>
          <w:highlight w:val="white"/>
          <w:shd w:val="clear" w:color="auto" w:fill="ffffff"/>
        </w:rPr>
        <w:t xml:space="preserve">《安全防范视频监控摄像机通用技术要求》</w:t>
      </w:r>
      <w:r>
        <w:rPr>
          <w:rFonts w:hint="eastAsia" w:hAnsi="宋体" w:eastAsia="宋体" w:cs="宋体"/>
          <w:szCs w:val="24"/>
          <w:highlight w:val="white"/>
          <w:shd w:val="clear" w:color="auto" w:fill="ffffff"/>
          <w:lang w:eastAsia="zh-CN"/>
        </w:rPr>
        <w:t xml:space="preserve">（</w:t>
      </w:r>
      <w:r>
        <w:rPr>
          <w:rFonts w:hint="eastAsia" w:ascii="宋体" w:hAnsi="宋体" w:eastAsia="宋体" w:cs="宋体"/>
          <w:szCs w:val="24"/>
          <w:highlight w:val="white"/>
          <w:shd w:val="clear" w:color="auto" w:fill="ffffff"/>
        </w:rPr>
        <w:t xml:space="preserve">GA/T</w:t>
      </w:r>
      <w:r>
        <w:rPr>
          <w:rFonts w:hint="eastAsia" w:hAnsi="宋体" w:eastAsia="宋体" w:cs="宋体"/>
          <w:szCs w:val="24"/>
          <w:highlight w:val="white"/>
          <w:shd w:val="clear" w:color="auto" w:fill="ffffff"/>
          <w:lang w:val="en-US" w:eastAsia="zh-CN"/>
        </w:rPr>
        <w:t xml:space="preserve"> </w:t>
      </w:r>
      <w:r>
        <w:rPr>
          <w:rFonts w:hint="eastAsia" w:ascii="宋体" w:hAnsi="宋体" w:eastAsia="宋体" w:cs="宋体"/>
          <w:szCs w:val="24"/>
          <w:highlight w:val="white"/>
          <w:shd w:val="clear" w:color="auto" w:fill="ffffff"/>
        </w:rPr>
        <w:t xml:space="preserve">1127-2013</w:t>
      </w:r>
      <w:r>
        <w:rPr>
          <w:rFonts w:hint="eastAsia" w:hAnsi="宋体" w:eastAsia="宋体" w:cs="宋体"/>
          <w:szCs w:val="24"/>
          <w:highlight w:val="white"/>
          <w:shd w:val="clear" w:color="auto" w:fill="ffffff"/>
          <w:lang w:eastAsia="zh-CN"/>
        </w:rPr>
        <w:t xml:space="preserve">）</w:t>
      </w:r>
      <w:r>
        <w:rPr>
          <w:highlight w:val="white"/>
        </w:rPr>
      </w:r>
      <w:r/>
    </w:p>
    <w:p>
      <w:pPr>
        <w:pStyle w:val="868"/>
        <w:spacing w:line="440" w:lineRule="exact"/>
        <w:rPr>
          <w:rFonts w:hint="eastAsia" w:hAnsi="宋体" w:eastAsia="宋体" w:cs="宋体"/>
          <w:szCs w:val="24"/>
          <w:highlight w:val="white"/>
          <w:shd w:val="clear" w:color="auto" w:fill="ffffff"/>
        </w:rPr>
      </w:pPr>
      <w:r>
        <w:rPr>
          <w:rFonts w:hint="eastAsia" w:ascii="宋体" w:hAnsi="宋体" w:eastAsia="宋体" w:cs="宋体"/>
          <w:szCs w:val="24"/>
          <w:highlight w:val="white"/>
          <w:shd w:val="clear" w:color="auto" w:fill="ffffff"/>
        </w:rPr>
        <w:t xml:space="preserve">《钢结构设计标准(附条文说明[另册])》</w:t>
      </w:r>
      <w:r>
        <w:rPr>
          <w:rFonts w:hint="eastAsia" w:hAnsi="宋体" w:eastAsia="宋体" w:cs="宋体"/>
          <w:szCs w:val="24"/>
          <w:highlight w:val="white"/>
          <w:shd w:val="clear" w:color="auto" w:fill="ffffff"/>
          <w:lang w:eastAsia="zh-CN"/>
        </w:rPr>
        <w:t xml:space="preserve">（</w:t>
      </w:r>
      <w:r>
        <w:rPr>
          <w:rFonts w:hint="eastAsia" w:ascii="宋体" w:hAnsi="宋体" w:eastAsia="宋体" w:cs="宋体"/>
          <w:szCs w:val="24"/>
          <w:highlight w:val="white"/>
          <w:shd w:val="clear" w:color="auto" w:fill="ffffff"/>
        </w:rPr>
        <w:t xml:space="preserve">GB</w:t>
      </w:r>
      <w:r>
        <w:rPr>
          <w:rFonts w:hint="eastAsia" w:hAnsi="宋体" w:eastAsia="宋体" w:cs="宋体"/>
          <w:szCs w:val="24"/>
          <w:highlight w:val="white"/>
          <w:shd w:val="clear" w:color="auto" w:fill="ffffff"/>
          <w:lang w:val="en-US" w:eastAsia="zh-CN"/>
        </w:rPr>
        <w:t xml:space="preserve"> </w:t>
      </w:r>
      <w:r>
        <w:rPr>
          <w:rFonts w:hint="eastAsia" w:ascii="宋体" w:hAnsi="宋体" w:eastAsia="宋体" w:cs="宋体"/>
          <w:szCs w:val="24"/>
          <w:highlight w:val="white"/>
          <w:shd w:val="clear" w:color="auto" w:fill="ffffff"/>
        </w:rPr>
        <w:t xml:space="preserve">50017</w:t>
      </w:r>
      <w:r>
        <w:rPr>
          <w:rFonts w:hint="eastAsia" w:hAnsi="宋体" w:eastAsia="宋体" w:cs="宋体"/>
          <w:szCs w:val="24"/>
          <w:highlight w:val="white"/>
          <w:shd w:val="clear" w:color="auto" w:fill="ffffff"/>
          <w:lang w:val="en-US" w:eastAsia="zh-CN"/>
        </w:rPr>
        <w:t xml:space="preserve">-</w:t>
      </w:r>
      <w:r>
        <w:rPr>
          <w:rFonts w:hint="eastAsia" w:ascii="宋体" w:hAnsi="宋体" w:eastAsia="宋体" w:cs="宋体"/>
          <w:szCs w:val="24"/>
          <w:highlight w:val="white"/>
          <w:shd w:val="clear" w:color="auto" w:fill="ffffff"/>
        </w:rPr>
        <w:t xml:space="preserve">2017</w:t>
      </w:r>
      <w:r>
        <w:rPr>
          <w:rFonts w:hint="eastAsia" w:hAnsi="宋体" w:eastAsia="宋体" w:cs="宋体"/>
          <w:szCs w:val="24"/>
          <w:highlight w:val="white"/>
          <w:shd w:val="clear" w:color="auto" w:fill="ffffff"/>
          <w:lang w:eastAsia="zh-CN"/>
        </w:rPr>
        <w:t xml:space="preserve">）</w:t>
      </w:r>
      <w:r>
        <w:rPr>
          <w:highlight w:val="white"/>
        </w:rPr>
      </w:r>
      <w:r/>
    </w:p>
    <w:p>
      <w:pPr>
        <w:pStyle w:val="868"/>
        <w:spacing w:line="440" w:lineRule="exact"/>
        <w:rPr>
          <w:rFonts w:hint="eastAsia" w:hAnsi="宋体" w:eastAsia="宋体" w:cs="宋体"/>
          <w:szCs w:val="24"/>
          <w:highlight w:val="white"/>
          <w:shd w:val="clear" w:color="auto" w:fill="ffffff"/>
        </w:rPr>
      </w:pPr>
      <w:r>
        <w:rPr>
          <w:rFonts w:hint="eastAsia" w:ascii="宋体" w:hAnsi="宋体" w:eastAsia="宋体" w:cs="宋体"/>
          <w:szCs w:val="24"/>
          <w:highlight w:val="white"/>
          <w:shd w:val="clear" w:color="auto" w:fill="ffffff"/>
        </w:rPr>
        <w:t xml:space="preserve">《</w:t>
      </w:r>
      <w:r>
        <w:rPr>
          <w:rFonts w:hint="eastAsia" w:hAnsi="宋体" w:eastAsia="宋体" w:cs="宋体"/>
          <w:szCs w:val="24"/>
          <w:highlight w:val="white"/>
          <w:shd w:val="clear" w:color="auto" w:fill="ffffff"/>
          <w:lang w:eastAsia="zh-CN"/>
        </w:rPr>
        <w:t xml:space="preserve">钢结构通用规范</w:t>
      </w:r>
      <w:r>
        <w:rPr>
          <w:rFonts w:hint="eastAsia" w:ascii="宋体" w:hAnsi="宋体" w:eastAsia="宋体" w:cs="宋体"/>
          <w:szCs w:val="24"/>
          <w:highlight w:val="white"/>
          <w:shd w:val="clear" w:color="auto" w:fill="ffffff"/>
        </w:rPr>
        <w:t xml:space="preserve">》</w:t>
      </w:r>
      <w:r>
        <w:rPr>
          <w:rFonts w:hint="eastAsia" w:hAnsi="宋体" w:eastAsia="宋体" w:cs="宋体"/>
          <w:szCs w:val="24"/>
          <w:highlight w:val="white"/>
          <w:shd w:val="clear" w:color="auto" w:fill="ffffff"/>
          <w:lang w:eastAsia="zh-CN"/>
        </w:rPr>
        <w:t xml:space="preserve">（</w:t>
      </w:r>
      <w:r>
        <w:rPr>
          <w:rFonts w:hint="eastAsia" w:ascii="宋体" w:hAnsi="宋体" w:eastAsia="宋体" w:cs="宋体"/>
          <w:szCs w:val="24"/>
          <w:highlight w:val="white"/>
          <w:shd w:val="clear" w:color="auto" w:fill="ffffff"/>
        </w:rPr>
        <w:t xml:space="preserve">GB 55006-2021</w:t>
      </w:r>
      <w:r>
        <w:rPr>
          <w:rFonts w:hint="eastAsia" w:hAnsi="宋体" w:eastAsia="宋体" w:cs="宋体"/>
          <w:szCs w:val="24"/>
          <w:highlight w:val="white"/>
          <w:shd w:val="clear" w:color="auto" w:fill="ffffff"/>
          <w:lang w:eastAsia="zh-CN"/>
        </w:rPr>
        <w:t xml:space="preserve">）</w:t>
      </w:r>
      <w:r>
        <w:rPr>
          <w:highlight w:val="white"/>
        </w:rPr>
      </w:r>
      <w:r/>
    </w:p>
    <w:p>
      <w:pPr>
        <w:pStyle w:val="868"/>
        <w:spacing w:line="440" w:lineRule="exact"/>
        <w:rPr>
          <w:rFonts w:hint="eastAsia" w:ascii="宋体" w:hAnsi="宋体" w:eastAsia="宋体" w:cs="宋体"/>
          <w:szCs w:val="24"/>
          <w:highlight w:val="white"/>
          <w:shd w:val="clear" w:color="auto" w:fill="ffffff"/>
        </w:rPr>
      </w:pPr>
      <w:r>
        <w:rPr>
          <w:rFonts w:hint="eastAsia" w:ascii="宋体" w:hAnsi="宋体" w:eastAsia="宋体" w:cs="宋体"/>
          <w:szCs w:val="24"/>
          <w:highlight w:val="white"/>
          <w:shd w:val="clear" w:color="auto" w:fill="ffffff"/>
        </w:rPr>
        <w:t xml:space="preserve">《钢结构工程施工质量验收</w:t>
      </w:r>
      <w:r>
        <w:rPr>
          <w:rFonts w:hint="eastAsia" w:hAnsi="宋体" w:eastAsia="宋体" w:cs="宋体"/>
          <w:szCs w:val="24"/>
          <w:highlight w:val="white"/>
          <w:shd w:val="clear" w:color="auto" w:fill="ffffff"/>
          <w:lang w:eastAsia="zh-CN"/>
        </w:rPr>
        <w:t xml:space="preserve">标准</w:t>
      </w:r>
      <w:r>
        <w:rPr>
          <w:rFonts w:hint="eastAsia" w:ascii="宋体" w:hAnsi="宋体" w:eastAsia="宋体" w:cs="宋体"/>
          <w:szCs w:val="24"/>
          <w:highlight w:val="white"/>
          <w:shd w:val="clear" w:color="auto" w:fill="ffffff"/>
        </w:rPr>
        <w:t xml:space="preserve">》</w:t>
      </w:r>
      <w:r>
        <w:rPr>
          <w:rFonts w:hint="eastAsia" w:hAnsi="宋体" w:eastAsia="宋体" w:cs="宋体"/>
          <w:szCs w:val="24"/>
          <w:highlight w:val="white"/>
          <w:shd w:val="clear" w:color="auto" w:fill="ffffff"/>
          <w:lang w:eastAsia="zh-CN"/>
        </w:rPr>
        <w:t xml:space="preserve">（</w:t>
      </w:r>
      <w:r>
        <w:rPr>
          <w:rFonts w:hint="eastAsia" w:ascii="宋体" w:hAnsi="宋体" w:eastAsia="宋体" w:cs="宋体"/>
          <w:szCs w:val="24"/>
          <w:highlight w:val="white"/>
          <w:shd w:val="clear" w:color="auto" w:fill="ffffff"/>
        </w:rPr>
        <w:t xml:space="preserve">GB 50205-2020</w:t>
      </w:r>
      <w:r>
        <w:rPr>
          <w:rFonts w:hint="eastAsia" w:hAnsi="宋体" w:eastAsia="宋体" w:cs="宋体"/>
          <w:szCs w:val="24"/>
          <w:highlight w:val="white"/>
          <w:shd w:val="clear" w:color="auto" w:fill="ffffff"/>
          <w:lang w:eastAsia="zh-CN"/>
        </w:rPr>
        <w:t xml:space="preserve">）</w:t>
      </w:r>
      <w:r>
        <w:rPr>
          <w:highlight w:val="white"/>
        </w:rPr>
      </w:r>
      <w:r/>
    </w:p>
    <w:p>
      <w:pPr>
        <w:pStyle w:val="868"/>
        <w:spacing w:line="440" w:lineRule="exact"/>
        <w:rPr>
          <w:rFonts w:hint="eastAsia" w:ascii="宋体" w:hAnsi="宋体" w:eastAsia="宋体" w:cs="宋体"/>
          <w:szCs w:val="24"/>
          <w:highlight w:val="white"/>
          <w:shd w:val="clear" w:color="auto" w:fill="ffffff"/>
        </w:rPr>
      </w:pPr>
      <w:r>
        <w:rPr>
          <w:rFonts w:hint="eastAsia" w:ascii="宋体" w:hAnsi="宋体" w:eastAsia="宋体" w:cs="宋体"/>
          <w:szCs w:val="24"/>
          <w:highlight w:val="white"/>
          <w:shd w:val="clear" w:color="auto" w:fill="ffffff"/>
        </w:rPr>
        <w:t xml:space="preserve">《公路交通安全设施施工技术规范》</w:t>
      </w:r>
      <w:r>
        <w:rPr>
          <w:rFonts w:hint="eastAsia" w:hAnsi="宋体" w:eastAsia="宋体" w:cs="宋体"/>
          <w:szCs w:val="24"/>
          <w:highlight w:val="white"/>
          <w:shd w:val="clear" w:color="auto" w:fill="ffffff"/>
          <w:lang w:eastAsia="zh-CN"/>
        </w:rPr>
        <w:t xml:space="preserve">（</w:t>
      </w:r>
      <w:r>
        <w:rPr>
          <w:rFonts w:hint="eastAsia" w:ascii="宋体" w:hAnsi="宋体" w:eastAsia="宋体" w:cs="宋体"/>
          <w:szCs w:val="24"/>
          <w:highlight w:val="white"/>
          <w:shd w:val="clear" w:color="auto" w:fill="ffffff"/>
        </w:rPr>
        <w:t xml:space="preserve">JTG F71-2006</w:t>
      </w:r>
      <w:r>
        <w:rPr>
          <w:rFonts w:hint="eastAsia" w:hAnsi="宋体" w:eastAsia="宋体" w:cs="宋体"/>
          <w:szCs w:val="24"/>
          <w:highlight w:val="white"/>
          <w:shd w:val="clear" w:color="auto" w:fill="ffffff"/>
          <w:lang w:eastAsia="zh-CN"/>
        </w:rPr>
        <w:t xml:space="preserve">）</w:t>
      </w:r>
      <w:r>
        <w:rPr>
          <w:highlight w:val="white"/>
        </w:rPr>
      </w:r>
      <w:r/>
    </w:p>
    <w:p>
      <w:pPr>
        <w:pStyle w:val="868"/>
        <w:spacing w:line="440" w:lineRule="exact"/>
        <w:rPr>
          <w:rFonts w:hint="eastAsia" w:ascii="宋体" w:hAnsi="宋体" w:eastAsia="宋体" w:cs="宋体"/>
          <w:szCs w:val="24"/>
          <w:highlight w:val="white"/>
          <w:shd w:val="clear" w:color="auto" w:fill="ffffff"/>
        </w:rPr>
      </w:pPr>
      <w:r>
        <w:rPr>
          <w:rFonts w:hint="eastAsia" w:ascii="宋体" w:hAnsi="宋体" w:eastAsia="宋体" w:cs="宋体"/>
          <w:szCs w:val="24"/>
          <w:highlight w:val="white"/>
          <w:shd w:val="clear" w:color="auto" w:fill="ffffff"/>
        </w:rPr>
        <w:t xml:space="preserve">《道路交通信号控制机与车辆检测器间的通讯协议》GA/T920-2010；</w:t>
      </w:r>
      <w:r>
        <w:rPr>
          <w:highlight w:val="white"/>
        </w:rPr>
      </w:r>
      <w:r/>
    </w:p>
    <w:p>
      <w:pPr>
        <w:pStyle w:val="868"/>
        <w:spacing w:line="440" w:lineRule="exact"/>
        <w:rPr>
          <w:rFonts w:hint="eastAsia" w:ascii="宋体" w:hAnsi="宋体" w:eastAsia="宋体" w:cs="宋体"/>
          <w:szCs w:val="24"/>
          <w:highlight w:val="white"/>
          <w:shd w:val="clear" w:color="auto" w:fill="ffffff"/>
        </w:rPr>
      </w:pPr>
      <w:r>
        <w:rPr>
          <w:rFonts w:hint="eastAsia" w:ascii="宋体" w:hAnsi="宋体" w:eastAsia="宋体" w:cs="宋体"/>
          <w:szCs w:val="24"/>
          <w:highlight w:val="white"/>
          <w:shd w:val="clear" w:color="auto" w:fill="ffffff"/>
        </w:rPr>
        <w:t xml:space="preserve">《公安交通指挥系统建设技术规范》GA/T445-2010；</w:t>
      </w:r>
      <w:r>
        <w:rPr>
          <w:highlight w:val="white"/>
        </w:rPr>
      </w:r>
      <w:r/>
    </w:p>
    <w:p>
      <w:pPr>
        <w:pStyle w:val="868"/>
        <w:spacing w:line="440" w:lineRule="exact"/>
        <w:rPr>
          <w:rFonts w:hint="eastAsia" w:ascii="宋体" w:hAnsi="宋体" w:eastAsia="宋体" w:cs="宋体"/>
          <w:szCs w:val="24"/>
          <w:highlight w:val="white"/>
          <w:shd w:val="clear" w:color="auto" w:fill="ffffff"/>
        </w:rPr>
      </w:pPr>
      <w:r>
        <w:rPr>
          <w:rFonts w:hint="eastAsia" w:ascii="宋体" w:hAnsi="宋体" w:eastAsia="宋体" w:cs="宋体"/>
          <w:szCs w:val="24"/>
          <w:highlight w:val="white"/>
          <w:shd w:val="clear" w:color="auto" w:fill="ffffff"/>
        </w:rPr>
        <w:t xml:space="preserve">《公安交通指挥系统设计规范》GA/T515-2011；</w:t>
      </w:r>
      <w:r>
        <w:rPr>
          <w:highlight w:val="white"/>
        </w:rPr>
      </w:r>
      <w:r/>
    </w:p>
    <w:p>
      <w:pPr>
        <w:pStyle w:val="868"/>
        <w:spacing w:line="440" w:lineRule="exact"/>
        <w:rPr>
          <w:rFonts w:hint="eastAsia" w:ascii="宋体" w:hAnsi="宋体" w:eastAsia="宋体" w:cs="宋体"/>
          <w:szCs w:val="24"/>
          <w:highlight w:val="white"/>
          <w:shd w:val="clear" w:color="auto" w:fill="ffffff"/>
        </w:rPr>
      </w:pPr>
      <w:r>
        <w:rPr>
          <w:rFonts w:hint="eastAsia" w:ascii="宋体" w:hAnsi="宋体" w:eastAsia="宋体" w:cs="宋体"/>
          <w:szCs w:val="24"/>
          <w:highlight w:val="white"/>
          <w:shd w:val="clear" w:color="auto" w:fill="ffffff"/>
        </w:rPr>
        <w:t xml:space="preserve">《交通电视监控系统工程验收规范》GA/T 514-2017</w:t>
      </w:r>
      <w:r>
        <w:rPr>
          <w:highlight w:val="white"/>
        </w:rPr>
      </w:r>
      <w:r/>
    </w:p>
    <w:p>
      <w:pPr>
        <w:pStyle w:val="868"/>
        <w:spacing w:line="440" w:lineRule="exact"/>
        <w:rPr>
          <w:rFonts w:hint="eastAsia" w:ascii="宋体" w:hAnsi="宋体" w:eastAsia="宋体" w:cs="宋体"/>
          <w:szCs w:val="24"/>
          <w:highlight w:val="white"/>
          <w:shd w:val="clear" w:color="auto" w:fill="ffffff"/>
        </w:rPr>
      </w:pPr>
      <w:r>
        <w:rPr>
          <w:rFonts w:hint="eastAsia" w:ascii="宋体" w:hAnsi="宋体" w:eastAsia="宋体" w:cs="宋体"/>
          <w:szCs w:val="24"/>
          <w:highlight w:val="white"/>
          <w:shd w:val="clear" w:color="auto" w:fill="ffffff"/>
        </w:rPr>
        <w:t xml:space="preserve">《江苏省公安机关道路监控网“3.20”工程建设规划及技术指导意见》苏公厅[2010]289号</w:t>
      </w:r>
      <w:r>
        <w:rPr>
          <w:highlight w:val="white"/>
        </w:rPr>
      </w:r>
      <w:r/>
    </w:p>
    <w:p>
      <w:pPr>
        <w:pStyle w:val="868"/>
        <w:spacing w:line="440" w:lineRule="exact"/>
        <w:rPr>
          <w:rFonts w:hint="eastAsia" w:ascii="宋体" w:hAnsi="宋体" w:eastAsia="宋体" w:cs="宋体"/>
          <w:szCs w:val="24"/>
          <w:highlight w:val="white"/>
          <w:shd w:val="clear" w:color="auto" w:fill="ffffff"/>
        </w:rPr>
      </w:pPr>
      <w:r>
        <w:rPr>
          <w:rFonts w:hint="eastAsia" w:ascii="宋体" w:hAnsi="宋体" w:eastAsia="宋体" w:cs="宋体"/>
          <w:szCs w:val="24"/>
          <w:highlight w:val="white"/>
          <w:shd w:val="clear" w:color="auto" w:fill="ffffff"/>
        </w:rPr>
        <w:t xml:space="preserve">《江苏省“3.20工程”道路监控系统数据和图像采集采集及传输规范》苏公厅[2010]526号</w:t>
      </w:r>
      <w:r>
        <w:rPr>
          <w:highlight w:val="white"/>
        </w:rPr>
      </w:r>
      <w:r/>
    </w:p>
    <w:p>
      <w:pPr>
        <w:pStyle w:val="868"/>
        <w:spacing w:line="440" w:lineRule="exact"/>
        <w:rPr>
          <w:rFonts w:hint="eastAsia" w:ascii="宋体" w:hAnsi="宋体" w:eastAsia="宋体" w:cs="宋体"/>
          <w:szCs w:val="24"/>
          <w:highlight w:val="white"/>
          <w:shd w:val="clear" w:color="auto" w:fill="ffffff"/>
        </w:rPr>
      </w:pPr>
      <w:r>
        <w:rPr>
          <w:rFonts w:hint="eastAsia" w:ascii="宋体" w:hAnsi="宋体" w:eastAsia="宋体" w:cs="宋体"/>
          <w:szCs w:val="24"/>
          <w:highlight w:val="white"/>
          <w:shd w:val="clear" w:color="auto" w:fill="ffffff"/>
        </w:rPr>
        <w:t xml:space="preserve">《江苏省“3.20工程”基础网络建设规范指导意见》苏公厅[2010]550号)</w:t>
      </w:r>
      <w:r>
        <w:rPr>
          <w:highlight w:val="white"/>
        </w:rPr>
      </w:r>
      <w:r/>
    </w:p>
    <w:p>
      <w:pPr>
        <w:pStyle w:val="871"/>
        <w:jc w:val="both"/>
        <w:spacing w:beforeAutospacing="0" w:afterAutospacing="0" w:line="0" w:lineRule="atLeast"/>
        <w:rPr>
          <w:rFonts w:hint="eastAsia" w:ascii="宋体" w:hAnsi="宋体" w:eastAsia="宋体" w:cs="宋体"/>
          <w:color w:val="000000"/>
          <w:highlight w:val="white"/>
        </w:rPr>
      </w:pPr>
      <w:r>
        <w:rPr>
          <w:rFonts w:hint="eastAsia" w:ascii="宋体" w:hAnsi="宋体" w:eastAsia="宋体" w:cs="宋体"/>
          <w:color w:val="000000"/>
          <w:highlight w:val="white"/>
        </w:rPr>
      </w:r>
      <w:r>
        <w:rPr>
          <w:highlight w:val="white"/>
        </w:rPr>
      </w:r>
      <w:r/>
    </w:p>
    <w:p>
      <w:pPr>
        <w:pStyle w:val="871"/>
        <w:jc w:val="both"/>
        <w:spacing w:beforeAutospacing="0" w:afterAutospacing="0" w:line="0" w:lineRule="atLeast"/>
        <w:rPr>
          <w:rFonts w:hint="eastAsia" w:ascii="宋体" w:hAnsi="宋体" w:eastAsia="宋体" w:cs="宋体"/>
          <w:color w:val="000000"/>
          <w:highlight w:val="white"/>
        </w:rPr>
      </w:pPr>
      <w:r>
        <w:rPr>
          <w:rFonts w:hint="eastAsia" w:ascii="宋体" w:hAnsi="宋体" w:eastAsia="宋体" w:cs="宋体"/>
          <w:color w:val="000000"/>
          <w:highlight w:val="white"/>
        </w:rPr>
      </w:r>
      <w:r>
        <w:rPr>
          <w:highlight w:val="white"/>
        </w:rPr>
      </w:r>
      <w:r/>
    </w:p>
    <w:p>
      <w:pPr>
        <w:pStyle w:val="871"/>
        <w:jc w:val="both"/>
        <w:spacing w:beforeAutospacing="0" w:afterAutospacing="0" w:line="0" w:lineRule="atLeast"/>
        <w:rPr>
          <w:rFonts w:hint="eastAsia" w:ascii="宋体" w:hAnsi="宋体" w:eastAsia="宋体" w:cs="宋体"/>
          <w:color w:val="000000"/>
          <w:highlight w:val="white"/>
        </w:rPr>
      </w:pPr>
      <w:r>
        <w:rPr>
          <w:rFonts w:hint="eastAsia" w:ascii="宋体" w:hAnsi="宋体" w:eastAsia="宋体" w:cs="宋体"/>
          <w:color w:val="000000"/>
          <w:highlight w:val="white"/>
        </w:rPr>
      </w:r>
      <w:r>
        <w:rPr>
          <w:highlight w:val="white"/>
        </w:rPr>
      </w:r>
      <w:r/>
    </w:p>
    <w:p>
      <w:pPr>
        <w:pStyle w:val="871"/>
        <w:jc w:val="both"/>
        <w:spacing w:beforeAutospacing="0" w:afterAutospacing="0" w:line="0" w:lineRule="atLeast"/>
        <w:rPr>
          <w:rFonts w:hint="eastAsia" w:ascii="宋体" w:hAnsi="宋体" w:eastAsia="宋体" w:cs="宋体"/>
          <w:color w:val="000000"/>
          <w:highlight w:val="white"/>
        </w:rPr>
      </w:pPr>
      <w:r>
        <w:rPr>
          <w:rFonts w:hint="eastAsia" w:ascii="宋体" w:hAnsi="宋体" w:eastAsia="宋体" w:cs="宋体"/>
          <w:color w:val="000000"/>
          <w:highlight w:val="white"/>
        </w:rPr>
      </w:r>
      <w:r>
        <w:rPr>
          <w:highlight w:val="white"/>
        </w:rPr>
      </w:r>
      <w:r/>
    </w:p>
    <w:p>
      <w:pPr>
        <w:pStyle w:val="871"/>
        <w:jc w:val="both"/>
        <w:spacing w:beforeAutospacing="0" w:afterAutospacing="0" w:line="0" w:lineRule="atLeast"/>
        <w:rPr>
          <w:rFonts w:hint="eastAsia" w:ascii="宋体" w:hAnsi="宋体" w:eastAsia="宋体" w:cs="宋体"/>
          <w:color w:val="000000"/>
          <w:highlight w:val="white"/>
        </w:rPr>
      </w:pPr>
      <w:r>
        <w:rPr>
          <w:rFonts w:hint="eastAsia" w:ascii="宋体" w:hAnsi="宋体" w:eastAsia="宋体" w:cs="宋体"/>
          <w:color w:val="000000"/>
          <w:highlight w:val="white"/>
        </w:rPr>
      </w:r>
      <w:r>
        <w:rPr>
          <w:highlight w:val="white"/>
        </w:rPr>
      </w:r>
      <w:r/>
    </w:p>
    <w:p>
      <w:pPr>
        <w:pStyle w:val="871"/>
        <w:jc w:val="both"/>
        <w:spacing w:beforeAutospacing="0" w:afterAutospacing="0" w:line="0" w:lineRule="atLeast"/>
        <w:rPr>
          <w:rFonts w:hint="eastAsia" w:ascii="宋体" w:hAnsi="宋体" w:eastAsia="宋体" w:cs="宋体"/>
          <w:color w:val="000000"/>
          <w:highlight w:val="white"/>
        </w:rPr>
      </w:pPr>
      <w:r>
        <w:rPr>
          <w:rFonts w:hint="eastAsia" w:ascii="宋体" w:hAnsi="宋体" w:eastAsia="宋体" w:cs="宋体"/>
          <w:color w:val="000000"/>
          <w:highlight w:val="white"/>
        </w:rPr>
      </w:r>
      <w:r>
        <w:rPr>
          <w:highlight w:val="white"/>
        </w:rPr>
      </w:r>
      <w:r/>
    </w:p>
    <w:p>
      <w:pPr>
        <w:pStyle w:val="871"/>
        <w:jc w:val="both"/>
        <w:spacing w:beforeAutospacing="0" w:afterAutospacing="0" w:line="0" w:lineRule="atLeast"/>
        <w:rPr>
          <w:rFonts w:hint="eastAsia" w:ascii="宋体" w:hAnsi="宋体" w:eastAsia="宋体" w:cs="宋体"/>
          <w:color w:val="000000"/>
          <w:highlight w:val="white"/>
        </w:rPr>
      </w:pPr>
      <w:r>
        <w:rPr>
          <w:rFonts w:hint="eastAsia" w:ascii="宋体" w:hAnsi="宋体" w:eastAsia="宋体" w:cs="宋体"/>
          <w:color w:val="000000"/>
          <w:highlight w:val="white"/>
        </w:rPr>
      </w:r>
      <w:r>
        <w:rPr>
          <w:highlight w:val="white"/>
        </w:rPr>
      </w:r>
      <w:r/>
    </w:p>
    <w:p>
      <w:pPr>
        <w:pStyle w:val="871"/>
        <w:jc w:val="both"/>
        <w:spacing w:beforeAutospacing="0" w:afterAutospacing="0" w:line="0" w:lineRule="atLeast"/>
        <w:rPr>
          <w:rFonts w:hint="eastAsia" w:ascii="宋体" w:hAnsi="宋体" w:eastAsia="宋体" w:cs="宋体"/>
          <w:color w:val="000000"/>
          <w:highlight w:val="white"/>
        </w:rPr>
      </w:pPr>
      <w:r>
        <w:rPr>
          <w:rFonts w:hint="eastAsia" w:ascii="宋体" w:hAnsi="宋体" w:eastAsia="宋体" w:cs="宋体"/>
          <w:color w:val="000000"/>
          <w:highlight w:val="white"/>
        </w:rPr>
      </w:r>
      <w:r>
        <w:rPr>
          <w:highlight w:val="white"/>
        </w:rPr>
      </w:r>
      <w:r/>
    </w:p>
    <w:p>
      <w:pPr>
        <w:pStyle w:val="871"/>
        <w:jc w:val="both"/>
        <w:spacing w:beforeAutospacing="0" w:afterAutospacing="0" w:line="0" w:lineRule="atLeast"/>
        <w:rPr>
          <w:rFonts w:hint="eastAsia" w:ascii="宋体" w:hAnsi="宋体" w:eastAsia="宋体" w:cs="宋体"/>
          <w:color w:val="000000"/>
          <w:highlight w:val="white"/>
        </w:rPr>
      </w:pPr>
      <w:r>
        <w:rPr>
          <w:rFonts w:hint="eastAsia" w:ascii="宋体" w:hAnsi="宋体" w:eastAsia="宋体" w:cs="宋体"/>
          <w:color w:val="000000"/>
          <w:highlight w:val="white"/>
        </w:rPr>
      </w:r>
      <w:r>
        <w:rPr>
          <w:highlight w:val="white"/>
        </w:rPr>
      </w:r>
      <w:r/>
    </w:p>
    <w:p>
      <w:pPr>
        <w:pStyle w:val="871"/>
        <w:jc w:val="both"/>
        <w:spacing w:beforeAutospacing="0" w:afterAutospacing="0" w:line="0" w:lineRule="atLeast"/>
        <w:rPr>
          <w:rFonts w:hint="eastAsia" w:ascii="宋体" w:hAnsi="宋体" w:eastAsia="宋体" w:cs="宋体"/>
          <w:color w:val="000000"/>
          <w:highlight w:val="white"/>
        </w:rPr>
      </w:pPr>
      <w:r>
        <w:rPr>
          <w:rFonts w:hint="eastAsia" w:ascii="宋体" w:hAnsi="宋体" w:eastAsia="宋体" w:cs="宋体"/>
          <w:color w:val="000000"/>
          <w:highlight w:val="white"/>
        </w:rPr>
      </w:r>
      <w:r>
        <w:rPr>
          <w:highlight w:val="white"/>
        </w:rPr>
      </w:r>
      <w:r/>
    </w:p>
    <w:p>
      <w:pPr>
        <w:pStyle w:val="871"/>
        <w:jc w:val="both"/>
        <w:spacing w:beforeAutospacing="0" w:afterAutospacing="0" w:line="0" w:lineRule="atLeast"/>
        <w:rPr>
          <w:rFonts w:hint="eastAsia" w:ascii="宋体" w:hAnsi="宋体" w:eastAsia="宋体" w:cs="宋体"/>
          <w:color w:val="000000"/>
          <w:highlight w:val="white"/>
        </w:rPr>
      </w:pPr>
      <w:r>
        <w:rPr>
          <w:rFonts w:hint="eastAsia" w:ascii="宋体" w:hAnsi="宋体" w:eastAsia="宋体" w:cs="宋体"/>
          <w:color w:val="000000"/>
          <w:highlight w:val="white"/>
        </w:rPr>
      </w:r>
      <w:r>
        <w:rPr>
          <w:highlight w:val="white"/>
        </w:rPr>
      </w:r>
      <w:r/>
    </w:p>
    <w:p>
      <w:pPr>
        <w:pStyle w:val="871"/>
        <w:jc w:val="both"/>
        <w:spacing w:beforeAutospacing="0" w:afterAutospacing="0" w:line="0" w:lineRule="atLeast"/>
        <w:rPr>
          <w:rFonts w:hint="eastAsia" w:ascii="宋体" w:hAnsi="宋体" w:eastAsia="宋体" w:cs="宋体"/>
          <w:color w:val="000000"/>
          <w:highlight w:val="white"/>
        </w:rPr>
      </w:pPr>
      <w:r>
        <w:rPr>
          <w:rFonts w:hint="eastAsia" w:ascii="宋体" w:hAnsi="宋体" w:eastAsia="宋体" w:cs="宋体"/>
          <w:color w:val="000000"/>
          <w:highlight w:val="white"/>
        </w:rPr>
      </w:r>
      <w:r>
        <w:rPr>
          <w:highlight w:val="white"/>
        </w:rPr>
      </w:r>
      <w:r/>
    </w:p>
    <w:p>
      <w:pPr>
        <w:pStyle w:val="871"/>
        <w:jc w:val="both"/>
        <w:spacing w:beforeAutospacing="0" w:afterAutospacing="0" w:line="0" w:lineRule="atLeast"/>
        <w:rPr>
          <w:rFonts w:hint="eastAsia" w:ascii="宋体" w:hAnsi="宋体" w:eastAsia="宋体" w:cs="宋体"/>
          <w:color w:val="000000"/>
          <w:highlight w:val="white"/>
        </w:rPr>
      </w:pPr>
      <w:r>
        <w:rPr>
          <w:rFonts w:hint="eastAsia" w:ascii="宋体" w:hAnsi="宋体" w:eastAsia="宋体" w:cs="宋体"/>
          <w:color w:val="000000"/>
          <w:highlight w:val="white"/>
        </w:rPr>
      </w:r>
      <w:r>
        <w:rPr>
          <w:highlight w:val="white"/>
        </w:rPr>
      </w:r>
      <w:r/>
    </w:p>
    <w:p>
      <w:pPr>
        <w:pStyle w:val="871"/>
        <w:jc w:val="both"/>
        <w:spacing w:beforeAutospacing="0" w:afterAutospacing="0" w:line="0" w:lineRule="atLeast"/>
        <w:rPr>
          <w:rFonts w:hint="eastAsia" w:ascii="宋体" w:hAnsi="宋体" w:eastAsia="宋体" w:cs="宋体"/>
          <w:color w:val="000000"/>
          <w:highlight w:val="white"/>
        </w:rPr>
      </w:pPr>
      <w:r>
        <w:rPr>
          <w:rFonts w:hint="eastAsia" w:ascii="宋体" w:hAnsi="宋体" w:eastAsia="宋体" w:cs="宋体"/>
          <w:color w:val="000000"/>
          <w:highlight w:val="white"/>
        </w:rPr>
      </w:r>
      <w:r>
        <w:rPr>
          <w:highlight w:val="white"/>
        </w:rPr>
      </w:r>
      <w:r/>
    </w:p>
    <w:p>
      <w:pPr>
        <w:pStyle w:val="871"/>
        <w:jc w:val="both"/>
        <w:spacing w:beforeAutospacing="0" w:afterAutospacing="0" w:line="0" w:lineRule="atLeast"/>
        <w:rPr>
          <w:rFonts w:hint="eastAsia" w:ascii="宋体" w:hAnsi="宋体" w:eastAsia="宋体" w:cs="宋体"/>
          <w:color w:val="000000"/>
          <w:highlight w:val="white"/>
        </w:rPr>
      </w:pPr>
      <w:r>
        <w:rPr>
          <w:rFonts w:hint="eastAsia" w:ascii="宋体" w:hAnsi="宋体" w:eastAsia="宋体" w:cs="宋体"/>
          <w:color w:val="000000"/>
          <w:highlight w:val="white"/>
        </w:rPr>
      </w:r>
      <w:r>
        <w:rPr>
          <w:highlight w:val="white"/>
        </w:rPr>
      </w:r>
      <w:r/>
    </w:p>
    <w:p>
      <w:pPr>
        <w:pStyle w:val="871"/>
        <w:jc w:val="both"/>
        <w:spacing w:beforeAutospacing="0" w:afterAutospacing="0" w:line="0" w:lineRule="atLeast"/>
        <w:rPr>
          <w:rFonts w:hint="eastAsia" w:ascii="宋体" w:hAnsi="宋体" w:eastAsia="宋体" w:cs="宋体"/>
          <w:color w:val="000000"/>
          <w:highlight w:val="white"/>
        </w:rPr>
      </w:pPr>
      <w:r>
        <w:rPr>
          <w:rFonts w:hint="eastAsia" w:ascii="宋体" w:hAnsi="宋体" w:eastAsia="宋体" w:cs="宋体"/>
          <w:color w:val="000000"/>
          <w:highlight w:val="white"/>
        </w:rPr>
      </w:r>
      <w:r>
        <w:rPr>
          <w:highlight w:val="white"/>
        </w:rPr>
      </w:r>
      <w:r/>
    </w:p>
    <w:p>
      <w:pPr>
        <w:pStyle w:val="871"/>
        <w:jc w:val="both"/>
        <w:spacing w:beforeAutospacing="0" w:afterAutospacing="0" w:line="0" w:lineRule="atLeast"/>
        <w:rPr>
          <w:rFonts w:hint="eastAsia" w:ascii="宋体" w:hAnsi="宋体" w:eastAsia="宋体" w:cs="宋体"/>
          <w:color w:val="000000"/>
          <w:highlight w:val="white"/>
        </w:rPr>
      </w:pPr>
      <w:r>
        <w:rPr>
          <w:rFonts w:hint="eastAsia" w:ascii="宋体" w:hAnsi="宋体" w:eastAsia="宋体" w:cs="宋体"/>
          <w:color w:val="000000"/>
          <w:highlight w:val="white"/>
        </w:rPr>
      </w:r>
      <w:r>
        <w:rPr>
          <w:highlight w:val="white"/>
        </w:rPr>
      </w:r>
      <w:r/>
    </w:p>
    <w:p>
      <w:pPr>
        <w:pStyle w:val="871"/>
        <w:jc w:val="both"/>
        <w:spacing w:beforeAutospacing="0" w:afterAutospacing="0" w:line="0" w:lineRule="atLeast"/>
        <w:rPr>
          <w:rFonts w:hint="eastAsia" w:ascii="宋体" w:hAnsi="宋体" w:eastAsia="宋体" w:cs="宋体"/>
          <w:color w:val="000000"/>
          <w:highlight w:val="white"/>
        </w:rPr>
      </w:pPr>
      <w:r>
        <w:rPr>
          <w:rFonts w:hint="eastAsia" w:ascii="宋体" w:hAnsi="宋体" w:eastAsia="宋体" w:cs="宋体"/>
          <w:color w:val="000000"/>
          <w:highlight w:val="white"/>
        </w:rPr>
      </w:r>
      <w:r>
        <w:rPr>
          <w:highlight w:val="white"/>
        </w:rPr>
      </w:r>
      <w:r/>
    </w:p>
    <w:p>
      <w:pPr>
        <w:pStyle w:val="871"/>
        <w:numPr>
          <w:ilvl w:val="0"/>
          <w:numId w:val="2"/>
        </w:numPr>
        <w:ind w:left="0" w:firstLine="0"/>
        <w:jc w:val="both"/>
        <w:spacing w:beforeAutospacing="0" w:afterAutospacing="0" w:line="0" w:lineRule="atLeast"/>
        <w:rPr>
          <w:rFonts w:hint="default" w:ascii="宋体" w:hAnsi="宋体" w:eastAsia="宋体" w:cs="宋体"/>
          <w:b/>
          <w:bCs/>
          <w:color w:val="000000"/>
          <w:highlight w:val="white"/>
        </w:rPr>
      </w:pPr>
      <w:r>
        <w:rPr>
          <w:rFonts w:hint="eastAsia" w:ascii="宋体" w:hAnsi="宋体" w:eastAsia="宋体" w:cs="宋体"/>
          <w:b/>
          <w:bCs/>
          <w:color w:val="000000"/>
          <w:highlight w:val="white"/>
          <w:lang w:val="en-US" w:eastAsia="zh-CN"/>
        </w:rPr>
        <w:t xml:space="preserve">商务要求</w:t>
      </w:r>
      <w:r>
        <w:rPr>
          <w:highlight w:val="white"/>
        </w:rPr>
      </w:r>
      <w:r/>
    </w:p>
    <w:p>
      <w:pPr>
        <w:ind w:firstLine="480"/>
        <w:keepLines w:val="0"/>
        <w:keepNext w:val="0"/>
        <w:pageBreakBefore w:val="0"/>
        <w:spacing w:line="360" w:lineRule="auto"/>
        <w:widowControl w:val="off"/>
        <w:rPr>
          <w:rFonts w:hint="eastAsia" w:ascii="宋体" w:hAnsi="宋体" w:eastAsia="宋体" w:cs="宋体"/>
          <w:b/>
          <w:bCs/>
          <w:sz w:val="24"/>
          <w:szCs w:val="24"/>
          <w:highlight w:val="white"/>
        </w:rPr>
      </w:pPr>
      <w:r>
        <w:rPr>
          <w:rFonts w:hint="eastAsia" w:ascii="宋体" w:hAnsi="宋体" w:eastAsia="宋体" w:cs="宋体"/>
          <w:b/>
          <w:bCs/>
          <w:sz w:val="24"/>
          <w:szCs w:val="24"/>
          <w:highlight w:val="white"/>
        </w:rPr>
        <w:t xml:space="preserve">1</w:t>
      </w:r>
      <w:r>
        <w:rPr>
          <w:rFonts w:hint="eastAsia" w:ascii="宋体" w:hAnsi="宋体" w:eastAsia="宋体" w:cs="宋体"/>
          <w:b/>
          <w:bCs/>
          <w:sz w:val="24"/>
          <w:szCs w:val="24"/>
          <w:highlight w:val="white"/>
          <w:lang w:eastAsia="zh-CN"/>
        </w:rPr>
        <w:t xml:space="preserve">、</w:t>
      </w:r>
      <w:r>
        <w:rPr>
          <w:rFonts w:hint="eastAsia" w:ascii="宋体" w:hAnsi="宋体" w:eastAsia="宋体" w:cs="宋体"/>
          <w:b/>
          <w:bCs/>
          <w:sz w:val="24"/>
          <w:szCs w:val="24"/>
          <w:highlight w:val="white"/>
        </w:rPr>
        <w:t xml:space="preserve">履约期限</w:t>
      </w:r>
      <w:r>
        <w:rPr>
          <w:rFonts w:hint="eastAsia" w:ascii="宋体" w:hAnsi="宋体" w:eastAsia="宋体" w:cs="宋体"/>
          <w:b/>
          <w:bCs/>
          <w:sz w:val="24"/>
          <w:szCs w:val="24"/>
          <w:highlight w:val="white"/>
          <w:lang w:eastAsia="zh-CN"/>
        </w:rPr>
        <w:t xml:space="preserve">：</w:t>
      </w:r>
      <w:r>
        <w:rPr>
          <w:highlight w:val="white"/>
        </w:rPr>
      </w:r>
      <w:r/>
    </w:p>
    <w:p>
      <w:pPr>
        <w:ind w:firstLine="480"/>
        <w:keepLines w:val="0"/>
        <w:keepNext w:val="0"/>
        <w:pageBreakBefore w:val="0"/>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（1）</w:t>
      </w:r>
      <w:r>
        <w:rPr>
          <w:rFonts w:hint="eastAsia" w:ascii="宋体" w:hAnsi="宋体" w:eastAsia="宋体" w:cs="宋体"/>
          <w:sz w:val="24"/>
          <w:szCs w:val="24"/>
          <w:highlight w:val="white"/>
        </w:rPr>
        <w:t xml:space="preserve">合同签订后</w:t>
      </w:r>
      <w:r>
        <w:rPr>
          <w:rFonts w:hint="eastAsia" w:ascii="宋体" w:hAnsi="宋体" w:eastAsia="宋体" w:cs="宋体"/>
          <w:sz w:val="24"/>
          <w:szCs w:val="24"/>
          <w:highlight w:val="white"/>
          <w:lang w:val="en-US" w:eastAsia="zh-CN"/>
        </w:rPr>
        <w:t xml:space="preserve">分包一45</w:t>
      </w:r>
      <w:r>
        <w:rPr>
          <w:rFonts w:hint="eastAsia" w:ascii="宋体" w:hAnsi="宋体" w:eastAsia="宋体" w:cs="宋体"/>
          <w:sz w:val="24"/>
          <w:szCs w:val="24"/>
          <w:highlight w:val="white"/>
        </w:rPr>
        <w:t xml:space="preserve">日历天</w:t>
      </w:r>
      <w:r>
        <w:rPr>
          <w:rFonts w:hint="eastAsia" w:ascii="宋体" w:hAnsi="宋体" w:eastAsia="宋体" w:cs="宋体"/>
          <w:sz w:val="24"/>
          <w:szCs w:val="24"/>
          <w:highlight w:val="white"/>
          <w:lang w:eastAsia="zh-CN"/>
        </w:rPr>
        <w:t xml:space="preserve">、</w:t>
      </w:r>
      <w:r>
        <w:rPr>
          <w:rFonts w:hint="eastAsia" w:ascii="宋体" w:hAnsi="宋体" w:eastAsia="宋体" w:cs="宋体"/>
          <w:sz w:val="24"/>
          <w:szCs w:val="24"/>
          <w:highlight w:val="white"/>
          <w:lang w:val="en-US" w:eastAsia="zh-CN"/>
        </w:rPr>
        <w:t xml:space="preserve">分包二45日历天</w:t>
      </w:r>
      <w:r>
        <w:rPr>
          <w:rFonts w:hint="eastAsia" w:ascii="宋体" w:hAnsi="宋体" w:eastAsia="宋体" w:cs="宋体"/>
          <w:sz w:val="24"/>
          <w:szCs w:val="24"/>
          <w:highlight w:val="white"/>
        </w:rPr>
        <w:t xml:space="preserve">内货物全部送达招标人指定位置且安装、调试完毕，并确保正常稳定运行。</w:t>
      </w:r>
      <w:r>
        <w:rPr>
          <w:highlight w:val="white"/>
        </w:rPr>
      </w:r>
      <w:r/>
    </w:p>
    <w:p>
      <w:pPr>
        <w:ind w:firstLine="480"/>
        <w:keepLines w:val="0"/>
        <w:keepNext w:val="0"/>
        <w:pageBreakBefore w:val="0"/>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（2）乙方在交货时，货物的品牌型号必须与投标报价单保持一致，必须保证品牌正宗，原始包装并附有合格证、产品安装使用说明书等相关资料。</w:t>
      </w:r>
      <w:r>
        <w:rPr>
          <w:highlight w:val="white"/>
        </w:rPr>
      </w:r>
      <w:r/>
    </w:p>
    <w:p>
      <w:pPr>
        <w:ind w:firstLine="480"/>
        <w:keepLines w:val="0"/>
        <w:keepNext w:val="0"/>
        <w:pageBreakBefore w:val="0"/>
        <w:spacing w:line="360" w:lineRule="auto"/>
        <w:widowControl w:val="off"/>
        <w:rPr>
          <w:rFonts w:hint="default" w:ascii="宋体" w:hAnsi="宋体" w:eastAsia="宋体" w:cs="宋体"/>
          <w:sz w:val="24"/>
          <w:szCs w:val="24"/>
          <w:highlight w:val="white"/>
        </w:rPr>
      </w:pPr>
      <w:r>
        <w:rPr>
          <w:rFonts w:hint="eastAsia" w:ascii="宋体" w:hAnsi="宋体" w:eastAsia="宋体" w:cs="宋体"/>
          <w:b/>
          <w:bCs/>
          <w:sz w:val="24"/>
          <w:szCs w:val="24"/>
          <w:highlight w:val="white"/>
          <w:lang w:val="en-US" w:eastAsia="zh-CN"/>
        </w:rPr>
        <w:t xml:space="preserve">2、履约地点：</w:t>
      </w:r>
      <w:r>
        <w:rPr>
          <w:highlight w:val="white"/>
        </w:rPr>
      </w:r>
      <w:r/>
    </w:p>
    <w:p>
      <w:pPr>
        <w:ind w:firstLine="480"/>
        <w:keepLines w:val="0"/>
        <w:keepNext w:val="0"/>
        <w:pageBreakBefore w:val="0"/>
        <w:spacing w:line="360" w:lineRule="auto"/>
        <w:widowControl w:val="off"/>
        <w:rPr>
          <w:rFonts w:hint="default"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东台市境内（采购人指定地点）</w:t>
      </w:r>
      <w:r>
        <w:rPr>
          <w:highlight w:val="white"/>
        </w:rPr>
      </w:r>
      <w:r/>
    </w:p>
    <w:p>
      <w:pPr>
        <w:ind w:firstLine="480"/>
        <w:keepLines w:val="0"/>
        <w:keepNext w:val="0"/>
        <w:pageBreakBefore w:val="0"/>
        <w:spacing w:line="360" w:lineRule="auto"/>
        <w:widowControl w:val="off"/>
        <w:rPr>
          <w:rFonts w:hint="default" w:ascii="宋体" w:hAnsi="宋体" w:eastAsia="宋体" w:cs="宋体"/>
          <w:b/>
          <w:bCs/>
          <w:sz w:val="24"/>
          <w:szCs w:val="24"/>
          <w:highlight w:val="white"/>
        </w:rPr>
      </w:pPr>
      <w:r>
        <w:rPr>
          <w:rFonts w:hint="eastAsia" w:ascii="宋体" w:hAnsi="宋体" w:eastAsia="宋体" w:cs="宋体"/>
          <w:b/>
          <w:bCs/>
          <w:sz w:val="24"/>
          <w:szCs w:val="24"/>
          <w:highlight w:val="white"/>
          <w:lang w:val="en-US" w:eastAsia="zh-CN"/>
        </w:rPr>
        <w:t xml:space="preserve">3、付款方式：</w:t>
      </w:r>
      <w:r>
        <w:rPr>
          <w:highlight w:val="white"/>
        </w:rPr>
      </w:r>
      <w:r/>
    </w:p>
    <w:p>
      <w:pPr>
        <w:ind w:firstLine="480"/>
        <w:keepLines w:val="0"/>
        <w:keepNext w:val="0"/>
        <w:pageBreakBefore w:val="0"/>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3.1合同款项的支付方式及进度安排</w:t>
      </w:r>
      <w:r>
        <w:rPr>
          <w:highlight w:val="white"/>
        </w:rPr>
      </w:r>
      <w:r/>
    </w:p>
    <w:p>
      <w:pPr>
        <w:ind w:firstLine="480"/>
        <w:keepLines w:val="0"/>
        <w:keepNext w:val="0"/>
        <w:pageBreakBefore w:val="0"/>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3.1.1预付款支付时间：合同签订后采购人收到预付款发票后10个工作日内支付预付款，预付款支付比例：合同金额的30%。（根据《盐城市财政局关于进一步优化政府采购营商环境的通知》要求，预付款不低于30%）；注：在签订合同时，供应商明确表示无需预付款或主动要求降低预付款比例的，采购人可不适用上述关于预付款方规定或可就预付款比例作相应调整。</w:t>
      </w:r>
      <w:r>
        <w:rPr>
          <w:highlight w:val="white"/>
        </w:rPr>
      </w:r>
      <w:r/>
    </w:p>
    <w:p>
      <w:pPr>
        <w:ind w:firstLine="480"/>
        <w:keepLines w:val="0"/>
        <w:keepNext w:val="0"/>
        <w:pageBreakBefore w:val="0"/>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3.1.2 所有设备经安装调试并验收合格后支付合同金额的70%。</w:t>
      </w:r>
      <w:r>
        <w:rPr>
          <w:highlight w:val="white"/>
        </w:rPr>
      </w:r>
      <w:r/>
    </w:p>
    <w:p>
      <w:pPr>
        <w:ind w:firstLine="480"/>
        <w:keepLines w:val="0"/>
        <w:keepNext w:val="0"/>
        <w:pageBreakBefore w:val="0"/>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3.1.3 正常运行12个月无质量问题并经审计确认后，付至审定价的90%。</w:t>
      </w:r>
      <w:r>
        <w:rPr>
          <w:highlight w:val="white"/>
        </w:rPr>
      </w:r>
      <w:r/>
    </w:p>
    <w:p>
      <w:pPr>
        <w:ind w:firstLine="480"/>
        <w:keepLines w:val="0"/>
        <w:keepNext w:val="0"/>
        <w:pageBreakBefore w:val="0"/>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3.1.4 正常运行24个月无质量问题支付至审定价的97%，质保期满后无质量问题付清余款。</w:t>
      </w:r>
      <w:r>
        <w:rPr>
          <w:highlight w:val="white"/>
        </w:rPr>
      </w:r>
      <w:r/>
    </w:p>
    <w:p>
      <w:pPr>
        <w:ind w:firstLine="480"/>
        <w:keepLines w:val="0"/>
        <w:keepNext w:val="0"/>
        <w:pageBreakBefore w:val="0"/>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3.1.5结算时，乙方必须提供乙方单位名称的正式发票。本合同执行中相关的一切税费均由乙方负担。</w:t>
      </w:r>
      <w:r>
        <w:rPr>
          <w:highlight w:val="white"/>
        </w:rPr>
      </w:r>
      <w:r/>
    </w:p>
    <w:p>
      <w:pPr>
        <w:ind w:firstLine="480"/>
        <w:keepLines w:val="0"/>
        <w:keepNext w:val="0"/>
        <w:pageBreakBefore w:val="0"/>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3.1.6支付方式：银行转账。</w:t>
      </w:r>
      <w:r>
        <w:rPr>
          <w:highlight w:val="white"/>
        </w:rPr>
      </w:r>
      <w:r/>
    </w:p>
    <w:p>
      <w:pPr>
        <w:ind w:firstLine="480"/>
        <w:keepLines w:val="0"/>
        <w:keepNext w:val="0"/>
        <w:pageBreakBefore w:val="0"/>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注：以上付款均无息。结算时，投标人须提供税务发票。</w:t>
      </w:r>
      <w:r>
        <w:rPr>
          <w:highlight w:val="white"/>
        </w:rPr>
      </w:r>
      <w:r/>
    </w:p>
    <w:p>
      <w:pPr>
        <w:ind w:firstLine="480"/>
        <w:keepLines w:val="0"/>
        <w:keepNext w:val="0"/>
        <w:pageBreakBefore w:val="0"/>
        <w:spacing w:line="360" w:lineRule="auto"/>
        <w:widowControl w:val="off"/>
        <w:rPr>
          <w:rFonts w:hint="eastAsia" w:ascii="宋体" w:hAnsi="宋体" w:eastAsia="宋体" w:cs="宋体"/>
          <w:b/>
          <w:bCs/>
          <w:sz w:val="24"/>
          <w:szCs w:val="24"/>
          <w:highlight w:val="white"/>
        </w:rPr>
      </w:pPr>
      <w:r>
        <w:rPr>
          <w:rFonts w:hint="eastAsia" w:ascii="宋体" w:hAnsi="宋体" w:eastAsia="宋体" w:cs="宋体"/>
          <w:b/>
          <w:bCs/>
          <w:sz w:val="24"/>
          <w:szCs w:val="24"/>
          <w:highlight w:val="white"/>
          <w:lang w:val="en-US" w:eastAsia="zh-CN"/>
        </w:rPr>
        <w:t xml:space="preserve">4、售后服务：</w:t>
      </w:r>
      <w:r>
        <w:rPr>
          <w:highlight w:val="white"/>
        </w:rPr>
      </w:r>
      <w:r/>
    </w:p>
    <w:p>
      <w:pPr>
        <w:ind w:firstLine="480"/>
        <w:keepLines w:val="0"/>
        <w:keepNext w:val="0"/>
        <w:pageBreakBefore w:val="0"/>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4.1质量保证期：除清单中另有要求的，其他项目质保期为：五年。（其中杆件产品质保期为20年。质保期以设备最终验收之日起算。合同签订前提供“附件：主要设备技术参数要求”中设备的5年原厂质保函和杆件产品20年原</w:t>
      </w:r>
      <w:r>
        <w:rPr>
          <w:rFonts w:hint="eastAsia" w:ascii="宋体" w:hAnsi="宋体" w:eastAsia="宋体" w:cs="宋体"/>
          <w:sz w:val="24"/>
          <w:szCs w:val="24"/>
          <w:highlight w:val="white"/>
          <w:lang w:val="en-US" w:eastAsia="zh-CN"/>
        </w:rPr>
        <w:t xml:space="preserve">厂质保函）（质保期以项目最终验收之日起算，包含软件维护、故障的调试及升级；中标人须保证所供系统的使用期为永久，保证招标人所购产品的有效性和合法性，中标人所投系统如非自主产权，须在签订合同前提供产权所有权人针对招标人的永久使用授权）。</w:t>
      </w:r>
      <w:r>
        <w:rPr>
          <w:highlight w:val="white"/>
        </w:rPr>
      </w:r>
      <w:r/>
    </w:p>
    <w:p>
      <w:pPr>
        <w:ind w:firstLine="480"/>
        <w:keepLines w:val="0"/>
        <w:keepNext w:val="0"/>
        <w:pageBreakBefore w:val="0"/>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4.2在质量保证期内，乙方为用户提供7*24小时电话或电子邮件服务，响应时间不超过30分钟，2小时内远程排除故障，若电话或网络中无法排除故障，维修人员须4小时内到达现场解决，到达现场后12小时内免费修复；无法修复时2日内免费更换配件，维修至正常工作，并保证所换配件满足招标文件要求，如72小时内不能到位的，甲方有权自行维修或更换配件，其费用在乙方合同余款中扣除。</w:t>
      </w:r>
      <w:r>
        <w:rPr>
          <w:highlight w:val="white"/>
        </w:rPr>
      </w:r>
      <w:r/>
    </w:p>
    <w:p>
      <w:pPr>
        <w:ind w:firstLine="480"/>
        <w:keepLines w:val="0"/>
        <w:keepNext w:val="0"/>
        <w:pageBreakBefore w:val="0"/>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4.3质量保证期满后，供应商和厂家应同样提供免费电话咨询服务，并以优惠价格提供售后服务；</w:t>
      </w:r>
      <w:r>
        <w:rPr>
          <w:highlight w:val="white"/>
        </w:rPr>
      </w:r>
      <w:r/>
    </w:p>
    <w:p>
      <w:pPr>
        <w:ind w:firstLine="480"/>
        <w:keepLines w:val="0"/>
        <w:keepNext w:val="0"/>
        <w:pageBreakBefore w:val="0"/>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4.4</w:t>
      </w:r>
      <w:r>
        <w:rPr>
          <w:rFonts w:hint="eastAsia" w:ascii="宋体" w:hAnsi="宋体" w:eastAsia="宋体" w:cs="宋体"/>
          <w:color w:val="000000"/>
          <w:sz w:val="24"/>
          <w:szCs w:val="24"/>
          <w:highlight w:val="white"/>
          <w:lang w:val="en-US" w:eastAsia="zh-CN"/>
        </w:rPr>
        <w:t xml:space="preserve">如甲方使用不当造成货物的毁损，乙方有义务协助维修。</w:t>
      </w:r>
      <w:r>
        <w:rPr>
          <w:highlight w:val="white"/>
        </w:rPr>
      </w:r>
      <w:r/>
    </w:p>
    <w:p>
      <w:pPr>
        <w:pStyle w:val="871"/>
        <w:jc w:val="both"/>
        <w:spacing w:beforeAutospacing="0" w:afterAutospacing="0" w:line="0" w:lineRule="atLeast"/>
        <w:rPr>
          <w:rFonts w:hint="eastAsia" w:ascii="宋体" w:hAnsi="宋体" w:eastAsia="宋体" w:cs="宋体"/>
          <w:color w:val="000000"/>
          <w:highlight w:val="white"/>
        </w:rPr>
      </w:pPr>
      <w:r>
        <w:rPr>
          <w:rFonts w:hint="eastAsia" w:ascii="宋体" w:hAnsi="宋体" w:eastAsia="宋体" w:cs="宋体"/>
          <w:color w:val="000000"/>
          <w:highlight w:val="white"/>
        </w:rPr>
      </w:r>
      <w:r>
        <w:rPr>
          <w:highlight w:val="white"/>
        </w:rPr>
      </w:r>
      <w:r/>
    </w:p>
    <w:p>
      <w:pPr>
        <w:ind w:firstLine="480"/>
        <w:keepLines w:val="0"/>
        <w:keepNext w:val="0"/>
        <w:pageBreakBefore w:val="0"/>
        <w:spacing w:line="360" w:lineRule="auto"/>
        <w:widowControl w:val="off"/>
        <w:rPr>
          <w:rFonts w:hint="default" w:ascii="宋体" w:hAnsi="宋体" w:eastAsia="宋体" w:cs="宋体"/>
          <w:b/>
          <w:bCs/>
          <w:sz w:val="24"/>
          <w:szCs w:val="24"/>
          <w:highlight w:val="white"/>
        </w:rPr>
      </w:pPr>
      <w:r>
        <w:rPr>
          <w:rFonts w:hint="eastAsia" w:ascii="宋体" w:hAnsi="宋体" w:eastAsia="宋体" w:cs="宋体"/>
          <w:b/>
          <w:bCs/>
          <w:sz w:val="24"/>
          <w:szCs w:val="24"/>
          <w:highlight w:val="white"/>
          <w:lang w:val="en-US" w:eastAsia="zh-CN"/>
        </w:rPr>
        <w:t xml:space="preserve">5、演示要求（分包一）：</w:t>
      </w:r>
      <w:r>
        <w:rPr>
          <w:highlight w:val="white"/>
        </w:rPr>
      </w:r>
      <w:r/>
    </w:p>
    <w:p>
      <w:pPr>
        <w:pStyle w:val="871"/>
        <w:ind w:firstLine="480"/>
        <w:jc w:val="both"/>
        <w:spacing w:beforeAutospacing="0" w:afterAutospacing="0" w:line="0" w:lineRule="atLeast"/>
        <w:rPr>
          <w:rFonts w:hint="eastAsia" w:ascii="仿宋" w:hAnsi="仿宋" w:eastAsia="仿宋" w:cs="仿宋"/>
          <w:color w:val="ff0000"/>
          <w:highlight w:val="white"/>
        </w:rPr>
      </w:pPr>
      <w:r>
        <w:rPr>
          <w:rFonts w:hint="eastAsia" w:ascii="仿宋" w:hAnsi="仿宋" w:eastAsia="仿宋" w:cs="仿宋"/>
          <w:color w:val="ff0000"/>
          <w:highlight w:val="white"/>
          <w:lang w:val="en-US" w:eastAsia="zh-CN"/>
        </w:rPr>
        <w:t xml:space="preserve">1、</w:t>
      </w:r>
      <w:r>
        <w:rPr>
          <w:rFonts w:hint="eastAsia" w:ascii="仿宋" w:hAnsi="仿宋" w:eastAsia="仿宋" w:cs="仿宋"/>
          <w:color w:val="ff0000"/>
          <w:highlight w:val="white"/>
        </w:rPr>
        <w:t xml:space="preserve">投标人需按照招标文件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1</w:t>
      </w:r>
      <w:r>
        <w:rPr>
          <w:rFonts w:hint="eastAsia" w:ascii="仿宋" w:hAnsi="仿宋" w:eastAsia="仿宋" w:cs="仿宋"/>
          <w:color w:val="ff0000"/>
          <w:highlight w:val="white"/>
          <w:lang w:val="en-US" w:eastAsia="zh-CN"/>
        </w:rPr>
        <w:t xml:space="preserve">5</w:t>
      </w:r>
      <w:r>
        <w:rPr>
          <w:rFonts w:hint="eastAsia" w:ascii="仿宋" w:hAnsi="仿宋" w:eastAsia="仿宋" w:cs="仿宋"/>
          <w:color w:val="ff0000"/>
          <w:highlight w:val="white"/>
        </w:rPr>
        <w:t xml:space="preserve">分钟，在演示过程中如若出现无法打开，识别，格式错误等情况导致无法进行评审打分的，责任由投标人承担，演示视频超出规定时间的视为不响应，不得分。</w:t>
      </w:r>
      <w:r>
        <w:rPr>
          <w:highlight w:val="white"/>
        </w:rPr>
      </w:r>
      <w:r/>
    </w:p>
    <w:p>
      <w:pPr>
        <w:pStyle w:val="871"/>
        <w:numPr>
          <w:ilvl w:val="0"/>
          <w:numId w:val="6"/>
        </w:numPr>
        <w:ind w:firstLine="480"/>
        <w:jc w:val="both"/>
        <w:spacing w:beforeAutospacing="0" w:afterAutospacing="0" w:line="0" w:lineRule="atLeast"/>
        <w:rPr>
          <w:rFonts w:hint="eastAsia" w:ascii="仿宋" w:hAnsi="仿宋" w:eastAsia="仿宋" w:cs="仿宋"/>
          <w:color w:val="ff0000"/>
          <w:highlight w:val="white"/>
        </w:rPr>
      </w:pPr>
      <w:r>
        <w:rPr>
          <w:rFonts w:hint="eastAsia" w:ascii="仿宋" w:hAnsi="仿宋" w:eastAsia="仿宋" w:cs="仿宋"/>
          <w:color w:val="ff0000"/>
          <w:highlight w:val="white"/>
        </w:rPr>
        <w:t xml:space="preserve">演示内容如下：</w:t>
      </w:r>
      <w:r>
        <w:rPr>
          <w:highlight w:val="white"/>
        </w:rPr>
      </w:r>
      <w:r/>
    </w:p>
    <w:tbl>
      <w:tblPr>
        <w:tblStyle w:val="862"/>
        <w:tblW w:w="8359" w:type="dxa"/>
        <w:tblInd w:w="0" w:type="dxa"/>
        <w:tblLayout w:type="autofit"/>
        <w:tblCellMar>
          <w:left w:w="108" w:type="dxa"/>
          <w:top w:w="0" w:type="dxa"/>
          <w:right w:w="108" w:type="dxa"/>
          <w:bottom w:w="0" w:type="dxa"/>
        </w:tblCellMar>
        <w:tblLook w:val="04A0" w:firstRow="1" w:lastRow="0" w:firstColumn="1" w:lastColumn="0" w:noHBand="0" w:noVBand="1"/>
      </w:tblPr>
      <w:tblGrid>
        <w:gridCol w:w="619"/>
        <w:gridCol w:w="1701"/>
        <w:gridCol w:w="6039"/>
      </w:tblGrid>
      <w:tr>
        <w:trPr>
          <w:trHeight w:val="470"/>
        </w:trPr>
        <w:tc>
          <w:tcPr>
            <w:shd w:val="clear" w:color="auto" w:fill="auto"/>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widowControl/>
              <w:rPr>
                <w:rFonts w:hint="eastAsia" w:ascii="仿宋" w:hAnsi="仿宋" w:eastAsia="仿宋" w:cs="仿宋"/>
                <w:b/>
                <w:bCs/>
                <w:color w:val="000000"/>
                <w:sz w:val="20"/>
                <w:szCs w:val="20"/>
                <w:highlight w:val="white"/>
              </w:rPr>
            </w:pPr>
            <w:r>
              <w:rPr>
                <w:rFonts w:hint="eastAsia" w:ascii="仿宋" w:hAnsi="仿宋" w:eastAsia="仿宋" w:cs="仿宋"/>
                <w:b/>
                <w:bCs/>
                <w:color w:val="000000"/>
                <w:sz w:val="20"/>
                <w:szCs w:val="20"/>
                <w:highlight w:val="white"/>
              </w:rPr>
              <w:t xml:space="preserve">序号</w:t>
            </w:r>
            <w:r>
              <w:rPr>
                <w:highlight w:val="white"/>
              </w:rPr>
            </w:r>
            <w:r/>
          </w:p>
        </w:tc>
        <w:tc>
          <w:tcPr>
            <w:shd w:val="clear" w:color="auto" w:fill="auto"/>
            <w:tcBorders>
              <w:top w:val="single" w:color="auto"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hint="eastAsia" w:ascii="仿宋" w:hAnsi="仿宋" w:eastAsia="仿宋" w:cs="仿宋"/>
                <w:b/>
                <w:bCs/>
                <w:color w:val="000000"/>
                <w:sz w:val="20"/>
                <w:szCs w:val="20"/>
                <w:highlight w:val="white"/>
              </w:rPr>
            </w:pPr>
            <w:r>
              <w:rPr>
                <w:rFonts w:hint="eastAsia" w:ascii="仿宋" w:hAnsi="仿宋" w:eastAsia="仿宋" w:cs="仿宋"/>
                <w:b/>
                <w:bCs/>
                <w:color w:val="000000"/>
                <w:sz w:val="20"/>
                <w:szCs w:val="20"/>
                <w:highlight w:val="white"/>
              </w:rPr>
              <w:t xml:space="preserve">建设内容</w:t>
            </w:r>
            <w:r>
              <w:rPr>
                <w:highlight w:val="white"/>
              </w:rPr>
            </w:r>
            <w:r/>
          </w:p>
        </w:tc>
        <w:tc>
          <w:tcPr>
            <w:shd w:val="clear" w:color="auto" w:fill="auto"/>
            <w:tcBorders>
              <w:top w:val="single" w:color="auto" w:sz="4" w:space="0"/>
              <w:left w:val="none" w:color="000000" w:sz="4" w:space="0"/>
              <w:bottom w:val="single" w:color="auto" w:sz="4" w:space="0"/>
              <w:right w:val="single" w:color="auto" w:sz="4" w:space="0"/>
            </w:tcBorders>
            <w:tcW w:w="6039" w:type="dxa"/>
            <w:vAlign w:val="center"/>
            <w:textDirection w:val="lrTb"/>
            <w:noWrap w:val="false"/>
          </w:tcPr>
          <w:p>
            <w:pPr>
              <w:jc w:val="center"/>
              <w:widowControl/>
              <w:rPr>
                <w:rFonts w:hint="eastAsia" w:ascii="仿宋" w:hAnsi="仿宋" w:eastAsia="仿宋" w:cs="仿宋"/>
                <w:b/>
                <w:bCs/>
                <w:color w:val="000000"/>
                <w:sz w:val="20"/>
                <w:szCs w:val="20"/>
                <w:highlight w:val="white"/>
              </w:rPr>
            </w:pPr>
            <w:r>
              <w:rPr>
                <w:rFonts w:hint="eastAsia" w:ascii="仿宋" w:hAnsi="仿宋" w:eastAsia="仿宋" w:cs="仿宋"/>
                <w:b/>
                <w:bCs/>
                <w:color w:val="000000"/>
                <w:sz w:val="20"/>
                <w:szCs w:val="20"/>
                <w:highlight w:val="white"/>
              </w:rPr>
              <w:t xml:space="preserve">演示要求</w:t>
            </w:r>
            <w:r>
              <w:rPr>
                <w:highlight w:val="white"/>
              </w:rPr>
            </w:r>
            <w:r/>
          </w:p>
        </w:tc>
      </w:tr>
      <w:tr>
        <w:trPr>
          <w:trHeight w:val="765"/>
        </w:trPr>
        <w:tc>
          <w:tcPr>
            <w:shd w:val="clear" w:color="auto" w:fill="auto"/>
            <w:tcBorders>
              <w:top w:val="none" w:color="000000" w:sz="4" w:space="0"/>
              <w:left w:val="single" w:color="auto" w:sz="4" w:space="0"/>
              <w:bottom w:val="single" w:color="auto" w:sz="4" w:space="0"/>
              <w:right w:val="single" w:color="auto" w:sz="4" w:space="0"/>
            </w:tcBorders>
            <w:tcW w:w="619" w:type="dxa"/>
            <w:vAlign w:val="center"/>
            <w:textDirection w:val="lrTb"/>
            <w:noWrap w:val="false"/>
          </w:tcPr>
          <w:p>
            <w:pPr>
              <w:jc w:val="center"/>
              <w:widowControl/>
              <w:rPr>
                <w:rFonts w:hint="eastAsia" w:ascii="仿宋" w:hAnsi="仿宋" w:eastAsia="仿宋" w:cs="仿宋"/>
                <w:color w:val="000000"/>
                <w:sz w:val="20"/>
                <w:szCs w:val="20"/>
                <w:highlight w:val="white"/>
              </w:rPr>
            </w:pPr>
            <w:r>
              <w:rPr>
                <w:rFonts w:hint="eastAsia" w:ascii="仿宋" w:hAnsi="仿宋" w:eastAsia="仿宋" w:cs="仿宋"/>
                <w:color w:val="000000"/>
                <w:sz w:val="20"/>
                <w:szCs w:val="20"/>
                <w:highlight w:val="white"/>
              </w:rPr>
              <w:t xml:space="preserve">1</w:t>
            </w:r>
            <w:r>
              <w:rPr>
                <w:highlight w:val="white"/>
              </w:rPr>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hint="eastAsia" w:ascii="仿宋" w:hAnsi="仿宋" w:eastAsia="仿宋" w:cs="仿宋"/>
                <w:color w:val="000000"/>
                <w:sz w:val="20"/>
                <w:szCs w:val="20"/>
                <w:highlight w:val="white"/>
              </w:rPr>
            </w:pPr>
            <w:r>
              <w:rPr>
                <w:rFonts w:hint="eastAsia" w:ascii="仿宋" w:hAnsi="仿宋" w:eastAsia="仿宋" w:cs="仿宋"/>
                <w:color w:val="000000"/>
                <w:sz w:val="20"/>
                <w:szCs w:val="20"/>
                <w:highlight w:val="white"/>
              </w:rPr>
              <w:t xml:space="preserve">业务模型建设</w:t>
            </w:r>
            <w:r>
              <w:rPr>
                <w:highlight w:val="white"/>
              </w:rPr>
            </w:r>
            <w:r/>
          </w:p>
        </w:tc>
        <w:tc>
          <w:tcPr>
            <w:shd w:val="clear" w:color="auto" w:fill="auto"/>
            <w:tcBorders>
              <w:top w:val="none" w:color="000000" w:sz="4" w:space="0"/>
              <w:left w:val="none" w:color="000000" w:sz="4" w:space="0"/>
              <w:bottom w:val="single" w:color="auto" w:sz="4" w:space="0"/>
              <w:right w:val="single" w:color="auto" w:sz="4" w:space="0"/>
            </w:tcBorders>
            <w:tcW w:w="6039" w:type="dxa"/>
            <w:vAlign w:val="center"/>
            <w:textDirection w:val="lrTb"/>
            <w:noWrap w:val="false"/>
          </w:tcPr>
          <w:p>
            <w:pPr>
              <w:ind w:firstLine="400"/>
              <w:jc w:val="left"/>
              <w:widowControl/>
              <w:rPr>
                <w:rFonts w:hint="eastAsia" w:ascii="仿宋" w:hAnsi="仿宋" w:eastAsia="仿宋" w:cs="仿宋"/>
                <w:color w:val="000000"/>
                <w:sz w:val="20"/>
                <w:szCs w:val="20"/>
                <w:highlight w:val="white"/>
              </w:rPr>
            </w:pPr>
            <w:r>
              <w:rPr>
                <w:rFonts w:hint="eastAsia" w:ascii="仿宋" w:hAnsi="仿宋" w:eastAsia="仿宋" w:cs="仿宋"/>
                <w:color w:val="000000"/>
                <w:sz w:val="20"/>
                <w:szCs w:val="20"/>
                <w:highlight w:val="white"/>
              </w:rPr>
              <w:t xml:space="preserve">实现法治业务模型、刑侦业务模型预警查询、详细展示、关联源头、预警提醒模板动态管理、不同模型提供不同预警提醒配置、实现一人、多人预警配置</w:t>
            </w:r>
            <w:r>
              <w:rPr>
                <w:rFonts w:hint="eastAsia" w:ascii="仿宋" w:hAnsi="仿宋" w:eastAsia="仿宋" w:cs="仿宋"/>
                <w:color w:val="000000"/>
                <w:sz w:val="20"/>
                <w:szCs w:val="20"/>
                <w:highlight w:val="white"/>
                <w:lang w:eastAsia="zh-CN"/>
              </w:rPr>
              <w:t xml:space="preserve">；</w:t>
            </w:r>
            <w:r>
              <w:rPr>
                <w:highlight w:val="white"/>
              </w:rPr>
            </w:r>
            <w:r/>
          </w:p>
          <w:p>
            <w:pPr>
              <w:ind w:firstLine="400"/>
              <w:jc w:val="left"/>
              <w:widowControl/>
              <w:rPr>
                <w:rFonts w:hint="eastAsia" w:ascii="仿宋" w:hAnsi="仿宋" w:eastAsia="仿宋" w:cs="仿宋"/>
                <w:color w:val="000000"/>
                <w:sz w:val="20"/>
                <w:szCs w:val="20"/>
                <w:highlight w:val="white"/>
              </w:rPr>
            </w:pPr>
            <w:r>
              <w:rPr>
                <w:rFonts w:hint="eastAsia" w:ascii="仿宋" w:hAnsi="仿宋" w:eastAsia="仿宋" w:cs="仿宋"/>
                <w:color w:val="000000"/>
                <w:sz w:val="20"/>
                <w:szCs w:val="20"/>
                <w:highlight w:val="white"/>
                <w:lang w:val="en-US" w:eastAsia="zh-CN"/>
              </w:rPr>
              <w:t xml:space="preserve">注：</w:t>
            </w:r>
            <w:r>
              <w:rPr>
                <w:rFonts w:hint="eastAsia" w:ascii="仿宋" w:hAnsi="仿宋" w:eastAsia="仿宋" w:cs="仿宋"/>
                <w:color w:val="000000"/>
                <w:szCs w:val="21"/>
                <w:highlight w:val="white"/>
                <w:lang w:val="en-US" w:eastAsia="zh-CN"/>
              </w:rPr>
              <w:t xml:space="preserve">以上演示方案内容完整得1分，每有一项缺失或演示内容不符合项目特征的该项得0分。</w:t>
            </w:r>
            <w:r>
              <w:rPr>
                <w:highlight w:val="white"/>
              </w:rPr>
            </w:r>
            <w:r/>
          </w:p>
        </w:tc>
      </w:tr>
      <w:tr>
        <w:trPr>
          <w:trHeight w:val="510"/>
        </w:trPr>
        <w:tc>
          <w:tcPr>
            <w:shd w:val="clear" w:color="auto" w:fill="auto"/>
            <w:tcBorders>
              <w:top w:val="none" w:color="000000" w:sz="4" w:space="0"/>
              <w:left w:val="single" w:color="auto" w:sz="4" w:space="0"/>
              <w:bottom w:val="single" w:color="auto" w:sz="4" w:space="0"/>
              <w:right w:val="single" w:color="auto" w:sz="4" w:space="0"/>
            </w:tcBorders>
            <w:tcW w:w="619" w:type="dxa"/>
            <w:vAlign w:val="center"/>
            <w:textDirection w:val="lrTb"/>
            <w:noWrap w:val="false"/>
          </w:tcPr>
          <w:p>
            <w:pPr>
              <w:jc w:val="center"/>
              <w:widowControl/>
              <w:rPr>
                <w:rFonts w:hint="eastAsia" w:ascii="仿宋" w:hAnsi="仿宋" w:eastAsia="仿宋" w:cs="仿宋"/>
                <w:color w:val="000000"/>
                <w:sz w:val="20"/>
                <w:szCs w:val="20"/>
                <w:highlight w:val="white"/>
              </w:rPr>
            </w:pPr>
            <w:r>
              <w:rPr>
                <w:rFonts w:hint="eastAsia" w:ascii="仿宋" w:hAnsi="仿宋" w:eastAsia="仿宋" w:cs="仿宋"/>
                <w:color w:val="000000"/>
                <w:sz w:val="20"/>
                <w:szCs w:val="20"/>
                <w:highlight w:val="white"/>
              </w:rPr>
              <w:t xml:space="preserve">2</w:t>
            </w:r>
            <w:r>
              <w:rPr>
                <w:highlight w:val="white"/>
              </w:rPr>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hint="eastAsia" w:ascii="仿宋" w:hAnsi="仿宋" w:eastAsia="仿宋" w:cs="仿宋"/>
                <w:color w:val="000000"/>
                <w:sz w:val="20"/>
                <w:szCs w:val="20"/>
                <w:highlight w:val="white"/>
              </w:rPr>
            </w:pPr>
            <w:r>
              <w:rPr>
                <w:rFonts w:hint="eastAsia" w:ascii="仿宋" w:hAnsi="仿宋" w:eastAsia="仿宋" w:cs="仿宋"/>
                <w:color w:val="000000"/>
                <w:sz w:val="20"/>
                <w:szCs w:val="20"/>
                <w:highlight w:val="white"/>
              </w:rPr>
              <w:t xml:space="preserve">ZD人员现实管控</w:t>
            </w:r>
            <w:r>
              <w:rPr>
                <w:highlight w:val="white"/>
              </w:rPr>
            </w:r>
            <w:r/>
          </w:p>
        </w:tc>
        <w:tc>
          <w:tcPr>
            <w:shd w:val="clear" w:color="auto" w:fill="auto"/>
            <w:tcBorders>
              <w:top w:val="none" w:color="000000" w:sz="4" w:space="0"/>
              <w:left w:val="none" w:color="000000" w:sz="4" w:space="0"/>
              <w:bottom w:val="single" w:color="auto" w:sz="4" w:space="0"/>
              <w:right w:val="single" w:color="auto" w:sz="4" w:space="0"/>
            </w:tcBorders>
            <w:tcW w:w="6039" w:type="dxa"/>
            <w:vAlign w:val="center"/>
            <w:textDirection w:val="lrTb"/>
            <w:noWrap w:val="false"/>
          </w:tcPr>
          <w:p>
            <w:pPr>
              <w:ind w:firstLine="400"/>
              <w:jc w:val="left"/>
              <w:widowControl/>
              <w:rPr>
                <w:rFonts w:hint="eastAsia" w:ascii="仿宋" w:hAnsi="仿宋" w:eastAsia="仿宋" w:cs="仿宋"/>
                <w:color w:val="000000"/>
                <w:sz w:val="20"/>
                <w:szCs w:val="20"/>
                <w:highlight w:val="white"/>
              </w:rPr>
            </w:pPr>
            <w:r>
              <w:rPr>
                <w:rFonts w:hint="eastAsia" w:ascii="仿宋" w:hAnsi="仿宋" w:eastAsia="仿宋" w:cs="仿宋"/>
                <w:color w:val="000000"/>
                <w:sz w:val="20"/>
                <w:szCs w:val="20"/>
                <w:highlight w:val="white"/>
              </w:rPr>
              <w:t xml:space="preserve">实现ZD人员新增、查询、维护、电子档案、见面情况登记、工作情况登记、见面情况统计分析等功能；</w:t>
            </w:r>
            <w:r>
              <w:rPr>
                <w:highlight w:val="white"/>
              </w:rPr>
            </w:r>
            <w:r/>
          </w:p>
          <w:p>
            <w:pPr>
              <w:ind w:firstLine="400"/>
              <w:jc w:val="left"/>
              <w:widowControl/>
              <w:rPr>
                <w:rFonts w:hint="eastAsia" w:ascii="仿宋" w:hAnsi="仿宋" w:eastAsia="仿宋" w:cs="仿宋"/>
                <w:color w:val="000000"/>
                <w:sz w:val="20"/>
                <w:szCs w:val="20"/>
                <w:highlight w:val="white"/>
              </w:rPr>
            </w:pPr>
            <w:r>
              <w:rPr>
                <w:rFonts w:hint="eastAsia" w:ascii="仿宋" w:hAnsi="仿宋" w:eastAsia="仿宋" w:cs="仿宋"/>
                <w:color w:val="000000"/>
                <w:sz w:val="20"/>
                <w:szCs w:val="20"/>
                <w:highlight w:val="white"/>
                <w:lang w:val="en-US" w:eastAsia="zh-CN"/>
              </w:rPr>
              <w:t xml:space="preserve">注：</w:t>
            </w:r>
            <w:r>
              <w:rPr>
                <w:rFonts w:hint="eastAsia" w:ascii="仿宋" w:hAnsi="仿宋" w:eastAsia="仿宋" w:cs="仿宋"/>
                <w:color w:val="000000"/>
                <w:szCs w:val="21"/>
                <w:highlight w:val="white"/>
                <w:lang w:val="en-US" w:eastAsia="zh-CN"/>
              </w:rPr>
              <w:t xml:space="preserve">以上演示方案内容完整得1分，每有一项缺失或演示内容不符合项目特征的该项得0分。</w:t>
            </w:r>
            <w:r>
              <w:rPr>
                <w:highlight w:val="white"/>
              </w:rPr>
            </w:r>
            <w:r/>
          </w:p>
        </w:tc>
      </w:tr>
      <w:tr>
        <w:trPr>
          <w:trHeight w:val="1020"/>
        </w:trPr>
        <w:tc>
          <w:tcPr>
            <w:shd w:val="clear" w:color="auto" w:fill="auto"/>
            <w:tcBorders>
              <w:top w:val="none" w:color="000000" w:sz="4" w:space="0"/>
              <w:left w:val="single" w:color="auto" w:sz="4" w:space="0"/>
              <w:bottom w:val="single" w:color="auto" w:sz="4" w:space="0"/>
              <w:right w:val="single" w:color="auto" w:sz="4" w:space="0"/>
            </w:tcBorders>
            <w:tcW w:w="619" w:type="dxa"/>
            <w:vAlign w:val="center"/>
            <w:textDirection w:val="lrTb"/>
            <w:noWrap w:val="false"/>
          </w:tcPr>
          <w:p>
            <w:pPr>
              <w:jc w:val="center"/>
              <w:widowControl/>
              <w:rPr>
                <w:rFonts w:hint="eastAsia" w:ascii="仿宋" w:hAnsi="仿宋" w:eastAsia="仿宋" w:cs="仿宋"/>
                <w:color w:val="000000"/>
                <w:sz w:val="20"/>
                <w:szCs w:val="20"/>
                <w:highlight w:val="white"/>
              </w:rPr>
            </w:pPr>
            <w:r>
              <w:rPr>
                <w:rFonts w:hint="eastAsia" w:ascii="仿宋" w:hAnsi="仿宋" w:eastAsia="仿宋" w:cs="仿宋"/>
                <w:color w:val="000000"/>
                <w:sz w:val="20"/>
                <w:szCs w:val="20"/>
                <w:highlight w:val="white"/>
              </w:rPr>
              <w:t xml:space="preserve">3</w:t>
            </w:r>
            <w:r>
              <w:rPr>
                <w:highlight w:val="white"/>
              </w:rPr>
            </w:r>
            <w:r/>
          </w:p>
        </w:tc>
        <w:tc>
          <w:tcPr>
            <w:shd w:val="clear" w:color="auto" w:fill="auto"/>
            <w:tcBorders>
              <w:top w:val="none" w:color="000000" w:sz="4" w:space="0"/>
              <w:left w:val="single" w:color="auto" w:sz="4" w:space="0"/>
              <w:bottom w:val="single" w:color="auto" w:sz="4" w:space="0"/>
              <w:right w:val="single" w:color="auto" w:sz="4" w:space="0"/>
            </w:tcBorders>
            <w:tcW w:w="1701" w:type="dxa"/>
            <w:vAlign w:val="center"/>
            <w:vMerge w:val="restart"/>
            <w:textDirection w:val="lrTb"/>
            <w:noWrap w:val="false"/>
          </w:tcPr>
          <w:p>
            <w:pPr>
              <w:jc w:val="center"/>
              <w:widowControl/>
              <w:rPr>
                <w:rFonts w:hint="eastAsia" w:ascii="仿宋" w:hAnsi="仿宋" w:eastAsia="仿宋" w:cs="仿宋"/>
                <w:color w:val="000000"/>
                <w:sz w:val="20"/>
                <w:szCs w:val="20"/>
                <w:highlight w:val="white"/>
              </w:rPr>
            </w:pPr>
            <w:r>
              <w:rPr>
                <w:rFonts w:hint="eastAsia" w:ascii="仿宋" w:hAnsi="仿宋" w:eastAsia="仿宋" w:cs="仿宋"/>
                <w:color w:val="000000"/>
                <w:sz w:val="20"/>
                <w:szCs w:val="20"/>
                <w:highlight w:val="white"/>
              </w:rPr>
              <w:t xml:space="preserve">事故多元调解一体化平台</w:t>
            </w:r>
            <w:r>
              <w:rPr>
                <w:highlight w:val="white"/>
              </w:rPr>
            </w:r>
            <w:r/>
          </w:p>
        </w:tc>
        <w:tc>
          <w:tcPr>
            <w:shd w:val="clear" w:color="auto" w:fill="auto"/>
            <w:tcBorders>
              <w:top w:val="none" w:color="000000" w:sz="4" w:space="0"/>
              <w:left w:val="none" w:color="000000" w:sz="4" w:space="0"/>
              <w:bottom w:val="single" w:color="auto" w:sz="4" w:space="0"/>
              <w:right w:val="single" w:color="auto" w:sz="4" w:space="0"/>
            </w:tcBorders>
            <w:tcW w:w="6039" w:type="dxa"/>
            <w:vAlign w:val="center"/>
            <w:textDirection w:val="lrTb"/>
            <w:noWrap w:val="false"/>
          </w:tcPr>
          <w:p>
            <w:pPr>
              <w:ind w:firstLine="400"/>
              <w:jc w:val="left"/>
              <w:widowControl/>
              <w:rPr>
                <w:rFonts w:hint="eastAsia" w:ascii="仿宋" w:hAnsi="仿宋" w:eastAsia="仿宋" w:cs="仿宋"/>
                <w:color w:val="000000"/>
                <w:sz w:val="20"/>
                <w:szCs w:val="20"/>
                <w:highlight w:val="white"/>
              </w:rPr>
            </w:pPr>
            <w:r>
              <w:rPr>
                <w:rFonts w:hint="eastAsia" w:ascii="仿宋" w:hAnsi="仿宋" w:eastAsia="仿宋" w:cs="仿宋"/>
                <w:color w:val="000000"/>
                <w:sz w:val="20"/>
                <w:szCs w:val="20"/>
                <w:highlight w:val="white"/>
              </w:rPr>
              <w:t xml:space="preserve">门户实现按日期统计警情类型、趋势、分布情况；实现事故调解概况统计查看详细；实现在调事故、中心调解结果按时间、单位统计，实现事故类型，矛盾化解情况、监督管理情况，预警信息、处置反馈情况查看、统计分析；</w:t>
            </w:r>
            <w:r>
              <w:rPr>
                <w:highlight w:val="white"/>
              </w:rPr>
            </w:r>
            <w:r/>
          </w:p>
          <w:p>
            <w:pPr>
              <w:ind w:firstLine="400"/>
              <w:jc w:val="left"/>
              <w:widowControl/>
              <w:rPr>
                <w:rFonts w:hint="eastAsia" w:ascii="仿宋" w:hAnsi="仿宋" w:eastAsia="仿宋" w:cs="仿宋"/>
                <w:color w:val="000000"/>
                <w:sz w:val="20"/>
                <w:szCs w:val="20"/>
                <w:highlight w:val="white"/>
              </w:rPr>
            </w:pPr>
            <w:r>
              <w:rPr>
                <w:rFonts w:hint="eastAsia" w:ascii="仿宋" w:hAnsi="仿宋" w:eastAsia="仿宋" w:cs="仿宋"/>
                <w:color w:val="000000"/>
                <w:sz w:val="20"/>
                <w:szCs w:val="20"/>
                <w:highlight w:val="white"/>
                <w:lang w:val="en-US" w:eastAsia="zh-CN"/>
              </w:rPr>
              <w:t xml:space="preserve">注：</w:t>
            </w:r>
            <w:r>
              <w:rPr>
                <w:rFonts w:hint="eastAsia" w:ascii="仿宋" w:hAnsi="仿宋" w:eastAsia="仿宋" w:cs="仿宋"/>
                <w:color w:val="000000"/>
                <w:szCs w:val="21"/>
                <w:highlight w:val="white"/>
                <w:lang w:val="en-US" w:eastAsia="zh-CN"/>
              </w:rPr>
              <w:t xml:space="preserve">以上演示方案内容完整得2分，每有一项缺失或演示内容不符合项目特征的该项得0分。</w:t>
            </w:r>
            <w:r>
              <w:rPr>
                <w:highlight w:val="white"/>
              </w:rPr>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619" w:type="dxa"/>
            <w:vAlign w:val="center"/>
            <w:textDirection w:val="lrTb"/>
            <w:noWrap w:val="false"/>
          </w:tcPr>
          <w:p>
            <w:pPr>
              <w:jc w:val="center"/>
              <w:widowControl/>
              <w:rPr>
                <w:rFonts w:hint="eastAsia" w:ascii="仿宋" w:hAnsi="仿宋" w:eastAsia="仿宋" w:cs="仿宋"/>
                <w:color w:val="000000"/>
                <w:sz w:val="20"/>
                <w:szCs w:val="20"/>
                <w:highlight w:val="white"/>
              </w:rPr>
            </w:pPr>
            <w:r>
              <w:rPr>
                <w:rFonts w:hint="eastAsia" w:ascii="仿宋" w:hAnsi="仿宋" w:eastAsia="仿宋" w:cs="仿宋"/>
                <w:color w:val="000000"/>
                <w:sz w:val="20"/>
                <w:szCs w:val="20"/>
                <w:highlight w:val="white"/>
              </w:rPr>
              <w:t xml:space="preserve">4</w:t>
            </w:r>
            <w:r>
              <w:rPr>
                <w:highlight w:val="white"/>
              </w:rPr>
            </w:r>
            <w:r/>
          </w:p>
        </w:tc>
        <w:tc>
          <w:tcPr>
            <w:tcBorders>
              <w:top w:val="none" w:color="000000" w:sz="4" w:space="0"/>
              <w:left w:val="single" w:color="auto" w:sz="4" w:space="0"/>
              <w:bottom w:val="single" w:color="auto" w:sz="4" w:space="0"/>
              <w:right w:val="single" w:color="auto" w:sz="4" w:space="0"/>
            </w:tcBorders>
            <w:tcW w:w="1701" w:type="dxa"/>
            <w:vAlign w:val="center"/>
            <w:vMerge w:val="continue"/>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6039" w:type="dxa"/>
            <w:vAlign w:val="center"/>
            <w:textDirection w:val="lrTb"/>
            <w:noWrap w:val="false"/>
          </w:tcPr>
          <w:p>
            <w:pPr>
              <w:ind w:firstLine="400"/>
              <w:jc w:val="left"/>
              <w:widowControl/>
              <w:rPr>
                <w:rFonts w:hint="eastAsia" w:ascii="仿宋" w:hAnsi="仿宋" w:eastAsia="仿宋" w:cs="仿宋"/>
                <w:color w:val="000000"/>
                <w:sz w:val="20"/>
                <w:szCs w:val="20"/>
                <w:highlight w:val="white"/>
              </w:rPr>
            </w:pPr>
            <w:r>
              <w:rPr>
                <w:rFonts w:hint="eastAsia" w:ascii="仿宋" w:hAnsi="仿宋" w:eastAsia="仿宋" w:cs="仿宋"/>
                <w:color w:val="000000"/>
                <w:sz w:val="20"/>
                <w:szCs w:val="20"/>
                <w:highlight w:val="white"/>
              </w:rPr>
              <w:t xml:space="preserve">实现事故推送、审核、事故调节、事故诉讼、事故监督功能模块</w:t>
            </w:r>
            <w:r>
              <w:rPr>
                <w:rFonts w:hint="eastAsia" w:ascii="仿宋" w:hAnsi="仿宋" w:eastAsia="仿宋" w:cs="仿宋"/>
                <w:color w:val="000000"/>
                <w:sz w:val="20"/>
                <w:szCs w:val="20"/>
                <w:highlight w:val="white"/>
                <w:lang w:eastAsia="zh-CN"/>
              </w:rPr>
              <w:t xml:space="preserve">；</w:t>
            </w:r>
            <w:r>
              <w:rPr>
                <w:highlight w:val="white"/>
              </w:rPr>
            </w:r>
            <w:r/>
          </w:p>
          <w:p>
            <w:pPr>
              <w:ind w:firstLine="400"/>
              <w:jc w:val="left"/>
              <w:widowControl/>
              <w:rPr>
                <w:rFonts w:hint="eastAsia" w:ascii="仿宋" w:hAnsi="仿宋" w:eastAsia="仿宋" w:cs="仿宋"/>
                <w:color w:val="000000"/>
                <w:sz w:val="20"/>
                <w:szCs w:val="20"/>
                <w:highlight w:val="white"/>
              </w:rPr>
            </w:pPr>
            <w:r>
              <w:rPr>
                <w:rFonts w:hint="eastAsia" w:ascii="仿宋" w:hAnsi="仿宋" w:eastAsia="仿宋" w:cs="仿宋"/>
                <w:color w:val="000000"/>
                <w:sz w:val="20"/>
                <w:szCs w:val="20"/>
                <w:highlight w:val="white"/>
                <w:lang w:val="en-US" w:eastAsia="zh-CN"/>
              </w:rPr>
              <w:t xml:space="preserve">注：</w:t>
            </w:r>
            <w:r>
              <w:rPr>
                <w:rFonts w:hint="eastAsia" w:ascii="仿宋" w:hAnsi="仿宋" w:eastAsia="仿宋" w:cs="仿宋"/>
                <w:color w:val="000000"/>
                <w:szCs w:val="21"/>
                <w:highlight w:val="white"/>
                <w:lang w:val="en-US" w:eastAsia="zh-CN"/>
              </w:rPr>
              <w:t xml:space="preserve">以上演示方案内容完整得1分，每有一项缺失或演示内容不符合项目特征的该项得0分。</w:t>
            </w:r>
            <w:r>
              <w:rPr>
                <w:highlight w:val="white"/>
              </w:rPr>
            </w:r>
            <w:r/>
          </w:p>
        </w:tc>
      </w:tr>
      <w:tr>
        <w:trPr>
          <w:trHeight w:val="510"/>
        </w:trPr>
        <w:tc>
          <w:tcPr>
            <w:shd w:val="clear" w:color="auto" w:fill="auto"/>
            <w:tcBorders>
              <w:top w:val="none" w:color="000000" w:sz="4" w:space="0"/>
              <w:left w:val="single" w:color="auto" w:sz="4" w:space="0"/>
              <w:bottom w:val="single" w:color="auto" w:sz="4" w:space="0"/>
              <w:right w:val="single" w:color="auto" w:sz="4" w:space="0"/>
            </w:tcBorders>
            <w:tcW w:w="619" w:type="dxa"/>
            <w:vAlign w:val="center"/>
            <w:textDirection w:val="lrTb"/>
            <w:noWrap w:val="false"/>
          </w:tcPr>
          <w:p>
            <w:pPr>
              <w:jc w:val="center"/>
              <w:widowControl/>
              <w:rPr>
                <w:rFonts w:hint="eastAsia" w:ascii="仿宋" w:hAnsi="仿宋" w:eastAsia="仿宋" w:cs="仿宋"/>
                <w:color w:val="000000"/>
                <w:sz w:val="20"/>
                <w:szCs w:val="20"/>
                <w:highlight w:val="white"/>
              </w:rPr>
            </w:pPr>
            <w:r>
              <w:rPr>
                <w:rFonts w:hint="eastAsia" w:ascii="仿宋" w:hAnsi="仿宋" w:eastAsia="仿宋" w:cs="仿宋"/>
                <w:color w:val="000000"/>
                <w:sz w:val="20"/>
                <w:szCs w:val="20"/>
                <w:highlight w:val="white"/>
              </w:rPr>
              <w:t xml:space="preserve">5</w:t>
            </w:r>
            <w:r>
              <w:rPr>
                <w:highlight w:val="white"/>
              </w:rPr>
            </w:r>
            <w:r/>
          </w:p>
        </w:tc>
        <w:tc>
          <w:tcPr>
            <w:shd w:val="clear" w:color="auto" w:fill="auto"/>
            <w:tcBorders>
              <w:top w:val="none" w:color="000000" w:sz="4" w:space="0"/>
              <w:left w:val="single" w:color="auto" w:sz="4" w:space="0"/>
              <w:bottom w:val="single" w:color="auto" w:sz="4" w:space="0"/>
              <w:right w:val="single" w:color="auto" w:sz="4" w:space="0"/>
            </w:tcBorders>
            <w:tcW w:w="1701" w:type="dxa"/>
            <w:vAlign w:val="center"/>
            <w:vMerge w:val="restart"/>
            <w:textDirection w:val="lrTb"/>
            <w:noWrap w:val="false"/>
          </w:tcPr>
          <w:p>
            <w:pPr>
              <w:jc w:val="center"/>
              <w:widowControl/>
              <w:rPr>
                <w:rFonts w:hint="eastAsia" w:ascii="仿宋" w:hAnsi="仿宋" w:eastAsia="仿宋" w:cs="仿宋"/>
                <w:color w:val="000000"/>
                <w:sz w:val="20"/>
                <w:szCs w:val="20"/>
                <w:highlight w:val="white"/>
              </w:rPr>
            </w:pPr>
            <w:r>
              <w:rPr>
                <w:rFonts w:hint="eastAsia" w:ascii="仿宋" w:hAnsi="仿宋" w:eastAsia="仿宋" w:cs="仿宋"/>
                <w:color w:val="000000"/>
                <w:sz w:val="20"/>
                <w:szCs w:val="20"/>
                <w:highlight w:val="white"/>
              </w:rPr>
              <w:t xml:space="preserve">事故防控一体化平台</w:t>
            </w:r>
            <w:r>
              <w:rPr>
                <w:highlight w:val="white"/>
              </w:rPr>
            </w:r>
            <w:r/>
          </w:p>
        </w:tc>
        <w:tc>
          <w:tcPr>
            <w:shd w:val="clear" w:color="auto" w:fill="auto"/>
            <w:tcBorders>
              <w:top w:val="none" w:color="000000" w:sz="4" w:space="0"/>
              <w:left w:val="none" w:color="000000" w:sz="4" w:space="0"/>
              <w:bottom w:val="single" w:color="auto" w:sz="4" w:space="0"/>
              <w:right w:val="single" w:color="auto" w:sz="4" w:space="0"/>
            </w:tcBorders>
            <w:tcW w:w="6039" w:type="dxa"/>
            <w:vAlign w:val="center"/>
            <w:textDirection w:val="lrTb"/>
            <w:noWrap w:val="false"/>
          </w:tcPr>
          <w:p>
            <w:pPr>
              <w:ind w:firstLine="400"/>
              <w:jc w:val="left"/>
              <w:widowControl/>
              <w:rPr>
                <w:rFonts w:hint="eastAsia" w:ascii="仿宋" w:hAnsi="仿宋" w:eastAsia="仿宋" w:cs="仿宋"/>
                <w:color w:val="000000"/>
                <w:sz w:val="20"/>
                <w:szCs w:val="20"/>
                <w:highlight w:val="white"/>
              </w:rPr>
            </w:pPr>
            <w:r>
              <w:rPr>
                <w:rFonts w:hint="eastAsia" w:ascii="仿宋" w:hAnsi="仿宋" w:eastAsia="仿宋" w:cs="仿宋"/>
                <w:color w:val="000000"/>
                <w:sz w:val="20"/>
                <w:szCs w:val="20"/>
                <w:highlight w:val="white"/>
              </w:rPr>
              <w:t xml:space="preserve">门户实现路段概况分析、防控质态分析、违法概况分析、风险预警的统计分析、点击可以钻取、列表查看详细；</w:t>
            </w:r>
            <w:r>
              <w:rPr>
                <w:highlight w:val="white"/>
              </w:rPr>
            </w:r>
            <w:r/>
          </w:p>
          <w:p>
            <w:pPr>
              <w:ind w:firstLine="400"/>
              <w:jc w:val="left"/>
              <w:widowControl/>
              <w:rPr>
                <w:rFonts w:hint="eastAsia" w:ascii="仿宋" w:hAnsi="仿宋" w:eastAsia="仿宋" w:cs="仿宋"/>
                <w:color w:val="000000"/>
                <w:sz w:val="20"/>
                <w:szCs w:val="20"/>
                <w:highlight w:val="white"/>
              </w:rPr>
            </w:pPr>
            <w:r>
              <w:rPr>
                <w:rFonts w:hint="eastAsia" w:ascii="仿宋" w:hAnsi="仿宋" w:eastAsia="仿宋" w:cs="仿宋"/>
                <w:color w:val="000000"/>
                <w:sz w:val="20"/>
                <w:szCs w:val="20"/>
                <w:highlight w:val="white"/>
                <w:lang w:val="en-US" w:eastAsia="zh-CN"/>
              </w:rPr>
              <w:t xml:space="preserve">注：</w:t>
            </w:r>
            <w:r>
              <w:rPr>
                <w:rFonts w:hint="eastAsia" w:ascii="仿宋" w:hAnsi="仿宋" w:eastAsia="仿宋" w:cs="仿宋"/>
                <w:color w:val="000000"/>
                <w:szCs w:val="21"/>
                <w:highlight w:val="white"/>
                <w:lang w:val="en-US" w:eastAsia="zh-CN"/>
              </w:rPr>
              <w:t xml:space="preserve">以上演示方案内容完整得2分，每有一项缺失或演示内容不符合项目特征的该项得0分。</w:t>
            </w:r>
            <w:r>
              <w:rPr>
                <w:highlight w:val="white"/>
              </w:rPr>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619" w:type="dxa"/>
            <w:vAlign w:val="center"/>
            <w:textDirection w:val="lrTb"/>
            <w:noWrap w:val="false"/>
          </w:tcPr>
          <w:p>
            <w:pPr>
              <w:jc w:val="center"/>
              <w:widowControl/>
              <w:rPr>
                <w:rFonts w:hint="eastAsia" w:ascii="仿宋" w:hAnsi="仿宋" w:eastAsia="仿宋" w:cs="仿宋"/>
                <w:color w:val="000000"/>
                <w:sz w:val="20"/>
                <w:szCs w:val="20"/>
                <w:highlight w:val="white"/>
              </w:rPr>
            </w:pPr>
            <w:r>
              <w:rPr>
                <w:rFonts w:hint="eastAsia" w:ascii="仿宋" w:hAnsi="仿宋" w:eastAsia="仿宋" w:cs="仿宋"/>
                <w:color w:val="000000"/>
                <w:sz w:val="20"/>
                <w:szCs w:val="20"/>
                <w:highlight w:val="white"/>
              </w:rPr>
              <w:t xml:space="preserve">6</w:t>
            </w:r>
            <w:r>
              <w:rPr>
                <w:highlight w:val="white"/>
              </w:rPr>
            </w:r>
            <w:r/>
          </w:p>
        </w:tc>
        <w:tc>
          <w:tcPr>
            <w:tcBorders>
              <w:top w:val="none" w:color="000000" w:sz="4" w:space="0"/>
              <w:left w:val="single" w:color="auto" w:sz="4" w:space="0"/>
              <w:bottom w:val="single" w:color="auto" w:sz="4" w:space="0"/>
              <w:right w:val="single" w:color="auto" w:sz="4" w:space="0"/>
            </w:tcBorders>
            <w:tcW w:w="1701" w:type="dxa"/>
            <w:vAlign w:val="center"/>
            <w:vMerge w:val="continue"/>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6039" w:type="dxa"/>
            <w:vAlign w:val="center"/>
            <w:textDirection w:val="lrTb"/>
            <w:noWrap w:val="false"/>
          </w:tcPr>
          <w:p>
            <w:pPr>
              <w:ind w:firstLine="400"/>
              <w:jc w:val="left"/>
              <w:widowControl/>
              <w:rPr>
                <w:rFonts w:hint="eastAsia" w:ascii="仿宋" w:hAnsi="仿宋" w:eastAsia="仿宋" w:cs="仿宋"/>
                <w:color w:val="000000"/>
                <w:sz w:val="20"/>
                <w:szCs w:val="20"/>
                <w:highlight w:val="white"/>
              </w:rPr>
            </w:pPr>
            <w:r>
              <w:rPr>
                <w:rFonts w:hint="eastAsia" w:ascii="仿宋" w:hAnsi="仿宋" w:eastAsia="仿宋" w:cs="仿宋"/>
                <w:color w:val="000000"/>
                <w:sz w:val="20"/>
                <w:szCs w:val="20"/>
                <w:highlight w:val="white"/>
              </w:rPr>
              <w:t xml:space="preserve">实现重点路段分析的风险预警查询、签收、反馈、关联源头查看；实现路段事故违法、事件频次分析、路段隐患整改登记、维护、详细展示功能；</w:t>
            </w:r>
            <w:r>
              <w:rPr>
                <w:highlight w:val="white"/>
              </w:rPr>
            </w:r>
            <w:r/>
          </w:p>
          <w:p>
            <w:pPr>
              <w:ind w:firstLine="400"/>
              <w:jc w:val="left"/>
              <w:widowControl/>
              <w:rPr>
                <w:rFonts w:hint="eastAsia" w:ascii="仿宋" w:hAnsi="仿宋" w:eastAsia="仿宋" w:cs="仿宋"/>
                <w:color w:val="000000"/>
                <w:sz w:val="20"/>
                <w:szCs w:val="20"/>
                <w:highlight w:val="white"/>
              </w:rPr>
            </w:pPr>
            <w:r>
              <w:rPr>
                <w:rFonts w:hint="eastAsia" w:ascii="仿宋" w:hAnsi="仿宋" w:eastAsia="仿宋" w:cs="仿宋"/>
                <w:color w:val="000000"/>
                <w:sz w:val="20"/>
                <w:szCs w:val="20"/>
                <w:highlight w:val="white"/>
                <w:lang w:val="en-US" w:eastAsia="zh-CN"/>
              </w:rPr>
              <w:t xml:space="preserve">注：以上演示方案内容完整得2分，每有一项缺失或演示内容不符合项目特征的该项得0分。</w:t>
            </w:r>
            <w:r>
              <w:rPr>
                <w:highlight w:val="white"/>
              </w:rPr>
            </w:r>
            <w:r/>
          </w:p>
        </w:tc>
      </w:tr>
      <w:tr>
        <w:trPr>
          <w:trHeight w:val="510"/>
        </w:trPr>
        <w:tc>
          <w:tcPr>
            <w:shd w:val="clear" w:color="auto" w:fill="auto"/>
            <w:tcBorders>
              <w:top w:val="none" w:color="000000" w:sz="4" w:space="0"/>
              <w:left w:val="single" w:color="auto" w:sz="4" w:space="0"/>
              <w:bottom w:val="single" w:color="auto" w:sz="4" w:space="0"/>
              <w:right w:val="single" w:color="auto" w:sz="4" w:space="0"/>
            </w:tcBorders>
            <w:tcW w:w="619" w:type="dxa"/>
            <w:vAlign w:val="center"/>
            <w:textDirection w:val="lrTb"/>
            <w:noWrap w:val="false"/>
          </w:tcPr>
          <w:p>
            <w:pPr>
              <w:jc w:val="center"/>
              <w:widowControl/>
              <w:rPr>
                <w:rFonts w:hint="eastAsia" w:ascii="仿宋" w:hAnsi="仿宋" w:eastAsia="仿宋" w:cs="仿宋"/>
                <w:color w:val="000000"/>
                <w:sz w:val="20"/>
                <w:szCs w:val="20"/>
                <w:highlight w:val="white"/>
              </w:rPr>
            </w:pPr>
            <w:r>
              <w:rPr>
                <w:rFonts w:hint="eastAsia" w:ascii="仿宋" w:hAnsi="仿宋" w:eastAsia="仿宋" w:cs="仿宋"/>
                <w:color w:val="000000"/>
                <w:sz w:val="20"/>
                <w:szCs w:val="20"/>
                <w:highlight w:val="white"/>
              </w:rPr>
              <w:t xml:space="preserve">7</w:t>
            </w:r>
            <w:r>
              <w:rPr>
                <w:highlight w:val="white"/>
              </w:rPr>
            </w:r>
            <w:r/>
          </w:p>
        </w:tc>
        <w:tc>
          <w:tcPr>
            <w:tcBorders>
              <w:top w:val="none" w:color="000000" w:sz="4" w:space="0"/>
              <w:left w:val="single" w:color="auto" w:sz="4" w:space="0"/>
              <w:bottom w:val="single" w:color="auto" w:sz="4" w:space="0"/>
              <w:right w:val="single" w:color="auto" w:sz="4" w:space="0"/>
            </w:tcBorders>
            <w:tcW w:w="1701" w:type="dxa"/>
            <w:vAlign w:val="center"/>
            <w:vMerge w:val="continue"/>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6039" w:type="dxa"/>
            <w:vAlign w:val="center"/>
            <w:textDirection w:val="lrTb"/>
            <w:noWrap w:val="false"/>
          </w:tcPr>
          <w:p>
            <w:pPr>
              <w:ind w:firstLine="400"/>
              <w:jc w:val="left"/>
              <w:widowControl/>
              <w:rPr>
                <w:rFonts w:hint="eastAsia" w:ascii="仿宋" w:hAnsi="仿宋" w:eastAsia="仿宋" w:cs="仿宋"/>
                <w:color w:val="000000"/>
                <w:sz w:val="20"/>
                <w:szCs w:val="20"/>
                <w:highlight w:val="white"/>
              </w:rPr>
            </w:pPr>
            <w:r>
              <w:rPr>
                <w:rFonts w:hint="eastAsia" w:ascii="仿宋" w:hAnsi="仿宋" w:eastAsia="仿宋" w:cs="仿宋"/>
                <w:color w:val="000000"/>
                <w:sz w:val="20"/>
                <w:szCs w:val="20"/>
                <w:highlight w:val="white"/>
              </w:rPr>
              <w:t xml:space="preserve">实现重点车辆分析的高频违法事故、企业风险、两颗一危一校、特种车辆、异常车辆、面包车预警的查询、流转、签收、反馈；</w:t>
            </w:r>
            <w:r>
              <w:rPr>
                <w:highlight w:val="white"/>
              </w:rPr>
            </w:r>
            <w:r/>
          </w:p>
          <w:p>
            <w:pPr>
              <w:ind w:firstLine="400"/>
              <w:jc w:val="left"/>
              <w:widowControl/>
              <w:rPr>
                <w:rFonts w:hint="eastAsia" w:ascii="仿宋" w:hAnsi="仿宋" w:eastAsia="仿宋" w:cs="仿宋"/>
                <w:color w:val="000000"/>
                <w:sz w:val="20"/>
                <w:szCs w:val="20"/>
                <w:highlight w:val="white"/>
              </w:rPr>
            </w:pPr>
            <w:r>
              <w:rPr>
                <w:rFonts w:hint="eastAsia" w:ascii="仿宋" w:hAnsi="仿宋" w:eastAsia="仿宋" w:cs="仿宋"/>
                <w:color w:val="000000"/>
                <w:sz w:val="20"/>
                <w:szCs w:val="20"/>
                <w:highlight w:val="white"/>
                <w:lang w:val="en-US" w:eastAsia="zh-CN"/>
              </w:rPr>
              <w:t xml:space="preserve">以上演示方案内容完整得2分，每有一项缺失或演示内容不符合项目特征的该项得0分。</w:t>
            </w:r>
            <w:r>
              <w:rPr>
                <w:highlight w:val="white"/>
              </w:rPr>
            </w:r>
            <w:r/>
          </w:p>
        </w:tc>
      </w:tr>
      <w:tr>
        <w:trPr>
          <w:trHeight w:val="510"/>
        </w:trPr>
        <w:tc>
          <w:tcPr>
            <w:shd w:val="clear" w:color="auto" w:fill="auto"/>
            <w:tcBorders>
              <w:top w:val="none" w:color="000000" w:sz="4" w:space="0"/>
              <w:left w:val="single" w:color="auto" w:sz="4" w:space="0"/>
              <w:bottom w:val="single" w:color="auto" w:sz="4" w:space="0"/>
              <w:right w:val="single" w:color="auto" w:sz="4" w:space="0"/>
            </w:tcBorders>
            <w:tcW w:w="619" w:type="dxa"/>
            <w:vAlign w:val="center"/>
            <w:textDirection w:val="lrTb"/>
            <w:noWrap w:val="false"/>
          </w:tcPr>
          <w:p>
            <w:pPr>
              <w:jc w:val="center"/>
              <w:widowControl/>
              <w:rPr>
                <w:rFonts w:hint="eastAsia" w:ascii="仿宋" w:hAnsi="仿宋" w:eastAsia="仿宋" w:cs="仿宋"/>
                <w:color w:val="000000"/>
                <w:sz w:val="20"/>
                <w:szCs w:val="20"/>
                <w:highlight w:val="white"/>
              </w:rPr>
            </w:pPr>
            <w:r>
              <w:rPr>
                <w:rFonts w:hint="eastAsia" w:ascii="仿宋" w:hAnsi="仿宋" w:eastAsia="仿宋" w:cs="仿宋"/>
                <w:color w:val="000000"/>
                <w:sz w:val="20"/>
                <w:szCs w:val="20"/>
                <w:highlight w:val="white"/>
              </w:rPr>
              <w:t xml:space="preserve">8</w:t>
            </w:r>
            <w:r>
              <w:rPr>
                <w:highlight w:val="white"/>
              </w:rPr>
            </w:r>
            <w:r/>
          </w:p>
        </w:tc>
        <w:tc>
          <w:tcPr>
            <w:tcBorders>
              <w:top w:val="none" w:color="000000" w:sz="4" w:space="0"/>
              <w:left w:val="single" w:color="auto" w:sz="4" w:space="0"/>
              <w:bottom w:val="single" w:color="auto" w:sz="4" w:space="0"/>
              <w:right w:val="single" w:color="auto" w:sz="4" w:space="0"/>
            </w:tcBorders>
            <w:tcW w:w="1701" w:type="dxa"/>
            <w:vAlign w:val="center"/>
            <w:vMerge w:val="continue"/>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6039" w:type="dxa"/>
            <w:vAlign w:val="center"/>
            <w:textDirection w:val="lrTb"/>
            <w:noWrap w:val="false"/>
          </w:tcPr>
          <w:p>
            <w:pPr>
              <w:ind w:firstLine="400"/>
              <w:jc w:val="left"/>
              <w:widowControl/>
              <w:rPr>
                <w:rFonts w:hint="eastAsia" w:ascii="仿宋" w:hAnsi="仿宋" w:eastAsia="仿宋" w:cs="仿宋"/>
                <w:color w:val="000000"/>
                <w:sz w:val="20"/>
                <w:szCs w:val="20"/>
                <w:highlight w:val="white"/>
              </w:rPr>
            </w:pPr>
            <w:r>
              <w:rPr>
                <w:rFonts w:hint="eastAsia" w:ascii="仿宋" w:hAnsi="仿宋" w:eastAsia="仿宋" w:cs="仿宋"/>
                <w:color w:val="000000"/>
                <w:sz w:val="20"/>
                <w:szCs w:val="20"/>
                <w:highlight w:val="white"/>
              </w:rPr>
              <w:t xml:space="preserve">实现车辆查询、录入、维护、批量导入；实现车辆违法频次分析、事故频次分析、驾驶人员事故频次、非机动车事故、违法频次分析；</w:t>
            </w:r>
            <w:r>
              <w:rPr>
                <w:highlight w:val="white"/>
              </w:rPr>
            </w:r>
            <w:r/>
          </w:p>
          <w:p>
            <w:pPr>
              <w:ind w:firstLine="400"/>
              <w:jc w:val="left"/>
              <w:widowControl/>
              <w:rPr>
                <w:rFonts w:hint="eastAsia" w:ascii="仿宋" w:hAnsi="仿宋" w:eastAsia="仿宋" w:cs="仿宋"/>
                <w:color w:val="000000"/>
                <w:sz w:val="20"/>
                <w:szCs w:val="20"/>
                <w:highlight w:val="white"/>
              </w:rPr>
            </w:pPr>
            <w:r>
              <w:rPr>
                <w:rFonts w:hint="eastAsia" w:ascii="仿宋" w:hAnsi="仿宋" w:eastAsia="仿宋" w:cs="仿宋"/>
                <w:color w:val="000000"/>
                <w:sz w:val="20"/>
                <w:szCs w:val="20"/>
                <w:highlight w:val="white"/>
                <w:lang w:val="en-US" w:eastAsia="zh-CN"/>
              </w:rPr>
              <w:t xml:space="preserve">注：以上演示方案内容完整得2分，每有一项缺失或演示内容不符合项目特征的该项得0分。</w:t>
            </w:r>
            <w:r>
              <w:rPr>
                <w:highlight w:val="white"/>
              </w:rPr>
            </w:r>
            <w:r/>
          </w:p>
        </w:tc>
      </w:tr>
      <w:tr>
        <w:trPr>
          <w:trHeight w:val="510"/>
        </w:trPr>
        <w:tc>
          <w:tcPr>
            <w:shd w:val="clear" w:color="auto" w:fill="auto"/>
            <w:tcBorders>
              <w:top w:val="none" w:color="000000" w:sz="4" w:space="0"/>
              <w:left w:val="single" w:color="auto" w:sz="4" w:space="0"/>
              <w:bottom w:val="single" w:color="auto" w:sz="4" w:space="0"/>
              <w:right w:val="single" w:color="auto" w:sz="4" w:space="0"/>
            </w:tcBorders>
            <w:tcW w:w="619" w:type="dxa"/>
            <w:vAlign w:val="center"/>
            <w:textDirection w:val="lrTb"/>
            <w:noWrap w:val="false"/>
          </w:tcPr>
          <w:p>
            <w:pPr>
              <w:jc w:val="center"/>
              <w:widowControl/>
              <w:rPr>
                <w:rFonts w:hint="eastAsia" w:ascii="仿宋" w:hAnsi="仿宋" w:eastAsia="仿宋" w:cs="仿宋"/>
                <w:color w:val="000000"/>
                <w:sz w:val="20"/>
                <w:szCs w:val="20"/>
                <w:highlight w:val="white"/>
              </w:rPr>
            </w:pPr>
            <w:r>
              <w:rPr>
                <w:rFonts w:hint="eastAsia" w:ascii="仿宋" w:hAnsi="仿宋" w:eastAsia="仿宋" w:cs="仿宋"/>
                <w:color w:val="000000"/>
                <w:sz w:val="20"/>
                <w:szCs w:val="20"/>
                <w:highlight w:val="white"/>
              </w:rPr>
              <w:t xml:space="preserve">9</w:t>
            </w:r>
            <w:r>
              <w:rPr>
                <w:highlight w:val="white"/>
              </w:rPr>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hint="eastAsia" w:ascii="仿宋" w:hAnsi="仿宋" w:eastAsia="仿宋" w:cs="仿宋"/>
                <w:color w:val="000000"/>
                <w:sz w:val="20"/>
                <w:szCs w:val="20"/>
                <w:highlight w:val="white"/>
              </w:rPr>
            </w:pPr>
            <w:r>
              <w:rPr>
                <w:rFonts w:hint="eastAsia" w:ascii="仿宋" w:hAnsi="仿宋" w:eastAsia="仿宋" w:cs="仿宋"/>
                <w:color w:val="000000"/>
                <w:sz w:val="20"/>
                <w:szCs w:val="20"/>
                <w:highlight w:val="white"/>
              </w:rPr>
              <w:t xml:space="preserve">交警电子档案建设</w:t>
            </w:r>
            <w:r>
              <w:rPr>
                <w:highlight w:val="white"/>
              </w:rPr>
            </w:r>
            <w:r/>
          </w:p>
        </w:tc>
        <w:tc>
          <w:tcPr>
            <w:shd w:val="clear" w:color="auto" w:fill="auto"/>
            <w:tcBorders>
              <w:top w:val="none" w:color="000000" w:sz="4" w:space="0"/>
              <w:left w:val="none" w:color="000000" w:sz="4" w:space="0"/>
              <w:bottom w:val="single" w:color="auto" w:sz="4" w:space="0"/>
              <w:right w:val="single" w:color="auto" w:sz="4" w:space="0"/>
            </w:tcBorders>
            <w:tcW w:w="6039" w:type="dxa"/>
            <w:vAlign w:val="center"/>
            <w:textDirection w:val="lrTb"/>
            <w:noWrap w:val="false"/>
          </w:tcPr>
          <w:p>
            <w:pPr>
              <w:ind w:firstLine="400"/>
              <w:jc w:val="left"/>
              <w:widowControl/>
              <w:rPr>
                <w:rFonts w:hint="eastAsia" w:ascii="仿宋" w:hAnsi="仿宋" w:eastAsia="仿宋" w:cs="仿宋"/>
                <w:color w:val="000000"/>
                <w:sz w:val="20"/>
                <w:szCs w:val="20"/>
                <w:highlight w:val="white"/>
              </w:rPr>
            </w:pPr>
            <w:r>
              <w:rPr>
                <w:rFonts w:hint="eastAsia" w:ascii="仿宋" w:hAnsi="仿宋" w:eastAsia="仿宋" w:cs="仿宋"/>
                <w:color w:val="000000"/>
                <w:sz w:val="20"/>
                <w:szCs w:val="20"/>
                <w:highlight w:val="white"/>
              </w:rPr>
              <w:t xml:space="preserve">实现重点路段电子档案建设、重点人员电子档案建设、重点车辆电子档案建设的功能。</w:t>
            </w:r>
            <w:r>
              <w:rPr>
                <w:highlight w:val="white"/>
              </w:rPr>
            </w:r>
            <w:r/>
          </w:p>
          <w:p>
            <w:pPr>
              <w:ind w:firstLine="400"/>
              <w:jc w:val="left"/>
              <w:widowControl/>
              <w:rPr>
                <w:rFonts w:hint="eastAsia" w:ascii="仿宋" w:hAnsi="仿宋" w:eastAsia="仿宋" w:cs="仿宋"/>
                <w:color w:val="000000"/>
                <w:sz w:val="20"/>
                <w:szCs w:val="20"/>
                <w:highlight w:val="white"/>
              </w:rPr>
            </w:pPr>
            <w:r>
              <w:rPr>
                <w:rFonts w:hint="eastAsia" w:ascii="仿宋" w:hAnsi="仿宋" w:eastAsia="仿宋" w:cs="仿宋"/>
                <w:color w:val="000000"/>
                <w:sz w:val="20"/>
                <w:szCs w:val="20"/>
                <w:highlight w:val="white"/>
                <w:lang w:val="en-US" w:eastAsia="zh-CN"/>
              </w:rPr>
              <w:t xml:space="preserve">注：以上演示方案内容完整得2分，每有一项缺失或演示内容不符合项目特征的该项得0分。</w:t>
            </w:r>
            <w:r>
              <w:rPr>
                <w:highlight w:val="white"/>
              </w:rPr>
            </w:r>
            <w:r/>
          </w:p>
        </w:tc>
      </w:tr>
      <w:tr>
        <w:trPr>
          <w:trHeight w:val="684"/>
        </w:trPr>
        <w:tc>
          <w:tcPr>
            <w:gridSpan w:val="3"/>
            <w:shd w:val="clear" w:color="auto" w:fill="auto"/>
            <w:tcBorders>
              <w:top w:val="single" w:color="auto" w:sz="4" w:space="0"/>
              <w:left w:val="single" w:color="auto" w:sz="4" w:space="0"/>
              <w:bottom w:val="single" w:color="auto" w:sz="4" w:space="0"/>
              <w:right w:val="single" w:color="000000" w:sz="4" w:space="0"/>
            </w:tcBorders>
            <w:tcW w:w="8359" w:type="dxa"/>
            <w:vAlign w:val="center"/>
            <w:textDirection w:val="lrTb"/>
            <w:noWrap w:val="false"/>
          </w:tcPr>
          <w:p>
            <w:pPr>
              <w:ind w:firstLine="402"/>
              <w:jc w:val="left"/>
              <w:widowControl/>
              <w:rPr>
                <w:rFonts w:hint="eastAsia" w:ascii="仿宋" w:hAnsi="仿宋" w:eastAsia="仿宋" w:cs="仿宋"/>
                <w:b/>
                <w:bCs/>
                <w:color w:val="000000"/>
                <w:sz w:val="20"/>
                <w:szCs w:val="20"/>
                <w:highlight w:val="white"/>
              </w:rPr>
            </w:pPr>
            <w:r>
              <w:rPr>
                <w:rFonts w:hint="eastAsia" w:ascii="仿宋" w:hAnsi="仿宋" w:eastAsia="仿宋" w:cs="仿宋"/>
                <w:b/>
                <w:bCs/>
                <w:color w:val="000000"/>
                <w:sz w:val="20"/>
                <w:szCs w:val="20"/>
                <w:highlight w:val="white"/>
                <w:lang w:val="en-US" w:eastAsia="zh-CN"/>
              </w:rPr>
              <w:t xml:space="preserve">投标人按上述功能需求提供</w:t>
            </w:r>
            <w:r>
              <w:rPr>
                <w:rFonts w:hint="eastAsia" w:ascii="仿宋" w:hAnsi="仿宋" w:eastAsia="仿宋" w:cs="仿宋"/>
                <w:b/>
                <w:bCs/>
                <w:color w:val="000000"/>
                <w:sz w:val="20"/>
                <w:szCs w:val="20"/>
                <w:highlight w:val="white"/>
              </w:rPr>
              <w:t xml:space="preserve">真实系统视频演示，</w:t>
            </w:r>
            <w:r>
              <w:rPr>
                <w:rFonts w:hint="eastAsia" w:ascii="仿宋" w:hAnsi="仿宋" w:eastAsia="仿宋" w:cs="仿宋"/>
                <w:b/>
                <w:bCs/>
                <w:color w:val="000000"/>
                <w:sz w:val="20"/>
                <w:szCs w:val="20"/>
                <w:highlight w:val="white"/>
                <w:lang w:val="en-US" w:eastAsia="zh-CN"/>
              </w:rPr>
              <w:t xml:space="preserve">评标委员会</w:t>
            </w:r>
            <w:r>
              <w:rPr>
                <w:rFonts w:hint="eastAsia" w:ascii="仿宋" w:hAnsi="仿宋" w:eastAsia="仿宋" w:cs="仿宋"/>
                <w:b/>
                <w:bCs/>
                <w:color w:val="000000"/>
                <w:sz w:val="20"/>
                <w:szCs w:val="20"/>
                <w:highlight w:val="white"/>
              </w:rPr>
              <w:t xml:space="preserve">从演示的功能</w:t>
            </w:r>
            <w:r>
              <w:rPr>
                <w:rFonts w:hint="eastAsia" w:ascii="仿宋" w:hAnsi="仿宋" w:eastAsia="仿宋" w:cs="仿宋"/>
                <w:b/>
                <w:bCs/>
                <w:color w:val="000000"/>
                <w:sz w:val="20"/>
                <w:szCs w:val="20"/>
                <w:highlight w:val="white"/>
                <w:lang w:val="en-US" w:eastAsia="zh-CN"/>
              </w:rPr>
              <w:t xml:space="preserve">完整性、</w:t>
            </w:r>
            <w:r>
              <w:rPr>
                <w:rFonts w:hint="eastAsia" w:ascii="仿宋" w:hAnsi="仿宋" w:eastAsia="仿宋" w:cs="仿宋"/>
                <w:b/>
                <w:bCs/>
                <w:color w:val="000000"/>
                <w:sz w:val="20"/>
                <w:szCs w:val="20"/>
                <w:highlight w:val="white"/>
              </w:rPr>
              <w:t xml:space="preserve">页面美观度、展示的内容、业务流程和本地警务实战契合度上进行综合评估。</w:t>
            </w:r>
            <w:r>
              <w:rPr>
                <w:highlight w:val="white"/>
              </w:rPr>
            </w:r>
            <w:r/>
          </w:p>
        </w:tc>
      </w:tr>
    </w:tbl>
    <w:p>
      <w:pPr>
        <w:ind w:firstLine="480"/>
        <w:keepLines w:val="0"/>
        <w:keepNext w:val="0"/>
        <w:pageBreakBefore w:val="0"/>
        <w:spacing w:line="360" w:lineRule="auto"/>
        <w:widowControl w:val="off"/>
        <w:rPr>
          <w:rFonts w:hint="eastAsia" w:ascii="宋体" w:hAnsi="宋体" w:eastAsia="宋体" w:cs="宋体"/>
          <w:b/>
          <w:bCs/>
          <w:sz w:val="24"/>
          <w:szCs w:val="24"/>
          <w:highlight w:val="white"/>
        </w:rPr>
      </w:pPr>
      <w:r>
        <w:rPr>
          <w:rFonts w:hint="eastAsia" w:ascii="宋体" w:hAnsi="宋体" w:eastAsia="宋体" w:cs="宋体"/>
          <w:b/>
          <w:bCs/>
          <w:sz w:val="24"/>
          <w:szCs w:val="24"/>
          <w:highlight w:val="white"/>
          <w:lang w:val="en-US" w:eastAsia="zh-CN"/>
        </w:rPr>
      </w:r>
      <w:r>
        <w:rPr>
          <w:highlight w:val="white"/>
        </w:rPr>
      </w:r>
      <w:r/>
    </w:p>
    <w:p>
      <w:pPr>
        <w:ind w:firstLine="480"/>
        <w:keepLines w:val="0"/>
        <w:keepNext w:val="0"/>
        <w:pageBreakBefore w:val="0"/>
        <w:spacing w:line="360" w:lineRule="auto"/>
        <w:widowControl w:val="off"/>
        <w:rPr>
          <w:rFonts w:hint="default"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lang w:val="en-US" w:eastAsia="zh-CN"/>
        </w:rPr>
        <w:t xml:space="preserve">5、演示要求（分包二）：</w:t>
      </w:r>
      <w:r>
        <w:rPr>
          <w:highlight w:val="white"/>
        </w:rPr>
      </w:r>
      <w:r/>
    </w:p>
    <w:p>
      <w:pPr>
        <w:pStyle w:val="871"/>
        <w:ind w:firstLine="480"/>
        <w:jc w:val="both"/>
        <w:spacing w:beforeAutospacing="0" w:afterAutospacing="0" w:line="0" w:lineRule="atLeast"/>
        <w:rPr>
          <w:rFonts w:hint="eastAsia" w:ascii="仿宋" w:hAnsi="仿宋" w:eastAsia="仿宋" w:cs="仿宋"/>
          <w:color w:val="auto"/>
          <w:highlight w:val="white"/>
        </w:rPr>
      </w:pPr>
      <w:r>
        <w:rPr>
          <w:rFonts w:hint="eastAsia" w:ascii="仿宋" w:hAnsi="仿宋" w:eastAsia="仿宋" w:cs="仿宋"/>
          <w:color w:val="auto"/>
          <w:highlight w:val="white"/>
          <w:lang w:val="en-US" w:eastAsia="zh-CN"/>
        </w:rPr>
        <w:t xml:space="preserve">1、</w:t>
      </w:r>
      <w:r>
        <w:rPr>
          <w:rFonts w:hint="eastAsia" w:ascii="仿宋" w:hAnsi="仿宋" w:eastAsia="仿宋" w:cs="仿宋"/>
          <w:color w:val="auto"/>
          <w:highlight w:val="white"/>
        </w:rPr>
        <w:t xml:space="preserve">投标人需按照招标文件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1</w:t>
      </w:r>
      <w:r>
        <w:rPr>
          <w:rFonts w:hint="eastAsia" w:ascii="仿宋" w:hAnsi="仿宋" w:eastAsia="仿宋" w:cs="仿宋"/>
          <w:color w:val="auto"/>
          <w:highlight w:val="white"/>
          <w:lang w:val="en-US" w:eastAsia="zh-CN"/>
        </w:rPr>
        <w:t xml:space="preserve">5</w:t>
      </w:r>
      <w:r>
        <w:rPr>
          <w:rFonts w:hint="eastAsia" w:ascii="仿宋" w:hAnsi="仿宋" w:eastAsia="仿宋" w:cs="仿宋"/>
          <w:color w:val="auto"/>
          <w:highlight w:val="white"/>
        </w:rPr>
        <w:t xml:space="preserve">分钟，在演示过程中如若出现无法打开，识别，格式错误等情况导致无法进行评审打分的，责任由投标人承担，演示视频超出规定时间的视为不响应，不得分。</w:t>
      </w:r>
      <w:r>
        <w:rPr>
          <w:highlight w:val="white"/>
        </w:rPr>
      </w:r>
      <w:r/>
    </w:p>
    <w:p>
      <w:pPr>
        <w:pStyle w:val="871"/>
        <w:numPr>
          <w:ilvl w:val="0"/>
          <w:numId w:val="0"/>
        </w:numPr>
        <w:ind w:firstLine="480"/>
        <w:jc w:val="both"/>
        <w:spacing w:beforeAutospacing="0" w:afterAutospacing="0" w:line="0" w:lineRule="atLeast"/>
        <w:rPr>
          <w:rFonts w:hint="eastAsia" w:ascii="仿宋" w:hAnsi="仿宋" w:eastAsia="仿宋" w:cs="仿宋"/>
          <w:color w:val="auto"/>
          <w:highlight w:val="white"/>
        </w:rPr>
      </w:pPr>
      <w:r>
        <w:rPr>
          <w:rFonts w:hint="eastAsia" w:ascii="仿宋" w:hAnsi="仿宋" w:eastAsia="仿宋" w:cs="仿宋"/>
          <w:color w:val="auto"/>
          <w:highlight w:val="white"/>
          <w:lang w:val="en-US" w:eastAsia="zh-CN"/>
        </w:rPr>
        <w:t xml:space="preserve">2、</w:t>
      </w:r>
      <w:r>
        <w:rPr>
          <w:rFonts w:hint="eastAsia" w:ascii="仿宋" w:hAnsi="仿宋" w:eastAsia="仿宋" w:cs="仿宋"/>
          <w:color w:val="auto"/>
          <w:highlight w:val="white"/>
        </w:rPr>
        <w:t xml:space="preserve">演示内容如下：</w:t>
      </w:r>
      <w:r>
        <w:rPr>
          <w:highlight w:val="white"/>
        </w:rPr>
      </w:r>
      <w:r/>
    </w:p>
    <w:tbl>
      <w:tblPr>
        <w:tblStyle w:val="873"/>
        <w:tblW w:w="84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0"/>
        <w:gridCol w:w="676"/>
        <w:gridCol w:w="1571"/>
        <w:gridCol w:w="5508"/>
      </w:tblGrid>
      <w:tr>
        <w:trPr/>
        <w:tc>
          <w:tcPr>
            <w:tcW w:w="700" w:type="dxa"/>
            <w:vAlign w:val="center"/>
            <w:textDirection w:val="lrTb"/>
            <w:noWrap w:val="false"/>
          </w:tcPr>
          <w:p>
            <w:pPr>
              <w:jc w:val="center"/>
              <w:keepLines w:val="0"/>
              <w:keepNext w:val="0"/>
              <w:widowControl/>
              <w:rPr>
                <w:rFonts w:hint="eastAsia" w:ascii="仿宋" w:hAnsi="仿宋" w:eastAsia="仿宋" w:cs="仿宋"/>
                <w:sz w:val="20"/>
                <w:szCs w:val="20"/>
                <w:highlight w:val="white"/>
                <w:vertAlign w:val="baseline"/>
              </w:rPr>
              <w:suppressLineNumbers w:val="0"/>
            </w:pPr>
            <w:r>
              <w:rPr>
                <w:rFonts w:hint="eastAsia" w:ascii="仿宋" w:hAnsi="仿宋" w:eastAsia="仿宋" w:cs="仿宋"/>
                <w:b/>
                <w:bCs/>
                <w:i w:val="0"/>
                <w:iCs w:val="0"/>
                <w:color w:val="000000"/>
                <w:sz w:val="20"/>
                <w:szCs w:val="20"/>
                <w:highlight w:val="white"/>
                <w:u w:val="none"/>
                <w:lang w:val="en-US" w:eastAsia="zh-CN" w:bidi="ar"/>
              </w:rPr>
              <w:t xml:space="preserve">系统模块</w:t>
            </w:r>
            <w:r>
              <w:rPr>
                <w:highlight w:val="white"/>
              </w:rPr>
            </w:r>
            <w:r/>
          </w:p>
        </w:tc>
        <w:tc>
          <w:tcPr>
            <w:tcW w:w="676" w:type="dxa"/>
            <w:vAlign w:val="center"/>
            <w:textDirection w:val="lrTb"/>
            <w:noWrap w:val="false"/>
          </w:tcPr>
          <w:p>
            <w:pPr>
              <w:jc w:val="center"/>
              <w:keepLines w:val="0"/>
              <w:keepNext w:val="0"/>
              <w:widowControl/>
              <w:rPr>
                <w:rFonts w:hint="eastAsia" w:ascii="仿宋" w:hAnsi="仿宋" w:eastAsia="仿宋" w:cs="仿宋"/>
                <w:sz w:val="20"/>
                <w:szCs w:val="20"/>
                <w:highlight w:val="white"/>
                <w:vertAlign w:val="baseline"/>
              </w:rPr>
              <w:suppressLineNumbers w:val="0"/>
            </w:pPr>
            <w:r>
              <w:rPr>
                <w:rFonts w:hint="eastAsia" w:ascii="仿宋" w:hAnsi="仿宋" w:eastAsia="仿宋" w:cs="仿宋"/>
                <w:b/>
                <w:bCs/>
                <w:i w:val="0"/>
                <w:iCs w:val="0"/>
                <w:color w:val="000000"/>
                <w:sz w:val="20"/>
                <w:szCs w:val="20"/>
                <w:highlight w:val="white"/>
                <w:u w:val="none"/>
                <w:lang w:val="en-US" w:eastAsia="zh-CN" w:bidi="ar"/>
              </w:rPr>
              <w:t xml:space="preserve">功能大项</w:t>
            </w:r>
            <w:r>
              <w:rPr>
                <w:highlight w:val="white"/>
              </w:rPr>
            </w:r>
            <w:r/>
          </w:p>
        </w:tc>
        <w:tc>
          <w:tcPr>
            <w:tcW w:w="1571" w:type="dxa"/>
            <w:vAlign w:val="center"/>
            <w:textDirection w:val="lrTb"/>
            <w:noWrap w:val="false"/>
          </w:tcPr>
          <w:p>
            <w:pPr>
              <w:jc w:val="center"/>
              <w:keepLines w:val="0"/>
              <w:keepNext w:val="0"/>
              <w:widowControl/>
              <w:rPr>
                <w:rFonts w:hint="eastAsia" w:ascii="仿宋" w:hAnsi="仿宋" w:eastAsia="仿宋" w:cs="仿宋"/>
                <w:sz w:val="20"/>
                <w:szCs w:val="20"/>
                <w:highlight w:val="white"/>
                <w:vertAlign w:val="baseline"/>
              </w:rPr>
              <w:suppressLineNumbers w:val="0"/>
            </w:pPr>
            <w:r>
              <w:rPr>
                <w:rFonts w:hint="eastAsia" w:ascii="仿宋" w:hAnsi="仿宋" w:eastAsia="仿宋" w:cs="仿宋"/>
                <w:b/>
                <w:bCs/>
                <w:i w:val="0"/>
                <w:iCs w:val="0"/>
                <w:color w:val="000000"/>
                <w:sz w:val="20"/>
                <w:szCs w:val="20"/>
                <w:highlight w:val="white"/>
                <w:u w:val="none"/>
                <w:lang w:val="en-US" w:eastAsia="zh-CN" w:bidi="ar"/>
              </w:rPr>
              <w:t xml:space="preserve">功能子项</w:t>
            </w:r>
            <w:r>
              <w:rPr>
                <w:highlight w:val="white"/>
              </w:rPr>
            </w:r>
            <w:r/>
          </w:p>
        </w:tc>
        <w:tc>
          <w:tcPr>
            <w:tcW w:w="5508" w:type="dxa"/>
            <w:vAlign w:val="center"/>
            <w:textDirection w:val="lrTb"/>
            <w:noWrap w:val="false"/>
          </w:tcPr>
          <w:p>
            <w:pPr>
              <w:jc w:val="center"/>
              <w:keepLines w:val="0"/>
              <w:keepNext w:val="0"/>
              <w:widowControl/>
              <w:rPr>
                <w:rFonts w:hint="eastAsia" w:ascii="仿宋" w:hAnsi="仿宋" w:eastAsia="仿宋" w:cs="仿宋"/>
                <w:sz w:val="20"/>
                <w:szCs w:val="20"/>
                <w:highlight w:val="white"/>
                <w:vertAlign w:val="baseline"/>
              </w:rPr>
              <w:suppressLineNumbers w:val="0"/>
            </w:pPr>
            <w:r>
              <w:rPr>
                <w:rFonts w:hint="eastAsia" w:ascii="仿宋" w:hAnsi="仿宋" w:eastAsia="仿宋" w:cs="仿宋"/>
                <w:b/>
                <w:bCs/>
                <w:i w:val="0"/>
                <w:iCs w:val="0"/>
                <w:color w:val="000000"/>
                <w:sz w:val="20"/>
                <w:szCs w:val="20"/>
                <w:highlight w:val="white"/>
                <w:u w:val="none"/>
                <w:lang w:val="en-US" w:eastAsia="zh-CN" w:bidi="ar"/>
              </w:rPr>
              <w:t xml:space="preserve">演示内容</w:t>
            </w:r>
            <w:r>
              <w:rPr>
                <w:highlight w:val="white"/>
              </w:rPr>
            </w:r>
            <w:r/>
          </w:p>
        </w:tc>
      </w:tr>
      <w:tr>
        <w:trPr/>
        <w:tc>
          <w:tcPr>
            <w:tcW w:w="700" w:type="dxa"/>
            <w:vAlign w:val="center"/>
            <w:vMerge w:val="restart"/>
            <w:textDirection w:val="lrTb"/>
            <w:noWrap w:val="false"/>
          </w:tcPr>
          <w:p>
            <w:pPr>
              <w:jc w:val="center"/>
              <w:rPr>
                <w:rFonts w:hint="default" w:ascii="仿宋" w:hAnsi="仿宋" w:eastAsia="仿宋" w:cs="仿宋"/>
                <w:sz w:val="20"/>
                <w:szCs w:val="20"/>
                <w:highlight w:val="white"/>
                <w:vertAlign w:val="baseline"/>
              </w:rPr>
            </w:pPr>
            <w:r>
              <w:rPr>
                <w:rFonts w:hint="eastAsia" w:ascii="仿宋" w:hAnsi="仿宋" w:eastAsia="仿宋" w:cs="仿宋"/>
                <w:sz w:val="20"/>
                <w:szCs w:val="20"/>
                <w:highlight w:val="white"/>
                <w:vertAlign w:val="baseline"/>
                <w:lang w:val="en-US" w:eastAsia="zh-CN"/>
              </w:rPr>
              <w:t xml:space="preserve">资产中心</w:t>
            </w:r>
            <w:r>
              <w:rPr>
                <w:highlight w:val="white"/>
              </w:rPr>
            </w:r>
            <w:r/>
          </w:p>
        </w:tc>
        <w:tc>
          <w:tcPr>
            <w:tcW w:w="676" w:type="dxa"/>
            <w:vAlign w:val="center"/>
            <w:vMerge w:val="restart"/>
            <w:textDirection w:val="lrTb"/>
            <w:noWrap w:val="false"/>
          </w:tcPr>
          <w:p>
            <w:pPr>
              <w:jc w:val="center"/>
              <w:keepLines w:val="0"/>
              <w:keepNext w:val="0"/>
              <w:widowControl/>
              <w:rPr>
                <w:rFonts w:hint="eastAsia" w:ascii="仿宋" w:hAnsi="仿宋" w:eastAsia="仿宋" w:cs="仿宋"/>
                <w:sz w:val="20"/>
                <w:szCs w:val="20"/>
                <w:highlight w:val="white"/>
                <w:vertAlign w:val="baseline"/>
              </w:rPr>
              <w:suppressLineNumbers w:val="0"/>
            </w:pPr>
            <w:r>
              <w:rPr>
                <w:rFonts w:hint="eastAsia" w:ascii="仿宋" w:hAnsi="仿宋" w:eastAsia="仿宋" w:cs="仿宋"/>
                <w:i w:val="0"/>
                <w:iCs w:val="0"/>
                <w:color w:val="000000"/>
                <w:sz w:val="20"/>
                <w:szCs w:val="20"/>
                <w:highlight w:val="white"/>
                <w:u w:val="none"/>
                <w:lang w:val="en-US" w:eastAsia="zh-CN" w:bidi="ar"/>
              </w:rPr>
              <w:t xml:space="preserve">资产建模</w:t>
            </w:r>
            <w:r>
              <w:rPr>
                <w:highlight w:val="white"/>
              </w:rPr>
            </w:r>
            <w:r/>
          </w:p>
        </w:tc>
        <w:tc>
          <w:tcPr>
            <w:tcW w:w="1571" w:type="dxa"/>
            <w:vAlign w:val="center"/>
            <w:textDirection w:val="lrTb"/>
            <w:noWrap w:val="false"/>
          </w:tcPr>
          <w:p>
            <w:pPr>
              <w:jc w:val="center"/>
              <w:keepLines w:val="0"/>
              <w:keepNext w:val="0"/>
              <w:widowControl/>
              <w:rPr>
                <w:rFonts w:hint="eastAsia" w:ascii="仿宋" w:hAnsi="仿宋" w:eastAsia="仿宋" w:cs="仿宋"/>
                <w:sz w:val="20"/>
                <w:szCs w:val="20"/>
                <w:highlight w:val="white"/>
                <w:vertAlign w:val="baseline"/>
              </w:rPr>
              <w:suppressLineNumbers w:val="0"/>
            </w:pPr>
            <w:r>
              <w:rPr>
                <w:rFonts w:hint="eastAsia" w:ascii="仿宋" w:hAnsi="仿宋" w:eastAsia="仿宋" w:cs="仿宋"/>
                <w:i w:val="0"/>
                <w:iCs w:val="0"/>
                <w:color w:val="000000"/>
                <w:sz w:val="20"/>
                <w:szCs w:val="20"/>
                <w:highlight w:val="white"/>
                <w:u w:val="none"/>
                <w:lang w:val="en-US" w:eastAsia="zh-CN" w:bidi="ar"/>
              </w:rPr>
              <w:t xml:space="preserve">资产类型管理</w:t>
            </w:r>
            <w:r>
              <w:rPr>
                <w:highlight w:val="white"/>
              </w:rPr>
            </w:r>
            <w:r/>
          </w:p>
        </w:tc>
        <w:tc>
          <w:tcPr>
            <w:tcW w:w="5508" w:type="dxa"/>
            <w:vAlign w:val="center"/>
            <w:vMerge w:val="restart"/>
            <w:textDirection w:val="lrTb"/>
            <w:noWrap w:val="false"/>
          </w:tcPr>
          <w:p>
            <w:pPr>
              <w:ind w:firstLine="400"/>
              <w:rPr>
                <w:rFonts w:hint="eastAsia" w:ascii="仿宋" w:hAnsi="仿宋" w:eastAsia="仿宋" w:cs="仿宋"/>
                <w:sz w:val="20"/>
                <w:szCs w:val="20"/>
                <w:highlight w:val="white"/>
                <w:vertAlign w:val="baseline"/>
              </w:rPr>
            </w:pPr>
            <w:r>
              <w:rPr>
                <w:rFonts w:hint="eastAsia" w:ascii="仿宋" w:hAnsi="仿宋" w:eastAsia="仿宋" w:cs="仿宋"/>
                <w:sz w:val="20"/>
                <w:szCs w:val="20"/>
                <w:highlight w:val="white"/>
                <w:vertAlign w:val="baseline"/>
                <w:lang w:val="en-US" w:eastAsia="zh-CN"/>
              </w:rPr>
              <w:t xml:space="preserve">基于不同类型资产元数据建模及资产目录结构化管理，内容包含：资产目录管理、资产类型管理、资产动态字段管理、关联关系管理、资产模型管理。</w:t>
            </w:r>
            <w:r>
              <w:rPr>
                <w:highlight w:val="white"/>
              </w:rPr>
            </w:r>
            <w:r/>
          </w:p>
          <w:p>
            <w:pPr>
              <w:ind w:firstLine="402"/>
              <w:rPr>
                <w:rFonts w:hint="eastAsia" w:ascii="仿宋" w:hAnsi="仿宋" w:eastAsia="仿宋" w:cs="仿宋"/>
                <w:sz w:val="20"/>
                <w:szCs w:val="20"/>
                <w:highlight w:val="white"/>
                <w:vertAlign w:val="baseline"/>
              </w:rPr>
            </w:pPr>
            <w:r>
              <w:rPr>
                <w:rFonts w:hint="eastAsia" w:ascii="仿宋" w:hAnsi="仿宋" w:eastAsia="仿宋" w:cs="仿宋"/>
                <w:b/>
                <w:bCs/>
                <w:sz w:val="20"/>
                <w:szCs w:val="20"/>
                <w:highlight w:val="white"/>
                <w:vertAlign w:val="baseline"/>
                <w:lang w:val="en-US" w:eastAsia="zh-CN"/>
              </w:rPr>
              <w:t xml:space="preserve">注：以上演示方案内容完整得1分，每有一项缺失或演示内容不符合项目特征的该项得0分。</w:t>
            </w:r>
            <w:r>
              <w:rPr>
                <w:highlight w:val="white"/>
              </w:rPr>
            </w:r>
            <w:r/>
          </w:p>
        </w:tc>
      </w:tr>
      <w:tr>
        <w:trPr/>
        <w:tc>
          <w:tcPr>
            <w:tcW w:w="700" w:type="dxa"/>
            <w:vMerge w:val="continue"/>
            <w:textDirection w:val="lrTb"/>
            <w:noWrap w:val="false"/>
          </w:tcPr>
          <w:p>
            <w:pP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676" w:type="dxa"/>
            <w:vAlign w:val="center"/>
            <w:vMerge w:val="continue"/>
            <w:textDirection w:val="lrTb"/>
            <w:noWrap w:val="false"/>
          </w:tcPr>
          <w:p>
            <w:pPr>
              <w:jc w:val="cente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1571" w:type="dxa"/>
            <w:vAlign w:val="center"/>
            <w:textDirection w:val="lrTb"/>
            <w:noWrap w:val="false"/>
          </w:tcPr>
          <w:p>
            <w:pPr>
              <w:jc w:val="center"/>
              <w:keepLines w:val="0"/>
              <w:keepNext w:val="0"/>
              <w:widowControl/>
              <w:rPr>
                <w:rFonts w:hint="eastAsia" w:ascii="仿宋" w:hAnsi="仿宋" w:eastAsia="仿宋" w:cs="仿宋"/>
                <w:sz w:val="20"/>
                <w:szCs w:val="20"/>
                <w:highlight w:val="white"/>
                <w:vertAlign w:val="baseline"/>
              </w:rPr>
              <w:suppressLineNumbers w:val="0"/>
            </w:pPr>
            <w:r>
              <w:rPr>
                <w:rFonts w:hint="eastAsia" w:ascii="仿宋" w:hAnsi="仿宋" w:eastAsia="仿宋" w:cs="仿宋"/>
                <w:i w:val="0"/>
                <w:iCs w:val="0"/>
                <w:color w:val="000000"/>
                <w:sz w:val="20"/>
                <w:szCs w:val="20"/>
                <w:highlight w:val="white"/>
                <w:u w:val="none"/>
                <w:lang w:val="en-US" w:eastAsia="zh-CN" w:bidi="ar"/>
              </w:rPr>
              <w:t xml:space="preserve">资产模型管理</w:t>
            </w:r>
            <w:r>
              <w:rPr>
                <w:highlight w:val="white"/>
              </w:rPr>
            </w:r>
            <w:r/>
          </w:p>
        </w:tc>
        <w:tc>
          <w:tcPr>
            <w:tcW w:w="5508" w:type="dxa"/>
            <w:vAlign w:val="center"/>
            <w:vMerge w:val="continue"/>
            <w:textDirection w:val="lrTb"/>
            <w:noWrap w:val="false"/>
          </w:tcPr>
          <w:p>
            <w:pP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r>
      <w:tr>
        <w:trPr/>
        <w:tc>
          <w:tcPr>
            <w:tcW w:w="700" w:type="dxa"/>
            <w:vMerge w:val="continue"/>
            <w:textDirection w:val="lrTb"/>
            <w:noWrap w:val="false"/>
          </w:tcPr>
          <w:p>
            <w:pP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676" w:type="dxa"/>
            <w:vAlign w:val="center"/>
            <w:vMerge w:val="continue"/>
            <w:textDirection w:val="lrTb"/>
            <w:noWrap w:val="false"/>
          </w:tcPr>
          <w:p>
            <w:pPr>
              <w:jc w:val="cente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1571" w:type="dxa"/>
            <w:vAlign w:val="center"/>
            <w:textDirection w:val="lrTb"/>
            <w:noWrap w:val="false"/>
          </w:tcPr>
          <w:p>
            <w:pPr>
              <w:jc w:val="center"/>
              <w:keepLines w:val="0"/>
              <w:keepNext w:val="0"/>
              <w:widowControl/>
              <w:rPr>
                <w:rFonts w:hint="eastAsia" w:ascii="仿宋" w:hAnsi="仿宋" w:eastAsia="仿宋" w:cs="仿宋"/>
                <w:sz w:val="20"/>
                <w:szCs w:val="20"/>
                <w:highlight w:val="white"/>
                <w:vertAlign w:val="baseline"/>
              </w:rPr>
              <w:suppressLineNumbers w:val="0"/>
            </w:pPr>
            <w:r>
              <w:rPr>
                <w:rFonts w:hint="eastAsia" w:ascii="仿宋" w:hAnsi="仿宋" w:eastAsia="仿宋" w:cs="仿宋"/>
                <w:i w:val="0"/>
                <w:iCs w:val="0"/>
                <w:color w:val="000000"/>
                <w:sz w:val="20"/>
                <w:szCs w:val="20"/>
                <w:highlight w:val="white"/>
                <w:u w:val="none"/>
                <w:lang w:val="en-US" w:eastAsia="zh-CN" w:bidi="ar"/>
              </w:rPr>
              <w:t xml:space="preserve">资产目录管理</w:t>
            </w:r>
            <w:r>
              <w:rPr>
                <w:highlight w:val="white"/>
              </w:rPr>
            </w:r>
            <w:r/>
          </w:p>
        </w:tc>
        <w:tc>
          <w:tcPr>
            <w:tcW w:w="5508" w:type="dxa"/>
            <w:vAlign w:val="center"/>
            <w:vMerge w:val="continue"/>
            <w:textDirection w:val="lrTb"/>
            <w:noWrap w:val="false"/>
          </w:tcPr>
          <w:p>
            <w:pP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r>
      <w:tr>
        <w:trPr>
          <w:trHeight w:val="454"/>
        </w:trPr>
        <w:tc>
          <w:tcPr>
            <w:tcW w:w="700" w:type="dxa"/>
            <w:vMerge w:val="continue"/>
            <w:textDirection w:val="lrTb"/>
            <w:noWrap w:val="false"/>
          </w:tcPr>
          <w:p>
            <w:pP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676"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资产建档</w:t>
            </w:r>
            <w:r>
              <w:rPr>
                <w:highlight w:val="white"/>
              </w:rPr>
            </w:r>
            <w:r/>
          </w:p>
        </w:tc>
        <w:tc>
          <w:tcPr>
            <w:tcW w:w="1571" w:type="dxa"/>
            <w:vAlign w:val="center"/>
            <w:textDirection w:val="lrTb"/>
            <w:noWrap w:val="false"/>
          </w:tcPr>
          <w:p>
            <w:pPr>
              <w:jc w:val="center"/>
              <w:keepLines w:val="0"/>
              <w:keepNext w:val="0"/>
              <w:widowControl/>
              <w:rPr>
                <w:rFonts w:hint="eastAsia" w:ascii="仿宋" w:hAnsi="仿宋" w:eastAsia="仿宋" w:cs="仿宋"/>
                <w:sz w:val="20"/>
                <w:szCs w:val="20"/>
                <w:highlight w:val="white"/>
                <w:vertAlign w:val="baseline"/>
              </w:rPr>
              <w:suppressLineNumbers w:val="0"/>
            </w:pPr>
            <w:r>
              <w:rPr>
                <w:rFonts w:hint="eastAsia" w:ascii="仿宋" w:hAnsi="仿宋" w:eastAsia="仿宋" w:cs="仿宋"/>
                <w:i w:val="0"/>
                <w:iCs w:val="0"/>
                <w:color w:val="000000"/>
                <w:sz w:val="20"/>
                <w:szCs w:val="20"/>
                <w:highlight w:val="white"/>
                <w:u w:val="none"/>
                <w:lang w:val="en-US" w:eastAsia="zh-CN" w:bidi="ar"/>
              </w:rPr>
              <w:t xml:space="preserve">资产档案</w:t>
            </w:r>
            <w:r>
              <w:rPr>
                <w:highlight w:val="white"/>
              </w:rPr>
            </w:r>
            <w:r/>
          </w:p>
        </w:tc>
        <w:tc>
          <w:tcPr>
            <w:tcW w:w="5508" w:type="dxa"/>
            <w:vAlign w:val="center"/>
            <w:textDirection w:val="lrTb"/>
            <w:noWrap w:val="false"/>
          </w:tcPr>
          <w:p>
            <w:pPr>
              <w:ind w:firstLine="400"/>
              <w:rPr>
                <w:rFonts w:hint="eastAsia" w:ascii="仿宋" w:hAnsi="仿宋" w:eastAsia="仿宋" w:cs="仿宋"/>
                <w:sz w:val="20"/>
                <w:szCs w:val="20"/>
                <w:highlight w:val="white"/>
                <w:vertAlign w:val="baseline"/>
              </w:rPr>
            </w:pPr>
            <w:r>
              <w:rPr>
                <w:rFonts w:hint="eastAsia" w:ascii="仿宋" w:hAnsi="仿宋" w:eastAsia="仿宋" w:cs="仿宋"/>
                <w:sz w:val="20"/>
                <w:szCs w:val="20"/>
                <w:highlight w:val="white"/>
                <w:vertAlign w:val="baseline"/>
                <w:lang w:val="en-US" w:eastAsia="zh-CN"/>
              </w:rPr>
              <w:t xml:space="preserve">基于相机SDK接入、视频GB28181接入、视图库1400接入及第三方接口数据对接与集成能力对资产档案进行展示，内容包括：档案信息、运行质态、运维记录、存储完整性检测、实时视频及OSD标注数据、视图库人车抓拍数据及统计、GIS定位、杆件档案。</w:t>
            </w:r>
            <w:r>
              <w:rPr>
                <w:highlight w:val="white"/>
              </w:rPr>
            </w:r>
            <w:r/>
          </w:p>
          <w:p>
            <w:pPr>
              <w:ind w:firstLine="402"/>
              <w:rPr>
                <w:rFonts w:hint="eastAsia" w:ascii="仿宋" w:hAnsi="仿宋" w:eastAsia="仿宋" w:cs="仿宋"/>
                <w:sz w:val="20"/>
                <w:szCs w:val="20"/>
                <w:highlight w:val="white"/>
                <w:vertAlign w:val="baseline"/>
              </w:rPr>
            </w:pPr>
            <w:r>
              <w:rPr>
                <w:rFonts w:hint="eastAsia" w:ascii="仿宋" w:hAnsi="仿宋" w:eastAsia="仿宋" w:cs="仿宋"/>
                <w:b/>
                <w:bCs/>
                <w:sz w:val="20"/>
                <w:szCs w:val="20"/>
                <w:highlight w:val="white"/>
                <w:vertAlign w:val="baseline"/>
                <w:lang w:val="en-US" w:eastAsia="zh-CN"/>
              </w:rPr>
              <w:t xml:space="preserve">注：以上演示方案内容完整得3分，每有一项缺失或演示内容不符合项目特征的该项得0分。</w:t>
            </w:r>
            <w:r>
              <w:rPr>
                <w:highlight w:val="white"/>
              </w:rPr>
            </w:r>
            <w:r/>
          </w:p>
        </w:tc>
      </w:tr>
      <w:tr>
        <w:trPr/>
        <w:tc>
          <w:tcPr>
            <w:tcW w:w="700" w:type="dxa"/>
            <w:vMerge w:val="continue"/>
            <w:textDirection w:val="lrTb"/>
            <w:noWrap w:val="false"/>
          </w:tcPr>
          <w:p>
            <w:pP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676"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tcW w:w="1571" w:type="dxa"/>
            <w:vAlign w:val="center"/>
            <w:textDirection w:val="lrTb"/>
            <w:noWrap w:val="false"/>
          </w:tcPr>
          <w:p>
            <w:pPr>
              <w:jc w:val="center"/>
              <w:keepLines w:val="0"/>
              <w:keepNext w:val="0"/>
              <w:widowControl/>
              <w:rPr>
                <w:rFonts w:hint="eastAsia" w:ascii="仿宋" w:hAnsi="仿宋" w:eastAsia="仿宋" w:cs="仿宋"/>
                <w:sz w:val="20"/>
                <w:szCs w:val="20"/>
                <w:highlight w:val="white"/>
                <w:vertAlign w:val="baseline"/>
              </w:rPr>
              <w:suppressLineNumbers w:val="0"/>
            </w:pPr>
            <w:r>
              <w:rPr>
                <w:rFonts w:hint="eastAsia" w:ascii="仿宋" w:hAnsi="仿宋" w:eastAsia="仿宋" w:cs="仿宋"/>
                <w:i w:val="0"/>
                <w:iCs w:val="0"/>
                <w:color w:val="000000"/>
                <w:sz w:val="20"/>
                <w:szCs w:val="20"/>
                <w:highlight w:val="white"/>
                <w:u w:val="none"/>
                <w:lang w:val="en-US" w:eastAsia="zh-CN" w:bidi="ar"/>
              </w:rPr>
              <w:t xml:space="preserve">档案配置</w:t>
            </w:r>
            <w:r>
              <w:rPr>
                <w:highlight w:val="white"/>
              </w:rPr>
            </w:r>
            <w:r/>
          </w:p>
        </w:tc>
        <w:tc>
          <w:tcPr>
            <w:tcW w:w="5508" w:type="dxa"/>
            <w:vAlign w:val="center"/>
            <w:vMerge w:val="restart"/>
            <w:textDirection w:val="lrTb"/>
            <w:noWrap w:val="false"/>
          </w:tcPr>
          <w:p>
            <w:pPr>
              <w:ind w:firstLine="400"/>
              <w:rPr>
                <w:rFonts w:hint="eastAsia" w:ascii="仿宋" w:hAnsi="仿宋" w:eastAsia="仿宋" w:cs="仿宋"/>
                <w:sz w:val="20"/>
                <w:szCs w:val="20"/>
                <w:highlight w:val="white"/>
                <w:vertAlign w:val="baseline"/>
              </w:rPr>
            </w:pPr>
            <w:r>
              <w:rPr>
                <w:rFonts w:hint="eastAsia" w:ascii="仿宋" w:hAnsi="仿宋" w:eastAsia="仿宋" w:cs="仿宋"/>
                <w:sz w:val="20"/>
                <w:szCs w:val="20"/>
                <w:highlight w:val="white"/>
                <w:vertAlign w:val="baseline"/>
                <w:lang w:val="en-US" w:eastAsia="zh-CN"/>
              </w:rPr>
              <w:t xml:space="preserve">支持对资产档案信息中的字段进行配置与翻译，基于档案字段与翻译自动生成资产档案信息。</w:t>
            </w:r>
            <w:r>
              <w:rPr>
                <w:highlight w:val="white"/>
              </w:rPr>
            </w:r>
            <w:r/>
          </w:p>
          <w:p>
            <w:pPr>
              <w:ind w:firstLine="402"/>
              <w:rPr>
                <w:rFonts w:hint="eastAsia" w:ascii="仿宋" w:hAnsi="仿宋" w:eastAsia="仿宋" w:cs="仿宋"/>
                <w:sz w:val="20"/>
                <w:szCs w:val="20"/>
                <w:highlight w:val="white"/>
                <w:vertAlign w:val="baseline"/>
              </w:rPr>
            </w:pPr>
            <w:r>
              <w:rPr>
                <w:rFonts w:hint="eastAsia" w:ascii="仿宋" w:hAnsi="仿宋" w:eastAsia="仿宋" w:cs="仿宋"/>
                <w:b/>
                <w:bCs/>
                <w:sz w:val="20"/>
                <w:szCs w:val="20"/>
                <w:highlight w:val="white"/>
                <w:vertAlign w:val="baseline"/>
                <w:lang w:val="en-US" w:eastAsia="zh-CN"/>
              </w:rPr>
              <w:t xml:space="preserve">注：以上演示方案内容完整得1分，每有一项缺失或演示内容不符合项目特征的该项得0分。</w:t>
            </w:r>
            <w:r>
              <w:rPr>
                <w:highlight w:val="white"/>
              </w:rPr>
            </w:r>
            <w:r/>
          </w:p>
        </w:tc>
      </w:tr>
      <w:tr>
        <w:trPr/>
        <w:tc>
          <w:tcPr>
            <w:tcW w:w="700" w:type="dxa"/>
            <w:vMerge w:val="continue"/>
            <w:textDirection w:val="lrTb"/>
            <w:noWrap w:val="false"/>
          </w:tcPr>
          <w:p>
            <w:pP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676"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tcW w:w="1571"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档案翻译</w:t>
            </w:r>
            <w:r>
              <w:rPr>
                <w:highlight w:val="white"/>
              </w:rPr>
            </w:r>
            <w:r/>
          </w:p>
        </w:tc>
        <w:tc>
          <w:tcPr>
            <w:tcW w:w="5508" w:type="dxa"/>
            <w:vAlign w:val="center"/>
            <w:vMerge w:val="continue"/>
            <w:textDirection w:val="lrTb"/>
            <w:noWrap w:val="false"/>
          </w:tcPr>
          <w:p>
            <w:pP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r>
      <w:tr>
        <w:trPr/>
        <w:tc>
          <w:tcPr>
            <w:tcW w:w="700" w:type="dxa"/>
            <w:vMerge w:val="continue"/>
            <w:textDirection w:val="lrTb"/>
            <w:noWrap w:val="false"/>
          </w:tcPr>
          <w:p>
            <w:pP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676" w:type="dxa"/>
            <w:vAlign w:val="center"/>
            <w:vMerge w:val="restart"/>
            <w:textDirection w:val="lrTb"/>
            <w:noWrap w:val="false"/>
          </w:tcPr>
          <w:p>
            <w:pPr>
              <w:jc w:val="center"/>
              <w:keepLines w:val="0"/>
              <w:keepNext w:val="0"/>
              <w:widowControl/>
              <w:rPr>
                <w:rFonts w:hint="default"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点位指数</w:t>
            </w:r>
            <w:r>
              <w:rPr>
                <w:highlight w:val="white"/>
              </w:rPr>
            </w:r>
            <w:r/>
          </w:p>
        </w:tc>
        <w:tc>
          <w:tcPr>
            <w:tcW w:w="1571"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指标定义</w:t>
            </w:r>
            <w:r>
              <w:rPr>
                <w:highlight w:val="white"/>
              </w:rPr>
            </w:r>
            <w:r/>
          </w:p>
        </w:tc>
        <w:tc>
          <w:tcPr>
            <w:tcW w:w="5508" w:type="dxa"/>
            <w:vMerge w:val="restart"/>
            <w:textDirection w:val="lrTb"/>
            <w:noWrap w:val="false"/>
          </w:tcPr>
          <w:p>
            <w:pPr>
              <w:ind w:firstLine="400"/>
              <w:rPr>
                <w:rFonts w:hint="eastAsia" w:ascii="仿宋" w:hAnsi="仿宋" w:eastAsia="仿宋" w:cs="仿宋"/>
                <w:sz w:val="20"/>
                <w:szCs w:val="20"/>
                <w:highlight w:val="white"/>
                <w:vertAlign w:val="baseline"/>
              </w:rPr>
            </w:pPr>
            <w:r>
              <w:rPr>
                <w:rFonts w:hint="eastAsia" w:ascii="仿宋" w:hAnsi="仿宋" w:eastAsia="仿宋" w:cs="仿宋"/>
                <w:sz w:val="20"/>
                <w:szCs w:val="20"/>
                <w:highlight w:val="white"/>
                <w:vertAlign w:val="baseline"/>
              </w:rPr>
              <w:t xml:space="preserve">针对摄像头资产，基于在线率、维保风险率、稳定率、问题率、调用率、考核评价指标、数据质态指标、人工评价对资产开展多维度评价，通过一定的算法输出点位综合评分，绘制多维指标雷达图，支持通过单指标、复合指标对资产进行筛选。</w:t>
            </w:r>
            <w:r>
              <w:rPr>
                <w:highlight w:val="white"/>
              </w:rPr>
            </w:r>
            <w:r/>
          </w:p>
          <w:p>
            <w:pPr>
              <w:ind w:firstLine="402"/>
              <w:rPr>
                <w:rFonts w:hint="eastAsia" w:ascii="仿宋" w:hAnsi="仿宋" w:eastAsia="仿宋" w:cs="仿宋"/>
                <w:sz w:val="20"/>
                <w:szCs w:val="20"/>
                <w:highlight w:val="white"/>
                <w:vertAlign w:val="baseline"/>
              </w:rPr>
            </w:pPr>
            <w:r>
              <w:rPr>
                <w:rFonts w:hint="eastAsia" w:ascii="仿宋" w:hAnsi="仿宋" w:eastAsia="仿宋" w:cs="仿宋"/>
                <w:b/>
                <w:bCs/>
                <w:sz w:val="20"/>
                <w:szCs w:val="20"/>
                <w:highlight w:val="white"/>
                <w:vertAlign w:val="baseline"/>
                <w:lang w:val="en-US" w:eastAsia="zh-CN"/>
              </w:rPr>
              <w:t xml:space="preserve">注：以上演示方案内容完整得2分，每有一项缺失或演示内容不符合项目特征的该项得0分。</w:t>
            </w:r>
            <w:r>
              <w:rPr>
                <w:highlight w:val="white"/>
              </w:rPr>
            </w:r>
            <w:r/>
          </w:p>
        </w:tc>
      </w:tr>
      <w:tr>
        <w:trPr/>
        <w:tc>
          <w:tcPr>
            <w:tcW w:w="700" w:type="dxa"/>
            <w:vMerge w:val="continue"/>
            <w:textDirection w:val="lrTb"/>
            <w:noWrap w:val="false"/>
          </w:tcPr>
          <w:p>
            <w:pP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676" w:type="dxa"/>
            <w:vAlign w:val="center"/>
            <w:vMerge w:val="continue"/>
            <w:textDirection w:val="lrTb"/>
            <w:noWrap w:val="false"/>
          </w:tcPr>
          <w:p>
            <w:pPr>
              <w:jc w:val="cente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1571"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指标计算</w:t>
            </w:r>
            <w:r>
              <w:rPr>
                <w:highlight w:val="white"/>
              </w:rPr>
            </w:r>
            <w:r/>
          </w:p>
        </w:tc>
        <w:tc>
          <w:tcPr>
            <w:tcW w:w="5508" w:type="dxa"/>
            <w:vMerge w:val="continue"/>
            <w:textDirection w:val="lrTb"/>
            <w:noWrap w:val="false"/>
          </w:tcPr>
          <w:p>
            <w:pP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r>
      <w:tr>
        <w:trPr/>
        <w:tc>
          <w:tcPr>
            <w:tcW w:w="700" w:type="dxa"/>
            <w:vMerge w:val="continue"/>
            <w:textDirection w:val="lrTb"/>
            <w:noWrap w:val="false"/>
          </w:tcPr>
          <w:p>
            <w:pP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676" w:type="dxa"/>
            <w:vAlign w:val="center"/>
            <w:vMerge w:val="continue"/>
            <w:textDirection w:val="lrTb"/>
            <w:noWrap w:val="false"/>
          </w:tcPr>
          <w:p>
            <w:pPr>
              <w:jc w:val="cente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1571"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指标检索</w:t>
            </w:r>
            <w:r>
              <w:rPr>
                <w:highlight w:val="white"/>
              </w:rPr>
            </w:r>
            <w:r/>
          </w:p>
        </w:tc>
        <w:tc>
          <w:tcPr>
            <w:tcW w:w="5508" w:type="dxa"/>
            <w:vMerge w:val="continue"/>
            <w:textDirection w:val="lrTb"/>
            <w:noWrap w:val="false"/>
          </w:tcPr>
          <w:p>
            <w:pP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r>
      <w:tr>
        <w:trPr/>
        <w:tc>
          <w:tcPr>
            <w:tcW w:w="700" w:type="dxa"/>
            <w:vMerge w:val="continue"/>
            <w:textDirection w:val="lrTb"/>
            <w:noWrap w:val="false"/>
          </w:tcPr>
          <w:p>
            <w:pP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676" w:type="dxa"/>
            <w:vAlign w:val="center"/>
            <w:vMerge w:val="continue"/>
            <w:textDirection w:val="lrTb"/>
            <w:noWrap w:val="false"/>
          </w:tcPr>
          <w:p>
            <w:pPr>
              <w:jc w:val="cente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1571"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指数报告</w:t>
            </w:r>
            <w:r>
              <w:rPr>
                <w:highlight w:val="white"/>
              </w:rPr>
            </w:r>
            <w:r/>
          </w:p>
        </w:tc>
        <w:tc>
          <w:tcPr>
            <w:tcW w:w="5508" w:type="dxa"/>
            <w:vMerge w:val="continue"/>
            <w:textDirection w:val="lrTb"/>
            <w:noWrap w:val="false"/>
          </w:tcPr>
          <w:p>
            <w:pP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r>
      <w:tr>
        <w:trPr>
          <w:trHeight w:val="422"/>
        </w:trPr>
        <w:tc>
          <w:tcPr>
            <w:tcW w:w="700" w:type="dxa"/>
            <w:vMerge w:val="continue"/>
            <w:textDirection w:val="lrTb"/>
            <w:noWrap w:val="false"/>
          </w:tcPr>
          <w:p>
            <w:pP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676"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资产标注</w:t>
            </w:r>
            <w:r>
              <w:rPr>
                <w:highlight w:val="white"/>
              </w:rPr>
            </w:r>
            <w:r/>
          </w:p>
        </w:tc>
        <w:tc>
          <w:tcPr>
            <w:tcW w:w="1571"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标签管理</w:t>
            </w:r>
            <w:r>
              <w:rPr>
                <w:highlight w:val="white"/>
              </w:rPr>
            </w:r>
            <w:r/>
          </w:p>
        </w:tc>
        <w:tc>
          <w:tcPr>
            <w:tcW w:w="5508" w:type="dxa"/>
            <w:vAlign w:val="center"/>
            <w:textDirection w:val="lrTb"/>
            <w:noWrap w:val="false"/>
          </w:tcPr>
          <w:p>
            <w:pPr>
              <w:ind w:firstLine="400"/>
              <w:rPr>
                <w:rFonts w:hint="eastAsia" w:ascii="仿宋" w:hAnsi="仿宋" w:eastAsia="仿宋" w:cs="仿宋"/>
                <w:sz w:val="20"/>
                <w:szCs w:val="20"/>
                <w:highlight w:val="white"/>
                <w:vertAlign w:val="baseline"/>
              </w:rPr>
            </w:pPr>
            <w:r>
              <w:rPr>
                <w:rFonts w:hint="eastAsia" w:ascii="仿宋" w:hAnsi="仿宋" w:eastAsia="仿宋" w:cs="仿宋"/>
                <w:sz w:val="20"/>
                <w:szCs w:val="20"/>
                <w:highlight w:val="white"/>
                <w:vertAlign w:val="baseline"/>
                <w:lang w:val="en-US" w:eastAsia="zh-CN"/>
              </w:rPr>
              <w:t xml:space="preserve">支持生成分级标签并对标签进行管理，支持批量打标。</w:t>
            </w:r>
            <w:r>
              <w:rPr>
                <w:highlight w:val="white"/>
              </w:rPr>
            </w:r>
            <w:r/>
          </w:p>
          <w:p>
            <w:pPr>
              <w:ind w:firstLine="402"/>
              <w:rPr>
                <w:rFonts w:hint="eastAsia" w:ascii="仿宋" w:hAnsi="仿宋" w:eastAsia="仿宋" w:cs="仿宋"/>
                <w:sz w:val="20"/>
                <w:szCs w:val="20"/>
                <w:highlight w:val="white"/>
                <w:vertAlign w:val="baseline"/>
              </w:rPr>
            </w:pPr>
            <w:r>
              <w:rPr>
                <w:rFonts w:hint="eastAsia" w:ascii="仿宋" w:hAnsi="仿宋" w:eastAsia="仿宋" w:cs="仿宋"/>
                <w:b/>
                <w:bCs/>
                <w:sz w:val="20"/>
                <w:szCs w:val="20"/>
                <w:highlight w:val="white"/>
                <w:vertAlign w:val="baseline"/>
                <w:lang w:val="en-US" w:eastAsia="zh-CN"/>
              </w:rPr>
              <w:t xml:space="preserve">注：以上演示方案内容完整得1分，每有一项缺失或演示内容不符合项目特征的该项得0分。</w:t>
            </w:r>
            <w:r>
              <w:rPr>
                <w:highlight w:val="white"/>
              </w:rPr>
            </w:r>
            <w:r/>
          </w:p>
        </w:tc>
      </w:tr>
      <w:tr>
        <w:trPr>
          <w:trHeight w:val="312"/>
        </w:trPr>
        <w:tc>
          <w:tcPr>
            <w:tcW w:w="700" w:type="dxa"/>
            <w:vMerge w:val="continue"/>
            <w:textDirection w:val="lrTb"/>
            <w:noWrap w:val="false"/>
          </w:tcPr>
          <w:p>
            <w:pP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676"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资产管理</w:t>
            </w:r>
            <w:r>
              <w:rPr>
                <w:highlight w:val="white"/>
              </w:rPr>
            </w:r>
            <w:r/>
          </w:p>
        </w:tc>
        <w:tc>
          <w:tcPr>
            <w:tcW w:w="1571"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百度检索</w:t>
            </w:r>
            <w:r>
              <w:rPr>
                <w:highlight w:val="white"/>
              </w:rPr>
            </w:r>
            <w:r/>
          </w:p>
        </w:tc>
        <w:tc>
          <w:tcPr>
            <w:tcW w:w="5508" w:type="dxa"/>
            <w:vMerge w:val="restart"/>
            <w:textDirection w:val="lrTb"/>
            <w:noWrap w:val="false"/>
          </w:tcPr>
          <w:p>
            <w:pPr>
              <w:ind w:firstLine="400"/>
              <w:rPr>
                <w:rFonts w:hint="eastAsia" w:ascii="仿宋" w:hAnsi="仿宋" w:eastAsia="仿宋" w:cs="仿宋"/>
                <w:sz w:val="21"/>
                <w:szCs w:val="21"/>
                <w:highlight w:val="white"/>
                <w:vertAlign w:val="baseline"/>
              </w:rPr>
            </w:pPr>
            <w:r>
              <w:rPr>
                <w:rFonts w:hint="eastAsia" w:ascii="仿宋" w:hAnsi="仿宋" w:eastAsia="仿宋" w:cs="仿宋"/>
                <w:sz w:val="20"/>
                <w:szCs w:val="20"/>
                <w:highlight w:val="white"/>
                <w:vertAlign w:val="baseline"/>
              </w:rPr>
              <w:t xml:space="preserve">支持对资产进行模糊检索；支持对资产进行关键字检索；支持对接警用GIS地图并在地图上进</w:t>
            </w:r>
            <w:r>
              <w:rPr>
                <w:rFonts w:hint="eastAsia" w:ascii="仿宋" w:hAnsi="仿宋" w:eastAsia="仿宋" w:cs="仿宋"/>
                <w:sz w:val="21"/>
                <w:szCs w:val="21"/>
                <w:highlight w:val="white"/>
                <w:vertAlign w:val="baseline"/>
              </w:rPr>
              <w:t xml:space="preserve">行检索。</w:t>
            </w:r>
            <w:r>
              <w:rPr>
                <w:highlight w:val="white"/>
              </w:rPr>
            </w:r>
            <w:r/>
          </w:p>
          <w:p>
            <w:pPr>
              <w:ind w:firstLine="422"/>
              <w:rPr>
                <w:rFonts w:hint="eastAsia" w:ascii="仿宋" w:hAnsi="仿宋" w:eastAsia="仿宋" w:cs="仿宋"/>
                <w:sz w:val="20"/>
                <w:szCs w:val="20"/>
                <w:highlight w:val="white"/>
                <w:vertAlign w:val="baseline"/>
              </w:rPr>
            </w:pPr>
            <w:r>
              <w:rPr>
                <w:rFonts w:hint="eastAsia" w:ascii="仿宋" w:hAnsi="仿宋" w:eastAsia="仿宋" w:cs="仿宋"/>
                <w:b/>
                <w:bCs/>
                <w:sz w:val="21"/>
                <w:szCs w:val="21"/>
                <w:highlight w:val="white"/>
                <w:vertAlign w:val="baseline"/>
                <w:lang w:val="en-US" w:eastAsia="zh-CN"/>
              </w:rPr>
              <w:t xml:space="preserve">注：以上演示方案内容完整得1分</w:t>
            </w:r>
            <w:r>
              <w:rPr>
                <w:rFonts w:hint="eastAsia" w:ascii="仿宋" w:hAnsi="仿宋" w:eastAsia="仿宋" w:cs="仿宋"/>
                <w:b/>
                <w:bCs/>
                <w:sz w:val="20"/>
                <w:szCs w:val="20"/>
                <w:highlight w:val="white"/>
                <w:vertAlign w:val="baseline"/>
                <w:lang w:val="en-US" w:eastAsia="zh-CN"/>
              </w:rPr>
              <w:t xml:space="preserve">，每有一项缺失或演示内容不符合项目特征的该项得0分。</w:t>
            </w:r>
            <w:r>
              <w:rPr>
                <w:highlight w:val="white"/>
              </w:rPr>
            </w:r>
            <w:r/>
          </w:p>
        </w:tc>
      </w:tr>
      <w:tr>
        <w:trPr>
          <w:trHeight w:val="312"/>
        </w:trPr>
        <w:tc>
          <w:tcPr>
            <w:tcW w:w="700" w:type="dxa"/>
            <w:vMerge w:val="continue"/>
            <w:textDirection w:val="lrTb"/>
            <w:noWrap w:val="false"/>
          </w:tcPr>
          <w:p>
            <w:pP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676" w:type="dxa"/>
            <w:vAlign w:val="center"/>
            <w:vMerge w:val="restart"/>
            <w:textDirection w:val="lrTb"/>
            <w:noWrap w:val="false"/>
          </w:tcPr>
          <w:p>
            <w:pPr>
              <w:jc w:val="center"/>
              <w:rPr>
                <w:rFonts w:hint="eastAsia" w:ascii="仿宋" w:hAnsi="仿宋" w:eastAsia="仿宋" w:cs="仿宋"/>
                <w:sz w:val="20"/>
                <w:szCs w:val="20"/>
                <w:highlight w:val="white"/>
                <w:vertAlign w:val="baseline"/>
              </w:rPr>
            </w:pPr>
            <w:r>
              <w:rPr>
                <w:rFonts w:hint="eastAsia" w:ascii="仿宋" w:hAnsi="仿宋" w:eastAsia="仿宋" w:cs="仿宋"/>
                <w:sz w:val="20"/>
                <w:szCs w:val="20"/>
                <w:highlight w:val="white"/>
                <w:vertAlign w:val="baseline"/>
              </w:rPr>
              <w:t xml:space="preserve">资产百度</w:t>
            </w:r>
            <w:r>
              <w:rPr>
                <w:highlight w:val="white"/>
              </w:rPr>
            </w:r>
            <w:r/>
          </w:p>
        </w:tc>
        <w:tc>
          <w:tcPr>
            <w:tcW w:w="1571"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tcW w:w="5508" w:type="dxa"/>
            <w:vMerge w:val="continue"/>
            <w:textDirection w:val="lrTb"/>
            <w:noWrap w:val="false"/>
          </w:tcPr>
          <w:p>
            <w:pP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r>
      <w:tr>
        <w:trPr>
          <w:trHeight w:val="90"/>
        </w:trPr>
        <w:tc>
          <w:tcPr>
            <w:tcW w:w="700" w:type="dxa"/>
            <w:vMerge w:val="continue"/>
            <w:textDirection w:val="lrTb"/>
            <w:noWrap w:val="false"/>
          </w:tcPr>
          <w:p>
            <w:pP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676" w:type="dxa"/>
            <w:vAlign w:val="center"/>
            <w:vMerge w:val="continue"/>
            <w:textDirection w:val="lrTb"/>
            <w:noWrap w:val="false"/>
          </w:tcPr>
          <w:p>
            <w:pPr>
              <w:jc w:val="cente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1571"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专项检索</w:t>
            </w:r>
            <w:r>
              <w:rPr>
                <w:highlight w:val="white"/>
              </w:rPr>
            </w:r>
            <w:r/>
          </w:p>
        </w:tc>
        <w:tc>
          <w:tcPr>
            <w:tcW w:w="5508" w:type="dxa"/>
            <w:vMerge w:val="continue"/>
            <w:textDirection w:val="lrTb"/>
            <w:noWrap w:val="false"/>
          </w:tcPr>
          <w:p>
            <w:pP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r>
      <w:tr>
        <w:trPr/>
        <w:tc>
          <w:tcPr>
            <w:tcW w:w="700" w:type="dxa"/>
            <w:vAlign w:val="center"/>
            <w:vMerge w:val="restart"/>
            <w:textDirection w:val="lrTb"/>
            <w:noWrap w:val="false"/>
          </w:tcPr>
          <w:p>
            <w:pPr>
              <w:jc w:val="center"/>
              <w:rPr>
                <w:rFonts w:hint="default" w:ascii="仿宋" w:hAnsi="仿宋" w:eastAsia="仿宋" w:cs="仿宋"/>
                <w:sz w:val="20"/>
                <w:szCs w:val="20"/>
                <w:highlight w:val="white"/>
                <w:vertAlign w:val="baseline"/>
              </w:rPr>
            </w:pPr>
            <w:r>
              <w:rPr>
                <w:rFonts w:hint="eastAsia" w:ascii="仿宋" w:hAnsi="仿宋" w:eastAsia="仿宋" w:cs="仿宋"/>
                <w:sz w:val="20"/>
                <w:szCs w:val="20"/>
                <w:highlight w:val="white"/>
                <w:vertAlign w:val="baseline"/>
                <w:lang w:val="en-US" w:eastAsia="zh-CN"/>
              </w:rPr>
              <w:t xml:space="preserve">项目中心</w:t>
            </w:r>
            <w:r>
              <w:rPr>
                <w:highlight w:val="white"/>
              </w:rPr>
            </w:r>
            <w:r/>
          </w:p>
        </w:tc>
        <w:tc>
          <w:tcPr>
            <w:tcW w:w="676" w:type="dxa"/>
            <w:vAlign w:val="center"/>
            <w:vMerge w:val="restart"/>
            <w:textDirection w:val="lrTb"/>
            <w:noWrap w:val="false"/>
          </w:tcPr>
          <w:p>
            <w:pPr>
              <w:jc w:val="center"/>
              <w:rPr>
                <w:rFonts w:hint="default" w:ascii="仿宋" w:hAnsi="仿宋" w:eastAsia="仿宋" w:cs="仿宋"/>
                <w:sz w:val="20"/>
                <w:szCs w:val="20"/>
                <w:highlight w:val="white"/>
                <w:vertAlign w:val="baseline"/>
              </w:rPr>
            </w:pPr>
            <w:r>
              <w:rPr>
                <w:rFonts w:hint="eastAsia" w:ascii="仿宋" w:hAnsi="仿宋" w:eastAsia="仿宋" w:cs="仿宋"/>
                <w:sz w:val="20"/>
                <w:szCs w:val="20"/>
                <w:highlight w:val="white"/>
                <w:vertAlign w:val="baseline"/>
                <w:lang w:val="en-US" w:eastAsia="zh-CN"/>
              </w:rPr>
              <w:t xml:space="preserve">项目管理</w:t>
            </w:r>
            <w:r>
              <w:rPr>
                <w:highlight w:val="white"/>
              </w:rPr>
            </w:r>
            <w:r/>
          </w:p>
        </w:tc>
        <w:tc>
          <w:tcPr>
            <w:tcW w:w="1571"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项目新增</w:t>
            </w:r>
            <w:r>
              <w:rPr>
                <w:highlight w:val="white"/>
              </w:rPr>
            </w:r>
            <w:r/>
          </w:p>
        </w:tc>
        <w:tc>
          <w:tcPr>
            <w:tcW w:w="5508" w:type="dxa"/>
            <w:vAlign w:val="center"/>
            <w:vMerge w:val="restart"/>
            <w:textDirection w:val="lrTb"/>
            <w:noWrap w:val="false"/>
          </w:tcPr>
          <w:p>
            <w:pPr>
              <w:ind w:firstLine="400"/>
              <w:rPr>
                <w:rFonts w:hint="eastAsia" w:ascii="仿宋" w:hAnsi="仿宋" w:eastAsia="仿宋" w:cs="仿宋"/>
                <w:sz w:val="20"/>
                <w:szCs w:val="20"/>
                <w:highlight w:val="white"/>
                <w:vertAlign w:val="baseline"/>
              </w:rPr>
            </w:pPr>
            <w:r>
              <w:rPr>
                <w:rFonts w:hint="eastAsia" w:ascii="仿宋" w:hAnsi="仿宋" w:eastAsia="仿宋" w:cs="仿宋"/>
                <w:sz w:val="20"/>
                <w:szCs w:val="20"/>
                <w:highlight w:val="white"/>
                <w:vertAlign w:val="baseline"/>
              </w:rPr>
              <w:t xml:space="preserve">支持通过手机APP上传点位勘察信息，支持项目采购资产、上线资产展示，支持资产全时跟踪管理，支持资产差额比对。</w:t>
            </w:r>
            <w:r>
              <w:rPr>
                <w:highlight w:val="white"/>
              </w:rPr>
            </w:r>
            <w:r/>
          </w:p>
          <w:p>
            <w:pPr>
              <w:ind w:firstLine="402"/>
              <w:rPr>
                <w:rFonts w:hint="eastAsia" w:ascii="仿宋" w:hAnsi="仿宋" w:eastAsia="仿宋" w:cs="仿宋"/>
                <w:sz w:val="20"/>
                <w:szCs w:val="20"/>
                <w:highlight w:val="white"/>
                <w:vertAlign w:val="baseline"/>
              </w:rPr>
            </w:pPr>
            <w:r>
              <w:rPr>
                <w:rFonts w:hint="eastAsia" w:ascii="仿宋" w:hAnsi="仿宋" w:eastAsia="仿宋" w:cs="仿宋"/>
                <w:b/>
                <w:bCs/>
                <w:sz w:val="20"/>
                <w:szCs w:val="20"/>
                <w:highlight w:val="white"/>
                <w:vertAlign w:val="baseline"/>
                <w:lang w:val="en-US" w:eastAsia="zh-CN"/>
              </w:rPr>
              <w:t xml:space="preserve">注：以上演示方案内容完整得2分，每有一项缺失或演示内容不符合项目特征的该项得0分。</w:t>
            </w:r>
            <w:r>
              <w:rPr>
                <w:highlight w:val="white"/>
              </w:rPr>
            </w:r>
            <w:r/>
          </w:p>
        </w:tc>
      </w:tr>
      <w:tr>
        <w:trPr/>
        <w:tc>
          <w:tcPr>
            <w:tcW w:w="700" w:type="dxa"/>
            <w:vMerge w:val="continue"/>
            <w:textDirection w:val="lrTb"/>
            <w:noWrap w:val="false"/>
          </w:tcPr>
          <w:p>
            <w:pP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676" w:type="dxa"/>
            <w:vMerge w:val="continue"/>
            <w:textDirection w:val="lrTb"/>
            <w:noWrap w:val="false"/>
          </w:tcPr>
          <w:p>
            <w:pP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1571"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项目总览</w:t>
            </w:r>
            <w:r>
              <w:rPr>
                <w:highlight w:val="white"/>
              </w:rPr>
            </w:r>
            <w:r/>
          </w:p>
        </w:tc>
        <w:tc>
          <w:tcPr>
            <w:tcW w:w="5508" w:type="dxa"/>
            <w:vAlign w:val="center"/>
            <w:vMerge w:val="continue"/>
            <w:textDirection w:val="lrTb"/>
            <w:noWrap w:val="false"/>
          </w:tcPr>
          <w:p>
            <w:pPr>
              <w:jc w:val="cente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r>
      <w:tr>
        <w:trPr/>
        <w:tc>
          <w:tcPr>
            <w:tcW w:w="700" w:type="dxa"/>
            <w:vMerge w:val="continue"/>
            <w:textDirection w:val="lrTb"/>
            <w:noWrap w:val="false"/>
          </w:tcPr>
          <w:p>
            <w:pP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676" w:type="dxa"/>
            <w:vMerge w:val="continue"/>
            <w:textDirection w:val="lrTb"/>
            <w:noWrap w:val="false"/>
          </w:tcPr>
          <w:p>
            <w:pP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1571"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项目资料</w:t>
            </w:r>
            <w:r>
              <w:rPr>
                <w:highlight w:val="white"/>
              </w:rPr>
            </w:r>
            <w:r/>
          </w:p>
        </w:tc>
        <w:tc>
          <w:tcPr>
            <w:tcW w:w="5508" w:type="dxa"/>
            <w:vAlign w:val="center"/>
            <w:vMerge w:val="continue"/>
            <w:textDirection w:val="lrTb"/>
            <w:noWrap w:val="false"/>
          </w:tcPr>
          <w:p>
            <w:pPr>
              <w:jc w:val="cente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r>
      <w:tr>
        <w:trPr/>
        <w:tc>
          <w:tcPr>
            <w:tcW w:w="700" w:type="dxa"/>
            <w:vMerge w:val="continue"/>
            <w:textDirection w:val="lrTb"/>
            <w:noWrap w:val="false"/>
          </w:tcPr>
          <w:p>
            <w:pP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676" w:type="dxa"/>
            <w:vMerge w:val="continue"/>
            <w:textDirection w:val="lrTb"/>
            <w:noWrap w:val="false"/>
          </w:tcPr>
          <w:p>
            <w:pP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1571"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项目数据导出</w:t>
            </w:r>
            <w:r>
              <w:rPr>
                <w:highlight w:val="white"/>
              </w:rPr>
            </w:r>
            <w:r/>
          </w:p>
        </w:tc>
        <w:tc>
          <w:tcPr>
            <w:tcW w:w="5508" w:type="dxa"/>
            <w:vAlign w:val="center"/>
            <w:vMerge w:val="continue"/>
            <w:textDirection w:val="lrTb"/>
            <w:noWrap w:val="false"/>
          </w:tcPr>
          <w:p>
            <w:pPr>
              <w:jc w:val="cente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r>
      <w:tr>
        <w:trPr/>
        <w:tc>
          <w:tcPr>
            <w:tcW w:w="700" w:type="dxa"/>
            <w:vMerge w:val="continue"/>
            <w:textDirection w:val="lrTb"/>
            <w:noWrap w:val="false"/>
          </w:tcPr>
          <w:p>
            <w:pP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676" w:type="dxa"/>
            <w:vMerge w:val="continue"/>
            <w:textDirection w:val="lrTb"/>
            <w:noWrap w:val="false"/>
          </w:tcPr>
          <w:p>
            <w:pP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1571"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资产清单</w:t>
            </w:r>
            <w:r>
              <w:rPr>
                <w:highlight w:val="white"/>
              </w:rPr>
            </w:r>
            <w:r/>
          </w:p>
        </w:tc>
        <w:tc>
          <w:tcPr>
            <w:tcW w:w="5508" w:type="dxa"/>
            <w:vAlign w:val="center"/>
            <w:vMerge w:val="continue"/>
            <w:textDirection w:val="lrTb"/>
            <w:noWrap w:val="false"/>
          </w:tcPr>
          <w:p>
            <w:pPr>
              <w:jc w:val="cente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r>
      <w:tr>
        <w:trPr/>
        <w:tc>
          <w:tcPr>
            <w:tcW w:w="700" w:type="dxa"/>
            <w:vMerge w:val="continue"/>
            <w:textDirection w:val="lrTb"/>
            <w:noWrap w:val="false"/>
          </w:tcPr>
          <w:p>
            <w:pP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676" w:type="dxa"/>
            <w:vMerge w:val="continue"/>
            <w:textDirection w:val="lrTb"/>
            <w:noWrap w:val="false"/>
          </w:tcPr>
          <w:p>
            <w:pP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1571"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资产管理</w:t>
            </w:r>
            <w:r>
              <w:rPr>
                <w:highlight w:val="white"/>
              </w:rPr>
            </w:r>
            <w:r/>
          </w:p>
        </w:tc>
        <w:tc>
          <w:tcPr>
            <w:tcW w:w="5508" w:type="dxa"/>
            <w:vAlign w:val="center"/>
            <w:vMerge w:val="continue"/>
            <w:textDirection w:val="lrTb"/>
            <w:noWrap w:val="false"/>
          </w:tcPr>
          <w:p>
            <w:pPr>
              <w:jc w:val="cente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r>
      <w:tr>
        <w:trPr/>
        <w:tc>
          <w:tcPr>
            <w:tcW w:w="700" w:type="dxa"/>
            <w:vMerge w:val="continue"/>
            <w:textDirection w:val="lrTb"/>
            <w:noWrap w:val="false"/>
          </w:tcPr>
          <w:p>
            <w:pP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676" w:type="dxa"/>
            <w:vMerge w:val="continue"/>
            <w:textDirection w:val="lrTb"/>
            <w:noWrap w:val="false"/>
          </w:tcPr>
          <w:p>
            <w:pP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1571"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点位管理</w:t>
            </w:r>
            <w:r>
              <w:rPr>
                <w:highlight w:val="white"/>
              </w:rPr>
            </w:r>
            <w:r/>
          </w:p>
        </w:tc>
        <w:tc>
          <w:tcPr>
            <w:tcW w:w="5508" w:type="dxa"/>
            <w:vAlign w:val="center"/>
            <w:vMerge w:val="continue"/>
            <w:textDirection w:val="lrTb"/>
            <w:noWrap w:val="false"/>
          </w:tcPr>
          <w:p>
            <w:pPr>
              <w:jc w:val="cente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r>
      <w:tr>
        <w:trPr/>
        <w:tc>
          <w:tcPr>
            <w:tcW w:w="700" w:type="dxa"/>
            <w:vMerge w:val="continue"/>
            <w:textDirection w:val="lrTb"/>
            <w:noWrap w:val="false"/>
          </w:tcPr>
          <w:p>
            <w:pP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676" w:type="dxa"/>
            <w:vAlign w:val="center"/>
            <w:vMerge w:val="restart"/>
            <w:textDirection w:val="lrTb"/>
            <w:noWrap w:val="false"/>
          </w:tcPr>
          <w:p>
            <w:pPr>
              <w:jc w:val="center"/>
              <w:rPr>
                <w:rFonts w:hint="eastAsia" w:ascii="仿宋" w:hAnsi="仿宋" w:eastAsia="仿宋" w:cs="仿宋"/>
                <w:sz w:val="20"/>
                <w:szCs w:val="20"/>
                <w:highlight w:val="white"/>
                <w:vertAlign w:val="baseline"/>
              </w:rPr>
            </w:pPr>
            <w:r>
              <w:rPr>
                <w:rFonts w:hint="eastAsia" w:ascii="仿宋" w:hAnsi="仿宋" w:eastAsia="仿宋" w:cs="仿宋"/>
                <w:sz w:val="20"/>
                <w:szCs w:val="20"/>
                <w:highlight w:val="white"/>
                <w:vertAlign w:val="baseline"/>
              </w:rPr>
              <w:t xml:space="preserve">勘察设计管理</w:t>
            </w:r>
            <w:r>
              <w:rPr>
                <w:highlight w:val="white"/>
              </w:rPr>
            </w:r>
            <w:r/>
          </w:p>
        </w:tc>
        <w:tc>
          <w:tcPr>
            <w:tcW w:w="1571"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点位勘察</w:t>
            </w:r>
            <w:r>
              <w:rPr>
                <w:highlight w:val="white"/>
              </w:rPr>
            </w:r>
            <w:r/>
          </w:p>
        </w:tc>
        <w:tc>
          <w:tcPr>
            <w:tcW w:w="5508" w:type="dxa"/>
            <w:vAlign w:val="center"/>
            <w:vMerge w:val="continue"/>
            <w:textDirection w:val="lrTb"/>
            <w:noWrap w:val="false"/>
          </w:tcPr>
          <w:p>
            <w:pPr>
              <w:jc w:val="cente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r>
      <w:tr>
        <w:trPr/>
        <w:tc>
          <w:tcPr>
            <w:tcW w:w="700" w:type="dxa"/>
            <w:vMerge w:val="continue"/>
            <w:textDirection w:val="lrTb"/>
            <w:noWrap w:val="false"/>
          </w:tcPr>
          <w:p>
            <w:pP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676" w:type="dxa"/>
            <w:vMerge w:val="continue"/>
            <w:textDirection w:val="lrTb"/>
            <w:noWrap w:val="false"/>
          </w:tcPr>
          <w:p>
            <w:pP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1571" w:type="dxa"/>
            <w:vAlign w:val="center"/>
            <w:textDirection w:val="lrTb"/>
            <w:noWrap w:val="false"/>
          </w:tcPr>
          <w:p>
            <w:pPr>
              <w:jc w:val="both"/>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勘察点位管理</w:t>
            </w:r>
            <w:r>
              <w:rPr>
                <w:highlight w:val="white"/>
              </w:rPr>
            </w:r>
            <w:r/>
          </w:p>
        </w:tc>
        <w:tc>
          <w:tcPr>
            <w:tcW w:w="5508" w:type="dxa"/>
            <w:vAlign w:val="center"/>
            <w:vMerge w:val="continue"/>
            <w:textDirection w:val="lrTb"/>
            <w:noWrap w:val="false"/>
          </w:tcPr>
          <w:p>
            <w:pPr>
              <w:jc w:val="cente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r>
      <w:tr>
        <w:trPr/>
        <w:tc>
          <w:tcPr>
            <w:tcW w:w="700" w:type="dxa"/>
            <w:vMerge w:val="continue"/>
            <w:textDirection w:val="lrTb"/>
            <w:noWrap w:val="false"/>
          </w:tcPr>
          <w:p>
            <w:pP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676" w:type="dxa"/>
            <w:vMerge w:val="continue"/>
            <w:textDirection w:val="lrTb"/>
            <w:noWrap w:val="false"/>
          </w:tcPr>
          <w:p>
            <w:pP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1571"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点位上图</w:t>
            </w:r>
            <w:r>
              <w:rPr>
                <w:highlight w:val="white"/>
              </w:rPr>
            </w:r>
            <w:r/>
          </w:p>
        </w:tc>
        <w:tc>
          <w:tcPr>
            <w:tcW w:w="5508" w:type="dxa"/>
            <w:vAlign w:val="center"/>
            <w:vMerge w:val="continue"/>
            <w:textDirection w:val="lrTb"/>
            <w:noWrap w:val="false"/>
          </w:tcPr>
          <w:p>
            <w:pPr>
              <w:jc w:val="cente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r>
      <w:tr>
        <w:trPr>
          <w:trHeight w:val="90"/>
        </w:trPr>
        <w:tc>
          <w:tcPr>
            <w:tcW w:w="700" w:type="dxa"/>
            <w:vMerge w:val="continue"/>
            <w:textDirection w:val="lrTb"/>
            <w:noWrap w:val="false"/>
          </w:tcPr>
          <w:p>
            <w:pP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676" w:type="dxa"/>
            <w:vMerge w:val="continue"/>
            <w:textDirection w:val="lrTb"/>
            <w:noWrap w:val="false"/>
          </w:tcPr>
          <w:p>
            <w:pP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1571"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点位同步</w:t>
            </w:r>
            <w:r>
              <w:rPr>
                <w:highlight w:val="white"/>
              </w:rPr>
            </w:r>
            <w:r/>
          </w:p>
        </w:tc>
        <w:tc>
          <w:tcPr>
            <w:tcW w:w="5508" w:type="dxa"/>
            <w:vAlign w:val="center"/>
            <w:vMerge w:val="continue"/>
            <w:textDirection w:val="lrTb"/>
            <w:noWrap w:val="false"/>
          </w:tcPr>
          <w:p>
            <w:pPr>
              <w:jc w:val="cente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r>
      <w:tr>
        <w:trPr/>
        <w:tc>
          <w:tcPr>
            <w:tcW w:w="700" w:type="dxa"/>
            <w:vAlign w:val="center"/>
            <w:vMerge w:val="restart"/>
            <w:textDirection w:val="lrTb"/>
            <w:noWrap w:val="false"/>
          </w:tcPr>
          <w:p>
            <w:pPr>
              <w:jc w:val="center"/>
              <w:rPr>
                <w:rFonts w:hint="eastAsia" w:ascii="仿宋" w:hAnsi="仿宋" w:eastAsia="仿宋" w:cs="仿宋"/>
                <w:sz w:val="20"/>
                <w:szCs w:val="20"/>
                <w:highlight w:val="white"/>
                <w:vertAlign w:val="baseline"/>
              </w:rPr>
            </w:pPr>
            <w:r>
              <w:rPr>
                <w:rFonts w:hint="eastAsia" w:ascii="仿宋" w:hAnsi="仿宋" w:eastAsia="仿宋" w:cs="仿宋"/>
                <w:sz w:val="20"/>
                <w:szCs w:val="20"/>
                <w:highlight w:val="white"/>
                <w:vertAlign w:val="baseline"/>
              </w:rPr>
              <w:t xml:space="preserve">APP应用服务</w:t>
            </w:r>
            <w:r>
              <w:rPr>
                <w:highlight w:val="white"/>
              </w:rPr>
            </w:r>
            <w:r/>
          </w:p>
        </w:tc>
        <w:tc>
          <w:tcPr>
            <w:tcW w:w="676" w:type="dxa"/>
            <w:vAlign w:val="center"/>
            <w:vMerge w:val="restart"/>
            <w:textDirection w:val="lrTb"/>
            <w:noWrap w:val="false"/>
          </w:tcPr>
          <w:p>
            <w:pPr>
              <w:jc w:val="center"/>
              <w:rPr>
                <w:rFonts w:hint="default" w:ascii="仿宋" w:hAnsi="仿宋" w:eastAsia="仿宋" w:cs="仿宋"/>
                <w:sz w:val="20"/>
                <w:szCs w:val="20"/>
                <w:highlight w:val="white"/>
                <w:vertAlign w:val="baseline"/>
              </w:rPr>
            </w:pPr>
            <w:r>
              <w:rPr>
                <w:rFonts w:hint="eastAsia" w:ascii="仿宋" w:hAnsi="仿宋" w:eastAsia="仿宋" w:cs="仿宋"/>
                <w:sz w:val="20"/>
                <w:szCs w:val="20"/>
                <w:highlight w:val="white"/>
                <w:vertAlign w:val="baseline"/>
                <w:lang w:val="en-US" w:eastAsia="zh-CN"/>
              </w:rPr>
              <w:t xml:space="preserve">移动端应用</w:t>
            </w:r>
            <w:r>
              <w:rPr>
                <w:highlight w:val="white"/>
              </w:rPr>
            </w:r>
            <w:r/>
          </w:p>
        </w:tc>
        <w:tc>
          <w:tcPr>
            <w:tcW w:w="1571"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运维工单</w:t>
            </w:r>
            <w:r>
              <w:rPr>
                <w:highlight w:val="white"/>
              </w:rPr>
            </w:r>
            <w:r/>
          </w:p>
        </w:tc>
        <w:tc>
          <w:tcPr>
            <w:tcW w:w="5508" w:type="dxa"/>
            <w:vMerge w:val="restart"/>
            <w:textDirection w:val="lrTb"/>
            <w:noWrap w:val="false"/>
          </w:tcPr>
          <w:p>
            <w:pPr>
              <w:ind w:firstLine="400"/>
              <w:rPr>
                <w:rFonts w:hint="eastAsia" w:ascii="宋体" w:hAnsi="宋体" w:eastAsia="宋体" w:cs="宋体"/>
                <w:color w:val="000000"/>
                <w:sz w:val="20"/>
                <w:szCs w:val="20"/>
                <w:highlight w:val="white"/>
              </w:rPr>
            </w:pPr>
            <w:r>
              <w:rPr>
                <w:rFonts w:hint="eastAsia" w:ascii="仿宋" w:hAnsi="仿宋" w:eastAsia="仿宋" w:cs="仿宋"/>
                <w:sz w:val="20"/>
                <w:szCs w:val="20"/>
                <w:highlight w:val="white"/>
                <w:vertAlign w:val="baseline"/>
                <w:lang w:val="en-US" w:eastAsia="zh-CN"/>
              </w:rPr>
              <w:t xml:space="preserve">支持在手机APP端显示运维工单信息，支持工单关键字搜索、工单排序，支持在地图上显示工单并区分紧急程度，支持工单导航。</w:t>
            </w:r>
            <w:r>
              <w:rPr>
                <w:highlight w:val="white"/>
              </w:rPr>
            </w:r>
            <w:r/>
          </w:p>
          <w:p>
            <w:pPr>
              <w:ind w:firstLine="402"/>
              <w:rPr>
                <w:rFonts w:hint="eastAsia" w:ascii="宋体" w:hAnsi="宋体" w:eastAsia="宋体" w:cs="宋体"/>
                <w:color w:val="000000"/>
                <w:sz w:val="20"/>
                <w:szCs w:val="20"/>
                <w:highlight w:val="white"/>
              </w:rPr>
            </w:pPr>
            <w:r>
              <w:rPr>
                <w:rFonts w:hint="eastAsia" w:ascii="仿宋" w:hAnsi="仿宋" w:eastAsia="仿宋" w:cs="仿宋"/>
                <w:b/>
                <w:bCs/>
                <w:sz w:val="20"/>
                <w:szCs w:val="20"/>
                <w:highlight w:val="white"/>
                <w:vertAlign w:val="baseline"/>
                <w:lang w:val="en-US" w:eastAsia="zh-CN"/>
              </w:rPr>
              <w:t xml:space="preserve">注：以上演示方案内容完整得2分，每有一项缺失或演示内容不符合项目特征的该项得0分。</w:t>
            </w:r>
            <w:r>
              <w:rPr>
                <w:highlight w:val="white"/>
              </w:rPr>
            </w:r>
            <w:r/>
          </w:p>
        </w:tc>
      </w:tr>
      <w:tr>
        <w:trPr/>
        <w:tc>
          <w:tcPr>
            <w:tcW w:w="700" w:type="dxa"/>
            <w:vMerge w:val="continue"/>
            <w:textDirection w:val="lrTb"/>
            <w:noWrap w:val="false"/>
          </w:tcPr>
          <w:p>
            <w:pP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676" w:type="dxa"/>
            <w:vMerge w:val="continue"/>
            <w:textDirection w:val="lrTb"/>
            <w:noWrap w:val="false"/>
          </w:tcPr>
          <w:p>
            <w:pP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1571"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工单统计</w:t>
            </w:r>
            <w:r>
              <w:rPr>
                <w:highlight w:val="white"/>
              </w:rPr>
            </w:r>
            <w:r/>
          </w:p>
        </w:tc>
        <w:tc>
          <w:tcPr>
            <w:tcW w:w="5508" w:type="dxa"/>
            <w:vMerge w:val="continue"/>
            <w:textDirection w:val="lrTb"/>
            <w:noWrap w:val="false"/>
          </w:tcPr>
          <w:p>
            <w:pP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r>
      <w:tr>
        <w:trPr/>
        <w:tc>
          <w:tcPr>
            <w:tcW w:w="700" w:type="dxa"/>
            <w:vMerge w:val="continue"/>
            <w:textDirection w:val="lrTb"/>
            <w:noWrap w:val="false"/>
          </w:tcPr>
          <w:p>
            <w:pP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676" w:type="dxa"/>
            <w:vMerge w:val="continue"/>
            <w:textDirection w:val="lrTb"/>
            <w:noWrap w:val="false"/>
          </w:tcPr>
          <w:p>
            <w:pP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1571"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工单上图</w:t>
            </w:r>
            <w:r>
              <w:rPr>
                <w:highlight w:val="white"/>
              </w:rPr>
            </w:r>
            <w:r/>
          </w:p>
        </w:tc>
        <w:tc>
          <w:tcPr>
            <w:tcW w:w="5508" w:type="dxa"/>
            <w:vMerge w:val="continue"/>
            <w:textDirection w:val="lrTb"/>
            <w:noWrap w:val="false"/>
          </w:tcPr>
          <w:p>
            <w:pP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r>
      <w:tr>
        <w:trPr>
          <w:trHeight w:val="312"/>
        </w:trPr>
        <w:tc>
          <w:tcPr>
            <w:tcW w:w="700" w:type="dxa"/>
            <w:vMerge w:val="continue"/>
            <w:textDirection w:val="lrTb"/>
            <w:noWrap w:val="false"/>
          </w:tcPr>
          <w:p>
            <w:pP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676" w:type="dxa"/>
            <w:vMerge w:val="continue"/>
            <w:textDirection w:val="lrTb"/>
            <w:noWrap w:val="false"/>
          </w:tcPr>
          <w:p>
            <w:pP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1571"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点位导航</w:t>
            </w:r>
            <w:r>
              <w:rPr>
                <w:highlight w:val="white"/>
              </w:rPr>
            </w:r>
            <w:r/>
          </w:p>
        </w:tc>
        <w:tc>
          <w:tcPr>
            <w:tcW w:w="5508" w:type="dxa"/>
            <w:vMerge w:val="continue"/>
            <w:textDirection w:val="lrTb"/>
            <w:noWrap w:val="false"/>
          </w:tcPr>
          <w:p>
            <w:pP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r>
      <w:tr>
        <w:trPr/>
        <w:tc>
          <w:tcPr>
            <w:tcW w:w="700" w:type="dxa"/>
            <w:vMerge w:val="continue"/>
            <w:textDirection w:val="lrTb"/>
            <w:noWrap w:val="false"/>
          </w:tcPr>
          <w:p>
            <w:pP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676" w:type="dxa"/>
            <w:vMerge w:val="continue"/>
            <w:textDirection w:val="lrTb"/>
            <w:noWrap w:val="false"/>
          </w:tcPr>
          <w:p>
            <w:pPr>
              <w:rPr>
                <w:rFonts w:hint="eastAsia" w:ascii="仿宋" w:hAnsi="仿宋" w:eastAsia="仿宋" w:cs="仿宋"/>
                <w:sz w:val="20"/>
                <w:szCs w:val="20"/>
                <w:vertAlign w:val="baseline"/>
              </w:rPr>
            </w:pPr>
            <w:r>
              <w:rPr>
                <w:rFonts w:hint="eastAsia" w:ascii="仿宋" w:hAnsi="仿宋" w:eastAsia="仿宋" w:cs="仿宋"/>
                <w:sz w:val="20"/>
                <w:szCs w:val="20"/>
                <w:vertAlign w:val="baseline"/>
              </w:rPr>
            </w:r>
            <w:r/>
          </w:p>
        </w:tc>
        <w:tc>
          <w:tcPr>
            <w:tcW w:w="1571"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highlight w:val="white"/>
                <w:u w:val="none"/>
              </w:rPr>
              <w:suppressLineNumbers w:val="0"/>
            </w:pPr>
            <w:r>
              <w:rPr>
                <w:rFonts w:hint="eastAsia" w:ascii="仿宋" w:hAnsi="仿宋" w:eastAsia="仿宋" w:cs="仿宋"/>
                <w:i w:val="0"/>
                <w:iCs w:val="0"/>
                <w:color w:val="000000"/>
                <w:sz w:val="20"/>
                <w:szCs w:val="20"/>
                <w:highlight w:val="white"/>
                <w:u w:val="none"/>
                <w:lang w:val="en-US" w:eastAsia="zh-CN" w:bidi="ar"/>
              </w:rPr>
              <w:t xml:space="preserve">点位治理</w:t>
            </w:r>
            <w:r>
              <w:rPr>
                <w:highlight w:val="white"/>
              </w:rPr>
            </w:r>
            <w:r/>
          </w:p>
        </w:tc>
        <w:tc>
          <w:tcPr>
            <w:tcW w:w="5508" w:type="dxa"/>
            <w:textDirection w:val="lrTb"/>
            <w:noWrap w:val="false"/>
          </w:tcPr>
          <w:p>
            <w:pPr>
              <w:ind w:firstLine="400"/>
              <w:rPr>
                <w:rFonts w:hint="eastAsia" w:ascii="仿宋" w:hAnsi="仿宋" w:eastAsia="仿宋" w:cs="仿宋"/>
                <w:sz w:val="20"/>
                <w:szCs w:val="20"/>
                <w:highlight w:val="white"/>
                <w:vertAlign w:val="baseline"/>
              </w:rPr>
            </w:pPr>
            <w:r>
              <w:rPr>
                <w:rFonts w:hint="eastAsia" w:ascii="仿宋" w:hAnsi="仿宋" w:eastAsia="仿宋" w:cs="仿宋"/>
                <w:sz w:val="20"/>
                <w:szCs w:val="20"/>
                <w:highlight w:val="white"/>
                <w:vertAlign w:val="baseline"/>
                <w:lang w:val="en-US" w:eastAsia="zh-CN"/>
              </w:rPr>
              <w:t xml:space="preserve">提供点位扫码，查看杆件、摄像机、点位码号及相关设备现场图片、经纬度、基础资料信息的治理应用。</w:t>
            </w:r>
            <w:r>
              <w:rPr>
                <w:highlight w:val="white"/>
              </w:rPr>
            </w:r>
            <w:r/>
          </w:p>
          <w:p>
            <w:pPr>
              <w:ind w:firstLine="402"/>
              <w:rPr>
                <w:rFonts w:hint="eastAsia" w:ascii="宋体" w:hAnsi="宋体" w:eastAsia="宋体" w:cs="宋体"/>
                <w:color w:val="000000"/>
                <w:sz w:val="20"/>
                <w:szCs w:val="20"/>
                <w:highlight w:val="white"/>
              </w:rPr>
            </w:pPr>
            <w:r>
              <w:rPr>
                <w:rFonts w:hint="eastAsia" w:ascii="仿宋" w:hAnsi="仿宋" w:eastAsia="仿宋" w:cs="仿宋"/>
                <w:b/>
                <w:bCs/>
                <w:sz w:val="20"/>
                <w:szCs w:val="20"/>
                <w:highlight w:val="white"/>
                <w:vertAlign w:val="baseline"/>
                <w:lang w:val="en-US" w:eastAsia="zh-CN"/>
              </w:rPr>
              <w:t xml:space="preserve">注：以上演示方案内容完整得2分，每有一项缺失或演示内容不符合项目特征的该项得0分。</w:t>
            </w:r>
            <w:r>
              <w:rPr>
                <w:highlight w:val="white"/>
              </w:rPr>
            </w:r>
            <w:r/>
          </w:p>
        </w:tc>
      </w:tr>
      <w:tr>
        <w:trPr/>
        <w:tc>
          <w:tcPr>
            <w:gridSpan w:val="4"/>
            <w:tcW w:w="8455" w:type="dxa"/>
            <w:textDirection w:val="lrTb"/>
            <w:noWrap w:val="false"/>
          </w:tcPr>
          <w:p>
            <w:pPr>
              <w:ind w:firstLine="402"/>
              <w:rPr>
                <w:rFonts w:hint="eastAsia" w:ascii="仿宋" w:hAnsi="仿宋" w:eastAsia="仿宋" w:cs="仿宋"/>
                <w:color w:val="000000"/>
                <w:szCs w:val="21"/>
                <w:highlight w:val="white"/>
              </w:rPr>
            </w:pPr>
            <w:r>
              <w:rPr>
                <w:rFonts w:hint="eastAsia" w:ascii="仿宋" w:hAnsi="仿宋" w:eastAsia="仿宋" w:cs="仿宋"/>
                <w:b/>
                <w:bCs/>
                <w:color w:val="000000"/>
                <w:sz w:val="20"/>
                <w:szCs w:val="20"/>
                <w:highlight w:val="white"/>
                <w:lang w:val="en-US" w:eastAsia="zh-CN"/>
              </w:rPr>
              <w:t xml:space="preserve">投标人按上述功能需求提供</w:t>
            </w:r>
            <w:r>
              <w:rPr>
                <w:rFonts w:hint="eastAsia" w:ascii="仿宋" w:hAnsi="仿宋" w:eastAsia="仿宋" w:cs="仿宋"/>
                <w:b/>
                <w:bCs/>
                <w:color w:val="000000"/>
                <w:sz w:val="20"/>
                <w:szCs w:val="20"/>
                <w:highlight w:val="white"/>
              </w:rPr>
              <w:t xml:space="preserve">真实系统视频演示，</w:t>
            </w:r>
            <w:r>
              <w:rPr>
                <w:rFonts w:hint="eastAsia" w:ascii="仿宋" w:hAnsi="仿宋" w:eastAsia="仿宋" w:cs="仿宋"/>
                <w:b/>
                <w:bCs/>
                <w:color w:val="000000"/>
                <w:sz w:val="20"/>
                <w:szCs w:val="20"/>
                <w:highlight w:val="white"/>
                <w:lang w:val="en-US" w:eastAsia="zh-CN"/>
              </w:rPr>
              <w:t xml:space="preserve">评标委员会</w:t>
            </w:r>
            <w:r>
              <w:rPr>
                <w:rFonts w:hint="eastAsia" w:ascii="仿宋" w:hAnsi="仿宋" w:eastAsia="仿宋" w:cs="仿宋"/>
                <w:b/>
                <w:bCs/>
                <w:color w:val="000000"/>
                <w:sz w:val="20"/>
                <w:szCs w:val="20"/>
                <w:highlight w:val="white"/>
              </w:rPr>
              <w:t xml:space="preserve">从演示的功能</w:t>
            </w:r>
            <w:r>
              <w:rPr>
                <w:rFonts w:hint="eastAsia" w:ascii="仿宋" w:hAnsi="仿宋" w:eastAsia="仿宋" w:cs="仿宋"/>
                <w:b/>
                <w:bCs/>
                <w:color w:val="000000"/>
                <w:sz w:val="20"/>
                <w:szCs w:val="20"/>
                <w:highlight w:val="white"/>
                <w:lang w:val="en-US" w:eastAsia="zh-CN"/>
              </w:rPr>
              <w:t xml:space="preserve">完整性、</w:t>
            </w:r>
            <w:r>
              <w:rPr>
                <w:rFonts w:hint="eastAsia" w:ascii="仿宋" w:hAnsi="仿宋" w:eastAsia="仿宋" w:cs="仿宋"/>
                <w:b/>
                <w:bCs/>
                <w:color w:val="000000"/>
                <w:sz w:val="20"/>
                <w:szCs w:val="20"/>
                <w:highlight w:val="white"/>
              </w:rPr>
              <w:t xml:space="preserve">页面美观度、展示的内容、业务流程和本地警务实战契合度上进行综合评估。</w:t>
            </w:r>
            <w:r>
              <w:rPr>
                <w:highlight w:val="white"/>
              </w:rPr>
            </w:r>
            <w:r/>
          </w:p>
        </w:tc>
      </w:tr>
    </w:tbl>
    <w:p>
      <w:pPr>
        <w:keepLines w:val="0"/>
        <w:keepNext w:val="0"/>
        <w:pageBreakBefore w:val="0"/>
        <w:spacing w:line="420" w:lineRule="exact"/>
        <w:widowControl w:val="off"/>
        <w:rPr>
          <w:rFonts w:hint="eastAsia"/>
          <w:highlight w:val="white"/>
        </w:rPr>
      </w:pPr>
      <w:r>
        <w:rPr>
          <w:rFonts w:hint="eastAsia"/>
          <w:highlight w:val="white"/>
        </w:rPr>
      </w:r>
      <w:r>
        <w:rPr>
          <w:highlight w:val="white"/>
        </w:rPr>
      </w:r>
      <w:r/>
    </w:p>
    <w:p>
      <w:pPr>
        <w:pStyle w:val="871"/>
        <w:ind w:firstLine="480"/>
        <w:jc w:val="both"/>
        <w:keepLines w:val="0"/>
        <w:keepNext w:val="0"/>
        <w:pageBreakBefore w:val="0"/>
        <w:spacing w:beforeAutospacing="0" w:afterAutospacing="0" w:line="420" w:lineRule="exact"/>
        <w:widowControl w:val="off"/>
        <w:rPr>
          <w:rFonts w:hint="eastAsia" w:ascii="宋体" w:hAnsi="宋体" w:cs="宋体" w:eastAsiaTheme="minorEastAsia"/>
          <w:i w:val="0"/>
          <w:iCs/>
          <w:color w:val="000000"/>
          <w:highlight w:val="white"/>
          <w:u w:val="none"/>
          <w:shd w:val="clear" w:color="auto" w:fill="ffff00"/>
        </w:rPr>
      </w:pPr>
      <w:r>
        <w:rPr>
          <w:rFonts w:hint="eastAsia" w:ascii="Times New Roman" w:hAnsi="Times New Roman"/>
          <w:i w:val="0"/>
          <w:iCs/>
          <w:color w:val="000000"/>
          <w:highlight w:val="white"/>
          <w:u w:val="none"/>
          <w:lang w:val="en-US" w:eastAsia="zh-CN"/>
        </w:rPr>
        <w:t xml:space="preserve">6</w:t>
      </w:r>
      <w:r>
        <w:rPr>
          <w:rFonts w:ascii="Times New Roman" w:hAnsi="Times New Roman"/>
          <w:i w:val="0"/>
          <w:iCs/>
          <w:color w:val="000000"/>
          <w:highlight w:val="white"/>
          <w:u w:val="none"/>
        </w:rPr>
        <w:t xml:space="preserve">、本项目</w:t>
      </w:r>
      <w:r>
        <w:rPr>
          <w:rFonts w:ascii="Times New Roman" w:hAnsi="Times New Roman"/>
          <w:i w:val="0"/>
          <w:iCs/>
          <w:color w:val="000000"/>
          <w:highlight w:val="white"/>
          <w:u w:val="single"/>
        </w:rPr>
        <w:t xml:space="preserve"> </w:t>
      </w:r>
      <w:r>
        <w:rPr>
          <w:rFonts w:hint="eastAsia" w:ascii="Times New Roman" w:hAnsi="Times New Roman"/>
          <w:b/>
          <w:bCs/>
          <w:i w:val="0"/>
          <w:iCs/>
          <w:color w:val="000000"/>
          <w:highlight w:val="white"/>
          <w:u w:val="single"/>
        </w:rPr>
        <w:t xml:space="preserve">分包一、分包二均不接收</w:t>
      </w:r>
      <w:r>
        <w:rPr>
          <w:rFonts w:hint="eastAsia" w:ascii="Times New Roman" w:hAnsi="Times New Roman"/>
          <w:i w:val="0"/>
          <w:iCs/>
          <w:color w:val="000000"/>
          <w:highlight w:val="white"/>
          <w:u w:val="none"/>
          <w:lang w:val="en-US" w:eastAsia="zh-CN"/>
        </w:rPr>
        <w:t xml:space="preserve"> </w:t>
      </w:r>
      <w:r>
        <w:rPr>
          <w:rFonts w:ascii="Times New Roman" w:hAnsi="Times New Roman"/>
          <w:i w:val="0"/>
          <w:iCs/>
          <w:color w:val="000000"/>
          <w:highlight w:val="white"/>
          <w:u w:val="none"/>
        </w:rPr>
        <w:t xml:space="preserve">进口产品投标</w:t>
      </w:r>
      <w:r>
        <w:rPr>
          <w:rFonts w:hint="eastAsia" w:ascii="Times New Roman" w:hAnsi="Times New Roman"/>
          <w:i w:val="0"/>
          <w:iCs/>
          <w:color w:val="000000"/>
          <w:highlight w:val="white"/>
          <w:u w:val="none"/>
          <w:lang w:eastAsia="zh-CN"/>
        </w:rPr>
        <w:t xml:space="preserve">。</w:t>
      </w:r>
      <w:r>
        <w:rPr>
          <w:highlight w:val="white"/>
        </w:rPr>
      </w:r>
      <w:r/>
    </w:p>
    <w:p>
      <w:pPr>
        <w:pStyle w:val="871"/>
        <w:ind w:firstLine="480"/>
        <w:jc w:val="both"/>
        <w:keepLines w:val="0"/>
        <w:keepNext w:val="0"/>
        <w:pageBreakBefore w:val="0"/>
        <w:spacing w:beforeAutospacing="0" w:afterAutospacing="0" w:line="420" w:lineRule="exact"/>
        <w:widowControl w:val="off"/>
        <w:rPr>
          <w:rFonts w:hint="eastAsia" w:ascii="Times New Roman" w:hAnsi="Times New Roman" w:cs="Times New Roman"/>
          <w:i w:val="0"/>
          <w:iCs/>
          <w:color w:val="auto"/>
          <w:highlight w:val="white"/>
          <w:u w:val="none"/>
        </w:rPr>
      </w:pPr>
      <w:r>
        <w:rPr>
          <w:rFonts w:hint="eastAsia" w:ascii="Times New Roman" w:hAnsi="Times New Roman" w:cs="Times New Roman"/>
          <w:i w:val="0"/>
          <w:iCs/>
          <w:color w:val="auto"/>
          <w:highlight w:val="white"/>
          <w:u w:val="none"/>
          <w:lang w:val="en-US" w:eastAsia="zh-CN"/>
        </w:rPr>
        <w:t xml:space="preserve">7</w:t>
      </w:r>
      <w:r>
        <w:rPr>
          <w:rFonts w:hint="eastAsia" w:ascii="Times New Roman" w:hAnsi="Times New Roman" w:cs="Times New Roman"/>
          <w:i w:val="0"/>
          <w:iCs/>
          <w:color w:val="auto"/>
          <w:highlight w:val="white"/>
          <w:u w:val="none"/>
        </w:rPr>
        <w:t xml:space="preserve">、采购标的对应的中小企业划分标准所属行业一览表</w:t>
      </w:r>
      <w:r>
        <w:rPr>
          <w:highlight w:val="white"/>
        </w:rPr>
      </w:r>
      <w:r/>
    </w:p>
    <w:p>
      <w:pPr>
        <w:pStyle w:val="871"/>
        <w:ind w:firstLine="480"/>
        <w:jc w:val="both"/>
        <w:keepLines w:val="0"/>
        <w:keepNext w:val="0"/>
        <w:pageBreakBefore w:val="0"/>
        <w:spacing w:beforeAutospacing="0" w:afterAutospacing="0" w:line="420" w:lineRule="exact"/>
        <w:widowControl w:val="off"/>
        <w:rPr>
          <w:rFonts w:hint="eastAsia" w:ascii="Times New Roman" w:hAnsi="Times New Roman" w:cs="Times New Roman"/>
          <w:i w:val="0"/>
          <w:iCs/>
          <w:color w:val="auto"/>
          <w:highlight w:val="white"/>
          <w:u w:val="none"/>
        </w:rPr>
      </w:pPr>
      <w:r>
        <w:rPr>
          <w:rFonts w:hint="eastAsia" w:ascii="Times New Roman" w:hAnsi="Times New Roman" w:cs="Times New Roman"/>
          <w:i w:val="0"/>
          <w:iCs/>
          <w:color w:val="auto"/>
          <w:highlight w:val="white"/>
          <w:u w:val="none"/>
          <w:lang w:val="en-US" w:eastAsia="zh-CN"/>
        </w:rPr>
        <w:t xml:space="preserve">7.1采购标的对应的中小企业划分标准所属行业一览表（分包一：详见分包一采购内容备注栏“所属行业”）</w:t>
      </w:r>
      <w:r>
        <w:rPr>
          <w:highlight w:val="white"/>
        </w:rPr>
      </w:r>
      <w:r/>
    </w:p>
    <w:p>
      <w:pPr>
        <w:pStyle w:val="871"/>
        <w:ind w:firstLine="480"/>
        <w:jc w:val="both"/>
        <w:keepLines w:val="0"/>
        <w:keepNext w:val="0"/>
        <w:pageBreakBefore w:val="0"/>
        <w:spacing w:beforeAutospacing="0" w:afterAutospacing="0" w:line="420" w:lineRule="exact"/>
        <w:widowControl w:val="off"/>
        <w:rPr>
          <w:rFonts w:hint="eastAsia" w:ascii="Times New Roman" w:hAnsi="Times New Roman" w:cs="Times New Roman"/>
          <w:i w:val="0"/>
          <w:iCs/>
          <w:color w:val="auto"/>
          <w:highlight w:val="white"/>
          <w:u w:val="none"/>
        </w:rPr>
      </w:pPr>
      <w:r>
        <w:rPr>
          <w:rFonts w:hint="eastAsia" w:ascii="Times New Roman" w:hAnsi="Times New Roman" w:cs="Times New Roman"/>
          <w:i w:val="0"/>
          <w:iCs/>
          <w:color w:val="auto"/>
          <w:highlight w:val="white"/>
          <w:u w:val="none"/>
          <w:lang w:val="en-US" w:eastAsia="zh-CN"/>
        </w:rPr>
        <w:t xml:space="preserve">7.2采购标的对应的中小企业划分标准所属行业一览表（分包二：详见分包二采购内容备注栏“所属行业”）</w:t>
      </w:r>
      <w:r>
        <w:rPr>
          <w:highlight w:val="white"/>
        </w:rPr>
      </w:r>
      <w:r/>
    </w:p>
    <w:p>
      <w:pPr>
        <w:pStyle w:val="871"/>
        <w:ind w:firstLine="439"/>
        <w:keepLines w:val="0"/>
        <w:keepNext w:val="0"/>
        <w:pageBreakBefore w:val="0"/>
        <w:spacing w:before="120" w:beforeAutospacing="0" w:after="120" w:afterAutospacing="0" w:line="420" w:lineRule="exact"/>
        <w:widowControl w:val="off"/>
        <w:rPr>
          <w:rFonts w:ascii="Arial" w:hAnsi="Arial" w:cs="Arial"/>
          <w:color w:val="000000"/>
          <w:highlight w:val="white"/>
        </w:rPr>
      </w:pPr>
      <w:r>
        <w:rPr>
          <w:highlight w:val="white"/>
        </w:rPr>
      </w:r>
      <w:bookmarkStart w:id="188" w:name="_Toc120614281"/>
      <w:r>
        <w:rPr>
          <w:highlight w:val="white"/>
        </w:rPr>
      </w:r>
      <w:r/>
    </w:p>
    <w:p>
      <w:pPr>
        <w:pStyle w:val="871"/>
        <w:ind w:firstLine="439"/>
        <w:spacing w:before="120" w:beforeAutospacing="0" w:after="120" w:afterAutospacing="0" w:line="360" w:lineRule="auto"/>
        <w:rPr>
          <w:rFonts w:ascii="Arial" w:hAnsi="Arial" w:cs="Arial"/>
          <w:color w:val="000000"/>
          <w:highlight w:val="white"/>
        </w:rPr>
      </w:pPr>
      <w:r>
        <w:rPr>
          <w:rFonts w:ascii="Arial" w:hAnsi="Arial" w:cs="Arial"/>
          <w:color w:val="000000"/>
          <w:highlight w:val="white"/>
        </w:rPr>
      </w:r>
      <w:r>
        <w:rPr>
          <w:highlight w:val="white"/>
        </w:rPr>
      </w:r>
      <w:r/>
    </w:p>
    <w:p>
      <w:pPr>
        <w:pStyle w:val="871"/>
        <w:ind w:firstLine="439"/>
        <w:spacing w:before="120" w:beforeAutospacing="0" w:after="120" w:afterAutospacing="0" w:line="360" w:lineRule="auto"/>
        <w:rPr>
          <w:rFonts w:ascii="Arial" w:hAnsi="Arial" w:cs="Arial"/>
          <w:color w:val="000000"/>
          <w:highlight w:val="white"/>
        </w:rPr>
      </w:pPr>
      <w:r>
        <w:rPr>
          <w:rFonts w:ascii="Arial" w:hAnsi="Arial" w:cs="Arial"/>
          <w:color w:val="000000"/>
          <w:highlight w:val="white"/>
        </w:rPr>
      </w:r>
      <w:r>
        <w:rPr>
          <w:highlight w:val="white"/>
        </w:rPr>
      </w:r>
      <w:r/>
    </w:p>
    <w:p>
      <w:pPr>
        <w:pStyle w:val="871"/>
        <w:ind w:firstLine="439"/>
        <w:spacing w:before="120" w:beforeAutospacing="0" w:after="120" w:afterAutospacing="0" w:line="360" w:lineRule="auto"/>
        <w:rPr>
          <w:rFonts w:ascii="Arial" w:hAnsi="Arial" w:cs="Arial"/>
          <w:color w:val="000000"/>
          <w:highlight w:val="white"/>
        </w:rPr>
      </w:pPr>
      <w:r>
        <w:rPr>
          <w:rFonts w:ascii="Arial" w:hAnsi="Arial" w:cs="Arial"/>
          <w:color w:val="000000"/>
          <w:highlight w:val="white"/>
        </w:rPr>
      </w:r>
      <w:r>
        <w:rPr>
          <w:highlight w:val="white"/>
        </w:rPr>
      </w:r>
      <w:r/>
    </w:p>
    <w:p>
      <w:pPr>
        <w:pStyle w:val="871"/>
        <w:ind w:firstLine="439"/>
        <w:spacing w:before="120" w:beforeAutospacing="0" w:after="120" w:afterAutospacing="0" w:line="360" w:lineRule="auto"/>
        <w:rPr>
          <w:rFonts w:ascii="Arial" w:hAnsi="Arial" w:cs="Arial"/>
          <w:color w:val="000000"/>
          <w:highlight w:val="white"/>
        </w:rPr>
      </w:pPr>
      <w:r>
        <w:rPr>
          <w:rFonts w:ascii="Arial" w:hAnsi="Arial" w:cs="Arial"/>
          <w:color w:val="000000"/>
          <w:highlight w:val="white"/>
        </w:rPr>
      </w:r>
      <w:r>
        <w:rPr>
          <w:highlight w:val="white"/>
        </w:rPr>
      </w:r>
      <w:r/>
    </w:p>
    <w:p>
      <w:pPr>
        <w:pStyle w:val="871"/>
        <w:ind w:firstLine="439"/>
        <w:spacing w:before="120" w:beforeAutospacing="0" w:after="120" w:afterAutospacing="0" w:line="360" w:lineRule="auto"/>
        <w:rPr>
          <w:rFonts w:ascii="Arial" w:hAnsi="Arial" w:cs="Arial"/>
          <w:color w:val="000000"/>
          <w:highlight w:val="white"/>
        </w:rPr>
      </w:pPr>
      <w:r>
        <w:rPr>
          <w:rFonts w:ascii="Arial" w:hAnsi="Arial" w:cs="Arial"/>
          <w:color w:val="000000"/>
          <w:highlight w:val="white"/>
        </w:rPr>
      </w:r>
      <w:r>
        <w:rPr>
          <w:highlight w:val="white"/>
        </w:rPr>
      </w:r>
      <w:r/>
    </w:p>
    <w:p>
      <w:pPr>
        <w:pStyle w:val="871"/>
        <w:ind w:firstLine="439"/>
        <w:spacing w:before="120" w:beforeAutospacing="0" w:after="120" w:afterAutospacing="0" w:line="360" w:lineRule="auto"/>
        <w:rPr>
          <w:rFonts w:ascii="Arial" w:hAnsi="Arial" w:cs="Arial"/>
          <w:color w:val="000000"/>
          <w:highlight w:val="white"/>
        </w:rPr>
      </w:pPr>
      <w:r>
        <w:rPr>
          <w:rFonts w:ascii="Arial" w:hAnsi="Arial" w:cs="Arial"/>
          <w:color w:val="000000"/>
          <w:highlight w:val="white"/>
        </w:rPr>
      </w:r>
      <w:r>
        <w:rPr>
          <w:highlight w:val="white"/>
        </w:rPr>
      </w:r>
      <w:r/>
    </w:p>
    <w:p>
      <w:pPr>
        <w:pStyle w:val="871"/>
        <w:ind w:firstLine="439"/>
        <w:spacing w:before="120" w:beforeAutospacing="0" w:after="120" w:afterAutospacing="0" w:line="360" w:lineRule="auto"/>
        <w:rPr>
          <w:rFonts w:ascii="Arial" w:hAnsi="Arial" w:cs="Arial"/>
          <w:color w:val="000000"/>
          <w:highlight w:val="white"/>
        </w:rPr>
      </w:pPr>
      <w:r>
        <w:rPr>
          <w:rFonts w:ascii="Arial" w:hAnsi="Arial" w:cs="Arial"/>
          <w:color w:val="000000"/>
          <w:highlight w:val="white"/>
        </w:rPr>
      </w:r>
      <w:r>
        <w:rPr>
          <w:highlight w:val="white"/>
        </w:rPr>
      </w:r>
      <w:r/>
    </w:p>
    <w:p>
      <w:pPr>
        <w:pStyle w:val="871"/>
        <w:ind w:firstLine="439"/>
        <w:spacing w:before="120" w:beforeAutospacing="0" w:after="120" w:afterAutospacing="0" w:line="360" w:lineRule="auto"/>
        <w:rPr>
          <w:rFonts w:ascii="Arial" w:hAnsi="Arial" w:cs="Arial"/>
          <w:color w:val="000000"/>
          <w:highlight w:val="white"/>
        </w:rPr>
      </w:pPr>
      <w:r>
        <w:rPr>
          <w:rFonts w:ascii="Arial" w:hAnsi="Arial" w:cs="Arial"/>
          <w:color w:val="000000"/>
          <w:highlight w:val="white"/>
        </w:rPr>
      </w:r>
      <w:r>
        <w:rPr>
          <w:highlight w:val="white"/>
        </w:rPr>
      </w:r>
      <w:r/>
    </w:p>
    <w:p>
      <w:pPr>
        <w:pStyle w:val="871"/>
        <w:ind w:firstLine="439"/>
        <w:spacing w:before="120" w:beforeAutospacing="0" w:after="120" w:afterAutospacing="0" w:line="360" w:lineRule="auto"/>
        <w:rPr>
          <w:rFonts w:ascii="Arial" w:hAnsi="Arial" w:cs="Arial"/>
          <w:color w:val="000000"/>
          <w:highlight w:val="white"/>
        </w:rPr>
      </w:pPr>
      <w:r>
        <w:rPr>
          <w:rFonts w:ascii="Arial" w:hAnsi="Arial" w:cs="Arial"/>
          <w:color w:val="000000"/>
          <w:highlight w:val="white"/>
        </w:rPr>
      </w:r>
      <w:r>
        <w:rPr>
          <w:highlight w:val="white"/>
        </w:rPr>
      </w:r>
      <w:r/>
    </w:p>
    <w:p>
      <w:pPr>
        <w:pStyle w:val="871"/>
        <w:ind w:firstLine="439"/>
        <w:spacing w:before="120" w:beforeAutospacing="0" w:after="120" w:afterAutospacing="0" w:line="360" w:lineRule="auto"/>
        <w:rPr>
          <w:rFonts w:ascii="Arial" w:hAnsi="Arial" w:cs="Arial"/>
          <w:color w:val="000000"/>
          <w:highlight w:val="white"/>
        </w:rPr>
      </w:pPr>
      <w:r>
        <w:rPr>
          <w:rFonts w:ascii="Arial" w:hAnsi="Arial" w:cs="Arial"/>
          <w:color w:val="000000"/>
          <w:highlight w:val="white"/>
        </w:rPr>
      </w:r>
      <w:r>
        <w:rPr>
          <w:highlight w:val="white"/>
        </w:rPr>
      </w:r>
      <w:r/>
    </w:p>
    <w:p>
      <w:pPr>
        <w:pStyle w:val="871"/>
        <w:ind w:firstLine="439"/>
        <w:spacing w:before="120" w:beforeAutospacing="0" w:after="120" w:afterAutospacing="0" w:line="360" w:lineRule="auto"/>
        <w:rPr>
          <w:rFonts w:ascii="Arial" w:hAnsi="Arial" w:cs="Arial"/>
          <w:color w:val="000000"/>
          <w:highlight w:val="white"/>
        </w:rPr>
      </w:pPr>
      <w:r>
        <w:rPr>
          <w:rFonts w:ascii="Arial" w:hAnsi="Arial" w:cs="Arial"/>
          <w:color w:val="000000"/>
          <w:highlight w:val="white"/>
        </w:rPr>
      </w:r>
      <w:r>
        <w:rPr>
          <w:highlight w:val="white"/>
        </w:rPr>
      </w:r>
      <w:r/>
    </w:p>
    <w:p>
      <w:pPr>
        <w:pStyle w:val="871"/>
        <w:ind w:firstLine="439"/>
        <w:spacing w:before="120" w:beforeAutospacing="0" w:after="120" w:afterAutospacing="0" w:line="360" w:lineRule="auto"/>
        <w:rPr>
          <w:rFonts w:ascii="Arial" w:hAnsi="Arial" w:cs="Arial"/>
          <w:color w:val="000000"/>
          <w:highlight w:val="white"/>
        </w:rPr>
      </w:pPr>
      <w:r>
        <w:rPr>
          <w:rFonts w:ascii="Arial" w:hAnsi="Arial" w:cs="Arial"/>
          <w:color w:val="000000"/>
          <w:highlight w:val="white"/>
        </w:rPr>
      </w:r>
      <w:r>
        <w:rPr>
          <w:highlight w:val="white"/>
        </w:rPr>
      </w:r>
      <w:r/>
    </w:p>
    <w:p>
      <w:pPr>
        <w:pStyle w:val="871"/>
        <w:ind w:firstLine="439"/>
        <w:spacing w:before="120" w:beforeAutospacing="0" w:after="120" w:afterAutospacing="0" w:line="360" w:lineRule="auto"/>
        <w:rPr>
          <w:rFonts w:ascii="Arial" w:hAnsi="Arial" w:cs="Arial"/>
          <w:color w:val="000000"/>
          <w:highlight w:val="white"/>
        </w:rPr>
      </w:pPr>
      <w:r>
        <w:rPr>
          <w:rFonts w:ascii="Arial" w:hAnsi="Arial" w:cs="Arial"/>
          <w:color w:val="000000"/>
          <w:highlight w:val="white"/>
        </w:rPr>
      </w:r>
      <w:r>
        <w:rPr>
          <w:highlight w:val="white"/>
        </w:rPr>
      </w:r>
      <w:r/>
    </w:p>
    <w:p>
      <w:pPr>
        <w:pStyle w:val="871"/>
        <w:ind w:firstLine="439"/>
        <w:spacing w:before="120" w:beforeAutospacing="0" w:after="120" w:afterAutospacing="0" w:line="360" w:lineRule="auto"/>
        <w:rPr>
          <w:rFonts w:ascii="Arial" w:hAnsi="Arial" w:cs="Arial"/>
          <w:color w:val="000000"/>
          <w:highlight w:val="white"/>
        </w:rPr>
      </w:pPr>
      <w:r>
        <w:rPr>
          <w:rFonts w:ascii="Arial" w:hAnsi="Arial" w:cs="Arial"/>
          <w:color w:val="000000"/>
          <w:highlight w:val="white"/>
        </w:rPr>
      </w:r>
      <w:r>
        <w:rPr>
          <w:highlight w:val="white"/>
        </w:rPr>
      </w:r>
      <w:r/>
    </w:p>
    <w:p>
      <w:pPr>
        <w:pStyle w:val="871"/>
        <w:ind w:firstLine="439"/>
        <w:spacing w:before="120" w:beforeAutospacing="0" w:after="120" w:afterAutospacing="0" w:line="360" w:lineRule="auto"/>
        <w:rPr>
          <w:rFonts w:ascii="Arial" w:hAnsi="Arial" w:cs="Arial"/>
          <w:color w:val="000000"/>
          <w:highlight w:val="white"/>
        </w:rPr>
      </w:pPr>
      <w:r>
        <w:rPr>
          <w:rFonts w:ascii="Arial" w:hAnsi="Arial" w:cs="Arial"/>
          <w:color w:val="000000"/>
          <w:highlight w:val="white"/>
        </w:rPr>
      </w:r>
      <w:r>
        <w:rPr>
          <w:highlight w:val="white"/>
        </w:rPr>
      </w:r>
      <w:r/>
    </w:p>
    <w:p>
      <w:pPr>
        <w:pStyle w:val="871"/>
        <w:ind w:firstLine="439"/>
        <w:spacing w:before="120" w:beforeAutospacing="0" w:after="120" w:afterAutospacing="0" w:line="360" w:lineRule="auto"/>
        <w:rPr>
          <w:rFonts w:ascii="Arial" w:hAnsi="Arial" w:cs="Arial"/>
          <w:color w:val="000000"/>
          <w:highlight w:val="white"/>
        </w:rPr>
      </w:pPr>
      <w:r>
        <w:rPr>
          <w:rFonts w:ascii="Arial" w:hAnsi="Arial" w:cs="Arial"/>
          <w:color w:val="000000"/>
          <w:highlight w:val="white"/>
        </w:rPr>
      </w:r>
      <w:r>
        <w:rPr>
          <w:highlight w:val="white"/>
        </w:rPr>
      </w:r>
      <w:r/>
    </w:p>
    <w:p>
      <w:pPr>
        <w:pStyle w:val="871"/>
        <w:jc w:val="center"/>
        <w:spacing w:before="120" w:beforeAutospacing="0" w:after="120" w:afterAutospacing="0" w:line="360" w:lineRule="auto"/>
        <w:rPr>
          <w:rFonts w:hint="eastAsia" w:ascii="Arial" w:hAnsi="Arial" w:cs="Arial" w:eastAsiaTheme="minorEastAsia"/>
          <w:b/>
          <w:bCs/>
          <w:color w:val="000000"/>
          <w:sz w:val="36"/>
          <w:szCs w:val="36"/>
          <w:highlight w:val="white"/>
        </w:rPr>
      </w:pPr>
      <w:r>
        <w:rPr>
          <w:rFonts w:hint="eastAsia" w:ascii="Arial" w:hAnsi="Arial" w:cs="Arial"/>
          <w:b/>
          <w:bCs/>
          <w:color w:val="000000"/>
          <w:sz w:val="36"/>
          <w:szCs w:val="36"/>
          <w:highlight w:val="white"/>
          <w:lang w:val="en-US" w:eastAsia="zh-CN"/>
        </w:rPr>
        <w:t xml:space="preserve">第五章  评标方法与评标标准</w:t>
      </w:r>
      <w:r>
        <w:rPr>
          <w:highlight w:val="white"/>
        </w:rPr>
      </w:r>
      <w:r/>
    </w:p>
    <w:p>
      <w:pPr>
        <w:pStyle w:val="871"/>
        <w:ind w:firstLine="439"/>
        <w:spacing w:before="120" w:beforeAutospacing="0" w:after="120" w:afterAutospacing="0" w:line="360" w:lineRule="auto"/>
        <w:rPr>
          <w:highlight w:val="white"/>
        </w:rPr>
      </w:pPr>
      <w:r>
        <w:rPr>
          <w:rFonts w:ascii="Arial" w:hAnsi="Arial" w:cs="Arial"/>
          <w:color w:val="000000"/>
          <w:highlight w:val="whit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分包</w:t>
      </w:r>
      <w:r>
        <w:rPr>
          <w:rFonts w:hint="eastAsia" w:ascii="Arial" w:hAnsi="Arial" w:cs="Arial"/>
          <w:color w:val="000000"/>
          <w:highlight w:val="white"/>
          <w:lang w:val="en-US" w:eastAsia="zh-CN"/>
        </w:rPr>
        <w:t xml:space="preserve">1</w:t>
      </w:r>
      <w:r>
        <w:rPr>
          <w:rFonts w:ascii="Arial" w:hAnsi="Arial" w:cs="Arial"/>
          <w:color w:val="000000"/>
          <w:highlight w:val="white"/>
        </w:rPr>
        <w:t xml:space="preserve">选取1名中标候选人</w:t>
      </w:r>
      <w:r>
        <w:rPr>
          <w:rFonts w:hint="eastAsia" w:ascii="Arial" w:hAnsi="Arial" w:cs="Arial"/>
          <w:color w:val="000000"/>
          <w:highlight w:val="white"/>
          <w:lang w:eastAsia="zh-CN"/>
        </w:rPr>
        <w:t xml:space="preserve">，</w:t>
      </w:r>
      <w:r>
        <w:rPr>
          <w:rFonts w:ascii="Arial" w:hAnsi="Arial" w:cs="Arial"/>
          <w:color w:val="000000"/>
          <w:highlight w:val="white"/>
        </w:rPr>
        <w:t xml:space="preserve">分包</w:t>
      </w:r>
      <w:r>
        <w:rPr>
          <w:rFonts w:hint="eastAsia" w:ascii="Arial" w:hAnsi="Arial" w:cs="Arial"/>
          <w:color w:val="000000"/>
          <w:highlight w:val="white"/>
          <w:lang w:val="en-US" w:eastAsia="zh-CN"/>
        </w:rPr>
        <w:t xml:space="preserve">2</w:t>
      </w:r>
      <w:r>
        <w:rPr>
          <w:rFonts w:ascii="Arial" w:hAnsi="Arial" w:cs="Arial"/>
          <w:color w:val="000000"/>
          <w:highlight w:val="white"/>
        </w:rPr>
        <w:t xml:space="preserve">选取1名中标候选人。</w:t>
      </w:r>
      <w:r>
        <w:rPr>
          <w:highlight w:val="white"/>
        </w:rPr>
      </w:r>
      <w:r/>
    </w:p>
    <w:p>
      <w:pPr>
        <w:pStyle w:val="871"/>
        <w:ind w:firstLine="441"/>
        <w:spacing w:before="120" w:beforeAutospacing="0" w:after="120" w:afterAutospacing="0" w:line="360" w:lineRule="auto"/>
        <w:rPr>
          <w:highlight w:val="white"/>
        </w:rPr>
      </w:pPr>
      <w:r>
        <w:rPr>
          <w:rFonts w:hint="eastAsia" w:ascii="宋体" w:hAnsi="宋体" w:eastAsia="宋体" w:cs="宋体"/>
          <w:b/>
          <w:color w:val="000000"/>
          <w:highlight w:val="white"/>
          <w:lang w:val="en-US" w:eastAsia="zh-CN"/>
        </w:rPr>
        <w:t xml:space="preserve">一、</w:t>
      </w:r>
      <w:r>
        <w:rPr>
          <w:rFonts w:hint="eastAsia" w:ascii="宋体" w:hAnsi="宋体" w:eastAsia="宋体" w:cs="宋体"/>
          <w:b/>
          <w:color w:val="000000"/>
          <w:highlight w:val="white"/>
        </w:rPr>
        <w:t xml:space="preserve">政府采购政策功能落实</w:t>
      </w:r>
      <w:r>
        <w:rPr>
          <w:highlight w:val="white"/>
        </w:rPr>
      </w:r>
      <w:r/>
    </w:p>
    <w:p>
      <w:pPr>
        <w:pStyle w:val="871"/>
        <w:ind w:firstLine="480"/>
        <w:spacing w:before="120" w:beforeAutospacing="0" w:after="120" w:afterAutospacing="0" w:line="0" w:lineRule="atLeast"/>
        <w:rPr>
          <w:highlight w:val="white"/>
        </w:rPr>
      </w:pPr>
      <w:r>
        <w:rPr>
          <w:rFonts w:hint="eastAsia" w:ascii="宋体" w:hAnsi="宋体" w:eastAsia="宋体" w:cs="宋体"/>
          <w:color w:val="000000"/>
          <w:highlight w:val="white"/>
        </w:rPr>
        <w:t xml:space="preserve">1、小微型企业价格扣除</w:t>
      </w:r>
      <w:r>
        <w:rPr>
          <w:highlight w:val="white"/>
        </w:rPr>
      </w:r>
      <w:r/>
    </w:p>
    <w:p>
      <w:pPr>
        <w:pStyle w:val="879"/>
        <w:ind w:firstLine="360"/>
        <w:rPr>
          <w:rFonts w:ascii="宋体" w:hAnsi="宋体" w:eastAsia="宋体"/>
          <w:highlight w:val="white"/>
        </w:rPr>
      </w:pPr>
      <w:r>
        <w:rPr>
          <w:rFonts w:hint="eastAsia" w:ascii="宋体" w:hAnsi="宋体" w:eastAsia="宋体"/>
          <w:highlight w:val="white"/>
        </w:rPr>
        <w:t xml:space="preserve">（1）本项目对小型和微型企业</w:t>
      </w:r>
      <w:r>
        <w:rPr>
          <w:rFonts w:hint="eastAsia" w:ascii="宋体" w:hAnsi="宋体" w:eastAsia="宋体"/>
          <w:highlight w:val="white"/>
          <w:lang w:val="en-US" w:eastAsia="zh-CN"/>
        </w:rPr>
        <w:t xml:space="preserve">报价</w:t>
      </w:r>
      <w:r>
        <w:rPr>
          <w:rFonts w:hint="eastAsia" w:ascii="宋体" w:hAnsi="宋体" w:eastAsia="宋体"/>
          <w:highlight w:val="white"/>
        </w:rPr>
        <w:t xml:space="preserve">给予</w:t>
      </w:r>
      <w:r>
        <w:rPr>
          <w:rFonts w:hint="eastAsia" w:ascii="宋体" w:hAnsi="宋体" w:eastAsia="宋体"/>
          <w:highlight w:val="white"/>
          <w:u w:val="single"/>
        </w:rPr>
        <w:t xml:space="preserve">20%</w:t>
      </w:r>
      <w:r>
        <w:rPr>
          <w:rFonts w:hint="eastAsia" w:ascii="宋体" w:hAnsi="宋体" w:eastAsia="宋体"/>
          <w:highlight w:val="white"/>
        </w:rPr>
        <w:t xml:space="preserve">的扣除价格，用扣除后的价格参与评审。</w:t>
      </w:r>
      <w:r>
        <w:rPr>
          <w:highlight w:val="white"/>
        </w:rPr>
      </w:r>
      <w:r/>
    </w:p>
    <w:p>
      <w:pPr>
        <w:pStyle w:val="871"/>
        <w:ind w:firstLine="360"/>
        <w:spacing w:before="120" w:beforeAutospacing="0" w:after="120" w:afterAutospacing="0" w:line="0" w:lineRule="atLeast"/>
        <w:rPr>
          <w:highlight w:val="white"/>
        </w:rPr>
      </w:pPr>
      <w:r>
        <w:rPr>
          <w:rFonts w:hint="eastAsia" w:ascii="宋体" w:hAnsi="宋体" w:eastAsia="宋体" w:cs="宋体"/>
          <w:color w:val="000000"/>
          <w:highlight w:val="white"/>
        </w:rPr>
        <w:t xml:space="preserve">（2）供应商需按照采购文件的要求提供相应的《小微企业声明函》。</w:t>
      </w:r>
      <w:r>
        <w:rPr>
          <w:highlight w:val="white"/>
        </w:rPr>
      </w:r>
      <w:r/>
    </w:p>
    <w:p>
      <w:pPr>
        <w:pStyle w:val="871"/>
        <w:ind w:firstLine="360"/>
        <w:spacing w:before="120" w:beforeAutospacing="0" w:after="120" w:afterAutospacing="0" w:line="0" w:lineRule="atLeast"/>
        <w:rPr>
          <w:highlight w:val="white"/>
        </w:rPr>
      </w:pPr>
      <w:r>
        <w:rPr>
          <w:rFonts w:hint="eastAsia" w:ascii="宋体" w:hAnsi="宋体" w:eastAsia="宋体" w:cs="宋体"/>
          <w:color w:val="000000"/>
          <w:highlight w:val="white"/>
        </w:rPr>
        <w:t xml:space="preserve">（3）企业标准请参照《关于印发中小企业划型标准规定的通知》（工信部联企业[2011]300号）文件规定自行填写。</w:t>
      </w:r>
      <w:r>
        <w:rPr>
          <w:highlight w:val="white"/>
        </w:rPr>
      </w:r>
      <w:r/>
    </w:p>
    <w:p>
      <w:pPr>
        <w:pStyle w:val="871"/>
        <w:ind w:firstLine="480"/>
        <w:spacing w:before="120" w:beforeAutospacing="0" w:after="120" w:afterAutospacing="0" w:line="0" w:lineRule="atLeast"/>
        <w:rPr>
          <w:highlight w:val="white"/>
        </w:rPr>
      </w:pPr>
      <w:r>
        <w:rPr>
          <w:rFonts w:hint="eastAsia" w:ascii="宋体" w:hAnsi="宋体" w:eastAsia="宋体" w:cs="宋体"/>
          <w:color w:val="000000"/>
          <w:highlight w:val="white"/>
        </w:rPr>
        <w:t xml:space="preserve">2、残疾人福利单位价格扣除</w:t>
      </w:r>
      <w:r>
        <w:rPr>
          <w:highlight w:val="white"/>
        </w:rPr>
      </w:r>
      <w:r/>
    </w:p>
    <w:p>
      <w:pPr>
        <w:pStyle w:val="871"/>
        <w:ind w:left="120" w:firstLine="360"/>
        <w:spacing w:before="120" w:beforeAutospacing="0" w:after="120" w:afterAutospacing="0" w:line="0" w:lineRule="atLeast"/>
        <w:rPr>
          <w:rFonts w:hint="eastAsia" w:ascii="宋体" w:hAnsi="宋体" w:eastAsia="宋体" w:cs="宋体"/>
          <w:color w:val="000000"/>
          <w:highlight w:val="white"/>
          <w:u w:val="single"/>
        </w:rPr>
      </w:pPr>
      <w:r>
        <w:rPr>
          <w:rFonts w:hint="eastAsia" w:ascii="宋体" w:hAnsi="宋体" w:eastAsia="宋体" w:cs="宋体"/>
          <w:color w:val="000000"/>
          <w:highlight w:val="white"/>
        </w:rPr>
        <w:t xml:space="preserve">（1）本项目对残疾人福利性单位视同小型、微型企业，给予</w:t>
      </w:r>
      <w:r>
        <w:rPr>
          <w:rFonts w:hint="eastAsia" w:ascii="宋体" w:hAnsi="宋体" w:eastAsia="宋体" w:cs="宋体"/>
          <w:color w:val="000000"/>
          <w:highlight w:val="white"/>
          <w:u w:val="single"/>
        </w:rPr>
        <w:t xml:space="preserve">20%</w:t>
      </w:r>
      <w:r>
        <w:rPr>
          <w:rFonts w:hint="eastAsia" w:ascii="宋体" w:hAnsi="宋体" w:eastAsia="宋体" w:cs="宋体"/>
          <w:color w:val="000000"/>
          <w:highlight w:val="white"/>
        </w:rPr>
        <w:t xml:space="preserve">的价格扣除</w:t>
      </w:r>
      <w:r>
        <w:rPr>
          <w:rFonts w:hint="eastAsia" w:ascii="宋体" w:hAnsi="宋体" w:eastAsia="宋体" w:cs="宋体"/>
          <w:color w:val="000000"/>
          <w:highlight w:val="white"/>
          <w:lang w:eastAsia="zh-CN"/>
        </w:rPr>
        <w:t xml:space="preserve">。</w:t>
      </w:r>
      <w:r>
        <w:rPr>
          <w:highlight w:val="white"/>
        </w:rPr>
      </w:r>
      <w:r/>
    </w:p>
    <w:p>
      <w:pPr>
        <w:pStyle w:val="871"/>
        <w:ind w:left="120" w:firstLine="360"/>
        <w:spacing w:before="120" w:beforeAutospacing="0" w:after="120" w:afterAutospacing="0" w:line="0" w:lineRule="atLeast"/>
        <w:rPr>
          <w:highlight w:val="white"/>
        </w:rPr>
      </w:pPr>
      <w:r>
        <w:rPr>
          <w:rFonts w:hint="eastAsia" w:ascii="宋体" w:hAnsi="宋体" w:eastAsia="宋体" w:cs="宋体"/>
          <w:color w:val="000000"/>
          <w:highlight w:val="white"/>
        </w:rPr>
        <w:t xml:space="preserve">（2）残疾人福利单位需按照采购文件的要求提供《残疾人福利性单位声明函》。</w:t>
      </w:r>
      <w:r>
        <w:rPr>
          <w:highlight w:val="white"/>
        </w:rPr>
      </w:r>
      <w:r/>
    </w:p>
    <w:p>
      <w:pPr>
        <w:pStyle w:val="871"/>
        <w:ind w:left="120" w:firstLine="360"/>
        <w:spacing w:before="120" w:beforeAutospacing="0" w:after="120" w:afterAutospacing="0" w:line="0" w:lineRule="atLeast"/>
        <w:rPr>
          <w:highlight w:val="white"/>
        </w:rPr>
      </w:pPr>
      <w:r>
        <w:rPr>
          <w:rFonts w:hint="eastAsia" w:ascii="宋体" w:hAnsi="宋体" w:eastAsia="宋体" w:cs="宋体"/>
          <w:color w:val="000000"/>
          <w:highlight w:val="white"/>
        </w:rPr>
        <w:t xml:space="preserve">（3）残疾人福利单位标准请参照《关于促进残疾人就业政府采购政策的通知》（财库〔2017〕141号）。</w:t>
      </w:r>
      <w:r>
        <w:rPr>
          <w:highlight w:val="white"/>
        </w:rPr>
      </w:r>
      <w:r/>
    </w:p>
    <w:p>
      <w:pPr>
        <w:pStyle w:val="871"/>
        <w:ind w:firstLine="480"/>
        <w:spacing w:before="120" w:beforeAutospacing="0" w:after="120" w:afterAutospacing="0" w:line="0" w:lineRule="atLeast"/>
        <w:rPr>
          <w:highlight w:val="white"/>
        </w:rPr>
      </w:pPr>
      <w:r>
        <w:rPr>
          <w:rFonts w:hint="eastAsia" w:ascii="宋体" w:hAnsi="宋体" w:eastAsia="宋体" w:cs="宋体"/>
          <w:color w:val="000000"/>
          <w:highlight w:val="white"/>
        </w:rPr>
        <w:t xml:space="preserve">3、监狱和戒毒企业价格扣除</w:t>
      </w:r>
      <w:r>
        <w:rPr>
          <w:highlight w:val="white"/>
        </w:rPr>
      </w:r>
      <w:r/>
    </w:p>
    <w:p>
      <w:pPr>
        <w:pStyle w:val="871"/>
        <w:ind w:firstLine="480"/>
        <w:spacing w:before="120" w:beforeAutospacing="0" w:after="120" w:afterAutospacing="0" w:line="0" w:lineRule="atLeast"/>
        <w:rPr>
          <w:rFonts w:hint="eastAsia" w:ascii="宋体" w:hAnsi="宋体" w:eastAsia="宋体" w:cs="宋体"/>
          <w:color w:val="000000"/>
          <w:highlight w:val="white"/>
          <w:u w:val="single"/>
        </w:rPr>
      </w:pPr>
      <w:r>
        <w:rPr>
          <w:rFonts w:hint="eastAsia" w:ascii="宋体" w:hAnsi="宋体" w:eastAsia="宋体" w:cs="宋体"/>
          <w:color w:val="000000"/>
          <w:highlight w:val="white"/>
        </w:rPr>
        <w:t xml:space="preserve">（1）本项目对监狱和戒毒企业（简称监狱企业）视同小型、微型企业，给予</w:t>
      </w:r>
      <w:r>
        <w:rPr>
          <w:rFonts w:hint="eastAsia" w:ascii="宋体" w:hAnsi="宋体" w:eastAsia="宋体" w:cs="宋体"/>
          <w:color w:val="000000"/>
          <w:highlight w:val="white"/>
          <w:u w:val="single"/>
        </w:rPr>
        <w:t xml:space="preserve">20%</w:t>
      </w:r>
      <w:r>
        <w:rPr>
          <w:rFonts w:hint="eastAsia" w:ascii="宋体" w:hAnsi="宋体" w:eastAsia="宋体" w:cs="宋体"/>
          <w:color w:val="000000"/>
          <w:highlight w:val="white"/>
        </w:rPr>
        <w:t xml:space="preserve">的价格扣除</w:t>
      </w:r>
      <w:r>
        <w:rPr>
          <w:rFonts w:hint="eastAsia" w:ascii="宋体" w:hAnsi="宋体" w:eastAsia="宋体" w:cs="宋体"/>
          <w:color w:val="000000"/>
          <w:highlight w:val="white"/>
          <w:lang w:eastAsia="zh-CN"/>
        </w:rPr>
        <w:t xml:space="preserve">。</w:t>
      </w:r>
      <w:r>
        <w:rPr>
          <w:highlight w:val="white"/>
        </w:rPr>
      </w:r>
      <w:r/>
    </w:p>
    <w:p>
      <w:pPr>
        <w:pStyle w:val="871"/>
        <w:ind w:firstLine="480"/>
        <w:spacing w:before="120" w:beforeAutospacing="0" w:after="120" w:afterAutospacing="0" w:line="0" w:lineRule="atLeast"/>
        <w:rPr>
          <w:highlight w:val="white"/>
        </w:rPr>
      </w:pPr>
      <w:r>
        <w:rPr>
          <w:rFonts w:hint="eastAsia" w:ascii="宋体" w:hAnsi="宋体" w:eastAsia="宋体" w:cs="宋体"/>
          <w:color w:val="000000"/>
          <w:highlight w:val="white"/>
        </w:rPr>
        <w:t xml:space="preserve">（2）监狱企业参加政府采购活动时，需提供由省级以上监狱管理局、戒毒管理局(含新疆生产建设兵团)出具的属于监狱企业的证明文件。供应商如不提供上述证明文件，价格将不做相应扣除。</w:t>
      </w:r>
      <w:r>
        <w:rPr>
          <w:highlight w:val="white"/>
        </w:rPr>
      </w:r>
      <w:r/>
    </w:p>
    <w:p>
      <w:pPr>
        <w:pStyle w:val="871"/>
        <w:ind w:firstLine="480"/>
        <w:spacing w:before="120" w:beforeAutospacing="0" w:after="120" w:afterAutospacing="0" w:line="0" w:lineRule="atLeast"/>
        <w:rPr>
          <w:highlight w:val="white"/>
        </w:rPr>
      </w:pPr>
      <w:r>
        <w:rPr>
          <w:rFonts w:hint="eastAsia" w:ascii="宋体" w:hAnsi="宋体" w:eastAsia="宋体" w:cs="宋体"/>
          <w:color w:val="000000"/>
          <w:highlight w:val="white"/>
        </w:rPr>
        <w:t xml:space="preserve">（3）监狱企业标准请参照《关于政府采购支持监狱企业发展有关问题的通知》（财库[2014]68号）。</w:t>
      </w:r>
      <w:r>
        <w:rPr>
          <w:highlight w:val="white"/>
        </w:rPr>
      </w:r>
      <w:r/>
    </w:p>
    <w:p>
      <w:pPr>
        <w:pStyle w:val="871"/>
        <w:ind w:firstLine="480"/>
        <w:spacing w:before="120" w:beforeAutospacing="0" w:after="120" w:afterAutospacing="0" w:line="0" w:lineRule="atLeast"/>
        <w:rPr>
          <w:highlight w:val="white"/>
        </w:rPr>
      </w:pPr>
      <w:r>
        <w:rPr>
          <w:rFonts w:hint="eastAsia" w:ascii="宋体" w:hAnsi="宋体" w:eastAsia="宋体" w:cs="宋体"/>
          <w:color w:val="000000"/>
          <w:highlight w:val="white"/>
        </w:rPr>
        <w:t xml:space="preserve">4、残疾人福利单位、监狱企业属于小型、微型企业的，不重复享受政策。</w:t>
      </w:r>
      <w:r>
        <w:rPr>
          <w:highlight w:val="white"/>
        </w:rPr>
      </w:r>
      <w:r/>
    </w:p>
    <w:p>
      <w:pPr>
        <w:pStyle w:val="871"/>
        <w:ind w:firstLine="480"/>
        <w:spacing w:before="120" w:beforeAutospacing="0" w:after="120" w:afterAutospacing="0" w:line="0" w:lineRule="atLeast"/>
        <w:rPr>
          <w:rFonts w:ascii="宋体" w:hAnsi="宋体" w:eastAsia="宋体" w:cs="宋体"/>
          <w:color w:val="000000"/>
          <w:highlight w:val="white"/>
        </w:rPr>
      </w:pPr>
      <w:r>
        <w:rPr>
          <w:rFonts w:hint="eastAsia" w:ascii="宋体" w:hAnsi="宋体" w:eastAsia="宋体" w:cs="宋体"/>
          <w:color w:val="000000"/>
          <w:highlight w:val="whit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highlight w:val="white"/>
          <w:u w:val="single"/>
        </w:rPr>
        <w:t xml:space="preserve">6%</w:t>
      </w:r>
      <w:r>
        <w:rPr>
          <w:rFonts w:hint="eastAsia" w:ascii="宋体" w:hAnsi="宋体" w:eastAsia="宋体" w:cs="宋体"/>
          <w:color w:val="000000"/>
          <w:highlight w:val="white"/>
        </w:rPr>
        <w:t xml:space="preserve">的价格扣除，用扣除后的价格参与评审。</w:t>
      </w:r>
      <w:r>
        <w:rPr>
          <w:highlight w:val="white"/>
        </w:rPr>
      </w:r>
      <w:r/>
    </w:p>
    <w:p>
      <w:pPr>
        <w:pStyle w:val="871"/>
        <w:ind w:firstLine="480"/>
        <w:spacing w:before="120" w:beforeAutospacing="0" w:after="120" w:afterAutospacing="0" w:line="0" w:lineRule="atLeast"/>
        <w:rPr>
          <w:rFonts w:ascii="宋体" w:hAnsi="宋体" w:eastAsia="宋体" w:cs="宋体"/>
          <w:color w:val="auto"/>
          <w:highlight w:val="white"/>
          <w:u w:val="single"/>
        </w:rPr>
      </w:pPr>
      <w:r>
        <w:rPr>
          <w:rFonts w:hint="eastAsia" w:ascii="宋体" w:hAnsi="宋体" w:eastAsia="宋体" w:cs="宋体"/>
          <w:color w:val="000000"/>
          <w:highlight w:val="white"/>
        </w:rPr>
        <w:t xml:space="preserve">6、联合体各方均为小型、微型企业（残疾人福利单位、监狱企业）的，联合</w:t>
      </w:r>
      <w:r>
        <w:rPr>
          <w:rFonts w:hint="eastAsia" w:ascii="宋体" w:hAnsi="宋体" w:eastAsia="宋体" w:cs="宋体"/>
          <w:color w:val="auto"/>
          <w:highlight w:val="white"/>
        </w:rPr>
        <w:t xml:space="preserve">体享受</w:t>
      </w:r>
      <w:r>
        <w:rPr>
          <w:rFonts w:hint="eastAsia" w:ascii="宋体" w:hAnsi="宋体" w:eastAsia="宋体" w:cs="宋体"/>
          <w:color w:val="auto"/>
          <w:highlight w:val="white"/>
          <w:u w:val="single"/>
        </w:rPr>
        <w:t xml:space="preserve">20%</w:t>
      </w:r>
      <w:r>
        <w:rPr>
          <w:rFonts w:hint="eastAsia" w:ascii="宋体" w:hAnsi="宋体" w:eastAsia="宋体" w:cs="宋体"/>
          <w:color w:val="000000"/>
          <w:highlight w:val="white"/>
        </w:rPr>
        <w:t xml:space="preserve">的价格扣除</w:t>
      </w:r>
      <w:r>
        <w:rPr>
          <w:rFonts w:hint="eastAsia" w:ascii="宋体" w:hAnsi="宋体" w:eastAsia="宋体" w:cs="宋体"/>
          <w:color w:val="000000"/>
          <w:highlight w:val="white"/>
          <w:lang w:eastAsia="zh-CN"/>
        </w:rPr>
        <w:t xml:space="preserve">。</w:t>
      </w:r>
      <w:r>
        <w:rPr>
          <w:highlight w:val="white"/>
        </w:rPr>
      </w:r>
      <w:r/>
    </w:p>
    <w:p>
      <w:pPr>
        <w:ind w:firstLine="480"/>
        <w:rPr>
          <w:rFonts w:ascii="宋体" w:hAnsi="宋体" w:eastAsia="宋体" w:cs="宋体"/>
          <w:color w:val="auto"/>
          <w:sz w:val="24"/>
          <w:highlight w:val="white"/>
        </w:rPr>
      </w:pPr>
      <w:r>
        <w:rPr>
          <w:rFonts w:hint="eastAsia" w:ascii="宋体" w:hAnsi="宋体" w:eastAsia="宋体" w:cs="宋体"/>
          <w:color w:val="auto"/>
          <w:sz w:val="24"/>
          <w:highlight w:val="white"/>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highlight w:val="white"/>
        </w:rPr>
        <w:t xml:space="preserve">如属政府强制采购产品未提供认证证书的或认证证书提供不全的将视为未实质性响应采购要求</w:t>
      </w:r>
      <w:r>
        <w:rPr>
          <w:rFonts w:hint="eastAsia" w:ascii="宋体" w:hAnsi="宋体" w:eastAsia="宋体" w:cs="宋体"/>
          <w:i/>
          <w:color w:val="auto"/>
          <w:sz w:val="24"/>
          <w:highlight w:val="white"/>
        </w:rPr>
        <w:t xml:space="preserve">。</w:t>
      </w:r>
      <w:r>
        <w:rPr>
          <w:rFonts w:hint="eastAsia" w:ascii="宋体" w:hAnsi="宋体" w:eastAsia="宋体" w:cs="宋体"/>
          <w:color w:val="auto"/>
          <w:sz w:val="24"/>
          <w:highlight w:val="white"/>
        </w:rPr>
        <w:t xml:space="preserve">其他条件相同情况下，应当优先采购节能产品、环境标志产品。</w:t>
      </w:r>
      <w:r>
        <w:rPr>
          <w:highlight w:val="white"/>
        </w:rPr>
      </w:r>
      <w:r/>
    </w:p>
    <w:p>
      <w:pPr>
        <w:pStyle w:val="871"/>
        <w:ind w:firstLine="473"/>
        <w:spacing w:before="120" w:beforeAutospacing="0" w:after="120" w:afterAutospacing="0" w:line="0" w:lineRule="atLeast"/>
        <w:rPr>
          <w:color w:val="auto"/>
          <w:highlight w:val="white"/>
        </w:rPr>
      </w:pPr>
      <w:r>
        <w:rPr>
          <w:rFonts w:hint="eastAsia" w:ascii="宋体" w:hAnsi="宋体" w:eastAsia="宋体" w:cs="宋体"/>
          <w:color w:val="auto"/>
          <w:highlight w:val="white"/>
          <w:lang w:val="en-US" w:eastAsia="zh-CN"/>
        </w:rPr>
        <w:t xml:space="preserve">8</w:t>
      </w:r>
      <w:r>
        <w:rPr>
          <w:rFonts w:hint="eastAsia" w:ascii="宋体" w:hAnsi="宋体" w:eastAsia="宋体" w:cs="宋体"/>
          <w:color w:val="auto"/>
          <w:highlight w:val="white"/>
        </w:rPr>
        <w:t xml:space="preserve">、根据《江苏省政府采购信用管理暂行办法》的规定，供应商信用评价结果为三星的扣2分，评价结果为二星的扣3分，评价结果为一星的扣4分。</w:t>
      </w:r>
      <w:r>
        <w:rPr>
          <w:highlight w:val="white"/>
        </w:rPr>
      </w:r>
      <w:r/>
    </w:p>
    <w:p>
      <w:pPr>
        <w:pStyle w:val="871"/>
        <w:ind w:firstLine="441"/>
        <w:spacing w:before="120" w:beforeAutospacing="0" w:after="120" w:afterAutospacing="0" w:line="360" w:lineRule="auto"/>
        <w:rPr>
          <w:rFonts w:hint="eastAsia" w:ascii="宋体" w:hAnsi="宋体" w:eastAsia="宋体" w:cs="宋体"/>
          <w:b/>
          <w:color w:val="000000"/>
          <w:highlight w:val="white"/>
        </w:rPr>
      </w:pPr>
      <w:r>
        <w:rPr>
          <w:rFonts w:hint="eastAsia" w:ascii="宋体" w:hAnsi="宋体" w:eastAsia="宋体" w:cs="宋体"/>
          <w:b/>
          <w:color w:val="000000"/>
          <w:highlight w:val="white"/>
          <w:lang w:val="en-US" w:eastAsia="zh-CN"/>
        </w:rPr>
        <w:t xml:space="preserve">二、</w:t>
      </w:r>
      <w:r>
        <w:rPr>
          <w:rFonts w:hint="eastAsia" w:ascii="宋体" w:hAnsi="宋体" w:eastAsia="宋体" w:cs="宋体"/>
          <w:b/>
          <w:color w:val="000000"/>
          <w:highlight w:val="white"/>
        </w:rPr>
        <w:t xml:space="preserve">评标方法与评标标准</w:t>
      </w:r>
      <w:r>
        <w:rPr>
          <w:highlight w:val="white"/>
        </w:rPr>
      </w:r>
      <w:r/>
    </w:p>
    <w:p>
      <w:pPr>
        <w:pStyle w:val="871"/>
        <w:ind w:firstLine="473"/>
        <w:spacing w:before="120" w:beforeAutospacing="0" w:after="120" w:afterAutospacing="0" w:line="0" w:lineRule="atLeast"/>
        <w:rPr>
          <w:rFonts w:hint="eastAsia" w:ascii="宋体" w:hAnsi="宋体" w:eastAsia="宋体" w:cs="宋体"/>
          <w:color w:val="auto"/>
          <w:highlight w:val="white"/>
        </w:rPr>
      </w:pPr>
      <w:r>
        <w:rPr>
          <w:rFonts w:hint="eastAsia" w:ascii="宋体" w:hAnsi="宋体" w:eastAsia="宋体" w:cs="宋体"/>
          <w:color w:val="auto"/>
          <w:highlight w:val="white"/>
          <w:lang w:eastAsia="zh-CN"/>
        </w:rPr>
        <w:t xml:space="preserve">本项目</w:t>
      </w:r>
      <w:r>
        <w:rPr>
          <w:rFonts w:hint="eastAsia" w:ascii="宋体" w:hAnsi="宋体" w:eastAsia="宋体" w:cs="宋体"/>
          <w:color w:val="auto"/>
          <w:highlight w:val="white"/>
          <w:lang w:val="en-US" w:eastAsia="zh-CN"/>
        </w:rPr>
        <w:t xml:space="preserve">共分2个包</w:t>
      </w:r>
      <w:r>
        <w:rPr>
          <w:rFonts w:hint="eastAsia" w:ascii="宋体" w:hAnsi="宋体" w:eastAsia="宋体" w:cs="宋体"/>
          <w:color w:val="auto"/>
          <w:highlight w:val="white"/>
          <w:lang w:eastAsia="zh-CN"/>
        </w:rPr>
        <w:t xml:space="preserve">，投标人可同时参与多</w:t>
      </w:r>
      <w:r>
        <w:rPr>
          <w:rFonts w:hint="eastAsia" w:ascii="宋体" w:hAnsi="宋体" w:eastAsia="宋体" w:cs="宋体"/>
          <w:color w:val="auto"/>
          <w:highlight w:val="white"/>
          <w:lang w:val="en-US" w:eastAsia="zh-CN"/>
        </w:rPr>
        <w:t xml:space="preserve">个分包</w:t>
      </w:r>
      <w:r>
        <w:rPr>
          <w:rFonts w:hint="eastAsia" w:ascii="宋体" w:hAnsi="宋体" w:eastAsia="宋体" w:cs="宋体"/>
          <w:color w:val="auto"/>
          <w:highlight w:val="white"/>
          <w:lang w:eastAsia="zh-CN"/>
        </w:rPr>
        <w:t xml:space="preserve">投标，不限制中标数量。</w:t>
      </w:r>
      <w:r>
        <w:rPr>
          <w:highlight w:val="white"/>
        </w:rPr>
      </w:r>
      <w:r/>
    </w:p>
    <w:p>
      <w:pPr>
        <w:pStyle w:val="871"/>
        <w:ind w:firstLine="473"/>
        <w:spacing w:before="120" w:beforeAutospacing="0" w:after="120" w:afterAutospacing="0" w:line="0" w:lineRule="atLeast"/>
        <w:rPr>
          <w:rFonts w:hint="eastAsia" w:ascii="宋体" w:hAnsi="宋体" w:eastAsia="宋体" w:cs="宋体"/>
          <w:color w:val="auto"/>
          <w:highlight w:val="white"/>
        </w:rPr>
      </w:pPr>
      <w:r>
        <w:rPr>
          <w:rFonts w:hint="eastAsia" w:ascii="宋体" w:hAnsi="宋体" w:eastAsia="宋体" w:cs="宋体"/>
          <w:color w:val="auto"/>
          <w:highlight w:val="white"/>
          <w:lang w:eastAsia="zh-CN"/>
        </w:rPr>
        <w:t xml:space="preserve">各</w:t>
      </w:r>
      <w:r>
        <w:rPr>
          <w:rFonts w:hint="eastAsia" w:ascii="宋体" w:hAnsi="宋体" w:eastAsia="宋体" w:cs="宋体"/>
          <w:color w:val="auto"/>
          <w:highlight w:val="white"/>
          <w:lang w:val="en-US" w:eastAsia="zh-CN"/>
        </w:rPr>
        <w:t xml:space="preserve">分包</w:t>
      </w:r>
      <w:r>
        <w:rPr>
          <w:rFonts w:hint="eastAsia" w:ascii="宋体" w:hAnsi="宋体" w:eastAsia="宋体" w:cs="宋体"/>
          <w:color w:val="auto"/>
          <w:highlight w:val="white"/>
          <w:lang w:eastAsia="zh-CN"/>
        </w:rPr>
        <w:t xml:space="preserve">评审及定标顺序如下：</w:t>
      </w:r>
      <w:r>
        <w:rPr>
          <w:highlight w:val="white"/>
        </w:rPr>
      </w:r>
      <w:r/>
    </w:p>
    <w:p>
      <w:pPr>
        <w:pStyle w:val="871"/>
        <w:ind w:firstLine="473"/>
        <w:spacing w:before="120" w:beforeAutospacing="0" w:after="120" w:afterAutospacing="0" w:line="0" w:lineRule="atLeast"/>
        <w:rPr>
          <w:rFonts w:hint="default" w:ascii="宋体" w:hAnsi="宋体" w:eastAsia="宋体" w:cs="宋体"/>
          <w:b/>
          <w:bCs/>
          <w:color w:val="auto"/>
          <w:highlight w:val="white"/>
          <w:u w:val="single"/>
        </w:rPr>
      </w:pPr>
      <w:r>
        <w:rPr>
          <w:rFonts w:hint="eastAsia" w:ascii="宋体" w:hAnsi="宋体" w:eastAsia="宋体" w:cs="宋体"/>
          <w:color w:val="auto"/>
          <w:highlight w:val="white"/>
          <w:lang w:eastAsia="zh-CN"/>
        </w:rPr>
        <w:t xml:space="preserve">2024年东台市农村地区智慧安防村居建设项目：</w:t>
      </w:r>
      <w:r>
        <w:rPr>
          <w:rFonts w:hint="eastAsia" w:ascii="宋体" w:hAnsi="宋体" w:eastAsia="宋体" w:cs="宋体"/>
          <w:b/>
          <w:bCs/>
          <w:color w:val="auto"/>
          <w:highlight w:val="white"/>
          <w:u w:val="single"/>
          <w:lang w:val="en-US" w:eastAsia="zh-CN"/>
        </w:rPr>
        <w:t xml:space="preserve">分包一</w:t>
      </w:r>
      <w:r>
        <w:rPr>
          <w:rFonts w:hint="eastAsia" w:ascii="宋体" w:hAnsi="宋体" w:eastAsia="宋体" w:cs="宋体"/>
          <w:b/>
          <w:bCs/>
          <w:color w:val="auto"/>
          <w:highlight w:val="white"/>
          <w:u w:val="single"/>
          <w:lang w:eastAsia="zh-CN"/>
        </w:rPr>
        <w:t xml:space="preserve">→</w:t>
      </w:r>
      <w:r>
        <w:rPr>
          <w:rFonts w:hint="eastAsia" w:ascii="宋体" w:hAnsi="宋体" w:eastAsia="宋体" w:cs="宋体"/>
          <w:b/>
          <w:bCs/>
          <w:color w:val="auto"/>
          <w:highlight w:val="white"/>
          <w:u w:val="single"/>
          <w:lang w:val="en-US" w:eastAsia="zh-CN"/>
        </w:rPr>
        <w:t xml:space="preserve">分包二</w:t>
      </w:r>
      <w:r>
        <w:rPr>
          <w:highlight w:val="white"/>
        </w:rPr>
      </w:r>
      <w:r/>
    </w:p>
    <w:p>
      <w:pPr>
        <w:pStyle w:val="874"/>
        <w:ind w:firstLine="482"/>
        <w:keepLines w:val="0"/>
        <w:keepNext w:val="0"/>
        <w:pageBreakBefore w:val="0"/>
        <w:spacing w:line="440" w:lineRule="exact"/>
        <w:widowControl w:val="off"/>
        <w:rPr>
          <w:rFonts w:hint="eastAsia" w:cs="Times New Roman"/>
          <w:b/>
          <w:bCs/>
          <w:color w:val="auto"/>
          <w:sz w:val="24"/>
          <w:szCs w:val="22"/>
          <w:highlight w:val="white"/>
        </w:rPr>
      </w:pPr>
      <w:r>
        <w:rPr>
          <w:rFonts w:hint="eastAsia" w:cs="Times New Roman"/>
          <w:b/>
          <w:bCs/>
          <w:color w:val="auto"/>
          <w:sz w:val="24"/>
          <w:szCs w:val="22"/>
          <w:highlight w:val="white"/>
          <w:lang w:val="en-US" w:eastAsia="zh-CN" w:bidi="ar-SA"/>
        </w:rPr>
        <w:t xml:space="preserve">分包一评审细则如下：</w:t>
      </w:r>
      <w:r>
        <w:rPr>
          <w:highlight w:val="white"/>
        </w:rPr>
      </w:r>
      <w:r/>
    </w:p>
    <w:tbl>
      <w:tblPr>
        <w:tblStyle w:val="862"/>
        <w:tblW w:w="91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75"/>
        <w:gridCol w:w="1118"/>
        <w:gridCol w:w="1352"/>
        <w:gridCol w:w="818"/>
        <w:gridCol w:w="5288"/>
      </w:tblGrid>
      <w:tr>
        <w:trPr>
          <w:jc w:val="center"/>
          <w:trHeight w:val="543"/>
          <w:tblHeader/>
        </w:trPr>
        <w:tc>
          <w:tcPr>
            <w:tcBorders>
              <w:top w:val="single" w:color="auto" w:sz="4" w:space="0"/>
              <w:left w:val="single" w:color="auto" w:sz="4" w:space="0"/>
              <w:bottom w:val="single" w:color="auto" w:sz="4" w:space="0"/>
              <w:right w:val="single" w:color="auto" w:sz="4" w:space="0"/>
            </w:tcBorders>
            <w:tcW w:w="575" w:type="dxa"/>
            <w:vAlign w:val="center"/>
            <w:textDirection w:val="lrTb"/>
            <w:noWrap w:val="false"/>
          </w:tcPr>
          <w:p>
            <w:pPr>
              <w:jc w:val="center"/>
              <w:rPr>
                <w:rFonts w:hint="eastAsia" w:ascii="仿宋" w:hAnsi="仿宋" w:eastAsia="仿宋" w:cs="仿宋"/>
                <w:b/>
                <w:bCs/>
                <w:highlight w:val="white"/>
              </w:rPr>
            </w:pPr>
            <w:r>
              <w:rPr>
                <w:rFonts w:hint="eastAsia" w:ascii="仿宋" w:hAnsi="仿宋" w:eastAsia="仿宋" w:cs="仿宋"/>
                <w:b/>
                <w:bCs/>
                <w:highlight w:val="white"/>
              </w:rPr>
              <w:t xml:space="preserve">序</w:t>
            </w:r>
            <w:r>
              <w:rPr>
                <w:highlight w:val="white"/>
              </w:rPr>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rPr>
                <w:rFonts w:hint="eastAsia" w:ascii="仿宋" w:hAnsi="仿宋" w:eastAsia="仿宋" w:cs="仿宋"/>
                <w:b/>
                <w:bCs/>
                <w:highlight w:val="white"/>
              </w:rPr>
            </w:pPr>
            <w:r>
              <w:rPr>
                <w:rFonts w:hint="eastAsia" w:ascii="仿宋" w:hAnsi="仿宋" w:eastAsia="仿宋" w:cs="仿宋"/>
                <w:b/>
                <w:bCs/>
                <w:highlight w:val="white"/>
              </w:rPr>
              <w:t xml:space="preserve">分部内容</w:t>
            </w:r>
            <w:r>
              <w:rPr>
                <w:highlight w:val="white"/>
              </w:rPr>
            </w:r>
            <w:r/>
          </w:p>
        </w:tc>
        <w:tc>
          <w:tcPr>
            <w:tcBorders>
              <w:top w:val="single" w:color="auto" w:sz="4" w:space="0"/>
              <w:left w:val="single" w:color="auto" w:sz="4" w:space="0"/>
              <w:bottom w:val="single" w:color="auto" w:sz="4" w:space="0"/>
              <w:right w:val="single" w:color="auto" w:sz="4" w:space="0"/>
            </w:tcBorders>
            <w:tcW w:w="1352" w:type="dxa"/>
            <w:vAlign w:val="center"/>
            <w:textDirection w:val="lrTb"/>
            <w:noWrap w:val="false"/>
          </w:tcPr>
          <w:p>
            <w:pPr>
              <w:jc w:val="center"/>
              <w:rPr>
                <w:rFonts w:hint="eastAsia" w:ascii="仿宋" w:hAnsi="仿宋" w:eastAsia="仿宋" w:cs="仿宋"/>
                <w:b/>
                <w:bCs/>
                <w:highlight w:val="white"/>
              </w:rPr>
            </w:pPr>
            <w:r>
              <w:rPr>
                <w:rFonts w:hint="eastAsia" w:ascii="仿宋" w:hAnsi="仿宋" w:eastAsia="仿宋" w:cs="仿宋"/>
                <w:b/>
                <w:bCs/>
                <w:highlight w:val="white"/>
              </w:rPr>
              <w:t xml:space="preserve">分项内容</w:t>
            </w:r>
            <w:r>
              <w:rPr>
                <w:highlight w:val="white"/>
              </w:rPr>
            </w:r>
            <w:r/>
          </w:p>
        </w:tc>
        <w:tc>
          <w:tcPr>
            <w:tcBorders>
              <w:top w:val="single" w:color="auto" w:sz="4" w:space="0"/>
              <w:left w:val="single" w:color="auto" w:sz="4" w:space="0"/>
              <w:bottom w:val="single" w:color="auto" w:sz="4" w:space="0"/>
              <w:right w:val="single" w:color="auto" w:sz="4" w:space="0"/>
            </w:tcBorders>
            <w:tcW w:w="818" w:type="dxa"/>
            <w:vAlign w:val="center"/>
            <w:textDirection w:val="lrTb"/>
            <w:noWrap w:val="false"/>
          </w:tcPr>
          <w:p>
            <w:pPr>
              <w:jc w:val="center"/>
              <w:rPr>
                <w:rFonts w:hint="eastAsia" w:ascii="仿宋" w:hAnsi="仿宋" w:eastAsia="仿宋" w:cs="仿宋"/>
                <w:b/>
                <w:bCs/>
                <w:highlight w:val="white"/>
              </w:rPr>
            </w:pPr>
            <w:r>
              <w:rPr>
                <w:rFonts w:hint="eastAsia" w:ascii="仿宋" w:hAnsi="仿宋" w:eastAsia="仿宋" w:cs="仿宋"/>
                <w:b/>
                <w:bCs/>
                <w:highlight w:val="white"/>
              </w:rPr>
              <w:t xml:space="preserve">分值</w:t>
            </w:r>
            <w:r>
              <w:rPr>
                <w:highlight w:val="white"/>
              </w:rPr>
            </w:r>
            <w:r/>
          </w:p>
        </w:tc>
        <w:tc>
          <w:tcPr>
            <w:tcBorders>
              <w:top w:val="single" w:color="auto" w:sz="4" w:space="0"/>
              <w:left w:val="single" w:color="auto" w:sz="4" w:space="0"/>
              <w:bottom w:val="single" w:color="auto" w:sz="4" w:space="0"/>
              <w:right w:val="single" w:color="auto" w:sz="4" w:space="0"/>
            </w:tcBorders>
            <w:tcW w:w="5288" w:type="dxa"/>
            <w:vAlign w:val="center"/>
            <w:textDirection w:val="lrTb"/>
            <w:noWrap w:val="false"/>
          </w:tcPr>
          <w:p>
            <w:pPr>
              <w:pStyle w:val="863"/>
              <w:jc w:val="center"/>
              <w:rPr>
                <w:rFonts w:hint="eastAsia" w:ascii="仿宋" w:hAnsi="仿宋" w:eastAsia="仿宋" w:cs="仿宋"/>
                <w:b/>
                <w:bCs/>
                <w:highlight w:val="white"/>
              </w:rPr>
            </w:pPr>
            <w:r>
              <w:rPr>
                <w:rFonts w:hint="eastAsia" w:ascii="仿宋" w:hAnsi="仿宋" w:eastAsia="仿宋" w:cs="仿宋"/>
                <w:b/>
                <w:bCs/>
                <w:highlight w:val="white"/>
              </w:rPr>
              <w:t xml:space="preserve">打分要求</w:t>
            </w:r>
            <w:r>
              <w:rPr>
                <w:highlight w:val="white"/>
              </w:rPr>
            </w:r>
            <w:r/>
          </w:p>
        </w:tc>
      </w:tr>
      <w:tr>
        <w:trPr>
          <w:jc w:val="center"/>
          <w:trHeight w:val="854"/>
        </w:trPr>
        <w:tc>
          <w:tcPr>
            <w:tcBorders>
              <w:top w:val="single" w:color="auto" w:sz="4" w:space="0"/>
              <w:left w:val="single" w:color="auto" w:sz="4" w:space="0"/>
              <w:right w:val="single" w:color="auto" w:sz="4" w:space="0"/>
            </w:tcBorders>
            <w:tcW w:w="575" w:type="dxa"/>
            <w:vAlign w:val="center"/>
            <w:textDirection w:val="lrTb"/>
            <w:noWrap w:val="false"/>
          </w:tcPr>
          <w:p>
            <w:pPr>
              <w:jc w:val="center"/>
              <w:rPr>
                <w:rFonts w:hint="eastAsia" w:ascii="仿宋" w:hAnsi="仿宋" w:eastAsia="仿宋" w:cs="仿宋"/>
                <w:highlight w:val="white"/>
              </w:rPr>
            </w:pPr>
            <w:r>
              <w:rPr>
                <w:rFonts w:hint="eastAsia" w:ascii="仿宋" w:hAnsi="仿宋" w:eastAsia="仿宋" w:cs="仿宋"/>
                <w:highlight w:val="white"/>
              </w:rPr>
              <w:t xml:space="preserve">一</w:t>
            </w:r>
            <w:r>
              <w:rPr>
                <w:highlight w:val="white"/>
              </w:rPr>
            </w:r>
            <w:r/>
          </w:p>
        </w:tc>
        <w:tc>
          <w:tcPr>
            <w:tcBorders>
              <w:top w:val="single" w:color="auto" w:sz="4" w:space="0"/>
              <w:left w:val="single" w:color="auto" w:sz="4" w:space="0"/>
              <w:right w:val="single" w:color="auto" w:sz="4" w:space="0"/>
            </w:tcBorders>
            <w:tcW w:w="1118" w:type="dxa"/>
            <w:vAlign w:val="center"/>
            <w:textDirection w:val="lrTb"/>
            <w:noWrap w:val="false"/>
          </w:tcPr>
          <w:p>
            <w:pPr>
              <w:jc w:val="center"/>
              <w:rPr>
                <w:rFonts w:hint="eastAsia" w:ascii="仿宋" w:hAnsi="仿宋" w:eastAsia="仿宋" w:cs="仿宋"/>
                <w:highlight w:val="white"/>
              </w:rPr>
            </w:pPr>
            <w:r>
              <w:rPr>
                <w:rFonts w:hint="eastAsia" w:ascii="仿宋" w:hAnsi="仿宋" w:eastAsia="仿宋" w:cs="仿宋"/>
                <w:highlight w:val="white"/>
              </w:rPr>
              <w:t xml:space="preserve">价格部分</w:t>
            </w:r>
            <w:r>
              <w:rPr>
                <w:highlight w:val="white"/>
              </w:rPr>
            </w:r>
            <w:r/>
          </w:p>
        </w:tc>
        <w:tc>
          <w:tcPr>
            <w:tcBorders>
              <w:top w:val="single" w:color="auto" w:sz="4" w:space="0"/>
              <w:left w:val="single" w:color="auto" w:sz="4" w:space="0"/>
              <w:bottom w:val="single" w:color="auto" w:sz="4" w:space="0"/>
              <w:right w:val="single" w:color="auto" w:sz="4" w:space="0"/>
            </w:tcBorders>
            <w:tcW w:w="1352" w:type="dxa"/>
            <w:vAlign w:val="center"/>
            <w:textDirection w:val="lrTb"/>
            <w:noWrap w:val="false"/>
          </w:tcPr>
          <w:p>
            <w:pPr>
              <w:jc w:val="center"/>
              <w:rPr>
                <w:rFonts w:hint="eastAsia" w:ascii="仿宋" w:hAnsi="仿宋" w:eastAsia="仿宋" w:cs="仿宋"/>
                <w:b w:val="0"/>
                <w:bCs w:val="0"/>
                <w:color w:val="auto"/>
                <w:highlight w:val="white"/>
              </w:rPr>
            </w:pPr>
            <w:r>
              <w:rPr>
                <w:rFonts w:hint="eastAsia" w:ascii="仿宋" w:hAnsi="仿宋" w:eastAsia="仿宋" w:cs="仿宋"/>
                <w:b w:val="0"/>
                <w:bCs w:val="0"/>
                <w:color w:val="auto"/>
                <w:highlight w:val="white"/>
              </w:rPr>
              <w:t xml:space="preserve">投标报价</w:t>
            </w:r>
            <w:r>
              <w:rPr>
                <w:highlight w:val="white"/>
              </w:rPr>
            </w:r>
            <w:r/>
          </w:p>
        </w:tc>
        <w:tc>
          <w:tcPr>
            <w:tcBorders>
              <w:top w:val="single" w:color="auto" w:sz="4" w:space="0"/>
              <w:left w:val="single" w:color="auto" w:sz="4" w:space="0"/>
              <w:bottom w:val="single" w:color="auto" w:sz="4" w:space="0"/>
              <w:right w:val="single" w:color="auto" w:sz="4" w:space="0"/>
            </w:tcBorders>
            <w:tcW w:w="818" w:type="dxa"/>
            <w:vAlign w:val="center"/>
            <w:textDirection w:val="lrTb"/>
            <w:noWrap w:val="false"/>
          </w:tcPr>
          <w:p>
            <w:pPr>
              <w:jc w:val="center"/>
              <w:rPr>
                <w:rFonts w:hint="eastAsia" w:ascii="仿宋" w:hAnsi="仿宋" w:eastAsia="仿宋" w:cs="仿宋"/>
                <w:b w:val="0"/>
                <w:bCs w:val="0"/>
                <w:color w:val="auto"/>
                <w:highlight w:val="white"/>
              </w:rPr>
            </w:pPr>
            <w:r>
              <w:rPr>
                <w:rFonts w:hint="eastAsia" w:ascii="仿宋" w:hAnsi="仿宋" w:eastAsia="仿宋" w:cs="仿宋"/>
                <w:b w:val="0"/>
                <w:bCs w:val="0"/>
                <w:color w:val="auto"/>
                <w:highlight w:val="white"/>
                <w:lang w:val="en-US" w:eastAsia="zh-CN"/>
              </w:rPr>
              <w:t xml:space="preserve">30</w:t>
            </w:r>
            <w:r>
              <w:rPr>
                <w:highlight w:val="white"/>
              </w:rPr>
            </w:r>
            <w:r/>
          </w:p>
        </w:tc>
        <w:tc>
          <w:tcPr>
            <w:tcBorders>
              <w:top w:val="single" w:color="auto" w:sz="4" w:space="0"/>
              <w:left w:val="single" w:color="auto" w:sz="4" w:space="0"/>
              <w:bottom w:val="single" w:color="auto" w:sz="4" w:space="0"/>
              <w:right w:val="single" w:color="auto" w:sz="4" w:space="0"/>
            </w:tcBorders>
            <w:tcW w:w="5288" w:type="dxa"/>
            <w:vAlign w:val="center"/>
            <w:textDirection w:val="lrTb"/>
            <w:noWrap w:val="false"/>
          </w:tcPr>
          <w:p>
            <w:pPr>
              <w:pStyle w:val="863"/>
              <w:rPr>
                <w:rFonts w:hint="eastAsia" w:ascii="仿宋" w:hAnsi="仿宋" w:eastAsia="仿宋" w:cs="仿宋"/>
                <w:color w:val="auto"/>
                <w:highlight w:val="white"/>
              </w:rPr>
            </w:pPr>
            <w:r>
              <w:rPr>
                <w:highlight w:val="white"/>
              </w:rPr>
            </w:r>
            <w:bookmarkStart w:id="189" w:name="OLE_LINK20"/>
            <w:r>
              <w:rPr>
                <w:rFonts w:hint="eastAsia" w:ascii="仿宋" w:hAnsi="仿宋" w:eastAsia="仿宋" w:cs="仿宋"/>
                <w:color w:val="auto"/>
                <w:highlight w:val="white"/>
              </w:rPr>
              <w:t xml:space="preserve">满足招标文件要求且投标价格最低的投标报价为基准价，其价格分为满分。报价得分=(评标基准价/投标报价)×</w:t>
            </w:r>
            <w:r>
              <w:rPr>
                <w:rFonts w:hint="eastAsia" w:ascii="仿宋" w:hAnsi="仿宋" w:eastAsia="仿宋" w:cs="仿宋"/>
                <w:color w:val="auto"/>
                <w:highlight w:val="white"/>
                <w:lang w:val="en-US" w:eastAsia="zh-CN"/>
              </w:rPr>
              <w:t xml:space="preserve">30</w:t>
            </w:r>
            <w:r>
              <w:rPr>
                <w:rFonts w:hint="eastAsia" w:ascii="仿宋" w:hAnsi="仿宋" w:eastAsia="仿宋" w:cs="仿宋"/>
                <w:color w:val="auto"/>
                <w:highlight w:val="white"/>
              </w:rPr>
              <w:t xml:space="preserve">。</w:t>
            </w:r>
            <w:bookmarkEnd w:id="189"/>
            <w:r>
              <w:rPr>
                <w:highlight w:val="white"/>
              </w:rPr>
            </w:r>
            <w:r/>
          </w:p>
        </w:tc>
      </w:tr>
      <w:tr>
        <w:trPr>
          <w:jc w:val="center"/>
          <w:trHeight w:val="90"/>
        </w:trPr>
        <w:tc>
          <w:tcPr>
            <w:tcBorders>
              <w:top w:val="single" w:color="auto" w:sz="4" w:space="0"/>
              <w:left w:val="single" w:color="auto" w:sz="4" w:space="0"/>
              <w:right w:val="single" w:color="auto" w:sz="4" w:space="0"/>
            </w:tcBorders>
            <w:tcW w:w="575" w:type="dxa"/>
            <w:vAlign w:val="center"/>
            <w:vMerge w:val="restart"/>
            <w:textDirection w:val="lrTb"/>
            <w:noWrap w:val="false"/>
          </w:tcPr>
          <w:p>
            <w:pPr>
              <w:jc w:val="center"/>
              <w:rPr>
                <w:rFonts w:hint="eastAsia" w:ascii="仿宋" w:hAnsi="仿宋" w:eastAsia="仿宋" w:cs="仿宋"/>
                <w:highlight w:val="white"/>
              </w:rPr>
            </w:pPr>
            <w:r>
              <w:rPr>
                <w:rFonts w:hint="eastAsia" w:ascii="仿宋" w:hAnsi="仿宋" w:eastAsia="仿宋" w:cs="仿宋"/>
                <w:highlight w:val="white"/>
              </w:rPr>
              <w:t xml:space="preserve">二</w:t>
            </w:r>
            <w:r>
              <w:rPr>
                <w:highlight w:val="white"/>
              </w:rPr>
            </w:r>
            <w:r/>
          </w:p>
        </w:tc>
        <w:tc>
          <w:tcPr>
            <w:tcBorders>
              <w:top w:val="single" w:color="auto" w:sz="4" w:space="0"/>
              <w:left w:val="single" w:color="auto" w:sz="4" w:space="0"/>
              <w:right w:val="single" w:color="auto" w:sz="4" w:space="0"/>
            </w:tcBorders>
            <w:tcW w:w="1118" w:type="dxa"/>
            <w:vAlign w:val="center"/>
            <w:vMerge w:val="restart"/>
            <w:textDirection w:val="lrTb"/>
            <w:noWrap w:val="false"/>
          </w:tcPr>
          <w:p>
            <w:pPr>
              <w:jc w:val="center"/>
              <w:rPr>
                <w:rFonts w:hint="eastAsia" w:ascii="仿宋" w:hAnsi="仿宋" w:eastAsia="仿宋" w:cs="仿宋"/>
                <w:highlight w:val="white"/>
              </w:rPr>
            </w:pPr>
            <w:r>
              <w:rPr>
                <w:rFonts w:hint="eastAsia" w:ascii="仿宋" w:hAnsi="仿宋" w:eastAsia="仿宋" w:cs="仿宋"/>
                <w:highlight w:val="white"/>
              </w:rPr>
              <w:t xml:space="preserve">技术部分</w:t>
            </w:r>
            <w:r>
              <w:rPr>
                <w:highlight w:val="white"/>
              </w:rPr>
            </w:r>
            <w:r/>
          </w:p>
        </w:tc>
        <w:tc>
          <w:tcPr>
            <w:tcBorders>
              <w:top w:val="single" w:color="auto" w:sz="4" w:space="0"/>
              <w:left w:val="single" w:color="auto" w:sz="4" w:space="0"/>
              <w:right w:val="single" w:color="auto" w:sz="4" w:space="0"/>
            </w:tcBorders>
            <w:tcW w:w="1352" w:type="dxa"/>
            <w:vAlign w:val="center"/>
            <w:textDirection w:val="lrTb"/>
            <w:noWrap w:val="false"/>
          </w:tcPr>
          <w:p>
            <w:pPr>
              <w:jc w:val="center"/>
              <w:rPr>
                <w:rFonts w:hint="eastAsia" w:ascii="仿宋" w:hAnsi="仿宋" w:eastAsia="仿宋" w:cs="仿宋"/>
                <w:b w:val="0"/>
                <w:bCs w:val="0"/>
                <w:color w:val="auto"/>
                <w:highlight w:val="white"/>
              </w:rPr>
            </w:pPr>
            <w:r>
              <w:rPr>
                <w:highlight w:val="white"/>
              </w:rPr>
            </w:r>
            <w:bookmarkStart w:id="190" w:name="OLE_LINK21"/>
            <w:r>
              <w:rPr>
                <w:rFonts w:hint="eastAsia" w:ascii="仿宋" w:hAnsi="仿宋" w:eastAsia="仿宋" w:cs="仿宋"/>
                <w:b w:val="0"/>
                <w:bCs w:val="0"/>
                <w:color w:val="auto"/>
                <w:highlight w:val="white"/>
              </w:rPr>
              <w:t xml:space="preserve">产品功能配置指标评价</w:t>
            </w:r>
            <w:bookmarkEnd w:id="190"/>
            <w:r>
              <w:rPr>
                <w:highlight w:val="white"/>
              </w:rPr>
            </w:r>
            <w:r/>
          </w:p>
        </w:tc>
        <w:tc>
          <w:tcPr>
            <w:tcBorders>
              <w:top w:val="single" w:color="auto" w:sz="4" w:space="0"/>
              <w:left w:val="single" w:color="auto" w:sz="4" w:space="0"/>
              <w:right w:val="single" w:color="auto" w:sz="4" w:space="0"/>
            </w:tcBorders>
            <w:tcW w:w="818" w:type="dxa"/>
            <w:vAlign w:val="center"/>
            <w:textDirection w:val="lrTb"/>
            <w:noWrap w:val="false"/>
          </w:tcPr>
          <w:p>
            <w:pPr>
              <w:jc w:val="center"/>
              <w:rPr>
                <w:rFonts w:hint="eastAsia" w:ascii="仿宋" w:hAnsi="仿宋" w:eastAsia="仿宋" w:cs="仿宋"/>
                <w:b w:val="0"/>
                <w:bCs w:val="0"/>
                <w:color w:val="auto"/>
                <w:highlight w:val="white"/>
              </w:rPr>
            </w:pPr>
            <w:r>
              <w:rPr>
                <w:rFonts w:hint="eastAsia" w:ascii="仿宋" w:hAnsi="仿宋" w:eastAsia="仿宋" w:cs="仿宋"/>
                <w:b w:val="0"/>
                <w:bCs w:val="0"/>
                <w:color w:val="auto"/>
                <w:highlight w:val="white"/>
                <w:lang w:val="en-US" w:eastAsia="zh-CN"/>
              </w:rPr>
              <w:t xml:space="preserve">20</w:t>
            </w:r>
            <w:r>
              <w:rPr>
                <w:highlight w:val="white"/>
              </w:rPr>
            </w:r>
            <w:r/>
          </w:p>
        </w:tc>
        <w:tc>
          <w:tcPr>
            <w:tcBorders>
              <w:top w:val="single" w:color="auto" w:sz="4" w:space="0"/>
              <w:left w:val="single" w:color="auto" w:sz="4" w:space="0"/>
              <w:right w:val="single" w:color="auto" w:sz="4" w:space="0"/>
            </w:tcBorders>
            <w:tcW w:w="5288" w:type="dxa"/>
            <w:vAlign w:val="center"/>
            <w:textDirection w:val="lrTb"/>
            <w:noWrap w:val="false"/>
          </w:tcPr>
          <w:p>
            <w:pPr>
              <w:ind w:firstLine="420"/>
              <w:rPr>
                <w:rFonts w:hint="eastAsia" w:ascii="仿宋" w:hAnsi="仿宋" w:eastAsia="仿宋" w:cs="仿宋"/>
                <w:color w:val="auto"/>
                <w:sz w:val="21"/>
                <w:szCs w:val="21"/>
                <w:highlight w:val="white"/>
              </w:rPr>
            </w:pPr>
            <w:r>
              <w:rPr>
                <w:highlight w:val="white"/>
              </w:rPr>
            </w:r>
            <w:bookmarkStart w:id="191" w:name="OLE_LINK22"/>
            <w:r>
              <w:rPr>
                <w:rFonts w:hint="eastAsia" w:ascii="仿宋" w:hAnsi="仿宋" w:eastAsia="仿宋" w:cs="仿宋"/>
                <w:color w:val="auto"/>
                <w:sz w:val="21"/>
                <w:szCs w:val="21"/>
                <w:highlight w:val="white"/>
              </w:rPr>
              <w:t xml:space="preserve">根据各投标人对本次招标技术参数部分响应情况进行评定。投标人的所有技术参数满足招标要求的得满分</w:t>
            </w:r>
            <w:r>
              <w:rPr>
                <w:rFonts w:hint="eastAsia" w:ascii="仿宋" w:hAnsi="仿宋" w:eastAsia="仿宋" w:cs="仿宋"/>
                <w:color w:val="auto"/>
                <w:sz w:val="21"/>
                <w:szCs w:val="21"/>
                <w:highlight w:val="white"/>
                <w:lang w:val="en-US" w:eastAsia="zh-CN"/>
              </w:rPr>
              <w:t xml:space="preserve">20</w:t>
            </w:r>
            <w:r>
              <w:rPr>
                <w:rFonts w:hint="eastAsia" w:ascii="仿宋" w:hAnsi="仿宋" w:eastAsia="仿宋" w:cs="仿宋"/>
                <w:color w:val="auto"/>
                <w:sz w:val="21"/>
                <w:szCs w:val="21"/>
                <w:highlight w:val="white"/>
              </w:rPr>
              <w:t xml:space="preserve">分；其中加“</w:t>
            </w:r>
            <w:r>
              <w:rPr>
                <w:rFonts w:hint="eastAsia" w:ascii="仿宋" w:hAnsi="仿宋" w:eastAsia="仿宋" w:cs="仿宋"/>
                <w:color w:val="auto"/>
                <w:sz w:val="21"/>
                <w:szCs w:val="21"/>
                <w:highlight w:val="white"/>
                <w:lang w:eastAsia="zh-CN"/>
              </w:rPr>
              <w:t xml:space="preserve">★</w:t>
            </w:r>
            <w:r>
              <w:rPr>
                <w:rFonts w:hint="eastAsia" w:ascii="仿宋" w:hAnsi="仿宋" w:eastAsia="仿宋" w:cs="仿宋"/>
                <w:color w:val="auto"/>
                <w:sz w:val="21"/>
                <w:szCs w:val="21"/>
                <w:highlight w:val="white"/>
              </w:rPr>
              <w:t xml:space="preserve">”项技术参数负偏离的，每有一项扣</w:t>
            </w:r>
            <w:r>
              <w:rPr>
                <w:rFonts w:hint="eastAsia" w:ascii="仿宋" w:hAnsi="仿宋" w:eastAsia="仿宋" w:cs="仿宋"/>
                <w:color w:val="auto"/>
                <w:sz w:val="21"/>
                <w:szCs w:val="21"/>
                <w:highlight w:val="white"/>
                <w:lang w:val="en-US" w:eastAsia="zh-CN"/>
              </w:rPr>
              <w:t xml:space="preserve">2</w:t>
            </w:r>
            <w:r>
              <w:rPr>
                <w:rFonts w:hint="eastAsia" w:ascii="仿宋" w:hAnsi="仿宋" w:eastAsia="仿宋" w:cs="仿宋"/>
                <w:color w:val="auto"/>
                <w:sz w:val="21"/>
                <w:szCs w:val="21"/>
                <w:highlight w:val="white"/>
              </w:rPr>
              <w:t xml:space="preserve">分；非“</w:t>
            </w:r>
            <w:r>
              <w:rPr>
                <w:rFonts w:hint="eastAsia" w:ascii="仿宋" w:hAnsi="仿宋" w:eastAsia="仿宋" w:cs="仿宋"/>
                <w:color w:val="auto"/>
                <w:sz w:val="21"/>
                <w:szCs w:val="21"/>
                <w:highlight w:val="white"/>
                <w:lang w:eastAsia="zh-CN"/>
              </w:rPr>
              <w:t xml:space="preserve">★</w:t>
            </w:r>
            <w:r>
              <w:rPr>
                <w:rFonts w:hint="eastAsia" w:ascii="仿宋" w:hAnsi="仿宋" w:eastAsia="仿宋" w:cs="仿宋"/>
                <w:color w:val="auto"/>
                <w:sz w:val="21"/>
                <w:szCs w:val="21"/>
                <w:highlight w:val="white"/>
              </w:rPr>
              <w:t xml:space="preserve">”项技术参数负偏离的，每有一项扣</w:t>
            </w:r>
            <w:r>
              <w:rPr>
                <w:rFonts w:hint="eastAsia" w:ascii="仿宋" w:hAnsi="仿宋" w:eastAsia="仿宋" w:cs="仿宋"/>
                <w:color w:val="auto"/>
                <w:sz w:val="21"/>
                <w:szCs w:val="21"/>
                <w:highlight w:val="white"/>
                <w:lang w:val="en-US" w:eastAsia="zh-CN"/>
              </w:rPr>
              <w:t xml:space="preserve">0.5</w:t>
            </w:r>
            <w:r>
              <w:rPr>
                <w:rFonts w:hint="eastAsia" w:ascii="仿宋" w:hAnsi="仿宋" w:eastAsia="仿宋" w:cs="仿宋"/>
                <w:color w:val="auto"/>
                <w:sz w:val="21"/>
                <w:szCs w:val="21"/>
                <w:highlight w:val="white"/>
              </w:rPr>
              <w:t xml:space="preserve">分，扣完为止。</w:t>
            </w:r>
            <w:r>
              <w:rPr>
                <w:highlight w:val="white"/>
              </w:rPr>
            </w:r>
            <w:r/>
          </w:p>
          <w:p>
            <w:pPr>
              <w:ind w:firstLine="420"/>
              <w:rPr>
                <w:rFonts w:hint="eastAsia" w:ascii="仿宋" w:hAnsi="仿宋" w:eastAsia="仿宋" w:cs="仿宋"/>
                <w:color w:val="auto"/>
                <w:sz w:val="21"/>
                <w:szCs w:val="21"/>
                <w:highlight w:val="white"/>
              </w:rPr>
            </w:pPr>
            <w:r>
              <w:rPr>
                <w:rFonts w:hint="eastAsia" w:ascii="仿宋" w:hAnsi="仿宋" w:eastAsia="仿宋" w:cs="仿宋"/>
                <w:color w:val="auto"/>
                <w:sz w:val="21"/>
                <w:szCs w:val="21"/>
                <w:highlight w:val="white"/>
              </w:rPr>
              <w:t xml:space="preserve">注：</w:t>
            </w:r>
            <w:r>
              <w:rPr>
                <w:rFonts w:hint="eastAsia" w:ascii="仿宋" w:hAnsi="仿宋" w:eastAsia="仿宋" w:cs="仿宋"/>
                <w:color w:val="auto"/>
                <w:sz w:val="21"/>
                <w:szCs w:val="21"/>
                <w:highlight w:val="white"/>
              </w:rPr>
              <w:fldChar w:fldCharType="begin"/>
            </w:r>
            <w:r>
              <w:rPr>
                <w:rFonts w:hint="eastAsia" w:ascii="仿宋" w:hAnsi="仿宋" w:eastAsia="仿宋" w:cs="仿宋"/>
                <w:color w:val="auto"/>
                <w:sz w:val="21"/>
                <w:szCs w:val="21"/>
                <w:highlight w:val="white"/>
              </w:rPr>
              <w:instrText xml:space="preserve"> = 1 \* GB3 \* MERGEFORMAT </w:instrText>
            </w:r>
            <w:r>
              <w:rPr>
                <w:rFonts w:hint="eastAsia" w:ascii="仿宋" w:hAnsi="仿宋" w:eastAsia="仿宋" w:cs="仿宋"/>
                <w:color w:val="auto"/>
                <w:sz w:val="21"/>
                <w:szCs w:val="21"/>
                <w:highlight w:val="white"/>
              </w:rPr>
              <w:fldChar w:fldCharType="separate"/>
            </w:r>
            <w:r>
              <w:rPr>
                <w:rFonts w:hint="eastAsia" w:ascii="仿宋" w:hAnsi="仿宋" w:eastAsia="仿宋" w:cs="仿宋"/>
                <w:color w:val="auto"/>
                <w:sz w:val="21"/>
                <w:szCs w:val="21"/>
                <w:highlight w:val="white"/>
              </w:rPr>
              <w:t xml:space="preserve">①</w:t>
            </w:r>
            <w:r>
              <w:rPr>
                <w:rFonts w:hint="eastAsia" w:ascii="仿宋" w:hAnsi="仿宋" w:eastAsia="仿宋" w:cs="仿宋"/>
                <w:color w:val="auto"/>
                <w:sz w:val="21"/>
                <w:szCs w:val="21"/>
                <w:highlight w:val="white"/>
              </w:rPr>
              <w:fldChar w:fldCharType="end"/>
            </w:r>
            <w:r>
              <w:rPr>
                <w:rFonts w:hint="eastAsia" w:ascii="仿宋" w:hAnsi="仿宋" w:eastAsia="仿宋" w:cs="仿宋"/>
                <w:color w:val="auto"/>
                <w:sz w:val="21"/>
                <w:szCs w:val="21"/>
                <w:highlight w:val="white"/>
              </w:rPr>
              <w:t xml:space="preserve">技术参数要求提供的证明材料（检测报告）的以证明材料复印件加盖投标单位公章为准，其他参数以提供的技术参数响应表加盖投标单位公章为准；</w:t>
            </w:r>
            <w:r>
              <w:rPr>
                <w:highlight w:val="white"/>
              </w:rPr>
            </w:r>
            <w:r/>
          </w:p>
          <w:p>
            <w:pPr>
              <w:pStyle w:val="863"/>
              <w:rPr>
                <w:rFonts w:hint="eastAsia" w:ascii="仿宋" w:hAnsi="仿宋" w:eastAsia="仿宋" w:cs="仿宋"/>
                <w:color w:val="auto"/>
                <w:highlight w:val="white"/>
              </w:rPr>
            </w:pPr>
            <w:r>
              <w:rPr>
                <w:rFonts w:hint="eastAsia" w:ascii="仿宋" w:hAnsi="仿宋" w:eastAsia="仿宋" w:cs="仿宋"/>
                <w:color w:val="auto"/>
                <w:sz w:val="21"/>
                <w:szCs w:val="21"/>
                <w:highlight w:val="white"/>
              </w:rPr>
              <w:fldChar w:fldCharType="begin"/>
            </w:r>
            <w:r>
              <w:rPr>
                <w:rFonts w:hint="eastAsia" w:ascii="仿宋" w:hAnsi="仿宋" w:eastAsia="仿宋" w:cs="仿宋"/>
                <w:color w:val="auto"/>
                <w:sz w:val="21"/>
                <w:szCs w:val="21"/>
                <w:highlight w:val="white"/>
              </w:rPr>
              <w:instrText xml:space="preserve"> = 2 \* GB3 \* MERGEFORMAT </w:instrText>
            </w:r>
            <w:r>
              <w:rPr>
                <w:rFonts w:hint="eastAsia" w:ascii="仿宋" w:hAnsi="仿宋" w:eastAsia="仿宋" w:cs="仿宋"/>
                <w:color w:val="auto"/>
                <w:sz w:val="21"/>
                <w:szCs w:val="21"/>
                <w:highlight w:val="white"/>
              </w:rPr>
              <w:fldChar w:fldCharType="separate"/>
            </w:r>
            <w:r>
              <w:rPr>
                <w:rFonts w:hint="eastAsia" w:ascii="仿宋" w:hAnsi="仿宋" w:eastAsia="仿宋" w:cs="仿宋"/>
                <w:color w:val="auto"/>
                <w:sz w:val="21"/>
                <w:szCs w:val="21"/>
                <w:highlight w:val="white"/>
              </w:rPr>
              <w:t xml:space="preserve">②</w:t>
            </w:r>
            <w:r>
              <w:rPr>
                <w:rFonts w:hint="eastAsia" w:ascii="仿宋" w:hAnsi="仿宋" w:eastAsia="仿宋" w:cs="仿宋"/>
                <w:color w:val="auto"/>
                <w:sz w:val="21"/>
                <w:szCs w:val="21"/>
                <w:highlight w:val="white"/>
              </w:rPr>
              <w:fldChar w:fldCharType="end"/>
            </w:r>
            <w:r>
              <w:rPr>
                <w:rFonts w:hint="eastAsia" w:ascii="仿宋" w:hAnsi="仿宋" w:eastAsia="仿宋" w:cs="仿宋"/>
                <w:color w:val="auto"/>
                <w:sz w:val="21"/>
                <w:szCs w:val="21"/>
                <w:highlight w:val="white"/>
              </w:rPr>
              <w:t xml:space="preserve">技术参数中每一条的要求为一项，投标人需详尽真实的提供所投产品的品牌型号及技术参数响应表，列明偏离情况；</w:t>
            </w:r>
            <w:bookmarkEnd w:id="191"/>
            <w:r>
              <w:rPr>
                <w:highlight w:val="white"/>
              </w:rPr>
            </w:r>
            <w:r/>
          </w:p>
        </w:tc>
      </w:tr>
      <w:tr>
        <w:trPr>
          <w:jc w:val="center"/>
          <w:trHeight w:val="90"/>
        </w:trPr>
        <w:tc>
          <w:tcPr>
            <w:tcBorders>
              <w:left w:val="single" w:color="auto" w:sz="4" w:space="0"/>
              <w:right w:val="single" w:color="auto" w:sz="4" w:space="0"/>
            </w:tcBorders>
            <w:tcW w:w="575" w:type="dxa"/>
            <w:vAlign w:val="center"/>
            <w:vMerge w:val="continue"/>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r>
            <w:r/>
          </w:p>
        </w:tc>
        <w:tc>
          <w:tcPr>
            <w:tcBorders>
              <w:left w:val="single" w:color="auto" w:sz="4" w:space="0"/>
              <w:right w:val="single" w:color="auto" w:sz="4" w:space="0"/>
            </w:tcBorders>
            <w:tcW w:w="1118" w:type="dxa"/>
            <w:vAlign w:val="center"/>
            <w:vMerge w:val="continue"/>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r>
            <w:r/>
          </w:p>
        </w:tc>
        <w:tc>
          <w:tcPr>
            <w:tcBorders>
              <w:top w:val="single" w:color="auto" w:sz="4" w:space="0"/>
              <w:left w:val="single" w:color="auto" w:sz="4" w:space="0"/>
              <w:right w:val="single" w:color="auto" w:sz="4" w:space="0"/>
            </w:tcBorders>
            <w:tcW w:w="1352" w:type="dxa"/>
            <w:vAlign w:val="center"/>
            <w:textDirection w:val="lrTb"/>
            <w:noWrap w:val="false"/>
          </w:tcPr>
          <w:p>
            <w:pPr>
              <w:jc w:val="center"/>
              <w:rPr>
                <w:rFonts w:hint="eastAsia" w:ascii="仿宋" w:hAnsi="仿宋" w:eastAsia="仿宋" w:cs="仿宋"/>
                <w:b w:val="0"/>
                <w:bCs w:val="0"/>
                <w:color w:val="auto"/>
                <w:highlight w:val="white"/>
              </w:rPr>
            </w:pPr>
            <w:r>
              <w:rPr>
                <w:highlight w:val="white"/>
              </w:rPr>
            </w:r>
            <w:bookmarkStart w:id="192" w:name="OLE_LINK23"/>
            <w:r>
              <w:rPr>
                <w:rFonts w:hint="eastAsia" w:ascii="仿宋" w:hAnsi="仿宋" w:eastAsia="仿宋" w:cs="仿宋"/>
                <w:b w:val="0"/>
                <w:bCs w:val="0"/>
                <w:color w:val="auto"/>
                <w:highlight w:val="white"/>
                <w:lang w:val="en-US" w:eastAsia="zh-CN"/>
              </w:rPr>
              <w:t xml:space="preserve">项目实施</w:t>
            </w:r>
            <w:r>
              <w:rPr>
                <w:highlight w:val="white"/>
              </w:rPr>
            </w:r>
            <w:r/>
          </w:p>
          <w:p>
            <w:pPr>
              <w:jc w:val="center"/>
              <w:rPr>
                <w:rFonts w:hint="eastAsia" w:ascii="仿宋" w:hAnsi="仿宋" w:eastAsia="仿宋" w:cs="仿宋"/>
                <w:b w:val="0"/>
                <w:bCs w:val="0"/>
                <w:color w:val="auto"/>
                <w:sz w:val="21"/>
                <w:szCs w:val="24"/>
                <w:highlight w:val="white"/>
              </w:rPr>
            </w:pPr>
            <w:r>
              <w:rPr>
                <w:rFonts w:hint="eastAsia" w:ascii="仿宋" w:hAnsi="仿宋" w:eastAsia="仿宋" w:cs="仿宋"/>
                <w:b w:val="0"/>
                <w:bCs w:val="0"/>
                <w:color w:val="auto"/>
                <w:highlight w:val="white"/>
                <w:lang w:val="en-US" w:eastAsia="zh-CN"/>
              </w:rPr>
              <w:t xml:space="preserve">方案</w:t>
            </w:r>
            <w:bookmarkEnd w:id="192"/>
            <w:r>
              <w:rPr>
                <w:highlight w:val="white"/>
              </w:rPr>
            </w:r>
            <w:r/>
          </w:p>
        </w:tc>
        <w:tc>
          <w:tcPr>
            <w:tcBorders>
              <w:left w:val="single" w:color="auto" w:sz="4" w:space="0"/>
              <w:right w:val="single" w:color="auto" w:sz="4" w:space="0"/>
            </w:tcBorders>
            <w:tcW w:w="818" w:type="dxa"/>
            <w:vAlign w:val="center"/>
            <w:textDirection w:val="lrTb"/>
            <w:noWrap w:val="false"/>
          </w:tcPr>
          <w:p>
            <w:pPr>
              <w:jc w:val="center"/>
              <w:rPr>
                <w:rFonts w:hint="eastAsia" w:ascii="仿宋" w:hAnsi="仿宋" w:eastAsia="仿宋" w:cs="仿宋"/>
                <w:b w:val="0"/>
                <w:bCs w:val="0"/>
                <w:color w:val="auto"/>
                <w:sz w:val="21"/>
                <w:szCs w:val="24"/>
                <w:highlight w:val="white"/>
              </w:rPr>
            </w:pPr>
            <w:r>
              <w:rPr>
                <w:rFonts w:hint="eastAsia" w:ascii="仿宋" w:hAnsi="仿宋" w:eastAsia="仿宋" w:cs="仿宋"/>
                <w:b w:val="0"/>
                <w:bCs w:val="0"/>
                <w:color w:val="auto"/>
                <w:highlight w:val="white"/>
                <w:lang w:val="en-US" w:eastAsia="zh-CN"/>
              </w:rPr>
              <w:t xml:space="preserve">10</w:t>
            </w:r>
            <w:r>
              <w:rPr>
                <w:highlight w:val="white"/>
              </w:rPr>
            </w:r>
            <w:r/>
          </w:p>
        </w:tc>
        <w:tc>
          <w:tcPr>
            <w:tcBorders>
              <w:left w:val="single" w:color="auto" w:sz="4" w:space="0"/>
              <w:right w:val="single" w:color="auto" w:sz="4" w:space="0"/>
            </w:tcBorders>
            <w:tcW w:w="5288" w:type="dxa"/>
            <w:vAlign w:val="center"/>
            <w:textDirection w:val="lrTb"/>
            <w:noWrap w:val="false"/>
          </w:tcPr>
          <w:p>
            <w:pPr>
              <w:ind w:firstLine="420"/>
              <w:jc w:val="left"/>
              <w:widowControl/>
              <w:rPr>
                <w:rFonts w:hint="eastAsia" w:ascii="仿宋" w:hAnsi="仿宋" w:eastAsia="仿宋" w:cs="仿宋"/>
                <w:color w:val="auto"/>
                <w:sz w:val="21"/>
                <w:szCs w:val="21"/>
                <w:highlight w:val="white"/>
              </w:rPr>
            </w:pPr>
            <w:r>
              <w:rPr>
                <w:highlight w:val="white"/>
              </w:rPr>
            </w:r>
            <w:bookmarkStart w:id="193" w:name="OLE_LINK24"/>
            <w:r>
              <w:rPr>
                <w:rFonts w:hint="eastAsia" w:ascii="仿宋" w:hAnsi="仿宋" w:eastAsia="仿宋" w:cs="仿宋"/>
                <w:color w:val="auto"/>
                <w:sz w:val="21"/>
                <w:szCs w:val="21"/>
                <w:highlight w:val="white"/>
                <w:lang w:val="en-US" w:eastAsia="zh-CN" w:bidi="ar"/>
              </w:rPr>
              <w:t xml:space="preserve">评审委员会根据</w:t>
            </w:r>
            <w:r>
              <w:rPr>
                <w:rFonts w:hint="eastAsia" w:ascii="仿宋" w:hAnsi="仿宋" w:eastAsia="仿宋" w:cs="仿宋"/>
                <w:color w:val="auto"/>
                <w:sz w:val="21"/>
                <w:szCs w:val="21"/>
                <w:highlight w:val="white"/>
                <w:lang w:val="zh-CN" w:bidi="ar"/>
              </w:rPr>
              <w:t xml:space="preserve">投标人提供的项目</w:t>
            </w:r>
            <w:r>
              <w:rPr>
                <w:rFonts w:hint="eastAsia" w:ascii="仿宋" w:hAnsi="仿宋" w:eastAsia="仿宋" w:cs="仿宋"/>
                <w:color w:val="auto"/>
                <w:sz w:val="21"/>
                <w:szCs w:val="21"/>
                <w:highlight w:val="white"/>
                <w:lang w:val="en-US" w:eastAsia="zh-CN" w:bidi="ar"/>
              </w:rPr>
              <w:t xml:space="preserve">实施</w:t>
            </w:r>
            <w:r>
              <w:rPr>
                <w:rFonts w:hint="eastAsia" w:ascii="仿宋" w:hAnsi="仿宋" w:eastAsia="仿宋" w:cs="仿宋"/>
                <w:color w:val="auto"/>
                <w:sz w:val="21"/>
                <w:szCs w:val="21"/>
                <w:highlight w:val="white"/>
                <w:lang w:val="zh-CN" w:bidi="ar"/>
              </w:rPr>
              <w:t xml:space="preserve">方案包含但不限于</w:t>
            </w:r>
            <w:r>
              <w:rPr>
                <w:rFonts w:hint="eastAsia" w:ascii="仿宋" w:hAnsi="仿宋" w:eastAsia="仿宋" w:cs="仿宋"/>
                <w:b/>
                <w:bCs/>
                <w:color w:val="auto"/>
                <w:sz w:val="21"/>
                <w:szCs w:val="21"/>
                <w:highlight w:val="white"/>
                <w:lang w:val="zh-CN" w:bidi="ar"/>
              </w:rPr>
              <w:t xml:space="preserve">①安装调试方案（安装调试、安装顺序、安装阶段划分、安装方法、各类系统无缝对接等）；</w:t>
            </w:r>
            <w:r>
              <w:rPr>
                <w:rFonts w:hint="eastAsia" w:ascii="仿宋" w:hAnsi="仿宋" w:eastAsia="仿宋" w:cs="仿宋"/>
                <w:b/>
                <w:bCs/>
                <w:color w:val="auto"/>
                <w:sz w:val="21"/>
                <w:szCs w:val="21"/>
                <w:highlight w:val="white"/>
                <w:lang w:val="en-US" w:eastAsia="zh-CN" w:bidi="ar"/>
              </w:rPr>
              <w:t xml:space="preserve">②质量保证措施（产品检验（测）方案、质量指标、运输方案、验收方案等）；</w:t>
            </w:r>
            <w:r>
              <w:rPr>
                <w:rFonts w:hint="eastAsia" w:ascii="仿宋" w:hAnsi="仿宋" w:eastAsia="仿宋" w:cs="仿宋"/>
                <w:b/>
                <w:bCs/>
                <w:color w:val="auto"/>
                <w:sz w:val="21"/>
                <w:szCs w:val="21"/>
                <w:highlight w:val="white"/>
                <w:lang w:val="zh-CN" w:eastAsia="zh-CN" w:bidi="ar"/>
              </w:rPr>
              <w:t xml:space="preserve">③</w:t>
            </w:r>
            <w:r>
              <w:rPr>
                <w:rFonts w:hint="eastAsia" w:ascii="仿宋" w:hAnsi="仿宋" w:eastAsia="仿宋" w:cs="仿宋"/>
                <w:b/>
                <w:bCs/>
                <w:color w:val="auto"/>
                <w:sz w:val="21"/>
                <w:szCs w:val="21"/>
                <w:highlight w:val="white"/>
                <w:lang w:val="zh-CN" w:bidi="ar"/>
              </w:rPr>
              <w:t xml:space="preserve">进度计划</w:t>
            </w:r>
            <w:r>
              <w:rPr>
                <w:rFonts w:hint="eastAsia" w:ascii="仿宋" w:hAnsi="仿宋" w:eastAsia="仿宋" w:cs="仿宋"/>
                <w:b/>
                <w:bCs/>
                <w:color w:val="auto"/>
                <w:sz w:val="21"/>
                <w:szCs w:val="21"/>
                <w:highlight w:val="white"/>
                <w:lang w:val="en-US" w:eastAsia="zh-CN" w:bidi="ar"/>
              </w:rPr>
              <w:t xml:space="preserve">方案（备货及运输计划、安装进度计划）</w:t>
            </w:r>
            <w:r>
              <w:rPr>
                <w:rFonts w:hint="eastAsia" w:ascii="仿宋" w:hAnsi="仿宋" w:eastAsia="仿宋" w:cs="仿宋"/>
                <w:b/>
                <w:bCs/>
                <w:color w:val="auto"/>
                <w:sz w:val="21"/>
                <w:szCs w:val="21"/>
                <w:highlight w:val="white"/>
                <w:lang w:val="zh-CN" w:eastAsia="zh-CN" w:bidi="ar"/>
              </w:rPr>
              <w:t xml:space="preserve">；④</w:t>
            </w:r>
            <w:r>
              <w:rPr>
                <w:rFonts w:hint="eastAsia" w:ascii="仿宋" w:hAnsi="仿宋" w:eastAsia="仿宋" w:cs="仿宋"/>
                <w:b/>
                <w:bCs/>
                <w:color w:val="auto"/>
                <w:sz w:val="21"/>
                <w:szCs w:val="21"/>
                <w:highlight w:val="white"/>
                <w:lang w:val="en-US" w:eastAsia="zh-CN" w:bidi="ar"/>
              </w:rPr>
              <w:t xml:space="preserve">安全文明施工方案（文明施工措施、安全管理规定、职责分工、现场用电安全措施、噪声治理方案、施工固体废弃物的处置措施等）；⑤安全保障措施方案（用电应急措施、人员抢救应急措施、事故应急措施、不可抗力应急措施等）；</w:t>
            </w:r>
            <w:r>
              <w:rPr>
                <w:rFonts w:hint="eastAsia" w:ascii="仿宋" w:hAnsi="仿宋" w:eastAsia="仿宋" w:cs="仿宋"/>
                <w:color w:val="auto"/>
                <w:sz w:val="21"/>
                <w:szCs w:val="21"/>
                <w:highlight w:val="white"/>
                <w:lang w:val="zh-CN" w:bidi="ar"/>
              </w:rPr>
              <w:t xml:space="preserve">结合现场实际情况及现有系统资源情况，进行系统性配置，针对方案系统性、实施可行性，要充分考虑到</w:t>
            </w:r>
            <w:r>
              <w:rPr>
                <w:rFonts w:hint="eastAsia" w:ascii="仿宋" w:hAnsi="仿宋" w:eastAsia="仿宋" w:cs="仿宋"/>
                <w:color w:val="auto"/>
                <w:sz w:val="21"/>
                <w:szCs w:val="21"/>
                <w:highlight w:val="white"/>
                <w:lang w:val="en-US" w:eastAsia="zh-CN" w:bidi="ar"/>
              </w:rPr>
              <w:t xml:space="preserve">本次新建设备与已</w:t>
            </w:r>
            <w:r>
              <w:rPr>
                <w:rFonts w:hint="eastAsia" w:ascii="仿宋" w:hAnsi="仿宋" w:eastAsia="仿宋" w:cs="仿宋"/>
                <w:color w:val="auto"/>
                <w:sz w:val="21"/>
                <w:szCs w:val="21"/>
                <w:highlight w:val="white"/>
                <w:lang w:val="zh-CN" w:bidi="ar"/>
              </w:rPr>
              <w:t xml:space="preserve">建成设备的融合。</w:t>
            </w:r>
            <w:r>
              <w:rPr>
                <w:highlight w:val="white"/>
              </w:rPr>
            </w:r>
            <w:r/>
          </w:p>
          <w:p>
            <w:pPr>
              <w:ind w:firstLine="420"/>
              <w:jc w:val="left"/>
              <w:widowControl/>
              <w:rPr>
                <w:rFonts w:hint="eastAsia" w:ascii="仿宋" w:hAnsi="仿宋" w:eastAsia="仿宋" w:cs="仿宋"/>
                <w:color w:val="auto"/>
                <w:sz w:val="21"/>
                <w:szCs w:val="21"/>
                <w:highlight w:val="white"/>
              </w:rPr>
            </w:pPr>
            <w:r>
              <w:rPr>
                <w:rFonts w:hint="eastAsia" w:ascii="仿宋" w:hAnsi="仿宋" w:eastAsia="仿宋" w:cs="仿宋"/>
                <w:color w:val="auto"/>
                <w:sz w:val="21"/>
                <w:szCs w:val="21"/>
                <w:highlight w:val="white"/>
                <w:lang w:val="zh-CN" w:bidi="ar"/>
              </w:rPr>
              <w:t xml:space="preserve">满足</w:t>
            </w:r>
            <w:r>
              <w:rPr>
                <w:rFonts w:hint="eastAsia" w:ascii="仿宋" w:hAnsi="仿宋" w:eastAsia="仿宋" w:cs="仿宋"/>
                <w:color w:val="auto"/>
                <w:sz w:val="21"/>
                <w:szCs w:val="21"/>
                <w:highlight w:val="white"/>
                <w:lang w:val="en-US" w:eastAsia="zh-CN" w:bidi="ar"/>
              </w:rPr>
              <w:t xml:space="preserve">上述5</w:t>
            </w:r>
            <w:r>
              <w:rPr>
                <w:rFonts w:hint="eastAsia" w:ascii="仿宋" w:hAnsi="仿宋" w:eastAsia="仿宋" w:cs="仿宋"/>
                <w:color w:val="auto"/>
                <w:sz w:val="21"/>
                <w:szCs w:val="21"/>
                <w:highlight w:val="white"/>
                <w:lang w:val="zh-CN" w:bidi="ar"/>
              </w:rPr>
              <w:t xml:space="preserve">项要求最多得</w:t>
            </w:r>
            <w:r>
              <w:rPr>
                <w:rFonts w:hint="eastAsia" w:ascii="仿宋" w:hAnsi="仿宋" w:eastAsia="仿宋" w:cs="仿宋"/>
                <w:color w:val="auto"/>
                <w:sz w:val="21"/>
                <w:szCs w:val="21"/>
                <w:highlight w:val="white"/>
                <w:lang w:val="en-US" w:eastAsia="zh-CN" w:bidi="ar"/>
              </w:rPr>
              <w:t xml:space="preserve">10</w:t>
            </w:r>
            <w:r>
              <w:rPr>
                <w:rFonts w:hint="eastAsia" w:ascii="仿宋" w:hAnsi="仿宋" w:eastAsia="仿宋" w:cs="仿宋"/>
                <w:color w:val="auto"/>
                <w:sz w:val="21"/>
                <w:szCs w:val="21"/>
                <w:highlight w:val="white"/>
                <w:lang w:val="zh-CN" w:bidi="ar"/>
              </w:rPr>
              <w:t xml:space="preserve">分；满足任意</w:t>
            </w:r>
            <w:r>
              <w:rPr>
                <w:rFonts w:hint="eastAsia" w:ascii="仿宋" w:hAnsi="仿宋" w:eastAsia="仿宋" w:cs="仿宋"/>
                <w:color w:val="auto"/>
                <w:sz w:val="21"/>
                <w:szCs w:val="21"/>
                <w:highlight w:val="white"/>
                <w:lang w:val="en-US" w:eastAsia="zh-CN" w:bidi="ar"/>
              </w:rPr>
              <w:t xml:space="preserve">1</w:t>
            </w:r>
            <w:r>
              <w:rPr>
                <w:rFonts w:hint="eastAsia" w:ascii="仿宋" w:hAnsi="仿宋" w:eastAsia="仿宋" w:cs="仿宋"/>
                <w:color w:val="auto"/>
                <w:sz w:val="21"/>
                <w:szCs w:val="21"/>
                <w:highlight w:val="white"/>
                <w:lang w:val="zh-CN" w:bidi="ar"/>
              </w:rPr>
              <w:t xml:space="preserve">项</w:t>
            </w:r>
            <w:r>
              <w:rPr>
                <w:rFonts w:hint="eastAsia" w:ascii="仿宋" w:hAnsi="仿宋" w:eastAsia="仿宋" w:cs="仿宋"/>
                <w:color w:val="auto"/>
                <w:sz w:val="21"/>
                <w:szCs w:val="21"/>
                <w:highlight w:val="white"/>
                <w:lang w:val="en-US" w:eastAsia="zh-CN" w:bidi="ar"/>
              </w:rPr>
              <w:t xml:space="preserve">要求最多</w:t>
            </w:r>
            <w:r>
              <w:rPr>
                <w:rFonts w:hint="eastAsia" w:ascii="仿宋" w:hAnsi="仿宋" w:eastAsia="仿宋" w:cs="仿宋"/>
                <w:color w:val="auto"/>
                <w:sz w:val="21"/>
                <w:szCs w:val="21"/>
                <w:highlight w:val="white"/>
                <w:lang w:val="zh-CN" w:bidi="ar"/>
              </w:rPr>
              <w:t xml:space="preserve">得</w:t>
            </w:r>
            <w:r>
              <w:rPr>
                <w:rFonts w:hint="eastAsia" w:ascii="仿宋" w:hAnsi="仿宋" w:eastAsia="仿宋" w:cs="仿宋"/>
                <w:color w:val="auto"/>
                <w:sz w:val="21"/>
                <w:szCs w:val="21"/>
                <w:highlight w:val="white"/>
                <w:lang w:val="en-US" w:eastAsia="zh-CN" w:bidi="ar"/>
              </w:rPr>
              <w:t xml:space="preserve">2</w:t>
            </w:r>
            <w:r>
              <w:rPr>
                <w:rFonts w:hint="eastAsia" w:ascii="仿宋" w:hAnsi="仿宋" w:eastAsia="仿宋" w:cs="仿宋"/>
                <w:color w:val="auto"/>
                <w:sz w:val="21"/>
                <w:szCs w:val="21"/>
                <w:highlight w:val="white"/>
                <w:lang w:val="zh-CN" w:bidi="ar"/>
              </w:rPr>
              <w:t xml:space="preserve">分；其余情况不得分。</w:t>
            </w:r>
            <w:r>
              <w:rPr>
                <w:highlight w:val="white"/>
              </w:rPr>
            </w:r>
            <w:r/>
          </w:p>
          <w:p>
            <w:pPr>
              <w:ind w:firstLine="422"/>
              <w:jc w:val="left"/>
              <w:widowControl/>
              <w:rPr>
                <w:rFonts w:hint="eastAsia" w:ascii="仿宋" w:hAnsi="仿宋" w:eastAsia="仿宋" w:cs="仿宋"/>
                <w:b/>
                <w:bCs/>
                <w:color w:val="auto"/>
                <w:sz w:val="21"/>
                <w:szCs w:val="21"/>
                <w:highlight w:val="white"/>
              </w:rPr>
            </w:pPr>
            <w:r>
              <w:rPr>
                <w:rFonts w:hint="eastAsia" w:ascii="仿宋" w:hAnsi="仿宋" w:eastAsia="仿宋" w:cs="仿宋"/>
                <w:b/>
                <w:bCs/>
                <w:color w:val="auto"/>
                <w:sz w:val="21"/>
                <w:szCs w:val="21"/>
                <w:highlight w:val="white"/>
                <w:lang w:val="zh-CN" w:bidi="ar"/>
              </w:rPr>
              <w:t xml:space="preserve">注：评审委员会根据各</w:t>
            </w:r>
            <w:r>
              <w:rPr>
                <w:rFonts w:hint="eastAsia" w:ascii="仿宋" w:hAnsi="仿宋" w:eastAsia="仿宋" w:cs="仿宋"/>
                <w:b/>
                <w:bCs/>
                <w:color w:val="auto"/>
                <w:sz w:val="21"/>
                <w:szCs w:val="21"/>
                <w:highlight w:val="white"/>
                <w:lang w:val="en-US" w:eastAsia="zh-CN" w:bidi="ar"/>
              </w:rPr>
              <w:t xml:space="preserve">投标人</w:t>
            </w:r>
            <w:r>
              <w:rPr>
                <w:rFonts w:hint="eastAsia" w:ascii="仿宋" w:hAnsi="仿宋" w:eastAsia="仿宋" w:cs="仿宋"/>
                <w:b/>
                <w:bCs/>
                <w:color w:val="auto"/>
                <w:sz w:val="21"/>
                <w:szCs w:val="21"/>
                <w:highlight w:val="white"/>
                <w:lang w:val="zh-CN" w:bidi="ar"/>
              </w:rPr>
              <w:t xml:space="preserve">的具体响应内容按照以下量化的评审因素指标对各项要求进行</w:t>
            </w:r>
            <w:r>
              <w:rPr>
                <w:rFonts w:hint="eastAsia" w:ascii="仿宋" w:hAnsi="仿宋" w:eastAsia="仿宋" w:cs="仿宋"/>
                <w:b/>
                <w:bCs/>
                <w:color w:val="auto"/>
                <w:sz w:val="21"/>
                <w:szCs w:val="21"/>
                <w:highlight w:val="white"/>
                <w:lang w:val="en-US" w:eastAsia="zh-CN" w:bidi="ar"/>
              </w:rPr>
              <w:t xml:space="preserve">评审</w:t>
            </w:r>
            <w:r>
              <w:rPr>
                <w:rFonts w:hint="eastAsia" w:ascii="仿宋" w:hAnsi="仿宋" w:eastAsia="仿宋" w:cs="仿宋"/>
                <w:b/>
                <w:bCs/>
                <w:color w:val="auto"/>
                <w:sz w:val="21"/>
                <w:szCs w:val="21"/>
                <w:highlight w:val="white"/>
                <w:lang w:val="zh-CN" w:bidi="ar"/>
              </w:rPr>
              <w:t xml:space="preserve">：</w:t>
            </w:r>
            <w:r>
              <w:rPr>
                <w:highlight w:val="white"/>
              </w:rPr>
            </w:r>
            <w:r/>
          </w:p>
          <w:p>
            <w:pPr>
              <w:ind w:firstLine="420"/>
              <w:jc w:val="left"/>
              <w:widowControl/>
              <w:rPr>
                <w:rFonts w:hint="eastAsia" w:ascii="仿宋" w:hAnsi="仿宋" w:eastAsia="仿宋" w:cs="仿宋"/>
                <w:color w:val="auto"/>
                <w:sz w:val="21"/>
                <w:szCs w:val="21"/>
                <w:highlight w:val="white"/>
              </w:rPr>
            </w:pPr>
            <w:r>
              <w:rPr>
                <w:rFonts w:hint="eastAsia" w:ascii="仿宋" w:hAnsi="仿宋" w:eastAsia="仿宋" w:cs="仿宋"/>
                <w:color w:val="auto"/>
                <w:sz w:val="21"/>
                <w:szCs w:val="21"/>
                <w:highlight w:val="white"/>
                <w:lang w:val="zh-CN" w:bidi="ar"/>
              </w:rPr>
              <w:t xml:space="preserve">①方案完整详尽，可行性强，考虑周全，思路特别清晰，符合项目需求该项得</w:t>
            </w:r>
            <w:r>
              <w:rPr>
                <w:rFonts w:hint="eastAsia" w:ascii="仿宋" w:hAnsi="仿宋" w:eastAsia="仿宋" w:cs="仿宋"/>
                <w:color w:val="auto"/>
                <w:sz w:val="21"/>
                <w:szCs w:val="21"/>
                <w:highlight w:val="white"/>
                <w:lang w:val="en-US" w:eastAsia="zh-CN" w:bidi="ar"/>
              </w:rPr>
              <w:t xml:space="preserve">2</w:t>
            </w:r>
            <w:r>
              <w:rPr>
                <w:rFonts w:hint="eastAsia" w:ascii="仿宋" w:hAnsi="仿宋" w:eastAsia="仿宋" w:cs="仿宋"/>
                <w:color w:val="auto"/>
                <w:sz w:val="21"/>
                <w:szCs w:val="21"/>
                <w:highlight w:val="white"/>
                <w:lang w:val="zh-CN" w:bidi="ar"/>
              </w:rPr>
              <w:t xml:space="preserve">分；</w:t>
            </w:r>
            <w:r>
              <w:rPr>
                <w:highlight w:val="white"/>
              </w:rPr>
            </w:r>
            <w:r/>
          </w:p>
          <w:p>
            <w:pPr>
              <w:ind w:firstLine="420"/>
              <w:jc w:val="left"/>
              <w:widowControl/>
              <w:rPr>
                <w:rFonts w:hint="eastAsia" w:ascii="仿宋" w:hAnsi="仿宋" w:eastAsia="仿宋" w:cs="仿宋"/>
                <w:color w:val="auto"/>
                <w:sz w:val="21"/>
                <w:szCs w:val="21"/>
                <w:highlight w:val="white"/>
              </w:rPr>
            </w:pPr>
            <w:r>
              <w:rPr>
                <w:rFonts w:hint="eastAsia" w:ascii="仿宋" w:hAnsi="仿宋" w:eastAsia="仿宋" w:cs="仿宋"/>
                <w:color w:val="auto"/>
                <w:highlight w:val="white"/>
              </w:rPr>
              <w:t xml:space="preserve">②</w:t>
            </w:r>
            <w:r>
              <w:rPr>
                <w:rFonts w:hint="eastAsia" w:ascii="仿宋" w:hAnsi="仿宋" w:eastAsia="仿宋" w:cs="仿宋"/>
                <w:color w:val="auto"/>
                <w:sz w:val="21"/>
                <w:szCs w:val="21"/>
                <w:highlight w:val="white"/>
                <w:lang w:val="zh-CN" w:bidi="ar"/>
              </w:rPr>
              <w:t xml:space="preserve">对项目有一定的认识，方案较为完整，思路基本清晰，基本符合项目需求该项得</w:t>
            </w:r>
            <w:r>
              <w:rPr>
                <w:rFonts w:hint="eastAsia" w:ascii="仿宋" w:hAnsi="仿宋" w:eastAsia="仿宋" w:cs="仿宋"/>
                <w:color w:val="auto"/>
                <w:sz w:val="21"/>
                <w:szCs w:val="21"/>
                <w:highlight w:val="white"/>
                <w:lang w:val="en-US" w:eastAsia="zh-CN" w:bidi="ar"/>
              </w:rPr>
              <w:t xml:space="preserve">1</w:t>
            </w:r>
            <w:r>
              <w:rPr>
                <w:rFonts w:hint="eastAsia" w:ascii="仿宋" w:hAnsi="仿宋" w:eastAsia="仿宋" w:cs="仿宋"/>
                <w:color w:val="auto"/>
                <w:sz w:val="21"/>
                <w:szCs w:val="21"/>
                <w:highlight w:val="white"/>
                <w:lang w:val="zh-CN" w:bidi="ar"/>
              </w:rPr>
              <w:t xml:space="preserve">分；</w:t>
            </w:r>
            <w:r>
              <w:rPr>
                <w:highlight w:val="white"/>
              </w:rPr>
            </w:r>
            <w:r/>
          </w:p>
          <w:p>
            <w:pPr>
              <w:ind w:firstLine="420"/>
              <w:jc w:val="left"/>
              <w:widowControl/>
              <w:rPr>
                <w:rFonts w:hint="eastAsia" w:ascii="仿宋" w:hAnsi="仿宋" w:eastAsia="仿宋" w:cs="仿宋"/>
                <w:color w:val="auto"/>
                <w:sz w:val="21"/>
                <w:szCs w:val="21"/>
                <w:highlight w:val="white"/>
              </w:rPr>
            </w:pPr>
            <w:r>
              <w:rPr>
                <w:rFonts w:hint="eastAsia" w:ascii="仿宋" w:hAnsi="仿宋" w:eastAsia="仿宋" w:cs="仿宋"/>
                <w:color w:val="auto"/>
                <w:highlight w:val="white"/>
              </w:rPr>
              <w:t xml:space="preserve">③</w:t>
            </w:r>
            <w:r>
              <w:rPr>
                <w:rFonts w:hint="eastAsia" w:ascii="仿宋" w:hAnsi="仿宋" w:eastAsia="仿宋" w:cs="仿宋"/>
                <w:color w:val="auto"/>
                <w:sz w:val="21"/>
                <w:szCs w:val="21"/>
                <w:highlight w:val="white"/>
                <w:lang w:val="zh-CN" w:bidi="ar"/>
              </w:rPr>
              <w:t xml:space="preserve">方案</w:t>
            </w:r>
            <w:r>
              <w:rPr>
                <w:rFonts w:hint="eastAsia" w:ascii="仿宋" w:hAnsi="仿宋" w:eastAsia="仿宋" w:cs="仿宋"/>
                <w:color w:val="auto"/>
                <w:sz w:val="21"/>
                <w:szCs w:val="21"/>
                <w:highlight w:val="white"/>
                <w:lang w:val="en-US" w:eastAsia="zh-CN" w:bidi="ar"/>
              </w:rPr>
              <w:t xml:space="preserve">内容</w:t>
            </w:r>
            <w:r>
              <w:rPr>
                <w:rFonts w:hint="eastAsia" w:ascii="仿宋" w:hAnsi="仿宋" w:eastAsia="仿宋" w:cs="仿宋"/>
                <w:color w:val="auto"/>
                <w:sz w:val="21"/>
                <w:szCs w:val="21"/>
                <w:highlight w:val="white"/>
                <w:lang w:val="zh-CN" w:bidi="ar"/>
              </w:rPr>
              <w:t xml:space="preserve">欠</w:t>
            </w:r>
            <w:r>
              <w:rPr>
                <w:rFonts w:hint="eastAsia" w:ascii="仿宋" w:hAnsi="仿宋" w:eastAsia="仿宋" w:cs="仿宋"/>
                <w:color w:val="auto"/>
                <w:sz w:val="21"/>
                <w:szCs w:val="21"/>
                <w:highlight w:val="white"/>
                <w:lang w:val="en-US" w:eastAsia="zh-CN" w:bidi="ar"/>
              </w:rPr>
              <w:t xml:space="preserve">缺</w:t>
            </w:r>
            <w:r>
              <w:rPr>
                <w:rFonts w:hint="eastAsia" w:ascii="仿宋" w:hAnsi="仿宋" w:eastAsia="仿宋" w:cs="仿宋"/>
                <w:color w:val="auto"/>
                <w:sz w:val="21"/>
                <w:szCs w:val="21"/>
                <w:highlight w:val="white"/>
                <w:lang w:val="zh-CN" w:bidi="ar"/>
              </w:rPr>
              <w:t xml:space="preserve">，与项目需求响应度低，项目理解思路</w:t>
            </w:r>
            <w:r>
              <w:rPr>
                <w:rFonts w:hint="eastAsia" w:ascii="仿宋" w:hAnsi="仿宋" w:eastAsia="仿宋" w:cs="仿宋"/>
                <w:color w:val="auto"/>
                <w:sz w:val="21"/>
                <w:szCs w:val="21"/>
                <w:highlight w:val="white"/>
                <w:lang w:val="en-US" w:eastAsia="zh-CN" w:bidi="ar"/>
              </w:rPr>
              <w:t xml:space="preserve">不够清晰</w:t>
            </w:r>
            <w:r>
              <w:rPr>
                <w:rFonts w:hint="eastAsia" w:ascii="仿宋" w:hAnsi="仿宋" w:eastAsia="仿宋" w:cs="仿宋"/>
                <w:color w:val="auto"/>
                <w:sz w:val="21"/>
                <w:szCs w:val="21"/>
                <w:highlight w:val="white"/>
                <w:lang w:val="zh-CN" w:bidi="ar"/>
              </w:rPr>
              <w:t xml:space="preserve">该项得</w:t>
            </w:r>
            <w:r>
              <w:rPr>
                <w:rFonts w:hint="eastAsia" w:ascii="仿宋" w:hAnsi="仿宋" w:eastAsia="仿宋" w:cs="仿宋"/>
                <w:color w:val="auto"/>
                <w:sz w:val="21"/>
                <w:szCs w:val="21"/>
                <w:highlight w:val="white"/>
                <w:lang w:val="en-US" w:eastAsia="zh-CN" w:bidi="ar"/>
              </w:rPr>
              <w:t xml:space="preserve">0.5</w:t>
            </w:r>
            <w:r>
              <w:rPr>
                <w:rFonts w:hint="eastAsia" w:ascii="仿宋" w:hAnsi="仿宋" w:eastAsia="仿宋" w:cs="仿宋"/>
                <w:color w:val="auto"/>
                <w:sz w:val="21"/>
                <w:szCs w:val="21"/>
                <w:highlight w:val="white"/>
                <w:lang w:val="zh-CN" w:bidi="ar"/>
              </w:rPr>
              <w:t xml:space="preserve">分。</w:t>
            </w:r>
            <w:r>
              <w:rPr>
                <w:highlight w:val="white"/>
              </w:rPr>
            </w:r>
            <w:r/>
          </w:p>
          <w:p>
            <w:pPr>
              <w:pStyle w:val="863"/>
              <w:ind w:firstLine="420"/>
              <w:rPr>
                <w:rFonts w:hint="eastAsia" w:ascii="仿宋" w:hAnsi="仿宋" w:eastAsia="仿宋" w:cs="仿宋"/>
                <w:color w:val="auto"/>
                <w:sz w:val="21"/>
                <w:szCs w:val="21"/>
                <w:highlight w:val="white"/>
              </w:rPr>
            </w:pPr>
            <w:r>
              <w:rPr>
                <w:rFonts w:hint="eastAsia" w:ascii="仿宋" w:hAnsi="仿宋" w:eastAsia="仿宋" w:cs="仿宋"/>
                <w:color w:val="auto"/>
                <w:sz w:val="21"/>
                <w:szCs w:val="21"/>
                <w:highlight w:val="white"/>
                <w:lang w:val="en-US" w:eastAsia="zh-CN" w:bidi="ar"/>
              </w:rPr>
              <w:t xml:space="preserve">④</w:t>
            </w:r>
            <w:r>
              <w:rPr>
                <w:rFonts w:hint="eastAsia" w:ascii="仿宋" w:hAnsi="仿宋" w:eastAsia="仿宋" w:cs="仿宋"/>
                <w:color w:val="auto"/>
                <w:highlight w:val="white"/>
              </w:rPr>
              <w:t xml:space="preserve">未提</w:t>
            </w:r>
            <w:r>
              <w:rPr>
                <w:rFonts w:hint="eastAsia" w:ascii="仿宋" w:hAnsi="仿宋" w:eastAsia="仿宋" w:cs="仿宋"/>
                <w:color w:val="auto"/>
                <w:sz w:val="24"/>
                <w:szCs w:val="24"/>
                <w:highlight w:val="white"/>
              </w:rPr>
              <w:t xml:space="preserve">供方案或提供的方案不符合项目</w:t>
            </w:r>
            <w:r>
              <w:rPr>
                <w:rFonts w:hint="eastAsia" w:ascii="仿宋" w:hAnsi="仿宋" w:eastAsia="仿宋" w:cs="仿宋"/>
                <w:color w:val="auto"/>
                <w:highlight w:val="white"/>
              </w:rPr>
              <w:t xml:space="preserve">要求的得0分。</w:t>
            </w:r>
            <w:bookmarkEnd w:id="193"/>
            <w:r>
              <w:rPr>
                <w:highlight w:val="white"/>
              </w:rPr>
            </w:r>
            <w:r/>
          </w:p>
        </w:tc>
      </w:tr>
      <w:tr>
        <w:trPr>
          <w:jc w:val="center"/>
          <w:trHeight w:val="1549"/>
        </w:trPr>
        <w:tc>
          <w:tcPr>
            <w:tcBorders>
              <w:left w:val="single" w:color="auto" w:sz="4" w:space="0"/>
              <w:right w:val="single" w:color="auto" w:sz="4" w:space="0"/>
            </w:tcBorders>
            <w:tcW w:w="575" w:type="dxa"/>
            <w:vAlign w:val="center"/>
            <w:vMerge w:val="continue"/>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r>
            <w:r/>
          </w:p>
        </w:tc>
        <w:tc>
          <w:tcPr>
            <w:tcBorders>
              <w:left w:val="single" w:color="auto" w:sz="4" w:space="0"/>
              <w:right w:val="single" w:color="auto" w:sz="4" w:space="0"/>
            </w:tcBorders>
            <w:tcW w:w="1118" w:type="dxa"/>
            <w:vAlign w:val="center"/>
            <w:vMerge w:val="continue"/>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r>
            <w:r/>
          </w:p>
        </w:tc>
        <w:tc>
          <w:tcPr>
            <w:tcBorders>
              <w:top w:val="single" w:color="auto" w:sz="4" w:space="0"/>
              <w:left w:val="single" w:color="auto" w:sz="4" w:space="0"/>
              <w:right w:val="single" w:color="auto" w:sz="4" w:space="0"/>
            </w:tcBorders>
            <w:tcW w:w="1352" w:type="dxa"/>
            <w:vAlign w:val="center"/>
            <w:textDirection w:val="lrTb"/>
            <w:noWrap w:val="false"/>
          </w:tcPr>
          <w:p>
            <w:pPr>
              <w:jc w:val="center"/>
              <w:rPr>
                <w:rFonts w:hint="eastAsia" w:ascii="仿宋" w:hAnsi="仿宋" w:eastAsia="仿宋" w:cs="仿宋"/>
                <w:b w:val="0"/>
                <w:bCs w:val="0"/>
                <w:color w:val="auto"/>
                <w:sz w:val="21"/>
                <w:szCs w:val="24"/>
                <w:highlight w:val="white"/>
              </w:rPr>
            </w:pPr>
            <w:r>
              <w:rPr>
                <w:highlight w:val="white"/>
              </w:rPr>
            </w:r>
            <w:bookmarkStart w:id="194" w:name="OLE_LINK25"/>
            <w:r>
              <w:rPr>
                <w:rFonts w:hint="eastAsia" w:ascii="仿宋" w:hAnsi="仿宋" w:eastAsia="仿宋" w:cs="仿宋"/>
                <w:b w:val="0"/>
                <w:bCs w:val="0"/>
                <w:color w:val="auto"/>
                <w:highlight w:val="white"/>
                <w:lang w:val="en-US"/>
              </w:rPr>
              <w:t xml:space="preserve">视频演示</w:t>
            </w:r>
            <w:bookmarkEnd w:id="194"/>
            <w:r>
              <w:rPr>
                <w:highlight w:val="white"/>
              </w:rPr>
            </w:r>
            <w:r/>
          </w:p>
        </w:tc>
        <w:tc>
          <w:tcPr>
            <w:tcBorders>
              <w:top w:val="single" w:color="auto" w:sz="4" w:space="0"/>
              <w:left w:val="single" w:color="auto" w:sz="4" w:space="0"/>
              <w:right w:val="single" w:color="auto" w:sz="4" w:space="0"/>
            </w:tcBorders>
            <w:tcW w:w="818" w:type="dxa"/>
            <w:vAlign w:val="center"/>
            <w:textDirection w:val="lrTb"/>
            <w:noWrap w:val="false"/>
          </w:tcPr>
          <w:p>
            <w:pPr>
              <w:jc w:val="center"/>
              <w:rPr>
                <w:rFonts w:hint="default" w:ascii="仿宋" w:hAnsi="仿宋" w:eastAsia="仿宋" w:cs="仿宋"/>
                <w:b w:val="0"/>
                <w:bCs w:val="0"/>
                <w:color w:val="auto"/>
                <w:sz w:val="21"/>
                <w:szCs w:val="24"/>
                <w:highlight w:val="white"/>
              </w:rPr>
            </w:pPr>
            <w:r>
              <w:rPr>
                <w:rFonts w:hint="eastAsia" w:ascii="仿宋" w:hAnsi="仿宋" w:eastAsia="仿宋" w:cs="仿宋"/>
                <w:b w:val="0"/>
                <w:bCs w:val="0"/>
                <w:color w:val="auto"/>
                <w:highlight w:val="white"/>
                <w:lang w:val="en-US" w:eastAsia="zh-CN"/>
              </w:rPr>
              <w:t xml:space="preserve">15</w:t>
            </w:r>
            <w:r>
              <w:rPr>
                <w:highlight w:val="white"/>
              </w:rPr>
            </w:r>
            <w:r/>
          </w:p>
        </w:tc>
        <w:tc>
          <w:tcPr>
            <w:tcBorders>
              <w:top w:val="single" w:color="auto" w:sz="4" w:space="0"/>
              <w:left w:val="single" w:color="auto" w:sz="4" w:space="0"/>
              <w:right w:val="single" w:color="auto" w:sz="4" w:space="0"/>
            </w:tcBorders>
            <w:tcW w:w="5288" w:type="dxa"/>
            <w:vAlign w:val="center"/>
            <w:textDirection w:val="lrTb"/>
            <w:noWrap w:val="false"/>
          </w:tcPr>
          <w:p>
            <w:pPr>
              <w:ind w:firstLine="420"/>
              <w:widowControl/>
              <w:rPr>
                <w:rFonts w:hint="eastAsia" w:ascii="仿宋" w:hAnsi="仿宋" w:eastAsia="仿宋" w:cs="仿宋"/>
                <w:color w:val="auto"/>
                <w:sz w:val="21"/>
                <w:szCs w:val="24"/>
                <w:highlight w:val="white"/>
              </w:rPr>
            </w:pPr>
            <w:r>
              <w:rPr>
                <w:highlight w:val="white"/>
              </w:rPr>
            </w:r>
            <w:bookmarkStart w:id="195" w:name="OLE_LINK26"/>
            <w:r>
              <w:rPr>
                <w:rFonts w:hint="eastAsia" w:ascii="仿宋" w:hAnsi="仿宋" w:eastAsia="仿宋" w:cs="仿宋"/>
                <w:color w:val="auto"/>
                <w:sz w:val="21"/>
                <w:szCs w:val="24"/>
                <w:highlight w:val="white"/>
                <w:lang w:val="en-US" w:eastAsia="zh-CN" w:bidi="ar-SA"/>
              </w:rPr>
              <w:t xml:space="preserve">1、投标人需按照招标文件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15分钟，在演示过程中如若出现无法打开，识别，格式错误等情况导致无法进行评审打分的，责任由投标人承担，演示视频超出规定时间的视为不响应，不得分。</w:t>
            </w:r>
            <w:r>
              <w:rPr>
                <w:highlight w:val="white"/>
              </w:rPr>
            </w:r>
            <w:r/>
          </w:p>
          <w:p>
            <w:pPr>
              <w:ind w:firstLine="422"/>
              <w:widowControl/>
              <w:rPr>
                <w:rFonts w:hint="default" w:ascii="仿宋" w:hAnsi="仿宋" w:eastAsia="仿宋" w:cs="仿宋"/>
                <w:b/>
                <w:bCs/>
                <w:color w:val="0000ff"/>
                <w:sz w:val="21"/>
                <w:szCs w:val="24"/>
                <w:highlight w:val="white"/>
              </w:rPr>
            </w:pPr>
            <w:r>
              <w:rPr>
                <w:rFonts w:hint="eastAsia" w:ascii="仿宋" w:hAnsi="仿宋" w:eastAsia="仿宋" w:cs="仿宋"/>
                <w:b/>
                <w:bCs/>
                <w:color w:val="0000ff"/>
                <w:sz w:val="21"/>
                <w:szCs w:val="24"/>
                <w:highlight w:val="white"/>
                <w:lang w:val="en-US" w:eastAsia="zh-CN" w:bidi="ar-SA"/>
              </w:rPr>
              <w:t xml:space="preserve">2、详见第四章演示要求（分包一）。</w:t>
            </w:r>
            <w:r>
              <w:rPr>
                <w:highlight w:val="white"/>
              </w:rPr>
            </w:r>
            <w:r/>
          </w:p>
          <w:p>
            <w:pPr>
              <w:ind w:firstLine="420"/>
              <w:widowControl/>
              <w:rPr>
                <w:rFonts w:hint="eastAsia" w:ascii="仿宋" w:hAnsi="仿宋" w:eastAsia="仿宋" w:cs="仿宋"/>
                <w:color w:val="auto"/>
                <w:sz w:val="21"/>
                <w:szCs w:val="24"/>
                <w:highlight w:val="white"/>
              </w:rPr>
            </w:pPr>
            <w:r>
              <w:rPr>
                <w:rFonts w:hint="eastAsia" w:ascii="仿宋" w:hAnsi="仿宋" w:eastAsia="仿宋" w:cs="仿宋"/>
                <w:color w:val="auto"/>
                <w:sz w:val="21"/>
                <w:szCs w:val="24"/>
                <w:highlight w:val="white"/>
                <w:lang w:val="en-US" w:eastAsia="zh-CN" w:bidi="ar-SA"/>
              </w:rPr>
              <w:t xml:space="preserve">注：未提供或提供内容未能实现系统功能演示的该项不得分。</w:t>
            </w:r>
            <w:bookmarkEnd w:id="195"/>
            <w:r>
              <w:rPr>
                <w:highlight w:val="white"/>
              </w:rPr>
            </w:r>
            <w:r/>
          </w:p>
        </w:tc>
      </w:tr>
      <w:tr>
        <w:trPr>
          <w:jc w:val="center"/>
          <w:trHeight w:val="212"/>
        </w:trPr>
        <w:tc>
          <w:tcPr>
            <w:tcBorders>
              <w:left w:val="single" w:color="auto" w:sz="4" w:space="0"/>
              <w:right w:val="single" w:color="auto" w:sz="4" w:space="0"/>
            </w:tcBorders>
            <w:tcW w:w="575" w:type="dxa"/>
            <w:vAlign w:val="center"/>
            <w:vMerge w:val="restart"/>
            <w:textDirection w:val="lrTb"/>
            <w:noWrap w:val="false"/>
          </w:tcPr>
          <w:p>
            <w:pPr>
              <w:jc w:val="center"/>
              <w:rPr>
                <w:rFonts w:hint="eastAsia" w:ascii="仿宋" w:hAnsi="仿宋" w:eastAsia="仿宋" w:cs="仿宋"/>
                <w:highlight w:val="white"/>
              </w:rPr>
            </w:pPr>
            <w:r>
              <w:rPr>
                <w:rFonts w:hint="eastAsia" w:ascii="仿宋" w:hAnsi="仿宋" w:eastAsia="仿宋" w:cs="仿宋"/>
                <w:highlight w:val="white"/>
              </w:rPr>
              <w:t xml:space="preserve">三</w:t>
            </w:r>
            <w:r>
              <w:rPr>
                <w:highlight w:val="white"/>
              </w:rPr>
            </w:r>
            <w:r/>
          </w:p>
        </w:tc>
        <w:tc>
          <w:tcPr>
            <w:tcBorders>
              <w:left w:val="single" w:color="auto" w:sz="4" w:space="0"/>
              <w:right w:val="single" w:color="auto" w:sz="4" w:space="0"/>
            </w:tcBorders>
            <w:tcW w:w="1118" w:type="dxa"/>
            <w:vAlign w:val="center"/>
            <w:vMerge w:val="restart"/>
            <w:textDirection w:val="lrTb"/>
            <w:noWrap w:val="false"/>
          </w:tcPr>
          <w:p>
            <w:pPr>
              <w:jc w:val="center"/>
              <w:rPr>
                <w:rFonts w:hint="eastAsia" w:ascii="仿宋" w:hAnsi="仿宋" w:eastAsia="仿宋" w:cs="仿宋"/>
                <w:highlight w:val="white"/>
              </w:rPr>
            </w:pPr>
            <w:r>
              <w:rPr>
                <w:rFonts w:hint="eastAsia" w:ascii="仿宋" w:hAnsi="仿宋" w:eastAsia="仿宋" w:cs="仿宋"/>
                <w:highlight w:val="white"/>
              </w:rPr>
              <w:t xml:space="preserve">商务部分</w:t>
            </w:r>
            <w:r>
              <w:rPr>
                <w:highlight w:val="white"/>
              </w:rPr>
            </w:r>
            <w:r/>
          </w:p>
        </w:tc>
        <w:tc>
          <w:tcPr>
            <w:tcBorders>
              <w:top w:val="single" w:color="auto" w:sz="4" w:space="0"/>
              <w:left w:val="single" w:color="auto" w:sz="4" w:space="0"/>
              <w:right w:val="single" w:color="auto" w:sz="4" w:space="0"/>
            </w:tcBorders>
            <w:tcW w:w="1352" w:type="dxa"/>
            <w:vAlign w:val="center"/>
            <w:textDirection w:val="lrTb"/>
            <w:noWrap w:val="false"/>
          </w:tcPr>
          <w:p>
            <w:pPr>
              <w:jc w:val="center"/>
              <w:rPr>
                <w:rFonts w:hint="eastAsia" w:ascii="仿宋" w:hAnsi="仿宋" w:eastAsia="仿宋" w:cs="仿宋"/>
                <w:b w:val="0"/>
                <w:bCs w:val="0"/>
                <w:color w:val="auto"/>
                <w:highlight w:val="white"/>
              </w:rPr>
            </w:pPr>
            <w:r>
              <w:rPr>
                <w:highlight w:val="white"/>
              </w:rPr>
            </w:r>
            <w:bookmarkStart w:id="196" w:name="OLE_LINK27"/>
            <w:r>
              <w:rPr>
                <w:rFonts w:hint="eastAsia" w:ascii="仿宋" w:hAnsi="仿宋" w:eastAsia="仿宋" w:cs="仿宋"/>
                <w:b w:val="0"/>
                <w:bCs w:val="0"/>
                <w:color w:val="auto"/>
                <w:highlight w:val="white"/>
                <w:lang w:val="en-US" w:eastAsia="zh-CN"/>
              </w:rPr>
              <w:t xml:space="preserve">企业资信</w:t>
            </w:r>
            <w:bookmarkEnd w:id="196"/>
            <w:r>
              <w:rPr>
                <w:highlight w:val="white"/>
              </w:rPr>
            </w:r>
            <w:r/>
          </w:p>
        </w:tc>
        <w:tc>
          <w:tcPr>
            <w:tcBorders>
              <w:top w:val="single" w:color="auto" w:sz="4" w:space="0"/>
              <w:left w:val="single" w:color="auto" w:sz="4" w:space="0"/>
              <w:right w:val="single" w:color="auto" w:sz="4" w:space="0"/>
            </w:tcBorders>
            <w:tcW w:w="818" w:type="dxa"/>
            <w:vAlign w:val="center"/>
            <w:textDirection w:val="lrTb"/>
            <w:noWrap w:val="false"/>
          </w:tcPr>
          <w:p>
            <w:pPr>
              <w:jc w:val="center"/>
              <w:rPr>
                <w:rFonts w:hint="default" w:ascii="仿宋" w:hAnsi="仿宋" w:eastAsia="仿宋" w:cs="仿宋"/>
                <w:b w:val="0"/>
                <w:bCs w:val="0"/>
                <w:color w:val="auto"/>
                <w:highlight w:val="white"/>
              </w:rPr>
            </w:pPr>
            <w:r>
              <w:rPr>
                <w:rFonts w:hint="eastAsia" w:ascii="仿宋" w:hAnsi="仿宋" w:eastAsia="仿宋" w:cs="仿宋"/>
                <w:b w:val="0"/>
                <w:bCs w:val="0"/>
                <w:color w:val="auto"/>
                <w:highlight w:val="white"/>
                <w:lang w:val="en-US" w:eastAsia="zh-CN"/>
              </w:rPr>
              <w:t xml:space="preserve">5</w:t>
            </w:r>
            <w:r>
              <w:rPr>
                <w:highlight w:val="white"/>
              </w:rPr>
            </w:r>
            <w:r/>
          </w:p>
        </w:tc>
        <w:tc>
          <w:tcPr>
            <w:tcBorders>
              <w:top w:val="single" w:color="auto" w:sz="4" w:space="0"/>
              <w:left w:val="single" w:color="auto" w:sz="4" w:space="0"/>
              <w:right w:val="single" w:color="auto" w:sz="4" w:space="0"/>
            </w:tcBorders>
            <w:tcW w:w="5288" w:type="dxa"/>
            <w:vAlign w:val="center"/>
            <w:textDirection w:val="lrTb"/>
            <w:noWrap w:val="false"/>
          </w:tcPr>
          <w:p>
            <w:pPr>
              <w:ind w:firstLine="420"/>
              <w:jc w:val="left"/>
              <w:spacing w:line="300" w:lineRule="exact"/>
              <w:rPr>
                <w:rFonts w:hint="eastAsia" w:ascii="仿宋" w:hAnsi="仿宋" w:eastAsia="仿宋" w:cs="仿宋"/>
                <w:color w:val="auto"/>
                <w:szCs w:val="21"/>
                <w:highlight w:val="white"/>
              </w:rPr>
            </w:pPr>
            <w:r>
              <w:rPr>
                <w:highlight w:val="white"/>
              </w:rPr>
            </w:r>
            <w:bookmarkStart w:id="197" w:name="OLE_LINK28"/>
            <w:r>
              <w:rPr>
                <w:rFonts w:hint="eastAsia" w:ascii="仿宋" w:hAnsi="仿宋" w:eastAsia="仿宋" w:cs="仿宋"/>
                <w:color w:val="auto"/>
                <w:szCs w:val="21"/>
                <w:highlight w:val="white"/>
                <w:lang w:val="en-US" w:eastAsia="zh-CN"/>
              </w:rPr>
              <w:t xml:space="preserve">1、</w:t>
            </w:r>
            <w:r>
              <w:rPr>
                <w:rFonts w:hint="eastAsia" w:ascii="仿宋" w:hAnsi="仿宋" w:eastAsia="仿宋" w:cs="仿宋"/>
                <w:b/>
                <w:bCs/>
                <w:color w:val="auto"/>
                <w:szCs w:val="21"/>
                <w:highlight w:val="white"/>
                <w:lang w:val="en-US" w:eastAsia="zh-CN"/>
              </w:rPr>
              <w:t xml:space="preserve">投标人或所投产品</w:t>
            </w:r>
            <w:r>
              <w:rPr>
                <w:rFonts w:hint="eastAsia" w:ascii="仿宋" w:hAnsi="仿宋" w:eastAsia="仿宋" w:cs="仿宋"/>
                <w:color w:val="auto"/>
                <w:szCs w:val="21"/>
                <w:highlight w:val="white"/>
                <w:lang w:val="en-US" w:eastAsia="zh-CN"/>
              </w:rPr>
              <w:t xml:space="preserve">具有有效的IS9001质量管理体系认证证书、ISO14001环境管理体系认证、ISO45001职业健康安全管理体系认证、ISO20000信息技术服务管理体系认证、ISO27001信息安全管理体系认证证书，每提供1个得0.5分，本项最高得2.5分。</w:t>
            </w:r>
            <w:r>
              <w:rPr>
                <w:highlight w:val="white"/>
              </w:rPr>
            </w:r>
            <w:r/>
          </w:p>
          <w:p>
            <w:pPr>
              <w:ind w:firstLine="420"/>
              <w:jc w:val="left"/>
              <w:spacing w:line="300" w:lineRule="exact"/>
              <w:rPr>
                <w:rFonts w:hint="eastAsia" w:ascii="仿宋" w:hAnsi="仿宋" w:eastAsia="仿宋" w:cs="仿宋"/>
                <w:color w:val="auto"/>
                <w:szCs w:val="21"/>
                <w:highlight w:val="white"/>
              </w:rPr>
            </w:pPr>
            <w:r>
              <w:rPr>
                <w:rFonts w:hint="eastAsia" w:ascii="仿宋" w:hAnsi="仿宋" w:eastAsia="仿宋" w:cs="仿宋"/>
                <w:color w:val="auto"/>
                <w:szCs w:val="21"/>
                <w:highlight w:val="white"/>
                <w:lang w:val="en-US" w:eastAsia="zh-CN"/>
              </w:rPr>
              <w:t xml:space="preserve">注：投标文件中需提供以上有效证书扫描件，须同时提供全国认证认可信息公共服务平台官网（网址：http://cx.cnca.cn/）证书信息查询截图，否则该项不得分。</w:t>
            </w:r>
            <w:r>
              <w:rPr>
                <w:highlight w:val="white"/>
              </w:rPr>
            </w:r>
            <w:r/>
          </w:p>
          <w:p>
            <w:pPr>
              <w:numPr>
                <w:ilvl w:val="0"/>
                <w:numId w:val="7"/>
              </w:numPr>
              <w:ind w:firstLine="420"/>
              <w:jc w:val="left"/>
              <w:spacing w:line="300" w:lineRule="exact"/>
              <w:rPr>
                <w:rFonts w:hint="eastAsia" w:ascii="仿宋" w:hAnsi="仿宋" w:eastAsia="仿宋" w:cs="仿宋"/>
                <w:color w:val="auto"/>
                <w:szCs w:val="21"/>
                <w:highlight w:val="white"/>
              </w:rPr>
            </w:pPr>
            <w:r>
              <w:rPr>
                <w:rFonts w:hint="eastAsia" w:ascii="仿宋" w:hAnsi="仿宋" w:eastAsia="仿宋" w:cs="仿宋"/>
                <w:color w:val="auto"/>
                <w:szCs w:val="21"/>
                <w:highlight w:val="white"/>
                <w:lang w:val="en-US" w:eastAsia="zh-CN"/>
              </w:rPr>
              <w:t xml:space="preserve">投标人投标数据集成平台、数据采集与交换、统一认证门户、数据报表、重点人员动态管控预警、数据服务API网关等类似关键词计算机软件著作权登记证书，每提供1个得0.5分，本项最多得2.5分。</w:t>
            </w:r>
            <w:r>
              <w:rPr>
                <w:highlight w:val="white"/>
              </w:rPr>
            </w:r>
            <w:r/>
          </w:p>
          <w:p>
            <w:pPr>
              <w:numPr>
                <w:ilvl w:val="0"/>
                <w:numId w:val="0"/>
              </w:numPr>
              <w:ind w:firstLine="420"/>
              <w:jc w:val="left"/>
              <w:spacing w:line="300" w:lineRule="exact"/>
              <w:rPr>
                <w:rFonts w:hint="default" w:ascii="仿宋" w:hAnsi="仿宋" w:eastAsia="仿宋" w:cs="仿宋"/>
                <w:color w:val="auto"/>
                <w:szCs w:val="21"/>
                <w:highlight w:val="white"/>
              </w:rPr>
            </w:pPr>
            <w:r>
              <w:rPr>
                <w:rFonts w:hint="default" w:ascii="仿宋" w:hAnsi="仿宋" w:eastAsia="仿宋" w:cs="仿宋"/>
                <w:color w:val="auto"/>
                <w:szCs w:val="21"/>
                <w:highlight w:val="white"/>
                <w:lang w:val="en-US" w:eastAsia="zh-CN"/>
              </w:rPr>
              <w:t xml:space="preserve">注：投标文件中须提供有效的证书扫描件加盖投标人公章，否则不得分。</w:t>
            </w:r>
            <w:bookmarkEnd w:id="197"/>
            <w:r>
              <w:rPr>
                <w:highlight w:val="white"/>
              </w:rPr>
            </w:r>
            <w:r/>
          </w:p>
        </w:tc>
      </w:tr>
      <w:tr>
        <w:trPr>
          <w:jc w:val="center"/>
          <w:trHeight w:val="1849"/>
        </w:trPr>
        <w:tc>
          <w:tcPr>
            <w:tcBorders>
              <w:left w:val="single" w:color="auto" w:sz="4" w:space="0"/>
              <w:right w:val="single" w:color="auto" w:sz="4" w:space="0"/>
            </w:tcBorders>
            <w:tcW w:w="575" w:type="dxa"/>
            <w:vAlign w:val="center"/>
            <w:vMerge w:val="continue"/>
            <w:textDirection w:val="lrTb"/>
            <w:noWrap w:val="false"/>
          </w:tcPr>
          <w:p>
            <w:pPr>
              <w:jc w:val="center"/>
              <w:rPr>
                <w:rFonts w:hint="eastAsia" w:ascii="仿宋" w:hAnsi="仿宋" w:eastAsia="仿宋" w:cs="仿宋"/>
                <w:highlight w:val="none"/>
                <w:lang w:val="en-US" w:eastAsia="zh-CN"/>
              </w:rPr>
            </w:pPr>
            <w:r>
              <w:rPr>
                <w:rFonts w:hint="eastAsia" w:ascii="仿宋" w:hAnsi="仿宋" w:eastAsia="仿宋" w:cs="仿宋"/>
                <w:highlight w:val="none"/>
                <w:lang w:val="en-US" w:eastAsia="zh-CN"/>
              </w:rPr>
            </w:r>
            <w:r/>
          </w:p>
        </w:tc>
        <w:tc>
          <w:tcPr>
            <w:tcBorders>
              <w:left w:val="single" w:color="auto" w:sz="4" w:space="0"/>
              <w:right w:val="single" w:color="auto" w:sz="4" w:space="0"/>
            </w:tcBorders>
            <w:tcW w:w="1118" w:type="dxa"/>
            <w:vAlign w:val="center"/>
            <w:vMerge w:val="continue"/>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r>
            <w:r/>
          </w:p>
        </w:tc>
        <w:tc>
          <w:tcPr>
            <w:tcBorders>
              <w:top w:val="single" w:color="auto" w:sz="4" w:space="0"/>
              <w:left w:val="single" w:color="auto" w:sz="4" w:space="0"/>
              <w:right w:val="single" w:color="auto" w:sz="4" w:space="0"/>
            </w:tcBorders>
            <w:tcW w:w="1352" w:type="dxa"/>
            <w:vAlign w:val="center"/>
            <w:textDirection w:val="lrTb"/>
            <w:noWrap w:val="false"/>
          </w:tcPr>
          <w:p>
            <w:pPr>
              <w:jc w:val="center"/>
              <w:rPr>
                <w:rFonts w:hint="eastAsia" w:ascii="仿宋" w:hAnsi="仿宋" w:eastAsia="仿宋" w:cs="仿宋"/>
                <w:b w:val="0"/>
                <w:bCs w:val="0"/>
                <w:color w:val="auto"/>
                <w:highlight w:val="white"/>
              </w:rPr>
            </w:pPr>
            <w:r>
              <w:rPr>
                <w:highlight w:val="white"/>
              </w:rPr>
            </w:r>
            <w:bookmarkStart w:id="198" w:name="OLE_LINK29"/>
            <w:r>
              <w:rPr>
                <w:rFonts w:hint="eastAsia" w:ascii="仿宋" w:hAnsi="仿宋" w:eastAsia="仿宋" w:cs="仿宋"/>
                <w:b w:val="0"/>
                <w:bCs w:val="0"/>
                <w:color w:val="auto"/>
                <w:highlight w:val="white"/>
                <w:lang w:val="en-US" w:eastAsia="zh-CN"/>
              </w:rPr>
              <w:t xml:space="preserve">项目负责人、项目组成员资信</w:t>
            </w:r>
            <w:bookmarkEnd w:id="198"/>
            <w:r>
              <w:rPr>
                <w:highlight w:val="white"/>
              </w:rPr>
            </w:r>
            <w:r/>
          </w:p>
        </w:tc>
        <w:tc>
          <w:tcPr>
            <w:tcBorders>
              <w:left w:val="single" w:color="auto" w:sz="4" w:space="0"/>
              <w:right w:val="single" w:color="auto" w:sz="4" w:space="0"/>
            </w:tcBorders>
            <w:tcW w:w="818" w:type="dxa"/>
            <w:vAlign w:val="center"/>
            <w:textDirection w:val="lrTb"/>
            <w:noWrap w:val="false"/>
          </w:tcPr>
          <w:p>
            <w:pPr>
              <w:jc w:val="center"/>
              <w:rPr>
                <w:rFonts w:hint="eastAsia" w:ascii="仿宋" w:hAnsi="仿宋" w:eastAsia="仿宋" w:cs="仿宋"/>
                <w:b w:val="0"/>
                <w:bCs w:val="0"/>
                <w:color w:val="auto"/>
                <w:sz w:val="21"/>
                <w:szCs w:val="24"/>
                <w:highlight w:val="white"/>
              </w:rPr>
            </w:pPr>
            <w:r>
              <w:rPr>
                <w:rFonts w:hint="eastAsia" w:ascii="仿宋" w:hAnsi="仿宋" w:eastAsia="仿宋" w:cs="仿宋"/>
                <w:b w:val="0"/>
                <w:bCs w:val="0"/>
                <w:color w:val="auto"/>
                <w:highlight w:val="white"/>
                <w:lang w:val="en-US" w:eastAsia="zh-CN"/>
              </w:rPr>
              <w:t xml:space="preserve">7</w:t>
            </w:r>
            <w:r>
              <w:rPr>
                <w:highlight w:val="white"/>
              </w:rPr>
            </w:r>
            <w:r/>
          </w:p>
        </w:tc>
        <w:tc>
          <w:tcPr>
            <w:tcBorders>
              <w:left w:val="single" w:color="auto" w:sz="4" w:space="0"/>
              <w:right w:val="single" w:color="auto" w:sz="4" w:space="0"/>
            </w:tcBorders>
            <w:tcW w:w="5288" w:type="dxa"/>
            <w:vAlign w:val="center"/>
            <w:textDirection w:val="lrTb"/>
            <w:noWrap w:val="false"/>
          </w:tcPr>
          <w:p>
            <w:pPr>
              <w:contextualSpacing/>
              <w:jc w:val="both"/>
              <w:rPr>
                <w:rFonts w:hint="eastAsia" w:ascii="仿宋" w:hAnsi="仿宋" w:eastAsia="仿宋" w:cs="仿宋"/>
                <w:b/>
                <w:bCs w:val="0"/>
                <w:color w:val="auto"/>
                <w:sz w:val="21"/>
                <w:szCs w:val="21"/>
                <w:highlight w:val="white"/>
              </w:rPr>
            </w:pPr>
            <w:r>
              <w:rPr>
                <w:highlight w:val="white"/>
              </w:rPr>
            </w:r>
            <w:bookmarkStart w:id="199" w:name="OLE_LINK30"/>
            <w:r>
              <w:rPr>
                <w:rFonts w:hint="eastAsia" w:ascii="仿宋" w:hAnsi="仿宋" w:eastAsia="仿宋" w:cs="仿宋"/>
                <w:b/>
                <w:bCs w:val="0"/>
                <w:color w:val="auto"/>
                <w:sz w:val="21"/>
                <w:szCs w:val="21"/>
                <w:highlight w:val="white"/>
              </w:rPr>
              <w:t xml:space="preserve">项目</w:t>
            </w:r>
            <w:r>
              <w:rPr>
                <w:rFonts w:hint="eastAsia" w:ascii="仿宋" w:hAnsi="仿宋" w:eastAsia="仿宋" w:cs="仿宋"/>
                <w:b/>
                <w:bCs w:val="0"/>
                <w:color w:val="auto"/>
                <w:sz w:val="21"/>
                <w:szCs w:val="21"/>
                <w:highlight w:val="white"/>
                <w:lang w:val="en-US" w:eastAsia="zh-CN"/>
              </w:rPr>
              <w:t xml:space="preserve">负责人</w:t>
            </w:r>
            <w:r>
              <w:rPr>
                <w:highlight w:val="white"/>
              </w:rPr>
            </w:r>
            <w:r/>
          </w:p>
          <w:p>
            <w:pPr>
              <w:ind w:firstLine="420"/>
              <w:jc w:val="left"/>
              <w:widowControl/>
              <w:rPr>
                <w:rFonts w:hint="eastAsia" w:ascii="仿宋" w:hAnsi="仿宋" w:eastAsia="仿宋" w:cs="仿宋"/>
                <w:color w:val="auto"/>
                <w:sz w:val="21"/>
                <w:szCs w:val="21"/>
                <w:highlight w:val="white"/>
              </w:rPr>
            </w:pPr>
            <w:r>
              <w:rPr>
                <w:rFonts w:hint="eastAsia" w:ascii="仿宋" w:hAnsi="仿宋" w:eastAsia="仿宋" w:cs="仿宋"/>
                <w:bCs/>
                <w:color w:val="auto"/>
                <w:sz w:val="21"/>
                <w:szCs w:val="21"/>
                <w:highlight w:val="white"/>
                <w:lang w:val="en-US" w:eastAsia="zh-CN"/>
              </w:rPr>
              <w:t xml:space="preserve">1、</w:t>
            </w:r>
            <w:r>
              <w:rPr>
                <w:rFonts w:hint="eastAsia" w:ascii="仿宋" w:hAnsi="仿宋" w:eastAsia="仿宋" w:cs="仿宋"/>
                <w:color w:val="auto"/>
                <w:sz w:val="21"/>
                <w:szCs w:val="21"/>
                <w:highlight w:val="white"/>
                <w:lang w:val="zh-CN" w:bidi="ar"/>
              </w:rPr>
              <w:t xml:space="preserve">投标人针对本项目拟派的项目负责人</w:t>
            </w:r>
            <w:r>
              <w:rPr>
                <w:rFonts w:hint="eastAsia" w:ascii="仿宋" w:hAnsi="仿宋" w:eastAsia="仿宋" w:cs="仿宋"/>
                <w:bCs/>
                <w:color w:val="auto"/>
                <w:sz w:val="21"/>
                <w:szCs w:val="21"/>
                <w:highlight w:val="white"/>
              </w:rPr>
              <w:t xml:space="preserve">具有</w:t>
            </w:r>
            <w:r>
              <w:rPr>
                <w:rFonts w:hint="eastAsia" w:ascii="仿宋" w:hAnsi="仿宋" w:eastAsia="仿宋" w:cs="仿宋"/>
                <w:bCs/>
                <w:color w:val="auto"/>
                <w:sz w:val="21"/>
                <w:szCs w:val="21"/>
                <w:highlight w:val="white"/>
                <w:lang w:eastAsia="zh-CN"/>
              </w:rPr>
              <w:t xml:space="preserve">高级</w:t>
            </w:r>
            <w:r>
              <w:rPr>
                <w:rFonts w:hint="eastAsia" w:ascii="仿宋" w:hAnsi="仿宋" w:eastAsia="仿宋" w:cs="仿宋"/>
                <w:bCs/>
                <w:color w:val="auto"/>
                <w:sz w:val="21"/>
                <w:szCs w:val="21"/>
                <w:highlight w:val="white"/>
              </w:rPr>
              <w:t xml:space="preserve">信息系统项目管理师认证证书、</w:t>
            </w:r>
            <w:r>
              <w:rPr>
                <w:rFonts w:hint="eastAsia" w:ascii="仿宋" w:hAnsi="仿宋" w:eastAsia="仿宋" w:cs="仿宋"/>
                <w:bCs/>
                <w:color w:val="auto"/>
                <w:sz w:val="21"/>
                <w:szCs w:val="21"/>
                <w:highlight w:val="white"/>
                <w:lang w:eastAsia="zh-CN"/>
              </w:rPr>
              <w:t xml:space="preserve">高级工程师、</w:t>
            </w:r>
            <w:r>
              <w:rPr>
                <w:rFonts w:hint="eastAsia" w:ascii="仿宋" w:hAnsi="仿宋" w:eastAsia="仿宋" w:cs="仿宋"/>
                <w:color w:val="auto"/>
                <w:sz w:val="21"/>
                <w:szCs w:val="21"/>
                <w:highlight w:val="white"/>
                <w:lang w:val="en-US" w:eastAsia="zh-CN" w:bidi="ar-SA"/>
              </w:rPr>
              <w:t xml:space="preserve">注册信息安全专业人员证书（CISP）、</w:t>
            </w:r>
            <w:r>
              <w:rPr>
                <w:rFonts w:hint="eastAsia" w:ascii="仿宋" w:hAnsi="仿宋" w:eastAsia="仿宋" w:cs="仿宋"/>
                <w:color w:val="auto"/>
                <w:sz w:val="21"/>
                <w:szCs w:val="21"/>
                <w:highlight w:val="white"/>
                <w:lang w:val="zh-CN" w:bidi="ar"/>
              </w:rPr>
              <w:t xml:space="preserve">IT服务项目经理(ITSS)</w:t>
            </w:r>
            <w:r>
              <w:rPr>
                <w:rFonts w:hint="eastAsia" w:ascii="仿宋" w:hAnsi="仿宋" w:eastAsia="仿宋" w:cs="仿宋"/>
                <w:bCs/>
                <w:color w:val="auto"/>
                <w:sz w:val="21"/>
                <w:szCs w:val="21"/>
                <w:highlight w:val="white"/>
              </w:rPr>
              <w:t xml:space="preserve">，每</w:t>
            </w:r>
            <w:r>
              <w:rPr>
                <w:rFonts w:hint="eastAsia" w:ascii="仿宋" w:hAnsi="仿宋" w:eastAsia="仿宋" w:cs="仿宋"/>
                <w:bCs/>
                <w:color w:val="auto"/>
                <w:sz w:val="21"/>
                <w:szCs w:val="21"/>
                <w:highlight w:val="white"/>
                <w:lang w:val="en-US" w:eastAsia="zh-CN"/>
              </w:rPr>
              <w:t xml:space="preserve">有一</w:t>
            </w:r>
            <w:r>
              <w:rPr>
                <w:rFonts w:hint="eastAsia" w:ascii="仿宋" w:hAnsi="仿宋" w:eastAsia="仿宋" w:cs="仿宋"/>
                <w:bCs/>
                <w:color w:val="auto"/>
                <w:sz w:val="21"/>
                <w:szCs w:val="21"/>
                <w:highlight w:val="white"/>
              </w:rPr>
              <w:t xml:space="preserve">项得1分</w:t>
            </w:r>
            <w:r>
              <w:rPr>
                <w:rFonts w:hint="eastAsia" w:ascii="仿宋" w:hAnsi="仿宋" w:eastAsia="仿宋" w:cs="仿宋"/>
                <w:bCs/>
                <w:color w:val="auto"/>
                <w:sz w:val="21"/>
                <w:szCs w:val="21"/>
                <w:highlight w:val="white"/>
                <w:lang w:eastAsia="zh-CN"/>
              </w:rPr>
              <w:t xml:space="preserve">，满分</w:t>
            </w:r>
            <w:r>
              <w:rPr>
                <w:rFonts w:hint="eastAsia" w:ascii="仿宋" w:hAnsi="仿宋" w:eastAsia="仿宋" w:cs="仿宋"/>
                <w:bCs/>
                <w:color w:val="auto"/>
                <w:sz w:val="21"/>
                <w:szCs w:val="21"/>
                <w:highlight w:val="white"/>
                <w:lang w:val="en-US" w:eastAsia="zh-CN"/>
              </w:rPr>
              <w:t xml:space="preserve">4分。</w:t>
            </w:r>
            <w:r>
              <w:rPr>
                <w:highlight w:val="white"/>
              </w:rPr>
            </w:r>
            <w:r/>
          </w:p>
          <w:p>
            <w:pPr>
              <w:contextualSpacing/>
              <w:jc w:val="both"/>
              <w:rPr>
                <w:rFonts w:hint="eastAsia" w:ascii="仿宋" w:hAnsi="仿宋" w:eastAsia="仿宋" w:cs="仿宋"/>
                <w:b/>
                <w:bCs w:val="0"/>
                <w:color w:val="auto"/>
                <w:sz w:val="21"/>
                <w:szCs w:val="21"/>
                <w:highlight w:val="white"/>
              </w:rPr>
            </w:pPr>
            <w:r>
              <w:rPr>
                <w:rFonts w:hint="eastAsia" w:ascii="仿宋" w:hAnsi="仿宋" w:eastAsia="仿宋" w:cs="仿宋"/>
                <w:b/>
                <w:bCs w:val="0"/>
                <w:color w:val="auto"/>
                <w:sz w:val="21"/>
                <w:szCs w:val="21"/>
                <w:highlight w:val="white"/>
                <w:lang w:val="en-US" w:eastAsia="zh-CN"/>
              </w:rPr>
              <w:t xml:space="preserve">项目组成员中（不包括项目负责人）</w:t>
            </w:r>
            <w:r>
              <w:rPr>
                <w:highlight w:val="white"/>
              </w:rPr>
            </w:r>
            <w:r/>
          </w:p>
          <w:p>
            <w:pPr>
              <w:ind w:firstLine="420"/>
              <w:jc w:val="left"/>
              <w:widowControl/>
              <w:rPr>
                <w:rFonts w:hint="eastAsia" w:ascii="仿宋" w:hAnsi="仿宋" w:eastAsia="仿宋" w:cs="仿宋"/>
                <w:color w:val="auto"/>
                <w:sz w:val="21"/>
                <w:szCs w:val="21"/>
                <w:highlight w:val="white"/>
              </w:rPr>
            </w:pPr>
            <w:r>
              <w:rPr>
                <w:rFonts w:hint="eastAsia" w:ascii="仿宋" w:hAnsi="仿宋" w:eastAsia="仿宋" w:cs="仿宋"/>
                <w:color w:val="auto"/>
                <w:sz w:val="21"/>
                <w:szCs w:val="21"/>
                <w:highlight w:val="white"/>
                <w:lang w:val="en-US" w:eastAsia="zh-CN" w:bidi="ar-SA"/>
              </w:rPr>
              <w:t xml:space="preserve">2、项目组成员中（不包括项目经理）具有信息安全保障人员认证证书（CISAW）、系统集成项目管理工程师、网络规划设计师，每有一项得1分，满分3分。</w:t>
            </w:r>
            <w:r>
              <w:rPr>
                <w:highlight w:val="white"/>
              </w:rPr>
            </w:r>
            <w:r/>
          </w:p>
          <w:p>
            <w:pPr>
              <w:ind w:firstLine="422"/>
              <w:jc w:val="left"/>
              <w:spacing w:line="300" w:lineRule="exact"/>
              <w:rPr>
                <w:rFonts w:hint="eastAsia" w:ascii="仿宋" w:hAnsi="仿宋" w:eastAsia="仿宋" w:cs="仿宋"/>
                <w:color w:val="auto"/>
                <w:sz w:val="21"/>
                <w:szCs w:val="24"/>
                <w:highlight w:val="white"/>
              </w:rPr>
            </w:pPr>
            <w:r>
              <w:rPr>
                <w:rFonts w:hint="eastAsia" w:ascii="仿宋" w:hAnsi="仿宋" w:eastAsia="仿宋" w:cs="仿宋"/>
                <w:b/>
                <w:bCs/>
                <w:color w:val="auto"/>
                <w:sz w:val="21"/>
                <w:szCs w:val="21"/>
                <w:highlight w:val="white"/>
                <w:lang w:val="zh-CN" w:bidi="ar"/>
              </w:rPr>
              <w:t xml:space="preserve">注：</w:t>
            </w:r>
            <w:r>
              <w:rPr>
                <w:rFonts w:hint="eastAsia" w:ascii="仿宋" w:hAnsi="仿宋" w:eastAsia="仿宋" w:cs="仿宋"/>
                <w:b/>
                <w:bCs/>
                <w:color w:val="auto"/>
                <w:sz w:val="21"/>
                <w:szCs w:val="21"/>
                <w:highlight w:val="white"/>
                <w:lang w:val="en-US" w:eastAsia="zh-CN" w:bidi="ar"/>
              </w:rPr>
              <w:t xml:space="preserve">提供项目组成员一览表、相关</w:t>
            </w:r>
            <w:r>
              <w:rPr>
                <w:rFonts w:hint="eastAsia" w:ascii="仿宋" w:hAnsi="仿宋" w:eastAsia="仿宋" w:cs="仿宋"/>
                <w:b/>
                <w:bCs/>
                <w:color w:val="auto"/>
                <w:sz w:val="21"/>
                <w:szCs w:val="21"/>
                <w:highlight w:val="white"/>
                <w:lang w:val="zh-CN" w:bidi="ar"/>
              </w:rPr>
              <w:t xml:space="preserve">证书</w:t>
            </w:r>
            <w:r>
              <w:rPr>
                <w:rFonts w:hint="eastAsia" w:ascii="仿宋" w:hAnsi="仿宋" w:eastAsia="仿宋" w:cs="仿宋"/>
                <w:b/>
                <w:bCs/>
                <w:color w:val="auto"/>
                <w:sz w:val="21"/>
                <w:szCs w:val="21"/>
                <w:highlight w:val="white"/>
                <w:lang w:val="en-US" w:eastAsia="zh-CN" w:bidi="ar"/>
              </w:rPr>
              <w:t xml:space="preserve">扫描</w:t>
            </w:r>
            <w:r>
              <w:rPr>
                <w:rFonts w:hint="eastAsia" w:ascii="仿宋" w:hAnsi="仿宋" w:eastAsia="仿宋" w:cs="仿宋"/>
                <w:b/>
                <w:bCs/>
                <w:color w:val="auto"/>
                <w:sz w:val="21"/>
                <w:szCs w:val="21"/>
                <w:highlight w:val="white"/>
                <w:lang w:val="zh-CN" w:bidi="ar"/>
              </w:rPr>
              <w:t xml:space="preserve">件和本单位为其缴纳的社保证明（从投标截止日当月向前3个月内任意一个月的</w:t>
            </w:r>
            <w:r>
              <w:rPr>
                <w:rFonts w:hint="eastAsia" w:ascii="仿宋" w:hAnsi="仿宋" w:eastAsia="仿宋" w:cs="仿宋"/>
                <w:b/>
                <w:bCs/>
                <w:color w:val="auto"/>
                <w:sz w:val="21"/>
                <w:szCs w:val="21"/>
                <w:highlight w:val="white"/>
                <w:lang w:val="en-US" w:eastAsia="zh-CN" w:bidi="ar"/>
              </w:rPr>
              <w:t xml:space="preserve">缴费记录</w:t>
            </w:r>
            <w:r>
              <w:rPr>
                <w:rFonts w:hint="eastAsia" w:ascii="仿宋" w:hAnsi="仿宋" w:eastAsia="仿宋" w:cs="仿宋"/>
                <w:b/>
                <w:bCs/>
                <w:color w:val="auto"/>
                <w:sz w:val="21"/>
                <w:szCs w:val="21"/>
                <w:highlight w:val="white"/>
                <w:lang w:val="zh-CN" w:bidi="ar"/>
              </w:rPr>
              <w:t xml:space="preserve">）材料</w:t>
            </w:r>
            <w:r>
              <w:rPr>
                <w:rFonts w:hint="eastAsia" w:ascii="仿宋" w:hAnsi="仿宋" w:eastAsia="仿宋" w:cs="仿宋"/>
                <w:b/>
                <w:bCs/>
                <w:color w:val="auto"/>
                <w:sz w:val="21"/>
                <w:szCs w:val="21"/>
                <w:highlight w:val="white"/>
                <w:lang w:val="en-US" w:eastAsia="zh-CN" w:bidi="ar"/>
              </w:rPr>
              <w:t xml:space="preserve">并</w:t>
            </w:r>
            <w:r>
              <w:rPr>
                <w:rFonts w:hint="eastAsia" w:ascii="仿宋" w:hAnsi="仿宋" w:eastAsia="仿宋" w:cs="仿宋"/>
                <w:b/>
                <w:bCs/>
                <w:color w:val="auto"/>
                <w:sz w:val="21"/>
                <w:szCs w:val="21"/>
                <w:highlight w:val="white"/>
                <w:lang w:val="zh-CN" w:bidi="ar"/>
              </w:rPr>
              <w:t xml:space="preserve">加盖投标人</w:t>
            </w:r>
            <w:r>
              <w:rPr>
                <w:rFonts w:hint="eastAsia" w:ascii="仿宋" w:hAnsi="仿宋" w:eastAsia="仿宋" w:cs="仿宋"/>
                <w:b/>
                <w:bCs/>
                <w:color w:val="auto"/>
                <w:sz w:val="21"/>
                <w:szCs w:val="21"/>
                <w:highlight w:val="white"/>
                <w:lang w:val="en-US" w:eastAsia="zh-CN" w:bidi="ar"/>
              </w:rPr>
              <w:t xml:space="preserve">章印。</w:t>
            </w:r>
            <w:bookmarkEnd w:id="199"/>
            <w:r>
              <w:rPr>
                <w:highlight w:val="white"/>
              </w:rPr>
            </w:r>
            <w:r/>
          </w:p>
        </w:tc>
      </w:tr>
      <w:tr>
        <w:trPr>
          <w:jc w:val="center"/>
          <w:trHeight w:val="1849"/>
        </w:trPr>
        <w:tc>
          <w:tcPr>
            <w:tcBorders>
              <w:left w:val="single" w:color="auto" w:sz="4" w:space="0"/>
              <w:right w:val="single" w:color="auto" w:sz="4" w:space="0"/>
            </w:tcBorders>
            <w:tcW w:w="575" w:type="dxa"/>
            <w:vAlign w:val="center"/>
            <w:vMerge w:val="continue"/>
            <w:textDirection w:val="lrTb"/>
            <w:noWrap w:val="false"/>
          </w:tcPr>
          <w:p>
            <w:pPr>
              <w:jc w:val="center"/>
            </w:pPr>
            <w:r/>
            <w:r/>
          </w:p>
        </w:tc>
        <w:tc>
          <w:tcPr>
            <w:tcBorders>
              <w:left w:val="single" w:color="auto" w:sz="4" w:space="0"/>
              <w:right w:val="single" w:color="auto" w:sz="4" w:space="0"/>
            </w:tcBorders>
            <w:tcW w:w="1118" w:type="dxa"/>
            <w:vAlign w:val="center"/>
            <w:vMerge w:val="continue"/>
            <w:textDirection w:val="lrTb"/>
            <w:noWrap w:val="false"/>
          </w:tcPr>
          <w:p>
            <w:pPr>
              <w:jc w:val="center"/>
            </w:pPr>
            <w:r/>
            <w:r/>
          </w:p>
        </w:tc>
        <w:tc>
          <w:tcPr>
            <w:shd w:val="clear" w:color="auto" w:fill="auto"/>
            <w:tcBorders>
              <w:top w:val="single" w:color="auto" w:sz="4" w:space="0"/>
              <w:left w:val="single" w:color="auto" w:sz="4" w:space="0"/>
              <w:right w:val="single" w:color="auto" w:sz="4" w:space="0"/>
            </w:tcBorders>
            <w:tcW w:w="1352" w:type="dxa"/>
            <w:vAlign w:val="center"/>
            <w:textDirection w:val="lrTb"/>
            <w:noWrap w:val="false"/>
          </w:tcPr>
          <w:p>
            <w:pPr>
              <w:jc w:val="center"/>
              <w:widowControl/>
              <w:rPr>
                <w:rFonts w:hint="eastAsia" w:ascii="仿宋" w:hAnsi="仿宋" w:eastAsia="仿宋" w:cs="仿宋"/>
                <w:b w:val="0"/>
                <w:bCs w:val="0"/>
                <w:color w:val="auto"/>
                <w:sz w:val="21"/>
                <w:szCs w:val="21"/>
                <w:highlight w:val="white"/>
              </w:rPr>
            </w:pPr>
            <w:r>
              <w:rPr>
                <w:highlight w:val="white"/>
              </w:rPr>
            </w:r>
            <w:bookmarkStart w:id="200" w:name="OLE_LINK31"/>
            <w:r>
              <w:rPr>
                <w:rFonts w:hint="eastAsia" w:ascii="仿宋" w:hAnsi="仿宋" w:eastAsia="仿宋" w:cs="仿宋"/>
                <w:b w:val="0"/>
                <w:bCs w:val="0"/>
                <w:color w:val="auto"/>
                <w:sz w:val="21"/>
                <w:szCs w:val="21"/>
                <w:highlight w:val="white"/>
                <w:lang w:val="en-US" w:eastAsia="zh-CN" w:bidi="ar"/>
              </w:rPr>
              <w:t xml:space="preserve">售后服务</w:t>
            </w:r>
            <w:r>
              <w:rPr>
                <w:highlight w:val="white"/>
              </w:rPr>
            </w:r>
            <w:r/>
          </w:p>
          <w:p>
            <w:pPr>
              <w:jc w:val="center"/>
              <w:widowControl/>
              <w:rPr>
                <w:rFonts w:hint="eastAsia" w:ascii="仿宋" w:hAnsi="仿宋" w:eastAsia="仿宋" w:cs="仿宋"/>
                <w:b w:val="0"/>
                <w:bCs w:val="0"/>
                <w:color w:val="auto"/>
                <w:sz w:val="21"/>
                <w:szCs w:val="21"/>
                <w:highlight w:val="white"/>
              </w:rPr>
            </w:pPr>
            <w:r>
              <w:rPr>
                <w:rFonts w:hint="eastAsia" w:ascii="仿宋" w:hAnsi="仿宋" w:eastAsia="仿宋" w:cs="仿宋"/>
                <w:b w:val="0"/>
                <w:bCs w:val="0"/>
                <w:color w:val="auto"/>
                <w:sz w:val="21"/>
                <w:szCs w:val="21"/>
                <w:highlight w:val="white"/>
                <w:lang w:val="en-US" w:eastAsia="zh-CN" w:bidi="ar"/>
              </w:rPr>
              <w:t xml:space="preserve">方案</w:t>
            </w:r>
            <w:bookmarkEnd w:id="200"/>
            <w:r>
              <w:rPr>
                <w:highlight w:val="white"/>
              </w:rPr>
            </w:r>
            <w:r/>
          </w:p>
        </w:tc>
        <w:tc>
          <w:tcPr>
            <w:shd w:val="clear" w:color="auto" w:fill="auto"/>
            <w:tcBorders>
              <w:left w:val="single" w:color="auto" w:sz="4" w:space="0"/>
              <w:right w:val="single" w:color="auto" w:sz="4" w:space="0"/>
            </w:tcBorders>
            <w:tcW w:w="818"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b w:val="0"/>
                <w:bCs w:val="0"/>
                <w:color w:val="auto"/>
                <w:sz w:val="21"/>
                <w:szCs w:val="24"/>
                <w:highlight w:val="white"/>
              </w:rPr>
            </w:pPr>
            <w:r>
              <w:rPr>
                <w:rFonts w:hint="eastAsia" w:ascii="仿宋" w:hAnsi="仿宋" w:eastAsia="仿宋" w:cs="仿宋"/>
                <w:b w:val="0"/>
                <w:bCs w:val="0"/>
                <w:color w:val="auto"/>
                <w:sz w:val="21"/>
                <w:szCs w:val="21"/>
                <w:highlight w:val="white"/>
                <w:lang w:val="en-US" w:eastAsia="zh-CN"/>
              </w:rPr>
              <w:t xml:space="preserve">6</w:t>
            </w:r>
            <w:r>
              <w:rPr>
                <w:highlight w:val="white"/>
              </w:rPr>
            </w:r>
            <w:r/>
          </w:p>
        </w:tc>
        <w:tc>
          <w:tcPr>
            <w:shd w:val="clear" w:color="auto" w:fill="auto"/>
            <w:tcBorders>
              <w:left w:val="single" w:color="auto" w:sz="4" w:space="0"/>
              <w:right w:val="single" w:color="auto" w:sz="4" w:space="0"/>
            </w:tcBorders>
            <w:tcW w:w="5288" w:type="dxa"/>
            <w:vAlign w:val="center"/>
            <w:textDirection w:val="lrTb"/>
            <w:noWrap w:val="false"/>
          </w:tcPr>
          <w:p>
            <w:pPr>
              <w:ind w:firstLine="420"/>
              <w:jc w:val="left"/>
              <w:widowControl/>
              <w:rPr>
                <w:rFonts w:hint="default" w:ascii="仿宋" w:hAnsi="仿宋" w:eastAsia="仿宋" w:cs="仿宋"/>
                <w:color w:val="auto"/>
                <w:sz w:val="21"/>
                <w:szCs w:val="21"/>
                <w:highlight w:val="white"/>
              </w:rPr>
            </w:pPr>
            <w:r>
              <w:rPr>
                <w:highlight w:val="white"/>
              </w:rPr>
            </w:r>
            <w:bookmarkStart w:id="201" w:name="OLE_LINK32"/>
            <w:r>
              <w:rPr>
                <w:rFonts w:hint="eastAsia" w:ascii="仿宋" w:hAnsi="仿宋" w:eastAsia="仿宋" w:cs="仿宋"/>
                <w:color w:val="auto"/>
                <w:sz w:val="21"/>
                <w:szCs w:val="21"/>
                <w:highlight w:val="white"/>
                <w:lang w:val="en-US" w:eastAsia="zh-CN" w:bidi="ar"/>
              </w:rPr>
              <w:t xml:space="preserve">评审委员会根据</w:t>
            </w:r>
            <w:r>
              <w:rPr>
                <w:rFonts w:hint="eastAsia" w:ascii="仿宋" w:hAnsi="仿宋" w:eastAsia="仿宋" w:cs="仿宋"/>
                <w:color w:val="auto"/>
                <w:sz w:val="21"/>
                <w:szCs w:val="21"/>
                <w:highlight w:val="white"/>
                <w:lang w:val="zh-CN" w:bidi="ar"/>
              </w:rPr>
              <w:t xml:space="preserve">投标人提供的</w:t>
            </w:r>
            <w:r>
              <w:rPr>
                <w:rFonts w:hint="eastAsia" w:ascii="仿宋" w:hAnsi="仿宋" w:eastAsia="仿宋" w:cs="仿宋"/>
                <w:color w:val="auto"/>
                <w:sz w:val="21"/>
                <w:szCs w:val="21"/>
                <w:highlight w:val="white"/>
                <w:lang w:val="en-US" w:eastAsia="zh-CN" w:bidi="ar"/>
              </w:rPr>
              <w:t xml:space="preserve">售后服务方案</w:t>
            </w:r>
            <w:r>
              <w:rPr>
                <w:rFonts w:hint="eastAsia" w:ascii="仿宋" w:hAnsi="仿宋" w:eastAsia="仿宋" w:cs="仿宋"/>
                <w:color w:val="auto"/>
                <w:sz w:val="21"/>
                <w:szCs w:val="21"/>
                <w:highlight w:val="white"/>
                <w:lang w:val="zh-CN" w:bidi="ar"/>
              </w:rPr>
              <w:t xml:space="preserve">包含但不限于①</w:t>
            </w:r>
            <w:r>
              <w:rPr>
                <w:rFonts w:hint="eastAsia" w:ascii="仿宋" w:hAnsi="仿宋" w:eastAsia="仿宋" w:cs="仿宋"/>
                <w:b/>
                <w:bCs/>
                <w:color w:val="auto"/>
                <w:sz w:val="21"/>
                <w:szCs w:val="21"/>
                <w:highlight w:val="white"/>
                <w:lang w:val="zh-CN" w:bidi="ar"/>
              </w:rPr>
              <w:t xml:space="preserve">故障处理保障措施（维修及响应时间）；②备</w:t>
            </w:r>
            <w:r>
              <w:rPr>
                <w:rFonts w:hint="eastAsia" w:ascii="仿宋" w:hAnsi="仿宋" w:eastAsia="仿宋" w:cs="仿宋"/>
                <w:b/>
                <w:bCs/>
                <w:color w:val="auto"/>
                <w:sz w:val="21"/>
                <w:szCs w:val="21"/>
                <w:highlight w:val="white"/>
                <w:lang w:val="en-US" w:eastAsia="zh-CN" w:bidi="ar"/>
              </w:rPr>
              <w:t xml:space="preserve">品</w:t>
            </w:r>
            <w:r>
              <w:rPr>
                <w:rFonts w:hint="eastAsia" w:ascii="仿宋" w:hAnsi="仿宋" w:eastAsia="仿宋" w:cs="仿宋"/>
                <w:b/>
                <w:bCs/>
                <w:color w:val="auto"/>
                <w:sz w:val="21"/>
                <w:szCs w:val="21"/>
                <w:highlight w:val="white"/>
                <w:lang w:val="zh-CN" w:bidi="ar"/>
              </w:rPr>
              <w:t xml:space="preserve">备件情况（</w:t>
            </w:r>
            <w:r>
              <w:rPr>
                <w:rFonts w:hint="eastAsia" w:ascii="仿宋" w:hAnsi="仿宋" w:eastAsia="仿宋" w:cs="仿宋"/>
                <w:b/>
                <w:bCs/>
                <w:color w:val="auto"/>
                <w:sz w:val="21"/>
                <w:szCs w:val="21"/>
                <w:highlight w:val="white"/>
                <w:lang w:val="en-US" w:eastAsia="zh-CN" w:bidi="ar"/>
              </w:rPr>
              <w:t xml:space="preserve">易损件的备品备件清单、</w:t>
            </w:r>
            <w:r>
              <w:rPr>
                <w:rFonts w:hint="eastAsia" w:ascii="仿宋" w:hAnsi="仿宋" w:eastAsia="仿宋" w:cs="仿宋"/>
                <w:b/>
                <w:bCs/>
                <w:color w:val="auto"/>
                <w:sz w:val="21"/>
                <w:szCs w:val="21"/>
                <w:highlight w:val="white"/>
                <w:lang w:val="zh-CN" w:bidi="ar"/>
              </w:rPr>
              <w:t xml:space="preserve">质保期后的配件及耗材优惠</w:t>
            </w:r>
            <w:r>
              <w:rPr>
                <w:rFonts w:hint="eastAsia" w:ascii="仿宋" w:hAnsi="仿宋" w:eastAsia="仿宋" w:cs="仿宋"/>
                <w:b/>
                <w:bCs/>
                <w:color w:val="auto"/>
                <w:sz w:val="21"/>
                <w:szCs w:val="21"/>
                <w:highlight w:val="white"/>
                <w:lang w:val="en-US" w:eastAsia="zh-CN" w:bidi="ar"/>
              </w:rPr>
              <w:t xml:space="preserve">政策</w:t>
            </w:r>
            <w:r>
              <w:rPr>
                <w:rFonts w:hint="eastAsia" w:ascii="仿宋" w:hAnsi="仿宋" w:eastAsia="仿宋" w:cs="仿宋"/>
                <w:b/>
                <w:bCs/>
                <w:color w:val="auto"/>
                <w:sz w:val="21"/>
                <w:szCs w:val="21"/>
                <w:highlight w:val="white"/>
                <w:lang w:val="zh-CN" w:bidi="ar"/>
              </w:rPr>
              <w:t xml:space="preserve">）；③</w:t>
            </w:r>
            <w:r>
              <w:rPr>
                <w:rFonts w:hint="eastAsia" w:ascii="仿宋" w:hAnsi="仿宋" w:eastAsia="仿宋" w:cs="仿宋"/>
                <w:b/>
                <w:bCs/>
                <w:color w:val="auto"/>
                <w:sz w:val="21"/>
                <w:szCs w:val="21"/>
                <w:highlight w:val="white"/>
                <w:lang w:val="en-US" w:eastAsia="zh-CN" w:bidi="ar"/>
              </w:rPr>
              <w:t xml:space="preserve">售后服务人员配置；④售后服务及运维期内、外保障措施等方面进行综合评审。</w:t>
            </w:r>
            <w:r>
              <w:rPr>
                <w:highlight w:val="white"/>
              </w:rPr>
            </w:r>
            <w:r/>
          </w:p>
          <w:p>
            <w:pPr>
              <w:ind w:firstLine="422"/>
              <w:jc w:val="left"/>
              <w:widowControl/>
              <w:rPr>
                <w:rFonts w:hint="eastAsia" w:ascii="仿宋" w:hAnsi="仿宋" w:eastAsia="仿宋" w:cs="仿宋"/>
                <w:b/>
                <w:bCs/>
                <w:color w:val="auto"/>
                <w:sz w:val="21"/>
                <w:szCs w:val="21"/>
                <w:highlight w:val="white"/>
              </w:rPr>
            </w:pPr>
            <w:r>
              <w:rPr>
                <w:rFonts w:hint="eastAsia" w:ascii="仿宋" w:hAnsi="仿宋" w:eastAsia="仿宋" w:cs="仿宋"/>
                <w:b/>
                <w:bCs/>
                <w:color w:val="auto"/>
                <w:sz w:val="21"/>
                <w:szCs w:val="21"/>
                <w:highlight w:val="white"/>
                <w:lang w:val="zh-CN" w:bidi="ar"/>
              </w:rPr>
              <w:t xml:space="preserve">满足以上</w:t>
            </w:r>
            <w:r>
              <w:rPr>
                <w:rFonts w:hint="eastAsia" w:ascii="仿宋" w:hAnsi="仿宋" w:eastAsia="仿宋" w:cs="仿宋"/>
                <w:b/>
                <w:bCs/>
                <w:color w:val="auto"/>
                <w:sz w:val="21"/>
                <w:szCs w:val="21"/>
                <w:highlight w:val="white"/>
                <w:lang w:val="en-US" w:eastAsia="zh-CN" w:bidi="ar"/>
              </w:rPr>
              <w:t xml:space="preserve">4</w:t>
            </w:r>
            <w:r>
              <w:rPr>
                <w:rFonts w:hint="eastAsia" w:ascii="仿宋" w:hAnsi="仿宋" w:eastAsia="仿宋" w:cs="仿宋"/>
                <w:b/>
                <w:bCs/>
                <w:color w:val="auto"/>
                <w:sz w:val="21"/>
                <w:szCs w:val="21"/>
                <w:highlight w:val="white"/>
                <w:lang w:val="zh-CN" w:bidi="ar"/>
              </w:rPr>
              <w:t xml:space="preserve">项要求最多得</w:t>
            </w:r>
            <w:r>
              <w:rPr>
                <w:rFonts w:hint="eastAsia" w:ascii="仿宋" w:hAnsi="仿宋" w:eastAsia="仿宋" w:cs="仿宋"/>
                <w:b/>
                <w:bCs/>
                <w:color w:val="auto"/>
                <w:sz w:val="21"/>
                <w:szCs w:val="21"/>
                <w:highlight w:val="white"/>
                <w:lang w:val="en-US" w:eastAsia="zh-CN" w:bidi="ar"/>
              </w:rPr>
              <w:t xml:space="preserve">6</w:t>
            </w:r>
            <w:r>
              <w:rPr>
                <w:rFonts w:hint="eastAsia" w:ascii="仿宋" w:hAnsi="仿宋" w:eastAsia="仿宋" w:cs="仿宋"/>
                <w:b/>
                <w:bCs/>
                <w:color w:val="auto"/>
                <w:sz w:val="21"/>
                <w:szCs w:val="21"/>
                <w:highlight w:val="white"/>
                <w:lang w:val="zh-CN" w:bidi="ar"/>
              </w:rPr>
              <w:t xml:space="preserve">分；满足任意</w:t>
            </w:r>
            <w:r>
              <w:rPr>
                <w:rFonts w:hint="eastAsia" w:ascii="仿宋" w:hAnsi="仿宋" w:eastAsia="仿宋" w:cs="仿宋"/>
                <w:b/>
                <w:bCs/>
                <w:color w:val="auto"/>
                <w:sz w:val="21"/>
                <w:szCs w:val="21"/>
                <w:highlight w:val="white"/>
                <w:lang w:val="en-US" w:eastAsia="zh-CN" w:bidi="ar"/>
              </w:rPr>
              <w:t xml:space="preserve">1</w:t>
            </w:r>
            <w:r>
              <w:rPr>
                <w:rFonts w:hint="eastAsia" w:ascii="仿宋" w:hAnsi="仿宋" w:eastAsia="仿宋" w:cs="仿宋"/>
                <w:b/>
                <w:bCs/>
                <w:color w:val="auto"/>
                <w:sz w:val="21"/>
                <w:szCs w:val="21"/>
                <w:highlight w:val="white"/>
                <w:lang w:val="zh-CN" w:bidi="ar"/>
              </w:rPr>
              <w:t xml:space="preserve">项</w:t>
            </w:r>
            <w:r>
              <w:rPr>
                <w:rFonts w:hint="eastAsia" w:ascii="仿宋" w:hAnsi="仿宋" w:eastAsia="仿宋" w:cs="仿宋"/>
                <w:b/>
                <w:bCs/>
                <w:color w:val="auto"/>
                <w:sz w:val="21"/>
                <w:szCs w:val="21"/>
                <w:highlight w:val="white"/>
                <w:lang w:val="en-US" w:eastAsia="zh-CN" w:bidi="ar"/>
              </w:rPr>
              <w:t xml:space="preserve">要求最多</w:t>
            </w:r>
            <w:r>
              <w:rPr>
                <w:rFonts w:hint="eastAsia" w:ascii="仿宋" w:hAnsi="仿宋" w:eastAsia="仿宋" w:cs="仿宋"/>
                <w:b/>
                <w:bCs/>
                <w:color w:val="auto"/>
                <w:sz w:val="21"/>
                <w:szCs w:val="21"/>
                <w:highlight w:val="white"/>
                <w:lang w:val="zh-CN" w:bidi="ar"/>
              </w:rPr>
              <w:t xml:space="preserve">得</w:t>
            </w:r>
            <w:r>
              <w:rPr>
                <w:rFonts w:hint="eastAsia" w:ascii="仿宋" w:hAnsi="仿宋" w:eastAsia="仿宋" w:cs="仿宋"/>
                <w:b/>
                <w:bCs/>
                <w:color w:val="auto"/>
                <w:sz w:val="21"/>
                <w:szCs w:val="21"/>
                <w:highlight w:val="white"/>
                <w:lang w:val="en-US" w:eastAsia="zh-CN" w:bidi="ar"/>
              </w:rPr>
              <w:t xml:space="preserve">1.5</w:t>
            </w:r>
            <w:r>
              <w:rPr>
                <w:rFonts w:hint="eastAsia" w:ascii="仿宋" w:hAnsi="仿宋" w:eastAsia="仿宋" w:cs="仿宋"/>
                <w:b/>
                <w:bCs/>
                <w:color w:val="auto"/>
                <w:sz w:val="21"/>
                <w:szCs w:val="21"/>
                <w:highlight w:val="white"/>
                <w:lang w:val="zh-CN" w:bidi="ar"/>
              </w:rPr>
              <w:t xml:space="preserve">分；其余情况不得分。</w:t>
            </w:r>
            <w:r>
              <w:rPr>
                <w:highlight w:val="white"/>
              </w:rPr>
            </w:r>
            <w:r/>
          </w:p>
          <w:p>
            <w:pPr>
              <w:ind w:firstLine="422"/>
              <w:jc w:val="left"/>
              <w:widowControl/>
              <w:rPr>
                <w:rFonts w:hint="eastAsia" w:ascii="仿宋" w:hAnsi="仿宋" w:eastAsia="仿宋" w:cs="仿宋"/>
                <w:b/>
                <w:bCs/>
                <w:color w:val="auto"/>
                <w:sz w:val="21"/>
                <w:szCs w:val="21"/>
                <w:highlight w:val="white"/>
              </w:rPr>
            </w:pPr>
            <w:r>
              <w:rPr>
                <w:rFonts w:hint="eastAsia" w:ascii="仿宋" w:hAnsi="仿宋" w:eastAsia="仿宋" w:cs="仿宋"/>
                <w:b/>
                <w:bCs/>
                <w:color w:val="auto"/>
                <w:sz w:val="21"/>
                <w:szCs w:val="21"/>
                <w:highlight w:val="white"/>
                <w:lang w:val="zh-CN" w:bidi="ar"/>
              </w:rPr>
              <w:t xml:space="preserve">注：评审委员会根据各</w:t>
            </w:r>
            <w:r>
              <w:rPr>
                <w:rFonts w:hint="eastAsia" w:ascii="仿宋" w:hAnsi="仿宋" w:eastAsia="仿宋" w:cs="仿宋"/>
                <w:b/>
                <w:bCs/>
                <w:color w:val="auto"/>
                <w:sz w:val="21"/>
                <w:szCs w:val="21"/>
                <w:highlight w:val="white"/>
                <w:lang w:val="en-US" w:eastAsia="zh-CN" w:bidi="ar"/>
              </w:rPr>
              <w:t xml:space="preserve">投标人</w:t>
            </w:r>
            <w:r>
              <w:rPr>
                <w:rFonts w:hint="eastAsia" w:ascii="仿宋" w:hAnsi="仿宋" w:eastAsia="仿宋" w:cs="仿宋"/>
                <w:b/>
                <w:bCs/>
                <w:color w:val="auto"/>
                <w:sz w:val="21"/>
                <w:szCs w:val="21"/>
                <w:highlight w:val="white"/>
                <w:lang w:val="zh-CN" w:bidi="ar"/>
              </w:rPr>
              <w:t xml:space="preserve">的具体响应内容按照以下量化的评审因素指标对各项要求进行</w:t>
            </w:r>
            <w:r>
              <w:rPr>
                <w:rFonts w:hint="eastAsia" w:ascii="仿宋" w:hAnsi="仿宋" w:eastAsia="仿宋" w:cs="仿宋"/>
                <w:b/>
                <w:bCs/>
                <w:color w:val="auto"/>
                <w:sz w:val="21"/>
                <w:szCs w:val="21"/>
                <w:highlight w:val="white"/>
                <w:lang w:val="en-US" w:eastAsia="zh-CN" w:bidi="ar"/>
              </w:rPr>
              <w:t xml:space="preserve">评审</w:t>
            </w:r>
            <w:r>
              <w:rPr>
                <w:rFonts w:hint="eastAsia" w:ascii="仿宋" w:hAnsi="仿宋" w:eastAsia="仿宋" w:cs="仿宋"/>
                <w:b/>
                <w:bCs/>
                <w:color w:val="auto"/>
                <w:sz w:val="21"/>
                <w:szCs w:val="21"/>
                <w:highlight w:val="white"/>
                <w:lang w:val="zh-CN" w:bidi="ar"/>
              </w:rPr>
              <w:t xml:space="preserve">：</w:t>
            </w:r>
            <w:r>
              <w:rPr>
                <w:highlight w:val="white"/>
              </w:rPr>
            </w:r>
            <w:r/>
          </w:p>
          <w:p>
            <w:pPr>
              <w:ind w:firstLine="420"/>
              <w:jc w:val="left"/>
              <w:widowControl/>
              <w:rPr>
                <w:rFonts w:hint="eastAsia" w:ascii="仿宋" w:hAnsi="仿宋" w:eastAsia="仿宋" w:cs="仿宋"/>
                <w:color w:val="auto"/>
                <w:sz w:val="21"/>
                <w:szCs w:val="21"/>
                <w:highlight w:val="white"/>
              </w:rPr>
            </w:pPr>
            <w:r>
              <w:rPr>
                <w:rFonts w:hint="eastAsia" w:ascii="仿宋" w:hAnsi="仿宋" w:eastAsia="仿宋" w:cs="仿宋"/>
                <w:color w:val="auto"/>
                <w:sz w:val="21"/>
                <w:szCs w:val="21"/>
                <w:highlight w:val="white"/>
                <w:lang w:val="zh-CN" w:bidi="ar"/>
              </w:rPr>
              <w:t xml:space="preserve">①方案完整详尽，可行性强，考虑周全，思路特别清晰，符合项目需求该项得</w:t>
            </w:r>
            <w:r>
              <w:rPr>
                <w:rFonts w:hint="eastAsia" w:ascii="仿宋" w:hAnsi="仿宋" w:eastAsia="仿宋" w:cs="仿宋"/>
                <w:color w:val="auto"/>
                <w:sz w:val="21"/>
                <w:szCs w:val="21"/>
                <w:highlight w:val="white"/>
                <w:lang w:val="en-US" w:eastAsia="zh-CN" w:bidi="ar"/>
              </w:rPr>
              <w:t xml:space="preserve">1.5</w:t>
            </w:r>
            <w:r>
              <w:rPr>
                <w:rFonts w:hint="eastAsia" w:ascii="仿宋" w:hAnsi="仿宋" w:eastAsia="仿宋" w:cs="仿宋"/>
                <w:color w:val="auto"/>
                <w:sz w:val="21"/>
                <w:szCs w:val="21"/>
                <w:highlight w:val="white"/>
                <w:lang w:val="zh-CN" w:bidi="ar"/>
              </w:rPr>
              <w:t xml:space="preserve">分；</w:t>
            </w:r>
            <w:r>
              <w:rPr>
                <w:highlight w:val="white"/>
              </w:rPr>
            </w:r>
            <w:r/>
          </w:p>
          <w:p>
            <w:pPr>
              <w:ind w:firstLine="420"/>
              <w:jc w:val="left"/>
              <w:widowControl/>
              <w:rPr>
                <w:rFonts w:hint="eastAsia" w:ascii="仿宋" w:hAnsi="仿宋" w:eastAsia="仿宋" w:cs="仿宋"/>
                <w:color w:val="auto"/>
                <w:sz w:val="21"/>
                <w:szCs w:val="21"/>
                <w:highlight w:val="white"/>
              </w:rPr>
            </w:pPr>
            <w:r>
              <w:rPr>
                <w:rFonts w:hint="eastAsia" w:ascii="仿宋" w:hAnsi="仿宋" w:eastAsia="仿宋" w:cs="仿宋"/>
                <w:color w:val="auto"/>
                <w:highlight w:val="white"/>
              </w:rPr>
              <w:t xml:space="preserve">②</w:t>
            </w:r>
            <w:r>
              <w:rPr>
                <w:rFonts w:hint="eastAsia" w:ascii="仿宋" w:hAnsi="仿宋" w:eastAsia="仿宋" w:cs="仿宋"/>
                <w:color w:val="auto"/>
                <w:sz w:val="21"/>
                <w:szCs w:val="21"/>
                <w:highlight w:val="white"/>
                <w:lang w:val="zh-CN" w:bidi="ar"/>
              </w:rPr>
              <w:t xml:space="preserve">对项目有一定的认识，方案较为完整，思路基本清晰，基本符合项目需求该项得</w:t>
            </w:r>
            <w:r>
              <w:rPr>
                <w:rFonts w:hint="eastAsia" w:ascii="仿宋" w:hAnsi="仿宋" w:eastAsia="仿宋" w:cs="仿宋"/>
                <w:color w:val="auto"/>
                <w:sz w:val="21"/>
                <w:szCs w:val="21"/>
                <w:highlight w:val="white"/>
                <w:lang w:val="en-US" w:eastAsia="zh-CN" w:bidi="ar"/>
              </w:rPr>
              <w:t xml:space="preserve">1</w:t>
            </w:r>
            <w:r>
              <w:rPr>
                <w:rFonts w:hint="eastAsia" w:ascii="仿宋" w:hAnsi="仿宋" w:eastAsia="仿宋" w:cs="仿宋"/>
                <w:color w:val="auto"/>
                <w:sz w:val="21"/>
                <w:szCs w:val="21"/>
                <w:highlight w:val="white"/>
                <w:lang w:val="zh-CN" w:bidi="ar"/>
              </w:rPr>
              <w:t xml:space="preserve">分；</w:t>
            </w:r>
            <w:r>
              <w:rPr>
                <w:highlight w:val="white"/>
              </w:rPr>
            </w:r>
            <w:r/>
          </w:p>
          <w:p>
            <w:pPr>
              <w:ind w:firstLine="420"/>
              <w:jc w:val="left"/>
              <w:widowControl/>
              <w:rPr>
                <w:rFonts w:hint="eastAsia" w:ascii="仿宋" w:hAnsi="仿宋" w:eastAsia="仿宋" w:cs="仿宋"/>
                <w:color w:val="auto"/>
                <w:sz w:val="21"/>
                <w:szCs w:val="21"/>
                <w:highlight w:val="white"/>
              </w:rPr>
            </w:pPr>
            <w:r>
              <w:rPr>
                <w:rFonts w:hint="eastAsia" w:ascii="仿宋" w:hAnsi="仿宋" w:eastAsia="仿宋" w:cs="仿宋"/>
                <w:color w:val="auto"/>
                <w:highlight w:val="white"/>
              </w:rPr>
              <w:t xml:space="preserve">③</w:t>
            </w:r>
            <w:r>
              <w:rPr>
                <w:rFonts w:hint="eastAsia" w:ascii="仿宋" w:hAnsi="仿宋" w:eastAsia="仿宋" w:cs="仿宋"/>
                <w:color w:val="auto"/>
                <w:sz w:val="21"/>
                <w:szCs w:val="21"/>
                <w:highlight w:val="white"/>
                <w:lang w:val="zh-CN" w:bidi="ar"/>
              </w:rPr>
              <w:t xml:space="preserve">方案</w:t>
            </w:r>
            <w:r>
              <w:rPr>
                <w:rFonts w:hint="eastAsia" w:ascii="仿宋" w:hAnsi="仿宋" w:eastAsia="仿宋" w:cs="仿宋"/>
                <w:color w:val="auto"/>
                <w:sz w:val="21"/>
                <w:szCs w:val="21"/>
                <w:highlight w:val="white"/>
                <w:lang w:val="en-US" w:eastAsia="zh-CN" w:bidi="ar"/>
              </w:rPr>
              <w:t xml:space="preserve">内容</w:t>
            </w:r>
            <w:r>
              <w:rPr>
                <w:rFonts w:hint="eastAsia" w:ascii="仿宋" w:hAnsi="仿宋" w:eastAsia="仿宋" w:cs="仿宋"/>
                <w:color w:val="auto"/>
                <w:sz w:val="21"/>
                <w:szCs w:val="21"/>
                <w:highlight w:val="white"/>
                <w:lang w:val="zh-CN" w:bidi="ar"/>
              </w:rPr>
              <w:t xml:space="preserve">欠</w:t>
            </w:r>
            <w:r>
              <w:rPr>
                <w:rFonts w:hint="eastAsia" w:ascii="仿宋" w:hAnsi="仿宋" w:eastAsia="仿宋" w:cs="仿宋"/>
                <w:color w:val="auto"/>
                <w:sz w:val="21"/>
                <w:szCs w:val="21"/>
                <w:highlight w:val="white"/>
                <w:lang w:val="en-US" w:eastAsia="zh-CN" w:bidi="ar"/>
              </w:rPr>
              <w:t xml:space="preserve">缺</w:t>
            </w:r>
            <w:r>
              <w:rPr>
                <w:rFonts w:hint="eastAsia" w:ascii="仿宋" w:hAnsi="仿宋" w:eastAsia="仿宋" w:cs="仿宋"/>
                <w:color w:val="auto"/>
                <w:sz w:val="21"/>
                <w:szCs w:val="21"/>
                <w:highlight w:val="white"/>
                <w:lang w:val="zh-CN" w:bidi="ar"/>
              </w:rPr>
              <w:t xml:space="preserve">，与项目需求响应度低，项目理解思路</w:t>
            </w:r>
            <w:r>
              <w:rPr>
                <w:rFonts w:hint="eastAsia" w:ascii="仿宋" w:hAnsi="仿宋" w:eastAsia="仿宋" w:cs="仿宋"/>
                <w:color w:val="auto"/>
                <w:sz w:val="21"/>
                <w:szCs w:val="21"/>
                <w:highlight w:val="white"/>
                <w:lang w:val="en-US" w:eastAsia="zh-CN" w:bidi="ar"/>
              </w:rPr>
              <w:t xml:space="preserve">不够清晰</w:t>
            </w:r>
            <w:r>
              <w:rPr>
                <w:rFonts w:hint="eastAsia" w:ascii="仿宋" w:hAnsi="仿宋" w:eastAsia="仿宋" w:cs="仿宋"/>
                <w:color w:val="auto"/>
                <w:sz w:val="21"/>
                <w:szCs w:val="21"/>
                <w:highlight w:val="white"/>
                <w:lang w:val="zh-CN" w:bidi="ar"/>
              </w:rPr>
              <w:t xml:space="preserve">该项得</w:t>
            </w:r>
            <w:r>
              <w:rPr>
                <w:rFonts w:hint="eastAsia" w:ascii="仿宋" w:hAnsi="仿宋" w:eastAsia="仿宋" w:cs="仿宋"/>
                <w:color w:val="auto"/>
                <w:sz w:val="21"/>
                <w:szCs w:val="21"/>
                <w:highlight w:val="white"/>
                <w:lang w:val="en-US" w:eastAsia="zh-CN" w:bidi="ar"/>
              </w:rPr>
              <w:t xml:space="preserve">0.5</w:t>
            </w:r>
            <w:r>
              <w:rPr>
                <w:rFonts w:hint="eastAsia" w:ascii="仿宋" w:hAnsi="仿宋" w:eastAsia="仿宋" w:cs="仿宋"/>
                <w:color w:val="auto"/>
                <w:sz w:val="21"/>
                <w:szCs w:val="21"/>
                <w:highlight w:val="white"/>
                <w:lang w:val="zh-CN" w:bidi="ar"/>
              </w:rPr>
              <w:t xml:space="preserve">分。</w:t>
            </w:r>
            <w:r>
              <w:rPr>
                <w:highlight w:val="white"/>
              </w:rPr>
            </w:r>
            <w:r/>
          </w:p>
          <w:p>
            <w:pPr>
              <w:ind w:firstLine="420"/>
              <w:jc w:val="left"/>
              <w:widowControl/>
              <w:rPr>
                <w:rFonts w:hint="eastAsia" w:ascii="仿宋" w:hAnsi="仿宋" w:eastAsia="仿宋" w:cs="仿宋"/>
                <w:color w:val="auto"/>
                <w:highlight w:val="white"/>
              </w:rPr>
            </w:pPr>
            <w:r>
              <w:rPr>
                <w:rFonts w:hint="eastAsia" w:ascii="仿宋" w:hAnsi="仿宋" w:eastAsia="仿宋" w:cs="仿宋"/>
                <w:color w:val="auto"/>
                <w:sz w:val="21"/>
                <w:szCs w:val="21"/>
                <w:highlight w:val="white"/>
                <w:lang w:val="en-US" w:eastAsia="zh-CN" w:bidi="ar"/>
              </w:rPr>
              <w:t xml:space="preserve">④</w:t>
            </w:r>
            <w:r>
              <w:rPr>
                <w:rFonts w:hint="eastAsia" w:ascii="仿宋" w:hAnsi="仿宋" w:eastAsia="仿宋" w:cs="仿宋"/>
                <w:color w:val="auto"/>
                <w:highlight w:val="white"/>
              </w:rPr>
              <w:t xml:space="preserve">未提</w:t>
            </w:r>
            <w:r>
              <w:rPr>
                <w:rFonts w:hint="eastAsia" w:ascii="仿宋" w:hAnsi="仿宋" w:eastAsia="仿宋" w:cs="仿宋"/>
                <w:color w:val="auto"/>
                <w:sz w:val="24"/>
                <w:szCs w:val="24"/>
                <w:highlight w:val="white"/>
              </w:rPr>
              <w:t xml:space="preserve">供方案或提供的方案不符合项目</w:t>
            </w:r>
            <w:r>
              <w:rPr>
                <w:rFonts w:hint="eastAsia" w:ascii="仿宋" w:hAnsi="仿宋" w:eastAsia="仿宋" w:cs="仿宋"/>
                <w:color w:val="auto"/>
                <w:highlight w:val="white"/>
              </w:rPr>
              <w:t xml:space="preserve">要求的得0分。</w:t>
            </w:r>
            <w:bookmarkEnd w:id="201"/>
            <w:r>
              <w:rPr>
                <w:highlight w:val="white"/>
              </w:rPr>
            </w:r>
            <w:r/>
          </w:p>
        </w:tc>
      </w:tr>
      <w:tr>
        <w:trPr>
          <w:jc w:val="center"/>
          <w:trHeight w:val="1310"/>
        </w:trPr>
        <w:tc>
          <w:tcPr>
            <w:tcBorders>
              <w:left w:val="single" w:color="auto" w:sz="4" w:space="0"/>
              <w:right w:val="single" w:color="auto" w:sz="4" w:space="0"/>
            </w:tcBorders>
            <w:tcW w:w="575" w:type="dxa"/>
            <w:vAlign w:val="center"/>
            <w:vMerge w:val="continue"/>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r>
            <w:r/>
          </w:p>
        </w:tc>
        <w:tc>
          <w:tcPr>
            <w:tcBorders>
              <w:left w:val="single" w:color="auto" w:sz="4" w:space="0"/>
              <w:right w:val="single" w:color="auto" w:sz="4" w:space="0"/>
            </w:tcBorders>
            <w:tcW w:w="1118" w:type="dxa"/>
            <w:vAlign w:val="center"/>
            <w:vMerge w:val="continue"/>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r>
            <w:r/>
          </w:p>
        </w:tc>
        <w:tc>
          <w:tcPr>
            <w:tcBorders>
              <w:top w:val="single" w:color="auto" w:sz="4" w:space="0"/>
              <w:left w:val="single" w:color="auto" w:sz="4" w:space="0"/>
              <w:right w:val="single" w:color="auto" w:sz="4" w:space="0"/>
            </w:tcBorders>
            <w:tcW w:w="1352" w:type="dxa"/>
            <w:vAlign w:val="center"/>
            <w:textDirection w:val="lrTb"/>
            <w:noWrap w:val="false"/>
          </w:tcPr>
          <w:p>
            <w:pPr>
              <w:jc w:val="center"/>
              <w:rPr>
                <w:rFonts w:hint="eastAsia" w:ascii="仿宋" w:hAnsi="仿宋" w:eastAsia="仿宋" w:cs="仿宋"/>
                <w:b w:val="0"/>
                <w:bCs w:val="0"/>
                <w:color w:val="auto"/>
                <w:highlight w:val="white"/>
              </w:rPr>
            </w:pPr>
            <w:r>
              <w:rPr>
                <w:highlight w:val="white"/>
              </w:rPr>
            </w:r>
            <w:bookmarkStart w:id="202" w:name="OLE_LINK33"/>
            <w:r>
              <w:rPr>
                <w:rFonts w:hint="eastAsia" w:ascii="仿宋" w:hAnsi="仿宋" w:eastAsia="仿宋" w:cs="仿宋"/>
                <w:b w:val="0"/>
                <w:bCs w:val="0"/>
                <w:color w:val="auto"/>
                <w:highlight w:val="white"/>
                <w:lang w:val="en-US" w:eastAsia="zh-CN"/>
              </w:rPr>
              <w:t xml:space="preserve">履约服务</w:t>
            </w:r>
            <w:r>
              <w:rPr>
                <w:highlight w:val="white"/>
              </w:rPr>
            </w:r>
            <w:r/>
          </w:p>
          <w:p>
            <w:pPr>
              <w:jc w:val="center"/>
              <w:rPr>
                <w:rFonts w:hint="eastAsia" w:ascii="仿宋" w:hAnsi="仿宋" w:eastAsia="仿宋" w:cs="仿宋"/>
                <w:b w:val="0"/>
                <w:bCs w:val="0"/>
                <w:color w:val="auto"/>
                <w:highlight w:val="white"/>
              </w:rPr>
            </w:pPr>
            <w:r>
              <w:rPr>
                <w:rFonts w:hint="eastAsia" w:ascii="仿宋" w:hAnsi="仿宋" w:eastAsia="仿宋" w:cs="仿宋"/>
                <w:b w:val="0"/>
                <w:bCs w:val="0"/>
                <w:color w:val="auto"/>
                <w:highlight w:val="white"/>
                <w:lang w:val="en-US" w:eastAsia="zh-CN"/>
              </w:rPr>
              <w:t xml:space="preserve">承诺</w:t>
            </w:r>
            <w:bookmarkEnd w:id="202"/>
            <w:r>
              <w:rPr>
                <w:highlight w:val="white"/>
              </w:rPr>
            </w:r>
            <w:r/>
          </w:p>
        </w:tc>
        <w:tc>
          <w:tcPr>
            <w:tcBorders>
              <w:top w:val="single" w:color="auto" w:sz="4" w:space="0"/>
              <w:left w:val="single" w:color="auto" w:sz="4" w:space="0"/>
              <w:right w:val="single" w:color="auto" w:sz="4" w:space="0"/>
            </w:tcBorders>
            <w:tcW w:w="818" w:type="dxa"/>
            <w:vAlign w:val="center"/>
            <w:textDirection w:val="lrTb"/>
            <w:noWrap w:val="false"/>
          </w:tcPr>
          <w:p>
            <w:pPr>
              <w:jc w:val="center"/>
              <w:rPr>
                <w:rFonts w:hint="eastAsia" w:ascii="仿宋" w:hAnsi="仿宋" w:eastAsia="仿宋" w:cs="仿宋"/>
                <w:b w:val="0"/>
                <w:bCs w:val="0"/>
                <w:color w:val="auto"/>
                <w:highlight w:val="white"/>
              </w:rPr>
            </w:pPr>
            <w:r>
              <w:rPr>
                <w:rFonts w:hint="eastAsia" w:ascii="仿宋" w:hAnsi="仿宋" w:eastAsia="仿宋" w:cs="仿宋"/>
                <w:b w:val="0"/>
                <w:bCs w:val="0"/>
                <w:color w:val="auto"/>
                <w:highlight w:val="white"/>
                <w:lang w:val="en-US" w:eastAsia="zh-CN"/>
              </w:rPr>
              <w:t xml:space="preserve">2</w:t>
            </w:r>
            <w:r>
              <w:rPr>
                <w:highlight w:val="white"/>
              </w:rPr>
            </w:r>
            <w:r/>
          </w:p>
        </w:tc>
        <w:tc>
          <w:tcPr>
            <w:tcBorders>
              <w:top w:val="single" w:color="auto" w:sz="4" w:space="0"/>
              <w:left w:val="single" w:color="auto" w:sz="4" w:space="0"/>
              <w:right w:val="single" w:color="auto" w:sz="4" w:space="0"/>
            </w:tcBorders>
            <w:tcW w:w="5288" w:type="dxa"/>
            <w:vAlign w:val="center"/>
            <w:textDirection w:val="lrTb"/>
            <w:noWrap w:val="false"/>
          </w:tcPr>
          <w:p>
            <w:pPr>
              <w:numPr>
                <w:ilvl w:val="0"/>
                <w:numId w:val="0"/>
              </w:numPr>
              <w:ind w:firstLine="420"/>
              <w:jc w:val="left"/>
              <w:spacing w:line="300" w:lineRule="exact"/>
              <w:rPr>
                <w:rFonts w:hint="eastAsia" w:ascii="仿宋" w:hAnsi="仿宋" w:eastAsia="仿宋" w:cs="仿宋"/>
                <w:color w:val="auto"/>
                <w:highlight w:val="white"/>
              </w:rPr>
            </w:pPr>
            <w:r>
              <w:rPr>
                <w:highlight w:val="white"/>
              </w:rPr>
            </w:r>
            <w:bookmarkStart w:id="203" w:name="OLE_LINK34"/>
            <w:r>
              <w:rPr>
                <w:rFonts w:hint="eastAsia" w:ascii="仿宋" w:hAnsi="仿宋" w:eastAsia="仿宋" w:cs="仿宋"/>
                <w:color w:val="auto"/>
                <w:szCs w:val="21"/>
                <w:highlight w:val="white"/>
              </w:rPr>
              <w:t xml:space="preserve">投标人承诺在满足招标文件</w:t>
            </w:r>
            <w:r>
              <w:rPr>
                <w:rFonts w:hint="eastAsia" w:ascii="仿宋" w:hAnsi="仿宋" w:eastAsia="仿宋" w:cs="仿宋"/>
                <w:color w:val="auto"/>
                <w:szCs w:val="21"/>
                <w:highlight w:val="white"/>
                <w:lang w:val="en-US" w:eastAsia="zh-CN"/>
              </w:rPr>
              <w:t xml:space="preserve">要求</w:t>
            </w:r>
            <w:r>
              <w:rPr>
                <w:rFonts w:hint="eastAsia" w:ascii="仿宋" w:hAnsi="仿宋" w:eastAsia="仿宋" w:cs="仿宋"/>
                <w:color w:val="auto"/>
                <w:szCs w:val="21"/>
                <w:highlight w:val="white"/>
              </w:rPr>
              <w:t xml:space="preserve">的</w:t>
            </w:r>
            <w:r>
              <w:rPr>
                <w:rFonts w:hint="eastAsia" w:ascii="仿宋" w:hAnsi="仿宋" w:eastAsia="仿宋" w:cs="仿宋"/>
                <w:color w:val="auto"/>
                <w:szCs w:val="21"/>
                <w:highlight w:val="white"/>
                <w:lang w:val="en-US" w:eastAsia="zh-CN"/>
              </w:rPr>
              <w:t xml:space="preserve">工期45个日历天</w:t>
            </w:r>
            <w:r>
              <w:rPr>
                <w:rFonts w:hint="eastAsia" w:ascii="仿宋" w:hAnsi="仿宋" w:eastAsia="仿宋" w:cs="仿宋"/>
                <w:color w:val="auto"/>
                <w:szCs w:val="21"/>
                <w:highlight w:val="white"/>
              </w:rPr>
              <w:t xml:space="preserve">的基础上，</w:t>
            </w:r>
            <w:r>
              <w:rPr>
                <w:rFonts w:hint="eastAsia" w:ascii="仿宋" w:hAnsi="仿宋" w:eastAsia="仿宋" w:cs="仿宋"/>
                <w:color w:val="auto"/>
                <w:szCs w:val="21"/>
                <w:highlight w:val="white"/>
                <w:lang w:val="en-US" w:eastAsia="zh-CN"/>
              </w:rPr>
              <w:t xml:space="preserve">投标人承诺</w:t>
            </w:r>
            <w:r>
              <w:rPr>
                <w:rFonts w:hint="eastAsia" w:ascii="仿宋" w:hAnsi="仿宋" w:eastAsia="仿宋" w:cs="仿宋"/>
                <w:color w:val="auto"/>
                <w:szCs w:val="21"/>
                <w:highlight w:val="white"/>
              </w:rPr>
              <w:t xml:space="preserve">每提前</w:t>
            </w:r>
            <w:r>
              <w:rPr>
                <w:rFonts w:hint="eastAsia" w:ascii="仿宋" w:hAnsi="仿宋" w:eastAsia="仿宋" w:cs="仿宋"/>
                <w:color w:val="auto"/>
                <w:szCs w:val="21"/>
                <w:highlight w:val="white"/>
                <w:lang w:val="en-US" w:eastAsia="zh-CN"/>
              </w:rPr>
              <w:t xml:space="preserve">5个日历天</w:t>
            </w:r>
            <w:r>
              <w:rPr>
                <w:rFonts w:hint="eastAsia" w:ascii="仿宋" w:hAnsi="仿宋" w:eastAsia="仿宋" w:cs="仿宋"/>
                <w:color w:val="auto"/>
                <w:szCs w:val="21"/>
                <w:highlight w:val="white"/>
              </w:rPr>
              <w:t xml:space="preserve">完成</w:t>
            </w:r>
            <w:r>
              <w:rPr>
                <w:rFonts w:hint="eastAsia" w:ascii="仿宋" w:hAnsi="仿宋" w:eastAsia="仿宋" w:cs="仿宋"/>
                <w:color w:val="auto"/>
                <w:szCs w:val="21"/>
                <w:highlight w:val="white"/>
                <w:lang w:eastAsia="zh-CN"/>
              </w:rPr>
              <w:t xml:space="preserve">的，</w:t>
            </w:r>
            <w:r>
              <w:rPr>
                <w:rFonts w:hint="eastAsia" w:ascii="仿宋" w:hAnsi="仿宋" w:eastAsia="仿宋" w:cs="仿宋"/>
                <w:color w:val="auto"/>
                <w:szCs w:val="21"/>
                <w:highlight w:val="white"/>
                <w:lang w:val="en-US" w:eastAsia="zh-CN"/>
              </w:rPr>
              <w:t xml:space="preserve">得1</w:t>
            </w:r>
            <w:r>
              <w:rPr>
                <w:rFonts w:hint="eastAsia" w:ascii="仿宋" w:hAnsi="仿宋" w:eastAsia="仿宋" w:cs="仿宋"/>
                <w:color w:val="auto"/>
                <w:szCs w:val="21"/>
                <w:highlight w:val="white"/>
              </w:rPr>
              <w:t xml:space="preserve">分，本项最高得</w:t>
            </w:r>
            <w:r>
              <w:rPr>
                <w:rFonts w:hint="eastAsia" w:ascii="仿宋" w:hAnsi="仿宋" w:eastAsia="仿宋" w:cs="仿宋"/>
                <w:color w:val="auto"/>
                <w:szCs w:val="21"/>
                <w:highlight w:val="white"/>
                <w:lang w:val="en-US" w:eastAsia="zh-CN"/>
              </w:rPr>
              <w:t xml:space="preserve">2</w:t>
            </w:r>
            <w:r>
              <w:rPr>
                <w:rFonts w:hint="eastAsia" w:ascii="仿宋" w:hAnsi="仿宋" w:eastAsia="仿宋" w:cs="仿宋"/>
                <w:color w:val="auto"/>
                <w:szCs w:val="21"/>
                <w:highlight w:val="white"/>
              </w:rPr>
              <w:t xml:space="preserve">分；自行提供承诺</w:t>
            </w:r>
            <w:r>
              <w:rPr>
                <w:rFonts w:hint="eastAsia" w:ascii="仿宋" w:hAnsi="仿宋" w:eastAsia="仿宋" w:cs="仿宋"/>
                <w:color w:val="auto"/>
                <w:szCs w:val="21"/>
                <w:highlight w:val="white"/>
                <w:lang w:val="en-US" w:eastAsia="zh-CN"/>
              </w:rPr>
              <w:t xml:space="preserve">函</w:t>
            </w:r>
            <w:r>
              <w:rPr>
                <w:rFonts w:hint="eastAsia" w:ascii="仿宋" w:hAnsi="仿宋" w:eastAsia="仿宋" w:cs="仿宋"/>
                <w:color w:val="auto"/>
                <w:szCs w:val="21"/>
                <w:highlight w:val="white"/>
              </w:rPr>
              <w:t xml:space="preserve">（</w:t>
            </w:r>
            <w:r>
              <w:rPr>
                <w:rFonts w:hint="eastAsia" w:ascii="仿宋" w:hAnsi="仿宋" w:eastAsia="仿宋" w:cs="仿宋"/>
                <w:color w:val="auto"/>
                <w:szCs w:val="21"/>
                <w:highlight w:val="white"/>
                <w:lang w:val="en-US" w:eastAsia="zh-CN"/>
              </w:rPr>
              <w:t xml:space="preserve">须提供详实的施工计划及时间进度明细等</w:t>
            </w:r>
            <w:r>
              <w:rPr>
                <w:rFonts w:hint="eastAsia" w:ascii="仿宋" w:hAnsi="仿宋" w:eastAsia="仿宋" w:cs="仿宋"/>
                <w:color w:val="auto"/>
                <w:szCs w:val="21"/>
                <w:highlight w:val="white"/>
              </w:rPr>
              <w:t xml:space="preserve">），未提供承诺的该项不得分。</w:t>
            </w:r>
            <w:bookmarkEnd w:id="203"/>
            <w:r>
              <w:rPr>
                <w:highlight w:val="white"/>
              </w:rPr>
            </w:r>
            <w:r/>
          </w:p>
        </w:tc>
      </w:tr>
      <w:tr>
        <w:trPr>
          <w:jc w:val="center"/>
          <w:trHeight w:val="564"/>
        </w:trPr>
        <w:tc>
          <w:tcPr>
            <w:tcBorders>
              <w:left w:val="single" w:color="auto" w:sz="4" w:space="0"/>
              <w:right w:val="single" w:color="auto" w:sz="4" w:space="0"/>
            </w:tcBorders>
            <w:tcW w:w="575" w:type="dxa"/>
            <w:vAlign w:val="center"/>
            <w:textDirection w:val="lrTb"/>
            <w:noWrap w:val="false"/>
          </w:tcPr>
          <w:p>
            <w:pPr>
              <w:jc w:val="center"/>
              <w:rPr>
                <w:rFonts w:hint="eastAsia" w:ascii="仿宋" w:hAnsi="仿宋" w:eastAsia="仿宋" w:cs="仿宋"/>
                <w:highlight w:val="white"/>
              </w:rPr>
            </w:pPr>
            <w:r>
              <w:rPr>
                <w:rFonts w:hint="eastAsia" w:ascii="仿宋" w:hAnsi="仿宋" w:eastAsia="仿宋" w:cs="仿宋"/>
                <w:highlight w:val="white"/>
                <w:lang w:val="en-US" w:eastAsia="zh-CN"/>
              </w:rPr>
              <w:t xml:space="preserve">四</w:t>
            </w:r>
            <w:r>
              <w:rPr>
                <w:highlight w:val="white"/>
              </w:rPr>
            </w:r>
            <w:r/>
          </w:p>
        </w:tc>
        <w:tc>
          <w:tcPr>
            <w:tcBorders>
              <w:left w:val="single" w:color="auto" w:sz="4" w:space="0"/>
              <w:right w:val="single" w:color="auto" w:sz="4" w:space="0"/>
            </w:tcBorders>
            <w:tcW w:w="1118" w:type="dxa"/>
            <w:vAlign w:val="center"/>
            <w:textDirection w:val="lrTb"/>
            <w:noWrap w:val="false"/>
          </w:tcPr>
          <w:p>
            <w:pPr>
              <w:jc w:val="center"/>
              <w:rPr>
                <w:rFonts w:hint="default" w:ascii="仿宋" w:hAnsi="仿宋" w:eastAsia="仿宋" w:cs="仿宋"/>
                <w:highlight w:val="white"/>
              </w:rPr>
            </w:pPr>
            <w:r>
              <w:rPr>
                <w:rFonts w:hint="eastAsia" w:ascii="仿宋" w:hAnsi="仿宋" w:eastAsia="仿宋" w:cs="仿宋"/>
                <w:highlight w:val="white"/>
                <w:lang w:val="en-US" w:eastAsia="zh-CN"/>
              </w:rPr>
              <w:t xml:space="preserve">履约能力</w:t>
            </w:r>
            <w:r>
              <w:rPr>
                <w:highlight w:val="white"/>
              </w:rPr>
            </w:r>
            <w:r/>
          </w:p>
        </w:tc>
        <w:tc>
          <w:tcPr>
            <w:tcBorders>
              <w:top w:val="single" w:color="auto" w:sz="4" w:space="0"/>
              <w:left w:val="single" w:color="auto" w:sz="4" w:space="0"/>
              <w:bottom w:val="single" w:color="auto" w:sz="4" w:space="0"/>
              <w:right w:val="single" w:color="auto" w:sz="4" w:space="0"/>
            </w:tcBorders>
            <w:tcW w:w="1352" w:type="dxa"/>
            <w:vAlign w:val="center"/>
            <w:textDirection w:val="lrTb"/>
            <w:noWrap w:val="false"/>
          </w:tcPr>
          <w:p>
            <w:pPr>
              <w:jc w:val="center"/>
              <w:rPr>
                <w:rFonts w:hint="eastAsia" w:ascii="仿宋" w:hAnsi="仿宋" w:eastAsia="仿宋" w:cs="仿宋"/>
                <w:b w:val="0"/>
                <w:bCs w:val="0"/>
                <w:color w:val="auto"/>
                <w:sz w:val="21"/>
                <w:szCs w:val="24"/>
                <w:highlight w:val="white"/>
              </w:rPr>
            </w:pPr>
            <w:r>
              <w:rPr>
                <w:highlight w:val="white"/>
              </w:rPr>
            </w:r>
            <w:bookmarkStart w:id="204" w:name="OLE_LINK35"/>
            <w:r>
              <w:rPr>
                <w:rFonts w:hint="eastAsia" w:ascii="仿宋" w:hAnsi="仿宋" w:eastAsia="仿宋" w:cs="仿宋"/>
                <w:b w:val="0"/>
                <w:bCs w:val="0"/>
                <w:color w:val="auto"/>
                <w:highlight w:val="white"/>
                <w:lang w:val="en-US" w:eastAsia="zh-CN"/>
              </w:rPr>
              <w:t xml:space="preserve">业绩</w:t>
            </w:r>
            <w:bookmarkEnd w:id="204"/>
            <w:r>
              <w:rPr>
                <w:highlight w:val="white"/>
              </w:rPr>
            </w:r>
            <w:r/>
          </w:p>
        </w:tc>
        <w:tc>
          <w:tcPr>
            <w:tcBorders>
              <w:left w:val="single" w:color="auto" w:sz="4" w:space="0"/>
              <w:right w:val="single" w:color="auto" w:sz="4" w:space="0"/>
            </w:tcBorders>
            <w:tcW w:w="818" w:type="dxa"/>
            <w:vAlign w:val="center"/>
            <w:textDirection w:val="lrTb"/>
            <w:noWrap w:val="false"/>
          </w:tcPr>
          <w:p>
            <w:pPr>
              <w:jc w:val="center"/>
              <w:rPr>
                <w:rFonts w:hint="eastAsia" w:ascii="仿宋" w:hAnsi="仿宋" w:eastAsia="仿宋" w:cs="仿宋"/>
                <w:b w:val="0"/>
                <w:bCs w:val="0"/>
                <w:color w:val="auto"/>
                <w:sz w:val="21"/>
                <w:szCs w:val="24"/>
                <w:highlight w:val="white"/>
              </w:rPr>
            </w:pPr>
            <w:r>
              <w:rPr>
                <w:rFonts w:hint="eastAsia" w:ascii="仿宋" w:hAnsi="仿宋" w:eastAsia="仿宋" w:cs="仿宋"/>
                <w:b w:val="0"/>
                <w:bCs w:val="0"/>
                <w:color w:val="auto"/>
                <w:highlight w:val="white"/>
                <w:lang w:val="en-US" w:eastAsia="zh-CN"/>
              </w:rPr>
              <w:t xml:space="preserve">3</w:t>
            </w:r>
            <w:r>
              <w:rPr>
                <w:highlight w:val="white"/>
              </w:rPr>
            </w:r>
            <w:r/>
          </w:p>
        </w:tc>
        <w:tc>
          <w:tcPr>
            <w:tcBorders>
              <w:left w:val="single" w:color="auto" w:sz="4" w:space="0"/>
              <w:right w:val="single" w:color="auto" w:sz="4" w:space="0"/>
            </w:tcBorders>
            <w:tcW w:w="5288" w:type="dxa"/>
            <w:vAlign w:val="center"/>
            <w:textDirection w:val="lrTb"/>
            <w:noWrap w:val="false"/>
          </w:tcPr>
          <w:p>
            <w:pPr>
              <w:ind w:firstLine="420"/>
              <w:jc w:val="left"/>
              <w:keepLines w:val="0"/>
              <w:keepNext w:val="0"/>
              <w:pageBreakBefore w:val="0"/>
              <w:rPr>
                <w:rFonts w:hint="eastAsia" w:ascii="仿宋" w:hAnsi="仿宋" w:eastAsia="仿宋" w:cs="仿宋"/>
                <w:b w:val="0"/>
                <w:bCs w:val="0"/>
                <w:color w:val="auto"/>
                <w:sz w:val="21"/>
                <w:szCs w:val="21"/>
                <w:highlight w:val="white"/>
              </w:rPr>
            </w:pPr>
            <w:r>
              <w:rPr>
                <w:highlight w:val="white"/>
              </w:rPr>
            </w:r>
            <w:bookmarkStart w:id="205" w:name="OLE_LINK36"/>
            <w:r>
              <w:rPr>
                <w:rFonts w:hint="eastAsia" w:ascii="仿宋" w:hAnsi="仿宋" w:eastAsia="仿宋" w:cs="仿宋"/>
                <w:b w:val="0"/>
                <w:bCs w:val="0"/>
                <w:color w:val="auto"/>
                <w:sz w:val="21"/>
                <w:szCs w:val="21"/>
                <w:highlight w:val="white"/>
                <w:lang w:val="en-US" w:eastAsia="zh-CN"/>
              </w:rPr>
              <w:t xml:space="preserve">投标人自2020年1月1日以来</w:t>
            </w:r>
            <w:r>
              <w:rPr>
                <w:rFonts w:hint="eastAsia" w:ascii="仿宋" w:hAnsi="仿宋" w:eastAsia="仿宋" w:cs="仿宋"/>
                <w:b w:val="0"/>
                <w:bCs w:val="0"/>
                <w:color w:val="auto"/>
                <w:sz w:val="21"/>
                <w:szCs w:val="21"/>
                <w:highlight w:val="white"/>
              </w:rPr>
              <w:t xml:space="preserve">（以合同签订日期为准）投标人承担过类似项目</w:t>
            </w:r>
            <w:r>
              <w:rPr>
                <w:rFonts w:hint="eastAsia" w:ascii="仿宋" w:hAnsi="仿宋" w:eastAsia="仿宋" w:cs="仿宋"/>
                <w:b w:val="0"/>
                <w:bCs w:val="0"/>
                <w:color w:val="auto"/>
                <w:sz w:val="21"/>
                <w:szCs w:val="21"/>
                <w:highlight w:val="white"/>
                <w:lang w:eastAsia="zh-CN"/>
              </w:rPr>
              <w:t xml:space="preserve">的</w:t>
            </w:r>
            <w:r>
              <w:rPr>
                <w:rFonts w:hint="eastAsia" w:ascii="仿宋" w:hAnsi="仿宋" w:eastAsia="仿宋" w:cs="仿宋"/>
                <w:b w:val="0"/>
                <w:bCs w:val="0"/>
                <w:color w:val="auto"/>
                <w:sz w:val="21"/>
                <w:szCs w:val="21"/>
                <w:highlight w:val="white"/>
                <w:lang w:val="en-US" w:eastAsia="zh-CN"/>
              </w:rPr>
              <w:t xml:space="preserve">成功案例</w:t>
            </w:r>
            <w:r>
              <w:rPr>
                <w:rFonts w:hint="eastAsia" w:ascii="仿宋" w:hAnsi="仿宋" w:eastAsia="仿宋" w:cs="仿宋"/>
                <w:b w:val="0"/>
                <w:bCs w:val="0"/>
                <w:color w:val="auto"/>
                <w:sz w:val="21"/>
                <w:szCs w:val="21"/>
                <w:highlight w:val="white"/>
                <w:lang w:eastAsia="zh-CN"/>
              </w:rPr>
              <w:t xml:space="preserve">，每提供1份有效</w:t>
            </w:r>
            <w:r>
              <w:rPr>
                <w:rFonts w:hint="eastAsia" w:ascii="仿宋" w:hAnsi="仿宋" w:eastAsia="仿宋" w:cs="仿宋"/>
                <w:b w:val="0"/>
                <w:bCs w:val="0"/>
                <w:color w:val="auto"/>
                <w:sz w:val="21"/>
                <w:szCs w:val="21"/>
                <w:highlight w:val="white"/>
                <w:lang w:val="en-US" w:eastAsia="zh-CN"/>
              </w:rPr>
              <w:t xml:space="preserve">业绩</w:t>
            </w:r>
            <w:r>
              <w:rPr>
                <w:rFonts w:hint="eastAsia" w:ascii="仿宋" w:hAnsi="仿宋" w:eastAsia="仿宋" w:cs="仿宋"/>
                <w:b w:val="0"/>
                <w:bCs w:val="0"/>
                <w:color w:val="auto"/>
                <w:sz w:val="21"/>
                <w:szCs w:val="21"/>
                <w:highlight w:val="white"/>
                <w:lang w:eastAsia="zh-CN"/>
              </w:rPr>
              <w:t xml:space="preserve">得</w:t>
            </w:r>
            <w:r>
              <w:rPr>
                <w:rFonts w:hint="eastAsia" w:ascii="仿宋" w:hAnsi="仿宋" w:eastAsia="仿宋" w:cs="仿宋"/>
                <w:b w:val="0"/>
                <w:bCs w:val="0"/>
                <w:color w:val="auto"/>
                <w:sz w:val="21"/>
                <w:szCs w:val="21"/>
                <w:highlight w:val="white"/>
                <w:lang w:val="en-US" w:eastAsia="zh-CN"/>
              </w:rPr>
              <w:t xml:space="preserve">1.5</w:t>
            </w:r>
            <w:r>
              <w:rPr>
                <w:rFonts w:hint="eastAsia" w:ascii="仿宋" w:hAnsi="仿宋" w:eastAsia="仿宋" w:cs="仿宋"/>
                <w:b w:val="0"/>
                <w:bCs w:val="0"/>
                <w:color w:val="auto"/>
                <w:sz w:val="21"/>
                <w:szCs w:val="21"/>
                <w:highlight w:val="white"/>
                <w:lang w:eastAsia="zh-CN"/>
              </w:rPr>
              <w:t xml:space="preserve">分，本项最多得</w:t>
            </w:r>
            <w:r>
              <w:rPr>
                <w:rFonts w:hint="eastAsia" w:ascii="仿宋" w:hAnsi="仿宋" w:eastAsia="仿宋" w:cs="仿宋"/>
                <w:b w:val="0"/>
                <w:bCs w:val="0"/>
                <w:color w:val="auto"/>
                <w:sz w:val="21"/>
                <w:szCs w:val="21"/>
                <w:highlight w:val="white"/>
                <w:lang w:val="en-US" w:eastAsia="zh-CN"/>
              </w:rPr>
              <w:t xml:space="preserve">3</w:t>
            </w:r>
            <w:r>
              <w:rPr>
                <w:rFonts w:hint="eastAsia" w:ascii="仿宋" w:hAnsi="仿宋" w:eastAsia="仿宋" w:cs="仿宋"/>
                <w:b w:val="0"/>
                <w:bCs w:val="0"/>
                <w:color w:val="auto"/>
                <w:sz w:val="21"/>
                <w:szCs w:val="21"/>
                <w:highlight w:val="white"/>
                <w:lang w:eastAsia="zh-CN"/>
              </w:rPr>
              <w:t xml:space="preserve">分。</w:t>
            </w:r>
            <w:r>
              <w:rPr>
                <w:highlight w:val="white"/>
              </w:rPr>
            </w:r>
            <w:r/>
          </w:p>
          <w:p>
            <w:pPr>
              <w:ind w:firstLine="420"/>
              <w:jc w:val="left"/>
              <w:keepLines w:val="0"/>
              <w:keepNext w:val="0"/>
              <w:pageBreakBefore w:val="0"/>
              <w:rPr>
                <w:rFonts w:hint="eastAsia" w:ascii="仿宋" w:hAnsi="仿宋" w:eastAsia="仿宋" w:cs="仿宋"/>
                <w:b w:val="0"/>
                <w:bCs w:val="0"/>
                <w:color w:val="auto"/>
                <w:sz w:val="21"/>
                <w:szCs w:val="21"/>
                <w:highlight w:val="white"/>
              </w:rPr>
            </w:pPr>
            <w:r>
              <w:rPr>
                <w:rFonts w:hint="eastAsia" w:ascii="仿宋" w:hAnsi="仿宋" w:eastAsia="仿宋" w:cs="仿宋"/>
                <w:b w:val="0"/>
                <w:bCs w:val="0"/>
                <w:color w:val="auto"/>
                <w:sz w:val="21"/>
                <w:szCs w:val="21"/>
                <w:highlight w:val="white"/>
                <w:lang w:val="en-US" w:eastAsia="zh-CN"/>
              </w:rPr>
              <w:t xml:space="preserve">注：①本项需自行拟制业绩汇总表；</w:t>
            </w:r>
            <w:r>
              <w:rPr>
                <w:highlight w:val="white"/>
              </w:rPr>
            </w:r>
            <w:r/>
          </w:p>
          <w:p>
            <w:pPr>
              <w:ind w:firstLine="840"/>
              <w:jc w:val="left"/>
              <w:keepLines w:val="0"/>
              <w:keepNext w:val="0"/>
              <w:pageBreakBefore w:val="0"/>
              <w:rPr>
                <w:rFonts w:hint="eastAsia" w:ascii="仿宋" w:hAnsi="仿宋" w:eastAsia="仿宋" w:cs="仿宋"/>
                <w:color w:val="auto"/>
                <w:sz w:val="21"/>
                <w:szCs w:val="24"/>
                <w:highlight w:val="white"/>
              </w:rPr>
            </w:pPr>
            <w:r>
              <w:rPr>
                <w:rFonts w:hint="eastAsia" w:ascii="仿宋" w:hAnsi="仿宋" w:eastAsia="仿宋" w:cs="仿宋"/>
                <w:b w:val="0"/>
                <w:bCs w:val="0"/>
                <w:color w:val="auto"/>
                <w:sz w:val="21"/>
                <w:szCs w:val="21"/>
                <w:highlight w:val="white"/>
              </w:rPr>
              <w:t xml:space="preserve">②投标文件中须同时提供中标通知书</w:t>
            </w:r>
            <w:r>
              <w:rPr>
                <w:rFonts w:hint="eastAsia" w:ascii="仿宋" w:hAnsi="仿宋" w:eastAsia="仿宋" w:cs="仿宋"/>
                <w:b w:val="0"/>
                <w:bCs w:val="0"/>
                <w:color w:val="auto"/>
                <w:sz w:val="21"/>
                <w:szCs w:val="21"/>
                <w:highlight w:val="white"/>
                <w:lang w:eastAsia="zh-CN"/>
              </w:rPr>
              <w:t xml:space="preserve">、</w:t>
            </w:r>
            <w:r>
              <w:rPr>
                <w:rFonts w:hint="eastAsia" w:ascii="仿宋" w:hAnsi="仿宋" w:eastAsia="仿宋" w:cs="仿宋"/>
                <w:b w:val="0"/>
                <w:bCs w:val="0"/>
                <w:color w:val="auto"/>
                <w:sz w:val="21"/>
                <w:szCs w:val="21"/>
                <w:highlight w:val="white"/>
              </w:rPr>
              <w:t xml:space="preserve">合同及</w:t>
            </w:r>
            <w:r>
              <w:rPr>
                <w:rFonts w:hint="eastAsia" w:ascii="仿宋" w:hAnsi="仿宋" w:eastAsia="仿宋" w:cs="仿宋"/>
                <w:b w:val="0"/>
                <w:bCs w:val="0"/>
                <w:color w:val="auto"/>
                <w:sz w:val="21"/>
                <w:szCs w:val="21"/>
                <w:highlight w:val="white"/>
                <w:lang w:val="en-US" w:eastAsia="zh-CN"/>
              </w:rPr>
              <w:t xml:space="preserve">相关</w:t>
            </w:r>
            <w:r>
              <w:rPr>
                <w:rFonts w:hint="eastAsia" w:ascii="仿宋" w:hAnsi="仿宋" w:eastAsia="仿宋" w:cs="仿宋"/>
                <w:b w:val="0"/>
                <w:bCs w:val="0"/>
                <w:color w:val="auto"/>
                <w:sz w:val="21"/>
                <w:szCs w:val="21"/>
                <w:highlight w:val="white"/>
              </w:rPr>
              <w:t xml:space="preserve">验收证明</w:t>
            </w:r>
            <w:r>
              <w:rPr>
                <w:rFonts w:hint="eastAsia" w:ascii="仿宋" w:hAnsi="仿宋" w:eastAsia="仿宋" w:cs="仿宋"/>
                <w:b w:val="0"/>
                <w:bCs w:val="0"/>
                <w:color w:val="auto"/>
                <w:sz w:val="21"/>
                <w:szCs w:val="21"/>
                <w:highlight w:val="white"/>
                <w:lang w:val="en-US" w:eastAsia="zh-CN"/>
              </w:rPr>
              <w:t xml:space="preserve">扫描件</w:t>
            </w:r>
            <w:r>
              <w:rPr>
                <w:rFonts w:hint="eastAsia" w:ascii="仿宋" w:hAnsi="仿宋" w:eastAsia="仿宋" w:cs="仿宋"/>
                <w:b w:val="0"/>
                <w:bCs w:val="0"/>
                <w:color w:val="auto"/>
                <w:sz w:val="21"/>
                <w:szCs w:val="21"/>
                <w:highlight w:val="white"/>
              </w:rPr>
              <w:t xml:space="preserve">，否则不得分。</w:t>
            </w:r>
            <w:bookmarkEnd w:id="205"/>
            <w:r>
              <w:rPr>
                <w:highlight w:val="white"/>
              </w:rPr>
            </w:r>
            <w:r/>
          </w:p>
        </w:tc>
      </w:tr>
      <w:tr>
        <w:trPr>
          <w:jc w:val="center"/>
          <w:trHeight w:val="564"/>
        </w:trPr>
        <w:tc>
          <w:tcPr>
            <w:tcBorders>
              <w:left w:val="single" w:color="auto" w:sz="4" w:space="0"/>
              <w:right w:val="single" w:color="auto" w:sz="4" w:space="0"/>
            </w:tcBorders>
            <w:tcW w:w="575" w:type="dxa"/>
            <w:vAlign w:val="center"/>
            <w:textDirection w:val="lrTb"/>
            <w:noWrap w:val="false"/>
          </w:tcPr>
          <w:p>
            <w:pPr>
              <w:jc w:val="center"/>
              <w:rPr>
                <w:rFonts w:hint="default" w:ascii="仿宋" w:hAnsi="仿宋" w:eastAsia="仿宋" w:cs="仿宋"/>
                <w:highlight w:val="white"/>
              </w:rPr>
            </w:pPr>
            <w:r>
              <w:rPr>
                <w:rFonts w:hint="eastAsia" w:ascii="仿宋" w:hAnsi="仿宋" w:eastAsia="仿宋" w:cs="仿宋"/>
                <w:highlight w:val="white"/>
                <w:lang w:val="en-US" w:eastAsia="zh-CN"/>
              </w:rPr>
              <w:t xml:space="preserve">五</w:t>
            </w:r>
            <w:r>
              <w:rPr>
                <w:highlight w:val="white"/>
              </w:rPr>
            </w:r>
            <w:r/>
          </w:p>
        </w:tc>
        <w:tc>
          <w:tcPr>
            <w:tcBorders>
              <w:left w:val="single" w:color="auto" w:sz="4" w:space="0"/>
              <w:right w:val="single" w:color="auto" w:sz="4" w:space="0"/>
            </w:tcBorders>
            <w:tcW w:w="1118" w:type="dxa"/>
            <w:vAlign w:val="center"/>
            <w:textDirection w:val="lrTb"/>
            <w:noWrap w:val="false"/>
          </w:tcPr>
          <w:p>
            <w:pPr>
              <w:jc w:val="center"/>
              <w:rPr>
                <w:rFonts w:hint="default" w:ascii="仿宋" w:hAnsi="仿宋" w:eastAsia="仿宋" w:cs="仿宋"/>
                <w:highlight w:val="white"/>
              </w:rPr>
            </w:pPr>
            <w:r>
              <w:rPr>
                <w:highlight w:val="white"/>
              </w:rPr>
            </w:r>
            <w:bookmarkStart w:id="206" w:name="OLE_LINK37"/>
            <w:r>
              <w:rPr>
                <w:rFonts w:hint="eastAsia" w:ascii="仿宋" w:hAnsi="仿宋" w:eastAsia="仿宋" w:cs="仿宋"/>
                <w:highlight w:val="white"/>
                <w:lang w:val="en-US" w:eastAsia="zh-CN"/>
              </w:rPr>
              <w:t xml:space="preserve">其他</w:t>
            </w:r>
            <w:bookmarkEnd w:id="206"/>
            <w:r>
              <w:rPr>
                <w:highlight w:val="white"/>
              </w:rPr>
            </w:r>
            <w:r/>
          </w:p>
        </w:tc>
        <w:tc>
          <w:tcPr>
            <w:tcBorders>
              <w:top w:val="single" w:color="auto" w:sz="4" w:space="0"/>
              <w:left w:val="single" w:color="auto" w:sz="4" w:space="0"/>
              <w:bottom w:val="single" w:color="auto" w:sz="4" w:space="0"/>
              <w:right w:val="single" w:color="auto" w:sz="4" w:space="0"/>
            </w:tcBorders>
            <w:tcW w:w="1352" w:type="dxa"/>
            <w:vAlign w:val="center"/>
            <w:textDirection w:val="lrTb"/>
            <w:noWrap w:val="false"/>
          </w:tcPr>
          <w:p>
            <w:pPr>
              <w:jc w:val="center"/>
              <w:rPr>
                <w:rFonts w:hint="eastAsia" w:ascii="仿宋" w:hAnsi="仿宋" w:eastAsia="仿宋" w:cs="仿宋"/>
                <w:b w:val="0"/>
                <w:bCs w:val="0"/>
                <w:color w:val="auto"/>
                <w:highlight w:val="white"/>
              </w:rPr>
            </w:pPr>
            <w:r>
              <w:rPr>
                <w:rFonts w:hint="eastAsia" w:ascii="仿宋" w:hAnsi="仿宋" w:eastAsia="仿宋" w:cs="仿宋"/>
                <w:highlight w:val="white"/>
              </w:rPr>
              <w:t xml:space="preserve">节能环保</w:t>
            </w:r>
            <w:r>
              <w:rPr>
                <w:highlight w:val="white"/>
              </w:rPr>
            </w:r>
            <w:r/>
          </w:p>
        </w:tc>
        <w:tc>
          <w:tcPr>
            <w:tcBorders>
              <w:left w:val="single" w:color="auto" w:sz="4" w:space="0"/>
              <w:right w:val="single" w:color="auto" w:sz="4" w:space="0"/>
            </w:tcBorders>
            <w:tcW w:w="818" w:type="dxa"/>
            <w:vAlign w:val="center"/>
            <w:textDirection w:val="lrTb"/>
            <w:noWrap w:val="false"/>
          </w:tcPr>
          <w:p>
            <w:pPr>
              <w:jc w:val="center"/>
              <w:rPr>
                <w:rFonts w:hint="default" w:ascii="仿宋" w:hAnsi="仿宋" w:eastAsia="仿宋" w:cs="仿宋"/>
                <w:b w:val="0"/>
                <w:bCs w:val="0"/>
                <w:color w:val="auto"/>
                <w:highlight w:val="white"/>
              </w:rPr>
            </w:pPr>
            <w:r>
              <w:rPr>
                <w:rFonts w:hint="eastAsia" w:ascii="仿宋" w:hAnsi="仿宋" w:eastAsia="仿宋" w:cs="仿宋"/>
                <w:b w:val="0"/>
                <w:bCs w:val="0"/>
                <w:color w:val="auto"/>
                <w:highlight w:val="white"/>
                <w:lang w:val="en-US" w:eastAsia="zh-CN"/>
              </w:rPr>
              <w:t xml:space="preserve">2</w:t>
            </w:r>
            <w:r>
              <w:rPr>
                <w:highlight w:val="white"/>
              </w:rPr>
            </w:r>
            <w:r/>
          </w:p>
        </w:tc>
        <w:tc>
          <w:tcPr>
            <w:tcBorders>
              <w:left w:val="single" w:color="auto" w:sz="4" w:space="0"/>
              <w:right w:val="single" w:color="auto" w:sz="4" w:space="0"/>
            </w:tcBorders>
            <w:tcW w:w="5288" w:type="dxa"/>
            <w:vAlign w:val="center"/>
            <w:textDirection w:val="lrTb"/>
            <w:noWrap w:val="false"/>
          </w:tcPr>
          <w:p>
            <w:pPr>
              <w:ind w:firstLine="420"/>
              <w:jc w:val="left"/>
              <w:keepLines w:val="0"/>
              <w:keepNext w:val="0"/>
              <w:pageBreakBefore w:val="0"/>
              <w:rPr>
                <w:rFonts w:hint="eastAsia" w:ascii="仿宋" w:hAnsi="仿宋" w:eastAsia="仿宋" w:cs="仿宋"/>
                <w:b w:val="0"/>
                <w:bCs w:val="0"/>
                <w:color w:val="auto"/>
                <w:sz w:val="21"/>
                <w:szCs w:val="21"/>
                <w:highlight w:val="white"/>
              </w:rPr>
            </w:pPr>
            <w:r>
              <w:rPr>
                <w:highlight w:val="white"/>
              </w:rPr>
            </w:r>
            <w:bookmarkStart w:id="207" w:name="OLE_LINK38"/>
            <w:r>
              <w:rPr>
                <w:rFonts w:hint="eastAsia" w:ascii="仿宋" w:hAnsi="仿宋" w:eastAsia="仿宋" w:cs="仿宋"/>
                <w:b w:val="0"/>
                <w:bCs w:val="0"/>
                <w:color w:val="auto"/>
                <w:sz w:val="21"/>
                <w:szCs w:val="21"/>
                <w:highlight w:val="white"/>
                <w:lang w:val="en-US" w:eastAsia="zh-CN"/>
              </w:rPr>
              <w:t xml:space="preserve">1、投标产品属于财政部、国家发改委公布的“节能产品品目清单”范围内的，投标人提供国家确定的认证机构出具的、处于有效期之内的该节能产品认证证书原件彩色扫描件的，有1个得0.5分，最多得1分。如投标产品均属于政府强制采购节能产品品目清单范围内，本项不得分。</w:t>
            </w:r>
            <w:r>
              <w:rPr>
                <w:highlight w:val="white"/>
              </w:rPr>
            </w:r>
            <w:r/>
          </w:p>
          <w:p>
            <w:pPr>
              <w:ind w:firstLine="420"/>
              <w:jc w:val="left"/>
              <w:keepLines w:val="0"/>
              <w:keepNext w:val="0"/>
              <w:pageBreakBefore w:val="0"/>
              <w:rPr>
                <w:rFonts w:hint="eastAsia" w:ascii="仿宋" w:hAnsi="仿宋" w:eastAsia="仿宋" w:cs="仿宋"/>
                <w:b w:val="0"/>
                <w:bCs w:val="0"/>
                <w:color w:val="auto"/>
                <w:sz w:val="21"/>
                <w:szCs w:val="21"/>
                <w:highlight w:val="white"/>
              </w:rPr>
            </w:pPr>
            <w:r>
              <w:rPr>
                <w:rFonts w:hint="eastAsia" w:ascii="仿宋" w:hAnsi="仿宋" w:eastAsia="仿宋" w:cs="仿宋"/>
                <w:b w:val="0"/>
                <w:bCs w:val="0"/>
                <w:color w:val="auto"/>
                <w:sz w:val="21"/>
                <w:szCs w:val="21"/>
                <w:highlight w:val="white"/>
                <w:lang w:val="en-US" w:eastAsia="zh-CN"/>
              </w:rPr>
              <w:t xml:space="preserve">2、投标产品属于财政部、生态环境部公布的“环境标志产品品目清单”范围内的，投标人提供国家确定的认证机构出具的、处于有效期内的该环保产品认证证书原件彩色扫描件的，有1个得0.5分，最多得1分。</w:t>
            </w:r>
            <w:bookmarkEnd w:id="207"/>
            <w:r>
              <w:rPr>
                <w:highlight w:val="white"/>
              </w:rPr>
            </w:r>
            <w:r/>
          </w:p>
        </w:tc>
      </w:tr>
    </w:tbl>
    <w:p>
      <w:pPr>
        <w:rPr>
          <w:rFonts w:hint="eastAsia"/>
          <w:highlight w:val="white"/>
        </w:rPr>
      </w:pPr>
      <w:r>
        <w:rPr>
          <w:rFonts w:hint="eastAsia"/>
          <w:highlight w:val="white"/>
        </w:rPr>
      </w:r>
      <w:r>
        <w:rPr>
          <w:highlight w:val="white"/>
        </w:rPr>
      </w:r>
      <w:r/>
    </w:p>
    <w:p>
      <w:pPr>
        <w:rPr>
          <w:rFonts w:hint="eastAsia"/>
          <w:highlight w:val="white"/>
        </w:rPr>
      </w:pPr>
      <w:r>
        <w:rPr>
          <w:rFonts w:hint="eastAsia"/>
          <w:highlight w:val="white"/>
        </w:rPr>
      </w:r>
      <w:r>
        <w:rPr>
          <w:highlight w:val="white"/>
        </w:rPr>
      </w:r>
      <w:r/>
    </w:p>
    <w:p>
      <w:pPr>
        <w:pStyle w:val="874"/>
        <w:ind w:firstLine="241"/>
        <w:keepLines w:val="0"/>
        <w:keepNext w:val="0"/>
        <w:pageBreakBefore w:val="0"/>
        <w:spacing w:line="440" w:lineRule="exact"/>
        <w:widowControl w:val="off"/>
        <w:rPr>
          <w:rFonts w:hint="eastAsia" w:cs="Times New Roman"/>
          <w:b/>
          <w:bCs/>
          <w:color w:val="auto"/>
          <w:sz w:val="24"/>
          <w:szCs w:val="22"/>
          <w:highlight w:val="white"/>
        </w:rPr>
      </w:pPr>
      <w:r>
        <w:rPr>
          <w:rFonts w:hint="eastAsia" w:cs="Times New Roman"/>
          <w:b/>
          <w:bCs/>
          <w:color w:val="auto"/>
          <w:sz w:val="24"/>
          <w:szCs w:val="22"/>
          <w:highlight w:val="white"/>
          <w:lang w:val="en-US" w:eastAsia="zh-CN" w:bidi="ar-SA"/>
        </w:rPr>
      </w:r>
      <w:r>
        <w:rPr>
          <w:highlight w:val="white"/>
        </w:rPr>
      </w:r>
      <w:r/>
    </w:p>
    <w:p>
      <w:pPr>
        <w:pStyle w:val="874"/>
        <w:ind w:firstLine="241"/>
        <w:keepLines w:val="0"/>
        <w:keepNext w:val="0"/>
        <w:pageBreakBefore w:val="0"/>
        <w:spacing w:line="440" w:lineRule="exact"/>
        <w:widowControl w:val="off"/>
        <w:rPr>
          <w:rFonts w:hint="eastAsia" w:cs="Times New Roman"/>
          <w:b/>
          <w:bCs/>
          <w:color w:val="auto"/>
          <w:sz w:val="24"/>
          <w:szCs w:val="22"/>
          <w:highlight w:val="white"/>
        </w:rPr>
      </w:pPr>
      <w:r>
        <w:rPr>
          <w:rFonts w:hint="eastAsia" w:cs="Times New Roman"/>
          <w:b/>
          <w:bCs/>
          <w:color w:val="auto"/>
          <w:sz w:val="24"/>
          <w:szCs w:val="22"/>
          <w:highlight w:val="white"/>
          <w:lang w:val="en-US" w:eastAsia="zh-CN" w:bidi="ar-SA"/>
        </w:rPr>
      </w:r>
      <w:r>
        <w:rPr>
          <w:highlight w:val="white"/>
        </w:rPr>
      </w:r>
      <w:r/>
    </w:p>
    <w:p>
      <w:pPr>
        <w:pStyle w:val="874"/>
        <w:ind w:firstLine="241"/>
        <w:keepLines w:val="0"/>
        <w:keepNext w:val="0"/>
        <w:pageBreakBefore w:val="0"/>
        <w:spacing w:line="440" w:lineRule="exact"/>
        <w:widowControl w:val="off"/>
        <w:rPr>
          <w:rFonts w:hint="eastAsia" w:cs="Times New Roman"/>
          <w:b/>
          <w:bCs/>
          <w:color w:val="auto"/>
          <w:sz w:val="24"/>
          <w:szCs w:val="22"/>
          <w:highlight w:val="white"/>
        </w:rPr>
      </w:pPr>
      <w:r>
        <w:rPr>
          <w:rFonts w:hint="eastAsia" w:cs="Times New Roman"/>
          <w:b/>
          <w:bCs/>
          <w:color w:val="auto"/>
          <w:sz w:val="24"/>
          <w:szCs w:val="22"/>
          <w:highlight w:val="white"/>
          <w:lang w:val="en-US" w:eastAsia="zh-CN" w:bidi="ar-SA"/>
        </w:rPr>
      </w:r>
      <w:r>
        <w:rPr>
          <w:highlight w:val="white"/>
        </w:rPr>
      </w:r>
      <w:r/>
    </w:p>
    <w:p>
      <w:pPr>
        <w:pStyle w:val="874"/>
        <w:ind w:firstLine="241"/>
        <w:keepLines w:val="0"/>
        <w:keepNext w:val="0"/>
        <w:pageBreakBefore w:val="0"/>
        <w:spacing w:line="440" w:lineRule="exact"/>
        <w:widowControl w:val="off"/>
        <w:rPr>
          <w:rFonts w:hint="eastAsia" w:cs="Times New Roman"/>
          <w:b/>
          <w:bCs/>
          <w:color w:val="auto"/>
          <w:sz w:val="24"/>
          <w:szCs w:val="22"/>
          <w:highlight w:val="white"/>
        </w:rPr>
      </w:pPr>
      <w:r>
        <w:rPr>
          <w:rFonts w:hint="eastAsia" w:cs="Times New Roman"/>
          <w:b/>
          <w:bCs/>
          <w:color w:val="auto"/>
          <w:sz w:val="24"/>
          <w:szCs w:val="22"/>
          <w:highlight w:val="white"/>
          <w:lang w:val="en-US" w:eastAsia="zh-CN" w:bidi="ar-SA"/>
        </w:rPr>
      </w:r>
      <w:r>
        <w:rPr>
          <w:highlight w:val="white"/>
        </w:rPr>
      </w:r>
      <w:r/>
    </w:p>
    <w:p>
      <w:pPr>
        <w:pStyle w:val="874"/>
        <w:ind w:firstLine="241"/>
        <w:keepLines w:val="0"/>
        <w:keepNext w:val="0"/>
        <w:pageBreakBefore w:val="0"/>
        <w:spacing w:line="440" w:lineRule="exact"/>
        <w:widowControl w:val="off"/>
        <w:rPr>
          <w:rFonts w:hint="eastAsia" w:cs="Times New Roman"/>
          <w:b/>
          <w:bCs/>
          <w:color w:val="auto"/>
          <w:sz w:val="24"/>
          <w:szCs w:val="22"/>
          <w:highlight w:val="white"/>
        </w:rPr>
      </w:pPr>
      <w:r>
        <w:rPr>
          <w:rFonts w:hint="eastAsia" w:cs="Times New Roman"/>
          <w:b/>
          <w:bCs/>
          <w:color w:val="auto"/>
          <w:sz w:val="24"/>
          <w:szCs w:val="22"/>
          <w:highlight w:val="white"/>
          <w:lang w:val="en-US" w:eastAsia="zh-CN" w:bidi="ar-SA"/>
        </w:rPr>
      </w:r>
      <w:r>
        <w:rPr>
          <w:highlight w:val="white"/>
        </w:rPr>
      </w:r>
      <w:r/>
    </w:p>
    <w:p>
      <w:pPr>
        <w:pStyle w:val="874"/>
        <w:ind w:firstLine="241"/>
        <w:keepLines w:val="0"/>
        <w:keepNext w:val="0"/>
        <w:pageBreakBefore w:val="0"/>
        <w:spacing w:line="440" w:lineRule="exact"/>
        <w:widowControl w:val="off"/>
        <w:rPr>
          <w:rFonts w:hint="eastAsia" w:cs="Times New Roman"/>
          <w:b/>
          <w:bCs/>
          <w:color w:val="auto"/>
          <w:sz w:val="24"/>
          <w:szCs w:val="22"/>
          <w:highlight w:val="white"/>
        </w:rPr>
      </w:pPr>
      <w:r>
        <w:rPr>
          <w:rFonts w:hint="eastAsia" w:cs="Times New Roman"/>
          <w:b/>
          <w:bCs/>
          <w:color w:val="auto"/>
          <w:sz w:val="24"/>
          <w:szCs w:val="22"/>
          <w:highlight w:val="white"/>
          <w:lang w:val="en-US" w:eastAsia="zh-CN" w:bidi="ar-SA"/>
        </w:rPr>
      </w:r>
      <w:r>
        <w:rPr>
          <w:highlight w:val="white"/>
        </w:rPr>
      </w:r>
      <w:r/>
    </w:p>
    <w:p>
      <w:pPr>
        <w:pStyle w:val="874"/>
        <w:ind w:firstLine="241"/>
        <w:keepLines w:val="0"/>
        <w:keepNext w:val="0"/>
        <w:pageBreakBefore w:val="0"/>
        <w:spacing w:line="440" w:lineRule="exact"/>
        <w:widowControl w:val="off"/>
        <w:rPr>
          <w:rFonts w:hint="eastAsia" w:cs="Times New Roman"/>
          <w:b/>
          <w:bCs/>
          <w:color w:val="auto"/>
          <w:sz w:val="24"/>
          <w:szCs w:val="22"/>
          <w:highlight w:val="white"/>
        </w:rPr>
      </w:pPr>
      <w:r>
        <w:rPr>
          <w:rFonts w:hint="eastAsia" w:cs="Times New Roman"/>
          <w:b/>
          <w:bCs/>
          <w:color w:val="auto"/>
          <w:sz w:val="24"/>
          <w:szCs w:val="22"/>
          <w:highlight w:val="white"/>
          <w:lang w:val="en-US" w:eastAsia="zh-CN" w:bidi="ar-SA"/>
        </w:rPr>
      </w:r>
      <w:r>
        <w:rPr>
          <w:highlight w:val="white"/>
        </w:rPr>
      </w:r>
      <w:r/>
    </w:p>
    <w:p>
      <w:pPr>
        <w:pStyle w:val="874"/>
        <w:ind w:firstLine="241"/>
        <w:keepLines w:val="0"/>
        <w:keepNext w:val="0"/>
        <w:pageBreakBefore w:val="0"/>
        <w:spacing w:line="440" w:lineRule="exact"/>
        <w:widowControl w:val="off"/>
        <w:rPr>
          <w:rFonts w:hint="eastAsia" w:cs="Times New Roman"/>
          <w:b/>
          <w:bCs/>
          <w:color w:val="auto"/>
          <w:sz w:val="24"/>
          <w:szCs w:val="22"/>
          <w:highlight w:val="white"/>
        </w:rPr>
      </w:pPr>
      <w:r>
        <w:rPr>
          <w:rFonts w:hint="eastAsia" w:cs="Times New Roman"/>
          <w:b/>
          <w:bCs/>
          <w:color w:val="auto"/>
          <w:sz w:val="24"/>
          <w:szCs w:val="22"/>
          <w:highlight w:val="white"/>
          <w:lang w:val="en-US" w:eastAsia="zh-CN" w:bidi="ar-SA"/>
        </w:rPr>
      </w:r>
      <w:r>
        <w:rPr>
          <w:highlight w:val="white"/>
        </w:rPr>
      </w:r>
      <w:r/>
    </w:p>
    <w:p>
      <w:pPr>
        <w:pStyle w:val="874"/>
        <w:ind w:firstLine="241"/>
        <w:keepLines w:val="0"/>
        <w:keepNext w:val="0"/>
        <w:pageBreakBefore w:val="0"/>
        <w:spacing w:line="440" w:lineRule="exact"/>
        <w:widowControl w:val="off"/>
        <w:rPr>
          <w:rFonts w:hint="eastAsia" w:cs="Times New Roman"/>
          <w:b/>
          <w:bCs/>
          <w:color w:val="auto"/>
          <w:sz w:val="24"/>
          <w:szCs w:val="22"/>
          <w:highlight w:val="white"/>
        </w:rPr>
      </w:pPr>
      <w:r>
        <w:rPr>
          <w:rFonts w:hint="eastAsia" w:cs="Times New Roman"/>
          <w:b/>
          <w:bCs/>
          <w:color w:val="auto"/>
          <w:sz w:val="24"/>
          <w:szCs w:val="22"/>
          <w:highlight w:val="white"/>
          <w:lang w:val="en-US" w:eastAsia="zh-CN" w:bidi="ar-SA"/>
        </w:rPr>
      </w:r>
      <w:r>
        <w:rPr>
          <w:highlight w:val="white"/>
        </w:rPr>
      </w:r>
      <w:r/>
    </w:p>
    <w:p>
      <w:pPr>
        <w:pStyle w:val="874"/>
        <w:ind w:firstLine="241"/>
        <w:keepLines w:val="0"/>
        <w:keepNext w:val="0"/>
        <w:pageBreakBefore w:val="0"/>
        <w:spacing w:line="440" w:lineRule="exact"/>
        <w:widowControl w:val="off"/>
        <w:rPr>
          <w:rFonts w:hint="eastAsia" w:cs="Times New Roman"/>
          <w:b/>
          <w:bCs/>
          <w:color w:val="auto"/>
          <w:sz w:val="24"/>
          <w:szCs w:val="22"/>
          <w:highlight w:val="white"/>
        </w:rPr>
      </w:pPr>
      <w:r>
        <w:rPr>
          <w:rFonts w:hint="eastAsia" w:cs="Times New Roman"/>
          <w:b/>
          <w:bCs/>
          <w:color w:val="auto"/>
          <w:sz w:val="24"/>
          <w:szCs w:val="22"/>
          <w:highlight w:val="white"/>
          <w:lang w:val="en-US" w:eastAsia="zh-CN" w:bidi="ar-SA"/>
        </w:rPr>
      </w:r>
      <w:r>
        <w:rPr>
          <w:highlight w:val="white"/>
        </w:rPr>
      </w:r>
      <w:r/>
    </w:p>
    <w:p>
      <w:pPr>
        <w:pStyle w:val="874"/>
        <w:ind w:firstLine="241"/>
        <w:keepLines w:val="0"/>
        <w:keepNext w:val="0"/>
        <w:pageBreakBefore w:val="0"/>
        <w:spacing w:line="440" w:lineRule="exact"/>
        <w:widowControl w:val="off"/>
        <w:rPr>
          <w:rFonts w:hint="eastAsia" w:cs="Times New Roman"/>
          <w:b/>
          <w:bCs/>
          <w:color w:val="auto"/>
          <w:sz w:val="24"/>
          <w:szCs w:val="22"/>
          <w:highlight w:val="white"/>
        </w:rPr>
      </w:pPr>
      <w:r>
        <w:rPr>
          <w:rFonts w:hint="eastAsia" w:cs="Times New Roman"/>
          <w:b/>
          <w:bCs/>
          <w:color w:val="auto"/>
          <w:sz w:val="24"/>
          <w:szCs w:val="22"/>
          <w:highlight w:val="white"/>
          <w:lang w:val="en-US" w:eastAsia="zh-CN" w:bidi="ar-SA"/>
        </w:rPr>
      </w:r>
      <w:r>
        <w:rPr>
          <w:highlight w:val="white"/>
        </w:rPr>
      </w:r>
      <w:r/>
    </w:p>
    <w:p>
      <w:pPr>
        <w:pStyle w:val="874"/>
        <w:ind w:firstLine="241"/>
        <w:keepLines w:val="0"/>
        <w:keepNext w:val="0"/>
        <w:pageBreakBefore w:val="0"/>
        <w:spacing w:line="440" w:lineRule="exact"/>
        <w:widowControl w:val="off"/>
        <w:rPr>
          <w:rFonts w:hint="eastAsia" w:cs="Times New Roman"/>
          <w:b/>
          <w:bCs/>
          <w:color w:val="auto"/>
          <w:sz w:val="24"/>
          <w:szCs w:val="22"/>
          <w:highlight w:val="white"/>
        </w:rPr>
      </w:pPr>
      <w:r>
        <w:rPr>
          <w:rFonts w:hint="eastAsia" w:cs="Times New Roman"/>
          <w:b/>
          <w:bCs/>
          <w:color w:val="auto"/>
          <w:sz w:val="24"/>
          <w:szCs w:val="22"/>
          <w:highlight w:val="white"/>
          <w:lang w:val="en-US" w:eastAsia="zh-CN" w:bidi="ar-SA"/>
        </w:rPr>
      </w:r>
      <w:r>
        <w:rPr>
          <w:highlight w:val="white"/>
        </w:rPr>
      </w:r>
      <w:r/>
    </w:p>
    <w:p>
      <w:pPr>
        <w:pStyle w:val="874"/>
        <w:ind w:firstLine="241"/>
        <w:keepLines w:val="0"/>
        <w:keepNext w:val="0"/>
        <w:pageBreakBefore w:val="0"/>
        <w:spacing w:line="440" w:lineRule="exact"/>
        <w:widowControl w:val="off"/>
        <w:rPr>
          <w:rFonts w:hint="eastAsia" w:cs="Times New Roman"/>
          <w:b/>
          <w:bCs/>
          <w:color w:val="auto"/>
          <w:sz w:val="24"/>
          <w:szCs w:val="22"/>
          <w:highlight w:val="white"/>
        </w:rPr>
      </w:pPr>
      <w:r>
        <w:rPr>
          <w:rFonts w:hint="eastAsia" w:cs="Times New Roman"/>
          <w:b/>
          <w:bCs/>
          <w:color w:val="auto"/>
          <w:sz w:val="24"/>
          <w:szCs w:val="22"/>
          <w:highlight w:val="white"/>
          <w:lang w:val="en-US" w:eastAsia="zh-CN" w:bidi="ar-SA"/>
        </w:rPr>
      </w:r>
      <w:r>
        <w:rPr>
          <w:highlight w:val="white"/>
        </w:rPr>
      </w:r>
      <w:r/>
    </w:p>
    <w:p>
      <w:pPr>
        <w:pStyle w:val="874"/>
        <w:ind w:firstLine="241"/>
        <w:keepLines w:val="0"/>
        <w:keepNext w:val="0"/>
        <w:pageBreakBefore w:val="0"/>
        <w:spacing w:line="440" w:lineRule="exact"/>
        <w:widowControl w:val="off"/>
        <w:rPr>
          <w:rFonts w:hint="eastAsia" w:cs="Times New Roman"/>
          <w:b/>
          <w:bCs/>
          <w:color w:val="auto"/>
          <w:sz w:val="24"/>
          <w:szCs w:val="22"/>
          <w:highlight w:val="white"/>
        </w:rPr>
      </w:pPr>
      <w:r>
        <w:rPr>
          <w:rFonts w:hint="eastAsia" w:cs="Times New Roman"/>
          <w:b/>
          <w:bCs/>
          <w:color w:val="auto"/>
          <w:sz w:val="24"/>
          <w:szCs w:val="22"/>
          <w:highlight w:val="white"/>
          <w:lang w:val="en-US" w:eastAsia="zh-CN" w:bidi="ar-SA"/>
        </w:rPr>
      </w:r>
      <w:r>
        <w:rPr>
          <w:highlight w:val="white"/>
        </w:rPr>
      </w:r>
      <w:r/>
    </w:p>
    <w:p>
      <w:pPr>
        <w:pStyle w:val="874"/>
        <w:ind w:firstLine="241"/>
        <w:keepLines w:val="0"/>
        <w:keepNext w:val="0"/>
        <w:pageBreakBefore w:val="0"/>
        <w:spacing w:line="440" w:lineRule="exact"/>
        <w:widowControl w:val="off"/>
        <w:rPr>
          <w:rFonts w:hint="eastAsia" w:cs="Times New Roman"/>
          <w:b/>
          <w:bCs/>
          <w:color w:val="auto"/>
          <w:sz w:val="24"/>
          <w:szCs w:val="22"/>
          <w:highlight w:val="white"/>
        </w:rPr>
      </w:pPr>
      <w:r>
        <w:rPr>
          <w:rFonts w:hint="eastAsia" w:cs="Times New Roman"/>
          <w:b/>
          <w:bCs/>
          <w:color w:val="auto"/>
          <w:sz w:val="24"/>
          <w:szCs w:val="22"/>
          <w:highlight w:val="white"/>
          <w:lang w:val="en-US" w:eastAsia="zh-CN" w:bidi="ar-SA"/>
        </w:rPr>
      </w:r>
      <w:r>
        <w:rPr>
          <w:highlight w:val="white"/>
        </w:rPr>
      </w:r>
      <w:r/>
    </w:p>
    <w:p>
      <w:pPr>
        <w:pStyle w:val="874"/>
        <w:ind w:firstLine="241"/>
        <w:keepLines w:val="0"/>
        <w:keepNext w:val="0"/>
        <w:pageBreakBefore w:val="0"/>
        <w:spacing w:line="440" w:lineRule="exact"/>
        <w:widowControl w:val="off"/>
        <w:rPr>
          <w:rFonts w:hint="eastAsia" w:cs="Times New Roman"/>
          <w:b/>
          <w:bCs/>
          <w:color w:val="auto"/>
          <w:sz w:val="24"/>
          <w:szCs w:val="22"/>
          <w:highlight w:val="white"/>
        </w:rPr>
      </w:pPr>
      <w:r>
        <w:rPr>
          <w:rFonts w:hint="eastAsia" w:cs="Times New Roman"/>
          <w:b/>
          <w:bCs/>
          <w:color w:val="auto"/>
          <w:sz w:val="24"/>
          <w:szCs w:val="22"/>
          <w:highlight w:val="white"/>
          <w:lang w:val="en-US" w:eastAsia="zh-CN" w:bidi="ar-SA"/>
        </w:rPr>
      </w:r>
      <w:r>
        <w:rPr>
          <w:highlight w:val="white"/>
        </w:rPr>
      </w:r>
      <w:r/>
    </w:p>
    <w:p>
      <w:pPr>
        <w:pStyle w:val="874"/>
        <w:ind w:firstLine="241"/>
        <w:keepLines w:val="0"/>
        <w:keepNext w:val="0"/>
        <w:pageBreakBefore w:val="0"/>
        <w:spacing w:line="440" w:lineRule="exact"/>
        <w:widowControl w:val="off"/>
        <w:rPr>
          <w:rFonts w:hint="eastAsia" w:cs="Times New Roman"/>
          <w:b/>
          <w:bCs/>
          <w:color w:val="auto"/>
          <w:sz w:val="24"/>
          <w:szCs w:val="22"/>
          <w:highlight w:val="white"/>
        </w:rPr>
      </w:pPr>
      <w:r>
        <w:rPr>
          <w:rFonts w:hint="eastAsia" w:cs="Times New Roman"/>
          <w:b/>
          <w:bCs/>
          <w:color w:val="auto"/>
          <w:sz w:val="24"/>
          <w:szCs w:val="22"/>
          <w:highlight w:val="white"/>
          <w:lang w:val="en-US" w:eastAsia="zh-CN" w:bidi="ar-SA"/>
        </w:rPr>
      </w:r>
      <w:r>
        <w:rPr>
          <w:highlight w:val="white"/>
        </w:rPr>
      </w:r>
      <w:r/>
    </w:p>
    <w:p>
      <w:pPr>
        <w:pStyle w:val="874"/>
        <w:ind w:firstLine="241"/>
        <w:keepLines w:val="0"/>
        <w:keepNext w:val="0"/>
        <w:pageBreakBefore w:val="0"/>
        <w:spacing w:line="440" w:lineRule="exact"/>
        <w:widowControl w:val="off"/>
        <w:rPr>
          <w:rFonts w:hint="eastAsia" w:cs="Times New Roman"/>
          <w:b/>
          <w:bCs/>
          <w:color w:val="auto"/>
          <w:sz w:val="24"/>
          <w:szCs w:val="22"/>
          <w:highlight w:val="white"/>
        </w:rPr>
      </w:pPr>
      <w:r>
        <w:rPr>
          <w:rFonts w:hint="eastAsia" w:cs="Times New Roman"/>
          <w:b/>
          <w:bCs/>
          <w:color w:val="auto"/>
          <w:sz w:val="24"/>
          <w:szCs w:val="22"/>
          <w:highlight w:val="white"/>
          <w:lang w:val="en-US" w:eastAsia="zh-CN" w:bidi="ar-SA"/>
        </w:rPr>
      </w:r>
      <w:r>
        <w:rPr>
          <w:highlight w:val="white"/>
        </w:rPr>
      </w:r>
      <w:r/>
    </w:p>
    <w:p>
      <w:pPr>
        <w:pStyle w:val="874"/>
        <w:ind w:firstLine="241"/>
        <w:keepLines w:val="0"/>
        <w:keepNext w:val="0"/>
        <w:pageBreakBefore w:val="0"/>
        <w:spacing w:line="440" w:lineRule="exact"/>
        <w:widowControl w:val="off"/>
        <w:rPr>
          <w:rFonts w:hint="eastAsia" w:cs="Times New Roman"/>
          <w:b/>
          <w:bCs/>
          <w:color w:val="auto"/>
          <w:sz w:val="24"/>
          <w:szCs w:val="22"/>
          <w:highlight w:val="white"/>
        </w:rPr>
      </w:pPr>
      <w:r>
        <w:rPr>
          <w:rFonts w:hint="eastAsia" w:cs="Times New Roman"/>
          <w:b/>
          <w:bCs/>
          <w:color w:val="auto"/>
          <w:sz w:val="24"/>
          <w:szCs w:val="22"/>
          <w:highlight w:val="white"/>
          <w:lang w:val="en-US" w:eastAsia="zh-CN" w:bidi="ar-SA"/>
        </w:rPr>
      </w:r>
      <w:r>
        <w:rPr>
          <w:highlight w:val="white"/>
        </w:rPr>
      </w:r>
      <w:r/>
    </w:p>
    <w:p>
      <w:pPr>
        <w:pStyle w:val="874"/>
        <w:ind w:firstLine="241"/>
        <w:keepLines w:val="0"/>
        <w:keepNext w:val="0"/>
        <w:pageBreakBefore w:val="0"/>
        <w:spacing w:line="440" w:lineRule="exact"/>
        <w:widowControl w:val="off"/>
        <w:rPr>
          <w:rFonts w:hint="eastAsia" w:cs="Times New Roman"/>
          <w:b/>
          <w:bCs/>
          <w:color w:val="auto"/>
          <w:sz w:val="24"/>
          <w:szCs w:val="22"/>
          <w:highlight w:val="white"/>
        </w:rPr>
      </w:pPr>
      <w:r>
        <w:rPr>
          <w:rFonts w:hint="eastAsia" w:cs="Times New Roman"/>
          <w:b/>
          <w:bCs/>
          <w:color w:val="auto"/>
          <w:sz w:val="24"/>
          <w:szCs w:val="22"/>
          <w:highlight w:val="white"/>
          <w:lang w:val="en-US" w:eastAsia="zh-CN" w:bidi="ar-SA"/>
        </w:rPr>
      </w:r>
      <w:r>
        <w:rPr>
          <w:highlight w:val="white"/>
        </w:rPr>
      </w:r>
      <w:r/>
    </w:p>
    <w:p>
      <w:pPr>
        <w:pStyle w:val="874"/>
        <w:ind w:firstLine="241"/>
        <w:keepLines w:val="0"/>
        <w:keepNext w:val="0"/>
        <w:pageBreakBefore w:val="0"/>
        <w:spacing w:line="440" w:lineRule="exact"/>
        <w:widowControl w:val="off"/>
        <w:rPr>
          <w:rFonts w:hint="eastAsia" w:cs="Times New Roman"/>
          <w:b/>
          <w:bCs/>
          <w:color w:val="auto"/>
          <w:sz w:val="24"/>
          <w:szCs w:val="22"/>
          <w:highlight w:val="white"/>
        </w:rPr>
      </w:pPr>
      <w:r>
        <w:rPr>
          <w:rFonts w:hint="eastAsia" w:cs="Times New Roman"/>
          <w:b/>
          <w:bCs/>
          <w:color w:val="auto"/>
          <w:sz w:val="24"/>
          <w:szCs w:val="22"/>
          <w:highlight w:val="white"/>
          <w:lang w:val="en-US" w:eastAsia="zh-CN" w:bidi="ar-SA"/>
        </w:rPr>
      </w:r>
      <w:r>
        <w:rPr>
          <w:highlight w:val="white"/>
        </w:rPr>
      </w:r>
      <w:r/>
    </w:p>
    <w:p>
      <w:pPr>
        <w:pStyle w:val="874"/>
        <w:ind w:firstLine="241"/>
        <w:keepLines w:val="0"/>
        <w:keepNext w:val="0"/>
        <w:pageBreakBefore w:val="0"/>
        <w:spacing w:line="440" w:lineRule="exact"/>
        <w:widowControl w:val="off"/>
        <w:rPr>
          <w:rFonts w:hint="eastAsia" w:cs="Times New Roman"/>
          <w:b/>
          <w:bCs/>
          <w:color w:val="auto"/>
          <w:sz w:val="24"/>
          <w:szCs w:val="22"/>
          <w:highlight w:val="white"/>
        </w:rPr>
      </w:pPr>
      <w:r>
        <w:rPr>
          <w:rFonts w:hint="eastAsia" w:cs="Times New Roman"/>
          <w:b/>
          <w:bCs/>
          <w:color w:val="auto"/>
          <w:sz w:val="24"/>
          <w:szCs w:val="22"/>
          <w:highlight w:val="white"/>
          <w:lang w:val="en-US" w:eastAsia="zh-CN" w:bidi="ar-SA"/>
        </w:rPr>
      </w:r>
      <w:r>
        <w:rPr>
          <w:highlight w:val="white"/>
        </w:rPr>
      </w:r>
      <w:r/>
    </w:p>
    <w:p>
      <w:pPr>
        <w:pStyle w:val="874"/>
        <w:ind w:firstLine="241"/>
        <w:keepLines w:val="0"/>
        <w:keepNext w:val="0"/>
        <w:pageBreakBefore w:val="0"/>
        <w:spacing w:line="440" w:lineRule="exact"/>
        <w:widowControl w:val="off"/>
        <w:rPr>
          <w:rFonts w:hint="eastAsia" w:cs="Times New Roman"/>
          <w:b/>
          <w:bCs/>
          <w:color w:val="auto"/>
          <w:sz w:val="24"/>
          <w:szCs w:val="22"/>
          <w:highlight w:val="white"/>
        </w:rPr>
      </w:pPr>
      <w:r>
        <w:rPr>
          <w:rFonts w:hint="eastAsia" w:cs="Times New Roman"/>
          <w:b/>
          <w:bCs/>
          <w:color w:val="auto"/>
          <w:sz w:val="24"/>
          <w:szCs w:val="22"/>
          <w:highlight w:val="white"/>
          <w:lang w:val="en-US" w:eastAsia="zh-CN" w:bidi="ar-SA"/>
        </w:rPr>
      </w:r>
      <w:r>
        <w:rPr>
          <w:highlight w:val="white"/>
        </w:rPr>
      </w:r>
      <w:r/>
    </w:p>
    <w:p>
      <w:pPr>
        <w:pStyle w:val="874"/>
        <w:ind w:firstLine="241"/>
        <w:keepLines w:val="0"/>
        <w:keepNext w:val="0"/>
        <w:pageBreakBefore w:val="0"/>
        <w:spacing w:line="440" w:lineRule="exact"/>
        <w:widowControl w:val="off"/>
        <w:rPr>
          <w:rFonts w:hint="eastAsia" w:cs="Times New Roman"/>
          <w:b/>
          <w:bCs/>
          <w:color w:val="auto"/>
          <w:sz w:val="24"/>
          <w:szCs w:val="22"/>
          <w:highlight w:val="white"/>
        </w:rPr>
      </w:pPr>
      <w:r>
        <w:rPr>
          <w:rFonts w:hint="eastAsia" w:cs="Times New Roman"/>
          <w:b/>
          <w:bCs/>
          <w:color w:val="auto"/>
          <w:sz w:val="24"/>
          <w:szCs w:val="22"/>
          <w:highlight w:val="white"/>
          <w:lang w:val="en-US" w:eastAsia="zh-CN" w:bidi="ar-SA"/>
        </w:rPr>
        <w:t xml:space="preserve">分包二评审细则如下：</w:t>
      </w:r>
      <w:r>
        <w:rPr>
          <w:highlight w:val="white"/>
        </w:rPr>
      </w:r>
      <w:r/>
    </w:p>
    <w:tbl>
      <w:tblPr>
        <w:tblStyle w:val="862"/>
        <w:tblW w:w="91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75"/>
        <w:gridCol w:w="1118"/>
        <w:gridCol w:w="1352"/>
        <w:gridCol w:w="818"/>
        <w:gridCol w:w="5288"/>
      </w:tblGrid>
      <w:tr>
        <w:trPr>
          <w:jc w:val="center"/>
          <w:trHeight w:val="543"/>
          <w:tblHeader/>
        </w:trPr>
        <w:tc>
          <w:tcPr>
            <w:tcBorders>
              <w:top w:val="single" w:color="auto" w:sz="4" w:space="0"/>
              <w:left w:val="single" w:color="auto" w:sz="4" w:space="0"/>
              <w:bottom w:val="single" w:color="auto" w:sz="4" w:space="0"/>
              <w:right w:val="single" w:color="auto" w:sz="4" w:space="0"/>
            </w:tcBorders>
            <w:tcW w:w="575" w:type="dxa"/>
            <w:vAlign w:val="center"/>
            <w:textDirection w:val="lrTb"/>
            <w:noWrap w:val="false"/>
          </w:tcPr>
          <w:p>
            <w:pPr>
              <w:jc w:val="center"/>
              <w:rPr>
                <w:rFonts w:hint="eastAsia" w:ascii="仿宋" w:hAnsi="仿宋" w:eastAsia="仿宋" w:cs="仿宋"/>
                <w:b/>
                <w:bCs/>
                <w:highlight w:val="white"/>
              </w:rPr>
            </w:pPr>
            <w:r>
              <w:rPr>
                <w:rFonts w:hint="eastAsia" w:ascii="仿宋" w:hAnsi="仿宋" w:eastAsia="仿宋" w:cs="仿宋"/>
                <w:b/>
                <w:bCs/>
                <w:highlight w:val="white"/>
              </w:rPr>
              <w:t xml:space="preserve">序</w:t>
            </w:r>
            <w:r>
              <w:rPr>
                <w:highlight w:val="white"/>
              </w:rPr>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rPr>
                <w:rFonts w:hint="eastAsia" w:ascii="仿宋" w:hAnsi="仿宋" w:eastAsia="仿宋" w:cs="仿宋"/>
                <w:b/>
                <w:bCs/>
                <w:highlight w:val="white"/>
              </w:rPr>
            </w:pPr>
            <w:r>
              <w:rPr>
                <w:rFonts w:hint="eastAsia" w:ascii="仿宋" w:hAnsi="仿宋" w:eastAsia="仿宋" w:cs="仿宋"/>
                <w:b/>
                <w:bCs/>
                <w:highlight w:val="white"/>
              </w:rPr>
              <w:t xml:space="preserve">分部内容</w:t>
            </w:r>
            <w:r>
              <w:rPr>
                <w:highlight w:val="white"/>
              </w:rPr>
            </w:r>
            <w:r/>
          </w:p>
        </w:tc>
        <w:tc>
          <w:tcPr>
            <w:tcBorders>
              <w:top w:val="single" w:color="auto" w:sz="4" w:space="0"/>
              <w:left w:val="single" w:color="auto" w:sz="4" w:space="0"/>
              <w:bottom w:val="single" w:color="auto" w:sz="4" w:space="0"/>
              <w:right w:val="single" w:color="auto" w:sz="4" w:space="0"/>
            </w:tcBorders>
            <w:tcW w:w="1352" w:type="dxa"/>
            <w:vAlign w:val="center"/>
            <w:textDirection w:val="lrTb"/>
            <w:noWrap w:val="false"/>
          </w:tcPr>
          <w:p>
            <w:pPr>
              <w:jc w:val="center"/>
              <w:rPr>
                <w:rFonts w:hint="eastAsia" w:ascii="仿宋" w:hAnsi="仿宋" w:eastAsia="仿宋" w:cs="仿宋"/>
                <w:b/>
                <w:bCs/>
                <w:highlight w:val="white"/>
              </w:rPr>
            </w:pPr>
            <w:r>
              <w:rPr>
                <w:rFonts w:hint="eastAsia" w:ascii="仿宋" w:hAnsi="仿宋" w:eastAsia="仿宋" w:cs="仿宋"/>
                <w:b/>
                <w:bCs/>
                <w:highlight w:val="white"/>
              </w:rPr>
              <w:t xml:space="preserve">分项内容</w:t>
            </w:r>
            <w:r>
              <w:rPr>
                <w:highlight w:val="white"/>
              </w:rPr>
            </w:r>
            <w:r/>
          </w:p>
        </w:tc>
        <w:tc>
          <w:tcPr>
            <w:tcBorders>
              <w:top w:val="single" w:color="auto" w:sz="4" w:space="0"/>
              <w:left w:val="single" w:color="auto" w:sz="4" w:space="0"/>
              <w:bottom w:val="single" w:color="auto" w:sz="4" w:space="0"/>
              <w:right w:val="single" w:color="auto" w:sz="4" w:space="0"/>
            </w:tcBorders>
            <w:tcW w:w="818" w:type="dxa"/>
            <w:vAlign w:val="center"/>
            <w:textDirection w:val="lrTb"/>
            <w:noWrap w:val="false"/>
          </w:tcPr>
          <w:p>
            <w:pPr>
              <w:jc w:val="center"/>
              <w:rPr>
                <w:rFonts w:hint="eastAsia" w:ascii="仿宋" w:hAnsi="仿宋" w:eastAsia="仿宋" w:cs="仿宋"/>
                <w:b/>
                <w:bCs/>
                <w:highlight w:val="white"/>
              </w:rPr>
            </w:pPr>
            <w:r>
              <w:rPr>
                <w:rFonts w:hint="eastAsia" w:ascii="仿宋" w:hAnsi="仿宋" w:eastAsia="仿宋" w:cs="仿宋"/>
                <w:b/>
                <w:bCs/>
                <w:highlight w:val="white"/>
              </w:rPr>
              <w:t xml:space="preserve">分值</w:t>
            </w:r>
            <w:r>
              <w:rPr>
                <w:highlight w:val="white"/>
              </w:rPr>
            </w:r>
            <w:r/>
          </w:p>
        </w:tc>
        <w:tc>
          <w:tcPr>
            <w:tcBorders>
              <w:top w:val="single" w:color="auto" w:sz="4" w:space="0"/>
              <w:left w:val="single" w:color="auto" w:sz="4" w:space="0"/>
              <w:bottom w:val="single" w:color="auto" w:sz="4" w:space="0"/>
              <w:right w:val="single" w:color="auto" w:sz="4" w:space="0"/>
            </w:tcBorders>
            <w:tcW w:w="5288" w:type="dxa"/>
            <w:vAlign w:val="center"/>
            <w:textDirection w:val="lrTb"/>
            <w:noWrap w:val="false"/>
          </w:tcPr>
          <w:p>
            <w:pPr>
              <w:pStyle w:val="863"/>
              <w:jc w:val="center"/>
              <w:rPr>
                <w:rFonts w:hint="eastAsia" w:ascii="仿宋" w:hAnsi="仿宋" w:eastAsia="仿宋" w:cs="仿宋"/>
                <w:b/>
                <w:bCs/>
                <w:highlight w:val="white"/>
              </w:rPr>
            </w:pPr>
            <w:r>
              <w:rPr>
                <w:rFonts w:hint="eastAsia" w:ascii="仿宋" w:hAnsi="仿宋" w:eastAsia="仿宋" w:cs="仿宋"/>
                <w:b/>
                <w:bCs/>
                <w:highlight w:val="white"/>
              </w:rPr>
              <w:t xml:space="preserve">打分要求</w:t>
            </w:r>
            <w:r>
              <w:rPr>
                <w:highlight w:val="white"/>
              </w:rPr>
            </w:r>
            <w:r/>
          </w:p>
        </w:tc>
      </w:tr>
      <w:tr>
        <w:trPr>
          <w:jc w:val="center"/>
          <w:trHeight w:val="854"/>
        </w:trPr>
        <w:tc>
          <w:tcPr>
            <w:tcBorders>
              <w:top w:val="single" w:color="auto" w:sz="4" w:space="0"/>
              <w:left w:val="single" w:color="auto" w:sz="4" w:space="0"/>
              <w:right w:val="single" w:color="auto" w:sz="4" w:space="0"/>
            </w:tcBorders>
            <w:tcW w:w="575" w:type="dxa"/>
            <w:vAlign w:val="center"/>
            <w:textDirection w:val="lrTb"/>
            <w:noWrap w:val="false"/>
          </w:tcPr>
          <w:p>
            <w:pPr>
              <w:jc w:val="center"/>
              <w:rPr>
                <w:rFonts w:hint="eastAsia" w:ascii="仿宋" w:hAnsi="仿宋" w:eastAsia="仿宋" w:cs="仿宋"/>
                <w:highlight w:val="white"/>
              </w:rPr>
            </w:pPr>
            <w:r>
              <w:rPr>
                <w:rFonts w:hint="eastAsia" w:ascii="仿宋" w:hAnsi="仿宋" w:eastAsia="仿宋" w:cs="仿宋"/>
                <w:highlight w:val="white"/>
              </w:rPr>
              <w:t xml:space="preserve">一</w:t>
            </w:r>
            <w:r>
              <w:rPr>
                <w:highlight w:val="white"/>
              </w:rPr>
            </w:r>
            <w:r/>
          </w:p>
        </w:tc>
        <w:tc>
          <w:tcPr>
            <w:tcBorders>
              <w:top w:val="single" w:color="auto" w:sz="4" w:space="0"/>
              <w:left w:val="single" w:color="auto" w:sz="4" w:space="0"/>
              <w:right w:val="single" w:color="auto" w:sz="4" w:space="0"/>
            </w:tcBorders>
            <w:tcW w:w="1118" w:type="dxa"/>
            <w:vAlign w:val="center"/>
            <w:textDirection w:val="lrTb"/>
            <w:noWrap w:val="false"/>
          </w:tcPr>
          <w:p>
            <w:pPr>
              <w:jc w:val="center"/>
              <w:rPr>
                <w:rFonts w:hint="eastAsia" w:ascii="仿宋" w:hAnsi="仿宋" w:eastAsia="仿宋" w:cs="仿宋"/>
                <w:highlight w:val="white"/>
              </w:rPr>
            </w:pPr>
            <w:r>
              <w:rPr>
                <w:rFonts w:hint="eastAsia" w:ascii="仿宋" w:hAnsi="仿宋" w:eastAsia="仿宋" w:cs="仿宋"/>
                <w:highlight w:val="white"/>
              </w:rPr>
              <w:t xml:space="preserve">价格部分</w:t>
            </w:r>
            <w:r>
              <w:rPr>
                <w:highlight w:val="white"/>
              </w:rPr>
            </w:r>
            <w:r/>
          </w:p>
        </w:tc>
        <w:tc>
          <w:tcPr>
            <w:tcBorders>
              <w:top w:val="single" w:color="auto" w:sz="4" w:space="0"/>
              <w:left w:val="single" w:color="auto" w:sz="4" w:space="0"/>
              <w:bottom w:val="single" w:color="auto" w:sz="4" w:space="0"/>
              <w:right w:val="single" w:color="auto" w:sz="4" w:space="0"/>
            </w:tcBorders>
            <w:tcW w:w="1352" w:type="dxa"/>
            <w:vAlign w:val="center"/>
            <w:textDirection w:val="lrTb"/>
            <w:noWrap w:val="false"/>
          </w:tcPr>
          <w:p>
            <w:pPr>
              <w:jc w:val="center"/>
              <w:rPr>
                <w:rFonts w:hint="eastAsia" w:ascii="仿宋" w:hAnsi="仿宋" w:eastAsia="仿宋" w:cs="仿宋"/>
                <w:b w:val="0"/>
                <w:bCs w:val="0"/>
                <w:color w:val="auto"/>
                <w:highlight w:val="white"/>
              </w:rPr>
            </w:pPr>
            <w:r>
              <w:rPr>
                <w:rFonts w:hint="eastAsia" w:ascii="仿宋" w:hAnsi="仿宋" w:eastAsia="仿宋" w:cs="仿宋"/>
                <w:b w:val="0"/>
                <w:bCs w:val="0"/>
                <w:color w:val="auto"/>
                <w:highlight w:val="white"/>
              </w:rPr>
              <w:t xml:space="preserve">投标报价</w:t>
            </w:r>
            <w:r>
              <w:rPr>
                <w:highlight w:val="white"/>
              </w:rPr>
            </w:r>
            <w:r/>
          </w:p>
        </w:tc>
        <w:tc>
          <w:tcPr>
            <w:tcBorders>
              <w:top w:val="single" w:color="auto" w:sz="4" w:space="0"/>
              <w:left w:val="single" w:color="auto" w:sz="4" w:space="0"/>
              <w:bottom w:val="single" w:color="auto" w:sz="4" w:space="0"/>
              <w:right w:val="single" w:color="auto" w:sz="4" w:space="0"/>
            </w:tcBorders>
            <w:tcW w:w="818" w:type="dxa"/>
            <w:vAlign w:val="center"/>
            <w:textDirection w:val="lrTb"/>
            <w:noWrap w:val="false"/>
          </w:tcPr>
          <w:p>
            <w:pPr>
              <w:jc w:val="center"/>
              <w:rPr>
                <w:rFonts w:hint="eastAsia" w:ascii="仿宋" w:hAnsi="仿宋" w:eastAsia="仿宋" w:cs="仿宋"/>
                <w:b w:val="0"/>
                <w:bCs w:val="0"/>
                <w:color w:val="auto"/>
                <w:highlight w:val="white"/>
              </w:rPr>
            </w:pPr>
            <w:r>
              <w:rPr>
                <w:rFonts w:hint="eastAsia" w:ascii="仿宋" w:hAnsi="仿宋" w:eastAsia="仿宋" w:cs="仿宋"/>
                <w:b w:val="0"/>
                <w:bCs w:val="0"/>
                <w:color w:val="auto"/>
                <w:highlight w:val="white"/>
                <w:lang w:val="en-US" w:eastAsia="zh-CN"/>
              </w:rPr>
              <w:t xml:space="preserve">30</w:t>
            </w:r>
            <w:r>
              <w:rPr>
                <w:highlight w:val="white"/>
              </w:rPr>
            </w:r>
            <w:r/>
          </w:p>
        </w:tc>
        <w:tc>
          <w:tcPr>
            <w:tcBorders>
              <w:top w:val="single" w:color="auto" w:sz="4" w:space="0"/>
              <w:left w:val="single" w:color="auto" w:sz="4" w:space="0"/>
              <w:bottom w:val="single" w:color="auto" w:sz="4" w:space="0"/>
              <w:right w:val="single" w:color="auto" w:sz="4" w:space="0"/>
            </w:tcBorders>
            <w:tcW w:w="5288" w:type="dxa"/>
            <w:vAlign w:val="center"/>
            <w:textDirection w:val="lrTb"/>
            <w:noWrap w:val="false"/>
          </w:tcPr>
          <w:p>
            <w:pPr>
              <w:pStyle w:val="863"/>
              <w:rPr>
                <w:rFonts w:hint="eastAsia" w:ascii="仿宋" w:hAnsi="仿宋" w:eastAsia="仿宋" w:cs="仿宋"/>
                <w:color w:val="auto"/>
                <w:highlight w:val="white"/>
              </w:rPr>
            </w:pPr>
            <w:r>
              <w:rPr>
                <w:highlight w:val="white"/>
              </w:rPr>
            </w:r>
            <w:bookmarkStart w:id="208" w:name="OLE_LINK39"/>
            <w:r>
              <w:rPr>
                <w:rFonts w:hint="eastAsia" w:ascii="仿宋" w:hAnsi="仿宋" w:eastAsia="仿宋" w:cs="仿宋"/>
                <w:color w:val="auto"/>
                <w:highlight w:val="white"/>
              </w:rPr>
              <w:t xml:space="preserve">满足招标文件要求且投标价格最低的投标报价为基准价，其价格分为满分。报价得分=(评标基准价/投标报价)×</w:t>
            </w:r>
            <w:r>
              <w:rPr>
                <w:rFonts w:hint="eastAsia" w:ascii="仿宋" w:hAnsi="仿宋" w:eastAsia="仿宋" w:cs="仿宋"/>
                <w:color w:val="auto"/>
                <w:highlight w:val="white"/>
                <w:lang w:val="en-US" w:eastAsia="zh-CN"/>
              </w:rPr>
              <w:t xml:space="preserve">30</w:t>
            </w:r>
            <w:r>
              <w:rPr>
                <w:rFonts w:hint="eastAsia" w:ascii="仿宋" w:hAnsi="仿宋" w:eastAsia="仿宋" w:cs="仿宋"/>
                <w:color w:val="auto"/>
                <w:highlight w:val="white"/>
              </w:rPr>
              <w:t xml:space="preserve">。</w:t>
            </w:r>
            <w:bookmarkEnd w:id="208"/>
            <w:r>
              <w:rPr>
                <w:highlight w:val="white"/>
              </w:rPr>
            </w:r>
            <w:r/>
          </w:p>
        </w:tc>
      </w:tr>
      <w:tr>
        <w:trPr>
          <w:jc w:val="center"/>
          <w:trHeight w:val="90"/>
        </w:trPr>
        <w:tc>
          <w:tcPr>
            <w:tcBorders>
              <w:top w:val="single" w:color="auto" w:sz="4" w:space="0"/>
              <w:left w:val="single" w:color="auto" w:sz="4" w:space="0"/>
              <w:right w:val="single" w:color="auto" w:sz="4" w:space="0"/>
            </w:tcBorders>
            <w:tcW w:w="575" w:type="dxa"/>
            <w:vAlign w:val="center"/>
            <w:vMerge w:val="restart"/>
            <w:textDirection w:val="lrTb"/>
            <w:noWrap w:val="false"/>
          </w:tcPr>
          <w:p>
            <w:pPr>
              <w:jc w:val="center"/>
              <w:rPr>
                <w:rFonts w:hint="eastAsia" w:ascii="仿宋" w:hAnsi="仿宋" w:eastAsia="仿宋" w:cs="仿宋"/>
                <w:highlight w:val="white"/>
              </w:rPr>
            </w:pPr>
            <w:r>
              <w:rPr>
                <w:rFonts w:hint="eastAsia" w:ascii="仿宋" w:hAnsi="仿宋" w:eastAsia="仿宋" w:cs="仿宋"/>
                <w:highlight w:val="white"/>
              </w:rPr>
              <w:t xml:space="preserve">二</w:t>
            </w:r>
            <w:r>
              <w:rPr>
                <w:highlight w:val="white"/>
              </w:rPr>
            </w:r>
            <w:r/>
          </w:p>
        </w:tc>
        <w:tc>
          <w:tcPr>
            <w:tcBorders>
              <w:top w:val="single" w:color="auto" w:sz="4" w:space="0"/>
              <w:left w:val="single" w:color="auto" w:sz="4" w:space="0"/>
              <w:right w:val="single" w:color="auto" w:sz="4" w:space="0"/>
            </w:tcBorders>
            <w:tcW w:w="1118" w:type="dxa"/>
            <w:vAlign w:val="center"/>
            <w:vMerge w:val="restart"/>
            <w:textDirection w:val="lrTb"/>
            <w:noWrap w:val="false"/>
          </w:tcPr>
          <w:p>
            <w:pPr>
              <w:jc w:val="center"/>
              <w:rPr>
                <w:rFonts w:hint="eastAsia" w:ascii="仿宋" w:hAnsi="仿宋" w:eastAsia="仿宋" w:cs="仿宋"/>
                <w:highlight w:val="white"/>
              </w:rPr>
            </w:pPr>
            <w:r>
              <w:rPr>
                <w:rFonts w:hint="eastAsia" w:ascii="仿宋" w:hAnsi="仿宋" w:eastAsia="仿宋" w:cs="仿宋"/>
                <w:highlight w:val="white"/>
              </w:rPr>
              <w:t xml:space="preserve">技术部分</w:t>
            </w:r>
            <w:r>
              <w:rPr>
                <w:highlight w:val="white"/>
              </w:rPr>
            </w:r>
            <w:r/>
          </w:p>
        </w:tc>
        <w:tc>
          <w:tcPr>
            <w:tcBorders>
              <w:top w:val="single" w:color="auto" w:sz="4" w:space="0"/>
              <w:left w:val="single" w:color="auto" w:sz="4" w:space="0"/>
              <w:right w:val="single" w:color="auto" w:sz="4" w:space="0"/>
            </w:tcBorders>
            <w:tcW w:w="1352" w:type="dxa"/>
            <w:vAlign w:val="center"/>
            <w:textDirection w:val="lrTb"/>
            <w:noWrap w:val="false"/>
          </w:tcPr>
          <w:p>
            <w:pPr>
              <w:jc w:val="center"/>
              <w:rPr>
                <w:rFonts w:hint="eastAsia" w:ascii="仿宋" w:hAnsi="仿宋" w:eastAsia="仿宋" w:cs="仿宋"/>
                <w:b w:val="0"/>
                <w:bCs w:val="0"/>
                <w:color w:val="auto"/>
                <w:highlight w:val="white"/>
              </w:rPr>
            </w:pPr>
            <w:r>
              <w:rPr>
                <w:highlight w:val="white"/>
              </w:rPr>
            </w:r>
            <w:bookmarkStart w:id="209" w:name="OLE_LINK40"/>
            <w:r>
              <w:rPr>
                <w:rFonts w:hint="eastAsia" w:ascii="仿宋" w:hAnsi="仿宋" w:eastAsia="仿宋" w:cs="仿宋"/>
                <w:b w:val="0"/>
                <w:bCs w:val="0"/>
                <w:color w:val="auto"/>
                <w:highlight w:val="white"/>
              </w:rPr>
              <w:t xml:space="preserve">产品功能配置指标评价</w:t>
            </w:r>
            <w:bookmarkEnd w:id="209"/>
            <w:r>
              <w:rPr>
                <w:highlight w:val="white"/>
              </w:rPr>
            </w:r>
            <w:r/>
          </w:p>
        </w:tc>
        <w:tc>
          <w:tcPr>
            <w:tcBorders>
              <w:top w:val="single" w:color="auto" w:sz="4" w:space="0"/>
              <w:left w:val="single" w:color="auto" w:sz="4" w:space="0"/>
              <w:right w:val="single" w:color="auto" w:sz="4" w:space="0"/>
            </w:tcBorders>
            <w:tcW w:w="818" w:type="dxa"/>
            <w:vAlign w:val="center"/>
            <w:textDirection w:val="lrTb"/>
            <w:noWrap w:val="false"/>
          </w:tcPr>
          <w:p>
            <w:pPr>
              <w:jc w:val="center"/>
              <w:rPr>
                <w:rFonts w:hint="eastAsia" w:ascii="仿宋" w:hAnsi="仿宋" w:eastAsia="仿宋" w:cs="仿宋"/>
                <w:b w:val="0"/>
                <w:bCs w:val="0"/>
                <w:color w:val="auto"/>
                <w:highlight w:val="white"/>
              </w:rPr>
            </w:pPr>
            <w:r>
              <w:rPr>
                <w:rFonts w:hint="eastAsia" w:ascii="仿宋" w:hAnsi="仿宋" w:eastAsia="仿宋" w:cs="仿宋"/>
                <w:b w:val="0"/>
                <w:bCs w:val="0"/>
                <w:color w:val="auto"/>
                <w:highlight w:val="white"/>
                <w:lang w:val="en-US" w:eastAsia="zh-CN"/>
              </w:rPr>
              <w:t xml:space="preserve">20</w:t>
            </w:r>
            <w:r>
              <w:rPr>
                <w:highlight w:val="white"/>
              </w:rPr>
            </w:r>
            <w:r/>
          </w:p>
        </w:tc>
        <w:tc>
          <w:tcPr>
            <w:tcBorders>
              <w:top w:val="single" w:color="auto" w:sz="4" w:space="0"/>
              <w:left w:val="single" w:color="auto" w:sz="4" w:space="0"/>
              <w:right w:val="single" w:color="auto" w:sz="4" w:space="0"/>
            </w:tcBorders>
            <w:tcW w:w="5288" w:type="dxa"/>
            <w:vAlign w:val="center"/>
            <w:textDirection w:val="lrTb"/>
            <w:noWrap w:val="false"/>
          </w:tcPr>
          <w:p>
            <w:pPr>
              <w:ind w:firstLine="420"/>
              <w:rPr>
                <w:rFonts w:hint="eastAsia" w:ascii="仿宋" w:hAnsi="仿宋" w:eastAsia="仿宋" w:cs="仿宋"/>
                <w:color w:val="auto"/>
                <w:sz w:val="21"/>
                <w:szCs w:val="21"/>
                <w:highlight w:val="white"/>
              </w:rPr>
            </w:pPr>
            <w:r>
              <w:rPr>
                <w:highlight w:val="white"/>
              </w:rPr>
            </w:r>
            <w:bookmarkStart w:id="210" w:name="OLE_LINK41"/>
            <w:r>
              <w:rPr>
                <w:rFonts w:hint="eastAsia" w:ascii="仿宋" w:hAnsi="仿宋" w:eastAsia="仿宋" w:cs="仿宋"/>
                <w:color w:val="auto"/>
                <w:sz w:val="21"/>
                <w:szCs w:val="21"/>
                <w:highlight w:val="white"/>
              </w:rPr>
              <w:t xml:space="preserve">根据各投标人对本次招标技术参数部分响应情况进行评定。投标人的所有技术参数满足招标要求的得满分</w:t>
            </w:r>
            <w:r>
              <w:rPr>
                <w:rFonts w:hint="eastAsia" w:ascii="仿宋" w:hAnsi="仿宋" w:eastAsia="仿宋" w:cs="仿宋"/>
                <w:color w:val="auto"/>
                <w:sz w:val="21"/>
                <w:szCs w:val="21"/>
                <w:highlight w:val="white"/>
                <w:lang w:val="en-US" w:eastAsia="zh-CN"/>
              </w:rPr>
              <w:t xml:space="preserve">20</w:t>
            </w:r>
            <w:r>
              <w:rPr>
                <w:rFonts w:hint="eastAsia" w:ascii="仿宋" w:hAnsi="仿宋" w:eastAsia="仿宋" w:cs="仿宋"/>
                <w:color w:val="auto"/>
                <w:sz w:val="21"/>
                <w:szCs w:val="21"/>
                <w:highlight w:val="white"/>
              </w:rPr>
              <w:t xml:space="preserve">分；其中加“</w:t>
            </w:r>
            <w:r>
              <w:rPr>
                <w:rFonts w:hint="eastAsia" w:ascii="仿宋" w:hAnsi="仿宋" w:eastAsia="仿宋" w:cs="仿宋"/>
                <w:color w:val="auto"/>
                <w:sz w:val="21"/>
                <w:szCs w:val="21"/>
                <w:highlight w:val="white"/>
                <w:lang w:eastAsia="zh-CN"/>
              </w:rPr>
              <w:t xml:space="preserve">★</w:t>
            </w:r>
            <w:r>
              <w:rPr>
                <w:rFonts w:hint="eastAsia" w:ascii="仿宋" w:hAnsi="仿宋" w:eastAsia="仿宋" w:cs="仿宋"/>
                <w:color w:val="auto"/>
                <w:sz w:val="21"/>
                <w:szCs w:val="21"/>
                <w:highlight w:val="white"/>
              </w:rPr>
              <w:t xml:space="preserve">”项技术参数负偏离的，每有一项扣</w:t>
            </w:r>
            <w:r>
              <w:rPr>
                <w:rFonts w:hint="eastAsia" w:ascii="仿宋" w:hAnsi="仿宋" w:eastAsia="仿宋" w:cs="仿宋"/>
                <w:color w:val="auto"/>
                <w:sz w:val="21"/>
                <w:szCs w:val="21"/>
                <w:highlight w:val="white"/>
                <w:lang w:val="en-US" w:eastAsia="zh-CN"/>
              </w:rPr>
              <w:t xml:space="preserve">2</w:t>
            </w:r>
            <w:r>
              <w:rPr>
                <w:rFonts w:hint="eastAsia" w:ascii="仿宋" w:hAnsi="仿宋" w:eastAsia="仿宋" w:cs="仿宋"/>
                <w:color w:val="auto"/>
                <w:sz w:val="21"/>
                <w:szCs w:val="21"/>
                <w:highlight w:val="white"/>
              </w:rPr>
              <w:t xml:space="preserve">分；非“</w:t>
            </w:r>
            <w:r>
              <w:rPr>
                <w:rFonts w:hint="eastAsia" w:ascii="仿宋" w:hAnsi="仿宋" w:eastAsia="仿宋" w:cs="仿宋"/>
                <w:color w:val="auto"/>
                <w:sz w:val="21"/>
                <w:szCs w:val="21"/>
                <w:highlight w:val="white"/>
                <w:lang w:eastAsia="zh-CN"/>
              </w:rPr>
              <w:t xml:space="preserve">★</w:t>
            </w:r>
            <w:r>
              <w:rPr>
                <w:rFonts w:hint="eastAsia" w:ascii="仿宋" w:hAnsi="仿宋" w:eastAsia="仿宋" w:cs="仿宋"/>
                <w:color w:val="auto"/>
                <w:sz w:val="21"/>
                <w:szCs w:val="21"/>
                <w:highlight w:val="white"/>
              </w:rPr>
              <w:t xml:space="preserve">”项技术参数负偏离的，每有一项扣</w:t>
            </w:r>
            <w:r>
              <w:rPr>
                <w:rFonts w:hint="eastAsia" w:ascii="仿宋" w:hAnsi="仿宋" w:eastAsia="仿宋" w:cs="仿宋"/>
                <w:color w:val="auto"/>
                <w:sz w:val="21"/>
                <w:szCs w:val="21"/>
                <w:highlight w:val="white"/>
                <w:lang w:val="en-US" w:eastAsia="zh-CN"/>
              </w:rPr>
              <w:t xml:space="preserve">0.5</w:t>
            </w:r>
            <w:r>
              <w:rPr>
                <w:rFonts w:hint="eastAsia" w:ascii="仿宋" w:hAnsi="仿宋" w:eastAsia="仿宋" w:cs="仿宋"/>
                <w:color w:val="auto"/>
                <w:sz w:val="21"/>
                <w:szCs w:val="21"/>
                <w:highlight w:val="white"/>
              </w:rPr>
              <w:t xml:space="preserve">分，扣完为止。</w:t>
            </w:r>
            <w:r>
              <w:rPr>
                <w:highlight w:val="white"/>
              </w:rPr>
            </w:r>
            <w:r/>
          </w:p>
          <w:p>
            <w:pPr>
              <w:ind w:firstLine="420"/>
              <w:rPr>
                <w:rFonts w:hint="eastAsia" w:ascii="仿宋" w:hAnsi="仿宋" w:eastAsia="仿宋" w:cs="仿宋"/>
                <w:color w:val="auto"/>
                <w:sz w:val="21"/>
                <w:szCs w:val="21"/>
                <w:highlight w:val="white"/>
              </w:rPr>
            </w:pPr>
            <w:r>
              <w:rPr>
                <w:rFonts w:hint="eastAsia" w:ascii="仿宋" w:hAnsi="仿宋" w:eastAsia="仿宋" w:cs="仿宋"/>
                <w:color w:val="auto"/>
                <w:sz w:val="21"/>
                <w:szCs w:val="21"/>
                <w:highlight w:val="white"/>
              </w:rPr>
              <w:t xml:space="preserve">注：</w:t>
            </w:r>
            <w:r>
              <w:rPr>
                <w:rFonts w:hint="eastAsia" w:ascii="仿宋" w:hAnsi="仿宋" w:eastAsia="仿宋" w:cs="仿宋"/>
                <w:color w:val="auto"/>
                <w:sz w:val="21"/>
                <w:szCs w:val="21"/>
                <w:highlight w:val="white"/>
              </w:rPr>
              <w:fldChar w:fldCharType="begin"/>
            </w:r>
            <w:r>
              <w:rPr>
                <w:rFonts w:hint="eastAsia" w:ascii="仿宋" w:hAnsi="仿宋" w:eastAsia="仿宋" w:cs="仿宋"/>
                <w:color w:val="auto"/>
                <w:sz w:val="21"/>
                <w:szCs w:val="21"/>
                <w:highlight w:val="white"/>
              </w:rPr>
              <w:instrText xml:space="preserve"> = 1 \* GB3 \* MERGEFORMAT </w:instrText>
            </w:r>
            <w:r>
              <w:rPr>
                <w:rFonts w:hint="eastAsia" w:ascii="仿宋" w:hAnsi="仿宋" w:eastAsia="仿宋" w:cs="仿宋"/>
                <w:color w:val="auto"/>
                <w:sz w:val="21"/>
                <w:szCs w:val="21"/>
                <w:highlight w:val="white"/>
              </w:rPr>
              <w:fldChar w:fldCharType="separate"/>
            </w:r>
            <w:r>
              <w:rPr>
                <w:rFonts w:hint="eastAsia" w:ascii="仿宋" w:hAnsi="仿宋" w:eastAsia="仿宋" w:cs="仿宋"/>
                <w:color w:val="auto"/>
                <w:sz w:val="21"/>
                <w:szCs w:val="21"/>
                <w:highlight w:val="white"/>
              </w:rPr>
              <w:t xml:space="preserve">①</w:t>
            </w:r>
            <w:r>
              <w:rPr>
                <w:rFonts w:hint="eastAsia" w:ascii="仿宋" w:hAnsi="仿宋" w:eastAsia="仿宋" w:cs="仿宋"/>
                <w:color w:val="auto"/>
                <w:sz w:val="21"/>
                <w:szCs w:val="21"/>
                <w:highlight w:val="white"/>
              </w:rPr>
              <w:fldChar w:fldCharType="end"/>
            </w:r>
            <w:r>
              <w:rPr>
                <w:rFonts w:hint="eastAsia" w:ascii="仿宋" w:hAnsi="仿宋" w:eastAsia="仿宋" w:cs="仿宋"/>
                <w:color w:val="auto"/>
                <w:sz w:val="21"/>
                <w:szCs w:val="21"/>
                <w:highlight w:val="white"/>
              </w:rPr>
              <w:t xml:space="preserve">技术参数要求提供的证明材料（检测报告）的以证明材料复印件加盖投标单位公章为准，其他参数以提供的技术参数响应表加盖投标单位公章为准；</w:t>
            </w:r>
            <w:r>
              <w:rPr>
                <w:highlight w:val="white"/>
              </w:rPr>
            </w:r>
            <w:r/>
          </w:p>
          <w:p>
            <w:pPr>
              <w:pStyle w:val="863"/>
              <w:rPr>
                <w:rFonts w:hint="eastAsia" w:ascii="仿宋" w:hAnsi="仿宋" w:eastAsia="仿宋" w:cs="仿宋"/>
                <w:color w:val="auto"/>
                <w:highlight w:val="white"/>
              </w:rPr>
            </w:pPr>
            <w:r>
              <w:rPr>
                <w:rFonts w:hint="eastAsia" w:ascii="仿宋" w:hAnsi="仿宋" w:eastAsia="仿宋" w:cs="仿宋"/>
                <w:color w:val="auto"/>
                <w:sz w:val="21"/>
                <w:szCs w:val="21"/>
                <w:highlight w:val="white"/>
              </w:rPr>
              <w:fldChar w:fldCharType="begin"/>
            </w:r>
            <w:r>
              <w:rPr>
                <w:rFonts w:hint="eastAsia" w:ascii="仿宋" w:hAnsi="仿宋" w:eastAsia="仿宋" w:cs="仿宋"/>
                <w:color w:val="auto"/>
                <w:sz w:val="21"/>
                <w:szCs w:val="21"/>
                <w:highlight w:val="white"/>
              </w:rPr>
              <w:instrText xml:space="preserve"> = 2 \* GB3 \* MERGEFORMAT </w:instrText>
            </w:r>
            <w:r>
              <w:rPr>
                <w:rFonts w:hint="eastAsia" w:ascii="仿宋" w:hAnsi="仿宋" w:eastAsia="仿宋" w:cs="仿宋"/>
                <w:color w:val="auto"/>
                <w:sz w:val="21"/>
                <w:szCs w:val="21"/>
                <w:highlight w:val="white"/>
              </w:rPr>
              <w:fldChar w:fldCharType="separate"/>
            </w:r>
            <w:r>
              <w:rPr>
                <w:rFonts w:hint="eastAsia" w:ascii="仿宋" w:hAnsi="仿宋" w:eastAsia="仿宋" w:cs="仿宋"/>
                <w:color w:val="auto"/>
                <w:sz w:val="21"/>
                <w:szCs w:val="21"/>
                <w:highlight w:val="white"/>
              </w:rPr>
              <w:t xml:space="preserve">②</w:t>
            </w:r>
            <w:r>
              <w:rPr>
                <w:rFonts w:hint="eastAsia" w:ascii="仿宋" w:hAnsi="仿宋" w:eastAsia="仿宋" w:cs="仿宋"/>
                <w:color w:val="auto"/>
                <w:sz w:val="21"/>
                <w:szCs w:val="21"/>
                <w:highlight w:val="white"/>
              </w:rPr>
              <w:fldChar w:fldCharType="end"/>
            </w:r>
            <w:r>
              <w:rPr>
                <w:rFonts w:hint="eastAsia" w:ascii="仿宋" w:hAnsi="仿宋" w:eastAsia="仿宋" w:cs="仿宋"/>
                <w:color w:val="auto"/>
                <w:sz w:val="21"/>
                <w:szCs w:val="21"/>
                <w:highlight w:val="white"/>
              </w:rPr>
              <w:t xml:space="preserve">技术参数中每一条的要求为一项，投标人需详尽真实的提供所投产品的品牌型号及技术参数响应表，列明偏离情况；</w:t>
            </w:r>
            <w:bookmarkEnd w:id="210"/>
            <w:r>
              <w:rPr>
                <w:highlight w:val="white"/>
              </w:rPr>
            </w:r>
            <w:r/>
          </w:p>
        </w:tc>
      </w:tr>
      <w:tr>
        <w:trPr>
          <w:jc w:val="center"/>
          <w:trHeight w:val="90"/>
        </w:trPr>
        <w:tc>
          <w:tcPr>
            <w:tcBorders>
              <w:left w:val="single" w:color="auto" w:sz="4" w:space="0"/>
              <w:right w:val="single" w:color="auto" w:sz="4" w:space="0"/>
            </w:tcBorders>
            <w:tcW w:w="575" w:type="dxa"/>
            <w:vAlign w:val="center"/>
            <w:vMerge w:val="continue"/>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r>
            <w:r/>
          </w:p>
        </w:tc>
        <w:tc>
          <w:tcPr>
            <w:tcBorders>
              <w:left w:val="single" w:color="auto" w:sz="4" w:space="0"/>
              <w:right w:val="single" w:color="auto" w:sz="4" w:space="0"/>
            </w:tcBorders>
            <w:tcW w:w="1118" w:type="dxa"/>
            <w:vAlign w:val="center"/>
            <w:vMerge w:val="continue"/>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r>
            <w:r/>
          </w:p>
        </w:tc>
        <w:tc>
          <w:tcPr>
            <w:tcBorders>
              <w:top w:val="single" w:color="auto" w:sz="4" w:space="0"/>
              <w:left w:val="single" w:color="auto" w:sz="4" w:space="0"/>
              <w:right w:val="single" w:color="auto" w:sz="4" w:space="0"/>
            </w:tcBorders>
            <w:tcW w:w="1352" w:type="dxa"/>
            <w:vAlign w:val="center"/>
            <w:textDirection w:val="lrTb"/>
            <w:noWrap w:val="false"/>
          </w:tcPr>
          <w:p>
            <w:pPr>
              <w:jc w:val="center"/>
              <w:rPr>
                <w:rFonts w:hint="eastAsia" w:ascii="仿宋" w:hAnsi="仿宋" w:eastAsia="仿宋" w:cs="仿宋"/>
                <w:b w:val="0"/>
                <w:bCs w:val="0"/>
                <w:color w:val="auto"/>
                <w:highlight w:val="white"/>
              </w:rPr>
            </w:pPr>
            <w:r>
              <w:rPr>
                <w:highlight w:val="white"/>
              </w:rPr>
            </w:r>
            <w:bookmarkStart w:id="211" w:name="OLE_LINK42"/>
            <w:r>
              <w:rPr>
                <w:rFonts w:hint="eastAsia" w:ascii="仿宋" w:hAnsi="仿宋" w:eastAsia="仿宋" w:cs="仿宋"/>
                <w:b w:val="0"/>
                <w:bCs w:val="0"/>
                <w:color w:val="auto"/>
                <w:highlight w:val="white"/>
                <w:lang w:val="en-US" w:eastAsia="zh-CN"/>
              </w:rPr>
              <w:t xml:space="preserve">项目实施</w:t>
            </w:r>
            <w:r>
              <w:rPr>
                <w:highlight w:val="white"/>
              </w:rPr>
            </w:r>
            <w:r/>
          </w:p>
          <w:p>
            <w:pPr>
              <w:jc w:val="center"/>
              <w:rPr>
                <w:rFonts w:hint="eastAsia" w:ascii="仿宋" w:hAnsi="仿宋" w:eastAsia="仿宋" w:cs="仿宋"/>
                <w:b w:val="0"/>
                <w:bCs w:val="0"/>
                <w:color w:val="auto"/>
                <w:sz w:val="21"/>
                <w:szCs w:val="24"/>
                <w:highlight w:val="white"/>
              </w:rPr>
            </w:pPr>
            <w:r>
              <w:rPr>
                <w:rFonts w:hint="eastAsia" w:ascii="仿宋" w:hAnsi="仿宋" w:eastAsia="仿宋" w:cs="仿宋"/>
                <w:b w:val="0"/>
                <w:bCs w:val="0"/>
                <w:color w:val="auto"/>
                <w:highlight w:val="white"/>
                <w:lang w:val="en-US" w:eastAsia="zh-CN"/>
              </w:rPr>
              <w:t xml:space="preserve">方案</w:t>
            </w:r>
            <w:bookmarkEnd w:id="211"/>
            <w:r>
              <w:rPr>
                <w:highlight w:val="white"/>
              </w:rPr>
            </w:r>
            <w:r/>
          </w:p>
        </w:tc>
        <w:tc>
          <w:tcPr>
            <w:tcBorders>
              <w:left w:val="single" w:color="auto" w:sz="4" w:space="0"/>
              <w:right w:val="single" w:color="auto" w:sz="4" w:space="0"/>
            </w:tcBorders>
            <w:tcW w:w="818" w:type="dxa"/>
            <w:vAlign w:val="center"/>
            <w:textDirection w:val="lrTb"/>
            <w:noWrap w:val="false"/>
          </w:tcPr>
          <w:p>
            <w:pPr>
              <w:jc w:val="center"/>
              <w:rPr>
                <w:rFonts w:hint="eastAsia" w:ascii="仿宋" w:hAnsi="仿宋" w:eastAsia="仿宋" w:cs="仿宋"/>
                <w:b w:val="0"/>
                <w:bCs w:val="0"/>
                <w:color w:val="auto"/>
                <w:sz w:val="21"/>
                <w:szCs w:val="24"/>
                <w:highlight w:val="white"/>
              </w:rPr>
            </w:pPr>
            <w:r>
              <w:rPr>
                <w:rFonts w:hint="eastAsia" w:ascii="仿宋" w:hAnsi="仿宋" w:eastAsia="仿宋" w:cs="仿宋"/>
                <w:b w:val="0"/>
                <w:bCs w:val="0"/>
                <w:color w:val="auto"/>
                <w:highlight w:val="white"/>
                <w:lang w:val="en-US" w:eastAsia="zh-CN"/>
              </w:rPr>
              <w:t xml:space="preserve">10</w:t>
            </w:r>
            <w:r>
              <w:rPr>
                <w:highlight w:val="white"/>
              </w:rPr>
            </w:r>
            <w:r/>
          </w:p>
        </w:tc>
        <w:tc>
          <w:tcPr>
            <w:tcBorders>
              <w:left w:val="single" w:color="auto" w:sz="4" w:space="0"/>
              <w:right w:val="single" w:color="auto" w:sz="4" w:space="0"/>
            </w:tcBorders>
            <w:tcW w:w="5288" w:type="dxa"/>
            <w:vAlign w:val="center"/>
            <w:textDirection w:val="lrTb"/>
            <w:noWrap w:val="false"/>
          </w:tcPr>
          <w:p>
            <w:pPr>
              <w:ind w:firstLine="420"/>
              <w:jc w:val="left"/>
              <w:widowControl/>
              <w:rPr>
                <w:rFonts w:hint="eastAsia" w:ascii="仿宋" w:hAnsi="仿宋" w:eastAsia="仿宋" w:cs="仿宋"/>
                <w:color w:val="auto"/>
                <w:sz w:val="21"/>
                <w:szCs w:val="21"/>
                <w:highlight w:val="white"/>
              </w:rPr>
            </w:pPr>
            <w:r>
              <w:rPr>
                <w:highlight w:val="white"/>
              </w:rPr>
            </w:r>
            <w:bookmarkStart w:id="212" w:name="OLE_LINK43"/>
            <w:r>
              <w:rPr>
                <w:rFonts w:hint="eastAsia" w:ascii="仿宋" w:hAnsi="仿宋" w:eastAsia="仿宋" w:cs="仿宋"/>
                <w:color w:val="auto"/>
                <w:sz w:val="21"/>
                <w:szCs w:val="21"/>
                <w:highlight w:val="white"/>
                <w:lang w:val="en-US" w:eastAsia="zh-CN" w:bidi="ar"/>
              </w:rPr>
              <w:t xml:space="preserve">评审委员会根据</w:t>
            </w:r>
            <w:r>
              <w:rPr>
                <w:rFonts w:hint="eastAsia" w:ascii="仿宋" w:hAnsi="仿宋" w:eastAsia="仿宋" w:cs="仿宋"/>
                <w:color w:val="auto"/>
                <w:sz w:val="21"/>
                <w:szCs w:val="21"/>
                <w:highlight w:val="white"/>
                <w:lang w:val="zh-CN" w:bidi="ar"/>
              </w:rPr>
              <w:t xml:space="preserve">投标人提供的项目</w:t>
            </w:r>
            <w:r>
              <w:rPr>
                <w:rFonts w:hint="eastAsia" w:ascii="仿宋" w:hAnsi="仿宋" w:eastAsia="仿宋" w:cs="仿宋"/>
                <w:color w:val="auto"/>
                <w:sz w:val="21"/>
                <w:szCs w:val="21"/>
                <w:highlight w:val="white"/>
                <w:lang w:val="en-US" w:eastAsia="zh-CN" w:bidi="ar"/>
              </w:rPr>
              <w:t xml:space="preserve">实施</w:t>
            </w:r>
            <w:r>
              <w:rPr>
                <w:rFonts w:hint="eastAsia" w:ascii="仿宋" w:hAnsi="仿宋" w:eastAsia="仿宋" w:cs="仿宋"/>
                <w:color w:val="auto"/>
                <w:sz w:val="21"/>
                <w:szCs w:val="21"/>
                <w:highlight w:val="white"/>
                <w:lang w:val="zh-CN" w:bidi="ar"/>
              </w:rPr>
              <w:t xml:space="preserve">方案包含但不限于</w:t>
            </w:r>
            <w:r>
              <w:rPr>
                <w:rFonts w:hint="eastAsia" w:ascii="仿宋" w:hAnsi="仿宋" w:eastAsia="仿宋" w:cs="仿宋"/>
                <w:b/>
                <w:bCs/>
                <w:color w:val="auto"/>
                <w:sz w:val="21"/>
                <w:szCs w:val="21"/>
                <w:highlight w:val="white"/>
                <w:lang w:val="zh-CN" w:bidi="ar"/>
              </w:rPr>
              <w:t xml:space="preserve">①安装调试方案（安装调试、安装顺序、安装阶段划分、安装方法、各类系统无缝对接等）；</w:t>
            </w:r>
            <w:r>
              <w:rPr>
                <w:rFonts w:hint="eastAsia" w:ascii="仿宋" w:hAnsi="仿宋" w:eastAsia="仿宋" w:cs="仿宋"/>
                <w:b/>
                <w:bCs/>
                <w:color w:val="auto"/>
                <w:sz w:val="21"/>
                <w:szCs w:val="21"/>
                <w:highlight w:val="white"/>
                <w:lang w:val="en-US" w:eastAsia="zh-CN" w:bidi="ar"/>
              </w:rPr>
              <w:t xml:space="preserve">②质量保证措施（产品检验（测）方案、质量指标、运输方案、验收方案等）；</w:t>
            </w:r>
            <w:r>
              <w:rPr>
                <w:rFonts w:hint="eastAsia" w:ascii="仿宋" w:hAnsi="仿宋" w:eastAsia="仿宋" w:cs="仿宋"/>
                <w:b/>
                <w:bCs/>
                <w:color w:val="auto"/>
                <w:sz w:val="21"/>
                <w:szCs w:val="21"/>
                <w:highlight w:val="white"/>
                <w:lang w:val="zh-CN" w:eastAsia="zh-CN" w:bidi="ar"/>
              </w:rPr>
              <w:t xml:space="preserve">③</w:t>
            </w:r>
            <w:r>
              <w:rPr>
                <w:rFonts w:hint="eastAsia" w:ascii="仿宋" w:hAnsi="仿宋" w:eastAsia="仿宋" w:cs="仿宋"/>
                <w:b/>
                <w:bCs/>
                <w:color w:val="auto"/>
                <w:sz w:val="21"/>
                <w:szCs w:val="21"/>
                <w:highlight w:val="white"/>
                <w:lang w:val="zh-CN" w:bidi="ar"/>
              </w:rPr>
              <w:t xml:space="preserve">进度计划</w:t>
            </w:r>
            <w:r>
              <w:rPr>
                <w:rFonts w:hint="eastAsia" w:ascii="仿宋" w:hAnsi="仿宋" w:eastAsia="仿宋" w:cs="仿宋"/>
                <w:b/>
                <w:bCs/>
                <w:color w:val="auto"/>
                <w:sz w:val="21"/>
                <w:szCs w:val="21"/>
                <w:highlight w:val="white"/>
                <w:lang w:val="en-US" w:eastAsia="zh-CN" w:bidi="ar"/>
              </w:rPr>
              <w:t xml:space="preserve">方案（备货及运输计划、安装进度计划）</w:t>
            </w:r>
            <w:r>
              <w:rPr>
                <w:rFonts w:hint="eastAsia" w:ascii="仿宋" w:hAnsi="仿宋" w:eastAsia="仿宋" w:cs="仿宋"/>
                <w:b/>
                <w:bCs/>
                <w:color w:val="auto"/>
                <w:sz w:val="21"/>
                <w:szCs w:val="21"/>
                <w:highlight w:val="white"/>
                <w:lang w:val="zh-CN" w:eastAsia="zh-CN" w:bidi="ar"/>
              </w:rPr>
              <w:t xml:space="preserve">；④</w:t>
            </w:r>
            <w:r>
              <w:rPr>
                <w:rFonts w:hint="eastAsia" w:ascii="仿宋" w:hAnsi="仿宋" w:eastAsia="仿宋" w:cs="仿宋"/>
                <w:b/>
                <w:bCs/>
                <w:color w:val="auto"/>
                <w:sz w:val="21"/>
                <w:szCs w:val="21"/>
                <w:highlight w:val="white"/>
                <w:lang w:val="en-US" w:eastAsia="zh-CN" w:bidi="ar"/>
              </w:rPr>
              <w:t xml:space="preserve">安全文明施工方案（文明施工措施、安全管理规定、职责分工、现场用电安全措施、噪声治理方案、施工固体废弃物的处置措施等）；⑤安全保障措施方案（用电应急措施、人员抢救应急措施、事故应急措施、不可抗力应急措施等）；</w:t>
            </w:r>
            <w:r>
              <w:rPr>
                <w:rFonts w:hint="eastAsia" w:ascii="仿宋" w:hAnsi="仿宋" w:eastAsia="仿宋" w:cs="仿宋"/>
                <w:color w:val="auto"/>
                <w:sz w:val="21"/>
                <w:szCs w:val="21"/>
                <w:highlight w:val="white"/>
                <w:lang w:val="zh-CN" w:bidi="ar"/>
              </w:rPr>
              <w:t xml:space="preserve">结合现场实际情况及现有系统资源情况，进行系统性配置，针对方案系统性、实施可行性，要充分考虑到</w:t>
            </w:r>
            <w:r>
              <w:rPr>
                <w:rFonts w:hint="eastAsia" w:ascii="仿宋" w:hAnsi="仿宋" w:eastAsia="仿宋" w:cs="仿宋"/>
                <w:color w:val="auto"/>
                <w:sz w:val="21"/>
                <w:szCs w:val="21"/>
                <w:highlight w:val="white"/>
                <w:lang w:val="en-US" w:eastAsia="zh-CN" w:bidi="ar"/>
              </w:rPr>
              <w:t xml:space="preserve">本次新建设备与已</w:t>
            </w:r>
            <w:r>
              <w:rPr>
                <w:rFonts w:hint="eastAsia" w:ascii="仿宋" w:hAnsi="仿宋" w:eastAsia="仿宋" w:cs="仿宋"/>
                <w:color w:val="auto"/>
                <w:sz w:val="21"/>
                <w:szCs w:val="21"/>
                <w:highlight w:val="white"/>
                <w:lang w:val="zh-CN" w:bidi="ar"/>
              </w:rPr>
              <w:t xml:space="preserve">建成设备的融合。</w:t>
            </w:r>
            <w:r>
              <w:rPr>
                <w:highlight w:val="white"/>
              </w:rPr>
            </w:r>
            <w:r/>
          </w:p>
          <w:p>
            <w:pPr>
              <w:ind w:firstLine="420"/>
              <w:jc w:val="left"/>
              <w:widowControl/>
              <w:rPr>
                <w:rFonts w:hint="eastAsia" w:ascii="仿宋" w:hAnsi="仿宋" w:eastAsia="仿宋" w:cs="仿宋"/>
                <w:color w:val="auto"/>
                <w:sz w:val="21"/>
                <w:szCs w:val="21"/>
                <w:highlight w:val="white"/>
              </w:rPr>
            </w:pPr>
            <w:r>
              <w:rPr>
                <w:rFonts w:hint="eastAsia" w:ascii="仿宋" w:hAnsi="仿宋" w:eastAsia="仿宋" w:cs="仿宋"/>
                <w:color w:val="auto"/>
                <w:sz w:val="21"/>
                <w:szCs w:val="21"/>
                <w:highlight w:val="white"/>
                <w:lang w:val="zh-CN" w:bidi="ar"/>
              </w:rPr>
              <w:t xml:space="preserve">满足</w:t>
            </w:r>
            <w:r>
              <w:rPr>
                <w:rFonts w:hint="eastAsia" w:ascii="仿宋" w:hAnsi="仿宋" w:eastAsia="仿宋" w:cs="仿宋"/>
                <w:color w:val="auto"/>
                <w:sz w:val="21"/>
                <w:szCs w:val="21"/>
                <w:highlight w:val="white"/>
                <w:lang w:val="en-US" w:eastAsia="zh-CN" w:bidi="ar"/>
              </w:rPr>
              <w:t xml:space="preserve">上述5</w:t>
            </w:r>
            <w:r>
              <w:rPr>
                <w:rFonts w:hint="eastAsia" w:ascii="仿宋" w:hAnsi="仿宋" w:eastAsia="仿宋" w:cs="仿宋"/>
                <w:color w:val="auto"/>
                <w:sz w:val="21"/>
                <w:szCs w:val="21"/>
                <w:highlight w:val="white"/>
                <w:lang w:val="zh-CN" w:bidi="ar"/>
              </w:rPr>
              <w:t xml:space="preserve">项要求最多得</w:t>
            </w:r>
            <w:r>
              <w:rPr>
                <w:rFonts w:hint="eastAsia" w:ascii="仿宋" w:hAnsi="仿宋" w:eastAsia="仿宋" w:cs="仿宋"/>
                <w:color w:val="auto"/>
                <w:sz w:val="21"/>
                <w:szCs w:val="21"/>
                <w:highlight w:val="white"/>
                <w:lang w:val="en-US" w:eastAsia="zh-CN" w:bidi="ar"/>
              </w:rPr>
              <w:t xml:space="preserve">10</w:t>
            </w:r>
            <w:r>
              <w:rPr>
                <w:rFonts w:hint="eastAsia" w:ascii="仿宋" w:hAnsi="仿宋" w:eastAsia="仿宋" w:cs="仿宋"/>
                <w:color w:val="auto"/>
                <w:sz w:val="21"/>
                <w:szCs w:val="21"/>
                <w:highlight w:val="white"/>
                <w:lang w:val="zh-CN" w:bidi="ar"/>
              </w:rPr>
              <w:t xml:space="preserve">分；满足任意</w:t>
            </w:r>
            <w:r>
              <w:rPr>
                <w:rFonts w:hint="eastAsia" w:ascii="仿宋" w:hAnsi="仿宋" w:eastAsia="仿宋" w:cs="仿宋"/>
                <w:color w:val="auto"/>
                <w:sz w:val="21"/>
                <w:szCs w:val="21"/>
                <w:highlight w:val="white"/>
                <w:lang w:val="en-US" w:eastAsia="zh-CN" w:bidi="ar"/>
              </w:rPr>
              <w:t xml:space="preserve">1</w:t>
            </w:r>
            <w:r>
              <w:rPr>
                <w:rFonts w:hint="eastAsia" w:ascii="仿宋" w:hAnsi="仿宋" w:eastAsia="仿宋" w:cs="仿宋"/>
                <w:color w:val="auto"/>
                <w:sz w:val="21"/>
                <w:szCs w:val="21"/>
                <w:highlight w:val="white"/>
                <w:lang w:val="zh-CN" w:bidi="ar"/>
              </w:rPr>
              <w:t xml:space="preserve">项</w:t>
            </w:r>
            <w:r>
              <w:rPr>
                <w:rFonts w:hint="eastAsia" w:ascii="仿宋" w:hAnsi="仿宋" w:eastAsia="仿宋" w:cs="仿宋"/>
                <w:color w:val="auto"/>
                <w:sz w:val="21"/>
                <w:szCs w:val="21"/>
                <w:highlight w:val="white"/>
                <w:lang w:val="en-US" w:eastAsia="zh-CN" w:bidi="ar"/>
              </w:rPr>
              <w:t xml:space="preserve">要求最多</w:t>
            </w:r>
            <w:r>
              <w:rPr>
                <w:rFonts w:hint="eastAsia" w:ascii="仿宋" w:hAnsi="仿宋" w:eastAsia="仿宋" w:cs="仿宋"/>
                <w:color w:val="auto"/>
                <w:sz w:val="21"/>
                <w:szCs w:val="21"/>
                <w:highlight w:val="white"/>
                <w:lang w:val="zh-CN" w:bidi="ar"/>
              </w:rPr>
              <w:t xml:space="preserve">得</w:t>
            </w:r>
            <w:r>
              <w:rPr>
                <w:rFonts w:hint="eastAsia" w:ascii="仿宋" w:hAnsi="仿宋" w:eastAsia="仿宋" w:cs="仿宋"/>
                <w:color w:val="auto"/>
                <w:sz w:val="21"/>
                <w:szCs w:val="21"/>
                <w:highlight w:val="white"/>
                <w:lang w:val="en-US" w:eastAsia="zh-CN" w:bidi="ar"/>
              </w:rPr>
              <w:t xml:space="preserve">2</w:t>
            </w:r>
            <w:r>
              <w:rPr>
                <w:rFonts w:hint="eastAsia" w:ascii="仿宋" w:hAnsi="仿宋" w:eastAsia="仿宋" w:cs="仿宋"/>
                <w:color w:val="auto"/>
                <w:sz w:val="21"/>
                <w:szCs w:val="21"/>
                <w:highlight w:val="white"/>
                <w:lang w:val="zh-CN" w:bidi="ar"/>
              </w:rPr>
              <w:t xml:space="preserve">分；其余情况不得分。</w:t>
            </w:r>
            <w:r>
              <w:rPr>
                <w:highlight w:val="white"/>
              </w:rPr>
            </w:r>
            <w:r/>
          </w:p>
          <w:p>
            <w:pPr>
              <w:ind w:firstLine="422"/>
              <w:jc w:val="left"/>
              <w:widowControl/>
              <w:rPr>
                <w:rFonts w:hint="eastAsia" w:ascii="仿宋" w:hAnsi="仿宋" w:eastAsia="仿宋" w:cs="仿宋"/>
                <w:b/>
                <w:bCs/>
                <w:color w:val="auto"/>
                <w:sz w:val="21"/>
                <w:szCs w:val="21"/>
                <w:highlight w:val="white"/>
              </w:rPr>
            </w:pPr>
            <w:r>
              <w:rPr>
                <w:rFonts w:hint="eastAsia" w:ascii="仿宋" w:hAnsi="仿宋" w:eastAsia="仿宋" w:cs="仿宋"/>
                <w:b/>
                <w:bCs/>
                <w:color w:val="auto"/>
                <w:sz w:val="21"/>
                <w:szCs w:val="21"/>
                <w:highlight w:val="white"/>
                <w:lang w:val="zh-CN" w:bidi="ar"/>
              </w:rPr>
              <w:t xml:space="preserve">注：评审委员会根据各</w:t>
            </w:r>
            <w:r>
              <w:rPr>
                <w:rFonts w:hint="eastAsia" w:ascii="仿宋" w:hAnsi="仿宋" w:eastAsia="仿宋" w:cs="仿宋"/>
                <w:b/>
                <w:bCs/>
                <w:color w:val="auto"/>
                <w:sz w:val="21"/>
                <w:szCs w:val="21"/>
                <w:highlight w:val="white"/>
                <w:lang w:val="en-US" w:eastAsia="zh-CN" w:bidi="ar"/>
              </w:rPr>
              <w:t xml:space="preserve">投标人</w:t>
            </w:r>
            <w:r>
              <w:rPr>
                <w:rFonts w:hint="eastAsia" w:ascii="仿宋" w:hAnsi="仿宋" w:eastAsia="仿宋" w:cs="仿宋"/>
                <w:b/>
                <w:bCs/>
                <w:color w:val="auto"/>
                <w:sz w:val="21"/>
                <w:szCs w:val="21"/>
                <w:highlight w:val="white"/>
                <w:lang w:val="zh-CN" w:bidi="ar"/>
              </w:rPr>
              <w:t xml:space="preserve">的具体响应内容按照以下量化的评审因素指标对各项要求进行</w:t>
            </w:r>
            <w:r>
              <w:rPr>
                <w:rFonts w:hint="eastAsia" w:ascii="仿宋" w:hAnsi="仿宋" w:eastAsia="仿宋" w:cs="仿宋"/>
                <w:b/>
                <w:bCs/>
                <w:color w:val="auto"/>
                <w:sz w:val="21"/>
                <w:szCs w:val="21"/>
                <w:highlight w:val="white"/>
                <w:lang w:val="en-US" w:eastAsia="zh-CN" w:bidi="ar"/>
              </w:rPr>
              <w:t xml:space="preserve">评审</w:t>
            </w:r>
            <w:r>
              <w:rPr>
                <w:rFonts w:hint="eastAsia" w:ascii="仿宋" w:hAnsi="仿宋" w:eastAsia="仿宋" w:cs="仿宋"/>
                <w:b/>
                <w:bCs/>
                <w:color w:val="auto"/>
                <w:sz w:val="21"/>
                <w:szCs w:val="21"/>
                <w:highlight w:val="white"/>
                <w:lang w:val="zh-CN" w:bidi="ar"/>
              </w:rPr>
              <w:t xml:space="preserve">：</w:t>
            </w:r>
            <w:r>
              <w:rPr>
                <w:highlight w:val="white"/>
              </w:rPr>
            </w:r>
            <w:r/>
          </w:p>
          <w:p>
            <w:pPr>
              <w:ind w:firstLine="420"/>
              <w:jc w:val="left"/>
              <w:widowControl/>
              <w:rPr>
                <w:rFonts w:hint="eastAsia" w:ascii="仿宋" w:hAnsi="仿宋" w:eastAsia="仿宋" w:cs="仿宋"/>
                <w:color w:val="auto"/>
                <w:sz w:val="21"/>
                <w:szCs w:val="21"/>
                <w:highlight w:val="white"/>
              </w:rPr>
            </w:pPr>
            <w:r>
              <w:rPr>
                <w:rFonts w:hint="eastAsia" w:ascii="仿宋" w:hAnsi="仿宋" w:eastAsia="仿宋" w:cs="仿宋"/>
                <w:color w:val="auto"/>
                <w:sz w:val="21"/>
                <w:szCs w:val="21"/>
                <w:highlight w:val="white"/>
                <w:lang w:val="zh-CN" w:bidi="ar"/>
              </w:rPr>
              <w:t xml:space="preserve">①方案完整详尽，可行性强，考虑周全，思路特别清晰，符合项目需求该项得</w:t>
            </w:r>
            <w:r>
              <w:rPr>
                <w:rFonts w:hint="eastAsia" w:ascii="仿宋" w:hAnsi="仿宋" w:eastAsia="仿宋" w:cs="仿宋"/>
                <w:color w:val="auto"/>
                <w:sz w:val="21"/>
                <w:szCs w:val="21"/>
                <w:highlight w:val="white"/>
                <w:lang w:val="en-US" w:eastAsia="zh-CN" w:bidi="ar"/>
              </w:rPr>
              <w:t xml:space="preserve">2</w:t>
            </w:r>
            <w:r>
              <w:rPr>
                <w:rFonts w:hint="eastAsia" w:ascii="仿宋" w:hAnsi="仿宋" w:eastAsia="仿宋" w:cs="仿宋"/>
                <w:color w:val="auto"/>
                <w:sz w:val="21"/>
                <w:szCs w:val="21"/>
                <w:highlight w:val="white"/>
                <w:lang w:val="zh-CN" w:bidi="ar"/>
              </w:rPr>
              <w:t xml:space="preserve">分；</w:t>
            </w:r>
            <w:r>
              <w:rPr>
                <w:highlight w:val="white"/>
              </w:rPr>
            </w:r>
            <w:r/>
          </w:p>
          <w:p>
            <w:pPr>
              <w:ind w:firstLine="420"/>
              <w:jc w:val="left"/>
              <w:widowControl/>
              <w:rPr>
                <w:rFonts w:hint="eastAsia" w:ascii="仿宋" w:hAnsi="仿宋" w:eastAsia="仿宋" w:cs="仿宋"/>
                <w:color w:val="auto"/>
                <w:sz w:val="21"/>
                <w:szCs w:val="21"/>
                <w:highlight w:val="white"/>
              </w:rPr>
            </w:pPr>
            <w:r>
              <w:rPr>
                <w:rFonts w:hint="eastAsia" w:ascii="仿宋" w:hAnsi="仿宋" w:eastAsia="仿宋" w:cs="仿宋"/>
                <w:color w:val="auto"/>
                <w:highlight w:val="white"/>
              </w:rPr>
              <w:t xml:space="preserve">②</w:t>
            </w:r>
            <w:r>
              <w:rPr>
                <w:rFonts w:hint="eastAsia" w:ascii="仿宋" w:hAnsi="仿宋" w:eastAsia="仿宋" w:cs="仿宋"/>
                <w:color w:val="auto"/>
                <w:sz w:val="21"/>
                <w:szCs w:val="21"/>
                <w:highlight w:val="white"/>
                <w:lang w:val="zh-CN" w:bidi="ar"/>
              </w:rPr>
              <w:t xml:space="preserve">对项目有一定的认识，方案较为完整，思路基本清晰，基本符合项目需求该项得</w:t>
            </w:r>
            <w:r>
              <w:rPr>
                <w:rFonts w:hint="eastAsia" w:ascii="仿宋" w:hAnsi="仿宋" w:eastAsia="仿宋" w:cs="仿宋"/>
                <w:color w:val="auto"/>
                <w:sz w:val="21"/>
                <w:szCs w:val="21"/>
                <w:highlight w:val="white"/>
                <w:lang w:val="en-US" w:eastAsia="zh-CN" w:bidi="ar"/>
              </w:rPr>
              <w:t xml:space="preserve">1</w:t>
            </w:r>
            <w:r>
              <w:rPr>
                <w:rFonts w:hint="eastAsia" w:ascii="仿宋" w:hAnsi="仿宋" w:eastAsia="仿宋" w:cs="仿宋"/>
                <w:color w:val="auto"/>
                <w:sz w:val="21"/>
                <w:szCs w:val="21"/>
                <w:highlight w:val="white"/>
                <w:lang w:val="zh-CN" w:bidi="ar"/>
              </w:rPr>
              <w:t xml:space="preserve">分；</w:t>
            </w:r>
            <w:r>
              <w:rPr>
                <w:highlight w:val="white"/>
              </w:rPr>
            </w:r>
            <w:r/>
          </w:p>
          <w:p>
            <w:pPr>
              <w:ind w:firstLine="420"/>
              <w:jc w:val="left"/>
              <w:widowControl/>
              <w:rPr>
                <w:rFonts w:hint="eastAsia" w:ascii="仿宋" w:hAnsi="仿宋" w:eastAsia="仿宋" w:cs="仿宋"/>
                <w:color w:val="auto"/>
                <w:sz w:val="21"/>
                <w:szCs w:val="21"/>
                <w:highlight w:val="white"/>
              </w:rPr>
            </w:pPr>
            <w:r>
              <w:rPr>
                <w:rFonts w:hint="eastAsia" w:ascii="仿宋" w:hAnsi="仿宋" w:eastAsia="仿宋" w:cs="仿宋"/>
                <w:color w:val="auto"/>
                <w:highlight w:val="white"/>
              </w:rPr>
              <w:t xml:space="preserve">③</w:t>
            </w:r>
            <w:r>
              <w:rPr>
                <w:rFonts w:hint="eastAsia" w:ascii="仿宋" w:hAnsi="仿宋" w:eastAsia="仿宋" w:cs="仿宋"/>
                <w:color w:val="auto"/>
                <w:sz w:val="21"/>
                <w:szCs w:val="21"/>
                <w:highlight w:val="white"/>
                <w:lang w:val="zh-CN" w:bidi="ar"/>
              </w:rPr>
              <w:t xml:space="preserve">方案</w:t>
            </w:r>
            <w:r>
              <w:rPr>
                <w:rFonts w:hint="eastAsia" w:ascii="仿宋" w:hAnsi="仿宋" w:eastAsia="仿宋" w:cs="仿宋"/>
                <w:color w:val="auto"/>
                <w:sz w:val="21"/>
                <w:szCs w:val="21"/>
                <w:highlight w:val="white"/>
                <w:lang w:val="en-US" w:eastAsia="zh-CN" w:bidi="ar"/>
              </w:rPr>
              <w:t xml:space="preserve">内容</w:t>
            </w:r>
            <w:r>
              <w:rPr>
                <w:rFonts w:hint="eastAsia" w:ascii="仿宋" w:hAnsi="仿宋" w:eastAsia="仿宋" w:cs="仿宋"/>
                <w:color w:val="auto"/>
                <w:sz w:val="21"/>
                <w:szCs w:val="21"/>
                <w:highlight w:val="white"/>
                <w:lang w:val="zh-CN" w:bidi="ar"/>
              </w:rPr>
              <w:t xml:space="preserve">欠</w:t>
            </w:r>
            <w:r>
              <w:rPr>
                <w:rFonts w:hint="eastAsia" w:ascii="仿宋" w:hAnsi="仿宋" w:eastAsia="仿宋" w:cs="仿宋"/>
                <w:color w:val="auto"/>
                <w:sz w:val="21"/>
                <w:szCs w:val="21"/>
                <w:highlight w:val="white"/>
                <w:lang w:val="en-US" w:eastAsia="zh-CN" w:bidi="ar"/>
              </w:rPr>
              <w:t xml:space="preserve">缺</w:t>
            </w:r>
            <w:r>
              <w:rPr>
                <w:rFonts w:hint="eastAsia" w:ascii="仿宋" w:hAnsi="仿宋" w:eastAsia="仿宋" w:cs="仿宋"/>
                <w:color w:val="auto"/>
                <w:sz w:val="21"/>
                <w:szCs w:val="21"/>
                <w:highlight w:val="white"/>
                <w:lang w:val="zh-CN" w:bidi="ar"/>
              </w:rPr>
              <w:t xml:space="preserve">，与项目需求响应度低，项目理解思路</w:t>
            </w:r>
            <w:r>
              <w:rPr>
                <w:rFonts w:hint="eastAsia" w:ascii="仿宋" w:hAnsi="仿宋" w:eastAsia="仿宋" w:cs="仿宋"/>
                <w:color w:val="auto"/>
                <w:sz w:val="21"/>
                <w:szCs w:val="21"/>
                <w:highlight w:val="white"/>
                <w:lang w:val="en-US" w:eastAsia="zh-CN" w:bidi="ar"/>
              </w:rPr>
              <w:t xml:space="preserve">不够清晰</w:t>
            </w:r>
            <w:r>
              <w:rPr>
                <w:rFonts w:hint="eastAsia" w:ascii="仿宋" w:hAnsi="仿宋" w:eastAsia="仿宋" w:cs="仿宋"/>
                <w:color w:val="auto"/>
                <w:sz w:val="21"/>
                <w:szCs w:val="21"/>
                <w:highlight w:val="white"/>
                <w:lang w:val="zh-CN" w:bidi="ar"/>
              </w:rPr>
              <w:t xml:space="preserve">该项得</w:t>
            </w:r>
            <w:r>
              <w:rPr>
                <w:rFonts w:hint="eastAsia" w:ascii="仿宋" w:hAnsi="仿宋" w:eastAsia="仿宋" w:cs="仿宋"/>
                <w:color w:val="auto"/>
                <w:sz w:val="21"/>
                <w:szCs w:val="21"/>
                <w:highlight w:val="white"/>
                <w:lang w:val="en-US" w:eastAsia="zh-CN" w:bidi="ar"/>
              </w:rPr>
              <w:t xml:space="preserve">0.5</w:t>
            </w:r>
            <w:r>
              <w:rPr>
                <w:rFonts w:hint="eastAsia" w:ascii="仿宋" w:hAnsi="仿宋" w:eastAsia="仿宋" w:cs="仿宋"/>
                <w:color w:val="auto"/>
                <w:sz w:val="21"/>
                <w:szCs w:val="21"/>
                <w:highlight w:val="white"/>
                <w:lang w:val="zh-CN" w:bidi="ar"/>
              </w:rPr>
              <w:t xml:space="preserve">分。</w:t>
            </w:r>
            <w:r>
              <w:rPr>
                <w:highlight w:val="white"/>
              </w:rPr>
            </w:r>
            <w:r/>
          </w:p>
          <w:p>
            <w:pPr>
              <w:pStyle w:val="863"/>
              <w:ind w:firstLine="420"/>
              <w:rPr>
                <w:rFonts w:hint="eastAsia" w:ascii="仿宋" w:hAnsi="仿宋" w:eastAsia="仿宋" w:cs="仿宋"/>
                <w:color w:val="auto"/>
                <w:sz w:val="21"/>
                <w:szCs w:val="21"/>
                <w:highlight w:val="white"/>
              </w:rPr>
            </w:pPr>
            <w:r>
              <w:rPr>
                <w:rFonts w:hint="eastAsia" w:ascii="仿宋" w:hAnsi="仿宋" w:eastAsia="仿宋" w:cs="仿宋"/>
                <w:color w:val="auto"/>
                <w:sz w:val="21"/>
                <w:szCs w:val="21"/>
                <w:highlight w:val="white"/>
                <w:lang w:val="en-US" w:eastAsia="zh-CN" w:bidi="ar"/>
              </w:rPr>
              <w:t xml:space="preserve">④</w:t>
            </w:r>
            <w:r>
              <w:rPr>
                <w:rFonts w:hint="eastAsia" w:ascii="仿宋" w:hAnsi="仿宋" w:eastAsia="仿宋" w:cs="仿宋"/>
                <w:color w:val="auto"/>
                <w:highlight w:val="white"/>
              </w:rPr>
              <w:t xml:space="preserve">未提</w:t>
            </w:r>
            <w:r>
              <w:rPr>
                <w:rFonts w:hint="eastAsia" w:ascii="仿宋" w:hAnsi="仿宋" w:eastAsia="仿宋" w:cs="仿宋"/>
                <w:color w:val="auto"/>
                <w:sz w:val="24"/>
                <w:szCs w:val="24"/>
                <w:highlight w:val="white"/>
              </w:rPr>
              <w:t xml:space="preserve">供方案或提供的方案不符合项目</w:t>
            </w:r>
            <w:r>
              <w:rPr>
                <w:rFonts w:hint="eastAsia" w:ascii="仿宋" w:hAnsi="仿宋" w:eastAsia="仿宋" w:cs="仿宋"/>
                <w:color w:val="auto"/>
                <w:highlight w:val="white"/>
              </w:rPr>
              <w:t xml:space="preserve">要求的得0分。</w:t>
            </w:r>
            <w:bookmarkEnd w:id="212"/>
            <w:r>
              <w:rPr>
                <w:highlight w:val="white"/>
              </w:rPr>
            </w:r>
            <w:r/>
          </w:p>
        </w:tc>
      </w:tr>
      <w:tr>
        <w:trPr>
          <w:jc w:val="center"/>
          <w:trHeight w:val="3266"/>
        </w:trPr>
        <w:tc>
          <w:tcPr>
            <w:tcBorders>
              <w:left w:val="single" w:color="auto" w:sz="4" w:space="0"/>
              <w:right w:val="single" w:color="auto" w:sz="4" w:space="0"/>
            </w:tcBorders>
            <w:tcW w:w="575" w:type="dxa"/>
            <w:vAlign w:val="center"/>
            <w:vMerge w:val="continue"/>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r>
            <w:r/>
          </w:p>
        </w:tc>
        <w:tc>
          <w:tcPr>
            <w:tcBorders>
              <w:left w:val="single" w:color="auto" w:sz="4" w:space="0"/>
              <w:right w:val="single" w:color="auto" w:sz="4" w:space="0"/>
            </w:tcBorders>
            <w:tcW w:w="1118" w:type="dxa"/>
            <w:vAlign w:val="center"/>
            <w:vMerge w:val="continue"/>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r>
            <w:r/>
          </w:p>
        </w:tc>
        <w:tc>
          <w:tcPr>
            <w:tcBorders>
              <w:top w:val="single" w:color="auto" w:sz="4" w:space="0"/>
              <w:left w:val="single" w:color="auto" w:sz="4" w:space="0"/>
              <w:right w:val="single" w:color="auto" w:sz="4" w:space="0"/>
            </w:tcBorders>
            <w:tcW w:w="1352" w:type="dxa"/>
            <w:vAlign w:val="center"/>
            <w:textDirection w:val="lrTb"/>
            <w:noWrap w:val="false"/>
          </w:tcPr>
          <w:p>
            <w:pPr>
              <w:jc w:val="center"/>
              <w:rPr>
                <w:rFonts w:hint="eastAsia" w:ascii="仿宋" w:hAnsi="仿宋" w:eastAsia="仿宋" w:cs="仿宋"/>
                <w:b w:val="0"/>
                <w:bCs w:val="0"/>
                <w:color w:val="auto"/>
                <w:sz w:val="21"/>
                <w:szCs w:val="24"/>
                <w:highlight w:val="white"/>
              </w:rPr>
            </w:pPr>
            <w:r>
              <w:rPr>
                <w:highlight w:val="white"/>
              </w:rPr>
            </w:r>
            <w:bookmarkStart w:id="213" w:name="OLE_LINK44"/>
            <w:r>
              <w:rPr>
                <w:rFonts w:hint="eastAsia" w:ascii="仿宋" w:hAnsi="仿宋" w:eastAsia="仿宋" w:cs="仿宋"/>
                <w:b w:val="0"/>
                <w:bCs w:val="0"/>
                <w:color w:val="auto"/>
                <w:highlight w:val="white"/>
                <w:lang w:val="en-US"/>
              </w:rPr>
              <w:t xml:space="preserve">视频演示</w:t>
            </w:r>
            <w:bookmarkEnd w:id="213"/>
            <w:r>
              <w:rPr>
                <w:highlight w:val="white"/>
              </w:rPr>
            </w:r>
            <w:r/>
          </w:p>
        </w:tc>
        <w:tc>
          <w:tcPr>
            <w:tcBorders>
              <w:top w:val="single" w:color="auto" w:sz="4" w:space="0"/>
              <w:left w:val="single" w:color="auto" w:sz="4" w:space="0"/>
              <w:right w:val="single" w:color="auto" w:sz="4" w:space="0"/>
            </w:tcBorders>
            <w:tcW w:w="818" w:type="dxa"/>
            <w:vAlign w:val="center"/>
            <w:textDirection w:val="lrTb"/>
            <w:noWrap w:val="false"/>
          </w:tcPr>
          <w:p>
            <w:pPr>
              <w:jc w:val="center"/>
              <w:rPr>
                <w:rFonts w:hint="eastAsia" w:ascii="仿宋" w:hAnsi="仿宋" w:eastAsia="仿宋" w:cs="仿宋"/>
                <w:b w:val="0"/>
                <w:bCs w:val="0"/>
                <w:color w:val="auto"/>
                <w:sz w:val="21"/>
                <w:szCs w:val="24"/>
                <w:highlight w:val="white"/>
              </w:rPr>
            </w:pPr>
            <w:r>
              <w:rPr>
                <w:rFonts w:hint="eastAsia" w:ascii="仿宋" w:hAnsi="仿宋" w:eastAsia="仿宋" w:cs="仿宋"/>
                <w:b w:val="0"/>
                <w:bCs w:val="0"/>
                <w:color w:val="auto"/>
                <w:highlight w:val="white"/>
                <w:lang w:val="en-US" w:eastAsia="zh-CN"/>
              </w:rPr>
              <w:t xml:space="preserve">15</w:t>
            </w:r>
            <w:r>
              <w:rPr>
                <w:highlight w:val="white"/>
              </w:rPr>
            </w:r>
            <w:r/>
          </w:p>
        </w:tc>
        <w:tc>
          <w:tcPr>
            <w:tcBorders>
              <w:top w:val="single" w:color="auto" w:sz="4" w:space="0"/>
              <w:left w:val="single" w:color="auto" w:sz="4" w:space="0"/>
              <w:right w:val="single" w:color="auto" w:sz="4" w:space="0"/>
            </w:tcBorders>
            <w:tcW w:w="5288" w:type="dxa"/>
            <w:vAlign w:val="center"/>
            <w:textDirection w:val="lrTb"/>
            <w:noWrap w:val="false"/>
          </w:tcPr>
          <w:p>
            <w:pPr>
              <w:ind w:firstLine="420"/>
              <w:widowControl/>
              <w:rPr>
                <w:rFonts w:hint="eastAsia" w:ascii="仿宋" w:hAnsi="仿宋" w:eastAsia="仿宋" w:cs="仿宋"/>
                <w:color w:val="auto"/>
                <w:sz w:val="21"/>
                <w:szCs w:val="24"/>
                <w:highlight w:val="white"/>
              </w:rPr>
            </w:pPr>
            <w:r>
              <w:rPr>
                <w:highlight w:val="white"/>
              </w:rPr>
            </w:r>
            <w:bookmarkStart w:id="214" w:name="OLE_LINK45"/>
            <w:r>
              <w:rPr>
                <w:rFonts w:hint="eastAsia" w:ascii="仿宋" w:hAnsi="仿宋" w:eastAsia="仿宋" w:cs="仿宋"/>
                <w:color w:val="auto"/>
                <w:sz w:val="21"/>
                <w:szCs w:val="24"/>
                <w:highlight w:val="white"/>
                <w:lang w:val="en-US" w:eastAsia="zh-CN" w:bidi="ar-SA"/>
              </w:rPr>
              <w:t xml:space="preserve">1、投标人需按照招标文件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15分钟，在演示过程中如若出现无法打开，识别，格式错误等情况导致无法进行评审打分的，责任由投标人承担，演示视频超出规定时间的视为不响应，不得分。</w:t>
            </w:r>
            <w:r>
              <w:rPr>
                <w:highlight w:val="white"/>
              </w:rPr>
            </w:r>
            <w:r/>
          </w:p>
          <w:p>
            <w:pPr>
              <w:ind w:firstLine="422"/>
              <w:widowControl/>
              <w:rPr>
                <w:rFonts w:hint="default" w:ascii="仿宋" w:hAnsi="仿宋" w:eastAsia="仿宋" w:cs="仿宋"/>
                <w:b/>
                <w:bCs/>
                <w:color w:val="0000ff"/>
                <w:sz w:val="21"/>
                <w:szCs w:val="24"/>
                <w:highlight w:val="white"/>
              </w:rPr>
            </w:pPr>
            <w:r>
              <w:rPr>
                <w:rFonts w:hint="eastAsia" w:ascii="仿宋" w:hAnsi="仿宋" w:eastAsia="仿宋" w:cs="仿宋"/>
                <w:b/>
                <w:bCs/>
                <w:color w:val="0000ff"/>
                <w:sz w:val="21"/>
                <w:szCs w:val="24"/>
                <w:highlight w:val="white"/>
                <w:lang w:val="en-US" w:eastAsia="zh-CN" w:bidi="ar-SA"/>
              </w:rPr>
              <w:t xml:space="preserve">2、详见第四章演示要求（分包二）。</w:t>
            </w:r>
            <w:r>
              <w:rPr>
                <w:highlight w:val="white"/>
              </w:rPr>
            </w:r>
            <w:r/>
          </w:p>
          <w:p>
            <w:pPr>
              <w:ind w:firstLine="420"/>
              <w:widowControl/>
              <w:rPr>
                <w:rFonts w:hint="eastAsia" w:ascii="仿宋" w:hAnsi="仿宋" w:eastAsia="仿宋" w:cs="仿宋"/>
                <w:color w:val="auto"/>
                <w:sz w:val="21"/>
                <w:szCs w:val="24"/>
                <w:highlight w:val="white"/>
              </w:rPr>
            </w:pPr>
            <w:r>
              <w:rPr>
                <w:rFonts w:hint="eastAsia" w:ascii="仿宋" w:hAnsi="仿宋" w:eastAsia="仿宋" w:cs="仿宋"/>
                <w:color w:val="auto"/>
                <w:sz w:val="21"/>
                <w:szCs w:val="24"/>
                <w:highlight w:val="white"/>
                <w:lang w:val="en-US" w:eastAsia="zh-CN" w:bidi="ar-SA"/>
              </w:rPr>
              <w:t xml:space="preserve">注：未提供或提供内容未能实现系统功能演示的该项不得分。</w:t>
            </w:r>
            <w:bookmarkEnd w:id="214"/>
            <w:r>
              <w:rPr>
                <w:highlight w:val="white"/>
              </w:rPr>
            </w:r>
            <w:r/>
          </w:p>
        </w:tc>
      </w:tr>
      <w:tr>
        <w:trPr>
          <w:jc w:val="center"/>
          <w:trHeight w:val="1098"/>
        </w:trPr>
        <w:tc>
          <w:tcPr>
            <w:tcBorders>
              <w:left w:val="single" w:color="auto" w:sz="4" w:space="0"/>
              <w:right w:val="single" w:color="auto" w:sz="4" w:space="0"/>
            </w:tcBorders>
            <w:tcW w:w="575" w:type="dxa"/>
            <w:vAlign w:val="center"/>
            <w:vMerge w:val="restart"/>
            <w:textDirection w:val="lrTb"/>
            <w:noWrap w:val="false"/>
          </w:tcPr>
          <w:p>
            <w:pPr>
              <w:jc w:val="center"/>
              <w:rPr>
                <w:rFonts w:hint="eastAsia" w:ascii="仿宋" w:hAnsi="仿宋" w:eastAsia="仿宋" w:cs="仿宋"/>
                <w:highlight w:val="white"/>
              </w:rPr>
            </w:pPr>
            <w:r>
              <w:rPr>
                <w:rFonts w:hint="eastAsia" w:ascii="仿宋" w:hAnsi="仿宋" w:eastAsia="仿宋" w:cs="仿宋"/>
                <w:highlight w:val="white"/>
              </w:rPr>
              <w:t xml:space="preserve">三</w:t>
            </w:r>
            <w:r>
              <w:rPr>
                <w:highlight w:val="white"/>
              </w:rPr>
            </w:r>
            <w:r/>
          </w:p>
        </w:tc>
        <w:tc>
          <w:tcPr>
            <w:tcBorders>
              <w:left w:val="single" w:color="auto" w:sz="4" w:space="0"/>
              <w:right w:val="single" w:color="auto" w:sz="4" w:space="0"/>
            </w:tcBorders>
            <w:tcW w:w="1118" w:type="dxa"/>
            <w:vAlign w:val="center"/>
            <w:vMerge w:val="restart"/>
            <w:textDirection w:val="lrTb"/>
            <w:noWrap w:val="false"/>
          </w:tcPr>
          <w:p>
            <w:pPr>
              <w:jc w:val="center"/>
              <w:rPr>
                <w:rFonts w:hint="eastAsia" w:ascii="仿宋" w:hAnsi="仿宋" w:eastAsia="仿宋" w:cs="仿宋"/>
                <w:highlight w:val="white"/>
              </w:rPr>
            </w:pPr>
            <w:r>
              <w:rPr>
                <w:rFonts w:hint="eastAsia" w:ascii="仿宋" w:hAnsi="仿宋" w:eastAsia="仿宋" w:cs="仿宋"/>
                <w:highlight w:val="white"/>
              </w:rPr>
              <w:t xml:space="preserve">商务部分</w:t>
            </w:r>
            <w:r>
              <w:rPr>
                <w:highlight w:val="white"/>
              </w:rPr>
            </w:r>
            <w:r/>
          </w:p>
        </w:tc>
        <w:tc>
          <w:tcPr>
            <w:tcBorders>
              <w:top w:val="single" w:color="auto" w:sz="4" w:space="0"/>
              <w:left w:val="single" w:color="auto" w:sz="4" w:space="0"/>
              <w:right w:val="single" w:color="auto" w:sz="4" w:space="0"/>
            </w:tcBorders>
            <w:tcW w:w="1352" w:type="dxa"/>
            <w:vAlign w:val="center"/>
            <w:textDirection w:val="lrTb"/>
            <w:noWrap w:val="false"/>
          </w:tcPr>
          <w:p>
            <w:pPr>
              <w:jc w:val="center"/>
              <w:rPr>
                <w:rFonts w:hint="eastAsia" w:ascii="仿宋" w:hAnsi="仿宋" w:eastAsia="仿宋" w:cs="仿宋"/>
                <w:b w:val="0"/>
                <w:bCs w:val="0"/>
                <w:color w:val="auto"/>
                <w:highlight w:val="white"/>
              </w:rPr>
            </w:pPr>
            <w:r>
              <w:rPr>
                <w:highlight w:val="white"/>
              </w:rPr>
            </w:r>
            <w:bookmarkStart w:id="215" w:name="OLE_LINK46"/>
            <w:r>
              <w:rPr>
                <w:rFonts w:hint="eastAsia" w:ascii="仿宋" w:hAnsi="仿宋" w:eastAsia="仿宋" w:cs="仿宋"/>
                <w:b w:val="0"/>
                <w:bCs w:val="0"/>
                <w:color w:val="auto"/>
                <w:highlight w:val="white"/>
                <w:lang w:val="en-US" w:eastAsia="zh-CN"/>
              </w:rPr>
              <w:t xml:space="preserve">企业资信</w:t>
            </w:r>
            <w:bookmarkEnd w:id="215"/>
            <w:r>
              <w:rPr>
                <w:highlight w:val="white"/>
              </w:rPr>
            </w:r>
            <w:r/>
          </w:p>
        </w:tc>
        <w:tc>
          <w:tcPr>
            <w:tcBorders>
              <w:top w:val="single" w:color="auto" w:sz="4" w:space="0"/>
              <w:left w:val="single" w:color="auto" w:sz="4" w:space="0"/>
              <w:right w:val="single" w:color="auto" w:sz="4" w:space="0"/>
            </w:tcBorders>
            <w:tcW w:w="818" w:type="dxa"/>
            <w:vAlign w:val="center"/>
            <w:textDirection w:val="lrTb"/>
            <w:noWrap w:val="false"/>
          </w:tcPr>
          <w:p>
            <w:pPr>
              <w:jc w:val="center"/>
              <w:rPr>
                <w:rFonts w:hint="default" w:ascii="仿宋" w:hAnsi="仿宋" w:eastAsia="仿宋" w:cs="仿宋"/>
                <w:b w:val="0"/>
                <w:bCs w:val="0"/>
                <w:color w:val="auto"/>
                <w:highlight w:val="white"/>
              </w:rPr>
            </w:pPr>
            <w:r>
              <w:rPr>
                <w:rFonts w:hint="eastAsia" w:ascii="仿宋" w:hAnsi="仿宋" w:eastAsia="仿宋" w:cs="仿宋"/>
                <w:b w:val="0"/>
                <w:bCs w:val="0"/>
                <w:color w:val="auto"/>
                <w:highlight w:val="white"/>
                <w:lang w:val="en-US" w:eastAsia="zh-CN"/>
              </w:rPr>
              <w:t xml:space="preserve">5</w:t>
            </w:r>
            <w:r>
              <w:rPr>
                <w:highlight w:val="white"/>
              </w:rPr>
            </w:r>
            <w:r/>
          </w:p>
        </w:tc>
        <w:tc>
          <w:tcPr>
            <w:tcBorders>
              <w:top w:val="single" w:color="auto" w:sz="4" w:space="0"/>
              <w:left w:val="single" w:color="auto" w:sz="4" w:space="0"/>
              <w:right w:val="single" w:color="auto" w:sz="4" w:space="0"/>
            </w:tcBorders>
            <w:tcW w:w="5288" w:type="dxa"/>
            <w:vAlign w:val="center"/>
            <w:textDirection w:val="lrTb"/>
            <w:noWrap w:val="false"/>
          </w:tcPr>
          <w:p>
            <w:pPr>
              <w:ind w:firstLine="420"/>
              <w:jc w:val="left"/>
              <w:spacing w:line="300" w:lineRule="exact"/>
              <w:rPr>
                <w:rFonts w:hint="eastAsia" w:ascii="仿宋" w:hAnsi="仿宋" w:eastAsia="仿宋" w:cs="仿宋"/>
                <w:color w:val="auto"/>
                <w:szCs w:val="21"/>
                <w:highlight w:val="white"/>
              </w:rPr>
            </w:pPr>
            <w:r>
              <w:rPr>
                <w:highlight w:val="white"/>
              </w:rPr>
            </w:r>
            <w:bookmarkStart w:id="216" w:name="OLE_LINK47"/>
            <w:r>
              <w:rPr>
                <w:rFonts w:hint="eastAsia" w:ascii="仿宋" w:hAnsi="仿宋" w:eastAsia="仿宋" w:cs="仿宋"/>
                <w:color w:val="auto"/>
                <w:szCs w:val="21"/>
                <w:highlight w:val="white"/>
                <w:lang w:val="en-US" w:eastAsia="zh-CN"/>
              </w:rPr>
              <w:t xml:space="preserve">1、</w:t>
            </w:r>
            <w:r>
              <w:rPr>
                <w:rFonts w:hint="eastAsia" w:ascii="仿宋" w:hAnsi="仿宋" w:eastAsia="仿宋" w:cs="仿宋"/>
                <w:b/>
                <w:bCs/>
                <w:color w:val="auto"/>
                <w:szCs w:val="21"/>
                <w:highlight w:val="white"/>
                <w:lang w:val="en-US" w:eastAsia="zh-CN"/>
              </w:rPr>
              <w:t xml:space="preserve">投标人或所投产品</w:t>
            </w:r>
            <w:r>
              <w:rPr>
                <w:rFonts w:hint="eastAsia" w:ascii="仿宋" w:hAnsi="仿宋" w:eastAsia="仿宋" w:cs="仿宋"/>
                <w:color w:val="auto"/>
                <w:szCs w:val="21"/>
                <w:highlight w:val="white"/>
                <w:lang w:val="en-US" w:eastAsia="zh-CN"/>
              </w:rPr>
              <w:t xml:space="preserve">具有有效的IS9001质量管理体系认证证书、ISO14001环境管理体系认证、ISO45001职业健康安全管理体系认证、ISO20000信息技术服务管理体系认证、ISO27001信息安全管理体系认证证书，每提供1个得1分，本项最高得5分。</w:t>
            </w:r>
            <w:r>
              <w:rPr>
                <w:highlight w:val="white"/>
              </w:rPr>
            </w:r>
            <w:r/>
          </w:p>
          <w:p>
            <w:pPr>
              <w:ind w:firstLine="420"/>
              <w:jc w:val="left"/>
              <w:spacing w:line="300" w:lineRule="exact"/>
              <w:rPr>
                <w:rFonts w:hint="default" w:ascii="仿宋" w:hAnsi="仿宋" w:eastAsia="仿宋" w:cs="仿宋"/>
                <w:color w:val="auto"/>
                <w:szCs w:val="21"/>
                <w:highlight w:val="white"/>
              </w:rPr>
            </w:pPr>
            <w:r>
              <w:rPr>
                <w:rFonts w:hint="eastAsia" w:ascii="仿宋" w:hAnsi="仿宋" w:eastAsia="仿宋" w:cs="仿宋"/>
                <w:color w:val="auto"/>
                <w:szCs w:val="21"/>
                <w:highlight w:val="white"/>
                <w:lang w:val="en-US" w:eastAsia="zh-CN"/>
              </w:rPr>
              <w:t xml:space="preserve">注：投标文件中需提供以上有效证书扫描件，须同时提供全国认证认可信息公共服务平台官网（网址：http://cx.cnca.cn/）证书信息查询截图，否则该项不得分。</w:t>
            </w:r>
            <w:bookmarkEnd w:id="216"/>
            <w:r>
              <w:rPr>
                <w:highlight w:val="white"/>
              </w:rPr>
            </w:r>
            <w:r/>
          </w:p>
        </w:tc>
      </w:tr>
      <w:tr>
        <w:trPr>
          <w:jc w:val="center"/>
          <w:trHeight w:val="757"/>
        </w:trPr>
        <w:tc>
          <w:tcPr>
            <w:tcBorders>
              <w:left w:val="single" w:color="auto" w:sz="4" w:space="0"/>
              <w:right w:val="single" w:color="auto" w:sz="4" w:space="0"/>
            </w:tcBorders>
            <w:tcW w:w="575" w:type="dxa"/>
            <w:vAlign w:val="center"/>
            <w:vMerge w:val="continue"/>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r>
            <w:r/>
          </w:p>
        </w:tc>
        <w:tc>
          <w:tcPr>
            <w:tcBorders>
              <w:left w:val="single" w:color="auto" w:sz="4" w:space="0"/>
              <w:right w:val="single" w:color="auto" w:sz="4" w:space="0"/>
            </w:tcBorders>
            <w:tcW w:w="1118" w:type="dxa"/>
            <w:vAlign w:val="center"/>
            <w:vMerge w:val="continue"/>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r>
            <w:r/>
          </w:p>
        </w:tc>
        <w:tc>
          <w:tcPr>
            <w:tcBorders>
              <w:top w:val="single" w:color="auto" w:sz="4" w:space="0"/>
              <w:left w:val="single" w:color="auto" w:sz="4" w:space="0"/>
              <w:right w:val="single" w:color="auto" w:sz="4" w:space="0"/>
            </w:tcBorders>
            <w:tcW w:w="1352" w:type="dxa"/>
            <w:vAlign w:val="center"/>
            <w:textDirection w:val="lrTb"/>
            <w:noWrap w:val="false"/>
          </w:tcPr>
          <w:p>
            <w:pPr>
              <w:jc w:val="center"/>
              <w:rPr>
                <w:rFonts w:hint="eastAsia" w:ascii="仿宋" w:hAnsi="仿宋" w:eastAsia="仿宋" w:cs="仿宋"/>
                <w:b w:val="0"/>
                <w:bCs w:val="0"/>
                <w:color w:val="auto"/>
                <w:highlight w:val="white"/>
              </w:rPr>
            </w:pPr>
            <w:r>
              <w:rPr>
                <w:highlight w:val="white"/>
              </w:rPr>
            </w:r>
            <w:bookmarkStart w:id="217" w:name="OLE_LINK48"/>
            <w:r>
              <w:rPr>
                <w:rFonts w:hint="eastAsia" w:ascii="仿宋" w:hAnsi="仿宋" w:eastAsia="仿宋" w:cs="仿宋"/>
                <w:b w:val="0"/>
                <w:bCs w:val="0"/>
                <w:color w:val="auto"/>
                <w:highlight w:val="white"/>
                <w:lang w:val="en-US" w:eastAsia="zh-CN"/>
              </w:rPr>
              <w:t xml:space="preserve">项目负责人、项目组成员资信</w:t>
            </w:r>
            <w:bookmarkEnd w:id="217"/>
            <w:r>
              <w:rPr>
                <w:highlight w:val="white"/>
              </w:rPr>
            </w:r>
            <w:r/>
          </w:p>
        </w:tc>
        <w:tc>
          <w:tcPr>
            <w:tcBorders>
              <w:left w:val="single" w:color="auto" w:sz="4" w:space="0"/>
              <w:right w:val="single" w:color="auto" w:sz="4" w:space="0"/>
            </w:tcBorders>
            <w:tcW w:w="818" w:type="dxa"/>
            <w:vAlign w:val="center"/>
            <w:textDirection w:val="lrTb"/>
            <w:noWrap w:val="false"/>
          </w:tcPr>
          <w:p>
            <w:pPr>
              <w:jc w:val="center"/>
              <w:rPr>
                <w:rFonts w:hint="eastAsia" w:ascii="仿宋" w:hAnsi="仿宋" w:eastAsia="仿宋" w:cs="仿宋"/>
                <w:b w:val="0"/>
                <w:bCs w:val="0"/>
                <w:color w:val="auto"/>
                <w:sz w:val="21"/>
                <w:szCs w:val="24"/>
                <w:highlight w:val="white"/>
              </w:rPr>
            </w:pPr>
            <w:r>
              <w:rPr>
                <w:rFonts w:hint="eastAsia" w:ascii="仿宋" w:hAnsi="仿宋" w:eastAsia="仿宋" w:cs="仿宋"/>
                <w:b w:val="0"/>
                <w:bCs w:val="0"/>
                <w:color w:val="auto"/>
                <w:highlight w:val="white"/>
                <w:lang w:val="en-US" w:eastAsia="zh-CN"/>
              </w:rPr>
              <w:t xml:space="preserve">7</w:t>
            </w:r>
            <w:r>
              <w:rPr>
                <w:highlight w:val="white"/>
              </w:rPr>
            </w:r>
            <w:r/>
          </w:p>
        </w:tc>
        <w:tc>
          <w:tcPr>
            <w:shd w:val="clear" w:color="auto" w:fill="auto"/>
            <w:tcBorders>
              <w:left w:val="single" w:color="auto" w:sz="4" w:space="0"/>
              <w:right w:val="single" w:color="auto" w:sz="4" w:space="0"/>
            </w:tcBorders>
            <w:tcW w:w="5288" w:type="dxa"/>
            <w:vAlign w:val="center"/>
            <w:textDirection w:val="lrTb"/>
            <w:noWrap w:val="false"/>
          </w:tcPr>
          <w:p>
            <w:pPr>
              <w:contextualSpacing/>
              <w:jc w:val="both"/>
              <w:rPr>
                <w:rFonts w:hint="eastAsia" w:ascii="仿宋" w:hAnsi="仿宋" w:eastAsia="仿宋" w:cs="仿宋"/>
                <w:b/>
                <w:bCs w:val="0"/>
                <w:color w:val="auto"/>
                <w:sz w:val="21"/>
                <w:szCs w:val="21"/>
                <w:highlight w:val="white"/>
              </w:rPr>
            </w:pPr>
            <w:r>
              <w:rPr>
                <w:highlight w:val="white"/>
              </w:rPr>
            </w:r>
            <w:bookmarkStart w:id="218" w:name="OLE_LINK49"/>
            <w:r>
              <w:rPr>
                <w:rFonts w:hint="eastAsia" w:ascii="仿宋" w:hAnsi="仿宋" w:eastAsia="仿宋" w:cs="仿宋"/>
                <w:b/>
                <w:bCs w:val="0"/>
                <w:color w:val="auto"/>
                <w:sz w:val="21"/>
                <w:szCs w:val="21"/>
                <w:highlight w:val="white"/>
              </w:rPr>
              <w:t xml:space="preserve">项目</w:t>
            </w:r>
            <w:r>
              <w:rPr>
                <w:rFonts w:hint="eastAsia" w:ascii="仿宋" w:hAnsi="仿宋" w:eastAsia="仿宋" w:cs="仿宋"/>
                <w:b/>
                <w:bCs w:val="0"/>
                <w:color w:val="auto"/>
                <w:sz w:val="21"/>
                <w:szCs w:val="21"/>
                <w:highlight w:val="white"/>
                <w:lang w:val="en-US" w:eastAsia="zh-CN"/>
              </w:rPr>
              <w:t xml:space="preserve">负责人</w:t>
            </w:r>
            <w:r>
              <w:rPr>
                <w:highlight w:val="white"/>
              </w:rPr>
            </w:r>
            <w:r/>
          </w:p>
          <w:p>
            <w:pPr>
              <w:ind w:firstLine="420"/>
              <w:jc w:val="left"/>
              <w:widowControl/>
              <w:rPr>
                <w:rFonts w:hint="eastAsia" w:ascii="仿宋" w:hAnsi="仿宋" w:eastAsia="仿宋" w:cs="仿宋"/>
                <w:color w:val="auto"/>
                <w:sz w:val="21"/>
                <w:szCs w:val="21"/>
                <w:highlight w:val="white"/>
              </w:rPr>
            </w:pPr>
            <w:r>
              <w:rPr>
                <w:rFonts w:hint="eastAsia" w:ascii="仿宋" w:hAnsi="仿宋" w:eastAsia="仿宋" w:cs="仿宋"/>
                <w:bCs/>
                <w:color w:val="auto"/>
                <w:sz w:val="21"/>
                <w:szCs w:val="21"/>
                <w:highlight w:val="white"/>
                <w:lang w:val="en-US" w:eastAsia="zh-CN"/>
              </w:rPr>
              <w:t xml:space="preserve">1、</w:t>
            </w:r>
            <w:r>
              <w:rPr>
                <w:rFonts w:hint="eastAsia" w:ascii="仿宋" w:hAnsi="仿宋" w:eastAsia="仿宋" w:cs="仿宋"/>
                <w:color w:val="auto"/>
                <w:sz w:val="21"/>
                <w:szCs w:val="21"/>
                <w:highlight w:val="white"/>
                <w:lang w:val="zh-CN" w:bidi="ar"/>
              </w:rPr>
              <w:t xml:space="preserve">投标人针对本项目拟派的项目负责人</w:t>
            </w:r>
            <w:r>
              <w:rPr>
                <w:rFonts w:hint="eastAsia" w:ascii="仿宋" w:hAnsi="仿宋" w:eastAsia="仿宋" w:cs="仿宋"/>
                <w:bCs/>
                <w:color w:val="auto"/>
                <w:sz w:val="21"/>
                <w:szCs w:val="21"/>
                <w:highlight w:val="white"/>
              </w:rPr>
              <w:t xml:space="preserve">具有</w:t>
            </w:r>
            <w:r>
              <w:rPr>
                <w:rFonts w:hint="eastAsia" w:ascii="仿宋" w:hAnsi="仿宋" w:eastAsia="仿宋" w:cs="仿宋"/>
                <w:bCs/>
                <w:color w:val="auto"/>
                <w:sz w:val="21"/>
                <w:szCs w:val="21"/>
                <w:highlight w:val="white"/>
                <w:lang w:eastAsia="zh-CN"/>
              </w:rPr>
              <w:t xml:space="preserve">高级</w:t>
            </w:r>
            <w:r>
              <w:rPr>
                <w:rFonts w:hint="eastAsia" w:ascii="仿宋" w:hAnsi="仿宋" w:eastAsia="仿宋" w:cs="仿宋"/>
                <w:bCs/>
                <w:color w:val="auto"/>
                <w:sz w:val="21"/>
                <w:szCs w:val="21"/>
                <w:highlight w:val="white"/>
              </w:rPr>
              <w:t xml:space="preserve">信息系统项目管理师认证证书、</w:t>
            </w:r>
            <w:r>
              <w:rPr>
                <w:rFonts w:hint="eastAsia" w:ascii="仿宋" w:hAnsi="仿宋" w:eastAsia="仿宋" w:cs="仿宋"/>
                <w:bCs/>
                <w:color w:val="auto"/>
                <w:sz w:val="21"/>
                <w:szCs w:val="21"/>
                <w:highlight w:val="white"/>
                <w:lang w:eastAsia="zh-CN"/>
              </w:rPr>
              <w:t xml:space="preserve">高级工程师、</w:t>
            </w:r>
            <w:r>
              <w:rPr>
                <w:rFonts w:hint="eastAsia" w:ascii="仿宋" w:hAnsi="仿宋" w:eastAsia="仿宋" w:cs="仿宋"/>
                <w:color w:val="auto"/>
                <w:sz w:val="21"/>
                <w:szCs w:val="21"/>
                <w:highlight w:val="white"/>
                <w:lang w:val="en-US" w:eastAsia="zh-CN" w:bidi="ar-SA"/>
              </w:rPr>
              <w:t xml:space="preserve">注册信息安全专业人员证书（CISP）、</w:t>
            </w:r>
            <w:r>
              <w:rPr>
                <w:rFonts w:hint="eastAsia" w:ascii="仿宋" w:hAnsi="仿宋" w:eastAsia="仿宋" w:cs="仿宋"/>
                <w:color w:val="auto"/>
                <w:sz w:val="21"/>
                <w:szCs w:val="21"/>
                <w:highlight w:val="white"/>
                <w:lang w:val="zh-CN" w:bidi="ar"/>
              </w:rPr>
              <w:t xml:space="preserve">IT服务项目经理(ITSS)</w:t>
            </w:r>
            <w:r>
              <w:rPr>
                <w:rFonts w:hint="eastAsia" w:ascii="仿宋" w:hAnsi="仿宋" w:eastAsia="仿宋" w:cs="仿宋"/>
                <w:bCs/>
                <w:color w:val="auto"/>
                <w:sz w:val="21"/>
                <w:szCs w:val="21"/>
                <w:highlight w:val="white"/>
              </w:rPr>
              <w:t xml:space="preserve">，每</w:t>
            </w:r>
            <w:r>
              <w:rPr>
                <w:rFonts w:hint="eastAsia" w:ascii="仿宋" w:hAnsi="仿宋" w:eastAsia="仿宋" w:cs="仿宋"/>
                <w:bCs/>
                <w:color w:val="auto"/>
                <w:sz w:val="21"/>
                <w:szCs w:val="21"/>
                <w:highlight w:val="white"/>
                <w:lang w:val="en-US" w:eastAsia="zh-CN"/>
              </w:rPr>
              <w:t xml:space="preserve">有一</w:t>
            </w:r>
            <w:r>
              <w:rPr>
                <w:rFonts w:hint="eastAsia" w:ascii="仿宋" w:hAnsi="仿宋" w:eastAsia="仿宋" w:cs="仿宋"/>
                <w:bCs/>
                <w:color w:val="auto"/>
                <w:sz w:val="21"/>
                <w:szCs w:val="21"/>
                <w:highlight w:val="white"/>
              </w:rPr>
              <w:t xml:space="preserve">项得1分</w:t>
            </w:r>
            <w:r>
              <w:rPr>
                <w:rFonts w:hint="eastAsia" w:ascii="仿宋" w:hAnsi="仿宋" w:eastAsia="仿宋" w:cs="仿宋"/>
                <w:bCs/>
                <w:color w:val="auto"/>
                <w:sz w:val="21"/>
                <w:szCs w:val="21"/>
                <w:highlight w:val="white"/>
                <w:lang w:eastAsia="zh-CN"/>
              </w:rPr>
              <w:t xml:space="preserve">，满分</w:t>
            </w:r>
            <w:r>
              <w:rPr>
                <w:rFonts w:hint="eastAsia" w:ascii="仿宋" w:hAnsi="仿宋" w:eastAsia="仿宋" w:cs="仿宋"/>
                <w:bCs/>
                <w:color w:val="auto"/>
                <w:sz w:val="21"/>
                <w:szCs w:val="21"/>
                <w:highlight w:val="white"/>
                <w:lang w:val="en-US" w:eastAsia="zh-CN"/>
              </w:rPr>
              <w:t xml:space="preserve">4分。</w:t>
            </w:r>
            <w:r>
              <w:rPr>
                <w:highlight w:val="white"/>
              </w:rPr>
            </w:r>
            <w:r/>
          </w:p>
          <w:p>
            <w:pPr>
              <w:contextualSpacing/>
              <w:jc w:val="both"/>
              <w:rPr>
                <w:rFonts w:hint="eastAsia" w:ascii="仿宋" w:hAnsi="仿宋" w:eastAsia="仿宋" w:cs="仿宋"/>
                <w:b/>
                <w:bCs w:val="0"/>
                <w:color w:val="auto"/>
                <w:sz w:val="21"/>
                <w:szCs w:val="21"/>
                <w:highlight w:val="white"/>
              </w:rPr>
            </w:pPr>
            <w:r>
              <w:rPr>
                <w:rFonts w:hint="eastAsia" w:ascii="仿宋" w:hAnsi="仿宋" w:eastAsia="仿宋" w:cs="仿宋"/>
                <w:b/>
                <w:bCs w:val="0"/>
                <w:color w:val="auto"/>
                <w:sz w:val="21"/>
                <w:szCs w:val="21"/>
                <w:highlight w:val="white"/>
                <w:lang w:val="en-US" w:eastAsia="zh-CN"/>
              </w:rPr>
              <w:t xml:space="preserve">项目组成员中（不包括项目负责人）</w:t>
            </w:r>
            <w:r>
              <w:rPr>
                <w:highlight w:val="white"/>
              </w:rPr>
            </w:r>
            <w:r/>
          </w:p>
          <w:p>
            <w:pPr>
              <w:ind w:firstLine="420"/>
              <w:jc w:val="left"/>
              <w:widowControl/>
              <w:rPr>
                <w:rFonts w:hint="eastAsia" w:ascii="仿宋" w:hAnsi="仿宋" w:eastAsia="仿宋" w:cs="仿宋"/>
                <w:color w:val="auto"/>
                <w:sz w:val="21"/>
                <w:szCs w:val="21"/>
                <w:highlight w:val="white"/>
              </w:rPr>
            </w:pPr>
            <w:r>
              <w:rPr>
                <w:rFonts w:hint="eastAsia" w:ascii="仿宋" w:hAnsi="仿宋" w:eastAsia="仿宋" w:cs="仿宋"/>
                <w:color w:val="auto"/>
                <w:sz w:val="21"/>
                <w:szCs w:val="21"/>
                <w:highlight w:val="white"/>
                <w:lang w:val="en-US" w:eastAsia="zh-CN" w:bidi="ar-SA"/>
              </w:rPr>
              <w:t xml:space="preserve">2、项目组成员中（不包括项目经理）具有信息安全保障人员认证证书（CISAW）、系统集成项目管理工程师、网络规划设计师，每有一项得1分，满分3分。</w:t>
            </w:r>
            <w:r>
              <w:rPr>
                <w:highlight w:val="white"/>
              </w:rPr>
            </w:r>
            <w:r/>
          </w:p>
          <w:p>
            <w:pPr>
              <w:ind w:firstLine="422"/>
              <w:jc w:val="left"/>
              <w:spacing w:line="300" w:lineRule="exact"/>
              <w:rPr>
                <w:rFonts w:hint="eastAsia" w:ascii="仿宋" w:hAnsi="仿宋" w:eastAsia="仿宋" w:cs="仿宋"/>
                <w:color w:val="auto"/>
                <w:sz w:val="21"/>
                <w:szCs w:val="24"/>
                <w:highlight w:val="white"/>
              </w:rPr>
            </w:pPr>
            <w:r>
              <w:rPr>
                <w:rFonts w:hint="eastAsia" w:ascii="仿宋" w:hAnsi="仿宋" w:eastAsia="仿宋" w:cs="仿宋"/>
                <w:b/>
                <w:bCs/>
                <w:color w:val="auto"/>
                <w:sz w:val="21"/>
                <w:szCs w:val="21"/>
                <w:highlight w:val="white"/>
                <w:lang w:val="zh-CN" w:bidi="ar"/>
              </w:rPr>
              <w:t xml:space="preserve">注：</w:t>
            </w:r>
            <w:r>
              <w:rPr>
                <w:rFonts w:hint="eastAsia" w:ascii="仿宋" w:hAnsi="仿宋" w:eastAsia="仿宋" w:cs="仿宋"/>
                <w:b/>
                <w:bCs/>
                <w:color w:val="auto"/>
                <w:sz w:val="21"/>
                <w:szCs w:val="21"/>
                <w:highlight w:val="white"/>
                <w:lang w:val="en-US" w:eastAsia="zh-CN" w:bidi="ar"/>
              </w:rPr>
              <w:t xml:space="preserve">提供项目组成员一览表、相关</w:t>
            </w:r>
            <w:r>
              <w:rPr>
                <w:rFonts w:hint="eastAsia" w:ascii="仿宋" w:hAnsi="仿宋" w:eastAsia="仿宋" w:cs="仿宋"/>
                <w:b/>
                <w:bCs/>
                <w:color w:val="auto"/>
                <w:sz w:val="21"/>
                <w:szCs w:val="21"/>
                <w:highlight w:val="white"/>
                <w:lang w:val="zh-CN" w:bidi="ar"/>
              </w:rPr>
              <w:t xml:space="preserve">证书</w:t>
            </w:r>
            <w:r>
              <w:rPr>
                <w:rFonts w:hint="eastAsia" w:ascii="仿宋" w:hAnsi="仿宋" w:eastAsia="仿宋" w:cs="仿宋"/>
                <w:b/>
                <w:bCs/>
                <w:color w:val="auto"/>
                <w:sz w:val="21"/>
                <w:szCs w:val="21"/>
                <w:highlight w:val="white"/>
                <w:lang w:val="en-US" w:eastAsia="zh-CN" w:bidi="ar"/>
              </w:rPr>
              <w:t xml:space="preserve">扫描</w:t>
            </w:r>
            <w:r>
              <w:rPr>
                <w:rFonts w:hint="eastAsia" w:ascii="仿宋" w:hAnsi="仿宋" w:eastAsia="仿宋" w:cs="仿宋"/>
                <w:b/>
                <w:bCs/>
                <w:color w:val="auto"/>
                <w:sz w:val="21"/>
                <w:szCs w:val="21"/>
                <w:highlight w:val="white"/>
                <w:lang w:val="zh-CN" w:bidi="ar"/>
              </w:rPr>
              <w:t xml:space="preserve">件和本单位为其缴纳的社保证明（从投标截止日当月向前3个月内任意一个月的</w:t>
            </w:r>
            <w:r>
              <w:rPr>
                <w:rFonts w:hint="eastAsia" w:ascii="仿宋" w:hAnsi="仿宋" w:eastAsia="仿宋" w:cs="仿宋"/>
                <w:b/>
                <w:bCs/>
                <w:color w:val="auto"/>
                <w:sz w:val="21"/>
                <w:szCs w:val="21"/>
                <w:highlight w:val="white"/>
                <w:lang w:val="en-US" w:eastAsia="zh-CN" w:bidi="ar"/>
              </w:rPr>
              <w:t xml:space="preserve">缴费记录</w:t>
            </w:r>
            <w:r>
              <w:rPr>
                <w:rFonts w:hint="eastAsia" w:ascii="仿宋" w:hAnsi="仿宋" w:eastAsia="仿宋" w:cs="仿宋"/>
                <w:b/>
                <w:bCs/>
                <w:color w:val="auto"/>
                <w:sz w:val="21"/>
                <w:szCs w:val="21"/>
                <w:highlight w:val="white"/>
                <w:lang w:val="zh-CN" w:bidi="ar"/>
              </w:rPr>
              <w:t xml:space="preserve">）材料</w:t>
            </w:r>
            <w:r>
              <w:rPr>
                <w:rFonts w:hint="eastAsia" w:ascii="仿宋" w:hAnsi="仿宋" w:eastAsia="仿宋" w:cs="仿宋"/>
                <w:b/>
                <w:bCs/>
                <w:color w:val="auto"/>
                <w:sz w:val="21"/>
                <w:szCs w:val="21"/>
                <w:highlight w:val="white"/>
                <w:lang w:val="en-US" w:eastAsia="zh-CN" w:bidi="ar"/>
              </w:rPr>
              <w:t xml:space="preserve">并</w:t>
            </w:r>
            <w:r>
              <w:rPr>
                <w:rFonts w:hint="eastAsia" w:ascii="仿宋" w:hAnsi="仿宋" w:eastAsia="仿宋" w:cs="仿宋"/>
                <w:b/>
                <w:bCs/>
                <w:color w:val="auto"/>
                <w:sz w:val="21"/>
                <w:szCs w:val="21"/>
                <w:highlight w:val="white"/>
                <w:lang w:val="zh-CN" w:bidi="ar"/>
              </w:rPr>
              <w:t xml:space="preserve">加盖投标人</w:t>
            </w:r>
            <w:r>
              <w:rPr>
                <w:rFonts w:hint="eastAsia" w:ascii="仿宋" w:hAnsi="仿宋" w:eastAsia="仿宋" w:cs="仿宋"/>
                <w:b/>
                <w:bCs/>
                <w:color w:val="auto"/>
                <w:sz w:val="21"/>
                <w:szCs w:val="21"/>
                <w:highlight w:val="white"/>
                <w:lang w:val="en-US" w:eastAsia="zh-CN" w:bidi="ar"/>
              </w:rPr>
              <w:t xml:space="preserve">章印。</w:t>
            </w:r>
            <w:bookmarkEnd w:id="218"/>
            <w:r>
              <w:rPr>
                <w:highlight w:val="white"/>
              </w:rPr>
            </w:r>
            <w:r/>
          </w:p>
        </w:tc>
      </w:tr>
      <w:tr>
        <w:trPr>
          <w:jc w:val="center"/>
          <w:trHeight w:val="757"/>
        </w:trPr>
        <w:tc>
          <w:tcPr>
            <w:tcBorders>
              <w:left w:val="single" w:color="auto" w:sz="4" w:space="0"/>
              <w:right w:val="single" w:color="auto" w:sz="4" w:space="0"/>
            </w:tcBorders>
            <w:tcW w:w="575" w:type="dxa"/>
            <w:vAlign w:val="center"/>
            <w:vMerge w:val="continue"/>
            <w:textDirection w:val="lrTb"/>
            <w:noWrap w:val="false"/>
          </w:tcPr>
          <w:p>
            <w:pPr>
              <w:jc w:val="center"/>
            </w:pPr>
            <w:r/>
            <w:r/>
          </w:p>
        </w:tc>
        <w:tc>
          <w:tcPr>
            <w:tcBorders>
              <w:left w:val="single" w:color="auto" w:sz="4" w:space="0"/>
              <w:right w:val="single" w:color="auto" w:sz="4" w:space="0"/>
            </w:tcBorders>
            <w:tcW w:w="1118" w:type="dxa"/>
            <w:vAlign w:val="center"/>
            <w:vMerge w:val="continue"/>
            <w:textDirection w:val="lrTb"/>
            <w:noWrap w:val="false"/>
          </w:tcPr>
          <w:p>
            <w:pPr>
              <w:jc w:val="center"/>
            </w:pPr>
            <w:r/>
            <w:r/>
          </w:p>
        </w:tc>
        <w:tc>
          <w:tcPr>
            <w:tcBorders>
              <w:top w:val="single" w:color="auto" w:sz="4" w:space="0"/>
              <w:left w:val="single" w:color="auto" w:sz="4" w:space="0"/>
              <w:right w:val="single" w:color="auto" w:sz="4" w:space="0"/>
            </w:tcBorders>
            <w:tcW w:w="1352" w:type="dxa"/>
            <w:vAlign w:val="center"/>
            <w:textDirection w:val="lrTb"/>
            <w:noWrap w:val="false"/>
          </w:tcPr>
          <w:p>
            <w:pPr>
              <w:jc w:val="center"/>
              <w:widowControl/>
              <w:rPr>
                <w:rFonts w:hint="eastAsia" w:ascii="仿宋" w:hAnsi="仿宋" w:eastAsia="仿宋" w:cs="仿宋"/>
                <w:b w:val="0"/>
                <w:bCs w:val="0"/>
                <w:color w:val="auto"/>
                <w:sz w:val="21"/>
                <w:szCs w:val="21"/>
                <w:highlight w:val="white"/>
              </w:rPr>
            </w:pPr>
            <w:r>
              <w:rPr>
                <w:highlight w:val="white"/>
              </w:rPr>
            </w:r>
            <w:bookmarkStart w:id="219" w:name="OLE_LINK50"/>
            <w:r>
              <w:rPr>
                <w:rFonts w:hint="eastAsia" w:ascii="仿宋" w:hAnsi="仿宋" w:eastAsia="仿宋" w:cs="仿宋"/>
                <w:b w:val="0"/>
                <w:bCs w:val="0"/>
                <w:color w:val="auto"/>
                <w:sz w:val="21"/>
                <w:szCs w:val="21"/>
                <w:highlight w:val="white"/>
                <w:lang w:val="en-US" w:eastAsia="zh-CN" w:bidi="ar"/>
              </w:rPr>
              <w:t xml:space="preserve">售后服务</w:t>
            </w:r>
            <w:r>
              <w:rPr>
                <w:highlight w:val="white"/>
              </w:rPr>
            </w:r>
            <w:r/>
          </w:p>
          <w:p>
            <w:pPr>
              <w:jc w:val="center"/>
              <w:widowControl/>
              <w:rPr>
                <w:rFonts w:hint="eastAsia" w:ascii="仿宋" w:hAnsi="仿宋" w:eastAsia="仿宋" w:cs="仿宋"/>
                <w:b w:val="0"/>
                <w:bCs w:val="0"/>
                <w:color w:val="auto"/>
                <w:highlight w:val="white"/>
              </w:rPr>
            </w:pPr>
            <w:r>
              <w:rPr>
                <w:rFonts w:hint="eastAsia" w:ascii="仿宋" w:hAnsi="仿宋" w:eastAsia="仿宋" w:cs="仿宋"/>
                <w:b w:val="0"/>
                <w:bCs w:val="0"/>
                <w:color w:val="auto"/>
                <w:sz w:val="21"/>
                <w:szCs w:val="21"/>
                <w:highlight w:val="white"/>
                <w:lang w:val="en-US" w:eastAsia="zh-CN" w:bidi="ar"/>
              </w:rPr>
              <w:t xml:space="preserve">方案</w:t>
            </w:r>
            <w:bookmarkEnd w:id="219"/>
            <w:r>
              <w:rPr>
                <w:highlight w:val="white"/>
              </w:rPr>
            </w:r>
            <w:r/>
          </w:p>
        </w:tc>
        <w:tc>
          <w:tcPr>
            <w:tcBorders>
              <w:left w:val="single" w:color="auto" w:sz="4" w:space="0"/>
              <w:right w:val="single" w:color="auto" w:sz="4" w:space="0"/>
            </w:tcBorders>
            <w:tcW w:w="818"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b w:val="0"/>
                <w:bCs w:val="0"/>
                <w:color w:val="auto"/>
                <w:highlight w:val="white"/>
              </w:rPr>
            </w:pPr>
            <w:r>
              <w:rPr>
                <w:rFonts w:hint="eastAsia" w:ascii="仿宋" w:hAnsi="仿宋" w:eastAsia="仿宋" w:cs="仿宋"/>
                <w:b w:val="0"/>
                <w:bCs w:val="0"/>
                <w:color w:val="auto"/>
                <w:sz w:val="21"/>
                <w:szCs w:val="21"/>
                <w:highlight w:val="white"/>
                <w:lang w:val="en-US" w:eastAsia="zh-CN"/>
              </w:rPr>
              <w:t xml:space="preserve">6</w:t>
            </w:r>
            <w:r>
              <w:rPr>
                <w:highlight w:val="white"/>
              </w:rPr>
            </w:r>
            <w:r/>
          </w:p>
        </w:tc>
        <w:tc>
          <w:tcPr>
            <w:tcBorders>
              <w:left w:val="single" w:color="auto" w:sz="4" w:space="0"/>
              <w:right w:val="single" w:color="auto" w:sz="4" w:space="0"/>
            </w:tcBorders>
            <w:tcW w:w="5288" w:type="dxa"/>
            <w:vAlign w:val="center"/>
            <w:textDirection w:val="lrTb"/>
            <w:noWrap w:val="false"/>
          </w:tcPr>
          <w:p>
            <w:pPr>
              <w:ind w:firstLine="420"/>
              <w:jc w:val="left"/>
              <w:widowControl/>
              <w:rPr>
                <w:rFonts w:hint="default" w:ascii="仿宋" w:hAnsi="仿宋" w:eastAsia="仿宋" w:cs="仿宋"/>
                <w:color w:val="auto"/>
                <w:sz w:val="21"/>
                <w:szCs w:val="21"/>
                <w:highlight w:val="white"/>
              </w:rPr>
            </w:pPr>
            <w:r>
              <w:rPr>
                <w:highlight w:val="white"/>
              </w:rPr>
            </w:r>
            <w:bookmarkStart w:id="220" w:name="OLE_LINK51"/>
            <w:r>
              <w:rPr>
                <w:rFonts w:hint="eastAsia" w:ascii="仿宋" w:hAnsi="仿宋" w:eastAsia="仿宋" w:cs="仿宋"/>
                <w:color w:val="auto"/>
                <w:sz w:val="21"/>
                <w:szCs w:val="21"/>
                <w:highlight w:val="white"/>
                <w:lang w:val="en-US" w:eastAsia="zh-CN" w:bidi="ar"/>
              </w:rPr>
              <w:t xml:space="preserve">评审委员会根据</w:t>
            </w:r>
            <w:r>
              <w:rPr>
                <w:rFonts w:hint="eastAsia" w:ascii="仿宋" w:hAnsi="仿宋" w:eastAsia="仿宋" w:cs="仿宋"/>
                <w:color w:val="auto"/>
                <w:sz w:val="21"/>
                <w:szCs w:val="21"/>
                <w:highlight w:val="white"/>
                <w:lang w:val="zh-CN" w:bidi="ar"/>
              </w:rPr>
              <w:t xml:space="preserve">投标人提供的</w:t>
            </w:r>
            <w:r>
              <w:rPr>
                <w:rFonts w:hint="eastAsia" w:ascii="仿宋" w:hAnsi="仿宋" w:eastAsia="仿宋" w:cs="仿宋"/>
                <w:color w:val="auto"/>
                <w:sz w:val="21"/>
                <w:szCs w:val="21"/>
                <w:highlight w:val="white"/>
                <w:lang w:val="en-US" w:eastAsia="zh-CN" w:bidi="ar"/>
              </w:rPr>
              <w:t xml:space="preserve">售后服务方案</w:t>
            </w:r>
            <w:r>
              <w:rPr>
                <w:rFonts w:hint="eastAsia" w:ascii="仿宋" w:hAnsi="仿宋" w:eastAsia="仿宋" w:cs="仿宋"/>
                <w:color w:val="auto"/>
                <w:sz w:val="21"/>
                <w:szCs w:val="21"/>
                <w:highlight w:val="white"/>
                <w:lang w:val="zh-CN" w:bidi="ar"/>
              </w:rPr>
              <w:t xml:space="preserve">包含但不限于①</w:t>
            </w:r>
            <w:r>
              <w:rPr>
                <w:rFonts w:hint="eastAsia" w:ascii="仿宋" w:hAnsi="仿宋" w:eastAsia="仿宋" w:cs="仿宋"/>
                <w:b/>
                <w:bCs/>
                <w:color w:val="auto"/>
                <w:sz w:val="21"/>
                <w:szCs w:val="21"/>
                <w:highlight w:val="white"/>
                <w:lang w:val="zh-CN" w:bidi="ar"/>
              </w:rPr>
              <w:t xml:space="preserve">故障处理保障措施（维修及响应时间）；②备</w:t>
            </w:r>
            <w:r>
              <w:rPr>
                <w:rFonts w:hint="eastAsia" w:ascii="仿宋" w:hAnsi="仿宋" w:eastAsia="仿宋" w:cs="仿宋"/>
                <w:b/>
                <w:bCs/>
                <w:color w:val="auto"/>
                <w:sz w:val="21"/>
                <w:szCs w:val="21"/>
                <w:highlight w:val="white"/>
                <w:lang w:val="en-US" w:eastAsia="zh-CN" w:bidi="ar"/>
              </w:rPr>
              <w:t xml:space="preserve">品</w:t>
            </w:r>
            <w:r>
              <w:rPr>
                <w:rFonts w:hint="eastAsia" w:ascii="仿宋" w:hAnsi="仿宋" w:eastAsia="仿宋" w:cs="仿宋"/>
                <w:b/>
                <w:bCs/>
                <w:color w:val="auto"/>
                <w:sz w:val="21"/>
                <w:szCs w:val="21"/>
                <w:highlight w:val="white"/>
                <w:lang w:val="zh-CN" w:bidi="ar"/>
              </w:rPr>
              <w:t xml:space="preserve">备件情况（</w:t>
            </w:r>
            <w:r>
              <w:rPr>
                <w:rFonts w:hint="eastAsia" w:ascii="仿宋" w:hAnsi="仿宋" w:eastAsia="仿宋" w:cs="仿宋"/>
                <w:b/>
                <w:bCs/>
                <w:color w:val="auto"/>
                <w:sz w:val="21"/>
                <w:szCs w:val="21"/>
                <w:highlight w:val="white"/>
                <w:lang w:val="en-US" w:eastAsia="zh-CN" w:bidi="ar"/>
              </w:rPr>
              <w:t xml:space="preserve">易损件的备品备件清单、</w:t>
            </w:r>
            <w:r>
              <w:rPr>
                <w:rFonts w:hint="eastAsia" w:ascii="仿宋" w:hAnsi="仿宋" w:eastAsia="仿宋" w:cs="仿宋"/>
                <w:b/>
                <w:bCs/>
                <w:color w:val="auto"/>
                <w:sz w:val="21"/>
                <w:szCs w:val="21"/>
                <w:highlight w:val="white"/>
                <w:lang w:val="zh-CN" w:bidi="ar"/>
              </w:rPr>
              <w:t xml:space="preserve">质保期后的配件及耗材优惠</w:t>
            </w:r>
            <w:r>
              <w:rPr>
                <w:rFonts w:hint="eastAsia" w:ascii="仿宋" w:hAnsi="仿宋" w:eastAsia="仿宋" w:cs="仿宋"/>
                <w:b/>
                <w:bCs/>
                <w:color w:val="auto"/>
                <w:sz w:val="21"/>
                <w:szCs w:val="21"/>
                <w:highlight w:val="white"/>
                <w:lang w:val="en-US" w:eastAsia="zh-CN" w:bidi="ar"/>
              </w:rPr>
              <w:t xml:space="preserve">政策</w:t>
            </w:r>
            <w:r>
              <w:rPr>
                <w:rFonts w:hint="eastAsia" w:ascii="仿宋" w:hAnsi="仿宋" w:eastAsia="仿宋" w:cs="仿宋"/>
                <w:b/>
                <w:bCs/>
                <w:color w:val="auto"/>
                <w:sz w:val="21"/>
                <w:szCs w:val="21"/>
                <w:highlight w:val="white"/>
                <w:lang w:val="zh-CN" w:bidi="ar"/>
              </w:rPr>
              <w:t xml:space="preserve">）；③</w:t>
            </w:r>
            <w:r>
              <w:rPr>
                <w:rFonts w:hint="eastAsia" w:ascii="仿宋" w:hAnsi="仿宋" w:eastAsia="仿宋" w:cs="仿宋"/>
                <w:b/>
                <w:bCs/>
                <w:color w:val="auto"/>
                <w:sz w:val="21"/>
                <w:szCs w:val="21"/>
                <w:highlight w:val="white"/>
                <w:lang w:val="en-US" w:eastAsia="zh-CN" w:bidi="ar"/>
              </w:rPr>
              <w:t xml:space="preserve">售后服务人员配置；④售后服务及运维期内、外保障措施等方面进行综合评审。</w:t>
            </w:r>
            <w:r>
              <w:rPr>
                <w:highlight w:val="white"/>
              </w:rPr>
            </w:r>
            <w:r/>
          </w:p>
          <w:p>
            <w:pPr>
              <w:ind w:firstLine="422"/>
              <w:jc w:val="left"/>
              <w:widowControl/>
              <w:rPr>
                <w:rFonts w:hint="eastAsia" w:ascii="仿宋" w:hAnsi="仿宋" w:eastAsia="仿宋" w:cs="仿宋"/>
                <w:b/>
                <w:bCs/>
                <w:color w:val="auto"/>
                <w:sz w:val="21"/>
                <w:szCs w:val="21"/>
                <w:highlight w:val="white"/>
              </w:rPr>
            </w:pPr>
            <w:r>
              <w:rPr>
                <w:rFonts w:hint="eastAsia" w:ascii="仿宋" w:hAnsi="仿宋" w:eastAsia="仿宋" w:cs="仿宋"/>
                <w:b/>
                <w:bCs/>
                <w:color w:val="auto"/>
                <w:sz w:val="21"/>
                <w:szCs w:val="21"/>
                <w:highlight w:val="white"/>
                <w:lang w:val="zh-CN" w:bidi="ar"/>
              </w:rPr>
              <w:t xml:space="preserve">满足以上</w:t>
            </w:r>
            <w:r>
              <w:rPr>
                <w:rFonts w:hint="eastAsia" w:ascii="仿宋" w:hAnsi="仿宋" w:eastAsia="仿宋" w:cs="仿宋"/>
                <w:b/>
                <w:bCs/>
                <w:color w:val="auto"/>
                <w:sz w:val="21"/>
                <w:szCs w:val="21"/>
                <w:highlight w:val="white"/>
                <w:lang w:val="en-US" w:eastAsia="zh-CN" w:bidi="ar"/>
              </w:rPr>
              <w:t xml:space="preserve">4</w:t>
            </w:r>
            <w:r>
              <w:rPr>
                <w:rFonts w:hint="eastAsia" w:ascii="仿宋" w:hAnsi="仿宋" w:eastAsia="仿宋" w:cs="仿宋"/>
                <w:b/>
                <w:bCs/>
                <w:color w:val="auto"/>
                <w:sz w:val="21"/>
                <w:szCs w:val="21"/>
                <w:highlight w:val="white"/>
                <w:lang w:val="zh-CN" w:bidi="ar"/>
              </w:rPr>
              <w:t xml:space="preserve">项要求最多得</w:t>
            </w:r>
            <w:r>
              <w:rPr>
                <w:rFonts w:hint="eastAsia" w:ascii="仿宋" w:hAnsi="仿宋" w:eastAsia="仿宋" w:cs="仿宋"/>
                <w:b/>
                <w:bCs/>
                <w:color w:val="auto"/>
                <w:sz w:val="21"/>
                <w:szCs w:val="21"/>
                <w:highlight w:val="white"/>
                <w:lang w:val="en-US" w:eastAsia="zh-CN" w:bidi="ar"/>
              </w:rPr>
              <w:t xml:space="preserve">6</w:t>
            </w:r>
            <w:r>
              <w:rPr>
                <w:rFonts w:hint="eastAsia" w:ascii="仿宋" w:hAnsi="仿宋" w:eastAsia="仿宋" w:cs="仿宋"/>
                <w:b/>
                <w:bCs/>
                <w:color w:val="auto"/>
                <w:sz w:val="21"/>
                <w:szCs w:val="21"/>
                <w:highlight w:val="white"/>
                <w:lang w:val="zh-CN" w:bidi="ar"/>
              </w:rPr>
              <w:t xml:space="preserve">分；满足任意</w:t>
            </w:r>
            <w:r>
              <w:rPr>
                <w:rFonts w:hint="eastAsia" w:ascii="仿宋" w:hAnsi="仿宋" w:eastAsia="仿宋" w:cs="仿宋"/>
                <w:b/>
                <w:bCs/>
                <w:color w:val="auto"/>
                <w:sz w:val="21"/>
                <w:szCs w:val="21"/>
                <w:highlight w:val="white"/>
                <w:lang w:val="en-US" w:eastAsia="zh-CN" w:bidi="ar"/>
              </w:rPr>
              <w:t xml:space="preserve">1</w:t>
            </w:r>
            <w:r>
              <w:rPr>
                <w:rFonts w:hint="eastAsia" w:ascii="仿宋" w:hAnsi="仿宋" w:eastAsia="仿宋" w:cs="仿宋"/>
                <w:b/>
                <w:bCs/>
                <w:color w:val="auto"/>
                <w:sz w:val="21"/>
                <w:szCs w:val="21"/>
                <w:highlight w:val="white"/>
                <w:lang w:val="zh-CN" w:bidi="ar"/>
              </w:rPr>
              <w:t xml:space="preserve">项</w:t>
            </w:r>
            <w:r>
              <w:rPr>
                <w:rFonts w:hint="eastAsia" w:ascii="仿宋" w:hAnsi="仿宋" w:eastAsia="仿宋" w:cs="仿宋"/>
                <w:b/>
                <w:bCs/>
                <w:color w:val="auto"/>
                <w:sz w:val="21"/>
                <w:szCs w:val="21"/>
                <w:highlight w:val="white"/>
                <w:lang w:val="en-US" w:eastAsia="zh-CN" w:bidi="ar"/>
              </w:rPr>
              <w:t xml:space="preserve">要求最多</w:t>
            </w:r>
            <w:r>
              <w:rPr>
                <w:rFonts w:hint="eastAsia" w:ascii="仿宋" w:hAnsi="仿宋" w:eastAsia="仿宋" w:cs="仿宋"/>
                <w:b/>
                <w:bCs/>
                <w:color w:val="auto"/>
                <w:sz w:val="21"/>
                <w:szCs w:val="21"/>
                <w:highlight w:val="white"/>
                <w:lang w:val="zh-CN" w:bidi="ar"/>
              </w:rPr>
              <w:t xml:space="preserve">得</w:t>
            </w:r>
            <w:r>
              <w:rPr>
                <w:rFonts w:hint="eastAsia" w:ascii="仿宋" w:hAnsi="仿宋" w:eastAsia="仿宋" w:cs="仿宋"/>
                <w:b/>
                <w:bCs/>
                <w:color w:val="auto"/>
                <w:sz w:val="21"/>
                <w:szCs w:val="21"/>
                <w:highlight w:val="white"/>
                <w:lang w:val="en-US" w:eastAsia="zh-CN" w:bidi="ar"/>
              </w:rPr>
              <w:t xml:space="preserve">1.5</w:t>
            </w:r>
            <w:r>
              <w:rPr>
                <w:rFonts w:hint="eastAsia" w:ascii="仿宋" w:hAnsi="仿宋" w:eastAsia="仿宋" w:cs="仿宋"/>
                <w:b/>
                <w:bCs/>
                <w:color w:val="auto"/>
                <w:sz w:val="21"/>
                <w:szCs w:val="21"/>
                <w:highlight w:val="white"/>
                <w:lang w:val="zh-CN" w:bidi="ar"/>
              </w:rPr>
              <w:t xml:space="preserve">分；其余情况不得分。</w:t>
            </w:r>
            <w:r>
              <w:rPr>
                <w:highlight w:val="white"/>
              </w:rPr>
            </w:r>
            <w:r/>
          </w:p>
          <w:p>
            <w:pPr>
              <w:ind w:firstLine="422"/>
              <w:jc w:val="left"/>
              <w:widowControl/>
              <w:rPr>
                <w:rFonts w:hint="eastAsia" w:ascii="仿宋" w:hAnsi="仿宋" w:eastAsia="仿宋" w:cs="仿宋"/>
                <w:b/>
                <w:bCs/>
                <w:color w:val="auto"/>
                <w:sz w:val="21"/>
                <w:szCs w:val="21"/>
                <w:highlight w:val="white"/>
              </w:rPr>
            </w:pPr>
            <w:r>
              <w:rPr>
                <w:rFonts w:hint="eastAsia" w:ascii="仿宋" w:hAnsi="仿宋" w:eastAsia="仿宋" w:cs="仿宋"/>
                <w:b/>
                <w:bCs/>
                <w:color w:val="auto"/>
                <w:sz w:val="21"/>
                <w:szCs w:val="21"/>
                <w:highlight w:val="white"/>
                <w:lang w:val="zh-CN" w:bidi="ar"/>
              </w:rPr>
              <w:t xml:space="preserve">注：评审委员会根据各</w:t>
            </w:r>
            <w:r>
              <w:rPr>
                <w:rFonts w:hint="eastAsia" w:ascii="仿宋" w:hAnsi="仿宋" w:eastAsia="仿宋" w:cs="仿宋"/>
                <w:b/>
                <w:bCs/>
                <w:color w:val="auto"/>
                <w:sz w:val="21"/>
                <w:szCs w:val="21"/>
                <w:highlight w:val="white"/>
                <w:lang w:val="en-US" w:eastAsia="zh-CN" w:bidi="ar"/>
              </w:rPr>
              <w:t xml:space="preserve">投标人</w:t>
            </w:r>
            <w:r>
              <w:rPr>
                <w:rFonts w:hint="eastAsia" w:ascii="仿宋" w:hAnsi="仿宋" w:eastAsia="仿宋" w:cs="仿宋"/>
                <w:b/>
                <w:bCs/>
                <w:color w:val="auto"/>
                <w:sz w:val="21"/>
                <w:szCs w:val="21"/>
                <w:highlight w:val="white"/>
                <w:lang w:val="zh-CN" w:bidi="ar"/>
              </w:rPr>
              <w:t xml:space="preserve">的具体响应内容按照以下量化的评审因素指标对各项要求进行</w:t>
            </w:r>
            <w:r>
              <w:rPr>
                <w:rFonts w:hint="eastAsia" w:ascii="仿宋" w:hAnsi="仿宋" w:eastAsia="仿宋" w:cs="仿宋"/>
                <w:b/>
                <w:bCs/>
                <w:color w:val="auto"/>
                <w:sz w:val="21"/>
                <w:szCs w:val="21"/>
                <w:highlight w:val="white"/>
                <w:lang w:val="en-US" w:eastAsia="zh-CN" w:bidi="ar"/>
              </w:rPr>
              <w:t xml:space="preserve">评审</w:t>
            </w:r>
            <w:r>
              <w:rPr>
                <w:rFonts w:hint="eastAsia" w:ascii="仿宋" w:hAnsi="仿宋" w:eastAsia="仿宋" w:cs="仿宋"/>
                <w:b/>
                <w:bCs/>
                <w:color w:val="auto"/>
                <w:sz w:val="21"/>
                <w:szCs w:val="21"/>
                <w:highlight w:val="white"/>
                <w:lang w:val="zh-CN" w:bidi="ar"/>
              </w:rPr>
              <w:t xml:space="preserve">：</w:t>
            </w:r>
            <w:r>
              <w:rPr>
                <w:highlight w:val="white"/>
              </w:rPr>
            </w:r>
            <w:r/>
          </w:p>
          <w:p>
            <w:pPr>
              <w:ind w:firstLine="420"/>
              <w:jc w:val="left"/>
              <w:widowControl/>
              <w:rPr>
                <w:rFonts w:hint="eastAsia" w:ascii="仿宋" w:hAnsi="仿宋" w:eastAsia="仿宋" w:cs="仿宋"/>
                <w:color w:val="auto"/>
                <w:sz w:val="21"/>
                <w:szCs w:val="21"/>
                <w:highlight w:val="white"/>
              </w:rPr>
            </w:pPr>
            <w:r>
              <w:rPr>
                <w:rFonts w:hint="eastAsia" w:ascii="仿宋" w:hAnsi="仿宋" w:eastAsia="仿宋" w:cs="仿宋"/>
                <w:color w:val="auto"/>
                <w:sz w:val="21"/>
                <w:szCs w:val="21"/>
                <w:highlight w:val="white"/>
                <w:lang w:val="zh-CN" w:bidi="ar"/>
              </w:rPr>
              <w:t xml:space="preserve">①方案完整详尽，可行性强，考虑周全，思路特别清晰，符合项目需求该项得</w:t>
            </w:r>
            <w:r>
              <w:rPr>
                <w:rFonts w:hint="eastAsia" w:ascii="仿宋" w:hAnsi="仿宋" w:eastAsia="仿宋" w:cs="仿宋"/>
                <w:color w:val="auto"/>
                <w:sz w:val="21"/>
                <w:szCs w:val="21"/>
                <w:highlight w:val="white"/>
                <w:lang w:val="en-US" w:eastAsia="zh-CN" w:bidi="ar"/>
              </w:rPr>
              <w:t xml:space="preserve">1.5</w:t>
            </w:r>
            <w:r>
              <w:rPr>
                <w:rFonts w:hint="eastAsia" w:ascii="仿宋" w:hAnsi="仿宋" w:eastAsia="仿宋" w:cs="仿宋"/>
                <w:color w:val="auto"/>
                <w:sz w:val="21"/>
                <w:szCs w:val="21"/>
                <w:highlight w:val="white"/>
                <w:lang w:val="zh-CN" w:bidi="ar"/>
              </w:rPr>
              <w:t xml:space="preserve">分；</w:t>
            </w:r>
            <w:r>
              <w:rPr>
                <w:highlight w:val="white"/>
              </w:rPr>
            </w:r>
            <w:r/>
          </w:p>
          <w:p>
            <w:pPr>
              <w:ind w:firstLine="420"/>
              <w:jc w:val="left"/>
              <w:widowControl/>
              <w:rPr>
                <w:rFonts w:hint="eastAsia" w:ascii="仿宋" w:hAnsi="仿宋" w:eastAsia="仿宋" w:cs="仿宋"/>
                <w:color w:val="auto"/>
                <w:sz w:val="21"/>
                <w:szCs w:val="21"/>
                <w:highlight w:val="white"/>
              </w:rPr>
            </w:pPr>
            <w:r>
              <w:rPr>
                <w:rFonts w:hint="eastAsia" w:ascii="仿宋" w:hAnsi="仿宋" w:eastAsia="仿宋" w:cs="仿宋"/>
                <w:color w:val="auto"/>
                <w:highlight w:val="white"/>
              </w:rPr>
              <w:t xml:space="preserve">②</w:t>
            </w:r>
            <w:r>
              <w:rPr>
                <w:rFonts w:hint="eastAsia" w:ascii="仿宋" w:hAnsi="仿宋" w:eastAsia="仿宋" w:cs="仿宋"/>
                <w:color w:val="auto"/>
                <w:sz w:val="21"/>
                <w:szCs w:val="21"/>
                <w:highlight w:val="white"/>
                <w:lang w:val="zh-CN" w:bidi="ar"/>
              </w:rPr>
              <w:t xml:space="preserve">对项目有一定的认识，方案较为完整，思路基本清晰，基本符合项目需求该项得</w:t>
            </w:r>
            <w:r>
              <w:rPr>
                <w:rFonts w:hint="eastAsia" w:ascii="仿宋" w:hAnsi="仿宋" w:eastAsia="仿宋" w:cs="仿宋"/>
                <w:color w:val="auto"/>
                <w:sz w:val="21"/>
                <w:szCs w:val="21"/>
                <w:highlight w:val="white"/>
                <w:lang w:val="en-US" w:eastAsia="zh-CN" w:bidi="ar"/>
              </w:rPr>
              <w:t xml:space="preserve">1</w:t>
            </w:r>
            <w:r>
              <w:rPr>
                <w:rFonts w:hint="eastAsia" w:ascii="仿宋" w:hAnsi="仿宋" w:eastAsia="仿宋" w:cs="仿宋"/>
                <w:color w:val="auto"/>
                <w:sz w:val="21"/>
                <w:szCs w:val="21"/>
                <w:highlight w:val="white"/>
                <w:lang w:val="zh-CN" w:bidi="ar"/>
              </w:rPr>
              <w:t xml:space="preserve">分；</w:t>
            </w:r>
            <w:r>
              <w:rPr>
                <w:highlight w:val="white"/>
              </w:rPr>
            </w:r>
            <w:r/>
          </w:p>
          <w:p>
            <w:pPr>
              <w:ind w:firstLine="420"/>
              <w:jc w:val="left"/>
              <w:widowControl/>
              <w:rPr>
                <w:rFonts w:hint="eastAsia" w:ascii="仿宋" w:hAnsi="仿宋" w:eastAsia="仿宋" w:cs="仿宋"/>
                <w:color w:val="auto"/>
                <w:sz w:val="21"/>
                <w:szCs w:val="21"/>
                <w:highlight w:val="white"/>
              </w:rPr>
            </w:pPr>
            <w:r>
              <w:rPr>
                <w:rFonts w:hint="eastAsia" w:ascii="仿宋" w:hAnsi="仿宋" w:eastAsia="仿宋" w:cs="仿宋"/>
                <w:color w:val="auto"/>
                <w:highlight w:val="white"/>
              </w:rPr>
              <w:t xml:space="preserve">③</w:t>
            </w:r>
            <w:r>
              <w:rPr>
                <w:rFonts w:hint="eastAsia" w:ascii="仿宋" w:hAnsi="仿宋" w:eastAsia="仿宋" w:cs="仿宋"/>
                <w:color w:val="auto"/>
                <w:sz w:val="21"/>
                <w:szCs w:val="21"/>
                <w:highlight w:val="white"/>
                <w:lang w:val="zh-CN" w:bidi="ar"/>
              </w:rPr>
              <w:t xml:space="preserve">方案</w:t>
            </w:r>
            <w:r>
              <w:rPr>
                <w:rFonts w:hint="eastAsia" w:ascii="仿宋" w:hAnsi="仿宋" w:eastAsia="仿宋" w:cs="仿宋"/>
                <w:color w:val="auto"/>
                <w:sz w:val="21"/>
                <w:szCs w:val="21"/>
                <w:highlight w:val="white"/>
                <w:lang w:val="en-US" w:eastAsia="zh-CN" w:bidi="ar"/>
              </w:rPr>
              <w:t xml:space="preserve">内容</w:t>
            </w:r>
            <w:r>
              <w:rPr>
                <w:rFonts w:hint="eastAsia" w:ascii="仿宋" w:hAnsi="仿宋" w:eastAsia="仿宋" w:cs="仿宋"/>
                <w:color w:val="auto"/>
                <w:sz w:val="21"/>
                <w:szCs w:val="21"/>
                <w:highlight w:val="white"/>
                <w:lang w:val="zh-CN" w:bidi="ar"/>
              </w:rPr>
              <w:t xml:space="preserve">欠</w:t>
            </w:r>
            <w:r>
              <w:rPr>
                <w:rFonts w:hint="eastAsia" w:ascii="仿宋" w:hAnsi="仿宋" w:eastAsia="仿宋" w:cs="仿宋"/>
                <w:color w:val="auto"/>
                <w:sz w:val="21"/>
                <w:szCs w:val="21"/>
                <w:highlight w:val="white"/>
                <w:lang w:val="en-US" w:eastAsia="zh-CN" w:bidi="ar"/>
              </w:rPr>
              <w:t xml:space="preserve">缺</w:t>
            </w:r>
            <w:r>
              <w:rPr>
                <w:rFonts w:hint="eastAsia" w:ascii="仿宋" w:hAnsi="仿宋" w:eastAsia="仿宋" w:cs="仿宋"/>
                <w:color w:val="auto"/>
                <w:sz w:val="21"/>
                <w:szCs w:val="21"/>
                <w:highlight w:val="white"/>
                <w:lang w:val="zh-CN" w:bidi="ar"/>
              </w:rPr>
              <w:t xml:space="preserve">，与项目需求响应度低，项目理解思路</w:t>
            </w:r>
            <w:r>
              <w:rPr>
                <w:rFonts w:hint="eastAsia" w:ascii="仿宋" w:hAnsi="仿宋" w:eastAsia="仿宋" w:cs="仿宋"/>
                <w:color w:val="auto"/>
                <w:sz w:val="21"/>
                <w:szCs w:val="21"/>
                <w:highlight w:val="white"/>
                <w:lang w:val="en-US" w:eastAsia="zh-CN" w:bidi="ar"/>
              </w:rPr>
              <w:t xml:space="preserve">不够清晰</w:t>
            </w:r>
            <w:r>
              <w:rPr>
                <w:rFonts w:hint="eastAsia" w:ascii="仿宋" w:hAnsi="仿宋" w:eastAsia="仿宋" w:cs="仿宋"/>
                <w:color w:val="auto"/>
                <w:sz w:val="21"/>
                <w:szCs w:val="21"/>
                <w:highlight w:val="white"/>
                <w:lang w:val="zh-CN" w:bidi="ar"/>
              </w:rPr>
              <w:t xml:space="preserve">该项得</w:t>
            </w:r>
            <w:r>
              <w:rPr>
                <w:rFonts w:hint="eastAsia" w:ascii="仿宋" w:hAnsi="仿宋" w:eastAsia="仿宋" w:cs="仿宋"/>
                <w:color w:val="auto"/>
                <w:sz w:val="21"/>
                <w:szCs w:val="21"/>
                <w:highlight w:val="white"/>
                <w:lang w:val="en-US" w:eastAsia="zh-CN" w:bidi="ar"/>
              </w:rPr>
              <w:t xml:space="preserve">0.5</w:t>
            </w:r>
            <w:r>
              <w:rPr>
                <w:rFonts w:hint="eastAsia" w:ascii="仿宋" w:hAnsi="仿宋" w:eastAsia="仿宋" w:cs="仿宋"/>
                <w:color w:val="auto"/>
                <w:sz w:val="21"/>
                <w:szCs w:val="21"/>
                <w:highlight w:val="white"/>
                <w:lang w:val="zh-CN" w:bidi="ar"/>
              </w:rPr>
              <w:t xml:space="preserve">分。</w:t>
            </w:r>
            <w:r>
              <w:rPr>
                <w:highlight w:val="white"/>
              </w:rPr>
            </w:r>
            <w:r/>
          </w:p>
          <w:p>
            <w:pPr>
              <w:ind w:firstLine="420"/>
              <w:jc w:val="left"/>
              <w:widowControl/>
              <w:rPr>
                <w:rFonts w:hint="eastAsia" w:ascii="仿宋" w:hAnsi="仿宋" w:eastAsia="仿宋" w:cs="仿宋"/>
                <w:b w:val="0"/>
                <w:bCs w:val="0"/>
                <w:color w:val="auto"/>
                <w:highlight w:val="white"/>
              </w:rPr>
            </w:pPr>
            <w:r>
              <w:rPr>
                <w:rFonts w:hint="eastAsia" w:ascii="仿宋" w:hAnsi="仿宋" w:eastAsia="仿宋" w:cs="仿宋"/>
                <w:color w:val="auto"/>
                <w:sz w:val="21"/>
                <w:szCs w:val="21"/>
                <w:highlight w:val="white"/>
                <w:lang w:val="en-US" w:eastAsia="zh-CN" w:bidi="ar"/>
              </w:rPr>
              <w:t xml:space="preserve">④</w:t>
            </w:r>
            <w:r>
              <w:rPr>
                <w:rFonts w:hint="eastAsia" w:ascii="仿宋" w:hAnsi="仿宋" w:eastAsia="仿宋" w:cs="仿宋"/>
                <w:color w:val="auto"/>
                <w:highlight w:val="white"/>
              </w:rPr>
              <w:t xml:space="preserve">未提</w:t>
            </w:r>
            <w:r>
              <w:rPr>
                <w:rFonts w:hint="eastAsia" w:ascii="仿宋" w:hAnsi="仿宋" w:eastAsia="仿宋" w:cs="仿宋"/>
                <w:color w:val="auto"/>
                <w:sz w:val="24"/>
                <w:szCs w:val="24"/>
                <w:highlight w:val="white"/>
              </w:rPr>
              <w:t xml:space="preserve">供方案或提供的方案不符合项目</w:t>
            </w:r>
            <w:r>
              <w:rPr>
                <w:rFonts w:hint="eastAsia" w:ascii="仿宋" w:hAnsi="仿宋" w:eastAsia="仿宋" w:cs="仿宋"/>
                <w:color w:val="auto"/>
                <w:highlight w:val="white"/>
              </w:rPr>
              <w:t xml:space="preserve">要求的得0分。</w:t>
            </w:r>
            <w:bookmarkEnd w:id="220"/>
            <w:r>
              <w:rPr>
                <w:highlight w:val="white"/>
              </w:rPr>
            </w:r>
            <w:r/>
          </w:p>
        </w:tc>
      </w:tr>
      <w:tr>
        <w:trPr>
          <w:jc w:val="center"/>
          <w:trHeight w:val="939"/>
        </w:trPr>
        <w:tc>
          <w:tcPr>
            <w:tcBorders>
              <w:left w:val="single" w:color="auto" w:sz="4" w:space="0"/>
              <w:right w:val="single" w:color="auto" w:sz="4" w:space="0"/>
            </w:tcBorders>
            <w:tcW w:w="575" w:type="dxa"/>
            <w:vAlign w:val="center"/>
            <w:vMerge w:val="continue"/>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r>
            <w:r/>
          </w:p>
        </w:tc>
        <w:tc>
          <w:tcPr>
            <w:tcBorders>
              <w:left w:val="single" w:color="auto" w:sz="4" w:space="0"/>
              <w:right w:val="single" w:color="auto" w:sz="4" w:space="0"/>
            </w:tcBorders>
            <w:tcW w:w="1118" w:type="dxa"/>
            <w:vAlign w:val="center"/>
            <w:vMerge w:val="continue"/>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r>
            <w:r/>
          </w:p>
        </w:tc>
        <w:tc>
          <w:tcPr>
            <w:tcBorders>
              <w:top w:val="single" w:color="auto" w:sz="4" w:space="0"/>
              <w:left w:val="single" w:color="auto" w:sz="4" w:space="0"/>
              <w:right w:val="single" w:color="auto" w:sz="4" w:space="0"/>
            </w:tcBorders>
            <w:tcW w:w="1352" w:type="dxa"/>
            <w:vAlign w:val="center"/>
            <w:textDirection w:val="lrTb"/>
            <w:noWrap w:val="false"/>
          </w:tcPr>
          <w:p>
            <w:pPr>
              <w:jc w:val="center"/>
              <w:rPr>
                <w:rFonts w:hint="eastAsia" w:ascii="仿宋" w:hAnsi="仿宋" w:eastAsia="仿宋" w:cs="仿宋"/>
                <w:b w:val="0"/>
                <w:bCs w:val="0"/>
                <w:color w:val="auto"/>
                <w:highlight w:val="white"/>
              </w:rPr>
            </w:pPr>
            <w:r>
              <w:rPr>
                <w:highlight w:val="white"/>
              </w:rPr>
            </w:r>
            <w:bookmarkStart w:id="221" w:name="OLE_LINK52"/>
            <w:r>
              <w:rPr>
                <w:rFonts w:hint="eastAsia" w:ascii="仿宋" w:hAnsi="仿宋" w:eastAsia="仿宋" w:cs="仿宋"/>
                <w:b w:val="0"/>
                <w:bCs w:val="0"/>
                <w:color w:val="auto"/>
                <w:highlight w:val="white"/>
                <w:lang w:val="en-US" w:eastAsia="zh-CN"/>
              </w:rPr>
              <w:t xml:space="preserve">履约服务</w:t>
            </w:r>
            <w:r>
              <w:rPr>
                <w:highlight w:val="white"/>
              </w:rPr>
            </w:r>
            <w:r/>
          </w:p>
          <w:p>
            <w:pPr>
              <w:jc w:val="center"/>
              <w:rPr>
                <w:rFonts w:hint="eastAsia" w:ascii="仿宋" w:hAnsi="仿宋" w:eastAsia="仿宋" w:cs="仿宋"/>
                <w:b w:val="0"/>
                <w:bCs w:val="0"/>
                <w:color w:val="auto"/>
                <w:highlight w:val="white"/>
              </w:rPr>
            </w:pPr>
            <w:r>
              <w:rPr>
                <w:rFonts w:hint="eastAsia" w:ascii="仿宋" w:hAnsi="仿宋" w:eastAsia="仿宋" w:cs="仿宋"/>
                <w:b w:val="0"/>
                <w:bCs w:val="0"/>
                <w:color w:val="auto"/>
                <w:highlight w:val="white"/>
                <w:lang w:val="en-US" w:eastAsia="zh-CN"/>
              </w:rPr>
              <w:t xml:space="preserve">承诺</w:t>
            </w:r>
            <w:bookmarkEnd w:id="221"/>
            <w:r>
              <w:rPr>
                <w:highlight w:val="white"/>
              </w:rPr>
            </w:r>
            <w:r/>
          </w:p>
        </w:tc>
        <w:tc>
          <w:tcPr>
            <w:tcBorders>
              <w:top w:val="single" w:color="auto" w:sz="4" w:space="0"/>
              <w:left w:val="single" w:color="auto" w:sz="4" w:space="0"/>
              <w:right w:val="single" w:color="auto" w:sz="4" w:space="0"/>
            </w:tcBorders>
            <w:tcW w:w="818" w:type="dxa"/>
            <w:vAlign w:val="center"/>
            <w:textDirection w:val="lrTb"/>
            <w:noWrap w:val="false"/>
          </w:tcPr>
          <w:p>
            <w:pPr>
              <w:jc w:val="center"/>
              <w:rPr>
                <w:rFonts w:hint="eastAsia" w:ascii="仿宋" w:hAnsi="仿宋" w:eastAsia="仿宋" w:cs="仿宋"/>
                <w:b w:val="0"/>
                <w:bCs w:val="0"/>
                <w:color w:val="auto"/>
                <w:highlight w:val="white"/>
              </w:rPr>
            </w:pPr>
            <w:r>
              <w:rPr>
                <w:rFonts w:hint="eastAsia" w:ascii="仿宋" w:hAnsi="仿宋" w:eastAsia="仿宋" w:cs="仿宋"/>
                <w:b w:val="0"/>
                <w:bCs w:val="0"/>
                <w:color w:val="auto"/>
                <w:highlight w:val="white"/>
                <w:lang w:val="en-US" w:eastAsia="zh-CN"/>
              </w:rPr>
              <w:t xml:space="preserve">2</w:t>
            </w:r>
            <w:r>
              <w:rPr>
                <w:highlight w:val="white"/>
              </w:rPr>
            </w:r>
            <w:r/>
          </w:p>
        </w:tc>
        <w:tc>
          <w:tcPr>
            <w:tcBorders>
              <w:top w:val="single" w:color="auto" w:sz="4" w:space="0"/>
              <w:left w:val="single" w:color="auto" w:sz="4" w:space="0"/>
              <w:right w:val="single" w:color="auto" w:sz="4" w:space="0"/>
            </w:tcBorders>
            <w:tcW w:w="5288" w:type="dxa"/>
            <w:vAlign w:val="center"/>
            <w:textDirection w:val="lrTb"/>
            <w:noWrap w:val="false"/>
          </w:tcPr>
          <w:p>
            <w:pPr>
              <w:numPr>
                <w:ilvl w:val="0"/>
                <w:numId w:val="0"/>
              </w:numPr>
              <w:ind w:left="0" w:firstLine="420"/>
              <w:jc w:val="left"/>
              <w:spacing w:line="300" w:lineRule="exact"/>
              <w:rPr>
                <w:rFonts w:hint="eastAsia" w:ascii="仿宋" w:hAnsi="仿宋" w:eastAsia="仿宋" w:cs="仿宋"/>
                <w:color w:val="auto"/>
                <w:highlight w:val="white"/>
              </w:rPr>
            </w:pPr>
            <w:r>
              <w:rPr>
                <w:highlight w:val="white"/>
              </w:rPr>
            </w:r>
            <w:bookmarkStart w:id="222" w:name="OLE_LINK53"/>
            <w:r>
              <w:rPr>
                <w:rFonts w:hint="eastAsia" w:ascii="仿宋" w:hAnsi="仿宋" w:eastAsia="仿宋" w:cs="仿宋"/>
                <w:color w:val="auto"/>
                <w:szCs w:val="21"/>
                <w:highlight w:val="white"/>
              </w:rPr>
              <w:t xml:space="preserve">投标人承诺在满足招标文件</w:t>
            </w:r>
            <w:r>
              <w:rPr>
                <w:rFonts w:hint="eastAsia" w:ascii="仿宋" w:hAnsi="仿宋" w:eastAsia="仿宋" w:cs="仿宋"/>
                <w:color w:val="auto"/>
                <w:szCs w:val="21"/>
                <w:highlight w:val="white"/>
                <w:lang w:val="en-US" w:eastAsia="zh-CN"/>
              </w:rPr>
              <w:t xml:space="preserve">要求</w:t>
            </w:r>
            <w:r>
              <w:rPr>
                <w:rFonts w:hint="eastAsia" w:ascii="仿宋" w:hAnsi="仿宋" w:eastAsia="仿宋" w:cs="仿宋"/>
                <w:color w:val="auto"/>
                <w:szCs w:val="21"/>
                <w:highlight w:val="white"/>
              </w:rPr>
              <w:t xml:space="preserve">的</w:t>
            </w:r>
            <w:r>
              <w:rPr>
                <w:rFonts w:hint="eastAsia" w:ascii="仿宋" w:hAnsi="仿宋" w:eastAsia="仿宋" w:cs="仿宋"/>
                <w:color w:val="auto"/>
                <w:szCs w:val="21"/>
                <w:highlight w:val="white"/>
                <w:lang w:val="en-US" w:eastAsia="zh-CN"/>
              </w:rPr>
              <w:t xml:space="preserve">工期45个日历天</w:t>
            </w:r>
            <w:r>
              <w:rPr>
                <w:rFonts w:hint="eastAsia" w:ascii="仿宋" w:hAnsi="仿宋" w:eastAsia="仿宋" w:cs="仿宋"/>
                <w:color w:val="auto"/>
                <w:szCs w:val="21"/>
                <w:highlight w:val="white"/>
              </w:rPr>
              <w:t xml:space="preserve">的基础上，</w:t>
            </w:r>
            <w:r>
              <w:rPr>
                <w:rFonts w:hint="eastAsia" w:ascii="仿宋" w:hAnsi="仿宋" w:eastAsia="仿宋" w:cs="仿宋"/>
                <w:color w:val="auto"/>
                <w:szCs w:val="21"/>
                <w:highlight w:val="white"/>
                <w:lang w:val="en-US" w:eastAsia="zh-CN"/>
              </w:rPr>
              <w:t xml:space="preserve">投标人承诺</w:t>
            </w:r>
            <w:r>
              <w:rPr>
                <w:rFonts w:hint="eastAsia" w:ascii="仿宋" w:hAnsi="仿宋" w:eastAsia="仿宋" w:cs="仿宋"/>
                <w:color w:val="auto"/>
                <w:szCs w:val="21"/>
                <w:highlight w:val="white"/>
              </w:rPr>
              <w:t xml:space="preserve">每提前</w:t>
            </w:r>
            <w:r>
              <w:rPr>
                <w:rFonts w:hint="eastAsia" w:ascii="仿宋" w:hAnsi="仿宋" w:eastAsia="仿宋" w:cs="仿宋"/>
                <w:color w:val="auto"/>
                <w:szCs w:val="21"/>
                <w:highlight w:val="white"/>
                <w:lang w:val="en-US" w:eastAsia="zh-CN"/>
              </w:rPr>
              <w:t xml:space="preserve">5个日历天</w:t>
            </w:r>
            <w:r>
              <w:rPr>
                <w:rFonts w:hint="eastAsia" w:ascii="仿宋" w:hAnsi="仿宋" w:eastAsia="仿宋" w:cs="仿宋"/>
                <w:color w:val="auto"/>
                <w:szCs w:val="21"/>
                <w:highlight w:val="white"/>
              </w:rPr>
              <w:t xml:space="preserve">完成</w:t>
            </w:r>
            <w:r>
              <w:rPr>
                <w:rFonts w:hint="eastAsia" w:ascii="仿宋" w:hAnsi="仿宋" w:eastAsia="仿宋" w:cs="仿宋"/>
                <w:color w:val="auto"/>
                <w:szCs w:val="21"/>
                <w:highlight w:val="white"/>
                <w:lang w:eastAsia="zh-CN"/>
              </w:rPr>
              <w:t xml:space="preserve">的，</w:t>
            </w:r>
            <w:r>
              <w:rPr>
                <w:rFonts w:hint="eastAsia" w:ascii="仿宋" w:hAnsi="仿宋" w:eastAsia="仿宋" w:cs="仿宋"/>
                <w:color w:val="auto"/>
                <w:szCs w:val="21"/>
                <w:highlight w:val="white"/>
                <w:lang w:val="en-US" w:eastAsia="zh-CN"/>
              </w:rPr>
              <w:t xml:space="preserve">得1</w:t>
            </w:r>
            <w:r>
              <w:rPr>
                <w:rFonts w:hint="eastAsia" w:ascii="仿宋" w:hAnsi="仿宋" w:eastAsia="仿宋" w:cs="仿宋"/>
                <w:color w:val="auto"/>
                <w:szCs w:val="21"/>
                <w:highlight w:val="white"/>
              </w:rPr>
              <w:t xml:space="preserve">分，本项最高得</w:t>
            </w:r>
            <w:r>
              <w:rPr>
                <w:rFonts w:hint="eastAsia" w:ascii="仿宋" w:hAnsi="仿宋" w:eastAsia="仿宋" w:cs="仿宋"/>
                <w:color w:val="auto"/>
                <w:szCs w:val="21"/>
                <w:highlight w:val="white"/>
                <w:lang w:val="en-US" w:eastAsia="zh-CN"/>
              </w:rPr>
              <w:t xml:space="preserve">2</w:t>
            </w:r>
            <w:r>
              <w:rPr>
                <w:rFonts w:hint="eastAsia" w:ascii="仿宋" w:hAnsi="仿宋" w:eastAsia="仿宋" w:cs="仿宋"/>
                <w:color w:val="auto"/>
                <w:szCs w:val="21"/>
                <w:highlight w:val="white"/>
              </w:rPr>
              <w:t xml:space="preserve">分；自行提供承诺</w:t>
            </w:r>
            <w:r>
              <w:rPr>
                <w:rFonts w:hint="eastAsia" w:ascii="仿宋" w:hAnsi="仿宋" w:eastAsia="仿宋" w:cs="仿宋"/>
                <w:color w:val="auto"/>
                <w:szCs w:val="21"/>
                <w:highlight w:val="white"/>
                <w:lang w:val="en-US" w:eastAsia="zh-CN"/>
              </w:rPr>
              <w:t xml:space="preserve">函</w:t>
            </w:r>
            <w:r>
              <w:rPr>
                <w:rFonts w:hint="eastAsia" w:ascii="仿宋" w:hAnsi="仿宋" w:eastAsia="仿宋" w:cs="仿宋"/>
                <w:color w:val="auto"/>
                <w:szCs w:val="21"/>
                <w:highlight w:val="white"/>
              </w:rPr>
              <w:t xml:space="preserve">（</w:t>
            </w:r>
            <w:r>
              <w:rPr>
                <w:rFonts w:hint="eastAsia" w:ascii="仿宋" w:hAnsi="仿宋" w:eastAsia="仿宋" w:cs="仿宋"/>
                <w:color w:val="auto"/>
                <w:szCs w:val="21"/>
                <w:highlight w:val="white"/>
                <w:lang w:val="en-US" w:eastAsia="zh-CN"/>
              </w:rPr>
              <w:t xml:space="preserve">须提供详实的施工计划及时间进度明细等</w:t>
            </w:r>
            <w:r>
              <w:rPr>
                <w:rFonts w:hint="eastAsia" w:ascii="仿宋" w:hAnsi="仿宋" w:eastAsia="仿宋" w:cs="仿宋"/>
                <w:color w:val="auto"/>
                <w:szCs w:val="21"/>
                <w:highlight w:val="white"/>
              </w:rPr>
              <w:t xml:space="preserve">），未提供承诺的该项不得分。</w:t>
            </w:r>
            <w:bookmarkEnd w:id="222"/>
            <w:r>
              <w:rPr>
                <w:highlight w:val="white"/>
              </w:rPr>
            </w:r>
            <w:r/>
          </w:p>
        </w:tc>
      </w:tr>
      <w:tr>
        <w:trPr>
          <w:jc w:val="center"/>
          <w:trHeight w:val="564"/>
        </w:trPr>
        <w:tc>
          <w:tcPr>
            <w:tcBorders>
              <w:left w:val="single" w:color="auto" w:sz="4" w:space="0"/>
              <w:right w:val="single" w:color="auto" w:sz="4" w:space="0"/>
            </w:tcBorders>
            <w:tcW w:w="575" w:type="dxa"/>
            <w:vAlign w:val="center"/>
            <w:textDirection w:val="lrTb"/>
            <w:noWrap w:val="false"/>
          </w:tcPr>
          <w:p>
            <w:pPr>
              <w:jc w:val="center"/>
              <w:rPr>
                <w:rFonts w:hint="eastAsia" w:ascii="仿宋" w:hAnsi="仿宋" w:eastAsia="仿宋" w:cs="仿宋"/>
                <w:highlight w:val="white"/>
              </w:rPr>
            </w:pPr>
            <w:r>
              <w:rPr>
                <w:rFonts w:hint="eastAsia" w:ascii="仿宋" w:hAnsi="仿宋" w:eastAsia="仿宋" w:cs="仿宋"/>
                <w:highlight w:val="white"/>
                <w:lang w:val="en-US" w:eastAsia="zh-CN"/>
              </w:rPr>
              <w:t xml:space="preserve">四</w:t>
            </w:r>
            <w:r>
              <w:rPr>
                <w:highlight w:val="white"/>
              </w:rPr>
            </w:r>
            <w:r/>
          </w:p>
        </w:tc>
        <w:tc>
          <w:tcPr>
            <w:tcBorders>
              <w:left w:val="single" w:color="auto" w:sz="4" w:space="0"/>
              <w:right w:val="single" w:color="auto" w:sz="4" w:space="0"/>
            </w:tcBorders>
            <w:tcW w:w="1118" w:type="dxa"/>
            <w:vAlign w:val="center"/>
            <w:textDirection w:val="lrTb"/>
            <w:noWrap w:val="false"/>
          </w:tcPr>
          <w:p>
            <w:pPr>
              <w:jc w:val="center"/>
              <w:rPr>
                <w:rFonts w:hint="eastAsia" w:ascii="仿宋" w:hAnsi="仿宋" w:eastAsia="仿宋" w:cs="仿宋"/>
                <w:highlight w:val="white"/>
              </w:rPr>
            </w:pPr>
            <w:r>
              <w:rPr>
                <w:rFonts w:hint="eastAsia" w:ascii="仿宋" w:hAnsi="仿宋" w:eastAsia="仿宋" w:cs="仿宋"/>
                <w:highlight w:val="white"/>
                <w:lang w:val="en-US" w:eastAsia="zh-CN"/>
              </w:rPr>
              <w:t xml:space="preserve">履约能力</w:t>
            </w:r>
            <w:r>
              <w:rPr>
                <w:highlight w:val="white"/>
              </w:rPr>
            </w:r>
            <w:r/>
          </w:p>
        </w:tc>
        <w:tc>
          <w:tcPr>
            <w:tcBorders>
              <w:top w:val="single" w:color="auto" w:sz="4" w:space="0"/>
              <w:left w:val="single" w:color="auto" w:sz="4" w:space="0"/>
              <w:bottom w:val="single" w:color="auto" w:sz="4" w:space="0"/>
              <w:right w:val="single" w:color="auto" w:sz="4" w:space="0"/>
            </w:tcBorders>
            <w:tcW w:w="1352" w:type="dxa"/>
            <w:vAlign w:val="center"/>
            <w:textDirection w:val="lrTb"/>
            <w:noWrap w:val="false"/>
          </w:tcPr>
          <w:p>
            <w:pPr>
              <w:jc w:val="center"/>
              <w:rPr>
                <w:rFonts w:hint="eastAsia" w:ascii="仿宋" w:hAnsi="仿宋" w:eastAsia="仿宋" w:cs="仿宋"/>
                <w:b w:val="0"/>
                <w:bCs w:val="0"/>
                <w:color w:val="auto"/>
                <w:sz w:val="21"/>
                <w:szCs w:val="24"/>
                <w:highlight w:val="white"/>
              </w:rPr>
            </w:pPr>
            <w:r>
              <w:rPr>
                <w:highlight w:val="white"/>
              </w:rPr>
            </w:r>
            <w:bookmarkStart w:id="223" w:name="OLE_LINK54"/>
            <w:r>
              <w:rPr>
                <w:rFonts w:hint="eastAsia" w:ascii="仿宋" w:hAnsi="仿宋" w:eastAsia="仿宋" w:cs="仿宋"/>
                <w:b w:val="0"/>
                <w:bCs w:val="0"/>
                <w:color w:val="auto"/>
                <w:highlight w:val="white"/>
                <w:lang w:val="en-US" w:eastAsia="zh-CN"/>
              </w:rPr>
              <w:t xml:space="preserve">业绩</w:t>
            </w:r>
            <w:bookmarkEnd w:id="223"/>
            <w:r>
              <w:rPr>
                <w:highlight w:val="white"/>
              </w:rPr>
            </w:r>
            <w:r/>
          </w:p>
        </w:tc>
        <w:tc>
          <w:tcPr>
            <w:tcBorders>
              <w:left w:val="single" w:color="auto" w:sz="4" w:space="0"/>
              <w:right w:val="single" w:color="auto" w:sz="4" w:space="0"/>
            </w:tcBorders>
            <w:tcW w:w="818" w:type="dxa"/>
            <w:vAlign w:val="center"/>
            <w:textDirection w:val="lrTb"/>
            <w:noWrap w:val="false"/>
          </w:tcPr>
          <w:p>
            <w:pPr>
              <w:jc w:val="center"/>
              <w:rPr>
                <w:rFonts w:hint="eastAsia" w:ascii="仿宋" w:hAnsi="仿宋" w:eastAsia="仿宋" w:cs="仿宋"/>
                <w:b w:val="0"/>
                <w:bCs w:val="0"/>
                <w:color w:val="auto"/>
                <w:sz w:val="21"/>
                <w:szCs w:val="24"/>
                <w:highlight w:val="white"/>
              </w:rPr>
            </w:pPr>
            <w:r>
              <w:rPr>
                <w:rFonts w:hint="eastAsia" w:ascii="仿宋" w:hAnsi="仿宋" w:eastAsia="仿宋" w:cs="仿宋"/>
                <w:b w:val="0"/>
                <w:bCs w:val="0"/>
                <w:color w:val="auto"/>
                <w:highlight w:val="white"/>
                <w:lang w:val="en-US" w:eastAsia="zh-CN"/>
              </w:rPr>
              <w:t xml:space="preserve">3</w:t>
            </w:r>
            <w:r>
              <w:rPr>
                <w:highlight w:val="white"/>
              </w:rPr>
            </w:r>
            <w:r/>
          </w:p>
        </w:tc>
        <w:tc>
          <w:tcPr>
            <w:tcBorders>
              <w:left w:val="single" w:color="auto" w:sz="4" w:space="0"/>
              <w:right w:val="single" w:color="auto" w:sz="4" w:space="0"/>
            </w:tcBorders>
            <w:tcW w:w="5288" w:type="dxa"/>
            <w:vAlign w:val="center"/>
            <w:textDirection w:val="lrTb"/>
            <w:noWrap w:val="false"/>
          </w:tcPr>
          <w:p>
            <w:pPr>
              <w:ind w:firstLine="420"/>
              <w:jc w:val="left"/>
              <w:keepLines w:val="0"/>
              <w:keepNext w:val="0"/>
              <w:pageBreakBefore w:val="0"/>
              <w:rPr>
                <w:rFonts w:hint="eastAsia" w:ascii="仿宋" w:hAnsi="仿宋" w:eastAsia="仿宋" w:cs="仿宋"/>
                <w:b w:val="0"/>
                <w:bCs w:val="0"/>
                <w:color w:val="auto"/>
                <w:sz w:val="21"/>
                <w:szCs w:val="21"/>
                <w:highlight w:val="white"/>
              </w:rPr>
            </w:pPr>
            <w:r>
              <w:rPr>
                <w:highlight w:val="white"/>
              </w:rPr>
            </w:r>
            <w:bookmarkStart w:id="224" w:name="OLE_LINK55"/>
            <w:r>
              <w:rPr>
                <w:rFonts w:hint="eastAsia" w:ascii="仿宋" w:hAnsi="仿宋" w:eastAsia="仿宋" w:cs="仿宋"/>
                <w:b w:val="0"/>
                <w:bCs w:val="0"/>
                <w:color w:val="auto"/>
                <w:sz w:val="21"/>
                <w:szCs w:val="21"/>
                <w:highlight w:val="white"/>
                <w:lang w:val="en-US" w:eastAsia="zh-CN"/>
              </w:rPr>
              <w:t xml:space="preserve">投标人自2020年1月1日以来</w:t>
            </w:r>
            <w:r>
              <w:rPr>
                <w:rFonts w:hint="eastAsia" w:ascii="仿宋" w:hAnsi="仿宋" w:eastAsia="仿宋" w:cs="仿宋"/>
                <w:b w:val="0"/>
                <w:bCs w:val="0"/>
                <w:color w:val="auto"/>
                <w:sz w:val="21"/>
                <w:szCs w:val="21"/>
                <w:highlight w:val="white"/>
              </w:rPr>
              <w:t xml:space="preserve">（以合同签订日期为准）投标人承担过类似项目</w:t>
            </w:r>
            <w:r>
              <w:rPr>
                <w:rFonts w:hint="eastAsia" w:ascii="仿宋" w:hAnsi="仿宋" w:eastAsia="仿宋" w:cs="仿宋"/>
                <w:b w:val="0"/>
                <w:bCs w:val="0"/>
                <w:color w:val="auto"/>
                <w:sz w:val="21"/>
                <w:szCs w:val="21"/>
                <w:highlight w:val="white"/>
                <w:lang w:eastAsia="zh-CN"/>
              </w:rPr>
              <w:t xml:space="preserve">的</w:t>
            </w:r>
            <w:r>
              <w:rPr>
                <w:rFonts w:hint="eastAsia" w:ascii="仿宋" w:hAnsi="仿宋" w:eastAsia="仿宋" w:cs="仿宋"/>
                <w:b w:val="0"/>
                <w:bCs w:val="0"/>
                <w:color w:val="auto"/>
                <w:sz w:val="21"/>
                <w:szCs w:val="21"/>
                <w:highlight w:val="white"/>
                <w:lang w:val="en-US" w:eastAsia="zh-CN"/>
              </w:rPr>
              <w:t xml:space="preserve">成功案例</w:t>
            </w:r>
            <w:r>
              <w:rPr>
                <w:rFonts w:hint="eastAsia" w:ascii="仿宋" w:hAnsi="仿宋" w:eastAsia="仿宋" w:cs="仿宋"/>
                <w:b w:val="0"/>
                <w:bCs w:val="0"/>
                <w:color w:val="auto"/>
                <w:sz w:val="21"/>
                <w:szCs w:val="21"/>
                <w:highlight w:val="white"/>
                <w:lang w:eastAsia="zh-CN"/>
              </w:rPr>
              <w:t xml:space="preserve">，每提供1份有效</w:t>
            </w:r>
            <w:r>
              <w:rPr>
                <w:rFonts w:hint="eastAsia" w:ascii="仿宋" w:hAnsi="仿宋" w:eastAsia="仿宋" w:cs="仿宋"/>
                <w:b w:val="0"/>
                <w:bCs w:val="0"/>
                <w:color w:val="auto"/>
                <w:sz w:val="21"/>
                <w:szCs w:val="21"/>
                <w:highlight w:val="white"/>
                <w:lang w:val="en-US" w:eastAsia="zh-CN"/>
              </w:rPr>
              <w:t xml:space="preserve">业绩</w:t>
            </w:r>
            <w:r>
              <w:rPr>
                <w:rFonts w:hint="eastAsia" w:ascii="仿宋" w:hAnsi="仿宋" w:eastAsia="仿宋" w:cs="仿宋"/>
                <w:b w:val="0"/>
                <w:bCs w:val="0"/>
                <w:color w:val="auto"/>
                <w:sz w:val="21"/>
                <w:szCs w:val="21"/>
                <w:highlight w:val="white"/>
                <w:lang w:eastAsia="zh-CN"/>
              </w:rPr>
              <w:t xml:space="preserve">得</w:t>
            </w:r>
            <w:r>
              <w:rPr>
                <w:rFonts w:hint="eastAsia" w:ascii="仿宋" w:hAnsi="仿宋" w:eastAsia="仿宋" w:cs="仿宋"/>
                <w:b w:val="0"/>
                <w:bCs w:val="0"/>
                <w:color w:val="auto"/>
                <w:sz w:val="21"/>
                <w:szCs w:val="21"/>
                <w:highlight w:val="white"/>
                <w:lang w:val="en-US" w:eastAsia="zh-CN"/>
              </w:rPr>
              <w:t xml:space="preserve">1.5</w:t>
            </w:r>
            <w:r>
              <w:rPr>
                <w:rFonts w:hint="eastAsia" w:ascii="仿宋" w:hAnsi="仿宋" w:eastAsia="仿宋" w:cs="仿宋"/>
                <w:b w:val="0"/>
                <w:bCs w:val="0"/>
                <w:color w:val="auto"/>
                <w:sz w:val="21"/>
                <w:szCs w:val="21"/>
                <w:highlight w:val="white"/>
                <w:lang w:eastAsia="zh-CN"/>
              </w:rPr>
              <w:t xml:space="preserve">分，本项最多得</w:t>
            </w:r>
            <w:r>
              <w:rPr>
                <w:rFonts w:hint="eastAsia" w:ascii="仿宋" w:hAnsi="仿宋" w:eastAsia="仿宋" w:cs="仿宋"/>
                <w:b w:val="0"/>
                <w:bCs w:val="0"/>
                <w:color w:val="auto"/>
                <w:sz w:val="21"/>
                <w:szCs w:val="21"/>
                <w:highlight w:val="white"/>
                <w:lang w:val="en-US" w:eastAsia="zh-CN"/>
              </w:rPr>
              <w:t xml:space="preserve">3</w:t>
            </w:r>
            <w:r>
              <w:rPr>
                <w:rFonts w:hint="eastAsia" w:ascii="仿宋" w:hAnsi="仿宋" w:eastAsia="仿宋" w:cs="仿宋"/>
                <w:b w:val="0"/>
                <w:bCs w:val="0"/>
                <w:color w:val="auto"/>
                <w:sz w:val="21"/>
                <w:szCs w:val="21"/>
                <w:highlight w:val="white"/>
                <w:lang w:eastAsia="zh-CN"/>
              </w:rPr>
              <w:t xml:space="preserve">分。</w:t>
            </w:r>
            <w:r>
              <w:rPr>
                <w:highlight w:val="white"/>
              </w:rPr>
            </w:r>
            <w:r/>
          </w:p>
          <w:p>
            <w:pPr>
              <w:ind w:firstLine="420"/>
              <w:jc w:val="left"/>
              <w:keepLines w:val="0"/>
              <w:keepNext w:val="0"/>
              <w:pageBreakBefore w:val="0"/>
              <w:rPr>
                <w:rFonts w:hint="eastAsia" w:ascii="仿宋" w:hAnsi="仿宋" w:eastAsia="仿宋" w:cs="仿宋"/>
                <w:b w:val="0"/>
                <w:bCs w:val="0"/>
                <w:color w:val="auto"/>
                <w:sz w:val="21"/>
                <w:szCs w:val="21"/>
                <w:highlight w:val="white"/>
              </w:rPr>
            </w:pPr>
            <w:r>
              <w:rPr>
                <w:rFonts w:hint="eastAsia" w:ascii="仿宋" w:hAnsi="仿宋" w:eastAsia="仿宋" w:cs="仿宋"/>
                <w:b w:val="0"/>
                <w:bCs w:val="0"/>
                <w:color w:val="auto"/>
                <w:sz w:val="21"/>
                <w:szCs w:val="21"/>
                <w:highlight w:val="white"/>
                <w:lang w:val="en-US" w:eastAsia="zh-CN"/>
              </w:rPr>
              <w:t xml:space="preserve">注：①本项需自行拟制业绩汇总表；</w:t>
            </w:r>
            <w:r>
              <w:rPr>
                <w:highlight w:val="white"/>
              </w:rPr>
            </w:r>
            <w:r/>
          </w:p>
          <w:p>
            <w:pPr>
              <w:ind w:firstLine="840"/>
              <w:jc w:val="left"/>
              <w:keepLines w:val="0"/>
              <w:keepNext w:val="0"/>
              <w:pageBreakBefore w:val="0"/>
              <w:rPr>
                <w:rFonts w:hint="eastAsia" w:ascii="仿宋" w:hAnsi="仿宋" w:eastAsia="仿宋" w:cs="仿宋"/>
                <w:color w:val="auto"/>
                <w:sz w:val="21"/>
                <w:szCs w:val="24"/>
                <w:highlight w:val="white"/>
              </w:rPr>
            </w:pPr>
            <w:r>
              <w:rPr>
                <w:rFonts w:hint="eastAsia" w:ascii="仿宋" w:hAnsi="仿宋" w:eastAsia="仿宋" w:cs="仿宋"/>
                <w:b w:val="0"/>
                <w:bCs w:val="0"/>
                <w:color w:val="auto"/>
                <w:sz w:val="21"/>
                <w:szCs w:val="21"/>
                <w:highlight w:val="white"/>
              </w:rPr>
              <w:t xml:space="preserve">②投标文件中须同时提供中标通知书</w:t>
            </w:r>
            <w:r>
              <w:rPr>
                <w:rFonts w:hint="eastAsia" w:ascii="仿宋" w:hAnsi="仿宋" w:eastAsia="仿宋" w:cs="仿宋"/>
                <w:b w:val="0"/>
                <w:bCs w:val="0"/>
                <w:color w:val="auto"/>
                <w:sz w:val="21"/>
                <w:szCs w:val="21"/>
                <w:highlight w:val="white"/>
                <w:lang w:eastAsia="zh-CN"/>
              </w:rPr>
              <w:t xml:space="preserve">、</w:t>
            </w:r>
            <w:r>
              <w:rPr>
                <w:rFonts w:hint="eastAsia" w:ascii="仿宋" w:hAnsi="仿宋" w:eastAsia="仿宋" w:cs="仿宋"/>
                <w:b w:val="0"/>
                <w:bCs w:val="0"/>
                <w:color w:val="auto"/>
                <w:sz w:val="21"/>
                <w:szCs w:val="21"/>
                <w:highlight w:val="white"/>
              </w:rPr>
              <w:t xml:space="preserve">合同及</w:t>
            </w:r>
            <w:r>
              <w:rPr>
                <w:rFonts w:hint="eastAsia" w:ascii="仿宋" w:hAnsi="仿宋" w:eastAsia="仿宋" w:cs="仿宋"/>
                <w:b w:val="0"/>
                <w:bCs w:val="0"/>
                <w:color w:val="auto"/>
                <w:sz w:val="21"/>
                <w:szCs w:val="21"/>
                <w:highlight w:val="white"/>
                <w:lang w:val="en-US" w:eastAsia="zh-CN"/>
              </w:rPr>
              <w:t xml:space="preserve">相关</w:t>
            </w:r>
            <w:r>
              <w:rPr>
                <w:rFonts w:hint="eastAsia" w:ascii="仿宋" w:hAnsi="仿宋" w:eastAsia="仿宋" w:cs="仿宋"/>
                <w:b w:val="0"/>
                <w:bCs w:val="0"/>
                <w:color w:val="auto"/>
                <w:sz w:val="21"/>
                <w:szCs w:val="21"/>
                <w:highlight w:val="white"/>
              </w:rPr>
              <w:t xml:space="preserve">验收证明</w:t>
            </w:r>
            <w:r>
              <w:rPr>
                <w:rFonts w:hint="eastAsia" w:ascii="仿宋" w:hAnsi="仿宋" w:eastAsia="仿宋" w:cs="仿宋"/>
                <w:b w:val="0"/>
                <w:bCs w:val="0"/>
                <w:color w:val="auto"/>
                <w:sz w:val="21"/>
                <w:szCs w:val="21"/>
                <w:highlight w:val="white"/>
                <w:lang w:val="en-US" w:eastAsia="zh-CN"/>
              </w:rPr>
              <w:t xml:space="preserve">扫描件</w:t>
            </w:r>
            <w:r>
              <w:rPr>
                <w:rFonts w:hint="eastAsia" w:ascii="仿宋" w:hAnsi="仿宋" w:eastAsia="仿宋" w:cs="仿宋"/>
                <w:b w:val="0"/>
                <w:bCs w:val="0"/>
                <w:color w:val="auto"/>
                <w:sz w:val="21"/>
                <w:szCs w:val="21"/>
                <w:highlight w:val="white"/>
              </w:rPr>
              <w:t xml:space="preserve">，否则不得分。</w:t>
            </w:r>
            <w:bookmarkEnd w:id="224"/>
            <w:r>
              <w:rPr>
                <w:highlight w:val="white"/>
              </w:rPr>
            </w:r>
            <w:r/>
          </w:p>
        </w:tc>
      </w:tr>
      <w:tr>
        <w:trPr>
          <w:jc w:val="center"/>
          <w:trHeight w:val="564"/>
        </w:trPr>
        <w:tc>
          <w:tcPr>
            <w:tcBorders>
              <w:left w:val="single" w:color="auto" w:sz="4" w:space="0"/>
              <w:right w:val="single" w:color="auto" w:sz="4" w:space="0"/>
            </w:tcBorders>
            <w:tcW w:w="575" w:type="dxa"/>
            <w:vAlign w:val="center"/>
            <w:textDirection w:val="lrTb"/>
            <w:noWrap w:val="false"/>
          </w:tcPr>
          <w:p>
            <w:pPr>
              <w:jc w:val="center"/>
              <w:rPr>
                <w:rFonts w:hint="default" w:ascii="仿宋" w:hAnsi="仿宋" w:eastAsia="仿宋" w:cs="仿宋"/>
                <w:highlight w:val="white"/>
              </w:rPr>
            </w:pPr>
            <w:r>
              <w:rPr>
                <w:rFonts w:hint="eastAsia" w:ascii="仿宋" w:hAnsi="仿宋" w:eastAsia="仿宋" w:cs="仿宋"/>
                <w:highlight w:val="white"/>
                <w:lang w:val="en-US" w:eastAsia="zh-CN"/>
              </w:rPr>
              <w:t xml:space="preserve">五</w:t>
            </w:r>
            <w:r>
              <w:rPr>
                <w:highlight w:val="white"/>
              </w:rPr>
            </w:r>
            <w:r/>
          </w:p>
        </w:tc>
        <w:tc>
          <w:tcPr>
            <w:tcBorders>
              <w:left w:val="single" w:color="auto" w:sz="4" w:space="0"/>
              <w:right w:val="single" w:color="auto" w:sz="4" w:space="0"/>
            </w:tcBorders>
            <w:tcW w:w="1118" w:type="dxa"/>
            <w:vAlign w:val="center"/>
            <w:textDirection w:val="lrTb"/>
            <w:noWrap w:val="false"/>
          </w:tcPr>
          <w:p>
            <w:pPr>
              <w:jc w:val="center"/>
              <w:rPr>
                <w:rFonts w:hint="eastAsia" w:ascii="仿宋" w:hAnsi="仿宋" w:eastAsia="仿宋" w:cs="仿宋"/>
                <w:highlight w:val="white"/>
              </w:rPr>
            </w:pPr>
            <w:r>
              <w:rPr>
                <w:rFonts w:hint="eastAsia" w:ascii="仿宋" w:hAnsi="仿宋" w:eastAsia="仿宋" w:cs="仿宋"/>
                <w:highlight w:val="white"/>
                <w:lang w:val="en-US" w:eastAsia="zh-CN"/>
              </w:rPr>
              <w:t xml:space="preserve">其他</w:t>
            </w:r>
            <w:r>
              <w:rPr>
                <w:highlight w:val="white"/>
              </w:rPr>
            </w:r>
            <w:r/>
          </w:p>
        </w:tc>
        <w:tc>
          <w:tcPr>
            <w:tcBorders>
              <w:top w:val="single" w:color="auto" w:sz="4" w:space="0"/>
              <w:left w:val="single" w:color="auto" w:sz="4" w:space="0"/>
              <w:bottom w:val="single" w:color="auto" w:sz="4" w:space="0"/>
              <w:right w:val="single" w:color="auto" w:sz="4" w:space="0"/>
            </w:tcBorders>
            <w:tcW w:w="1352" w:type="dxa"/>
            <w:vAlign w:val="center"/>
            <w:textDirection w:val="lrTb"/>
            <w:noWrap w:val="false"/>
          </w:tcPr>
          <w:p>
            <w:pPr>
              <w:jc w:val="center"/>
              <w:rPr>
                <w:rFonts w:hint="eastAsia" w:ascii="仿宋" w:hAnsi="仿宋" w:eastAsia="仿宋" w:cs="仿宋"/>
                <w:b w:val="0"/>
                <w:bCs w:val="0"/>
                <w:color w:val="auto"/>
                <w:highlight w:val="white"/>
              </w:rPr>
            </w:pPr>
            <w:r>
              <w:rPr>
                <w:rFonts w:hint="eastAsia" w:ascii="仿宋" w:hAnsi="仿宋" w:eastAsia="仿宋" w:cs="仿宋"/>
                <w:highlight w:val="white"/>
              </w:rPr>
              <w:t xml:space="preserve">节能环保</w:t>
            </w:r>
            <w:r>
              <w:rPr>
                <w:highlight w:val="white"/>
              </w:rPr>
            </w:r>
            <w:r/>
          </w:p>
        </w:tc>
        <w:tc>
          <w:tcPr>
            <w:tcBorders>
              <w:left w:val="single" w:color="auto" w:sz="4" w:space="0"/>
              <w:right w:val="single" w:color="auto" w:sz="4" w:space="0"/>
            </w:tcBorders>
            <w:tcW w:w="818" w:type="dxa"/>
            <w:vAlign w:val="center"/>
            <w:textDirection w:val="lrTb"/>
            <w:noWrap w:val="false"/>
          </w:tcPr>
          <w:p>
            <w:pPr>
              <w:jc w:val="center"/>
              <w:rPr>
                <w:rFonts w:hint="default" w:ascii="仿宋" w:hAnsi="仿宋" w:eastAsia="仿宋" w:cs="仿宋"/>
                <w:b w:val="0"/>
                <w:bCs w:val="0"/>
                <w:color w:val="auto"/>
                <w:highlight w:val="white"/>
              </w:rPr>
            </w:pPr>
            <w:r>
              <w:rPr>
                <w:rFonts w:hint="eastAsia" w:ascii="仿宋" w:hAnsi="仿宋" w:eastAsia="仿宋" w:cs="仿宋"/>
                <w:b w:val="0"/>
                <w:bCs w:val="0"/>
                <w:color w:val="auto"/>
                <w:highlight w:val="white"/>
                <w:lang w:val="en-US" w:eastAsia="zh-CN"/>
              </w:rPr>
              <w:t xml:space="preserve">2</w:t>
            </w:r>
            <w:r>
              <w:rPr>
                <w:highlight w:val="white"/>
              </w:rPr>
            </w:r>
            <w:r/>
          </w:p>
        </w:tc>
        <w:tc>
          <w:tcPr>
            <w:tcBorders>
              <w:left w:val="single" w:color="auto" w:sz="4" w:space="0"/>
              <w:right w:val="single" w:color="auto" w:sz="4" w:space="0"/>
            </w:tcBorders>
            <w:tcW w:w="5288" w:type="dxa"/>
            <w:vAlign w:val="center"/>
            <w:textDirection w:val="lrTb"/>
            <w:noWrap w:val="false"/>
          </w:tcPr>
          <w:p>
            <w:pPr>
              <w:ind w:firstLine="420"/>
              <w:jc w:val="left"/>
              <w:keepLines w:val="0"/>
              <w:keepNext w:val="0"/>
              <w:pageBreakBefore w:val="0"/>
              <w:rPr>
                <w:rFonts w:hint="eastAsia" w:ascii="仿宋" w:hAnsi="仿宋" w:eastAsia="仿宋" w:cs="仿宋"/>
                <w:b w:val="0"/>
                <w:bCs w:val="0"/>
                <w:color w:val="auto"/>
                <w:sz w:val="21"/>
                <w:szCs w:val="21"/>
                <w:highlight w:val="white"/>
              </w:rPr>
            </w:pPr>
            <w:r>
              <w:rPr>
                <w:highlight w:val="white"/>
              </w:rPr>
            </w:r>
            <w:bookmarkStart w:id="225" w:name="OLE_LINK56"/>
            <w:r>
              <w:rPr>
                <w:rFonts w:hint="eastAsia" w:ascii="仿宋" w:hAnsi="仿宋" w:eastAsia="仿宋" w:cs="仿宋"/>
                <w:b w:val="0"/>
                <w:bCs w:val="0"/>
                <w:color w:val="auto"/>
                <w:sz w:val="21"/>
                <w:szCs w:val="21"/>
                <w:highlight w:val="white"/>
                <w:lang w:val="en-US" w:eastAsia="zh-CN"/>
              </w:rPr>
              <w:t xml:space="preserve">1、投标产品属于财政部、国家发改委公布的“节能产品品目清单”范围内的，投标人提供国家确定的认证机构出具的、处于有效期之内的该节能产品认证证书原件彩色扫描件的，有1个得0.5分，最多得1分。如投标产品均属于政府强制采购节能产品品目清单范围内，本项不得分。</w:t>
            </w:r>
            <w:r>
              <w:rPr>
                <w:highlight w:val="white"/>
              </w:rPr>
            </w:r>
            <w:r/>
          </w:p>
          <w:p>
            <w:pPr>
              <w:ind w:firstLine="420"/>
              <w:jc w:val="left"/>
              <w:keepLines w:val="0"/>
              <w:keepNext w:val="0"/>
              <w:pageBreakBefore w:val="0"/>
              <w:rPr>
                <w:rFonts w:hint="eastAsia" w:ascii="仿宋" w:hAnsi="仿宋" w:eastAsia="仿宋" w:cs="仿宋"/>
                <w:b w:val="0"/>
                <w:bCs w:val="0"/>
                <w:color w:val="auto"/>
                <w:sz w:val="21"/>
                <w:szCs w:val="21"/>
                <w:highlight w:val="white"/>
              </w:rPr>
            </w:pPr>
            <w:r>
              <w:rPr>
                <w:rFonts w:hint="eastAsia" w:ascii="仿宋" w:hAnsi="仿宋" w:eastAsia="仿宋" w:cs="仿宋"/>
                <w:b w:val="0"/>
                <w:bCs w:val="0"/>
                <w:color w:val="auto"/>
                <w:sz w:val="21"/>
                <w:szCs w:val="21"/>
                <w:highlight w:val="white"/>
                <w:lang w:val="en-US" w:eastAsia="zh-CN"/>
              </w:rPr>
              <w:t xml:space="preserve">2、投标产品属于财政部、生态环境部公布的“环境标志产品品目清单”范围内的，投标人提供国家确定的认证机构出具的、处于有效期内的该环保产品认证证书原件彩色扫描件的，有1个得0.5分，最多得1分。</w:t>
            </w:r>
            <w:bookmarkEnd w:id="225"/>
            <w:r>
              <w:rPr>
                <w:highlight w:val="white"/>
              </w:rPr>
            </w:r>
            <w:r/>
          </w:p>
        </w:tc>
      </w:tr>
    </w:tbl>
    <w:p>
      <w:pPr>
        <w:rPr>
          <w:rFonts w:hint="eastAsia"/>
          <w:highlight w:val="white"/>
        </w:rPr>
      </w:pPr>
      <w:r>
        <w:rPr>
          <w:rFonts w:hint="eastAsia"/>
          <w:highlight w:val="white"/>
        </w:rPr>
      </w:r>
      <w:r>
        <w:rPr>
          <w:highlight w:val="white"/>
        </w:rPr>
      </w:r>
      <w:r/>
    </w:p>
    <w:p>
      <w:pPr>
        <w:rPr>
          <w:rFonts w:hint="eastAsia"/>
          <w:highlight w:val="white"/>
        </w:rPr>
      </w:pPr>
      <w:r>
        <w:rPr>
          <w:rFonts w:hint="eastAsia"/>
          <w:highlight w:val="white"/>
        </w:rPr>
      </w:r>
      <w:r>
        <w:rPr>
          <w:highlight w:val="white"/>
        </w:rPr>
      </w:r>
      <w:r/>
    </w:p>
    <w:p>
      <w:pPr>
        <w:rPr>
          <w:rFonts w:hint="eastAsia"/>
          <w:highlight w:val="white"/>
        </w:rPr>
      </w:pPr>
      <w:r>
        <w:rPr>
          <w:rFonts w:hint="eastAsia"/>
          <w:highlight w:val="white"/>
        </w:rPr>
      </w:r>
      <w:r>
        <w:rPr>
          <w:highlight w:val="white"/>
        </w:rPr>
      </w:r>
      <w:r/>
    </w:p>
    <w:p>
      <w:pPr>
        <w:rPr>
          <w:rFonts w:hint="eastAsia"/>
          <w:highlight w:val="white"/>
        </w:rPr>
      </w:pPr>
      <w:r>
        <w:rPr>
          <w:rFonts w:hint="eastAsia"/>
          <w:highlight w:val="white"/>
        </w:rPr>
      </w:r>
      <w:r>
        <w:rPr>
          <w:highlight w:val="white"/>
        </w:rPr>
      </w:r>
      <w:r/>
    </w:p>
    <w:p>
      <w:pPr>
        <w:rPr>
          <w:rFonts w:hint="eastAsia"/>
          <w:highlight w:val="white"/>
        </w:rPr>
      </w:pPr>
      <w:r>
        <w:rPr>
          <w:rFonts w:hint="eastAsia"/>
          <w:highlight w:val="white"/>
        </w:rPr>
      </w:r>
      <w:r>
        <w:rPr>
          <w:highlight w:val="white"/>
        </w:rPr>
      </w:r>
      <w:r/>
    </w:p>
    <w:p>
      <w:pPr>
        <w:rPr>
          <w:rFonts w:hint="eastAsia"/>
          <w:highlight w:val="white"/>
        </w:rPr>
      </w:pPr>
      <w:r>
        <w:rPr>
          <w:rFonts w:hint="eastAsia"/>
          <w:highlight w:val="white"/>
        </w:rPr>
      </w:r>
      <w:r>
        <w:rPr>
          <w:highlight w:val="white"/>
        </w:rPr>
      </w:r>
      <w:r/>
    </w:p>
    <w:p>
      <w:pPr>
        <w:rPr>
          <w:rFonts w:hint="eastAsia"/>
          <w:highlight w:val="white"/>
        </w:rPr>
      </w:pPr>
      <w:r>
        <w:rPr>
          <w:rFonts w:hint="eastAsia"/>
          <w:highlight w:val="white"/>
        </w:rPr>
      </w:r>
      <w:r>
        <w:rPr>
          <w:highlight w:val="white"/>
        </w:rPr>
      </w:r>
      <w:r/>
    </w:p>
    <w:p>
      <w:pPr>
        <w:rPr>
          <w:rFonts w:hint="eastAsia"/>
          <w:highlight w:val="white"/>
        </w:rPr>
      </w:pPr>
      <w:r>
        <w:rPr>
          <w:rFonts w:hint="eastAsia"/>
          <w:highlight w:val="white"/>
        </w:rPr>
      </w:r>
      <w:r>
        <w:rPr>
          <w:highlight w:val="white"/>
        </w:rPr>
      </w:r>
      <w:r/>
    </w:p>
    <w:p>
      <w:pPr>
        <w:rPr>
          <w:rFonts w:hint="eastAsia"/>
          <w:highlight w:val="white"/>
        </w:rPr>
      </w:pPr>
      <w:r>
        <w:rPr>
          <w:rFonts w:hint="eastAsia"/>
          <w:highlight w:val="white"/>
        </w:rPr>
      </w:r>
      <w:r>
        <w:rPr>
          <w:highlight w:val="white"/>
        </w:rPr>
      </w:r>
      <w:r/>
    </w:p>
    <w:p>
      <w:pPr>
        <w:rPr>
          <w:rFonts w:hint="eastAsia"/>
          <w:highlight w:val="white"/>
        </w:rPr>
      </w:pPr>
      <w:r>
        <w:rPr>
          <w:rFonts w:hint="eastAsia"/>
          <w:highlight w:val="white"/>
        </w:rPr>
      </w:r>
      <w:r>
        <w:rPr>
          <w:highlight w:val="white"/>
        </w:rPr>
      </w:r>
      <w:r/>
    </w:p>
    <w:p>
      <w:pPr>
        <w:pStyle w:val="871"/>
        <w:jc w:val="center"/>
        <w:keepNext/>
        <w:spacing w:beforeAutospacing="0" w:afterAutospacing="0"/>
        <w:rPr>
          <w:rFonts w:hint="eastAsia" w:ascii="黑体" w:hAnsi="宋体" w:eastAsia="黑体" w:cs="黑体"/>
          <w:color w:val="000000"/>
          <w:sz w:val="44"/>
          <w:szCs w:val="44"/>
          <w:highlight w:val="white"/>
        </w:rPr>
      </w:pPr>
      <w:r>
        <w:rPr>
          <w:rFonts w:hint="eastAsia" w:ascii="黑体" w:hAnsi="宋体" w:eastAsia="黑体" w:cs="黑体"/>
          <w:color w:val="000000"/>
          <w:sz w:val="44"/>
          <w:szCs w:val="44"/>
          <w:highlight w:val="white"/>
        </w:rPr>
        <w:t xml:space="preserve">第六章  投标文件格式 </w:t>
      </w:r>
      <w:r>
        <w:rPr>
          <w:highlight w:val="white"/>
        </w:rPr>
      </w:r>
      <w:r/>
    </w:p>
    <w:p>
      <w:pPr>
        <w:pStyle w:val="871"/>
        <w:jc w:val="center"/>
        <w:keepNext/>
        <w:spacing w:beforeAutospacing="0" w:afterAutospacing="0"/>
        <w:rPr>
          <w:rFonts w:hint="eastAsia" w:ascii="黑体" w:hAnsi="宋体" w:eastAsia="黑体" w:cs="黑体"/>
          <w:color w:val="000000"/>
          <w:sz w:val="44"/>
          <w:szCs w:val="44"/>
          <w:highlight w:val="white"/>
        </w:rPr>
      </w:pPr>
      <w:r>
        <w:rPr>
          <w:rFonts w:hint="eastAsia" w:ascii="黑体" w:hAnsi="宋体" w:eastAsia="黑体" w:cs="黑体"/>
          <w:color w:val="000000"/>
          <w:sz w:val="44"/>
          <w:szCs w:val="44"/>
          <w:highlight w:val="white"/>
        </w:rPr>
      </w:r>
      <w:r>
        <w:rPr>
          <w:highlight w:val="white"/>
        </w:rPr>
      </w:r>
      <w:r/>
    </w:p>
    <w:p>
      <w:pPr>
        <w:pStyle w:val="871"/>
        <w:jc w:val="center"/>
        <w:spacing w:beforeAutospacing="0" w:afterAutospacing="0"/>
        <w:rPr>
          <w:highlight w:val="white"/>
        </w:rPr>
      </w:pPr>
      <w:r>
        <w:rPr>
          <w:highlight w:val="white"/>
        </w:rPr>
      </w:r>
      <w:bookmarkStart w:id="226" w:name="_Toc120614282"/>
      <w:r>
        <w:rPr>
          <w:highlight w:val="white"/>
        </w:rPr>
      </w:r>
      <w:bookmarkEnd w:id="226"/>
      <w:r>
        <w:rPr>
          <w:highlight w:val="white"/>
        </w:rPr>
      </w:r>
      <w:bookmarkStart w:id="227" w:name="_Toc49090576"/>
      <w:r>
        <w:rPr>
          <w:highlight w:val="white"/>
        </w:rPr>
      </w:r>
      <w:bookmarkEnd w:id="227"/>
      <w:r>
        <w:rPr>
          <w:highlight w:val="white"/>
        </w:rPr>
      </w:r>
      <w:bookmarkStart w:id="228" w:name="_Toc26554094"/>
      <w:r>
        <w:rPr>
          <w:highlight w:val="white"/>
        </w:rPr>
      </w:r>
      <w:bookmarkStart w:id="229" w:name="_Hlt26955039"/>
      <w:r>
        <w:rPr>
          <w:highlight w:val="white"/>
        </w:rPr>
      </w:r>
      <w:bookmarkStart w:id="230" w:name="_Hlt26671244"/>
      <w:r>
        <w:rPr>
          <w:rFonts w:hint="eastAsia" w:ascii="宋体" w:hAnsi="宋体" w:eastAsia="宋体" w:cs="宋体"/>
          <w:b/>
          <w:color w:val="000000"/>
          <w:sz w:val="72"/>
          <w:szCs w:val="72"/>
          <w:highlight w:val="white"/>
        </w:rPr>
        <w:t xml:space="preserve">投  标  文  件</w:t>
      </w:r>
      <w:r>
        <w:rPr>
          <w:highlight w:val="white"/>
        </w:rPr>
      </w:r>
      <w:r/>
    </w:p>
    <w:p>
      <w:pPr>
        <w:pStyle w:val="871"/>
        <w:jc w:val="center"/>
        <w:spacing w:beforeAutospacing="0" w:afterAutospacing="0"/>
        <w:rPr>
          <w:highlight w:val="white"/>
        </w:rPr>
      </w:pPr>
      <w:r>
        <w:rPr>
          <w:highlight w:val="white"/>
        </w:rPr>
        <w:t xml:space="preserve"> </w:t>
      </w:r>
      <w:r>
        <w:rPr>
          <w:highlight w:val="white"/>
        </w:rPr>
      </w:r>
      <w:r/>
    </w:p>
    <w:p>
      <w:pPr>
        <w:pStyle w:val="871"/>
        <w:jc w:val="center"/>
        <w:spacing w:beforeAutospacing="0" w:afterAutospacing="0"/>
        <w:rPr>
          <w:highlight w:val="white"/>
        </w:rPr>
      </w:pPr>
      <w:r>
        <w:rPr>
          <w:highlight w:val="white"/>
        </w:rPr>
        <w:t xml:space="preserve"> </w:t>
      </w:r>
      <w:r>
        <w:rPr>
          <w:highlight w:val="white"/>
        </w:rPr>
      </w:r>
      <w:r/>
    </w:p>
    <w:p>
      <w:pPr>
        <w:pStyle w:val="871"/>
        <w:jc w:val="center"/>
        <w:spacing w:beforeAutospacing="0" w:afterAutospacing="0"/>
        <w:rPr>
          <w:highlight w:val="white"/>
        </w:rPr>
      </w:pPr>
      <w:r>
        <w:rPr>
          <w:highlight w:val="white"/>
        </w:rPr>
        <w:t xml:space="preserve"> </w:t>
      </w:r>
      <w:r>
        <w:rPr>
          <w:highlight w:val="white"/>
        </w:rPr>
      </w:r>
      <w:r/>
    </w:p>
    <w:p>
      <w:pPr>
        <w:pStyle w:val="871"/>
        <w:jc w:val="center"/>
        <w:spacing w:beforeAutospacing="0" w:afterAutospacing="0"/>
        <w:rPr>
          <w:highlight w:val="white"/>
        </w:rPr>
      </w:pPr>
      <w:r>
        <w:rPr>
          <w:highlight w:val="white"/>
        </w:rPr>
        <w:t xml:space="preserve"> </w:t>
      </w:r>
      <w:r>
        <w:rPr>
          <w:highlight w:val="white"/>
        </w:rPr>
      </w:r>
      <w:r/>
    </w:p>
    <w:p>
      <w:pPr>
        <w:pStyle w:val="871"/>
        <w:jc w:val="center"/>
        <w:spacing w:beforeAutospacing="0" w:afterAutospacing="0"/>
        <w:rPr>
          <w:highlight w:val="white"/>
        </w:rPr>
      </w:pPr>
      <w:r>
        <w:rPr>
          <w:highlight w:val="white"/>
        </w:rPr>
        <w:t xml:space="preserve"> </w:t>
      </w:r>
      <w:r>
        <w:rPr>
          <w:highlight w:val="white"/>
        </w:rPr>
      </w:r>
      <w:r/>
    </w:p>
    <w:p>
      <w:pPr>
        <w:pStyle w:val="871"/>
        <w:ind w:firstLine="1084"/>
        <w:jc w:val="both"/>
        <w:spacing w:beforeAutospacing="0" w:afterAutospacing="0"/>
        <w:rPr>
          <w:highlight w:val="white"/>
        </w:rPr>
      </w:pPr>
      <w:r>
        <w:rPr>
          <w:rFonts w:hint="eastAsia" w:ascii="宋体" w:hAnsi="宋体" w:eastAsia="宋体" w:cs="宋体"/>
          <w:b/>
          <w:color w:val="000000"/>
          <w:sz w:val="36"/>
          <w:szCs w:val="36"/>
          <w:highlight w:val="white"/>
        </w:rPr>
        <w:t xml:space="preserve">项 目 名 称：</w:t>
      </w:r>
      <w:r>
        <w:rPr>
          <w:rFonts w:hint="eastAsia" w:ascii="宋体" w:hAnsi="宋体" w:eastAsia="宋体" w:cs="宋体"/>
          <w:b/>
          <w:color w:val="000000"/>
          <w:sz w:val="36"/>
          <w:szCs w:val="36"/>
          <w:highlight w:val="white"/>
          <w:u w:val="single"/>
        </w:rPr>
        <w:t xml:space="preserve">             </w:t>
      </w:r>
      <w:r>
        <w:rPr>
          <w:highlight w:val="white"/>
        </w:rPr>
      </w:r>
      <w:r/>
    </w:p>
    <w:p>
      <w:pPr>
        <w:pStyle w:val="871"/>
        <w:ind w:firstLine="1084"/>
        <w:jc w:val="both"/>
        <w:spacing w:beforeAutospacing="0" w:afterAutospacing="0"/>
        <w:rPr>
          <w:highlight w:val="white"/>
        </w:rPr>
      </w:pPr>
      <w:r>
        <w:rPr>
          <w:rFonts w:hint="eastAsia" w:ascii="宋体" w:hAnsi="宋体" w:eastAsia="宋体" w:cs="宋体"/>
          <w:b/>
          <w:color w:val="000000"/>
          <w:sz w:val="36"/>
          <w:szCs w:val="36"/>
          <w:highlight w:val="white"/>
        </w:rPr>
        <w:t xml:space="preserve">项 目 编 号：</w:t>
      </w:r>
      <w:r>
        <w:rPr>
          <w:rFonts w:hint="eastAsia" w:ascii="宋体" w:hAnsi="宋体" w:eastAsia="宋体" w:cs="宋体"/>
          <w:b/>
          <w:color w:val="000000"/>
          <w:sz w:val="36"/>
          <w:szCs w:val="36"/>
          <w:highlight w:val="white"/>
          <w:u w:val="single"/>
        </w:rPr>
        <w:t xml:space="preserve">             </w:t>
      </w:r>
      <w:r>
        <w:rPr>
          <w:highlight w:val="white"/>
        </w:rPr>
      </w:r>
      <w:r/>
    </w:p>
    <w:p>
      <w:pPr>
        <w:pStyle w:val="871"/>
        <w:jc w:val="both"/>
        <w:spacing w:beforeAutospacing="0" w:afterAutospacing="0"/>
        <w:rPr>
          <w:rFonts w:hint="default" w:eastAsia="宋体"/>
          <w:highlight w:val="white"/>
        </w:rPr>
      </w:pPr>
      <w:r>
        <w:rPr>
          <w:rFonts w:hint="eastAsia" w:ascii="宋体" w:hAnsi="宋体" w:eastAsia="宋体" w:cs="宋体"/>
          <w:b/>
          <w:color w:val="000000"/>
          <w:sz w:val="36"/>
          <w:szCs w:val="36"/>
          <w:highlight w:val="white"/>
        </w:rPr>
        <w:t xml:space="preserve">   投标人名称 ：</w:t>
      </w:r>
      <w:r>
        <w:rPr>
          <w:rFonts w:hint="eastAsia" w:ascii="宋体" w:hAnsi="宋体" w:eastAsia="宋体" w:cs="宋体"/>
          <w:b/>
          <w:color w:val="000000"/>
          <w:sz w:val="36"/>
          <w:szCs w:val="36"/>
          <w:highlight w:val="white"/>
          <w:u w:val="single"/>
        </w:rPr>
        <w:t xml:space="preserve">（加盖CA电子公章）</w:t>
      </w:r>
      <w:r>
        <w:rPr>
          <w:rFonts w:hint="eastAsia" w:ascii="宋体" w:hAnsi="宋体" w:eastAsia="宋体" w:cs="宋体"/>
          <w:b/>
          <w:color w:val="000000"/>
          <w:sz w:val="36"/>
          <w:szCs w:val="36"/>
          <w:highlight w:val="white"/>
          <w:u w:val="single"/>
          <w:lang w:val="en-US" w:eastAsia="zh-CN"/>
        </w:rPr>
        <w:t xml:space="preserve">       </w:t>
      </w:r>
      <w:r>
        <w:rPr>
          <w:highlight w:val="white"/>
        </w:rPr>
      </w:r>
      <w:r/>
    </w:p>
    <w:p>
      <w:pPr>
        <w:pStyle w:val="871"/>
        <w:jc w:val="both"/>
        <w:spacing w:beforeAutospacing="0" w:afterAutospacing="0"/>
        <w:rPr>
          <w:highlight w:val="white"/>
        </w:rPr>
      </w:pPr>
      <w:r>
        <w:rPr>
          <w:rFonts w:hint="eastAsia" w:ascii="宋体" w:hAnsi="宋体" w:eastAsia="宋体" w:cs="宋体"/>
          <w:b/>
          <w:color w:val="000000"/>
          <w:sz w:val="36"/>
          <w:szCs w:val="36"/>
          <w:highlight w:val="white"/>
        </w:rPr>
        <w:t xml:space="preserve">   日   期 ：</w:t>
      </w:r>
      <w:r>
        <w:rPr>
          <w:rFonts w:hint="eastAsia" w:ascii="宋体" w:hAnsi="宋体" w:eastAsia="宋体" w:cs="宋体"/>
          <w:b/>
          <w:color w:val="000000"/>
          <w:sz w:val="36"/>
          <w:szCs w:val="36"/>
          <w:highlight w:val="white"/>
          <w:u w:val="single"/>
        </w:rPr>
        <w:t xml:space="preserve">          </w:t>
      </w:r>
      <w:r>
        <w:rPr>
          <w:rFonts w:hint="eastAsia" w:ascii="宋体" w:hAnsi="宋体" w:eastAsia="宋体" w:cs="宋体"/>
          <w:b/>
          <w:color w:val="000000"/>
          <w:sz w:val="36"/>
          <w:szCs w:val="36"/>
          <w:highlight w:val="white"/>
          <w:u w:val="single"/>
          <w:lang w:val="en-US" w:eastAsia="zh-CN"/>
        </w:rPr>
        <w:t xml:space="preserve">   </w:t>
      </w:r>
      <w:r>
        <w:rPr>
          <w:rFonts w:hint="eastAsia" w:ascii="宋体" w:hAnsi="宋体" w:eastAsia="宋体" w:cs="宋体"/>
          <w:b/>
          <w:color w:val="000000"/>
          <w:sz w:val="36"/>
          <w:szCs w:val="36"/>
          <w:highlight w:val="white"/>
          <w:u w:val="single"/>
        </w:rPr>
        <w:t xml:space="preserve">  </w:t>
      </w:r>
      <w:r>
        <w:rPr>
          <w:highlight w:val="white"/>
        </w:rPr>
      </w:r>
      <w:r/>
    </w:p>
    <w:p>
      <w:pPr>
        <w:pStyle w:val="871"/>
        <w:jc w:val="center"/>
        <w:spacing w:beforeAutospacing="0" w:afterAutospacing="0" w:line="0" w:lineRule="atLeast"/>
        <w:rPr>
          <w:highlight w:val="white"/>
        </w:rPr>
      </w:pPr>
      <w:r>
        <w:rPr>
          <w:highlight w:val="white"/>
        </w:rPr>
      </w:r>
      <w:r>
        <w:rPr>
          <w:highlight w:val="white"/>
        </w:rPr>
      </w:r>
      <w:r/>
    </w:p>
    <w:p>
      <w:pPr>
        <w:pStyle w:val="871"/>
        <w:jc w:val="center"/>
        <w:spacing w:beforeAutospacing="0" w:afterAutospacing="0" w:line="0" w:lineRule="atLeast"/>
        <w:rPr>
          <w:highlight w:val="white"/>
        </w:rPr>
      </w:pPr>
      <w:r>
        <w:rPr>
          <w:highlight w:val="white"/>
        </w:rPr>
      </w:r>
      <w:r>
        <w:rPr>
          <w:highlight w:val="white"/>
        </w:rPr>
      </w:r>
      <w:r/>
    </w:p>
    <w:p>
      <w:pPr>
        <w:pStyle w:val="871"/>
        <w:jc w:val="center"/>
        <w:spacing w:beforeAutospacing="0" w:afterAutospacing="0" w:line="0" w:lineRule="atLeast"/>
        <w:rPr>
          <w:highlight w:val="white"/>
        </w:rPr>
      </w:pPr>
      <w:r>
        <w:rPr>
          <w:highlight w:val="white"/>
        </w:rPr>
      </w:r>
      <w:r>
        <w:rPr>
          <w:highlight w:val="white"/>
        </w:rPr>
      </w:r>
      <w:r/>
    </w:p>
    <w:p>
      <w:pPr>
        <w:pStyle w:val="871"/>
        <w:jc w:val="center"/>
        <w:spacing w:beforeAutospacing="0" w:afterAutospacing="0" w:line="0" w:lineRule="atLeast"/>
        <w:rPr>
          <w:highlight w:val="white"/>
        </w:rPr>
      </w:pPr>
      <w:r>
        <w:rPr>
          <w:highlight w:val="white"/>
        </w:rPr>
      </w:r>
      <w:r>
        <w:rPr>
          <w:highlight w:val="white"/>
        </w:rPr>
      </w:r>
      <w:r/>
    </w:p>
    <w:p>
      <w:pPr>
        <w:pStyle w:val="871"/>
        <w:jc w:val="center"/>
        <w:spacing w:beforeAutospacing="0" w:afterAutospacing="0" w:line="0" w:lineRule="atLeast"/>
        <w:rPr>
          <w:highlight w:val="white"/>
        </w:rPr>
      </w:pPr>
      <w:r>
        <w:rPr>
          <w:highlight w:val="white"/>
        </w:rPr>
      </w:r>
      <w:r>
        <w:rPr>
          <w:highlight w:val="white"/>
        </w:rPr>
      </w:r>
      <w:r/>
    </w:p>
    <w:p>
      <w:pPr>
        <w:pStyle w:val="871"/>
        <w:jc w:val="center"/>
        <w:spacing w:beforeAutospacing="0" w:afterAutospacing="0" w:line="0" w:lineRule="atLeast"/>
        <w:rPr>
          <w:highlight w:val="white"/>
        </w:rPr>
      </w:pPr>
      <w:r>
        <w:rPr>
          <w:highlight w:val="white"/>
        </w:rPr>
      </w:r>
      <w:r>
        <w:rPr>
          <w:highlight w:val="white"/>
        </w:rPr>
      </w:r>
      <w:r/>
    </w:p>
    <w:p>
      <w:pPr>
        <w:pStyle w:val="871"/>
        <w:jc w:val="center"/>
        <w:spacing w:beforeAutospacing="0" w:afterAutospacing="0" w:line="0" w:lineRule="atLeast"/>
        <w:rPr>
          <w:highlight w:val="white"/>
        </w:rPr>
      </w:pPr>
      <w:r>
        <w:rPr>
          <w:highlight w:val="white"/>
        </w:rPr>
      </w:r>
      <w:r>
        <w:rPr>
          <w:highlight w:val="white"/>
        </w:rPr>
      </w:r>
      <w:r/>
    </w:p>
    <w:p>
      <w:pPr>
        <w:pStyle w:val="871"/>
        <w:jc w:val="center"/>
        <w:spacing w:beforeAutospacing="0" w:afterAutospacing="0" w:line="0" w:lineRule="atLeast"/>
        <w:rPr>
          <w:highlight w:val="white"/>
        </w:rPr>
      </w:pPr>
      <w:r>
        <w:rPr>
          <w:highlight w:val="white"/>
        </w:rPr>
      </w:r>
      <w:r>
        <w:rPr>
          <w:highlight w:val="white"/>
        </w:rPr>
      </w:r>
      <w:r/>
    </w:p>
    <w:p>
      <w:pPr>
        <w:pStyle w:val="871"/>
        <w:jc w:val="center"/>
        <w:spacing w:beforeAutospacing="0" w:afterAutospacing="0" w:line="0" w:lineRule="atLeast"/>
        <w:rPr>
          <w:highlight w:val="white"/>
        </w:rPr>
      </w:pPr>
      <w:r>
        <w:rPr>
          <w:highlight w:val="white"/>
        </w:rPr>
      </w:r>
      <w:r>
        <w:rPr>
          <w:highlight w:val="white"/>
        </w:rPr>
      </w:r>
      <w:r/>
    </w:p>
    <w:p>
      <w:pPr>
        <w:pStyle w:val="871"/>
        <w:jc w:val="center"/>
        <w:spacing w:beforeAutospacing="0" w:afterAutospacing="0" w:line="0" w:lineRule="atLeast"/>
        <w:rPr>
          <w:highlight w:val="white"/>
        </w:rPr>
      </w:pPr>
      <w:r>
        <w:rPr>
          <w:highlight w:val="white"/>
        </w:rPr>
      </w:r>
      <w:r>
        <w:rPr>
          <w:highlight w:val="white"/>
        </w:rPr>
      </w:r>
      <w:r/>
    </w:p>
    <w:p>
      <w:pPr>
        <w:pStyle w:val="871"/>
        <w:jc w:val="center"/>
        <w:spacing w:beforeAutospacing="0" w:afterAutospacing="0" w:line="0" w:lineRule="atLeast"/>
        <w:rPr>
          <w:highlight w:val="white"/>
        </w:rPr>
      </w:pPr>
      <w:r>
        <w:rPr>
          <w:highlight w:val="white"/>
        </w:rPr>
      </w:r>
      <w:r>
        <w:rPr>
          <w:highlight w:val="white"/>
        </w:rPr>
      </w:r>
      <w:r/>
    </w:p>
    <w:p>
      <w:pPr>
        <w:pStyle w:val="871"/>
        <w:jc w:val="center"/>
        <w:spacing w:beforeAutospacing="0" w:afterAutospacing="0" w:line="0" w:lineRule="atLeast"/>
        <w:rPr>
          <w:highlight w:val="white"/>
        </w:rPr>
      </w:pPr>
      <w:r>
        <w:rPr>
          <w:highlight w:val="white"/>
        </w:rPr>
      </w:r>
      <w:r>
        <w:rPr>
          <w:highlight w:val="white"/>
        </w:rPr>
      </w:r>
      <w:r/>
    </w:p>
    <w:p>
      <w:pPr>
        <w:pStyle w:val="871"/>
        <w:jc w:val="center"/>
        <w:spacing w:beforeAutospacing="0" w:afterAutospacing="0" w:line="0" w:lineRule="atLeast"/>
        <w:rPr>
          <w:highlight w:val="white"/>
        </w:rPr>
      </w:pPr>
      <w:r>
        <w:rPr>
          <w:highlight w:val="white"/>
        </w:rPr>
      </w:r>
      <w:r>
        <w:rPr>
          <w:highlight w:val="white"/>
        </w:rPr>
      </w:r>
      <w:r/>
    </w:p>
    <w:p>
      <w:pPr>
        <w:pStyle w:val="871"/>
        <w:jc w:val="center"/>
        <w:spacing w:beforeAutospacing="0" w:afterAutospacing="0" w:line="0" w:lineRule="atLeast"/>
        <w:rPr>
          <w:highlight w:val="white"/>
        </w:rPr>
      </w:pPr>
      <w:r>
        <w:rPr>
          <w:highlight w:val="white"/>
        </w:rPr>
      </w:r>
      <w:r>
        <w:rPr>
          <w:highlight w:val="white"/>
        </w:rPr>
      </w:r>
      <w:r/>
    </w:p>
    <w:p>
      <w:pPr>
        <w:pStyle w:val="871"/>
        <w:jc w:val="center"/>
        <w:spacing w:beforeAutospacing="0" w:afterAutospacing="0" w:line="0" w:lineRule="atLeast"/>
        <w:rPr>
          <w:highlight w:val="white"/>
        </w:rPr>
      </w:pPr>
      <w:r>
        <w:rPr>
          <w:highlight w:val="white"/>
        </w:rPr>
      </w:r>
      <w:r>
        <w:rPr>
          <w:highlight w:val="white"/>
        </w:rPr>
      </w:r>
      <w:r/>
    </w:p>
    <w:p>
      <w:pPr>
        <w:pStyle w:val="871"/>
        <w:jc w:val="center"/>
        <w:spacing w:beforeAutospacing="0" w:afterAutospacing="0" w:line="0" w:lineRule="atLeast"/>
        <w:rPr>
          <w:highlight w:val="white"/>
        </w:rPr>
      </w:pPr>
      <w:r>
        <w:rPr>
          <w:highlight w:val="white"/>
        </w:rPr>
      </w:r>
      <w:r>
        <w:rPr>
          <w:highlight w:val="white"/>
        </w:rPr>
      </w:r>
      <w:r/>
    </w:p>
    <w:p>
      <w:pPr>
        <w:pStyle w:val="871"/>
        <w:jc w:val="center"/>
        <w:spacing w:beforeAutospacing="0" w:afterAutospacing="0" w:line="0" w:lineRule="atLeast"/>
        <w:rPr>
          <w:highlight w:val="white"/>
        </w:rPr>
      </w:pPr>
      <w:r>
        <w:rPr>
          <w:highlight w:val="white"/>
        </w:rPr>
      </w:r>
      <w:r>
        <w:rPr>
          <w:highlight w:val="white"/>
        </w:rPr>
      </w:r>
      <w:r/>
    </w:p>
    <w:p>
      <w:pPr>
        <w:pStyle w:val="871"/>
        <w:jc w:val="center"/>
        <w:spacing w:beforeAutospacing="0" w:afterAutospacing="0" w:line="0" w:lineRule="atLeast"/>
        <w:rPr>
          <w:highlight w:val="white"/>
        </w:rPr>
      </w:pPr>
      <w:r>
        <w:rPr>
          <w:highlight w:val="white"/>
        </w:rPr>
      </w:r>
      <w:r>
        <w:rPr>
          <w:highlight w:val="white"/>
        </w:rPr>
      </w:r>
      <w:r/>
    </w:p>
    <w:p>
      <w:pPr>
        <w:pStyle w:val="871"/>
        <w:jc w:val="center"/>
        <w:spacing w:beforeAutospacing="0" w:afterAutospacing="0" w:line="0" w:lineRule="atLeast"/>
        <w:rPr>
          <w:highlight w:val="white"/>
        </w:rPr>
      </w:pPr>
      <w:r>
        <w:rPr>
          <w:highlight w:val="white"/>
        </w:rPr>
      </w:r>
      <w:r>
        <w:rPr>
          <w:highlight w:val="white"/>
        </w:rPr>
      </w:r>
      <w:r/>
    </w:p>
    <w:p>
      <w:pPr>
        <w:pStyle w:val="871"/>
        <w:jc w:val="center"/>
        <w:spacing w:beforeAutospacing="0" w:afterAutospacing="0" w:line="0" w:lineRule="atLeast"/>
        <w:rPr>
          <w:highlight w:val="white"/>
        </w:rPr>
      </w:pPr>
      <w:r>
        <w:rPr>
          <w:highlight w:val="white"/>
        </w:rPr>
      </w:r>
      <w:r>
        <w:rPr>
          <w:highlight w:val="white"/>
        </w:rPr>
      </w:r>
      <w:r/>
    </w:p>
    <w:p>
      <w:pPr>
        <w:pStyle w:val="871"/>
        <w:jc w:val="center"/>
        <w:spacing w:beforeAutospacing="0" w:afterAutospacing="0" w:line="0" w:lineRule="atLeast"/>
        <w:rPr>
          <w:highlight w:val="white"/>
        </w:rPr>
      </w:pPr>
      <w:r>
        <w:rPr>
          <w:highlight w:val="white"/>
        </w:rPr>
      </w:r>
      <w:r>
        <w:rPr>
          <w:highlight w:val="white"/>
        </w:rPr>
      </w:r>
      <w:r/>
    </w:p>
    <w:p>
      <w:pPr>
        <w:pStyle w:val="871"/>
        <w:jc w:val="center"/>
        <w:spacing w:beforeAutospacing="0" w:afterAutospacing="0" w:line="0" w:lineRule="atLeast"/>
        <w:rPr>
          <w:highlight w:val="white"/>
        </w:rPr>
      </w:pPr>
      <w:r>
        <w:rPr>
          <w:highlight w:val="white"/>
        </w:rPr>
      </w:r>
      <w:r>
        <w:rPr>
          <w:highlight w:val="white"/>
        </w:rPr>
      </w:r>
      <w:r/>
    </w:p>
    <w:p>
      <w:pPr>
        <w:pStyle w:val="871"/>
        <w:jc w:val="center"/>
        <w:spacing w:beforeAutospacing="0" w:afterAutospacing="0" w:line="0" w:lineRule="atLeast"/>
        <w:rPr>
          <w:highlight w:val="white"/>
        </w:rPr>
      </w:pPr>
      <w:r>
        <w:rPr>
          <w:highlight w:val="white"/>
        </w:rPr>
      </w:r>
      <w:r>
        <w:rPr>
          <w:highlight w:val="white"/>
        </w:rPr>
      </w:r>
      <w:r/>
    </w:p>
    <w:p>
      <w:pPr>
        <w:pStyle w:val="871"/>
        <w:jc w:val="center"/>
        <w:spacing w:beforeAutospacing="0" w:afterAutospacing="0" w:line="0" w:lineRule="atLeast"/>
        <w:rPr>
          <w:highlight w:val="white"/>
        </w:rPr>
      </w:pPr>
      <w:r>
        <w:rPr>
          <w:highlight w:val="white"/>
        </w:rPr>
      </w:r>
      <w:r>
        <w:rPr>
          <w:highlight w:val="white"/>
        </w:rPr>
      </w:r>
      <w:r/>
    </w:p>
    <w:p>
      <w:pPr>
        <w:pStyle w:val="871"/>
        <w:jc w:val="center"/>
        <w:spacing w:beforeAutospacing="0" w:afterAutospacing="0" w:line="0" w:lineRule="atLeast"/>
        <w:rPr>
          <w:highlight w:val="white"/>
        </w:rPr>
      </w:pPr>
      <w:r>
        <w:rPr>
          <w:highlight w:val="white"/>
        </w:rPr>
      </w:r>
      <w:r>
        <w:rPr>
          <w:highlight w:val="white"/>
        </w:rPr>
      </w:r>
      <w:r/>
    </w:p>
    <w:p>
      <w:pPr>
        <w:pStyle w:val="871"/>
        <w:jc w:val="center"/>
        <w:spacing w:beforeAutospacing="0" w:afterAutospacing="0" w:line="0" w:lineRule="atLeast"/>
        <w:rPr>
          <w:rFonts w:hint="eastAsia" w:eastAsia="宋体"/>
          <w:highlight w:val="white"/>
        </w:rPr>
      </w:pPr>
      <w:r>
        <w:rPr>
          <w:rFonts w:hint="eastAsia" w:ascii="宋体" w:hAnsi="宋体" w:eastAsia="宋体" w:cs="宋体"/>
          <w:b/>
          <w:color w:val="000000"/>
          <w:sz w:val="32"/>
          <w:szCs w:val="32"/>
          <w:highlight w:val="white"/>
        </w:rPr>
        <w:t xml:space="preserve">投标文件目录</w:t>
      </w:r>
      <w:r>
        <w:rPr>
          <w:rFonts w:hint="eastAsia" w:ascii="宋体" w:hAnsi="宋体" w:eastAsia="宋体" w:cs="宋体"/>
          <w:b/>
          <w:color w:val="000000"/>
          <w:sz w:val="32"/>
          <w:szCs w:val="32"/>
          <w:highlight w:val="white"/>
          <w:lang w:eastAsia="zh-CN"/>
        </w:rPr>
        <w:t xml:space="preserve">（</w:t>
      </w:r>
      <w:r>
        <w:rPr>
          <w:rFonts w:hint="eastAsia" w:ascii="宋体" w:hAnsi="宋体" w:eastAsia="宋体" w:cs="宋体"/>
          <w:b/>
          <w:color w:val="000000"/>
          <w:sz w:val="32"/>
          <w:szCs w:val="32"/>
          <w:highlight w:val="white"/>
          <w:lang w:val="en-US" w:eastAsia="zh-CN"/>
        </w:rPr>
        <w:t xml:space="preserve">分包一、分包二</w:t>
      </w:r>
      <w:r>
        <w:rPr>
          <w:rFonts w:hint="eastAsia" w:ascii="宋体" w:hAnsi="宋体" w:eastAsia="宋体" w:cs="宋体"/>
          <w:b/>
          <w:color w:val="000000"/>
          <w:sz w:val="32"/>
          <w:szCs w:val="32"/>
          <w:highlight w:val="white"/>
          <w:lang w:eastAsia="zh-CN"/>
        </w:rPr>
        <w:t xml:space="preserve">）</w:t>
      </w:r>
      <w:r>
        <w:rPr>
          <w:highlight w:val="white"/>
        </w:rPr>
      </w:r>
      <w:r/>
    </w:p>
    <w:p>
      <w:pPr>
        <w:pStyle w:val="871"/>
        <w:jc w:val="center"/>
        <w:spacing w:beforeAutospacing="0" w:afterAutospacing="0" w:line="0" w:lineRule="atLeast"/>
        <w:rPr>
          <w:highlight w:val="white"/>
        </w:rPr>
      </w:pPr>
      <w:r>
        <w:rPr>
          <w:highlight w:val="white"/>
        </w:rPr>
        <w:t xml:space="preserve"> </w:t>
      </w:r>
      <w:r>
        <w:rPr>
          <w:highlight w:val="white"/>
        </w:rPr>
      </w:r>
      <w:r/>
    </w:p>
    <w:p>
      <w:pPr>
        <w:pStyle w:val="871"/>
        <w:ind w:firstLine="480"/>
        <w:jc w:val="left"/>
        <w:spacing w:beforeAutospacing="0" w:afterAutospacing="0" w:line="360" w:lineRule="auto"/>
        <w:rPr>
          <w:rFonts w:hint="eastAsia" w:eastAsia="宋体" w:cs="仿宋" w:asciiTheme="minorEastAsia" w:hAnsiTheme="minorEastAsia"/>
          <w:color w:val="000000"/>
          <w:highlight w:val="white"/>
        </w:rPr>
      </w:pPr>
      <w:r>
        <w:rPr>
          <w:rFonts w:hint="eastAsia" w:eastAsia="宋体" w:cs="仿宋" w:asciiTheme="minorEastAsia" w:hAnsiTheme="minorEastAsia"/>
          <w:color w:val="000000"/>
          <w:highlight w:val="white"/>
        </w:rPr>
        <w:t xml:space="preserve">一、法人或者其他组织的营业执照等证明文件，自然人的身份证明</w:t>
      </w:r>
      <w:r>
        <w:rPr>
          <w:highlight w:val="white"/>
        </w:rPr>
      </w:r>
      <w:r/>
    </w:p>
    <w:p>
      <w:pPr>
        <w:pStyle w:val="871"/>
        <w:ind w:firstLine="480"/>
        <w:jc w:val="left"/>
        <w:spacing w:beforeAutospacing="0" w:afterAutospacing="0" w:line="360" w:lineRule="auto"/>
        <w:rPr>
          <w:rFonts w:hint="eastAsia" w:eastAsia="宋体" w:cs="仿宋" w:asciiTheme="minorEastAsia" w:hAnsiTheme="minorEastAsia"/>
          <w:color w:val="000000"/>
          <w:highlight w:val="white"/>
        </w:rPr>
      </w:pPr>
      <w:r>
        <w:rPr>
          <w:rFonts w:hint="eastAsia" w:eastAsia="宋体" w:cs="仿宋" w:asciiTheme="minorEastAsia" w:hAnsiTheme="minorEastAsia"/>
          <w:color w:val="000000"/>
          <w:highlight w:val="white"/>
          <w:lang w:val="en-US" w:eastAsia="zh-CN"/>
        </w:rPr>
        <w:t xml:space="preserve">二、上一年度的财务状况报表（至少提供资产负债表、利润表、现金流量表，</w:t>
      </w:r>
      <w:r>
        <w:rPr>
          <w:highlight w:val="white"/>
        </w:rPr>
      </w:r>
      <w:r/>
    </w:p>
    <w:p>
      <w:pPr>
        <w:pStyle w:val="871"/>
        <w:ind w:firstLine="480"/>
        <w:jc w:val="left"/>
        <w:spacing w:beforeAutospacing="0" w:afterAutospacing="0" w:line="360" w:lineRule="auto"/>
        <w:rPr>
          <w:rFonts w:hint="eastAsia" w:eastAsia="宋体" w:cs="仿宋" w:asciiTheme="minorEastAsia" w:hAnsiTheme="minorEastAsia"/>
          <w:color w:val="000000"/>
          <w:highlight w:val="white"/>
        </w:rPr>
      </w:pPr>
      <w:r>
        <w:rPr>
          <w:rFonts w:hint="eastAsia" w:eastAsia="宋体" w:cs="仿宋" w:asciiTheme="minorEastAsia" w:hAnsiTheme="minorEastAsia"/>
          <w:color w:val="000000"/>
          <w:highlight w:val="white"/>
        </w:rPr>
        <w:t xml:space="preserve">投标人成立不满一年无需提供）</w:t>
      </w:r>
      <w:r>
        <w:rPr>
          <w:highlight w:val="white"/>
        </w:rPr>
      </w:r>
      <w:r/>
    </w:p>
    <w:p>
      <w:pPr>
        <w:pStyle w:val="871"/>
        <w:ind w:firstLine="480"/>
        <w:jc w:val="left"/>
        <w:spacing w:beforeAutospacing="0" w:afterAutospacing="0" w:line="360" w:lineRule="auto"/>
        <w:rPr>
          <w:rFonts w:hint="eastAsia" w:eastAsia="宋体" w:cs="仿宋" w:asciiTheme="minorEastAsia" w:hAnsiTheme="minorEastAsia"/>
          <w:color w:val="000000"/>
          <w:highlight w:val="white"/>
        </w:rPr>
      </w:pPr>
      <w:r>
        <w:rPr>
          <w:rFonts w:hint="eastAsia" w:eastAsia="宋体" w:cs="仿宋" w:asciiTheme="minorEastAsia" w:hAnsiTheme="minorEastAsia"/>
          <w:color w:val="000000"/>
          <w:highlight w:val="white"/>
          <w:lang w:val="en-US" w:eastAsia="zh-CN"/>
        </w:rPr>
        <w:t xml:space="preserve">三</w:t>
      </w:r>
      <w:r>
        <w:rPr>
          <w:rFonts w:hint="eastAsia" w:eastAsia="宋体" w:cs="仿宋" w:asciiTheme="minorEastAsia" w:hAnsiTheme="minorEastAsia"/>
          <w:color w:val="000000"/>
          <w:highlight w:val="white"/>
        </w:rPr>
        <w:t xml:space="preserve">、具备履行合同所必需的设备和专业技术能力的书面声明</w:t>
      </w:r>
      <w:r>
        <w:rPr>
          <w:highlight w:val="white"/>
        </w:rPr>
      </w:r>
      <w:r/>
    </w:p>
    <w:p>
      <w:pPr>
        <w:pStyle w:val="871"/>
        <w:ind w:firstLine="480"/>
        <w:jc w:val="left"/>
        <w:spacing w:beforeAutospacing="0" w:afterAutospacing="0" w:line="360" w:lineRule="auto"/>
        <w:rPr>
          <w:rFonts w:hint="eastAsia" w:eastAsia="宋体" w:cs="仿宋" w:asciiTheme="minorEastAsia" w:hAnsiTheme="minorEastAsia"/>
          <w:color w:val="000000"/>
          <w:highlight w:val="white"/>
        </w:rPr>
      </w:pPr>
      <w:r>
        <w:rPr>
          <w:rFonts w:hint="eastAsia" w:eastAsia="宋体" w:cs="仿宋" w:asciiTheme="minorEastAsia" w:hAnsiTheme="minorEastAsia"/>
          <w:color w:val="000000"/>
          <w:highlight w:val="white"/>
          <w:lang w:val="en-US" w:eastAsia="zh-CN"/>
        </w:rPr>
        <w:t xml:space="preserve">四</w:t>
      </w:r>
      <w:r>
        <w:rPr>
          <w:rFonts w:hint="eastAsia" w:eastAsia="宋体" w:cs="仿宋" w:asciiTheme="minorEastAsia" w:hAnsiTheme="minorEastAsia"/>
          <w:color w:val="000000"/>
          <w:highlight w:val="whit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rPr>
          <w:highlight w:val="white"/>
        </w:rPr>
      </w:r>
      <w:r/>
    </w:p>
    <w:p>
      <w:pPr>
        <w:pStyle w:val="871"/>
        <w:ind w:firstLine="480"/>
        <w:jc w:val="left"/>
        <w:spacing w:beforeAutospacing="0" w:afterAutospacing="0" w:line="360" w:lineRule="auto"/>
        <w:rPr>
          <w:rFonts w:hint="eastAsia" w:eastAsia="宋体" w:cs="仿宋" w:asciiTheme="minorEastAsia" w:hAnsiTheme="minorEastAsia"/>
          <w:color w:val="000000"/>
          <w:highlight w:val="white"/>
        </w:rPr>
      </w:pPr>
      <w:r>
        <w:rPr>
          <w:rFonts w:hint="eastAsia" w:eastAsia="宋体" w:cs="仿宋" w:asciiTheme="minorEastAsia" w:hAnsiTheme="minorEastAsia"/>
          <w:color w:val="000000"/>
          <w:highlight w:val="white"/>
        </w:rPr>
        <w:t xml:space="preserve">五、参加政府采购活动前 3 年内在经营活动中没有重大违法记录的书面声明</w:t>
      </w:r>
      <w:r>
        <w:rPr>
          <w:highlight w:val="white"/>
        </w:rPr>
      </w:r>
      <w:r/>
    </w:p>
    <w:p>
      <w:pPr>
        <w:pStyle w:val="871"/>
        <w:ind w:firstLine="480"/>
        <w:jc w:val="left"/>
        <w:spacing w:beforeAutospacing="0" w:afterAutospacing="0" w:line="360" w:lineRule="auto"/>
        <w:rPr>
          <w:rFonts w:hint="eastAsia" w:eastAsia="宋体" w:cs="仿宋" w:asciiTheme="minorEastAsia" w:hAnsiTheme="minorEastAsia"/>
          <w:color w:val="000000"/>
          <w:highlight w:val="white"/>
        </w:rPr>
      </w:pPr>
      <w:r>
        <w:rPr>
          <w:rFonts w:hint="eastAsia" w:eastAsia="宋体" w:cs="仿宋" w:asciiTheme="minorEastAsia" w:hAnsiTheme="minorEastAsia"/>
          <w:color w:val="000000"/>
          <w:highlight w:val="white"/>
        </w:rPr>
        <w:t xml:space="preserve">六、特定资格要求的证明文件（如果本项目设置特定资格要求，则需要提供）</w:t>
      </w:r>
      <w:r>
        <w:rPr>
          <w:highlight w:val="white"/>
        </w:rPr>
      </w:r>
      <w:r/>
    </w:p>
    <w:p>
      <w:pPr>
        <w:pStyle w:val="871"/>
        <w:ind w:firstLine="480"/>
        <w:jc w:val="left"/>
        <w:spacing w:beforeAutospacing="0" w:afterAutospacing="0" w:line="360" w:lineRule="auto"/>
        <w:rPr>
          <w:rFonts w:hint="eastAsia" w:eastAsia="宋体" w:cs="仿宋" w:asciiTheme="minorEastAsia" w:hAnsiTheme="minorEastAsia"/>
          <w:color w:val="000000"/>
          <w:highlight w:val="white"/>
        </w:rPr>
      </w:pPr>
      <w:r>
        <w:rPr>
          <w:rFonts w:hint="eastAsia" w:eastAsia="宋体" w:cs="仿宋" w:asciiTheme="minorEastAsia" w:hAnsiTheme="minorEastAsia"/>
          <w:color w:val="000000"/>
          <w:highlight w:val="white"/>
        </w:rPr>
        <w:t xml:space="preserve">七、法定代表人身份证明书及法人授权书（注：被授权人须为本单位正式职工并提供投标人为被授权人缴纳的社会养老保险证明）</w:t>
      </w:r>
      <w:r>
        <w:rPr>
          <w:highlight w:val="white"/>
        </w:rPr>
      </w:r>
      <w:r/>
    </w:p>
    <w:p>
      <w:pPr>
        <w:pStyle w:val="871"/>
        <w:ind w:firstLine="480"/>
        <w:jc w:val="left"/>
        <w:spacing w:beforeAutospacing="0" w:afterAutospacing="0" w:line="360" w:lineRule="auto"/>
        <w:rPr>
          <w:rFonts w:hint="eastAsia" w:eastAsia="宋体" w:cs="仿宋" w:asciiTheme="minorEastAsia" w:hAnsiTheme="minorEastAsia"/>
          <w:color w:val="000000"/>
          <w:highlight w:val="white"/>
        </w:rPr>
      </w:pPr>
      <w:r>
        <w:rPr>
          <w:rFonts w:hint="eastAsia" w:eastAsia="宋体" w:cs="仿宋" w:asciiTheme="minorEastAsia" w:hAnsiTheme="minorEastAsia"/>
          <w:color w:val="000000"/>
          <w:highlight w:val="white"/>
        </w:rPr>
        <w:t xml:space="preserve">八、</w:t>
      </w:r>
      <w:bookmarkStart w:id="231" w:name="OLE_LINK12"/>
      <w:r>
        <w:rPr>
          <w:rFonts w:hint="eastAsia" w:eastAsia="宋体" w:cs="仿宋" w:asciiTheme="minorEastAsia" w:hAnsiTheme="minorEastAsia"/>
          <w:color w:val="000000"/>
          <w:highlight w:val="white"/>
        </w:rPr>
        <w:t xml:space="preserve">投标函</w:t>
      </w:r>
      <w:bookmarkEnd w:id="231"/>
      <w:r>
        <w:rPr>
          <w:highlight w:val="white"/>
        </w:rPr>
      </w:r>
      <w:r/>
    </w:p>
    <w:p>
      <w:pPr>
        <w:pStyle w:val="871"/>
        <w:ind w:firstLine="480"/>
        <w:jc w:val="left"/>
        <w:spacing w:beforeAutospacing="0" w:afterAutospacing="0" w:line="360" w:lineRule="auto"/>
        <w:rPr>
          <w:rFonts w:hint="eastAsia" w:eastAsia="宋体" w:cs="仿宋" w:asciiTheme="minorEastAsia" w:hAnsiTheme="minorEastAsia"/>
          <w:color w:val="000000"/>
          <w:highlight w:val="white"/>
        </w:rPr>
      </w:pPr>
      <w:r>
        <w:rPr>
          <w:rFonts w:hint="eastAsia" w:eastAsia="宋体" w:cs="仿宋" w:asciiTheme="minorEastAsia" w:hAnsiTheme="minorEastAsia"/>
          <w:color w:val="000000"/>
          <w:highlight w:val="white"/>
        </w:rPr>
        <w:t xml:space="preserve">九、</w:t>
      </w:r>
      <w:bookmarkStart w:id="232" w:name="OLE_LINK13"/>
      <w:r>
        <w:rPr>
          <w:rFonts w:hint="eastAsia" w:eastAsia="宋体" w:cs="仿宋" w:asciiTheme="minorEastAsia" w:hAnsiTheme="minorEastAsia"/>
          <w:color w:val="000000"/>
          <w:highlight w:val="white"/>
        </w:rPr>
        <w:t xml:space="preserve">小微企业声明函</w:t>
      </w:r>
      <w:bookmarkEnd w:id="232"/>
      <w:r>
        <w:rPr>
          <w:highlight w:val="white"/>
        </w:rPr>
      </w:r>
      <w:r/>
    </w:p>
    <w:p>
      <w:pPr>
        <w:pStyle w:val="871"/>
        <w:ind w:firstLine="480"/>
        <w:jc w:val="left"/>
        <w:spacing w:beforeAutospacing="0" w:afterAutospacing="0" w:line="360" w:lineRule="auto"/>
        <w:rPr>
          <w:rFonts w:hint="eastAsia" w:eastAsia="宋体" w:cs="仿宋" w:asciiTheme="minorEastAsia" w:hAnsiTheme="minorEastAsia"/>
          <w:color w:val="000000"/>
          <w:highlight w:val="white"/>
        </w:rPr>
      </w:pPr>
      <w:r>
        <w:rPr>
          <w:rFonts w:hint="eastAsia" w:eastAsia="宋体" w:cs="仿宋" w:asciiTheme="minorEastAsia" w:hAnsiTheme="minorEastAsia"/>
          <w:color w:val="000000"/>
          <w:highlight w:val="white"/>
        </w:rPr>
        <w:t xml:space="preserve">十、残疾人福利性单位声明函</w:t>
      </w:r>
      <w:r>
        <w:rPr>
          <w:highlight w:val="white"/>
        </w:rPr>
      </w:r>
      <w:r/>
    </w:p>
    <w:p>
      <w:pPr>
        <w:pStyle w:val="871"/>
        <w:ind w:firstLine="480"/>
        <w:jc w:val="left"/>
        <w:spacing w:beforeAutospacing="0" w:afterAutospacing="0" w:line="360" w:lineRule="auto"/>
        <w:rPr>
          <w:rFonts w:hint="eastAsia" w:eastAsia="宋体" w:cs="仿宋" w:asciiTheme="minorEastAsia" w:hAnsiTheme="minorEastAsia"/>
          <w:color w:val="000000"/>
          <w:highlight w:val="white"/>
        </w:rPr>
      </w:pPr>
      <w:r>
        <w:rPr>
          <w:rFonts w:hint="eastAsia" w:eastAsia="宋体" w:cs="仿宋" w:asciiTheme="minorEastAsia" w:hAnsiTheme="minorEastAsia"/>
          <w:color w:val="000000"/>
          <w:highlight w:val="white"/>
        </w:rPr>
        <w:t xml:space="preserve">十一、联合体协议</w:t>
      </w:r>
      <w:r>
        <w:rPr>
          <w:rFonts w:hint="eastAsia" w:eastAsia="宋体" w:cs="仿宋" w:asciiTheme="minorEastAsia" w:hAnsiTheme="minorEastAsia"/>
          <w:color w:val="000000"/>
          <w:highlight w:val="white"/>
          <w:lang w:eastAsia="zh-CN"/>
        </w:rPr>
        <w:t xml:space="preserve">（</w:t>
      </w:r>
      <w:r>
        <w:rPr>
          <w:rFonts w:hint="eastAsia" w:eastAsia="宋体" w:cs="仿宋" w:asciiTheme="minorEastAsia" w:hAnsiTheme="minorEastAsia"/>
          <w:color w:val="000000"/>
          <w:highlight w:val="white"/>
          <w:lang w:val="en-US" w:eastAsia="zh-CN"/>
        </w:rPr>
        <w:t xml:space="preserve">如有</w:t>
      </w:r>
      <w:r>
        <w:rPr>
          <w:rFonts w:hint="eastAsia" w:eastAsia="宋体" w:cs="仿宋" w:asciiTheme="minorEastAsia" w:hAnsiTheme="minorEastAsia"/>
          <w:color w:val="000000"/>
          <w:highlight w:val="white"/>
          <w:lang w:eastAsia="zh-CN"/>
        </w:rPr>
        <w:t xml:space="preserve">）</w:t>
      </w:r>
      <w:r>
        <w:rPr>
          <w:highlight w:val="white"/>
        </w:rPr>
      </w:r>
      <w:r/>
    </w:p>
    <w:p>
      <w:pPr>
        <w:pStyle w:val="871"/>
        <w:ind w:firstLine="480"/>
        <w:jc w:val="left"/>
        <w:spacing w:beforeAutospacing="0" w:afterAutospacing="0" w:line="360" w:lineRule="auto"/>
        <w:rPr>
          <w:rFonts w:hint="eastAsia" w:eastAsia="宋体" w:cs="仿宋" w:asciiTheme="minorEastAsia" w:hAnsiTheme="minorEastAsia"/>
          <w:color w:val="000000"/>
          <w:highlight w:val="white"/>
        </w:rPr>
      </w:pPr>
      <w:r>
        <w:rPr>
          <w:rFonts w:hint="eastAsia" w:eastAsia="宋体" w:cs="仿宋" w:asciiTheme="minorEastAsia" w:hAnsiTheme="minorEastAsia"/>
          <w:color w:val="000000"/>
          <w:highlight w:val="white"/>
        </w:rPr>
        <w:t xml:space="preserve">十二、</w:t>
      </w:r>
      <w:bookmarkStart w:id="233" w:name="OLE_LINK14"/>
      <w:r>
        <w:rPr>
          <w:rFonts w:hint="eastAsia" w:eastAsia="宋体" w:cs="仿宋" w:asciiTheme="minorEastAsia" w:hAnsiTheme="minorEastAsia"/>
          <w:color w:val="000000"/>
          <w:highlight w:val="white"/>
        </w:rPr>
        <w:t xml:space="preserve">投标分项报价表</w:t>
      </w:r>
      <w:bookmarkEnd w:id="233"/>
      <w:r>
        <w:rPr>
          <w:highlight w:val="white"/>
        </w:rPr>
      </w:r>
      <w:r/>
    </w:p>
    <w:p>
      <w:pPr>
        <w:pStyle w:val="871"/>
        <w:ind w:firstLine="480"/>
        <w:jc w:val="left"/>
        <w:spacing w:beforeAutospacing="0" w:afterAutospacing="0" w:line="360" w:lineRule="auto"/>
        <w:rPr>
          <w:rFonts w:hint="eastAsia" w:eastAsia="宋体" w:cs="仿宋" w:asciiTheme="minorEastAsia" w:hAnsiTheme="minorEastAsia"/>
          <w:color w:val="000000"/>
          <w:highlight w:val="white"/>
        </w:rPr>
      </w:pPr>
      <w:r>
        <w:rPr>
          <w:rFonts w:hint="eastAsia" w:eastAsia="宋体" w:cs="仿宋" w:asciiTheme="minorEastAsia" w:hAnsiTheme="minorEastAsia"/>
          <w:color w:val="000000"/>
          <w:highlight w:val="white"/>
        </w:rPr>
        <w:t xml:space="preserve">十三、</w:t>
      </w:r>
      <w:bookmarkStart w:id="234" w:name="OLE_LINK15"/>
      <w:r>
        <w:rPr>
          <w:rFonts w:hint="eastAsia" w:eastAsia="宋体" w:cs="仿宋" w:asciiTheme="minorEastAsia" w:hAnsiTheme="minorEastAsia"/>
          <w:color w:val="000000"/>
          <w:highlight w:val="white"/>
        </w:rPr>
        <w:t xml:space="preserve">技术要求响应及偏离表</w:t>
      </w:r>
      <w:bookmarkEnd w:id="234"/>
      <w:r>
        <w:rPr>
          <w:highlight w:val="white"/>
        </w:rPr>
      </w:r>
      <w:r/>
    </w:p>
    <w:p>
      <w:pPr>
        <w:pStyle w:val="871"/>
        <w:ind w:firstLine="480"/>
        <w:jc w:val="left"/>
        <w:spacing w:beforeAutospacing="0" w:afterAutospacing="0" w:line="360" w:lineRule="auto"/>
        <w:rPr>
          <w:rFonts w:hint="eastAsia" w:eastAsia="宋体" w:cs="仿宋" w:asciiTheme="minorEastAsia" w:hAnsiTheme="minorEastAsia"/>
          <w:color w:val="000000"/>
          <w:highlight w:val="white"/>
        </w:rPr>
      </w:pPr>
      <w:r>
        <w:rPr>
          <w:rFonts w:hint="eastAsia" w:eastAsia="宋体" w:cs="仿宋" w:asciiTheme="minorEastAsia" w:hAnsiTheme="minorEastAsia"/>
          <w:color w:val="000000"/>
          <w:highlight w:val="white"/>
        </w:rPr>
        <w:t xml:space="preserve">十四、</w:t>
      </w:r>
      <w:bookmarkStart w:id="235" w:name="OLE_LINK16"/>
      <w:r>
        <w:rPr>
          <w:rFonts w:hint="eastAsia" w:eastAsia="宋体" w:cs="仿宋" w:asciiTheme="minorEastAsia" w:hAnsiTheme="minorEastAsia"/>
          <w:color w:val="000000"/>
          <w:highlight w:val="white"/>
        </w:rPr>
        <w:t xml:space="preserve">商务要求响应及偏离表</w:t>
      </w:r>
      <w:bookmarkEnd w:id="235"/>
      <w:r>
        <w:rPr>
          <w:highlight w:val="white"/>
        </w:rPr>
      </w:r>
      <w:r/>
    </w:p>
    <w:p>
      <w:pPr>
        <w:pStyle w:val="871"/>
        <w:ind w:firstLine="480"/>
        <w:jc w:val="left"/>
        <w:spacing w:beforeAutospacing="0" w:afterAutospacing="0" w:line="360" w:lineRule="auto"/>
        <w:rPr>
          <w:rFonts w:hint="eastAsia" w:eastAsia="宋体" w:cs="仿宋" w:asciiTheme="minorEastAsia" w:hAnsiTheme="minorEastAsia"/>
          <w:color w:val="000000"/>
          <w:highlight w:val="white"/>
        </w:rPr>
      </w:pPr>
      <w:r>
        <w:rPr>
          <w:rFonts w:hint="eastAsia" w:eastAsia="宋体" w:cs="仿宋" w:asciiTheme="minorEastAsia" w:hAnsiTheme="minorEastAsia"/>
          <w:color w:val="000000"/>
          <w:highlight w:val="white"/>
        </w:rPr>
        <w:t xml:space="preserve">十五、开标一览表</w:t>
      </w:r>
      <w:r>
        <w:rPr>
          <w:highlight w:val="white"/>
        </w:rPr>
      </w:r>
      <w:r/>
    </w:p>
    <w:p>
      <w:pPr>
        <w:pStyle w:val="871"/>
        <w:ind w:firstLine="480"/>
        <w:jc w:val="left"/>
        <w:spacing w:beforeAutospacing="0" w:afterAutospacing="0" w:line="360" w:lineRule="auto"/>
        <w:rPr>
          <w:rFonts w:hint="eastAsia" w:eastAsia="宋体" w:cs="仿宋" w:asciiTheme="minorEastAsia" w:hAnsiTheme="minorEastAsia"/>
          <w:color w:val="000000"/>
          <w:highlight w:val="white"/>
        </w:rPr>
      </w:pPr>
      <w:r>
        <w:rPr>
          <w:rFonts w:hint="eastAsia" w:eastAsia="宋体" w:cs="仿宋" w:asciiTheme="minorEastAsia" w:hAnsiTheme="minorEastAsia"/>
          <w:color w:val="000000"/>
          <w:highlight w:val="white"/>
        </w:rPr>
        <w:t xml:space="preserve">十六、</w:t>
      </w:r>
      <w:bookmarkStart w:id="236" w:name="OLE_LINK19"/>
      <w:r>
        <w:rPr>
          <w:rFonts w:hint="eastAsia" w:eastAsia="宋体" w:cs="仿宋" w:asciiTheme="minorEastAsia" w:hAnsiTheme="minorEastAsia"/>
          <w:color w:val="000000"/>
          <w:highlight w:val="white"/>
        </w:rPr>
        <w:t xml:space="preserve">技术方案、服务承诺、培训承诺等</w:t>
      </w:r>
      <w:r>
        <w:rPr>
          <w:rFonts w:hint="eastAsia"/>
          <w:highlight w:val="white"/>
        </w:rPr>
        <w:t xml:space="preserve">（</w:t>
      </w:r>
      <w:r>
        <w:rPr>
          <w:rFonts w:hint="eastAsia"/>
          <w:color w:val="0070c0"/>
          <w:highlight w:val="white"/>
        </w:rPr>
        <w:t xml:space="preserve">按采购需求及评标标准要求</w:t>
      </w:r>
      <w:r>
        <w:rPr>
          <w:rFonts w:hint="eastAsia"/>
          <w:highlight w:val="white"/>
        </w:rPr>
        <w:t xml:space="preserve">）</w:t>
      </w:r>
      <w:bookmarkEnd w:id="236"/>
      <w:r>
        <w:rPr>
          <w:highlight w:val="white"/>
        </w:rPr>
      </w:r>
      <w:r/>
    </w:p>
    <w:p>
      <w:pPr>
        <w:pStyle w:val="871"/>
        <w:ind w:firstLine="480"/>
        <w:jc w:val="left"/>
        <w:spacing w:beforeAutospacing="0" w:afterAutospacing="0" w:line="360" w:lineRule="auto"/>
        <w:rPr>
          <w:rFonts w:hint="eastAsia" w:eastAsia="宋体" w:cs="仿宋" w:asciiTheme="minorEastAsia" w:hAnsiTheme="minorEastAsia"/>
          <w:color w:val="000000"/>
          <w:highlight w:val="white"/>
        </w:rPr>
      </w:pPr>
      <w:r>
        <w:rPr>
          <w:rFonts w:hint="eastAsia" w:eastAsia="宋体" w:cs="仿宋" w:asciiTheme="minorEastAsia" w:hAnsiTheme="minorEastAsia"/>
          <w:color w:val="000000"/>
          <w:highlight w:val="white"/>
        </w:rPr>
        <w:t xml:space="preserve">十七、</w:t>
      </w:r>
      <w:bookmarkStart w:id="237" w:name="OLE_LINK17"/>
      <w:r>
        <w:rPr>
          <w:rFonts w:hint="eastAsia" w:eastAsia="宋体" w:cs="仿宋" w:asciiTheme="minorEastAsia" w:hAnsiTheme="minorEastAsia"/>
          <w:color w:val="000000"/>
          <w:highlight w:val="white"/>
        </w:rPr>
        <w:t xml:space="preserve">盐城市政府采购事前信用承诺书</w:t>
      </w:r>
      <w:bookmarkEnd w:id="237"/>
      <w:r>
        <w:rPr>
          <w:highlight w:val="white"/>
        </w:rPr>
      </w:r>
      <w:r/>
    </w:p>
    <w:p>
      <w:pPr>
        <w:pStyle w:val="871"/>
        <w:ind w:firstLine="480"/>
        <w:jc w:val="left"/>
        <w:spacing w:beforeAutospacing="0" w:afterAutospacing="0" w:line="360" w:lineRule="auto"/>
        <w:rPr>
          <w:rFonts w:hint="eastAsia" w:eastAsia="宋体" w:cs="仿宋" w:asciiTheme="minorEastAsia" w:hAnsiTheme="minorEastAsia"/>
          <w:color w:val="000000"/>
          <w:highlight w:val="white"/>
        </w:rPr>
      </w:pPr>
      <w:r>
        <w:rPr>
          <w:rFonts w:hint="eastAsia" w:eastAsia="宋体" w:cs="仿宋" w:asciiTheme="minorEastAsia" w:hAnsiTheme="minorEastAsia"/>
          <w:color w:val="000000"/>
          <w:highlight w:val="white"/>
        </w:rPr>
        <w:t xml:space="preserve">十八、</w:t>
      </w:r>
      <w:bookmarkStart w:id="238" w:name="OLE_LINK18"/>
      <w:r>
        <w:rPr>
          <w:rFonts w:hint="eastAsia" w:eastAsia="宋体" w:cs="仿宋" w:asciiTheme="minorEastAsia" w:hAnsiTheme="minorEastAsia"/>
          <w:color w:val="000000"/>
          <w:highlight w:val="white"/>
        </w:rPr>
        <w:t xml:space="preserve">与评审有关的其他文件</w:t>
      </w:r>
      <w:r>
        <w:rPr>
          <w:rFonts w:hint="eastAsia" w:eastAsia="宋体" w:cs="仿宋" w:asciiTheme="minorEastAsia" w:hAnsiTheme="minorEastAsia"/>
          <w:color w:val="000000"/>
          <w:highlight w:val="white"/>
          <w:lang w:eastAsia="zh-CN"/>
        </w:rPr>
        <w:t xml:space="preserve">（</w:t>
      </w:r>
      <w:r>
        <w:rPr>
          <w:rFonts w:hint="eastAsia" w:eastAsia="宋体" w:cs="仿宋" w:asciiTheme="minorEastAsia" w:hAnsiTheme="minorEastAsia"/>
          <w:color w:val="000000"/>
          <w:highlight w:val="white"/>
          <w:lang w:val="en-US" w:eastAsia="zh-CN"/>
        </w:rPr>
        <w:t xml:space="preserve">提供核心产品设备厂商不低于本项目质保期的原厂驻场服务</w:t>
      </w:r>
      <w:r>
        <w:rPr>
          <w:rFonts w:hint="eastAsia" w:eastAsia="宋体" w:cs="仿宋" w:asciiTheme="minorEastAsia" w:hAnsiTheme="minorEastAsia"/>
          <w:color w:val="000000"/>
          <w:highlight w:val="white"/>
          <w:lang w:eastAsia="zh-CN"/>
        </w:rPr>
        <w:t xml:space="preserve">）</w:t>
      </w:r>
      <w:bookmarkEnd w:id="238"/>
      <w:r>
        <w:rPr>
          <w:highlight w:val="white"/>
        </w:rPr>
      </w:r>
      <w:r/>
    </w:p>
    <w:p>
      <w:pPr>
        <w:pStyle w:val="871"/>
        <w:ind w:firstLine="480"/>
        <w:jc w:val="both"/>
        <w:spacing w:beforeAutospacing="0" w:afterAutospacing="0" w:line="0" w:lineRule="atLeast"/>
        <w:rPr>
          <w:highlight w:val="white"/>
        </w:rPr>
      </w:pPr>
      <w:r>
        <w:rPr>
          <w:highlight w:val="white"/>
        </w:rPr>
        <w:t xml:space="preserve"> </w:t>
      </w:r>
      <w:r>
        <w:rPr>
          <w:highlight w:val="white"/>
        </w:rPr>
      </w:r>
      <w:r/>
    </w:p>
    <w:p>
      <w:pPr>
        <w:pStyle w:val="871"/>
        <w:ind w:firstLine="480"/>
        <w:jc w:val="both"/>
        <w:spacing w:beforeAutospacing="0" w:afterAutospacing="0" w:line="0" w:lineRule="atLeast"/>
        <w:rPr>
          <w:highlight w:val="white"/>
        </w:rPr>
      </w:pPr>
      <w:r>
        <w:rPr>
          <w:highlight w:val="white"/>
        </w:rPr>
        <w:t xml:space="preserve"> </w:t>
      </w:r>
      <w:r>
        <w:rPr>
          <w:highlight w:val="white"/>
        </w:rPr>
      </w:r>
      <w:r/>
    </w:p>
    <w:p>
      <w:pPr>
        <w:pStyle w:val="871"/>
        <w:ind w:firstLine="480"/>
        <w:jc w:val="both"/>
        <w:spacing w:beforeAutospacing="0" w:afterAutospacing="0" w:line="0" w:lineRule="atLeast"/>
        <w:rPr>
          <w:highlight w:val="white"/>
        </w:rPr>
      </w:pPr>
      <w:r>
        <w:rPr>
          <w:highlight w:val="white"/>
        </w:rPr>
        <w:t xml:space="preserve"> </w:t>
      </w:r>
      <w:r>
        <w:rPr>
          <w:highlight w:val="white"/>
        </w:rPr>
      </w:r>
      <w:r/>
    </w:p>
    <w:p>
      <w:pPr>
        <w:pStyle w:val="871"/>
        <w:ind w:firstLine="480"/>
        <w:jc w:val="both"/>
        <w:spacing w:beforeAutospacing="0" w:afterAutospacing="0" w:line="0" w:lineRule="atLeast"/>
        <w:rPr>
          <w:highlight w:val="white"/>
        </w:rPr>
      </w:pPr>
      <w:r>
        <w:rPr>
          <w:highlight w:val="white"/>
        </w:rPr>
        <w:t xml:space="preserve"> </w:t>
      </w:r>
      <w:r>
        <w:rPr>
          <w:highlight w:val="white"/>
        </w:rPr>
      </w:r>
      <w:r/>
    </w:p>
    <w:p>
      <w:pPr>
        <w:pStyle w:val="871"/>
        <w:ind w:firstLine="480"/>
        <w:jc w:val="both"/>
        <w:spacing w:beforeAutospacing="0" w:afterAutospacing="0" w:line="0" w:lineRule="atLeast"/>
        <w:rPr>
          <w:highlight w:val="white"/>
        </w:rPr>
      </w:pPr>
      <w:r>
        <w:rPr>
          <w:highlight w:val="white"/>
        </w:rPr>
        <w:t xml:space="preserve"> </w:t>
      </w:r>
      <w:r>
        <w:rPr>
          <w:highlight w:val="white"/>
        </w:rPr>
      </w:r>
      <w:r/>
    </w:p>
    <w:p>
      <w:pPr>
        <w:pStyle w:val="871"/>
        <w:ind w:firstLine="480"/>
        <w:jc w:val="both"/>
        <w:spacing w:beforeAutospacing="0" w:afterAutospacing="0" w:line="0" w:lineRule="atLeast"/>
        <w:rPr>
          <w:highlight w:val="white"/>
        </w:rPr>
      </w:pPr>
      <w:r>
        <w:rPr>
          <w:highlight w:val="white"/>
        </w:rPr>
        <w:t xml:space="preserve"> </w:t>
      </w:r>
      <w:r>
        <w:rPr>
          <w:highlight w:val="white"/>
        </w:rPr>
      </w:r>
      <w:r/>
    </w:p>
    <w:p>
      <w:pPr>
        <w:pStyle w:val="871"/>
        <w:ind w:firstLine="480"/>
        <w:jc w:val="both"/>
        <w:spacing w:beforeAutospacing="0" w:afterAutospacing="0" w:line="0" w:lineRule="atLeast"/>
        <w:rPr>
          <w:highlight w:val="white"/>
        </w:rPr>
      </w:pPr>
      <w:r>
        <w:rPr>
          <w:highlight w:val="white"/>
        </w:rPr>
        <w:t xml:space="preserve"> </w:t>
      </w:r>
      <w:r>
        <w:rPr>
          <w:highlight w:val="white"/>
        </w:rPr>
      </w:r>
      <w:r/>
    </w:p>
    <w:p>
      <w:pPr>
        <w:pStyle w:val="871"/>
        <w:jc w:val="both"/>
        <w:spacing w:beforeAutospacing="0" w:afterAutospacing="0"/>
        <w:rPr>
          <w:highlight w:val="white"/>
        </w:rPr>
      </w:pPr>
      <w:r>
        <w:rPr>
          <w:rFonts w:hint="eastAsia" w:ascii="黑体" w:hAnsi="宋体" w:eastAsia="黑体" w:cs="黑体"/>
          <w:i/>
          <w:color w:val="000000"/>
          <w:sz w:val="32"/>
          <w:szCs w:val="32"/>
          <w:highlight w:val="white"/>
          <w:u w:val="single"/>
        </w:rPr>
        <w:t xml:space="preserve">一、法人或者其他组织的营业执照等证明文件，自然人的身份证明</w:t>
      </w:r>
      <w:r>
        <w:rPr>
          <w:highlight w:val="white"/>
        </w:rPr>
      </w:r>
      <w:r/>
    </w:p>
    <w:p>
      <w:pPr>
        <w:pStyle w:val="871"/>
        <w:ind w:firstLine="480"/>
        <w:jc w:val="both"/>
        <w:spacing w:beforeAutospacing="0" w:afterAutospacing="0" w:line="0" w:lineRule="atLeast"/>
        <w:rPr>
          <w:highlight w:val="white"/>
        </w:rPr>
      </w:pPr>
      <w:r>
        <w:rPr>
          <w:highlight w:val="white"/>
        </w:rPr>
        <w:t xml:space="preserve"> </w:t>
      </w:r>
      <w:r>
        <w:rPr>
          <w:highlight w:val="white"/>
        </w:rPr>
      </w:r>
      <w:r/>
    </w:p>
    <w:p>
      <w:pPr>
        <w:pStyle w:val="871"/>
        <w:jc w:val="both"/>
        <w:spacing w:beforeAutospacing="0" w:afterAutospacing="0"/>
        <w:rPr>
          <w:rFonts w:eastAsia="黑体"/>
          <w:highlight w:val="white"/>
        </w:rPr>
      </w:pPr>
      <w:r>
        <w:rPr>
          <w:rFonts w:hint="eastAsia" w:ascii="黑体" w:hAnsi="宋体" w:eastAsia="黑体" w:cs="黑体"/>
          <w:i/>
          <w:color w:val="000000"/>
          <w:sz w:val="32"/>
          <w:szCs w:val="32"/>
          <w:highlight w:val="white"/>
          <w:u w:val="single"/>
        </w:rPr>
        <w:t xml:space="preserve">二、上一年度的财务状</w:t>
      </w:r>
      <w:r>
        <w:rPr>
          <w:rFonts w:hint="eastAsia" w:ascii="黑体" w:hAnsi="宋体" w:eastAsia="黑体" w:cs="黑体"/>
          <w:i/>
          <w:color w:val="000000"/>
          <w:sz w:val="32"/>
          <w:szCs w:val="32"/>
          <w:highlight w:val="white"/>
          <w:u w:val="single"/>
        </w:rPr>
        <w:t xml:space="preserve">况报表</w:t>
      </w:r>
      <w:r>
        <w:rPr>
          <w:highlight w:val="white"/>
        </w:rPr>
      </w:r>
      <w:r/>
    </w:p>
    <w:p>
      <w:pPr>
        <w:pStyle w:val="871"/>
        <w:ind w:firstLine="480"/>
        <w:jc w:val="both"/>
        <w:spacing w:beforeAutospacing="0" w:afterAutospacing="0" w:line="0" w:lineRule="atLeast"/>
        <w:rPr>
          <w:highlight w:val="white"/>
        </w:rPr>
      </w:pPr>
      <w:r>
        <w:rPr>
          <w:rFonts w:hint="eastAsia" w:ascii="宋体" w:hAnsi="宋体" w:eastAsia="宋体" w:cs="宋体"/>
          <w:color w:val="000000"/>
          <w:highlight w:val="white"/>
        </w:rPr>
        <w:t xml:space="preserve">投标人成立不满一年无需提供</w:t>
      </w:r>
      <w:r>
        <w:rPr>
          <w:highlight w:val="white"/>
        </w:rPr>
      </w:r>
      <w:r/>
    </w:p>
    <w:p>
      <w:pPr>
        <w:pStyle w:val="871"/>
        <w:jc w:val="both"/>
        <w:spacing w:beforeAutospacing="0" w:afterAutospacing="0"/>
        <w:rPr>
          <w:highlight w:val="white"/>
        </w:rPr>
      </w:pPr>
      <w:r>
        <w:rPr>
          <w:highlight w:val="white"/>
        </w:rPr>
        <w:t xml:space="preserve"> </w:t>
      </w:r>
      <w:r>
        <w:rPr>
          <w:highlight w:val="white"/>
        </w:rPr>
      </w:r>
      <w:r/>
    </w:p>
    <w:p>
      <w:pPr>
        <w:pStyle w:val="871"/>
        <w:jc w:val="both"/>
        <w:spacing w:beforeAutospacing="0" w:afterAutospacing="0"/>
        <w:rPr>
          <w:highlight w:val="white"/>
        </w:rPr>
      </w:pPr>
      <w:r>
        <w:rPr>
          <w:rFonts w:hint="eastAsia" w:ascii="黑体" w:hAnsi="宋体" w:eastAsia="黑体" w:cs="黑体"/>
          <w:i/>
          <w:color w:val="000000"/>
          <w:sz w:val="32"/>
          <w:szCs w:val="32"/>
          <w:highlight w:val="white"/>
          <w:u w:val="single"/>
          <w:lang w:val="en-US" w:eastAsia="zh-CN"/>
        </w:rPr>
        <w:t xml:space="preserve">三</w:t>
      </w:r>
      <w:r>
        <w:rPr>
          <w:rFonts w:hint="eastAsia" w:ascii="黑体" w:hAnsi="宋体" w:eastAsia="黑体" w:cs="黑体"/>
          <w:i/>
          <w:color w:val="000000"/>
          <w:sz w:val="32"/>
          <w:szCs w:val="32"/>
          <w:highlight w:val="white"/>
          <w:u w:val="single"/>
        </w:rPr>
        <w:t xml:space="preserve">、具备履行合同所必需的设备和专业技术能力的书面声明</w:t>
      </w:r>
      <w:r>
        <w:rPr>
          <w:highlight w:val="white"/>
        </w:rPr>
      </w:r>
      <w:r/>
    </w:p>
    <w:p>
      <w:pPr>
        <w:ind w:firstLine="480"/>
        <w:spacing w:line="600" w:lineRule="exact"/>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我单位郑重声明：我单位具备履行本项采购合同所必需的设备和专业技术能力，为履行本项采购合同我公司具备如下主要设备和主要专业技术能力：</w:t>
      </w:r>
      <w:r>
        <w:rPr>
          <w:highlight w:val="white"/>
        </w:rPr>
      </w:r>
      <w:r/>
    </w:p>
    <w:p>
      <w:pPr>
        <w:ind w:firstLine="480"/>
        <w:spacing w:line="600" w:lineRule="exact"/>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主要设备有：</w:t>
      </w:r>
      <w:r>
        <w:rPr>
          <w:rFonts w:hint="eastAsia" w:ascii="宋体" w:hAnsi="宋体" w:eastAsia="宋体" w:cs="宋体"/>
          <w:color w:val="000000"/>
          <w:sz w:val="24"/>
          <w:highlight w:val="white"/>
          <w:u w:val="single"/>
        </w:rPr>
        <w:t xml:space="preserve">                                                    </w:t>
      </w:r>
      <w:r>
        <w:rPr>
          <w:rFonts w:hint="eastAsia" w:ascii="宋体" w:hAnsi="宋体" w:eastAsia="宋体" w:cs="宋体"/>
          <w:color w:val="000000"/>
          <w:sz w:val="24"/>
          <w:highlight w:val="white"/>
        </w:rPr>
        <w:t xml:space="preserve">。</w:t>
      </w:r>
      <w:r>
        <w:rPr>
          <w:highlight w:val="white"/>
        </w:rPr>
      </w:r>
      <w:r/>
    </w:p>
    <w:p>
      <w:pPr>
        <w:ind w:firstLine="480"/>
        <w:spacing w:line="600" w:lineRule="exact"/>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主要专业技术能力有：</w:t>
      </w:r>
      <w:r>
        <w:rPr>
          <w:rFonts w:hint="eastAsia" w:ascii="宋体" w:hAnsi="宋体" w:eastAsia="宋体" w:cs="宋体"/>
          <w:color w:val="000000"/>
          <w:sz w:val="24"/>
          <w:highlight w:val="white"/>
          <w:u w:val="single"/>
        </w:rPr>
        <w:t xml:space="preserve">                                            </w:t>
      </w:r>
      <w:r>
        <w:rPr>
          <w:rFonts w:hint="eastAsia" w:ascii="宋体" w:hAnsi="宋体" w:eastAsia="宋体" w:cs="宋体"/>
          <w:color w:val="000000"/>
          <w:sz w:val="24"/>
          <w:highlight w:val="white"/>
        </w:rPr>
        <w:t xml:space="preserve">。</w:t>
      </w:r>
      <w:r>
        <w:rPr>
          <w:highlight w:val="white"/>
        </w:rPr>
      </w:r>
      <w:r/>
    </w:p>
    <w:p>
      <w:pPr>
        <w:ind w:firstLine="460"/>
        <w:spacing w:line="600" w:lineRule="exact"/>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          </w:t>
      </w:r>
      <w:r>
        <w:rPr>
          <w:highlight w:val="white"/>
        </w:rPr>
      </w:r>
      <w:r/>
    </w:p>
    <w:p>
      <w:pPr>
        <w:ind w:firstLine="2880"/>
        <w:spacing w:line="600" w:lineRule="exact"/>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法定代表人或</w:t>
      </w:r>
      <w:r>
        <w:rPr>
          <w:rFonts w:hint="eastAsia" w:ascii="宋体" w:hAnsi="宋体" w:eastAsia="宋体" w:cs="宋体"/>
          <w:color w:val="000000"/>
          <w:sz w:val="24"/>
          <w:highlight w:val="white"/>
          <w:lang w:eastAsia="zh-CN"/>
        </w:rPr>
        <w:t xml:space="preserve">被授权人（</w:t>
      </w:r>
      <w:r>
        <w:rPr>
          <w:rFonts w:hint="eastAsia" w:ascii="宋体" w:hAnsi="宋体" w:eastAsia="宋体" w:cs="宋体"/>
          <w:color w:val="000000"/>
          <w:sz w:val="24"/>
          <w:highlight w:val="white"/>
        </w:rPr>
        <w:t xml:space="preserve">签字</w:t>
      </w:r>
      <w:r>
        <w:rPr>
          <w:rFonts w:hint="eastAsia" w:ascii="宋体" w:hAnsi="宋体" w:eastAsia="宋体" w:cs="宋体"/>
          <w:color w:val="000000"/>
          <w:sz w:val="24"/>
          <w:highlight w:val="white"/>
          <w:lang w:eastAsia="zh-CN"/>
        </w:rPr>
        <w:t xml:space="preserve">）</w:t>
      </w:r>
      <w:r>
        <w:rPr>
          <w:rFonts w:hint="eastAsia" w:ascii="宋体" w:hAnsi="宋体" w:eastAsia="宋体" w:cs="宋体"/>
          <w:color w:val="000000"/>
          <w:sz w:val="24"/>
          <w:highlight w:val="white"/>
        </w:rPr>
        <w:t xml:space="preserve">：</w:t>
      </w:r>
      <w:r>
        <w:rPr>
          <w:highlight w:val="white"/>
        </w:rPr>
      </w:r>
      <w:r/>
    </w:p>
    <w:p>
      <w:pPr>
        <w:ind w:firstLine="2880"/>
        <w:spacing w:line="600" w:lineRule="exact"/>
        <w:rPr>
          <w:rFonts w:hint="eastAsia" w:ascii="宋体" w:hAnsi="宋体" w:eastAsia="宋体" w:cs="宋体"/>
          <w:color w:val="000000"/>
          <w:sz w:val="24"/>
          <w:highlight w:val="white"/>
        </w:rPr>
      </w:pPr>
      <w:r>
        <w:rPr>
          <w:rFonts w:hint="eastAsia" w:ascii="宋体" w:hAnsi="宋体" w:eastAsia="宋体" w:cs="宋体"/>
          <w:color w:val="000000"/>
          <w:sz w:val="24"/>
          <w:szCs w:val="24"/>
          <w:highlight w:val="white"/>
        </w:rPr>
        <w:t xml:space="preserve">企业名称（加盖CA电子公章）</w:t>
      </w:r>
      <w:r>
        <w:rPr>
          <w:rFonts w:hint="eastAsia" w:ascii="宋体" w:hAnsi="宋体" w:eastAsia="宋体" w:cs="宋体"/>
          <w:color w:val="000000"/>
          <w:sz w:val="24"/>
          <w:highlight w:val="white"/>
        </w:rPr>
        <w:t xml:space="preserve">：</w:t>
      </w:r>
      <w:r>
        <w:rPr>
          <w:highlight w:val="white"/>
        </w:rPr>
      </w:r>
      <w:r/>
    </w:p>
    <w:p>
      <w:pPr>
        <w:ind w:firstLine="1680"/>
        <w:spacing w:line="600" w:lineRule="exact"/>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 </w:t>
      </w:r>
      <w:r>
        <w:rPr>
          <w:highlight w:val="white"/>
        </w:rPr>
      </w:r>
      <w:r/>
    </w:p>
    <w:p>
      <w:pPr>
        <w:pStyle w:val="871"/>
        <w:jc w:val="right"/>
        <w:spacing w:beforeAutospacing="0" w:afterAutospacing="0"/>
        <w:rPr>
          <w:rFonts w:hint="eastAsia" w:ascii="宋体" w:hAnsi="宋体" w:eastAsia="宋体" w:cs="宋体"/>
          <w:color w:val="000000"/>
          <w:sz w:val="24"/>
          <w:highlight w:val="white"/>
        </w:rPr>
      </w:pPr>
      <w:r>
        <w:rPr>
          <w:rFonts w:hint="eastAsia" w:ascii="宋体" w:hAnsi="宋体" w:eastAsia="宋体" w:cs="宋体"/>
          <w:color w:val="000000"/>
          <w:sz w:val="24"/>
          <w:highlight w:val="white"/>
          <w:u w:val="single"/>
        </w:rPr>
        <w:t xml:space="preserve">       </w:t>
      </w:r>
      <w:r>
        <w:rPr>
          <w:rFonts w:hint="eastAsia" w:ascii="宋体" w:hAnsi="宋体" w:eastAsia="宋体" w:cs="宋体"/>
          <w:color w:val="000000"/>
          <w:sz w:val="24"/>
          <w:highlight w:val="white"/>
        </w:rPr>
        <w:t xml:space="preserve">年</w:t>
      </w:r>
      <w:r>
        <w:rPr>
          <w:rFonts w:hint="eastAsia" w:ascii="宋体" w:hAnsi="宋体" w:eastAsia="宋体" w:cs="宋体"/>
          <w:color w:val="000000"/>
          <w:sz w:val="24"/>
          <w:highlight w:val="white"/>
          <w:u w:val="single"/>
        </w:rPr>
        <w:t xml:space="preserve">    </w:t>
      </w:r>
      <w:r>
        <w:rPr>
          <w:rFonts w:hint="eastAsia" w:ascii="宋体" w:hAnsi="宋体" w:eastAsia="宋体" w:cs="宋体"/>
          <w:color w:val="000000"/>
          <w:sz w:val="24"/>
          <w:highlight w:val="white"/>
        </w:rPr>
        <w:t xml:space="preserve">月</w:t>
      </w:r>
      <w:r>
        <w:rPr>
          <w:rFonts w:hint="eastAsia" w:ascii="宋体" w:hAnsi="宋体" w:eastAsia="宋体" w:cs="宋体"/>
          <w:color w:val="000000"/>
          <w:sz w:val="24"/>
          <w:highlight w:val="white"/>
          <w:u w:val="single"/>
        </w:rPr>
        <w:t xml:space="preserve">    </w:t>
      </w:r>
      <w:r>
        <w:rPr>
          <w:rFonts w:hint="eastAsia" w:ascii="宋体" w:hAnsi="宋体" w:eastAsia="宋体" w:cs="宋体"/>
          <w:color w:val="000000"/>
          <w:sz w:val="24"/>
          <w:highlight w:val="white"/>
        </w:rPr>
        <w:t xml:space="preserve">日</w:t>
      </w:r>
      <w:r>
        <w:rPr>
          <w:highlight w:val="white"/>
        </w:rPr>
      </w:r>
      <w:r/>
    </w:p>
    <w:p>
      <w:pPr>
        <w:pStyle w:val="871"/>
        <w:jc w:val="both"/>
        <w:spacing w:beforeAutospacing="0" w:afterAutospacing="0"/>
        <w:rPr>
          <w:rFonts w:hint="eastAsia" w:ascii="黑体" w:hAnsi="宋体" w:eastAsia="黑体" w:cs="黑体"/>
          <w:i/>
          <w:color w:val="000000"/>
          <w:sz w:val="32"/>
          <w:szCs w:val="32"/>
          <w:highlight w:val="white"/>
          <w:u w:val="single"/>
        </w:rPr>
      </w:pPr>
      <w:r>
        <w:rPr>
          <w:rFonts w:hint="eastAsia" w:ascii="黑体" w:hAnsi="宋体" w:eastAsia="黑体" w:cs="黑体"/>
          <w:i/>
          <w:color w:val="000000"/>
          <w:sz w:val="32"/>
          <w:szCs w:val="32"/>
          <w:highlight w:val="white"/>
          <w:u w:val="single"/>
          <w:lang w:val="en-US" w:eastAsia="zh-CN"/>
        </w:rPr>
      </w:r>
      <w:r>
        <w:rPr>
          <w:highlight w:val="white"/>
        </w:rPr>
      </w:r>
      <w:r/>
    </w:p>
    <w:p>
      <w:pPr>
        <w:pStyle w:val="871"/>
        <w:jc w:val="both"/>
        <w:spacing w:beforeAutospacing="0" w:afterAutospacing="0"/>
        <w:rPr>
          <w:rFonts w:hint="eastAsia" w:ascii="黑体" w:hAnsi="宋体" w:eastAsia="黑体" w:cs="黑体"/>
          <w:i/>
          <w:color w:val="000000"/>
          <w:sz w:val="32"/>
          <w:szCs w:val="32"/>
          <w:highlight w:val="white"/>
          <w:u w:val="single"/>
        </w:rPr>
      </w:pPr>
      <w:r>
        <w:rPr>
          <w:rFonts w:hint="eastAsia" w:ascii="黑体" w:hAnsi="宋体" w:eastAsia="黑体" w:cs="黑体"/>
          <w:i/>
          <w:color w:val="000000"/>
          <w:sz w:val="32"/>
          <w:szCs w:val="32"/>
          <w:highlight w:val="white"/>
          <w:u w:val="single"/>
          <w:lang w:val="en-US" w:eastAsia="zh-CN"/>
        </w:rPr>
      </w:r>
      <w:r>
        <w:rPr>
          <w:highlight w:val="white"/>
        </w:rPr>
      </w:r>
      <w:r/>
    </w:p>
    <w:p>
      <w:pPr>
        <w:pStyle w:val="871"/>
        <w:jc w:val="both"/>
        <w:spacing w:beforeAutospacing="0" w:afterAutospacing="0"/>
        <w:rPr>
          <w:rFonts w:hint="eastAsia" w:ascii="黑体" w:hAnsi="宋体" w:eastAsia="黑体" w:cs="黑体"/>
          <w:i/>
          <w:color w:val="000000"/>
          <w:sz w:val="32"/>
          <w:szCs w:val="32"/>
          <w:highlight w:val="white"/>
          <w:u w:val="single"/>
        </w:rPr>
      </w:pPr>
      <w:r>
        <w:rPr>
          <w:rFonts w:hint="eastAsia" w:ascii="黑体" w:hAnsi="宋体" w:eastAsia="黑体" w:cs="黑体"/>
          <w:i/>
          <w:color w:val="000000"/>
          <w:sz w:val="32"/>
          <w:szCs w:val="32"/>
          <w:highlight w:val="white"/>
          <w:u w:val="single"/>
          <w:lang w:val="en-US" w:eastAsia="zh-CN"/>
        </w:rPr>
      </w:r>
      <w:r>
        <w:rPr>
          <w:highlight w:val="white"/>
        </w:rPr>
      </w:r>
      <w:r/>
    </w:p>
    <w:p>
      <w:pPr>
        <w:pStyle w:val="871"/>
        <w:jc w:val="both"/>
        <w:spacing w:beforeAutospacing="0" w:afterAutospacing="0"/>
        <w:rPr>
          <w:rFonts w:hint="eastAsia" w:ascii="黑体" w:hAnsi="宋体" w:eastAsia="黑体" w:cs="黑体"/>
          <w:i/>
          <w:color w:val="000000"/>
          <w:sz w:val="32"/>
          <w:szCs w:val="32"/>
          <w:highlight w:val="white"/>
          <w:u w:val="single"/>
        </w:rPr>
      </w:pPr>
      <w:r>
        <w:rPr>
          <w:rFonts w:hint="eastAsia" w:ascii="黑体" w:hAnsi="宋体" w:eastAsia="黑体" w:cs="黑体"/>
          <w:i/>
          <w:color w:val="000000"/>
          <w:sz w:val="32"/>
          <w:szCs w:val="32"/>
          <w:highlight w:val="white"/>
          <w:u w:val="single"/>
          <w:lang w:val="en-US" w:eastAsia="zh-CN"/>
        </w:rPr>
      </w:r>
      <w:r>
        <w:rPr>
          <w:highlight w:val="white"/>
        </w:rPr>
      </w:r>
      <w:r/>
    </w:p>
    <w:p>
      <w:pPr>
        <w:pStyle w:val="871"/>
        <w:jc w:val="both"/>
        <w:spacing w:beforeAutospacing="0" w:afterAutospacing="0"/>
        <w:rPr>
          <w:rFonts w:hint="eastAsia" w:ascii="黑体" w:hAnsi="宋体" w:eastAsia="黑体" w:cs="黑体"/>
          <w:i/>
          <w:color w:val="000000"/>
          <w:sz w:val="32"/>
          <w:szCs w:val="32"/>
          <w:highlight w:val="white"/>
          <w:u w:val="single"/>
        </w:rPr>
      </w:pPr>
      <w:r>
        <w:rPr>
          <w:rFonts w:hint="eastAsia" w:ascii="黑体" w:hAnsi="宋体" w:eastAsia="黑体" w:cs="黑体"/>
          <w:i/>
          <w:color w:val="000000"/>
          <w:sz w:val="32"/>
          <w:szCs w:val="32"/>
          <w:highlight w:val="white"/>
          <w:u w:val="single"/>
          <w:lang w:val="en-US" w:eastAsia="zh-CN"/>
        </w:rPr>
      </w:r>
      <w:r>
        <w:rPr>
          <w:highlight w:val="white"/>
        </w:rPr>
      </w:r>
      <w:r/>
    </w:p>
    <w:p>
      <w:pPr>
        <w:pStyle w:val="871"/>
        <w:jc w:val="both"/>
        <w:spacing w:beforeAutospacing="0" w:afterAutospacing="0"/>
        <w:rPr>
          <w:rFonts w:hint="eastAsia" w:ascii="黑体" w:hAnsi="宋体" w:eastAsia="黑体" w:cs="黑体"/>
          <w:i/>
          <w:color w:val="000000"/>
          <w:sz w:val="32"/>
          <w:szCs w:val="32"/>
          <w:highlight w:val="white"/>
          <w:u w:val="single"/>
        </w:rPr>
      </w:pPr>
      <w:r>
        <w:rPr>
          <w:rFonts w:hint="eastAsia" w:ascii="黑体" w:hAnsi="宋体" w:eastAsia="黑体" w:cs="黑体"/>
          <w:i/>
          <w:color w:val="000000"/>
          <w:sz w:val="32"/>
          <w:szCs w:val="32"/>
          <w:highlight w:val="white"/>
          <w:u w:val="single"/>
          <w:lang w:val="en-US" w:eastAsia="zh-CN"/>
        </w:rPr>
      </w:r>
      <w:r>
        <w:rPr>
          <w:highlight w:val="white"/>
        </w:rPr>
      </w:r>
      <w:r/>
    </w:p>
    <w:p>
      <w:pPr>
        <w:pStyle w:val="871"/>
        <w:jc w:val="both"/>
        <w:spacing w:beforeAutospacing="0" w:afterAutospacing="0"/>
        <w:rPr>
          <w:rFonts w:hint="eastAsia" w:ascii="黑体" w:hAnsi="宋体" w:eastAsia="黑体" w:cs="黑体"/>
          <w:i/>
          <w:color w:val="000000"/>
          <w:sz w:val="32"/>
          <w:szCs w:val="32"/>
          <w:highlight w:val="white"/>
          <w:u w:val="single"/>
        </w:rPr>
      </w:pPr>
      <w:r>
        <w:rPr>
          <w:rFonts w:hint="eastAsia" w:ascii="黑体" w:hAnsi="宋体" w:eastAsia="黑体" w:cs="黑体"/>
          <w:i/>
          <w:color w:val="000000"/>
          <w:sz w:val="32"/>
          <w:szCs w:val="32"/>
          <w:highlight w:val="white"/>
          <w:u w:val="single"/>
          <w:lang w:val="en-US" w:eastAsia="zh-CN"/>
        </w:rPr>
      </w:r>
      <w:r>
        <w:rPr>
          <w:highlight w:val="white"/>
        </w:rPr>
      </w:r>
      <w:r/>
    </w:p>
    <w:p>
      <w:pPr>
        <w:pStyle w:val="871"/>
        <w:jc w:val="both"/>
        <w:spacing w:beforeAutospacing="0" w:afterAutospacing="0"/>
        <w:rPr>
          <w:rFonts w:hint="eastAsia" w:ascii="黑体" w:hAnsi="宋体" w:eastAsia="黑体" w:cs="黑体"/>
          <w:i/>
          <w:color w:val="000000"/>
          <w:sz w:val="32"/>
          <w:szCs w:val="32"/>
          <w:highlight w:val="white"/>
          <w:u w:val="single"/>
        </w:rPr>
      </w:pPr>
      <w:r>
        <w:rPr>
          <w:rFonts w:hint="eastAsia" w:ascii="黑体" w:hAnsi="宋体" w:eastAsia="黑体" w:cs="黑体"/>
          <w:i/>
          <w:color w:val="000000"/>
          <w:sz w:val="32"/>
          <w:szCs w:val="32"/>
          <w:highlight w:val="white"/>
          <w:u w:val="single"/>
          <w:lang w:val="en-US" w:eastAsia="zh-CN"/>
        </w:rPr>
      </w:r>
      <w:r>
        <w:rPr>
          <w:highlight w:val="white"/>
        </w:rPr>
      </w:r>
      <w:r/>
    </w:p>
    <w:p>
      <w:pPr>
        <w:pStyle w:val="871"/>
        <w:jc w:val="both"/>
        <w:spacing w:beforeAutospacing="0" w:afterAutospacing="0"/>
        <w:rPr>
          <w:highlight w:val="white"/>
        </w:rPr>
      </w:pPr>
      <w:r>
        <w:rPr>
          <w:rFonts w:hint="eastAsia" w:ascii="黑体" w:hAnsi="宋体" w:eastAsia="黑体" w:cs="黑体"/>
          <w:i/>
          <w:color w:val="000000"/>
          <w:sz w:val="32"/>
          <w:szCs w:val="32"/>
          <w:highlight w:val="white"/>
          <w:u w:val="single"/>
          <w:lang w:val="en-US" w:eastAsia="zh-CN"/>
        </w:rPr>
        <w:t xml:space="preserve">四</w:t>
      </w:r>
      <w:r>
        <w:rPr>
          <w:rFonts w:hint="eastAsia" w:ascii="黑体" w:hAnsi="宋体" w:eastAsia="黑体" w:cs="黑体"/>
          <w:i/>
          <w:color w:val="000000"/>
          <w:sz w:val="32"/>
          <w:szCs w:val="32"/>
          <w:highlight w:val="white"/>
          <w:u w:val="single"/>
        </w:rPr>
        <w:t xml:space="preserve">、依法缴纳税收和社会保障资金的相关材料</w:t>
      </w:r>
      <w:r>
        <w:rPr>
          <w:highlight w:val="white"/>
        </w:rPr>
      </w:r>
      <w:r/>
    </w:p>
    <w:p>
      <w:pPr>
        <w:pStyle w:val="871"/>
        <w:ind w:firstLine="480"/>
        <w:jc w:val="both"/>
        <w:spacing w:beforeAutospacing="0" w:afterAutospacing="0"/>
        <w:rPr>
          <w:highlight w:val="white"/>
        </w:rPr>
      </w:pPr>
      <w:r>
        <w:rPr>
          <w:rFonts w:hint="eastAsia" w:ascii="宋体" w:hAnsi="宋体" w:eastAsia="宋体" w:cs="宋体"/>
          <w:color w:val="000000"/>
          <w:highlight w:val="white"/>
        </w:rPr>
        <w:t xml:space="preserve">提供提交投标文件截止时间前一年内至少一个月依法缴纳税收及缴纳社会保障资金的证明材料。投标人依法享受缓缴、免缴税收、社会保障资金的提供证明材料。</w:t>
      </w:r>
      <w:r>
        <w:rPr>
          <w:highlight w:val="white"/>
        </w:rPr>
      </w:r>
      <w:r/>
    </w:p>
    <w:p>
      <w:pPr>
        <w:pStyle w:val="871"/>
        <w:jc w:val="both"/>
        <w:spacing w:beforeAutospacing="0" w:afterAutospacing="0"/>
        <w:rPr>
          <w:highlight w:val="white"/>
        </w:rPr>
      </w:pPr>
      <w:r>
        <w:rPr>
          <w:highlight w:val="white"/>
        </w:rPr>
        <w:t xml:space="preserve"> </w:t>
      </w:r>
      <w:r>
        <w:rPr>
          <w:highlight w:val="white"/>
        </w:rPr>
      </w:r>
      <w:r/>
    </w:p>
    <w:p>
      <w:pPr>
        <w:pStyle w:val="871"/>
        <w:jc w:val="both"/>
        <w:spacing w:beforeAutospacing="0" w:afterAutospacing="0"/>
        <w:rPr>
          <w:highlight w:val="white"/>
        </w:rPr>
      </w:pPr>
      <w:r>
        <w:rPr>
          <w:rFonts w:hint="eastAsia" w:ascii="黑体" w:hAnsi="宋体" w:eastAsia="黑体" w:cs="黑体"/>
          <w:i/>
          <w:color w:val="000000"/>
          <w:sz w:val="32"/>
          <w:szCs w:val="32"/>
          <w:highlight w:val="white"/>
          <w:u w:val="single"/>
        </w:rPr>
        <w:t xml:space="preserve">五、参加政府采购活动前 3 年内在经营活动中没有重大违法记录的书面声明</w:t>
      </w:r>
      <w:r>
        <w:rPr>
          <w:highlight w:val="white"/>
        </w:rPr>
      </w:r>
      <w:r/>
    </w:p>
    <w:p>
      <w:pPr>
        <w:pStyle w:val="871"/>
        <w:jc w:val="both"/>
        <w:spacing w:beforeAutospacing="0" w:afterAutospacing="0" w:line="0" w:lineRule="atLeast"/>
        <w:rPr>
          <w:rFonts w:ascii="宋体" w:hAnsi="宋体" w:eastAsia="宋体" w:cs="宋体"/>
          <w:b/>
          <w:color w:val="000000"/>
          <w:sz w:val="44"/>
          <w:szCs w:val="44"/>
          <w:highlight w:val="white"/>
        </w:rPr>
      </w:pPr>
      <w:r>
        <w:rPr>
          <w:rFonts w:hint="eastAsia" w:ascii="宋体" w:hAnsi="宋体" w:eastAsia="宋体" w:cs="宋体"/>
          <w:b/>
          <w:color w:val="000000"/>
          <w:sz w:val="44"/>
          <w:szCs w:val="44"/>
          <w:highlight w:val="white"/>
        </w:rPr>
        <w:t xml:space="preserve">                </w:t>
      </w:r>
      <w:r>
        <w:rPr>
          <w:highlight w:val="white"/>
        </w:rPr>
      </w:r>
      <w:r/>
    </w:p>
    <w:p>
      <w:pPr>
        <w:pStyle w:val="871"/>
        <w:ind w:firstLine="3092"/>
        <w:jc w:val="both"/>
        <w:spacing w:beforeAutospacing="0" w:afterAutospacing="0" w:line="0" w:lineRule="atLeast"/>
        <w:rPr>
          <w:highlight w:val="white"/>
        </w:rPr>
      </w:pPr>
      <w:r>
        <w:rPr>
          <w:rFonts w:hint="eastAsia" w:ascii="宋体" w:hAnsi="宋体" w:eastAsia="宋体" w:cs="宋体"/>
          <w:b/>
          <w:color w:val="000000"/>
          <w:sz w:val="44"/>
          <w:szCs w:val="44"/>
          <w:highlight w:val="white"/>
        </w:rPr>
        <w:t xml:space="preserve"> 声  明</w:t>
      </w:r>
      <w:r>
        <w:rPr>
          <w:highlight w:val="white"/>
        </w:rPr>
      </w:r>
      <w:r/>
    </w:p>
    <w:p>
      <w:pPr>
        <w:pStyle w:val="871"/>
        <w:ind w:firstLine="843"/>
        <w:jc w:val="both"/>
        <w:spacing w:beforeAutospacing="0" w:afterAutospacing="0" w:line="0" w:lineRule="atLeast"/>
        <w:rPr>
          <w:rFonts w:hint="eastAsia" w:ascii="宋体" w:hAnsi="宋体" w:eastAsia="宋体" w:cs="宋体"/>
          <w:color w:val="000000"/>
          <w:highlight w:val="white"/>
        </w:rPr>
      </w:pPr>
      <w:r>
        <w:rPr>
          <w:rFonts w:hint="eastAsia" w:ascii="宋体" w:hAnsi="宋体" w:eastAsia="宋体" w:cs="宋体"/>
          <w:color w:val="000000"/>
          <w:highlight w:val="white"/>
        </w:rPr>
        <w:t xml:space="preserve">我单位郑重声明：参加本次政府采购活动前 3 年内，我单位在经营活动中没有因违法经营受到刑事处罚或者责令停产停业、吊销许可证或者执照、较大数额罚款等行政处罚。</w:t>
      </w:r>
      <w:r>
        <w:rPr>
          <w:highlight w:val="white"/>
        </w:rPr>
      </w:r>
      <w:r/>
    </w:p>
    <w:p>
      <w:pPr>
        <w:ind w:firstLine="2880"/>
        <w:spacing w:line="600" w:lineRule="exact"/>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法定代表人或</w:t>
      </w:r>
      <w:r>
        <w:rPr>
          <w:rFonts w:hint="eastAsia" w:ascii="宋体" w:hAnsi="宋体" w:eastAsia="宋体" w:cs="宋体"/>
          <w:color w:val="000000"/>
          <w:sz w:val="24"/>
          <w:highlight w:val="white"/>
          <w:lang w:eastAsia="zh-CN"/>
        </w:rPr>
        <w:t xml:space="preserve">被授权人（</w:t>
      </w:r>
      <w:r>
        <w:rPr>
          <w:rFonts w:hint="eastAsia" w:ascii="宋体" w:hAnsi="宋体" w:eastAsia="宋体" w:cs="宋体"/>
          <w:color w:val="000000"/>
          <w:sz w:val="24"/>
          <w:highlight w:val="white"/>
        </w:rPr>
        <w:t xml:space="preserve">签字</w:t>
      </w:r>
      <w:r>
        <w:rPr>
          <w:rFonts w:hint="eastAsia" w:ascii="宋体" w:hAnsi="宋体" w:eastAsia="宋体" w:cs="宋体"/>
          <w:color w:val="000000"/>
          <w:sz w:val="24"/>
          <w:highlight w:val="white"/>
          <w:lang w:eastAsia="zh-CN"/>
        </w:rPr>
        <w:t xml:space="preserve">）</w:t>
      </w:r>
      <w:r>
        <w:rPr>
          <w:rFonts w:hint="eastAsia" w:ascii="宋体" w:hAnsi="宋体" w:eastAsia="宋体" w:cs="宋体"/>
          <w:color w:val="000000"/>
          <w:sz w:val="24"/>
          <w:highlight w:val="white"/>
        </w:rPr>
        <w:t xml:space="preserve">：</w:t>
      </w:r>
      <w:r>
        <w:rPr>
          <w:highlight w:val="white"/>
        </w:rPr>
      </w:r>
      <w:r/>
    </w:p>
    <w:p>
      <w:pPr>
        <w:ind w:firstLine="2880"/>
        <w:spacing w:line="600" w:lineRule="exact"/>
        <w:rPr>
          <w:rFonts w:hint="eastAsia" w:ascii="宋体" w:hAnsi="宋体" w:eastAsia="宋体" w:cs="宋体"/>
          <w:color w:val="000000"/>
          <w:sz w:val="24"/>
          <w:highlight w:val="white"/>
        </w:rPr>
      </w:pPr>
      <w:r>
        <w:rPr>
          <w:rFonts w:hint="eastAsia" w:ascii="宋体" w:hAnsi="宋体" w:eastAsia="宋体" w:cs="宋体"/>
          <w:color w:val="000000"/>
          <w:sz w:val="24"/>
          <w:szCs w:val="24"/>
          <w:highlight w:val="white"/>
        </w:rPr>
        <w:t xml:space="preserve">企业名称（加盖CA电子公章）</w:t>
      </w:r>
      <w:r>
        <w:rPr>
          <w:rFonts w:hint="eastAsia" w:ascii="宋体" w:hAnsi="宋体" w:eastAsia="宋体" w:cs="宋体"/>
          <w:color w:val="000000"/>
          <w:sz w:val="24"/>
          <w:highlight w:val="white"/>
        </w:rPr>
        <w:t xml:space="preserve">：</w:t>
      </w:r>
      <w:r>
        <w:rPr>
          <w:highlight w:val="white"/>
        </w:rPr>
      </w:r>
      <w:r/>
    </w:p>
    <w:p>
      <w:pPr>
        <w:ind w:firstLine="1680"/>
        <w:spacing w:line="600" w:lineRule="exact"/>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 </w:t>
      </w:r>
      <w:r>
        <w:rPr>
          <w:highlight w:val="white"/>
        </w:rPr>
      </w:r>
      <w:r/>
    </w:p>
    <w:p>
      <w:pPr>
        <w:jc w:val="right"/>
        <w:rPr>
          <w:rFonts w:hint="eastAsia"/>
          <w:highlight w:val="white"/>
        </w:rPr>
      </w:pPr>
      <w:r>
        <w:rPr>
          <w:rFonts w:hint="eastAsia" w:ascii="宋体" w:hAnsi="宋体" w:eastAsia="宋体" w:cs="宋体"/>
          <w:color w:val="000000"/>
          <w:sz w:val="24"/>
          <w:highlight w:val="white"/>
          <w:u w:val="single"/>
        </w:rPr>
        <w:t xml:space="preserve">       </w:t>
      </w:r>
      <w:r>
        <w:rPr>
          <w:rFonts w:hint="eastAsia" w:ascii="宋体" w:hAnsi="宋体" w:eastAsia="宋体" w:cs="宋体"/>
          <w:color w:val="000000"/>
          <w:sz w:val="24"/>
          <w:highlight w:val="white"/>
        </w:rPr>
        <w:t xml:space="preserve">年</w:t>
      </w:r>
      <w:r>
        <w:rPr>
          <w:rFonts w:hint="eastAsia" w:ascii="宋体" w:hAnsi="宋体" w:eastAsia="宋体" w:cs="宋体"/>
          <w:color w:val="000000"/>
          <w:sz w:val="24"/>
          <w:highlight w:val="white"/>
          <w:u w:val="single"/>
        </w:rPr>
        <w:t xml:space="preserve">    </w:t>
      </w:r>
      <w:r>
        <w:rPr>
          <w:rFonts w:hint="eastAsia" w:ascii="宋体" w:hAnsi="宋体" w:eastAsia="宋体" w:cs="宋体"/>
          <w:color w:val="000000"/>
          <w:sz w:val="24"/>
          <w:highlight w:val="white"/>
        </w:rPr>
        <w:t xml:space="preserve">月</w:t>
      </w:r>
      <w:r>
        <w:rPr>
          <w:rFonts w:hint="eastAsia" w:ascii="宋体" w:hAnsi="宋体" w:eastAsia="宋体" w:cs="宋体"/>
          <w:color w:val="000000"/>
          <w:sz w:val="24"/>
          <w:highlight w:val="white"/>
          <w:u w:val="single"/>
        </w:rPr>
        <w:t xml:space="preserve">    </w:t>
      </w:r>
      <w:r>
        <w:rPr>
          <w:rFonts w:hint="eastAsia" w:ascii="宋体" w:hAnsi="宋体" w:eastAsia="宋体" w:cs="宋体"/>
          <w:color w:val="000000"/>
          <w:sz w:val="24"/>
          <w:highlight w:val="white"/>
        </w:rPr>
        <w:t xml:space="preserve">日</w:t>
      </w:r>
      <w:r>
        <w:rPr>
          <w:highlight w:val="white"/>
        </w:rPr>
      </w:r>
      <w:r/>
    </w:p>
    <w:p>
      <w:pPr>
        <w:pStyle w:val="871"/>
        <w:jc w:val="both"/>
        <w:spacing w:beforeAutospacing="0" w:afterAutospacing="0"/>
        <w:rPr>
          <w:highlight w:val="white"/>
        </w:rPr>
      </w:pPr>
      <w:r>
        <w:rPr>
          <w:highlight w:val="white"/>
        </w:rPr>
        <w:t xml:space="preserve"> </w:t>
      </w:r>
      <w:r>
        <w:rPr>
          <w:highlight w:val="white"/>
        </w:rPr>
      </w:r>
      <w:r/>
    </w:p>
    <w:p>
      <w:pPr>
        <w:pStyle w:val="871"/>
        <w:jc w:val="both"/>
        <w:spacing w:beforeAutospacing="0" w:afterAutospacing="0"/>
        <w:rPr>
          <w:rFonts w:hint="eastAsia" w:ascii="黑体" w:hAnsi="宋体" w:eastAsia="黑体" w:cs="黑体"/>
          <w:i/>
          <w:color w:val="000000"/>
          <w:sz w:val="32"/>
          <w:szCs w:val="32"/>
          <w:highlight w:val="white"/>
          <w:u w:val="single"/>
        </w:rPr>
      </w:pPr>
      <w:r>
        <w:rPr>
          <w:rFonts w:hint="eastAsia" w:ascii="黑体" w:hAnsi="宋体" w:eastAsia="黑体" w:cs="黑体"/>
          <w:i/>
          <w:color w:val="000000"/>
          <w:sz w:val="32"/>
          <w:szCs w:val="32"/>
          <w:highlight w:val="white"/>
          <w:u w:val="single"/>
        </w:rPr>
      </w:r>
      <w:r>
        <w:rPr>
          <w:highlight w:val="white"/>
        </w:rPr>
      </w:r>
      <w:r/>
    </w:p>
    <w:p>
      <w:pPr>
        <w:pStyle w:val="871"/>
        <w:jc w:val="both"/>
        <w:spacing w:beforeAutospacing="0" w:afterAutospacing="0"/>
        <w:rPr>
          <w:rFonts w:hint="eastAsia" w:ascii="黑体" w:hAnsi="宋体" w:eastAsia="黑体" w:cs="黑体"/>
          <w:i/>
          <w:color w:val="000000"/>
          <w:sz w:val="32"/>
          <w:szCs w:val="32"/>
          <w:highlight w:val="white"/>
          <w:u w:val="single"/>
        </w:rPr>
      </w:pPr>
      <w:r>
        <w:rPr>
          <w:rFonts w:hint="eastAsia" w:ascii="黑体" w:hAnsi="宋体" w:eastAsia="黑体" w:cs="黑体"/>
          <w:i/>
          <w:color w:val="000000"/>
          <w:sz w:val="32"/>
          <w:szCs w:val="32"/>
          <w:highlight w:val="white"/>
          <w:u w:val="single"/>
        </w:rPr>
      </w:r>
      <w:r>
        <w:rPr>
          <w:highlight w:val="white"/>
        </w:rPr>
      </w:r>
      <w:r/>
    </w:p>
    <w:p>
      <w:pPr>
        <w:pStyle w:val="871"/>
        <w:jc w:val="both"/>
        <w:spacing w:beforeAutospacing="0" w:afterAutospacing="0"/>
        <w:rPr>
          <w:rFonts w:hint="eastAsia" w:ascii="黑体" w:hAnsi="宋体" w:eastAsia="黑体" w:cs="黑体"/>
          <w:i/>
          <w:color w:val="000000"/>
          <w:sz w:val="32"/>
          <w:szCs w:val="32"/>
          <w:highlight w:val="white"/>
          <w:u w:val="single"/>
        </w:rPr>
      </w:pPr>
      <w:r>
        <w:rPr>
          <w:rFonts w:hint="eastAsia" w:ascii="黑体" w:hAnsi="宋体" w:eastAsia="黑体" w:cs="黑体"/>
          <w:i/>
          <w:color w:val="000000"/>
          <w:sz w:val="32"/>
          <w:szCs w:val="32"/>
          <w:highlight w:val="white"/>
          <w:u w:val="single"/>
        </w:rPr>
      </w:r>
      <w:r>
        <w:rPr>
          <w:highlight w:val="white"/>
        </w:rPr>
      </w:r>
      <w:r/>
    </w:p>
    <w:p>
      <w:pPr>
        <w:pStyle w:val="871"/>
        <w:jc w:val="both"/>
        <w:spacing w:beforeAutospacing="0" w:afterAutospacing="0"/>
        <w:rPr>
          <w:rFonts w:hint="eastAsia" w:ascii="黑体" w:hAnsi="宋体" w:eastAsia="黑体" w:cs="黑体"/>
          <w:i/>
          <w:color w:val="000000"/>
          <w:sz w:val="32"/>
          <w:szCs w:val="32"/>
          <w:highlight w:val="white"/>
          <w:u w:val="single"/>
        </w:rPr>
      </w:pPr>
      <w:r>
        <w:rPr>
          <w:rFonts w:hint="eastAsia" w:ascii="黑体" w:hAnsi="宋体" w:eastAsia="黑体" w:cs="黑体"/>
          <w:i/>
          <w:color w:val="000000"/>
          <w:sz w:val="32"/>
          <w:szCs w:val="32"/>
          <w:highlight w:val="white"/>
          <w:u w:val="single"/>
        </w:rPr>
      </w:r>
      <w:r>
        <w:rPr>
          <w:highlight w:val="white"/>
        </w:rPr>
      </w:r>
      <w:r/>
    </w:p>
    <w:p>
      <w:pPr>
        <w:pStyle w:val="871"/>
        <w:jc w:val="both"/>
        <w:spacing w:beforeAutospacing="0" w:afterAutospacing="0"/>
        <w:rPr>
          <w:rFonts w:hint="eastAsia" w:ascii="黑体" w:hAnsi="宋体" w:eastAsia="黑体" w:cs="黑体"/>
          <w:i/>
          <w:color w:val="000000"/>
          <w:sz w:val="32"/>
          <w:szCs w:val="32"/>
          <w:highlight w:val="white"/>
          <w:u w:val="single"/>
        </w:rPr>
      </w:pPr>
      <w:r>
        <w:rPr>
          <w:rFonts w:hint="eastAsia" w:ascii="黑体" w:hAnsi="宋体" w:eastAsia="黑体" w:cs="黑体"/>
          <w:i/>
          <w:color w:val="000000"/>
          <w:sz w:val="32"/>
          <w:szCs w:val="32"/>
          <w:highlight w:val="white"/>
          <w:u w:val="single"/>
        </w:rPr>
      </w:r>
      <w:r>
        <w:rPr>
          <w:highlight w:val="white"/>
        </w:rPr>
      </w:r>
      <w:r/>
    </w:p>
    <w:p>
      <w:pPr>
        <w:pStyle w:val="871"/>
        <w:jc w:val="both"/>
        <w:spacing w:beforeAutospacing="0" w:afterAutospacing="0"/>
        <w:rPr>
          <w:rFonts w:hint="eastAsia" w:ascii="黑体" w:hAnsi="宋体" w:eastAsia="黑体" w:cs="黑体"/>
          <w:i/>
          <w:color w:val="000000"/>
          <w:sz w:val="32"/>
          <w:szCs w:val="32"/>
          <w:highlight w:val="white"/>
          <w:u w:val="single"/>
        </w:rPr>
      </w:pPr>
      <w:r>
        <w:rPr>
          <w:rFonts w:hint="eastAsia" w:ascii="黑体" w:hAnsi="宋体" w:eastAsia="黑体" w:cs="黑体"/>
          <w:i/>
          <w:color w:val="000000"/>
          <w:sz w:val="32"/>
          <w:szCs w:val="32"/>
          <w:highlight w:val="white"/>
          <w:u w:val="single"/>
        </w:rPr>
      </w:r>
      <w:r>
        <w:rPr>
          <w:highlight w:val="white"/>
        </w:rPr>
      </w:r>
      <w:r/>
    </w:p>
    <w:p>
      <w:pPr>
        <w:pStyle w:val="871"/>
        <w:jc w:val="both"/>
        <w:spacing w:beforeAutospacing="0" w:afterAutospacing="0"/>
        <w:rPr>
          <w:rFonts w:hint="eastAsia" w:ascii="黑体" w:hAnsi="宋体" w:eastAsia="黑体" w:cs="黑体"/>
          <w:i/>
          <w:color w:val="000000"/>
          <w:sz w:val="32"/>
          <w:szCs w:val="32"/>
          <w:highlight w:val="white"/>
          <w:u w:val="single"/>
        </w:rPr>
      </w:pPr>
      <w:r>
        <w:rPr>
          <w:rFonts w:hint="eastAsia" w:ascii="黑体" w:hAnsi="宋体" w:eastAsia="黑体" w:cs="黑体"/>
          <w:i/>
          <w:color w:val="000000"/>
          <w:sz w:val="32"/>
          <w:szCs w:val="32"/>
          <w:highlight w:val="white"/>
          <w:u w:val="single"/>
        </w:rPr>
      </w:r>
      <w:r>
        <w:rPr>
          <w:highlight w:val="white"/>
        </w:rPr>
      </w:r>
      <w:r/>
    </w:p>
    <w:p>
      <w:pPr>
        <w:pStyle w:val="871"/>
        <w:jc w:val="both"/>
        <w:spacing w:beforeAutospacing="0" w:afterAutospacing="0"/>
        <w:rPr>
          <w:rFonts w:hint="eastAsia" w:ascii="黑体" w:hAnsi="宋体" w:eastAsia="黑体" w:cs="黑体"/>
          <w:i/>
          <w:color w:val="000000"/>
          <w:sz w:val="32"/>
          <w:szCs w:val="32"/>
          <w:highlight w:val="white"/>
          <w:u w:val="single"/>
        </w:rPr>
      </w:pPr>
      <w:r>
        <w:rPr>
          <w:rFonts w:hint="eastAsia" w:ascii="黑体" w:hAnsi="宋体" w:eastAsia="黑体" w:cs="黑体"/>
          <w:i/>
          <w:color w:val="000000"/>
          <w:sz w:val="32"/>
          <w:szCs w:val="32"/>
          <w:highlight w:val="white"/>
          <w:u w:val="single"/>
        </w:rPr>
      </w:r>
      <w:r>
        <w:rPr>
          <w:highlight w:val="white"/>
        </w:rPr>
      </w:r>
      <w:r/>
    </w:p>
    <w:p>
      <w:pPr>
        <w:pStyle w:val="871"/>
        <w:jc w:val="both"/>
        <w:spacing w:beforeAutospacing="0" w:afterAutospacing="0"/>
        <w:rPr>
          <w:rFonts w:hint="eastAsia" w:ascii="黑体" w:hAnsi="宋体" w:eastAsia="黑体" w:cs="黑体"/>
          <w:i/>
          <w:color w:val="000000"/>
          <w:sz w:val="32"/>
          <w:szCs w:val="32"/>
          <w:highlight w:val="white"/>
          <w:u w:val="single"/>
        </w:rPr>
      </w:pPr>
      <w:r>
        <w:rPr>
          <w:rFonts w:hint="eastAsia" w:ascii="黑体" w:hAnsi="宋体" w:eastAsia="黑体" w:cs="黑体"/>
          <w:i/>
          <w:color w:val="000000"/>
          <w:sz w:val="32"/>
          <w:szCs w:val="32"/>
          <w:highlight w:val="white"/>
          <w:u w:val="single"/>
        </w:rPr>
      </w:r>
      <w:r>
        <w:rPr>
          <w:highlight w:val="white"/>
        </w:rPr>
      </w:r>
      <w:r/>
    </w:p>
    <w:p>
      <w:pPr>
        <w:pStyle w:val="871"/>
        <w:jc w:val="both"/>
        <w:spacing w:beforeAutospacing="0" w:afterAutospacing="0"/>
        <w:rPr>
          <w:rFonts w:hint="eastAsia" w:ascii="黑体" w:hAnsi="宋体" w:eastAsia="黑体" w:cs="黑体"/>
          <w:i/>
          <w:color w:val="000000"/>
          <w:sz w:val="32"/>
          <w:szCs w:val="32"/>
          <w:highlight w:val="white"/>
          <w:u w:val="single"/>
        </w:rPr>
      </w:pPr>
      <w:r>
        <w:rPr>
          <w:rFonts w:hint="eastAsia" w:ascii="黑体" w:hAnsi="宋体" w:eastAsia="黑体" w:cs="黑体"/>
          <w:i/>
          <w:color w:val="000000"/>
          <w:sz w:val="32"/>
          <w:szCs w:val="32"/>
          <w:highlight w:val="white"/>
          <w:u w:val="single"/>
        </w:rPr>
      </w:r>
      <w:r>
        <w:rPr>
          <w:highlight w:val="white"/>
        </w:rPr>
      </w:r>
      <w:r/>
    </w:p>
    <w:p>
      <w:pPr>
        <w:pStyle w:val="871"/>
        <w:jc w:val="both"/>
        <w:spacing w:beforeAutospacing="0" w:afterAutospacing="0"/>
        <w:rPr>
          <w:highlight w:val="white"/>
        </w:rPr>
      </w:pPr>
      <w:r>
        <w:rPr>
          <w:rFonts w:hint="eastAsia" w:ascii="黑体" w:hAnsi="宋体" w:eastAsia="黑体" w:cs="黑体"/>
          <w:i/>
          <w:color w:val="000000"/>
          <w:sz w:val="32"/>
          <w:szCs w:val="32"/>
          <w:highlight w:val="white"/>
          <w:u w:val="single"/>
        </w:rPr>
        <w:t xml:space="preserve">六、特定资格要求的证明文件</w:t>
      </w:r>
      <w:r>
        <w:rPr>
          <w:highlight w:val="white"/>
        </w:rPr>
      </w:r>
      <w:r/>
    </w:p>
    <w:p>
      <w:pPr>
        <w:pStyle w:val="871"/>
        <w:jc w:val="both"/>
        <w:spacing w:beforeAutospacing="0" w:afterAutospacing="0" w:line="0" w:lineRule="atLeast"/>
        <w:rPr>
          <w:highlight w:val="white"/>
        </w:rPr>
      </w:pPr>
      <w:r>
        <w:rPr>
          <w:rFonts w:hint="eastAsia" w:ascii="宋体" w:hAnsi="宋体" w:eastAsia="宋体" w:cs="宋体"/>
          <w:color w:val="000000"/>
          <w:highlight w:val="white"/>
        </w:rPr>
        <w:t xml:space="preserve">   如果本项目申请人的特定资格要求中要求提供的，必须提供。</w:t>
      </w:r>
      <w:r>
        <w:rPr>
          <w:highlight w:val="white"/>
        </w:rPr>
      </w:r>
      <w:r/>
    </w:p>
    <w:p>
      <w:pPr>
        <w:pStyle w:val="871"/>
        <w:jc w:val="center"/>
        <w:spacing w:beforeAutospacing="0" w:afterAutospacing="0"/>
        <w:rPr>
          <w:rFonts w:ascii="黑体" w:hAnsi="宋体" w:eastAsia="黑体" w:cs="黑体"/>
          <w:i/>
          <w:color w:val="000000"/>
          <w:sz w:val="32"/>
          <w:szCs w:val="32"/>
          <w:highlight w:val="white"/>
          <w:u w:val="single"/>
        </w:rPr>
      </w:pPr>
      <w:r>
        <w:rPr>
          <w:highlight w:val="white"/>
        </w:rPr>
      </w:r>
      <w:bookmarkStart w:id="239" w:name="_Toc120614284"/>
      <w:r>
        <w:rPr>
          <w:highlight w:val="white"/>
        </w:rPr>
      </w:r>
      <w:r/>
    </w:p>
    <w:p>
      <w:pPr>
        <w:pStyle w:val="871"/>
        <w:numPr>
          <w:ilvl w:val="0"/>
          <w:numId w:val="8"/>
        </w:numPr>
        <w:jc w:val="center"/>
        <w:spacing w:beforeAutospacing="0" w:afterAutospacing="0"/>
        <w:rPr>
          <w:rFonts w:hint="eastAsia" w:ascii="黑体" w:hAnsi="宋体" w:eastAsia="黑体" w:cs="黑体"/>
          <w:i/>
          <w:color w:val="000000"/>
          <w:sz w:val="32"/>
          <w:szCs w:val="32"/>
          <w:highlight w:val="white"/>
          <w:u w:val="single"/>
        </w:rPr>
      </w:pPr>
      <w:r>
        <w:rPr>
          <w:rFonts w:hint="eastAsia" w:ascii="黑体" w:hAnsi="宋体" w:eastAsia="黑体" w:cs="黑体"/>
          <w:i/>
          <w:color w:val="000000"/>
          <w:sz w:val="32"/>
          <w:szCs w:val="32"/>
          <w:highlight w:val="white"/>
          <w:u w:val="single"/>
        </w:rPr>
        <w:t xml:space="preserve">法定代表人身份证明书及法人授权书（注：被授权人须为本单位正式职工并提供投标人为被授权人缴纳的社会养老保险证明）</w:t>
      </w:r>
      <w:r>
        <w:rPr>
          <w:highlight w:val="white"/>
        </w:rPr>
      </w:r>
      <w:r/>
    </w:p>
    <w:p>
      <w:pPr>
        <w:pStyle w:val="881"/>
        <w:ind w:right="-122"/>
        <w:rPr>
          <w:rFonts w:hAnsi="Times New Roman"/>
          <w:highlight w:val="white"/>
        </w:rPr>
      </w:pPr>
      <w:r>
        <w:rPr>
          <w:highlight w:val="white"/>
        </w:rPr>
      </w:r>
      <w:bookmarkStart w:id="240" w:name="_Toc174368680"/>
      <w:r>
        <w:rPr>
          <w:highlight w:val="white"/>
        </w:rPr>
      </w:r>
      <w:bookmarkStart w:id="241" w:name="_Hlt26955070"/>
      <w:r>
        <w:rPr>
          <w:highlight w:val="white"/>
        </w:rPr>
      </w:r>
      <w:bookmarkStart w:id="242" w:name="_格式3__银行出具的资信证明"/>
      <w:r>
        <w:rPr>
          <w:highlight w:val="white"/>
        </w:rPr>
      </w:r>
      <w:bookmarkStart w:id="243" w:name="_Hlt26671380"/>
      <w:r>
        <w:rPr>
          <w:rFonts w:hint="eastAsia"/>
          <w:highlight w:val="white"/>
        </w:rPr>
        <w:t xml:space="preserve">法定代表人身份证明书</w:t>
      </w:r>
      <w:bookmarkEnd w:id="240"/>
      <w:r>
        <w:rPr>
          <w:highlight w:val="white"/>
        </w:rPr>
      </w:r>
      <w:r/>
    </w:p>
    <w:p>
      <w:pPr>
        <w:pStyle w:val="883"/>
        <w:ind w:hanging="142"/>
        <w:rPr>
          <w:highlight w:val="white"/>
        </w:rPr>
      </w:pPr>
      <w:r>
        <w:rPr>
          <w:rFonts w:hint="eastAsia"/>
          <w:highlight w:val="white"/>
        </w:rPr>
        <w:t xml:space="preserve">   </w:t>
      </w:r>
      <w:r>
        <w:rPr>
          <w:rFonts w:hint="eastAsia"/>
          <w:highlight w:val="white"/>
          <w:u w:val="single"/>
        </w:rPr>
        <w:t xml:space="preserve">                        </w:t>
      </w:r>
      <w:r>
        <w:rPr>
          <w:rFonts w:hint="eastAsia"/>
          <w:highlight w:val="white"/>
        </w:rPr>
        <w:t xml:space="preserve">：（采购人名称）</w:t>
      </w:r>
      <w:r>
        <w:rPr>
          <w:highlight w:val="white"/>
        </w:rPr>
      </w:r>
      <w:r/>
    </w:p>
    <w:p>
      <w:pPr>
        <w:pStyle w:val="883"/>
        <w:rPr>
          <w:highlight w:val="white"/>
        </w:rPr>
      </w:pPr>
      <w:r>
        <w:rPr>
          <w:rFonts w:hint="eastAsia"/>
          <w:highlight w:val="white"/>
        </w:rPr>
        <w:t xml:space="preserve">  （法定代表人姓名） 在     （投标人名称）      任（职务名称）职务，是        （投标人名称）   的法定代表人，联系电话（手机号码）                。</w:t>
      </w:r>
      <w:r>
        <w:rPr>
          <w:highlight w:val="white"/>
        </w:rPr>
      </w:r>
      <w:r/>
    </w:p>
    <w:p>
      <w:pPr>
        <w:pStyle w:val="883"/>
        <w:rPr>
          <w:highlight w:val="white"/>
        </w:rPr>
      </w:pPr>
      <w:r>
        <w:rPr>
          <w:highlight w:val="white"/>
        </w:rPr>
      </w:r>
      <w:r>
        <w:rPr>
          <w:highlight w:val="white"/>
        </w:rPr>
      </w:r>
      <w:r/>
    </w:p>
    <w:p>
      <w:pPr>
        <w:pStyle w:val="883"/>
        <w:rPr>
          <w:highlight w:val="white"/>
        </w:rPr>
      </w:pPr>
      <w:r>
        <w:rPr>
          <w:rFonts w:hint="eastAsia"/>
          <w:highlight w:val="white"/>
        </w:rPr>
        <w:t xml:space="preserve">特此证明。</w:t>
      </w:r>
      <w:r>
        <w:rPr>
          <w:highlight w:val="white"/>
        </w:rPr>
      </w:r>
      <w:r/>
    </w:p>
    <w:p>
      <w:pPr>
        <w:pStyle w:val="883"/>
        <w:rPr>
          <w:highlight w:val="white"/>
        </w:rPr>
      </w:pPr>
      <w:r>
        <w:rPr>
          <w:rFonts w:hint="eastAsia"/>
          <w:highlight w:val="white"/>
        </w:rPr>
        <w:t xml:space="preserve">投标人（盖单位公章）      </w:t>
      </w:r>
      <w:r>
        <w:rPr>
          <w:highlight w:val="white"/>
        </w:rPr>
      </w:r>
      <w:r/>
    </w:p>
    <w:p>
      <w:pPr>
        <w:pStyle w:val="883"/>
        <w:rPr>
          <w:highlight w:val="white"/>
        </w:rPr>
      </w:pPr>
      <w:r>
        <w:rPr>
          <w:highlight w:val="white"/>
        </w:rPr>
      </w:r>
      <w:r>
        <w:rPr>
          <w:highlight w:val="white"/>
        </w:rPr>
      </w:r>
      <w:r/>
    </w:p>
    <w:p>
      <w:pPr>
        <w:pStyle w:val="883"/>
        <w:rPr>
          <w:highlight w:val="white"/>
        </w:rPr>
      </w:pPr>
      <w:r>
        <w:rPr>
          <w:rFonts w:hint="eastAsia"/>
          <w:highlight w:val="white"/>
        </w:rPr>
        <w:t xml:space="preserve">          年    月    日 </w:t>
      </w:r>
      <w:r>
        <w:rPr>
          <w:highlight w:val="white"/>
        </w:rPr>
      </w:r>
      <w:r/>
    </w:p>
    <w:p>
      <w:pPr>
        <w:pStyle w:val="883"/>
        <w:rPr>
          <w:highlight w:val="white"/>
        </w:rPr>
      </w:pPr>
      <w:r>
        <w:rPr>
          <w:highlight w:val="white"/>
        </w:rPr>
      </w:r>
      <w:r>
        <w:rPr>
          <w:highlight w:val="white"/>
        </w:rPr>
      </w:r>
      <w:r/>
    </w:p>
    <w:p>
      <w:pPr>
        <w:pStyle w:val="883"/>
        <w:rPr>
          <w:highlight w:val="white"/>
        </w:rPr>
      </w:pPr>
      <w:r>
        <w:rPr>
          <w:rFonts w:hint="eastAsia"/>
          <w:highlight w:val="white"/>
        </w:rPr>
        <w:t xml:space="preserve">（附：法定代表人身份证正反面复印件）</w:t>
      </w:r>
      <w:r>
        <w:rPr>
          <w:highlight w:val="white"/>
        </w:rPr>
      </w:r>
      <w:r/>
    </w:p>
    <w:p>
      <w:pPr>
        <w:pStyle w:val="871"/>
        <w:ind w:firstLine="420"/>
        <w:jc w:val="both"/>
        <w:spacing w:beforeAutospacing="0" w:afterAutospacing="0"/>
        <w:rPr>
          <w:highlight w:val="white"/>
        </w:rPr>
      </w:pPr>
      <w:r>
        <w:rPr>
          <w:highlight w:val="white"/>
        </w:rPr>
        <w:t xml:space="preserve"> </w:t>
      </w:r>
      <w:r>
        <w:rPr>
          <w:highlight w:val="white"/>
        </w:rPr>
      </w:r>
      <w:r/>
    </w:p>
    <w:p>
      <w:pPr>
        <w:pStyle w:val="881"/>
        <w:ind w:right="-122"/>
        <w:rPr>
          <w:rFonts w:hint="eastAsia"/>
          <w:highlight w:val="white"/>
        </w:rPr>
      </w:pPr>
      <w:r>
        <w:rPr>
          <w:highlight w:val="white"/>
        </w:rPr>
      </w:r>
      <w:bookmarkStart w:id="244" w:name="_Toc174368681"/>
      <w:r>
        <w:rPr>
          <w:highlight w:val="white"/>
        </w:rPr>
      </w:r>
      <w:r/>
    </w:p>
    <w:p>
      <w:pPr>
        <w:pStyle w:val="881"/>
        <w:ind w:right="-122"/>
        <w:rPr>
          <w:rFonts w:hint="eastAsia"/>
          <w:highlight w:val="white"/>
        </w:rPr>
      </w:pPr>
      <w:r>
        <w:rPr>
          <w:rFonts w:hint="eastAsia"/>
          <w:highlight w:val="white"/>
        </w:rPr>
      </w:r>
      <w:r>
        <w:rPr>
          <w:highlight w:val="white"/>
        </w:rPr>
      </w:r>
      <w:r/>
    </w:p>
    <w:p>
      <w:pPr>
        <w:pStyle w:val="881"/>
        <w:ind w:right="-122"/>
        <w:rPr>
          <w:rFonts w:hint="eastAsia"/>
          <w:highlight w:val="white"/>
        </w:rPr>
      </w:pPr>
      <w:r>
        <w:rPr>
          <w:rFonts w:hint="eastAsia"/>
          <w:highlight w:val="white"/>
        </w:rPr>
      </w:r>
      <w:r>
        <w:rPr>
          <w:highlight w:val="white"/>
        </w:rPr>
      </w:r>
      <w:r/>
    </w:p>
    <w:p>
      <w:pPr>
        <w:pStyle w:val="881"/>
        <w:ind w:right="-122"/>
        <w:rPr>
          <w:rFonts w:hint="eastAsia"/>
          <w:highlight w:val="white"/>
        </w:rPr>
      </w:pPr>
      <w:r>
        <w:rPr>
          <w:rFonts w:hint="eastAsia"/>
          <w:highlight w:val="white"/>
        </w:rPr>
      </w:r>
      <w:r>
        <w:rPr>
          <w:highlight w:val="white"/>
        </w:rPr>
      </w:r>
      <w:r/>
    </w:p>
    <w:p>
      <w:pPr>
        <w:pStyle w:val="881"/>
        <w:ind w:right="-122"/>
        <w:rPr>
          <w:rFonts w:hint="eastAsia"/>
          <w:highlight w:val="white"/>
        </w:rPr>
      </w:pPr>
      <w:r>
        <w:rPr>
          <w:rFonts w:hint="eastAsia"/>
          <w:highlight w:val="white"/>
        </w:rPr>
      </w:r>
      <w:r>
        <w:rPr>
          <w:highlight w:val="white"/>
        </w:rPr>
      </w:r>
      <w:r/>
    </w:p>
    <w:p>
      <w:pPr>
        <w:pStyle w:val="881"/>
        <w:ind w:right="-122"/>
        <w:rPr>
          <w:rFonts w:hint="eastAsia"/>
          <w:highlight w:val="white"/>
        </w:rPr>
      </w:pPr>
      <w:r>
        <w:rPr>
          <w:rFonts w:hint="eastAsia"/>
          <w:highlight w:val="white"/>
        </w:rPr>
      </w:r>
      <w:r>
        <w:rPr>
          <w:highlight w:val="white"/>
        </w:rPr>
      </w:r>
      <w:r/>
    </w:p>
    <w:p>
      <w:pPr>
        <w:pStyle w:val="881"/>
        <w:ind w:right="-122"/>
        <w:rPr>
          <w:highlight w:val="white"/>
        </w:rPr>
      </w:pPr>
      <w:r>
        <w:rPr>
          <w:rFonts w:hint="eastAsia"/>
          <w:highlight w:val="white"/>
        </w:rPr>
        <w:t xml:space="preserve">法人授权书</w:t>
      </w:r>
      <w:bookmarkEnd w:id="244"/>
      <w:r>
        <w:rPr>
          <w:highlight w:val="white"/>
        </w:rPr>
      </w:r>
      <w:r/>
    </w:p>
    <w:p>
      <w:pPr>
        <w:pStyle w:val="871"/>
        <w:ind w:firstLine="480"/>
        <w:rPr>
          <w:highlight w:val="white"/>
        </w:rPr>
      </w:pPr>
      <w:r>
        <w:rPr>
          <w:highlight w:val="white"/>
        </w:rPr>
        <w:t xml:space="preserve">本授权书声明：____________（投标人名称）授权________________（被授权人的姓名）为我方就</w:t>
      </w:r>
      <w:r>
        <w:rPr>
          <w:highlight w:val="white"/>
          <w:u w:val="single"/>
        </w:rPr>
        <w:t xml:space="preserve">JSZC-        </w:t>
      </w:r>
      <w:r>
        <w:rPr>
          <w:highlight w:val="white"/>
        </w:rPr>
        <w:t xml:space="preserve">号项目采购活动的合法代理人，以本单位名义全权处理一切与该项目采购有关的事务。</w:t>
      </w:r>
      <w:r>
        <w:rPr>
          <w:highlight w:val="white"/>
        </w:rPr>
      </w:r>
      <w:r/>
    </w:p>
    <w:p>
      <w:pPr>
        <w:pStyle w:val="871"/>
        <w:ind w:firstLine="480"/>
        <w:rPr>
          <w:highlight w:val="white"/>
        </w:rPr>
      </w:pPr>
      <w:r>
        <w:rPr>
          <w:highlight w:val="white"/>
        </w:rPr>
        <w:t xml:space="preserve">本授权书于______年____月____日起生效，特此声明。</w:t>
      </w:r>
      <w:r>
        <w:rPr>
          <w:highlight w:val="white"/>
        </w:rPr>
      </w:r>
      <w:r/>
    </w:p>
    <w:p>
      <w:pPr>
        <w:pStyle w:val="871"/>
        <w:ind w:firstLine="480"/>
        <w:rPr>
          <w:highlight w:val="white"/>
        </w:rPr>
      </w:pPr>
      <w:r>
        <w:rPr>
          <w:highlight w:val="white"/>
        </w:rPr>
        <w:t xml:space="preserve">被授权人身份证号码：  </w:t>
      </w:r>
      <w:r>
        <w:rPr>
          <w:highlight w:val="white"/>
        </w:rPr>
      </w:r>
      <w:r/>
    </w:p>
    <w:p>
      <w:pPr>
        <w:pStyle w:val="871"/>
        <w:ind w:firstLine="480"/>
        <w:rPr>
          <w:highlight w:val="white"/>
        </w:rPr>
      </w:pPr>
      <w:r>
        <w:rPr>
          <w:highlight w:val="white"/>
        </w:rPr>
        <w:t xml:space="preserve">被授权人联系电话：（手机）      </w:t>
      </w:r>
      <w:r>
        <w:rPr>
          <w:highlight w:val="white"/>
        </w:rPr>
      </w:r>
      <w:r/>
    </w:p>
    <w:p>
      <w:pPr>
        <w:pStyle w:val="871"/>
        <w:ind w:firstLine="480"/>
        <w:rPr>
          <w:highlight w:val="white"/>
        </w:rPr>
      </w:pPr>
      <w:r>
        <w:rPr>
          <w:highlight w:val="white"/>
        </w:rPr>
        <w:t xml:space="preserve">授权单位名称：（加盖CA电子公章）</w:t>
      </w:r>
      <w:r>
        <w:rPr>
          <w:highlight w:val="white"/>
        </w:rPr>
      </w:r>
      <w:r/>
    </w:p>
    <w:p>
      <w:pPr>
        <w:pStyle w:val="883"/>
        <w:rPr>
          <w:highlight w:val="white"/>
        </w:rPr>
      </w:pPr>
      <w:r>
        <w:rPr>
          <w:highlight w:val="white"/>
        </w:rPr>
        <w:t xml:space="preserve">单位地址：    </w:t>
      </w:r>
      <w:r>
        <w:rPr>
          <w:highlight w:val="white"/>
        </w:rPr>
      </w:r>
      <w:r/>
    </w:p>
    <w:p>
      <w:pPr>
        <w:pStyle w:val="883"/>
        <w:rPr>
          <w:highlight w:val="white"/>
        </w:rPr>
      </w:pPr>
      <w:r>
        <w:rPr>
          <w:highlight w:val="white"/>
        </w:rPr>
        <w:t xml:space="preserve">日期：    </w:t>
      </w:r>
      <w:r>
        <w:rPr>
          <w:highlight w:val="white"/>
        </w:rPr>
      </w:r>
      <w:r/>
    </w:p>
    <w:p>
      <w:pPr>
        <w:pStyle w:val="883"/>
        <w:rPr>
          <w:highlight w:val="white"/>
        </w:rPr>
      </w:pPr>
      <w:r>
        <w:rPr>
          <w:highlight w:val="white"/>
        </w:rPr>
        <w:t xml:space="preserve"> </w:t>
      </w:r>
      <w:r>
        <w:rPr>
          <w:highlight w:val="white"/>
        </w:rPr>
      </w:r>
      <w:r/>
    </w:p>
    <w:p>
      <w:pPr>
        <w:pStyle w:val="883"/>
        <w:rPr>
          <w:highlight w:val="white"/>
        </w:rPr>
      </w:pPr>
      <w:r>
        <w:rPr>
          <w:rFonts w:hint="eastAsia"/>
          <w:highlight w:val="white"/>
        </w:rPr>
        <w:t xml:space="preserve">（附：被授权人身份证正反面复印件）</w:t>
      </w:r>
      <w:r>
        <w:rPr>
          <w:highlight w:val="white"/>
        </w:rPr>
      </w:r>
      <w:r/>
    </w:p>
    <w:p>
      <w:pPr>
        <w:pStyle w:val="883"/>
        <w:rPr>
          <w:highlight w:val="white"/>
        </w:rPr>
      </w:pPr>
      <w:r>
        <w:rPr>
          <w:highlight w:val="white"/>
        </w:rPr>
      </w:r>
      <w:r>
        <w:rPr>
          <w:highlight w:val="white"/>
        </w:rPr>
      </w:r>
      <w:r/>
    </w:p>
    <w:p>
      <w:pPr>
        <w:pStyle w:val="883"/>
        <w:rPr>
          <w:highlight w:val="white"/>
        </w:rPr>
      </w:pPr>
      <w:r>
        <w:rPr>
          <w:highlight w:val="white"/>
        </w:rPr>
      </w:r>
      <w:r>
        <w:rPr>
          <w:highlight w:val="white"/>
        </w:rPr>
      </w:r>
      <w:r/>
    </w:p>
    <w:p>
      <w:pPr>
        <w:pStyle w:val="883"/>
        <w:rPr>
          <w:highlight w:val="white"/>
        </w:rPr>
      </w:pPr>
      <w:r>
        <w:rPr>
          <w:rFonts w:hint="eastAsia"/>
          <w:highlight w:val="white"/>
        </w:rPr>
        <w:t xml:space="preserve">注：被授权人须为本单位正式职工并提供投标人为被授权人缴纳的社会养老保险证明。</w:t>
      </w:r>
      <w:r>
        <w:rPr>
          <w:highlight w:val="white"/>
        </w:rPr>
      </w:r>
      <w:r/>
    </w:p>
    <w:p>
      <w:pPr>
        <w:pStyle w:val="871"/>
        <w:ind w:firstLine="3390"/>
        <w:jc w:val="both"/>
        <w:keepLines/>
        <w:keepNext/>
        <w:spacing w:before="260" w:beforeAutospacing="0" w:after="260" w:afterAutospacing="0" w:line="415" w:lineRule="auto"/>
        <w:rPr>
          <w:rFonts w:hint="eastAsia" w:ascii="宋体" w:hAnsi="宋体" w:eastAsia="宋体" w:cs="宋体"/>
          <w:b/>
          <w:color w:val="000000"/>
          <w:highlight w:val="white"/>
        </w:rPr>
      </w:pPr>
      <w:r>
        <w:rPr>
          <w:rFonts w:hint="eastAsia" w:ascii="宋体" w:hAnsi="宋体" w:eastAsia="宋体" w:cs="宋体"/>
          <w:b/>
          <w:color w:val="000000"/>
          <w:highlight w:val="white"/>
        </w:rPr>
      </w:r>
      <w:r>
        <w:rPr>
          <w:highlight w:val="white"/>
        </w:rPr>
      </w:r>
      <w:r/>
    </w:p>
    <w:p>
      <w:pPr>
        <w:pStyle w:val="871"/>
        <w:ind w:firstLine="3390"/>
        <w:jc w:val="both"/>
        <w:keepLines/>
        <w:keepNext/>
        <w:spacing w:before="260" w:beforeAutospacing="0" w:after="260" w:afterAutospacing="0" w:line="415" w:lineRule="auto"/>
        <w:rPr>
          <w:rFonts w:hint="eastAsia" w:ascii="宋体" w:hAnsi="宋体" w:eastAsia="宋体" w:cs="宋体"/>
          <w:b/>
          <w:color w:val="000000"/>
          <w:highlight w:val="white"/>
        </w:rPr>
      </w:pPr>
      <w:r>
        <w:rPr>
          <w:rFonts w:hint="eastAsia" w:ascii="宋体" w:hAnsi="宋体" w:eastAsia="宋体" w:cs="宋体"/>
          <w:b/>
          <w:color w:val="000000"/>
          <w:highlight w:val="white"/>
        </w:rPr>
      </w:r>
      <w:r>
        <w:rPr>
          <w:highlight w:val="white"/>
        </w:rPr>
      </w:r>
      <w:r/>
    </w:p>
    <w:p>
      <w:pPr>
        <w:pStyle w:val="871"/>
        <w:ind w:firstLine="3390"/>
        <w:jc w:val="both"/>
        <w:keepLines/>
        <w:keepNext/>
        <w:spacing w:before="260" w:beforeAutospacing="0" w:after="260" w:afterAutospacing="0" w:line="415" w:lineRule="auto"/>
        <w:rPr>
          <w:rFonts w:hint="eastAsia" w:ascii="宋体" w:hAnsi="宋体" w:eastAsia="宋体" w:cs="宋体"/>
          <w:b/>
          <w:color w:val="000000"/>
          <w:highlight w:val="white"/>
        </w:rPr>
      </w:pPr>
      <w:r>
        <w:rPr>
          <w:rFonts w:hint="eastAsia" w:ascii="宋体" w:hAnsi="宋体" w:eastAsia="宋体" w:cs="宋体"/>
          <w:b/>
          <w:color w:val="000000"/>
          <w:highlight w:val="white"/>
        </w:rPr>
      </w:r>
      <w:r>
        <w:rPr>
          <w:highlight w:val="white"/>
        </w:rPr>
      </w:r>
      <w:r/>
    </w:p>
    <w:p>
      <w:pPr>
        <w:pStyle w:val="871"/>
        <w:ind w:firstLine="3390"/>
        <w:jc w:val="both"/>
        <w:keepLines/>
        <w:keepNext/>
        <w:spacing w:before="260" w:beforeAutospacing="0" w:after="260" w:afterAutospacing="0" w:line="415" w:lineRule="auto"/>
        <w:rPr>
          <w:rFonts w:hint="eastAsia" w:ascii="宋体" w:hAnsi="宋体" w:eastAsia="宋体" w:cs="宋体"/>
          <w:b/>
          <w:color w:val="000000"/>
          <w:highlight w:val="white"/>
        </w:rPr>
      </w:pPr>
      <w:r>
        <w:rPr>
          <w:rFonts w:hint="eastAsia" w:ascii="宋体" w:hAnsi="宋体" w:eastAsia="宋体" w:cs="宋体"/>
          <w:b/>
          <w:color w:val="000000"/>
          <w:highlight w:val="white"/>
        </w:rPr>
      </w:r>
      <w:r>
        <w:rPr>
          <w:highlight w:val="white"/>
        </w:rPr>
      </w:r>
      <w:r/>
    </w:p>
    <w:p>
      <w:pPr>
        <w:pStyle w:val="871"/>
        <w:ind w:firstLine="3390"/>
        <w:jc w:val="both"/>
        <w:keepLines/>
        <w:keepNext/>
        <w:spacing w:before="260" w:beforeAutospacing="0" w:after="260" w:afterAutospacing="0" w:line="415" w:lineRule="auto"/>
        <w:rPr>
          <w:rFonts w:hint="eastAsia" w:ascii="宋体" w:hAnsi="宋体" w:eastAsia="宋体" w:cs="宋体"/>
          <w:b/>
          <w:color w:val="000000"/>
          <w:highlight w:val="white"/>
        </w:rPr>
      </w:pPr>
      <w:r>
        <w:rPr>
          <w:rFonts w:hint="eastAsia" w:ascii="宋体" w:hAnsi="宋体" w:eastAsia="宋体" w:cs="宋体"/>
          <w:b/>
          <w:color w:val="000000"/>
          <w:highlight w:val="white"/>
        </w:rPr>
      </w:r>
      <w:r>
        <w:rPr>
          <w:highlight w:val="white"/>
        </w:rPr>
      </w:r>
      <w:r/>
    </w:p>
    <w:p>
      <w:pPr>
        <w:pStyle w:val="871"/>
        <w:ind w:firstLine="3390"/>
        <w:jc w:val="both"/>
        <w:keepLines/>
        <w:keepNext/>
        <w:spacing w:before="260" w:beforeAutospacing="0" w:after="260" w:afterAutospacing="0" w:line="415" w:lineRule="auto"/>
        <w:rPr>
          <w:rFonts w:hint="eastAsia" w:ascii="宋体" w:hAnsi="宋体" w:eastAsia="宋体" w:cs="宋体"/>
          <w:b/>
          <w:color w:val="000000"/>
          <w:highlight w:val="white"/>
        </w:rPr>
      </w:pPr>
      <w:r>
        <w:rPr>
          <w:rFonts w:hint="eastAsia" w:ascii="宋体" w:hAnsi="宋体" w:eastAsia="宋体" w:cs="宋体"/>
          <w:b/>
          <w:color w:val="000000"/>
          <w:highlight w:val="white"/>
        </w:rPr>
      </w:r>
      <w:r>
        <w:rPr>
          <w:highlight w:val="white"/>
        </w:rPr>
      </w:r>
      <w:r/>
    </w:p>
    <w:p>
      <w:pPr>
        <w:pStyle w:val="871"/>
        <w:ind w:firstLine="3390"/>
        <w:jc w:val="both"/>
        <w:keepLines/>
        <w:keepNext/>
        <w:spacing w:before="260" w:beforeAutospacing="0" w:after="260" w:afterAutospacing="0" w:line="415" w:lineRule="auto"/>
        <w:rPr>
          <w:rFonts w:hint="eastAsia" w:ascii="宋体" w:hAnsi="宋体" w:eastAsia="宋体" w:cs="宋体"/>
          <w:b/>
          <w:color w:val="000000"/>
          <w:highlight w:val="white"/>
        </w:rPr>
      </w:pPr>
      <w:r>
        <w:rPr>
          <w:rFonts w:hint="eastAsia" w:ascii="宋体" w:hAnsi="宋体" w:eastAsia="宋体" w:cs="宋体"/>
          <w:b/>
          <w:color w:val="000000"/>
          <w:highlight w:val="white"/>
        </w:rPr>
      </w:r>
      <w:r>
        <w:rPr>
          <w:highlight w:val="white"/>
        </w:rPr>
      </w:r>
      <w:r/>
    </w:p>
    <w:p>
      <w:pPr>
        <w:pStyle w:val="871"/>
        <w:ind w:firstLine="3390"/>
        <w:jc w:val="both"/>
        <w:keepLines/>
        <w:keepNext/>
        <w:spacing w:before="260" w:beforeAutospacing="0" w:after="260" w:afterAutospacing="0" w:line="415" w:lineRule="auto"/>
        <w:rPr>
          <w:rFonts w:hint="eastAsia" w:ascii="宋体" w:hAnsi="宋体" w:eastAsia="宋体" w:cs="宋体"/>
          <w:b/>
          <w:color w:val="000000"/>
          <w:highlight w:val="white"/>
        </w:rPr>
      </w:pPr>
      <w:r>
        <w:rPr>
          <w:rFonts w:hint="eastAsia" w:ascii="宋体" w:hAnsi="宋体" w:eastAsia="宋体" w:cs="宋体"/>
          <w:b/>
          <w:color w:val="000000"/>
          <w:highlight w:val="white"/>
        </w:rPr>
      </w:r>
      <w:r>
        <w:rPr>
          <w:highlight w:val="white"/>
        </w:rPr>
      </w:r>
      <w:r/>
    </w:p>
    <w:p>
      <w:pPr>
        <w:pStyle w:val="871"/>
        <w:ind w:firstLine="3390"/>
        <w:jc w:val="both"/>
        <w:keepLines/>
        <w:keepNext/>
        <w:spacing w:before="260" w:beforeAutospacing="0" w:after="260" w:afterAutospacing="0" w:line="415" w:lineRule="auto"/>
        <w:rPr>
          <w:highlight w:val="white"/>
        </w:rPr>
      </w:pPr>
      <w:r>
        <w:rPr>
          <w:rFonts w:hint="eastAsia" w:ascii="宋体" w:hAnsi="宋体" w:eastAsia="宋体" w:cs="宋体"/>
          <w:b/>
          <w:color w:val="000000"/>
          <w:highlight w:val="white"/>
        </w:rPr>
        <w:br w:type="page" w:clear="all"/>
      </w:r>
      <w:r>
        <w:rPr>
          <w:rFonts w:hint="eastAsia" w:ascii="宋体" w:hAnsi="宋体" w:eastAsia="宋体" w:cs="宋体"/>
          <w:b/>
          <w:color w:val="000000"/>
          <w:highlight w:val="white"/>
        </w:rPr>
        <w:t xml:space="preserve"> </w:t>
      </w:r>
      <w:r>
        <w:rPr>
          <w:rFonts w:hint="eastAsia" w:ascii="黑体" w:hAnsi="宋体" w:eastAsia="黑体" w:cs="黑体"/>
          <w:b/>
          <w:i/>
          <w:color w:val="000000"/>
          <w:sz w:val="32"/>
          <w:szCs w:val="32"/>
          <w:highlight w:val="white"/>
          <w:u w:val="single"/>
        </w:rPr>
        <w:t xml:space="preserve">八、投标函</w:t>
      </w:r>
      <w:r>
        <w:rPr>
          <w:highlight w:val="white"/>
        </w:rPr>
      </w:r>
      <w:r/>
    </w:p>
    <w:p>
      <w:pPr>
        <w:pStyle w:val="871"/>
        <w:spacing w:beforeAutospacing="0" w:afterAutospacing="0" w:line="0" w:lineRule="atLeast"/>
        <w:rPr>
          <w:highlight w:val="white"/>
        </w:rPr>
      </w:pPr>
      <w:r>
        <w:rPr>
          <w:rFonts w:hint="eastAsia" w:ascii="宋体" w:hAnsi="宋体" w:eastAsia="宋体" w:cs="宋体"/>
          <w:color w:val="000000"/>
          <w:highlight w:val="white"/>
        </w:rPr>
        <w:t xml:space="preserve">致：</w:t>
      </w:r>
      <w:r>
        <w:rPr>
          <w:rFonts w:hint="eastAsia"/>
          <w:highlight w:val="white"/>
          <w:u w:val="single"/>
        </w:rPr>
        <w:t xml:space="preserve"> </w:t>
      </w:r>
      <w:r>
        <w:rPr>
          <w:highlight w:val="white"/>
          <w:u w:val="single"/>
        </w:rPr>
        <w:t xml:space="preserve">     </w:t>
      </w:r>
      <w:r>
        <w:rPr>
          <w:rFonts w:hint="eastAsia"/>
          <w:highlight w:val="white"/>
        </w:rPr>
        <w:t xml:space="preserve">（采购人）</w:t>
      </w:r>
      <w:r>
        <w:rPr>
          <w:highlight w:val="white"/>
        </w:rPr>
      </w:r>
      <w:r/>
    </w:p>
    <w:p>
      <w:pPr>
        <w:pStyle w:val="871"/>
        <w:ind w:firstLine="480"/>
        <w:keepLines w:val="0"/>
        <w:keepNext w:val="0"/>
        <w:pageBreakBefore w:val="0"/>
        <w:spacing w:beforeAutospacing="0" w:afterAutospacing="0" w:line="400" w:lineRule="exact"/>
        <w:widowControl w:val="off"/>
        <w:rPr>
          <w:highlight w:val="white"/>
        </w:rPr>
      </w:pPr>
      <w:r>
        <w:rPr>
          <w:rFonts w:hint="eastAsia"/>
          <w:highlight w:val="white"/>
        </w:rPr>
        <w:t xml:space="preserve">根据贵方的</w:t>
      </w:r>
      <w:r>
        <w:rPr>
          <w:rFonts w:hint="eastAsia"/>
          <w:highlight w:val="white"/>
          <w:u w:val="single"/>
        </w:rPr>
        <w:t xml:space="preserve">         （项目编号）</w:t>
      </w:r>
      <w:r>
        <w:rPr>
          <w:rFonts w:hint="eastAsia"/>
          <w:highlight w:val="white"/>
        </w:rPr>
        <w:t xml:space="preserve"> 号招标文件，正式授权下述签字人____(姓名)代表我方______________（投标人的名称），全权处理本次项目投标的有关事宜。</w:t>
      </w:r>
      <w:r>
        <w:rPr>
          <w:highlight w:val="white"/>
        </w:rPr>
      </w:r>
      <w:r/>
    </w:p>
    <w:p>
      <w:pPr>
        <w:pStyle w:val="871"/>
        <w:ind w:firstLine="480"/>
        <w:keepLines w:val="0"/>
        <w:keepNext w:val="0"/>
        <w:pageBreakBefore w:val="0"/>
        <w:spacing w:beforeAutospacing="0" w:afterAutospacing="0" w:line="400" w:lineRule="exact"/>
        <w:widowControl w:val="off"/>
        <w:rPr>
          <w:highlight w:val="white"/>
        </w:rPr>
      </w:pPr>
      <w:r>
        <w:rPr>
          <w:rFonts w:hint="eastAsia" w:ascii="宋体" w:hAnsi="宋体" w:eastAsia="宋体" w:cs="宋体"/>
          <w:color w:val="000000"/>
          <w:highlight w:val="white"/>
        </w:rPr>
        <w:t xml:space="preserve">据此函，__________签字人兹宣布同意如下：</w:t>
      </w:r>
      <w:r>
        <w:rPr>
          <w:highlight w:val="white"/>
        </w:rPr>
      </w:r>
      <w:r/>
    </w:p>
    <w:p>
      <w:pPr>
        <w:pStyle w:val="871"/>
        <w:ind w:firstLine="480"/>
        <w:keepLines w:val="0"/>
        <w:keepNext w:val="0"/>
        <w:pageBreakBefore w:val="0"/>
        <w:spacing w:beforeAutospacing="0" w:afterAutospacing="0" w:line="400" w:lineRule="exact"/>
        <w:widowControl w:val="off"/>
        <w:rPr>
          <w:highlight w:val="white"/>
        </w:rPr>
      </w:pPr>
      <w:r>
        <w:rPr>
          <w:rFonts w:hint="eastAsia" w:ascii="宋体" w:hAnsi="宋体" w:eastAsia="宋体" w:cs="宋体"/>
          <w:color w:val="000000"/>
          <w:highlight w:val="white"/>
        </w:rPr>
        <w:t xml:space="preserve">1.按招标文件规定的各项要求，向买方提供所需货物（包含与货物相关的服务）。</w:t>
      </w:r>
      <w:r>
        <w:rPr>
          <w:highlight w:val="white"/>
        </w:rPr>
      </w:r>
      <w:r/>
    </w:p>
    <w:p>
      <w:pPr>
        <w:pStyle w:val="871"/>
        <w:ind w:firstLine="480"/>
        <w:keepLines w:val="0"/>
        <w:keepNext w:val="0"/>
        <w:pageBreakBefore w:val="0"/>
        <w:spacing w:beforeAutospacing="0" w:afterAutospacing="0" w:line="400" w:lineRule="exact"/>
        <w:widowControl w:val="off"/>
        <w:rPr>
          <w:highlight w:val="white"/>
        </w:rPr>
      </w:pPr>
      <w:r>
        <w:rPr>
          <w:rFonts w:hint="eastAsia" w:ascii="宋体" w:hAnsi="宋体" w:eastAsia="宋体" w:cs="宋体"/>
          <w:color w:val="000000"/>
          <w:highlight w:val="white"/>
        </w:rPr>
        <w:t xml:space="preserve">2.我们完全理解贵方不一定将合同授予最低报价的投标人。</w:t>
      </w:r>
      <w:r>
        <w:rPr>
          <w:highlight w:val="white"/>
        </w:rPr>
      </w:r>
      <w:r/>
    </w:p>
    <w:p>
      <w:pPr>
        <w:pStyle w:val="871"/>
        <w:ind w:firstLine="480"/>
        <w:keepLines w:val="0"/>
        <w:keepNext w:val="0"/>
        <w:pageBreakBefore w:val="0"/>
        <w:spacing w:beforeAutospacing="0" w:afterAutospacing="0" w:line="400" w:lineRule="exact"/>
        <w:widowControl w:val="off"/>
        <w:rPr>
          <w:highlight w:val="white"/>
        </w:rPr>
      </w:pPr>
      <w:r>
        <w:rPr>
          <w:rFonts w:hint="eastAsia" w:ascii="宋体" w:hAnsi="宋体" w:eastAsia="宋体" w:cs="宋体"/>
          <w:color w:val="000000"/>
          <w:highlight w:val="white"/>
        </w:rPr>
        <w:t xml:space="preserve">3.我们已详细审核全部招标文件及其有效补充文件，我们知道必须放弃提出含糊不清或误解问题的权利。</w:t>
      </w:r>
      <w:r>
        <w:rPr>
          <w:highlight w:val="white"/>
        </w:rPr>
      </w:r>
      <w:r/>
    </w:p>
    <w:p>
      <w:pPr>
        <w:pStyle w:val="871"/>
        <w:ind w:firstLine="480"/>
        <w:keepLines w:val="0"/>
        <w:keepNext w:val="0"/>
        <w:pageBreakBefore w:val="0"/>
        <w:spacing w:beforeAutospacing="0" w:afterAutospacing="0" w:line="400" w:lineRule="exact"/>
        <w:widowControl w:val="off"/>
        <w:rPr>
          <w:highlight w:val="white"/>
        </w:rPr>
      </w:pPr>
      <w:r>
        <w:rPr>
          <w:rFonts w:hint="eastAsia" w:ascii="宋体" w:hAnsi="宋体" w:eastAsia="宋体" w:cs="宋体"/>
          <w:color w:val="000000"/>
          <w:highlight w:val="white"/>
        </w:rPr>
        <w:t xml:space="preserve">4.我们同意从规定的开标日期起遵循本投标文件，并在规定的投标有效期期满之前均具有约束力。</w:t>
      </w:r>
      <w:r>
        <w:rPr>
          <w:highlight w:val="white"/>
        </w:rPr>
      </w:r>
      <w:r/>
    </w:p>
    <w:p>
      <w:pPr>
        <w:pStyle w:val="871"/>
        <w:ind w:firstLine="480"/>
        <w:keepLines w:val="0"/>
        <w:keepNext w:val="0"/>
        <w:pageBreakBefore w:val="0"/>
        <w:spacing w:beforeAutospacing="0" w:afterAutospacing="0" w:line="400" w:lineRule="exact"/>
        <w:widowControl w:val="off"/>
        <w:rPr>
          <w:highlight w:val="white"/>
        </w:rPr>
      </w:pPr>
      <w:r>
        <w:rPr>
          <w:rFonts w:hint="eastAsia" w:ascii="宋体" w:hAnsi="宋体" w:eastAsia="宋体" w:cs="宋体"/>
          <w:color w:val="000000"/>
          <w:highlight w:val="white"/>
        </w:rPr>
        <w:t xml:space="preserve">5.同意向贵方提供贵方可能另外要求的与投标有关的任何证据或资料，并保证我方已提供和将要提供的文件是真实的、准确的。</w:t>
      </w:r>
      <w:r>
        <w:rPr>
          <w:highlight w:val="white"/>
        </w:rPr>
      </w:r>
      <w:r/>
    </w:p>
    <w:p>
      <w:pPr>
        <w:pStyle w:val="871"/>
        <w:ind w:firstLine="480"/>
        <w:keepLines w:val="0"/>
        <w:keepNext w:val="0"/>
        <w:pageBreakBefore w:val="0"/>
        <w:spacing w:beforeAutospacing="0" w:afterAutospacing="0" w:line="400" w:lineRule="exact"/>
        <w:widowControl w:val="off"/>
        <w:rPr>
          <w:highlight w:val="white"/>
        </w:rPr>
      </w:pPr>
      <w:r>
        <w:rPr>
          <w:rFonts w:hint="eastAsia" w:ascii="宋体" w:hAnsi="宋体" w:eastAsia="宋体" w:cs="宋体"/>
          <w:color w:val="000000"/>
          <w:highlight w:val="white"/>
        </w:rPr>
        <w:t xml:space="preserve">6.一旦我方中标,我方将根据招标文件的规定，严格履行合同的责任和义务,并保证在招标文件规定的时间完成项目，交付买方验收、使用。</w:t>
      </w:r>
      <w:r>
        <w:rPr>
          <w:highlight w:val="white"/>
        </w:rPr>
      </w:r>
      <w:r/>
    </w:p>
    <w:p>
      <w:pPr>
        <w:pStyle w:val="871"/>
        <w:ind w:left="425"/>
        <w:keepLines w:val="0"/>
        <w:keepNext w:val="0"/>
        <w:pageBreakBefore w:val="0"/>
        <w:spacing w:beforeAutospacing="0" w:afterAutospacing="0" w:line="400" w:lineRule="exact"/>
        <w:widowControl w:val="off"/>
        <w:rPr>
          <w:highlight w:val="white"/>
        </w:rPr>
      </w:pPr>
      <w:r>
        <w:rPr>
          <w:rFonts w:hint="eastAsia" w:ascii="宋体" w:hAnsi="宋体" w:eastAsia="宋体" w:cs="宋体"/>
          <w:color w:val="000000"/>
          <w:highlight w:val="white"/>
        </w:rPr>
        <w:t xml:space="preserve">7.与本投标有关的正式通讯地址为：</w:t>
      </w:r>
      <w:r>
        <w:rPr>
          <w:highlight w:val="white"/>
        </w:rPr>
      </w:r>
      <w:r/>
    </w:p>
    <w:p>
      <w:pPr>
        <w:pStyle w:val="871"/>
        <w:ind w:left="420" w:firstLine="480"/>
        <w:spacing w:beforeAutospacing="0" w:afterAutospacing="0" w:line="0" w:lineRule="atLeast"/>
        <w:rPr>
          <w:highlight w:val="white"/>
        </w:rPr>
      </w:pPr>
      <w:r>
        <w:rPr>
          <w:rFonts w:hint="eastAsia" w:ascii="宋体" w:hAnsi="宋体" w:eastAsia="宋体" w:cs="宋体"/>
          <w:color w:val="000000"/>
          <w:highlight w:val="white"/>
        </w:rPr>
        <w:t xml:space="preserve">地          址：</w:t>
      </w:r>
      <w:r>
        <w:rPr>
          <w:highlight w:val="white"/>
        </w:rPr>
      </w:r>
      <w:r/>
    </w:p>
    <w:p>
      <w:pPr>
        <w:pStyle w:val="871"/>
        <w:ind w:left="420" w:firstLine="480"/>
        <w:spacing w:beforeAutospacing="0" w:afterAutospacing="0" w:line="0" w:lineRule="atLeast"/>
        <w:rPr>
          <w:highlight w:val="white"/>
        </w:rPr>
      </w:pPr>
      <w:r>
        <w:rPr>
          <w:rFonts w:hint="eastAsia" w:ascii="宋体" w:hAnsi="宋体" w:eastAsia="宋体" w:cs="宋体"/>
          <w:color w:val="000000"/>
          <w:highlight w:val="white"/>
        </w:rPr>
        <w:t xml:space="preserve">邮          编：</w:t>
      </w:r>
      <w:r>
        <w:rPr>
          <w:highlight w:val="white"/>
        </w:rPr>
      </w:r>
      <w:r/>
    </w:p>
    <w:p>
      <w:pPr>
        <w:pStyle w:val="871"/>
        <w:ind w:left="420" w:firstLine="480"/>
        <w:spacing w:beforeAutospacing="0" w:afterAutospacing="0" w:line="0" w:lineRule="atLeast"/>
        <w:rPr>
          <w:highlight w:val="white"/>
        </w:rPr>
      </w:pPr>
      <w:r>
        <w:rPr>
          <w:rFonts w:hint="eastAsia" w:ascii="宋体" w:hAnsi="宋体" w:eastAsia="宋体" w:cs="宋体"/>
          <w:color w:val="000000"/>
          <w:highlight w:val="white"/>
        </w:rPr>
        <w:t xml:space="preserve">电          话：</w:t>
      </w:r>
      <w:r>
        <w:rPr>
          <w:highlight w:val="white"/>
        </w:rPr>
      </w:r>
      <w:r/>
    </w:p>
    <w:p>
      <w:pPr>
        <w:pStyle w:val="871"/>
        <w:ind w:left="420" w:firstLine="480"/>
        <w:spacing w:beforeAutospacing="0" w:afterAutospacing="0" w:line="0" w:lineRule="atLeast"/>
        <w:rPr>
          <w:highlight w:val="white"/>
        </w:rPr>
      </w:pPr>
      <w:r>
        <w:rPr>
          <w:rFonts w:hint="eastAsia" w:ascii="宋体" w:hAnsi="宋体" w:eastAsia="宋体" w:cs="宋体"/>
          <w:color w:val="000000"/>
          <w:highlight w:val="white"/>
        </w:rPr>
        <w:t xml:space="preserve">传          真：</w:t>
      </w:r>
      <w:r>
        <w:rPr>
          <w:highlight w:val="white"/>
        </w:rPr>
      </w:r>
      <w:r/>
    </w:p>
    <w:p>
      <w:pPr>
        <w:pStyle w:val="871"/>
        <w:ind w:left="420" w:firstLine="480"/>
        <w:spacing w:beforeAutospacing="0" w:afterAutospacing="0" w:line="0" w:lineRule="atLeast"/>
        <w:rPr>
          <w:highlight w:val="white"/>
        </w:rPr>
      </w:pPr>
      <w:r>
        <w:rPr>
          <w:rFonts w:hint="eastAsia" w:ascii="宋体" w:hAnsi="宋体" w:eastAsia="宋体" w:cs="宋体"/>
          <w:color w:val="000000"/>
          <w:highlight w:val="white"/>
        </w:rPr>
        <w:t xml:space="preserve">投标人开户行：</w:t>
      </w:r>
      <w:r>
        <w:rPr>
          <w:highlight w:val="white"/>
        </w:rPr>
      </w:r>
      <w:r/>
    </w:p>
    <w:p>
      <w:pPr>
        <w:pStyle w:val="871"/>
        <w:ind w:left="420" w:firstLine="480"/>
        <w:spacing w:beforeAutospacing="0" w:afterAutospacing="0" w:line="0" w:lineRule="atLeast"/>
        <w:rPr>
          <w:highlight w:val="white"/>
        </w:rPr>
      </w:pPr>
      <w:r>
        <w:rPr>
          <w:rFonts w:hint="eastAsia" w:ascii="宋体" w:hAnsi="宋体" w:eastAsia="宋体" w:cs="宋体"/>
          <w:color w:val="000000"/>
          <w:highlight w:val="white"/>
        </w:rPr>
        <w:t xml:space="preserve">账          号： </w:t>
      </w:r>
      <w:r>
        <w:rPr>
          <w:highlight w:val="white"/>
        </w:rPr>
      </w:r>
      <w:r/>
    </w:p>
    <w:p>
      <w:pPr>
        <w:pStyle w:val="883"/>
        <w:ind w:firstLine="3401"/>
        <w:rPr>
          <w:rFonts w:hint="eastAsia"/>
          <w:highlight w:val="white"/>
        </w:rPr>
      </w:pPr>
      <w:r>
        <w:rPr>
          <w:rFonts w:hint="eastAsia"/>
          <w:highlight w:val="white"/>
        </w:rPr>
      </w:r>
      <w:r>
        <w:rPr>
          <w:highlight w:val="white"/>
        </w:rPr>
      </w:r>
      <w:r/>
    </w:p>
    <w:p>
      <w:pPr>
        <w:pStyle w:val="883"/>
        <w:ind w:firstLine="3401"/>
        <w:rPr>
          <w:rFonts w:hint="eastAsia"/>
          <w:highlight w:val="white"/>
        </w:rPr>
      </w:pPr>
      <w:r>
        <w:rPr>
          <w:rFonts w:hint="eastAsia"/>
          <w:highlight w:val="white"/>
        </w:rPr>
      </w:r>
      <w:r>
        <w:rPr>
          <w:highlight w:val="white"/>
        </w:rPr>
      </w:r>
      <w:r/>
    </w:p>
    <w:p>
      <w:pPr>
        <w:pStyle w:val="883"/>
        <w:ind w:firstLine="3401"/>
        <w:rPr>
          <w:rFonts w:hint="eastAsia"/>
          <w:highlight w:val="white"/>
        </w:rPr>
      </w:pPr>
      <w:r>
        <w:rPr>
          <w:rFonts w:hint="eastAsia"/>
          <w:highlight w:val="white"/>
        </w:rPr>
      </w:r>
      <w:r>
        <w:rPr>
          <w:highlight w:val="white"/>
        </w:rPr>
      </w:r>
      <w:r/>
    </w:p>
    <w:p>
      <w:pPr>
        <w:pStyle w:val="871"/>
        <w:ind w:firstLine="480"/>
        <w:jc w:val="right"/>
        <w:keepLines w:val="0"/>
        <w:keepNext w:val="0"/>
        <w:pageBreakBefore w:val="0"/>
        <w:spacing w:beforeAutospacing="0" w:afterAutospacing="0" w:line="400" w:lineRule="exact"/>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法定代表人或被授权人（签字）：</w:t>
      </w:r>
      <w:r>
        <w:rPr>
          <w:highlight w:val="white"/>
        </w:rPr>
      </w:r>
      <w:r/>
    </w:p>
    <w:p>
      <w:pPr>
        <w:pStyle w:val="871"/>
        <w:ind w:firstLine="480"/>
        <w:jc w:val="right"/>
        <w:keepLines w:val="0"/>
        <w:keepNext w:val="0"/>
        <w:pageBreakBefore w:val="0"/>
        <w:spacing w:beforeAutospacing="0" w:afterAutospacing="0" w:line="400" w:lineRule="exact"/>
        <w:widowControl w:val="off"/>
        <w:rPr>
          <w:rFonts w:hint="eastAsia" w:ascii="宋体" w:hAnsi="宋体" w:eastAsia="宋体" w:cs="宋体"/>
          <w:color w:val="000000"/>
          <w:highlight w:val="white"/>
        </w:rPr>
      </w:pPr>
      <w:r>
        <w:rPr>
          <w:rFonts w:hint="eastAsia" w:ascii="宋体" w:hAnsi="宋体" w:eastAsia="宋体" w:cs="宋体"/>
          <w:color w:val="000000"/>
          <w:highlight w:val="white"/>
        </w:rPr>
      </w:r>
      <w:r>
        <w:rPr>
          <w:highlight w:val="white"/>
        </w:rPr>
      </w:r>
      <w:r/>
    </w:p>
    <w:p>
      <w:pPr>
        <w:pStyle w:val="871"/>
        <w:ind w:firstLine="480"/>
        <w:jc w:val="right"/>
        <w:keepLines w:val="0"/>
        <w:keepNext w:val="0"/>
        <w:pageBreakBefore w:val="0"/>
        <w:spacing w:beforeAutospacing="0" w:afterAutospacing="0" w:line="400" w:lineRule="exact"/>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企业名称（加盖CA电子公章）：</w:t>
      </w:r>
      <w:r>
        <w:rPr>
          <w:highlight w:val="white"/>
        </w:rPr>
      </w:r>
      <w:r/>
    </w:p>
    <w:p>
      <w:pPr>
        <w:pStyle w:val="871"/>
        <w:ind w:left="420" w:firstLine="480"/>
        <w:spacing w:beforeAutospacing="0" w:afterAutospacing="0" w:line="0" w:lineRule="atLeast"/>
        <w:rPr>
          <w:rFonts w:hint="eastAsia" w:ascii="宋体" w:hAnsi="宋体" w:eastAsia="宋体" w:cs="宋体"/>
          <w:color w:val="000000"/>
          <w:highlight w:val="white"/>
        </w:rPr>
      </w:pPr>
      <w:r>
        <w:rPr>
          <w:rFonts w:hint="eastAsia" w:ascii="宋体" w:hAnsi="宋体" w:eastAsia="宋体" w:cs="宋体"/>
          <w:color w:val="000000"/>
          <w:highlight w:val="white"/>
        </w:rPr>
      </w:r>
      <w:r>
        <w:rPr>
          <w:highlight w:val="white"/>
        </w:rPr>
      </w:r>
      <w:r/>
    </w:p>
    <w:p>
      <w:pPr>
        <w:pStyle w:val="871"/>
        <w:ind w:left="420" w:firstLine="480"/>
        <w:jc w:val="right"/>
        <w:spacing w:beforeAutospacing="0" w:afterAutospacing="0" w:line="0" w:lineRule="atLeast"/>
        <w:rPr>
          <w:rFonts w:hint="eastAsia" w:ascii="宋体" w:hAnsi="宋体" w:eastAsia="宋体" w:cs="宋体"/>
          <w:color w:val="000000"/>
          <w:highlight w:val="white"/>
        </w:rPr>
      </w:pPr>
      <w:r>
        <w:rPr>
          <w:rFonts w:hint="eastAsia" w:ascii="宋体" w:hAnsi="宋体" w:eastAsia="宋体" w:cs="宋体"/>
          <w:color w:val="000000"/>
          <w:highlight w:val="white"/>
        </w:rPr>
      </w:r>
      <w:r>
        <w:rPr>
          <w:highlight w:val="white"/>
        </w:rPr>
      </w:r>
      <w:r/>
    </w:p>
    <w:p>
      <w:pPr>
        <w:pStyle w:val="871"/>
        <w:ind w:left="420" w:firstLine="480"/>
        <w:jc w:val="right"/>
        <w:spacing w:beforeAutospacing="0" w:afterAutospacing="0" w:line="0" w:lineRule="atLeast"/>
        <w:rPr>
          <w:highlight w:val="white"/>
        </w:rPr>
      </w:pPr>
      <w:r>
        <w:rPr>
          <w:rFonts w:hint="eastAsia" w:ascii="宋体" w:hAnsi="宋体" w:eastAsia="宋体" w:cs="宋体"/>
          <w:color w:val="000000"/>
          <w:highlight w:val="white"/>
        </w:rPr>
        <w:t xml:space="preserve">____年____月____日</w:t>
      </w:r>
      <w:r>
        <w:rPr>
          <w:highlight w:val="white"/>
        </w:rPr>
      </w:r>
      <w:r/>
    </w:p>
    <w:p>
      <w:pPr>
        <w:pStyle w:val="871"/>
        <w:ind w:firstLine="240"/>
        <w:jc w:val="center"/>
        <w:spacing w:beforeAutospacing="0" w:afterAutospacing="0" w:line="0" w:lineRule="atLeast"/>
        <w:rPr>
          <w:highlight w:val="white"/>
        </w:rPr>
      </w:pPr>
      <w:r>
        <w:rPr>
          <w:highlight w:val="white"/>
        </w:rPr>
        <w:t xml:space="preserve"> </w:t>
      </w:r>
      <w:r>
        <w:rPr>
          <w:highlight w:val="white"/>
        </w:rPr>
      </w:r>
      <w:r/>
    </w:p>
    <w:p>
      <w:pPr>
        <w:pStyle w:val="871"/>
        <w:ind w:firstLine="240"/>
        <w:jc w:val="center"/>
        <w:spacing w:beforeAutospacing="0" w:afterAutospacing="0" w:line="0" w:lineRule="atLeast"/>
        <w:rPr>
          <w:highlight w:val="white"/>
        </w:rPr>
      </w:pPr>
      <w:r>
        <w:rPr>
          <w:highlight w:val="white"/>
        </w:rPr>
        <w:t xml:space="preserve"> </w:t>
      </w:r>
      <w:r>
        <w:rPr>
          <w:highlight w:val="white"/>
        </w:rPr>
      </w:r>
      <w:r/>
    </w:p>
    <w:p>
      <w:pPr>
        <w:pStyle w:val="871"/>
        <w:ind w:firstLine="240"/>
        <w:jc w:val="center"/>
        <w:spacing w:beforeAutospacing="0" w:afterAutospacing="0" w:line="0" w:lineRule="atLeast"/>
        <w:rPr>
          <w:highlight w:val="white"/>
        </w:rPr>
      </w:pPr>
      <w:r>
        <w:rPr>
          <w:highlight w:val="white"/>
        </w:rPr>
        <w:t xml:space="preserve"> </w:t>
      </w:r>
      <w:r>
        <w:rPr>
          <w:highlight w:val="white"/>
        </w:rPr>
      </w:r>
      <w:r/>
    </w:p>
    <w:p>
      <w:pPr>
        <w:pStyle w:val="871"/>
        <w:ind w:firstLine="240"/>
        <w:jc w:val="center"/>
        <w:spacing w:beforeAutospacing="0" w:afterAutospacing="0" w:line="0" w:lineRule="atLeast"/>
        <w:rPr>
          <w:highlight w:val="white"/>
        </w:rPr>
      </w:pPr>
      <w:r>
        <w:rPr>
          <w:highlight w:val="white"/>
        </w:rPr>
        <w:t xml:space="preserve"> </w:t>
      </w:r>
      <w:r>
        <w:rPr>
          <w:highlight w:val="white"/>
        </w:rPr>
      </w:r>
      <w:r/>
    </w:p>
    <w:p>
      <w:pPr>
        <w:pStyle w:val="871"/>
        <w:ind w:firstLine="240"/>
        <w:jc w:val="center"/>
        <w:spacing w:beforeAutospacing="0" w:afterAutospacing="0" w:line="0" w:lineRule="atLeast"/>
        <w:rPr>
          <w:highlight w:val="white"/>
        </w:rPr>
      </w:pPr>
      <w:r>
        <w:rPr>
          <w:highlight w:val="white"/>
        </w:rPr>
      </w:r>
      <w:r>
        <w:rPr>
          <w:highlight w:val="white"/>
        </w:rPr>
      </w:r>
      <w:r/>
    </w:p>
    <w:p>
      <w:pPr>
        <w:pStyle w:val="871"/>
        <w:ind w:firstLine="240"/>
        <w:jc w:val="center"/>
        <w:spacing w:beforeAutospacing="0" w:afterAutospacing="0" w:line="0" w:lineRule="atLeast"/>
        <w:rPr>
          <w:highlight w:val="white"/>
        </w:rPr>
      </w:pPr>
      <w:r>
        <w:rPr>
          <w:highlight w:val="white"/>
        </w:rPr>
      </w:r>
      <w:r>
        <w:rPr>
          <w:highlight w:val="white"/>
        </w:rPr>
      </w:r>
      <w:r/>
    </w:p>
    <w:p>
      <w:pPr>
        <w:pStyle w:val="871"/>
        <w:ind w:firstLine="321"/>
        <w:jc w:val="center"/>
        <w:spacing w:beforeAutospacing="0" w:afterAutospacing="0" w:line="0" w:lineRule="atLeast"/>
        <w:rPr>
          <w:highlight w:val="white"/>
        </w:rPr>
      </w:pPr>
      <w:r>
        <w:rPr>
          <w:rFonts w:hint="eastAsia" w:ascii="黑体" w:hAnsi="宋体" w:eastAsia="黑体" w:cs="黑体"/>
          <w:b/>
          <w:color w:val="000000"/>
          <w:sz w:val="32"/>
          <w:szCs w:val="32"/>
          <w:highlight w:val="white"/>
        </w:rPr>
        <w:t xml:space="preserve">九、小微企业声明函（货物）（分包号：**）</w:t>
      </w:r>
      <w:r>
        <w:rPr>
          <w:highlight w:val="white"/>
        </w:rPr>
      </w:r>
      <w:r/>
    </w:p>
    <w:p>
      <w:pPr>
        <w:pStyle w:val="871"/>
        <w:ind w:firstLine="360"/>
        <w:jc w:val="both"/>
        <w:spacing w:beforeAutospacing="0" w:afterAutospacing="0" w:line="0" w:lineRule="atLeast"/>
        <w:rPr>
          <w:highlight w:val="white"/>
        </w:rPr>
      </w:pPr>
      <w:r>
        <w:rPr>
          <w:rFonts w:hint="eastAsia" w:ascii="宋体" w:hAnsi="宋体" w:eastAsia="宋体" w:cs="宋体"/>
          <w:color w:val="000000"/>
          <w:highlight w:val="white"/>
        </w:rPr>
        <w:t xml:space="preserve">本公司（联合体）郑重声明，根据《政府采购促进中小企业发展管理办法》(财库[2020]46号)的规定，本公司（联合体）参加采购编号为</w:t>
      </w:r>
      <w:r>
        <w:rPr>
          <w:rFonts w:hint="eastAsia" w:ascii="宋体" w:hAnsi="宋体" w:eastAsia="宋体" w:cs="宋体"/>
          <w:color w:val="000000"/>
          <w:highlight w:val="white"/>
          <w:u w:val="single"/>
        </w:rPr>
        <w:t xml:space="preserve">***</w:t>
      </w:r>
      <w:r>
        <w:rPr>
          <w:rFonts w:hint="eastAsia" w:ascii="宋体" w:hAnsi="宋体" w:eastAsia="宋体" w:cs="宋体"/>
          <w:color w:val="000000"/>
          <w:highlight w:val="white"/>
        </w:rPr>
        <w:t xml:space="preserve">，</w:t>
      </w:r>
      <w:r>
        <w:rPr>
          <w:rFonts w:hint="eastAsia" w:ascii="宋体" w:hAnsi="宋体" w:eastAsia="宋体" w:cs="宋体"/>
          <w:color w:val="000000"/>
          <w:highlight w:val="white"/>
          <w:u w:val="single"/>
        </w:rPr>
        <w:t xml:space="preserve">（项目名称）（分包号：**）</w:t>
      </w:r>
      <w:r>
        <w:rPr>
          <w:rFonts w:hint="eastAsia" w:ascii="宋体" w:hAnsi="宋体" w:eastAsia="宋体" w:cs="宋体"/>
          <w:color w:val="000000"/>
          <w:highlight w:val="white"/>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rPr>
          <w:highlight w:val="white"/>
        </w:rPr>
      </w:r>
      <w:r/>
    </w:p>
    <w:p>
      <w:pPr>
        <w:pStyle w:val="871"/>
        <w:ind w:firstLine="360"/>
        <w:jc w:val="both"/>
        <w:spacing w:beforeAutospacing="0" w:afterAutospacing="0" w:line="0" w:lineRule="atLeast"/>
        <w:rPr>
          <w:highlight w:val="white"/>
        </w:rPr>
      </w:pPr>
      <w:r>
        <w:rPr>
          <w:rFonts w:hint="eastAsia" w:ascii="宋体" w:hAnsi="宋体" w:eastAsia="宋体" w:cs="宋体"/>
          <w:color w:val="000000"/>
          <w:highlight w:val="white"/>
        </w:rPr>
        <w:t xml:space="preserve">1.</w:t>
      </w:r>
      <w:r>
        <w:rPr>
          <w:rFonts w:hint="eastAsia" w:ascii="宋体" w:hAnsi="宋体" w:eastAsia="宋体" w:cs="宋体"/>
          <w:color w:val="000000"/>
          <w:highlight w:val="white"/>
          <w:u w:val="single"/>
        </w:rPr>
        <w:t xml:space="preserve">（标的名称）</w:t>
      </w:r>
      <w:r>
        <w:rPr>
          <w:rFonts w:hint="eastAsia" w:ascii="宋体" w:hAnsi="宋体" w:eastAsia="宋体" w:cs="宋体"/>
          <w:i/>
          <w:color w:val="000000"/>
          <w:highlight w:val="white"/>
        </w:rPr>
        <w:t xml:space="preserve">，</w:t>
      </w:r>
      <w:r>
        <w:rPr>
          <w:rFonts w:hint="eastAsia" w:ascii="宋体" w:hAnsi="宋体" w:eastAsia="宋体" w:cs="宋体"/>
          <w:color w:val="000000"/>
          <w:highlight w:val="white"/>
        </w:rPr>
        <w:t xml:space="preserve">属于</w:t>
      </w:r>
      <w:r>
        <w:rPr>
          <w:rFonts w:hint="eastAsia" w:ascii="宋体" w:hAnsi="宋体" w:eastAsia="宋体" w:cs="宋体"/>
          <w:color w:val="000000"/>
          <w:highlight w:val="white"/>
          <w:u w:val="single"/>
        </w:rPr>
        <w:t xml:space="preserve">       </w:t>
      </w:r>
      <w:r>
        <w:rPr>
          <w:rFonts w:hint="eastAsia" w:ascii="宋体" w:hAnsi="宋体" w:eastAsia="宋体" w:cs="宋体"/>
          <w:color w:val="000000"/>
          <w:highlight w:val="white"/>
        </w:rPr>
        <w:t xml:space="preserve">行业；制造商为</w:t>
      </w:r>
      <w:r>
        <w:rPr>
          <w:rFonts w:hint="eastAsia" w:ascii="宋体" w:hAnsi="宋体" w:eastAsia="宋体" w:cs="宋体"/>
          <w:color w:val="000000"/>
          <w:highlight w:val="white"/>
          <w:u w:val="single"/>
        </w:rPr>
        <w:t xml:space="preserve">（企业名称）</w:t>
      </w:r>
      <w:r>
        <w:rPr>
          <w:rFonts w:hint="eastAsia" w:ascii="宋体" w:hAnsi="宋体" w:eastAsia="宋体" w:cs="宋体"/>
          <w:color w:val="000000"/>
          <w:highlight w:val="white"/>
        </w:rPr>
        <w:t xml:space="preserve">，从业人员</w:t>
      </w:r>
      <w:r>
        <w:rPr>
          <w:rFonts w:hint="eastAsia" w:ascii="宋体" w:hAnsi="宋体" w:eastAsia="宋体" w:cs="宋体"/>
          <w:color w:val="000000"/>
          <w:highlight w:val="white"/>
          <w:u w:val="single"/>
        </w:rPr>
        <w:t xml:space="preserve">      </w:t>
      </w:r>
      <w:r>
        <w:rPr>
          <w:rFonts w:hint="eastAsia" w:ascii="宋体" w:hAnsi="宋体" w:eastAsia="宋体" w:cs="宋体"/>
          <w:color w:val="000000"/>
          <w:highlight w:val="white"/>
        </w:rPr>
        <w:t xml:space="preserve">人，营业收入为</w:t>
      </w:r>
      <w:r>
        <w:rPr>
          <w:rFonts w:hint="eastAsia" w:ascii="宋体" w:hAnsi="宋体" w:eastAsia="宋体" w:cs="宋体"/>
          <w:color w:val="000000"/>
          <w:highlight w:val="white"/>
          <w:u w:val="single"/>
        </w:rPr>
        <w:t xml:space="preserve">     </w:t>
      </w:r>
      <w:r>
        <w:rPr>
          <w:rFonts w:hint="eastAsia" w:ascii="宋体" w:hAnsi="宋体" w:eastAsia="宋体" w:cs="宋体"/>
          <w:color w:val="000000"/>
          <w:highlight w:val="white"/>
        </w:rPr>
        <w:t xml:space="preserve">万元，资产总额为</w:t>
      </w:r>
      <w:r>
        <w:rPr>
          <w:rFonts w:hint="eastAsia" w:ascii="宋体" w:hAnsi="宋体" w:eastAsia="宋体" w:cs="宋体"/>
          <w:color w:val="000000"/>
          <w:highlight w:val="white"/>
          <w:u w:val="single"/>
        </w:rPr>
        <w:t xml:space="preserve">      </w:t>
      </w:r>
      <w:r>
        <w:rPr>
          <w:rFonts w:hint="eastAsia" w:ascii="宋体" w:hAnsi="宋体" w:eastAsia="宋体" w:cs="宋体"/>
          <w:color w:val="000000"/>
          <w:highlight w:val="white"/>
        </w:rPr>
        <w:t xml:space="preserve">万元，属于</w:t>
      </w:r>
      <w:r>
        <w:rPr>
          <w:rFonts w:hint="eastAsia" w:ascii="宋体" w:hAnsi="宋体" w:eastAsia="宋体" w:cs="宋体"/>
          <w:color w:val="000000"/>
          <w:highlight w:val="white"/>
          <w:u w:val="single"/>
        </w:rPr>
        <w:t xml:space="preserve">（小型企业、微型企业）；</w:t>
      </w:r>
      <w:r>
        <w:rPr>
          <w:highlight w:val="white"/>
        </w:rPr>
      </w:r>
      <w:r/>
    </w:p>
    <w:p>
      <w:pPr>
        <w:pStyle w:val="871"/>
        <w:ind w:firstLine="360"/>
        <w:jc w:val="both"/>
        <w:spacing w:beforeAutospacing="0" w:afterAutospacing="0" w:line="0" w:lineRule="atLeast"/>
        <w:rPr>
          <w:highlight w:val="white"/>
        </w:rPr>
      </w:pPr>
      <w:r>
        <w:rPr>
          <w:rFonts w:hint="eastAsia" w:ascii="宋体" w:hAnsi="宋体" w:eastAsia="宋体" w:cs="宋体"/>
          <w:color w:val="000000"/>
          <w:highlight w:val="white"/>
        </w:rPr>
        <w:t xml:space="preserve">2.</w:t>
      </w:r>
      <w:r>
        <w:rPr>
          <w:rFonts w:hint="eastAsia" w:ascii="宋体" w:hAnsi="宋体" w:eastAsia="宋体" w:cs="宋体"/>
          <w:color w:val="000000"/>
          <w:highlight w:val="white"/>
          <w:u w:val="single"/>
        </w:rPr>
        <w:t xml:space="preserve">（标的名称）</w:t>
      </w:r>
      <w:r>
        <w:rPr>
          <w:rFonts w:hint="eastAsia" w:ascii="宋体" w:hAnsi="宋体" w:eastAsia="宋体" w:cs="宋体"/>
          <w:i/>
          <w:color w:val="000000"/>
          <w:highlight w:val="white"/>
        </w:rPr>
        <w:t xml:space="preserve">，</w:t>
      </w:r>
      <w:r>
        <w:rPr>
          <w:rFonts w:hint="eastAsia" w:ascii="宋体" w:hAnsi="宋体" w:eastAsia="宋体" w:cs="宋体"/>
          <w:color w:val="000000"/>
          <w:highlight w:val="white"/>
        </w:rPr>
        <w:t xml:space="preserve">属于</w:t>
      </w:r>
      <w:r>
        <w:rPr>
          <w:rFonts w:hint="eastAsia" w:ascii="宋体" w:hAnsi="宋体" w:eastAsia="宋体" w:cs="宋体"/>
          <w:color w:val="000000"/>
          <w:highlight w:val="white"/>
          <w:u w:val="single"/>
        </w:rPr>
        <w:t xml:space="preserve">       </w:t>
      </w:r>
      <w:r>
        <w:rPr>
          <w:rFonts w:hint="eastAsia" w:ascii="宋体" w:hAnsi="宋体" w:eastAsia="宋体" w:cs="宋体"/>
          <w:color w:val="000000"/>
          <w:highlight w:val="white"/>
        </w:rPr>
        <w:t xml:space="preserve">行业；制造商为</w:t>
      </w:r>
      <w:r>
        <w:rPr>
          <w:rFonts w:hint="eastAsia" w:ascii="宋体" w:hAnsi="宋体" w:eastAsia="宋体" w:cs="宋体"/>
          <w:color w:val="000000"/>
          <w:highlight w:val="white"/>
          <w:u w:val="single"/>
        </w:rPr>
        <w:t xml:space="preserve">（企业名称）</w:t>
      </w:r>
      <w:r>
        <w:rPr>
          <w:rFonts w:hint="eastAsia" w:ascii="宋体" w:hAnsi="宋体" w:eastAsia="宋体" w:cs="宋体"/>
          <w:color w:val="000000"/>
          <w:highlight w:val="white"/>
        </w:rPr>
        <w:t xml:space="preserve">，从业人员</w:t>
      </w:r>
      <w:r>
        <w:rPr>
          <w:rFonts w:hint="eastAsia" w:ascii="宋体" w:hAnsi="宋体" w:eastAsia="宋体" w:cs="宋体"/>
          <w:color w:val="000000"/>
          <w:highlight w:val="white"/>
          <w:u w:val="single"/>
        </w:rPr>
        <w:t xml:space="preserve">      </w:t>
      </w:r>
      <w:r>
        <w:rPr>
          <w:rFonts w:hint="eastAsia" w:ascii="宋体" w:hAnsi="宋体" w:eastAsia="宋体" w:cs="宋体"/>
          <w:color w:val="000000"/>
          <w:highlight w:val="white"/>
        </w:rPr>
        <w:t xml:space="preserve">人，营业收入为</w:t>
      </w:r>
      <w:r>
        <w:rPr>
          <w:rFonts w:hint="eastAsia" w:ascii="宋体" w:hAnsi="宋体" w:eastAsia="宋体" w:cs="宋体"/>
          <w:color w:val="000000"/>
          <w:highlight w:val="white"/>
          <w:u w:val="single"/>
        </w:rPr>
        <w:t xml:space="preserve">     </w:t>
      </w:r>
      <w:r>
        <w:rPr>
          <w:rFonts w:hint="eastAsia" w:ascii="宋体" w:hAnsi="宋体" w:eastAsia="宋体" w:cs="宋体"/>
          <w:color w:val="000000"/>
          <w:highlight w:val="white"/>
        </w:rPr>
        <w:t xml:space="preserve">万元，资产总额为</w:t>
      </w:r>
      <w:r>
        <w:rPr>
          <w:rFonts w:hint="eastAsia" w:ascii="宋体" w:hAnsi="宋体" w:eastAsia="宋体" w:cs="宋体"/>
          <w:color w:val="000000"/>
          <w:highlight w:val="white"/>
          <w:u w:val="single"/>
        </w:rPr>
        <w:t xml:space="preserve">      </w:t>
      </w:r>
      <w:r>
        <w:rPr>
          <w:rFonts w:hint="eastAsia" w:ascii="宋体" w:hAnsi="宋体" w:eastAsia="宋体" w:cs="宋体"/>
          <w:color w:val="000000"/>
          <w:highlight w:val="white"/>
        </w:rPr>
        <w:t xml:space="preserve">万元，属于</w:t>
      </w:r>
      <w:r>
        <w:rPr>
          <w:rFonts w:hint="eastAsia" w:ascii="宋体" w:hAnsi="宋体" w:eastAsia="宋体" w:cs="宋体"/>
          <w:color w:val="000000"/>
          <w:highlight w:val="white"/>
          <w:u w:val="single"/>
        </w:rPr>
        <w:t xml:space="preserve">（小型企业、微型企业）；</w:t>
      </w:r>
      <w:r>
        <w:rPr>
          <w:highlight w:val="white"/>
        </w:rPr>
      </w:r>
      <w:r/>
    </w:p>
    <w:p>
      <w:pPr>
        <w:pStyle w:val="871"/>
        <w:ind w:firstLine="360"/>
        <w:jc w:val="both"/>
        <w:spacing w:beforeAutospacing="0" w:afterAutospacing="0" w:line="0" w:lineRule="atLeast"/>
        <w:rPr>
          <w:highlight w:val="white"/>
        </w:rPr>
      </w:pPr>
      <w:r>
        <w:rPr>
          <w:rFonts w:hint="eastAsia" w:ascii="宋体" w:hAnsi="宋体" w:eastAsia="宋体" w:cs="宋体"/>
          <w:color w:val="000000"/>
          <w:highlight w:val="white"/>
        </w:rPr>
        <w:t xml:space="preserve">……</w:t>
      </w:r>
      <w:r>
        <w:rPr>
          <w:highlight w:val="white"/>
        </w:rPr>
      </w:r>
      <w:r/>
    </w:p>
    <w:p>
      <w:pPr>
        <w:pStyle w:val="871"/>
        <w:ind w:firstLine="360"/>
        <w:jc w:val="both"/>
        <w:spacing w:beforeAutospacing="0" w:afterAutospacing="0" w:line="0" w:lineRule="atLeast"/>
        <w:rPr>
          <w:highlight w:val="white"/>
        </w:rPr>
      </w:pPr>
      <w:r>
        <w:rPr>
          <w:rFonts w:hint="eastAsia" w:ascii="宋体" w:hAnsi="宋体" w:eastAsia="宋体" w:cs="宋体"/>
          <w:color w:val="000000"/>
          <w:highlight w:val="white"/>
        </w:rPr>
        <w:t xml:space="preserve">以上企业，不属于大企业的分支机构，不存在控股股东为大企业的情形，也不存在与大企业的负责人为同一人的情形。</w:t>
      </w:r>
      <w:r>
        <w:rPr>
          <w:highlight w:val="white"/>
        </w:rPr>
      </w:r>
      <w:r/>
    </w:p>
    <w:p>
      <w:pPr>
        <w:pStyle w:val="871"/>
        <w:ind w:firstLine="360"/>
        <w:jc w:val="both"/>
        <w:spacing w:beforeAutospacing="0" w:afterAutospacing="0" w:line="0" w:lineRule="atLeast"/>
        <w:rPr>
          <w:highlight w:val="white"/>
        </w:rPr>
      </w:pPr>
      <w:r>
        <w:rPr>
          <w:rFonts w:hint="eastAsia" w:ascii="宋体" w:hAnsi="宋体" w:eastAsia="宋体" w:cs="宋体"/>
          <w:color w:val="000000"/>
          <w:highlight w:val="white"/>
        </w:rPr>
        <w:t xml:space="preserve">本企业对上述声明内容的真实性负责。如有虚假，将依法承担相应责任</w:t>
      </w:r>
      <w:r>
        <w:rPr>
          <w:highlight w:val="white"/>
        </w:rPr>
      </w:r>
      <w:r/>
    </w:p>
    <w:p>
      <w:pPr>
        <w:pStyle w:val="871"/>
        <w:ind w:right="720"/>
        <w:jc w:val="both"/>
        <w:spacing w:beforeAutospacing="0" w:afterAutospacing="0" w:line="0" w:lineRule="atLeast"/>
        <w:rPr>
          <w:highlight w:val="white"/>
        </w:rPr>
      </w:pPr>
      <w:r>
        <w:rPr>
          <w:highlight w:val="white"/>
        </w:rPr>
        <w:t xml:space="preserve"> </w:t>
      </w:r>
      <w:r>
        <w:rPr>
          <w:highlight w:val="white"/>
        </w:rPr>
      </w:r>
      <w:r/>
    </w:p>
    <w:p>
      <w:pPr>
        <w:pStyle w:val="871"/>
        <w:ind w:right="180" w:firstLine="360"/>
        <w:jc w:val="right"/>
        <w:spacing w:beforeAutospacing="0" w:afterAutospacing="0" w:line="0" w:lineRule="atLeast"/>
        <w:rPr>
          <w:highlight w:val="white"/>
        </w:rPr>
      </w:pPr>
      <w:r>
        <w:rPr>
          <w:rFonts w:hint="eastAsia" w:ascii="宋体" w:hAnsi="宋体" w:eastAsia="宋体" w:cs="宋体"/>
          <w:color w:val="000000"/>
          <w:highlight w:val="white"/>
        </w:rPr>
        <w:t xml:space="preserve">企业名称（加盖CA电子公章）：</w:t>
      </w:r>
      <w:r>
        <w:rPr>
          <w:highlight w:val="white"/>
        </w:rPr>
      </w:r>
      <w:r/>
    </w:p>
    <w:p>
      <w:pPr>
        <w:pStyle w:val="871"/>
        <w:ind w:right="480" w:firstLine="5400"/>
        <w:jc w:val="both"/>
        <w:spacing w:beforeAutospacing="0" w:afterAutospacing="0" w:line="0" w:lineRule="atLeast"/>
        <w:rPr>
          <w:highlight w:val="white"/>
        </w:rPr>
      </w:pPr>
      <w:r>
        <w:rPr>
          <w:rFonts w:hint="eastAsia" w:ascii="宋体" w:hAnsi="宋体" w:eastAsia="宋体" w:cs="宋体"/>
          <w:color w:val="000000"/>
          <w:highlight w:val="white"/>
        </w:rPr>
        <w:t xml:space="preserve">日  期：</w:t>
      </w:r>
      <w:r>
        <w:rPr>
          <w:highlight w:val="white"/>
        </w:rPr>
      </w:r>
      <w:r/>
    </w:p>
    <w:p>
      <w:pPr>
        <w:pStyle w:val="871"/>
        <w:ind w:firstLine="360"/>
        <w:jc w:val="both"/>
        <w:spacing w:beforeAutospacing="0" w:afterAutospacing="0" w:line="0" w:lineRule="atLeast"/>
        <w:rPr>
          <w:highlight w:val="white"/>
        </w:rPr>
      </w:pPr>
      <w:r>
        <w:rPr>
          <w:highlight w:val="white"/>
        </w:rPr>
        <w:t xml:space="preserve"> </w:t>
      </w:r>
      <w:r>
        <w:rPr>
          <w:highlight w:val="white"/>
        </w:rPr>
      </w:r>
      <w:r/>
    </w:p>
    <w:p>
      <w:pPr>
        <w:pStyle w:val="871"/>
        <w:ind w:firstLine="480"/>
        <w:jc w:val="both"/>
        <w:spacing w:beforeAutospacing="0" w:afterAutospacing="0" w:line="0" w:lineRule="atLeast"/>
        <w:rPr>
          <w:highlight w:val="white"/>
        </w:rPr>
      </w:pPr>
      <w:r>
        <w:rPr>
          <w:rFonts w:hint="eastAsia" w:ascii="宋体" w:hAnsi="宋体" w:eastAsia="宋体" w:cs="宋体"/>
          <w:color w:val="000000"/>
          <w:highlight w:val="white"/>
        </w:rPr>
        <w:t xml:space="preserve">备注1：从业人员、营业收入、资产总额填报上一年度数据，无上一年度数据的新成立企业可不填报。</w:t>
      </w:r>
      <w:r>
        <w:rPr>
          <w:highlight w:val="white"/>
        </w:rPr>
      </w:r>
      <w:r/>
    </w:p>
    <w:p>
      <w:pPr>
        <w:pStyle w:val="871"/>
        <w:ind w:firstLine="480"/>
        <w:jc w:val="both"/>
        <w:spacing w:beforeAutospacing="0" w:afterAutospacing="0" w:line="0" w:lineRule="atLeast"/>
        <w:rPr>
          <w:highlight w:val="white"/>
        </w:rPr>
      </w:pPr>
      <w:r>
        <w:rPr>
          <w:rFonts w:hint="eastAsia" w:ascii="宋体" w:hAnsi="宋体" w:eastAsia="宋体" w:cs="宋体"/>
          <w:color w:val="000000"/>
          <w:highlight w:val="white"/>
        </w:rPr>
        <w:t xml:space="preserve">备注2：供应商如不提供此声明函，价格将不做相应扣除</w:t>
      </w:r>
      <w:r>
        <w:rPr>
          <w:rFonts w:hint="eastAsia" w:ascii="宋体" w:hAnsi="宋体" w:eastAsia="宋体" w:cs="宋体"/>
          <w:color w:val="000000"/>
          <w:highlight w:val="white"/>
          <w:lang w:eastAsia="zh-CN"/>
        </w:rPr>
        <w:t xml:space="preserve">（如项目全面面向中小企业，则资格审查不通过）</w:t>
      </w:r>
      <w:r>
        <w:rPr>
          <w:rFonts w:hint="eastAsia" w:ascii="宋体" w:hAnsi="宋体" w:eastAsia="宋体" w:cs="宋体"/>
          <w:color w:val="000000"/>
          <w:highlight w:val="white"/>
        </w:rPr>
        <w:t xml:space="preserve">。</w:t>
      </w:r>
      <w:r>
        <w:rPr>
          <w:highlight w:val="white"/>
        </w:rPr>
      </w:r>
      <w:r/>
    </w:p>
    <w:p>
      <w:pPr>
        <w:pStyle w:val="871"/>
        <w:jc w:val="center"/>
        <w:spacing w:beforeAutospacing="0" w:afterAutospacing="0" w:line="0" w:lineRule="atLeast"/>
        <w:rPr>
          <w:highlight w:val="white"/>
        </w:rPr>
      </w:pPr>
      <w:r>
        <w:rPr>
          <w:rFonts w:hint="eastAsia" w:ascii="黑体" w:hAnsi="宋体" w:eastAsia="黑体" w:cs="黑体"/>
          <w:b/>
          <w:color w:val="000000"/>
          <w:sz w:val="32"/>
          <w:szCs w:val="32"/>
          <w:highlight w:val="white"/>
        </w:rPr>
        <w:br w:type="page" w:clear="all"/>
      </w:r>
      <w:r>
        <w:rPr>
          <w:rFonts w:hint="eastAsia" w:ascii="黑体" w:hAnsi="宋体" w:eastAsia="黑体" w:cs="黑体"/>
          <w:b/>
          <w:color w:val="000000"/>
          <w:sz w:val="32"/>
          <w:szCs w:val="32"/>
          <w:highlight w:val="white"/>
        </w:rPr>
        <w:t xml:space="preserve"> 十、残疾人福利性单位声明函（分包号：**）</w:t>
      </w:r>
      <w:r>
        <w:rPr>
          <w:highlight w:val="white"/>
        </w:rPr>
      </w:r>
      <w:r/>
    </w:p>
    <w:p>
      <w:pPr>
        <w:pStyle w:val="871"/>
        <w:ind w:firstLine="480"/>
        <w:jc w:val="both"/>
        <w:spacing w:beforeAutospacing="0" w:afterAutospacing="0" w:line="0" w:lineRule="atLeast"/>
        <w:rPr>
          <w:highlight w:val="white"/>
        </w:rPr>
      </w:pPr>
      <w:r>
        <w:rPr>
          <w:rFonts w:hint="eastAsia" w:ascii="宋体" w:hAnsi="宋体" w:eastAsia="宋体" w:cs="宋体"/>
          <w:color w:val="000000"/>
          <w:highlight w:val="whit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highlight w:val="white"/>
          <w:u w:val="single"/>
        </w:rPr>
        <w:t xml:space="preserve">       </w:t>
      </w:r>
      <w:r>
        <w:rPr>
          <w:rFonts w:hint="eastAsia" w:ascii="宋体" w:hAnsi="宋体" w:eastAsia="宋体" w:cs="宋体"/>
          <w:color w:val="000000"/>
          <w:highlight w:val="white"/>
        </w:rPr>
        <w:t xml:space="preserve">项目（分包号：**）采购活动提供本单位制造的货物，或者提供其他残疾人福利性单位制造的货物（不包括使用非残疾人福利性单位注册商标的货物）。</w:t>
      </w:r>
      <w:r>
        <w:rPr>
          <w:highlight w:val="white"/>
        </w:rPr>
      </w:r>
      <w:r/>
    </w:p>
    <w:p>
      <w:pPr>
        <w:pStyle w:val="871"/>
        <w:ind w:firstLine="480"/>
        <w:jc w:val="both"/>
        <w:spacing w:beforeAutospacing="0" w:afterAutospacing="0" w:line="0" w:lineRule="atLeast"/>
        <w:rPr>
          <w:highlight w:val="white"/>
        </w:rPr>
      </w:pPr>
      <w:r>
        <w:rPr>
          <w:rFonts w:hint="eastAsia" w:ascii="宋体" w:hAnsi="宋体" w:eastAsia="宋体" w:cs="宋体"/>
          <w:color w:val="000000"/>
          <w:highlight w:val="white"/>
        </w:rPr>
        <w:t xml:space="preserve">本单位对上述声明的真实性负责。如有虚假，将依法承担相应责任。</w:t>
      </w:r>
      <w:r>
        <w:rPr>
          <w:highlight w:val="white"/>
        </w:rPr>
      </w:r>
      <w:r/>
    </w:p>
    <w:p>
      <w:pPr>
        <w:pStyle w:val="871"/>
        <w:ind w:firstLine="480"/>
        <w:jc w:val="both"/>
        <w:spacing w:beforeAutospacing="0" w:afterAutospacing="0" w:line="0" w:lineRule="atLeast"/>
        <w:rPr>
          <w:highlight w:val="white"/>
        </w:rPr>
      </w:pPr>
      <w:r>
        <w:rPr>
          <w:highlight w:val="white"/>
        </w:rPr>
        <w:t xml:space="preserve"> </w:t>
      </w:r>
      <w:r>
        <w:rPr>
          <w:highlight w:val="white"/>
        </w:rPr>
      </w:r>
      <w:r/>
    </w:p>
    <w:p>
      <w:pPr>
        <w:pStyle w:val="871"/>
        <w:ind w:firstLine="480"/>
        <w:jc w:val="both"/>
        <w:spacing w:beforeAutospacing="0" w:afterAutospacing="0" w:line="0" w:lineRule="atLeast"/>
        <w:rPr>
          <w:highlight w:val="white"/>
        </w:rPr>
      </w:pPr>
      <w:r>
        <w:rPr>
          <w:rFonts w:hint="eastAsia" w:ascii="宋体" w:hAnsi="宋体" w:eastAsia="宋体" w:cs="宋体"/>
          <w:color w:val="000000"/>
          <w:highlight w:val="white"/>
        </w:rPr>
        <w:t xml:space="preserve">备注：1、供应商如不提供此声明函，价格将不做相应扣除</w:t>
      </w:r>
      <w:r>
        <w:rPr>
          <w:rFonts w:hint="eastAsia" w:ascii="宋体" w:hAnsi="宋体" w:eastAsia="宋体" w:cs="宋体"/>
          <w:color w:val="000000"/>
          <w:highlight w:val="white"/>
          <w:lang w:eastAsia="zh-CN"/>
        </w:rPr>
        <w:t xml:space="preserve">（如项目全面面向中小企业，则资格审查不通过）</w:t>
      </w:r>
      <w:r>
        <w:rPr>
          <w:rFonts w:hint="eastAsia" w:ascii="宋体" w:hAnsi="宋体" w:eastAsia="宋体" w:cs="宋体"/>
          <w:color w:val="000000"/>
          <w:highlight w:val="white"/>
        </w:rPr>
        <w:t xml:space="preserve">。2、中标供应商为残疾人福利单位的，此声明函将随中标结果同时公告，接受社会监督</w:t>
      </w:r>
      <w:r>
        <w:rPr>
          <w:highlight w:val="white"/>
        </w:rPr>
      </w:r>
      <w:r/>
    </w:p>
    <w:p>
      <w:pPr>
        <w:pStyle w:val="871"/>
        <w:ind w:firstLine="624"/>
        <w:jc w:val="both"/>
        <w:spacing w:beforeAutospacing="0" w:afterAutospacing="0" w:line="0" w:lineRule="atLeast"/>
        <w:rPr>
          <w:highlight w:val="white"/>
        </w:rPr>
      </w:pPr>
      <w:r>
        <w:rPr>
          <w:highlight w:val="white"/>
        </w:rPr>
        <w:t xml:space="preserve"> </w:t>
      </w:r>
      <w:r>
        <w:rPr>
          <w:highlight w:val="white"/>
        </w:rPr>
      </w:r>
      <w:r/>
    </w:p>
    <w:p>
      <w:pPr>
        <w:pStyle w:val="871"/>
        <w:ind w:right="1560" w:firstLine="624"/>
        <w:jc w:val="center"/>
        <w:spacing w:beforeAutospacing="0" w:afterAutospacing="0" w:line="0" w:lineRule="atLeast"/>
        <w:tabs>
          <w:tab w:val="left" w:pos="4864" w:leader="none"/>
        </w:tabs>
        <w:rPr>
          <w:highlight w:val="white"/>
        </w:rPr>
      </w:pPr>
      <w:r>
        <w:rPr>
          <w:rFonts w:ascii="仿宋_GB2312" w:eastAsia="仿宋_GB2312" w:cs="仿宋_GB2312"/>
          <w:color w:val="000000"/>
          <w:sz w:val="30"/>
          <w:szCs w:val="30"/>
          <w:highlight w:val="white"/>
        </w:rPr>
        <w:t xml:space="preserve">             </w:t>
      </w:r>
      <w:r>
        <w:rPr>
          <w:rFonts w:hint="eastAsia" w:ascii="宋体" w:hAnsi="宋体" w:eastAsia="宋体" w:cs="宋体"/>
          <w:color w:val="000000"/>
          <w:highlight w:val="white"/>
        </w:rPr>
        <w:t xml:space="preserve">      供应商全称（加盖CA电子公章）：</w:t>
      </w:r>
      <w:r>
        <w:rPr>
          <w:highlight w:val="white"/>
        </w:rPr>
      </w:r>
      <w:r/>
    </w:p>
    <w:p>
      <w:pPr>
        <w:pStyle w:val="871"/>
        <w:ind w:right="1560" w:firstLine="480"/>
        <w:jc w:val="center"/>
        <w:spacing w:beforeAutospacing="0" w:afterAutospacing="0" w:line="0" w:lineRule="atLeast"/>
        <w:tabs>
          <w:tab w:val="left" w:pos="4864" w:leader="none"/>
        </w:tabs>
        <w:rPr>
          <w:rFonts w:hint="eastAsia" w:ascii="宋体" w:hAnsi="宋体" w:eastAsia="宋体" w:cs="宋体"/>
          <w:color w:val="000000"/>
          <w:highlight w:val="white"/>
        </w:rPr>
      </w:pPr>
      <w:r>
        <w:rPr>
          <w:rFonts w:hint="eastAsia" w:ascii="宋体" w:hAnsi="宋体" w:eastAsia="宋体" w:cs="宋体"/>
          <w:color w:val="000000"/>
          <w:highlight w:val="white"/>
        </w:rPr>
        <w:t xml:space="preserve">       </w:t>
      </w:r>
      <w:r>
        <w:rPr>
          <w:highlight w:val="white"/>
        </w:rPr>
      </w:r>
      <w:r/>
    </w:p>
    <w:p>
      <w:pPr>
        <w:pStyle w:val="871"/>
        <w:ind w:right="1560" w:firstLine="480"/>
        <w:jc w:val="center"/>
        <w:spacing w:beforeAutospacing="0" w:afterAutospacing="0" w:line="0" w:lineRule="atLeast"/>
        <w:tabs>
          <w:tab w:val="left" w:pos="4864" w:leader="none"/>
        </w:tabs>
        <w:rPr>
          <w:highlight w:val="white"/>
        </w:rPr>
      </w:pPr>
      <w:r>
        <w:rPr>
          <w:rFonts w:hint="eastAsia" w:ascii="宋体" w:hAnsi="宋体" w:eastAsia="宋体" w:cs="宋体"/>
          <w:color w:val="000000"/>
          <w:highlight w:val="white"/>
        </w:rPr>
        <w:t xml:space="preserve"> 日  期：</w:t>
      </w:r>
      <w:r>
        <w:rPr>
          <w:highlight w:val="white"/>
        </w:rPr>
      </w:r>
      <w:r/>
    </w:p>
    <w:p>
      <w:pPr>
        <w:pStyle w:val="871"/>
        <w:jc w:val="center"/>
        <w:spacing w:beforeAutospacing="0" w:afterAutospacing="0" w:line="0" w:lineRule="atLeast"/>
        <w:rPr>
          <w:highlight w:val="white"/>
        </w:rPr>
      </w:pPr>
      <w:r>
        <w:rPr>
          <w:highlight w:val="white"/>
        </w:rPr>
        <w:t xml:space="preserve"> </w:t>
      </w:r>
      <w:r>
        <w:rPr>
          <w:highlight w:val="white"/>
        </w:rPr>
      </w:r>
      <w:r/>
    </w:p>
    <w:p>
      <w:pPr>
        <w:pStyle w:val="871"/>
        <w:jc w:val="center"/>
        <w:spacing w:beforeAutospacing="0" w:afterAutospacing="0" w:line="0" w:lineRule="atLeast"/>
        <w:rPr>
          <w:highlight w:val="white"/>
        </w:rPr>
      </w:pPr>
      <w:r>
        <w:rPr>
          <w:highlight w:val="white"/>
        </w:rPr>
        <w:t xml:space="preserve"> </w:t>
      </w:r>
      <w:r>
        <w:rPr>
          <w:highlight w:val="white"/>
        </w:rPr>
      </w:r>
      <w:r/>
    </w:p>
    <w:p>
      <w:pPr>
        <w:pStyle w:val="871"/>
        <w:jc w:val="center"/>
        <w:spacing w:beforeAutospacing="0" w:afterAutospacing="0" w:line="0" w:lineRule="atLeast"/>
        <w:rPr>
          <w:highlight w:val="white"/>
        </w:rPr>
      </w:pPr>
      <w:r>
        <w:rPr>
          <w:highlight w:val="white"/>
        </w:rPr>
        <w:t xml:space="preserve"> </w:t>
      </w:r>
      <w:r>
        <w:rPr>
          <w:highlight w:val="white"/>
        </w:rPr>
      </w:r>
      <w:r/>
    </w:p>
    <w:p>
      <w:pPr>
        <w:pStyle w:val="871"/>
        <w:jc w:val="center"/>
        <w:spacing w:beforeAutospacing="0" w:afterAutospacing="0" w:line="0" w:lineRule="atLeast"/>
        <w:rPr>
          <w:highlight w:val="white"/>
        </w:rPr>
      </w:pPr>
      <w:r>
        <w:rPr>
          <w:highlight w:val="white"/>
        </w:rPr>
        <w:t xml:space="preserve"> </w:t>
      </w:r>
      <w:r>
        <w:rPr>
          <w:highlight w:val="white"/>
        </w:rPr>
      </w:r>
      <w:r/>
    </w:p>
    <w:p>
      <w:pPr>
        <w:pStyle w:val="871"/>
        <w:jc w:val="center"/>
        <w:spacing w:beforeAutospacing="0" w:afterAutospacing="0" w:line="0" w:lineRule="atLeast"/>
        <w:rPr>
          <w:highlight w:val="white"/>
        </w:rPr>
      </w:pPr>
      <w:r>
        <w:rPr>
          <w:highlight w:val="white"/>
        </w:rPr>
        <w:t xml:space="preserve"> </w:t>
      </w:r>
      <w:r>
        <w:rPr>
          <w:highlight w:val="white"/>
        </w:rPr>
      </w:r>
      <w:r/>
    </w:p>
    <w:p>
      <w:pPr>
        <w:pStyle w:val="871"/>
        <w:jc w:val="center"/>
        <w:spacing w:beforeAutospacing="0" w:afterAutospacing="0" w:line="0" w:lineRule="atLeast"/>
        <w:rPr>
          <w:highlight w:val="white"/>
        </w:rPr>
      </w:pPr>
      <w:r>
        <w:rPr>
          <w:highlight w:val="white"/>
        </w:rPr>
        <w:t xml:space="preserve"> </w:t>
      </w:r>
      <w:r>
        <w:rPr>
          <w:highlight w:val="white"/>
        </w:rPr>
      </w:r>
      <w:r/>
    </w:p>
    <w:p>
      <w:pPr>
        <w:pStyle w:val="871"/>
        <w:jc w:val="center"/>
        <w:spacing w:beforeAutospacing="0" w:afterAutospacing="0" w:line="0" w:lineRule="atLeast"/>
        <w:rPr>
          <w:highlight w:val="white"/>
        </w:rPr>
      </w:pPr>
      <w:r>
        <w:rPr>
          <w:highlight w:val="white"/>
        </w:rPr>
        <w:t xml:space="preserve"> </w:t>
      </w:r>
      <w:r>
        <w:rPr>
          <w:highlight w:val="white"/>
        </w:rPr>
      </w:r>
      <w:r/>
    </w:p>
    <w:p>
      <w:pPr>
        <w:pStyle w:val="871"/>
        <w:jc w:val="center"/>
        <w:spacing w:beforeAutospacing="0" w:afterAutospacing="0" w:line="0" w:lineRule="atLeast"/>
        <w:rPr>
          <w:highlight w:val="white"/>
        </w:rPr>
      </w:pPr>
      <w:r>
        <w:rPr>
          <w:highlight w:val="white"/>
        </w:rPr>
        <w:t xml:space="preserve"> </w:t>
      </w:r>
      <w:r>
        <w:rPr>
          <w:highlight w:val="white"/>
        </w:rPr>
      </w:r>
      <w:r/>
    </w:p>
    <w:p>
      <w:pPr>
        <w:pStyle w:val="871"/>
        <w:jc w:val="center"/>
        <w:spacing w:beforeAutospacing="0" w:afterAutospacing="0" w:line="0" w:lineRule="atLeast"/>
        <w:rPr>
          <w:highlight w:val="white"/>
        </w:rPr>
      </w:pPr>
      <w:r>
        <w:rPr>
          <w:highlight w:val="white"/>
        </w:rPr>
        <w:t xml:space="preserve"> </w:t>
      </w:r>
      <w:r>
        <w:rPr>
          <w:highlight w:val="white"/>
        </w:rPr>
      </w:r>
      <w:r/>
    </w:p>
    <w:p>
      <w:pPr>
        <w:pStyle w:val="871"/>
        <w:jc w:val="center"/>
        <w:spacing w:beforeAutospacing="0" w:afterAutospacing="0" w:line="0" w:lineRule="atLeast"/>
        <w:rPr>
          <w:highlight w:val="white"/>
        </w:rPr>
      </w:pPr>
      <w:r>
        <w:rPr>
          <w:highlight w:val="white"/>
        </w:rPr>
      </w:r>
      <w:r>
        <w:rPr>
          <w:highlight w:val="white"/>
        </w:rPr>
      </w:r>
      <w:r/>
    </w:p>
    <w:p>
      <w:pPr>
        <w:pStyle w:val="871"/>
        <w:jc w:val="center"/>
        <w:spacing w:beforeAutospacing="0" w:afterAutospacing="0" w:line="0" w:lineRule="atLeast"/>
        <w:rPr>
          <w:highlight w:val="white"/>
        </w:rPr>
      </w:pPr>
      <w:r>
        <w:rPr>
          <w:highlight w:val="white"/>
        </w:rPr>
      </w:r>
      <w:r>
        <w:rPr>
          <w:highlight w:val="white"/>
        </w:rPr>
      </w:r>
      <w:r/>
    </w:p>
    <w:p>
      <w:pPr>
        <w:pStyle w:val="871"/>
        <w:jc w:val="center"/>
        <w:spacing w:beforeAutospacing="0" w:afterAutospacing="0" w:line="0" w:lineRule="atLeast"/>
        <w:rPr>
          <w:highlight w:val="white"/>
        </w:rPr>
      </w:pPr>
      <w:r>
        <w:rPr>
          <w:highlight w:val="white"/>
        </w:rPr>
      </w:r>
      <w:r>
        <w:rPr>
          <w:highlight w:val="white"/>
        </w:rPr>
      </w:r>
      <w:r/>
    </w:p>
    <w:p>
      <w:pPr>
        <w:pStyle w:val="871"/>
        <w:jc w:val="center"/>
        <w:spacing w:beforeAutospacing="0" w:afterAutospacing="0" w:line="0" w:lineRule="atLeast"/>
        <w:rPr>
          <w:highlight w:val="white"/>
        </w:rPr>
      </w:pPr>
      <w:r>
        <w:rPr>
          <w:highlight w:val="white"/>
        </w:rPr>
      </w:r>
      <w:r>
        <w:rPr>
          <w:highlight w:val="white"/>
        </w:rPr>
      </w:r>
      <w:r/>
    </w:p>
    <w:p>
      <w:pPr>
        <w:pStyle w:val="871"/>
        <w:jc w:val="center"/>
        <w:spacing w:beforeAutospacing="0" w:afterAutospacing="0" w:line="0" w:lineRule="atLeast"/>
        <w:rPr>
          <w:highlight w:val="white"/>
        </w:rPr>
      </w:pPr>
      <w:r>
        <w:rPr>
          <w:highlight w:val="white"/>
        </w:rPr>
      </w:r>
      <w:r>
        <w:rPr>
          <w:highlight w:val="white"/>
        </w:rPr>
      </w:r>
      <w:r/>
    </w:p>
    <w:p>
      <w:pPr>
        <w:pStyle w:val="871"/>
        <w:jc w:val="center"/>
        <w:spacing w:beforeAutospacing="0" w:afterAutospacing="0" w:line="0" w:lineRule="atLeast"/>
        <w:rPr>
          <w:highlight w:val="white"/>
        </w:rPr>
      </w:pPr>
      <w:r>
        <w:rPr>
          <w:highlight w:val="white"/>
        </w:rPr>
      </w:r>
      <w:r>
        <w:rPr>
          <w:highlight w:val="white"/>
        </w:rPr>
      </w:r>
      <w:r/>
    </w:p>
    <w:p>
      <w:pPr>
        <w:pStyle w:val="871"/>
        <w:jc w:val="center"/>
        <w:spacing w:beforeAutospacing="0" w:afterAutospacing="0" w:line="0" w:lineRule="atLeast"/>
        <w:rPr>
          <w:highlight w:val="white"/>
        </w:rPr>
      </w:pPr>
      <w:r>
        <w:rPr>
          <w:highlight w:val="white"/>
        </w:rPr>
      </w:r>
      <w:r>
        <w:rPr>
          <w:highlight w:val="white"/>
        </w:rPr>
      </w:r>
      <w:r/>
    </w:p>
    <w:p>
      <w:pPr>
        <w:pStyle w:val="871"/>
        <w:jc w:val="center"/>
        <w:spacing w:beforeAutospacing="0" w:afterAutospacing="0" w:line="0" w:lineRule="atLeast"/>
        <w:rPr>
          <w:highlight w:val="white"/>
        </w:rPr>
      </w:pPr>
      <w:r>
        <w:rPr>
          <w:highlight w:val="white"/>
        </w:rPr>
      </w:r>
      <w:r>
        <w:rPr>
          <w:highlight w:val="white"/>
        </w:rPr>
      </w:r>
      <w:r/>
    </w:p>
    <w:p>
      <w:pPr>
        <w:pStyle w:val="871"/>
        <w:jc w:val="center"/>
        <w:spacing w:beforeAutospacing="0" w:afterAutospacing="0" w:line="0" w:lineRule="atLeast"/>
        <w:rPr>
          <w:highlight w:val="white"/>
        </w:rPr>
      </w:pPr>
      <w:r>
        <w:rPr>
          <w:highlight w:val="white"/>
        </w:rPr>
      </w:r>
      <w:r>
        <w:rPr>
          <w:highlight w:val="white"/>
        </w:rPr>
      </w:r>
      <w:r/>
    </w:p>
    <w:p>
      <w:pPr>
        <w:pStyle w:val="871"/>
        <w:jc w:val="center"/>
        <w:spacing w:beforeAutospacing="0" w:afterAutospacing="0" w:line="0" w:lineRule="atLeast"/>
        <w:rPr>
          <w:highlight w:val="white"/>
        </w:rPr>
      </w:pPr>
      <w:r>
        <w:rPr>
          <w:highlight w:val="white"/>
        </w:rPr>
      </w:r>
      <w:r>
        <w:rPr>
          <w:highlight w:val="white"/>
        </w:rPr>
      </w:r>
      <w:r/>
    </w:p>
    <w:p>
      <w:pPr>
        <w:pStyle w:val="871"/>
        <w:jc w:val="center"/>
        <w:spacing w:beforeAutospacing="0" w:afterAutospacing="0" w:line="0" w:lineRule="atLeast"/>
        <w:rPr>
          <w:highlight w:val="white"/>
        </w:rPr>
      </w:pPr>
      <w:r>
        <w:rPr>
          <w:highlight w:val="white"/>
        </w:rPr>
      </w:r>
      <w:r>
        <w:rPr>
          <w:highlight w:val="white"/>
        </w:rPr>
      </w:r>
      <w:r/>
    </w:p>
    <w:p>
      <w:pPr>
        <w:pStyle w:val="871"/>
        <w:jc w:val="center"/>
        <w:spacing w:beforeAutospacing="0" w:afterAutospacing="0" w:line="0" w:lineRule="atLeast"/>
        <w:rPr>
          <w:highlight w:val="white"/>
        </w:rPr>
      </w:pPr>
      <w:r>
        <w:rPr>
          <w:highlight w:val="white"/>
        </w:rPr>
      </w:r>
      <w:r>
        <w:rPr>
          <w:highlight w:val="white"/>
        </w:rPr>
      </w:r>
      <w:r/>
    </w:p>
    <w:p>
      <w:pPr>
        <w:pStyle w:val="871"/>
        <w:jc w:val="center"/>
        <w:spacing w:beforeAutospacing="0" w:afterAutospacing="0" w:line="0" w:lineRule="atLeast"/>
        <w:rPr>
          <w:highlight w:val="white"/>
        </w:rPr>
      </w:pPr>
      <w:r>
        <w:rPr>
          <w:highlight w:val="white"/>
        </w:rPr>
      </w:r>
      <w:r>
        <w:rPr>
          <w:highlight w:val="white"/>
        </w:rPr>
      </w:r>
      <w:r/>
    </w:p>
    <w:p>
      <w:pPr>
        <w:pStyle w:val="871"/>
        <w:jc w:val="center"/>
        <w:spacing w:beforeAutospacing="0" w:afterAutospacing="0" w:line="0" w:lineRule="atLeast"/>
        <w:rPr>
          <w:highlight w:val="white"/>
        </w:rPr>
      </w:pPr>
      <w:r>
        <w:rPr>
          <w:highlight w:val="white"/>
        </w:rPr>
      </w:r>
      <w:r>
        <w:rPr>
          <w:highlight w:val="white"/>
        </w:rPr>
      </w:r>
      <w:r/>
    </w:p>
    <w:p>
      <w:pPr>
        <w:pStyle w:val="871"/>
        <w:jc w:val="center"/>
        <w:spacing w:beforeAutospacing="0" w:afterAutospacing="0" w:line="0" w:lineRule="atLeast"/>
        <w:rPr>
          <w:highlight w:val="white"/>
        </w:rPr>
      </w:pPr>
      <w:r>
        <w:rPr>
          <w:highlight w:val="white"/>
        </w:rPr>
      </w:r>
      <w:r>
        <w:rPr>
          <w:highlight w:val="white"/>
        </w:rPr>
      </w:r>
      <w:r/>
    </w:p>
    <w:p>
      <w:pPr>
        <w:pStyle w:val="871"/>
        <w:jc w:val="center"/>
        <w:spacing w:beforeAutospacing="0" w:afterAutospacing="0" w:line="0" w:lineRule="atLeast"/>
        <w:rPr>
          <w:highlight w:val="white"/>
        </w:rPr>
      </w:pPr>
      <w:r>
        <w:rPr>
          <w:highlight w:val="white"/>
        </w:rPr>
      </w:r>
      <w:r>
        <w:rPr>
          <w:highlight w:val="white"/>
        </w:rPr>
      </w:r>
      <w:r/>
    </w:p>
    <w:p>
      <w:pPr>
        <w:pStyle w:val="871"/>
        <w:jc w:val="center"/>
        <w:spacing w:beforeAutospacing="0" w:afterAutospacing="0" w:line="0" w:lineRule="atLeast"/>
        <w:rPr>
          <w:highlight w:val="white"/>
        </w:rPr>
      </w:pPr>
      <w:r>
        <w:rPr>
          <w:highlight w:val="white"/>
        </w:rPr>
      </w:r>
      <w:r>
        <w:rPr>
          <w:highlight w:val="white"/>
        </w:rPr>
      </w:r>
      <w:r/>
    </w:p>
    <w:p>
      <w:pPr>
        <w:pStyle w:val="871"/>
        <w:jc w:val="center"/>
        <w:spacing w:beforeAutospacing="0" w:afterAutospacing="0" w:line="0" w:lineRule="atLeast"/>
        <w:rPr>
          <w:highlight w:val="white"/>
        </w:rPr>
      </w:pPr>
      <w:r>
        <w:rPr>
          <w:highlight w:val="white"/>
        </w:rPr>
      </w:r>
      <w:r>
        <w:rPr>
          <w:highlight w:val="white"/>
        </w:rPr>
      </w:r>
      <w:r/>
    </w:p>
    <w:p>
      <w:pPr>
        <w:pStyle w:val="871"/>
        <w:jc w:val="center"/>
        <w:spacing w:beforeAutospacing="0" w:afterAutospacing="0" w:line="0" w:lineRule="atLeast"/>
        <w:rPr>
          <w:highlight w:val="white"/>
        </w:rPr>
      </w:pPr>
      <w:r>
        <w:rPr>
          <w:highlight w:val="white"/>
        </w:rPr>
      </w:r>
      <w:r>
        <w:rPr>
          <w:highlight w:val="white"/>
        </w:rPr>
      </w:r>
      <w:r/>
    </w:p>
    <w:p>
      <w:pPr>
        <w:pStyle w:val="871"/>
        <w:jc w:val="center"/>
        <w:spacing w:beforeAutospacing="0" w:afterAutospacing="0" w:line="0" w:lineRule="atLeast"/>
        <w:rPr>
          <w:highlight w:val="white"/>
        </w:rPr>
      </w:pPr>
      <w:r>
        <w:rPr>
          <w:highlight w:val="white"/>
        </w:rPr>
        <w:t xml:space="preserve"> </w:t>
      </w:r>
      <w:r>
        <w:rPr>
          <w:highlight w:val="white"/>
        </w:rPr>
      </w:r>
      <w:r/>
    </w:p>
    <w:p>
      <w:pPr>
        <w:pStyle w:val="871"/>
        <w:jc w:val="center"/>
        <w:spacing w:beforeAutospacing="0" w:afterAutospacing="0" w:line="0" w:lineRule="atLeast"/>
        <w:rPr>
          <w:highlight w:val="white"/>
        </w:rPr>
      </w:pPr>
      <w:r>
        <w:rPr>
          <w:highlight w:val="white"/>
        </w:rPr>
        <w:t xml:space="preserve"> </w:t>
      </w:r>
      <w:r>
        <w:rPr>
          <w:highlight w:val="white"/>
        </w:rPr>
      </w:r>
      <w:r/>
    </w:p>
    <w:p>
      <w:pPr>
        <w:pStyle w:val="871"/>
        <w:jc w:val="center"/>
        <w:spacing w:beforeAutospacing="0" w:afterAutospacing="0" w:line="0" w:lineRule="atLeast"/>
        <w:rPr>
          <w:highlight w:val="white"/>
        </w:rPr>
      </w:pPr>
      <w:r>
        <w:rPr>
          <w:rFonts w:hint="eastAsia" w:ascii="黑体" w:hAnsi="宋体" w:eastAsia="黑体" w:cs="黑体"/>
          <w:b/>
          <w:color w:val="000000"/>
          <w:sz w:val="32"/>
          <w:szCs w:val="32"/>
          <w:highlight w:val="white"/>
        </w:rPr>
        <w:t xml:space="preserve">十一、联合体协议（参考格式）（分包号：**）</w:t>
      </w:r>
      <w:r>
        <w:rPr>
          <w:highlight w:val="white"/>
        </w:rPr>
      </w:r>
      <w:r/>
    </w:p>
    <w:p>
      <w:pPr>
        <w:pStyle w:val="871"/>
        <w:jc w:val="both"/>
        <w:spacing w:beforeAutospacing="0" w:afterAutospacing="0" w:line="0" w:lineRule="atLeast"/>
        <w:rPr>
          <w:highlight w:val="white"/>
        </w:rPr>
      </w:pPr>
      <w:r>
        <w:rPr>
          <w:rFonts w:hint="eastAsia" w:ascii="宋体" w:hAnsi="宋体" w:eastAsia="宋体" w:cs="宋体"/>
          <w:color w:val="000000"/>
          <w:highlight w:val="white"/>
        </w:rPr>
        <w:t xml:space="preserve">（联合体中各供应商全称）在此达成以下协议：</w:t>
      </w:r>
      <w:r>
        <w:rPr>
          <w:highlight w:val="white"/>
        </w:rPr>
      </w:r>
      <w:r/>
    </w:p>
    <w:p>
      <w:pPr>
        <w:pStyle w:val="871"/>
        <w:ind w:firstLine="645"/>
        <w:jc w:val="both"/>
        <w:spacing w:beforeAutospacing="0" w:afterAutospacing="0" w:line="0" w:lineRule="atLeast"/>
        <w:rPr>
          <w:highlight w:val="white"/>
        </w:rPr>
      </w:pPr>
      <w:r>
        <w:rPr>
          <w:rFonts w:hint="eastAsia" w:ascii="宋体" w:hAnsi="宋体" w:eastAsia="宋体" w:cs="宋体"/>
          <w:color w:val="000000"/>
          <w:highlight w:val="white"/>
        </w:rPr>
        <w:t xml:space="preserve">1、我们</w:t>
      </w:r>
      <w:r>
        <w:rPr>
          <w:rFonts w:hint="eastAsia" w:ascii="宋体" w:hAnsi="宋体" w:eastAsia="宋体" w:cs="宋体"/>
          <w:color w:val="000000"/>
          <w:highlight w:val="white"/>
          <w:u w:val="single"/>
        </w:rPr>
        <w:t xml:space="preserve"> （供应商1），（供应商2） ，……</w:t>
      </w:r>
      <w:r>
        <w:rPr>
          <w:rFonts w:hint="eastAsia" w:ascii="宋体" w:hAnsi="宋体" w:eastAsia="宋体" w:cs="宋体"/>
          <w:color w:val="000000"/>
          <w:highlight w:val="white"/>
        </w:rPr>
        <w:t xml:space="preserve">自愿组成联合体，参加盐城市政府采购中心组织的采购编号为</w:t>
      </w:r>
      <w:r>
        <w:rPr>
          <w:rFonts w:hint="eastAsia" w:ascii="宋体" w:hAnsi="宋体" w:eastAsia="宋体" w:cs="宋体"/>
          <w:color w:val="000000"/>
          <w:highlight w:val="white"/>
          <w:u w:val="single"/>
        </w:rPr>
        <w:t xml:space="preserve">（编号全称），（项目全称）</w:t>
      </w:r>
      <w:r>
        <w:rPr>
          <w:rFonts w:hint="eastAsia" w:ascii="宋体" w:hAnsi="宋体" w:eastAsia="宋体" w:cs="宋体"/>
          <w:color w:val="000000"/>
          <w:highlight w:val="white"/>
        </w:rPr>
        <w:t xml:space="preserve">项目（分包号：**）的政府采购活动，我联合体指定</w:t>
      </w:r>
      <w:r>
        <w:rPr>
          <w:rFonts w:hint="eastAsia" w:ascii="宋体" w:hAnsi="宋体" w:eastAsia="宋体" w:cs="宋体"/>
          <w:color w:val="000000"/>
          <w:highlight w:val="white"/>
          <w:u w:val="single"/>
        </w:rPr>
        <w:t xml:space="preserve">（供应商*）</w:t>
      </w:r>
      <w:r>
        <w:rPr>
          <w:rFonts w:hint="eastAsia" w:ascii="宋体" w:hAnsi="宋体" w:eastAsia="宋体" w:cs="宋体"/>
          <w:color w:val="000000"/>
          <w:highlight w:val="white"/>
        </w:rPr>
        <w:t xml:space="preserve">为牵头单位（牵头单位必须为联合体成员）。</w:t>
      </w:r>
      <w:r>
        <w:rPr>
          <w:highlight w:val="white"/>
        </w:rPr>
      </w:r>
      <w:r/>
    </w:p>
    <w:p>
      <w:pPr>
        <w:pStyle w:val="871"/>
        <w:ind w:firstLine="645"/>
        <w:jc w:val="both"/>
        <w:spacing w:beforeAutospacing="0" w:afterAutospacing="0" w:line="0" w:lineRule="atLeast"/>
        <w:rPr>
          <w:highlight w:val="white"/>
        </w:rPr>
      </w:pPr>
      <w:r>
        <w:rPr>
          <w:rFonts w:hint="eastAsia" w:ascii="宋体" w:hAnsi="宋体" w:eastAsia="宋体" w:cs="宋体"/>
          <w:color w:val="000000"/>
          <w:highlight w:val="whit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rPr>
          <w:highlight w:val="white"/>
        </w:rPr>
      </w:r>
      <w:r/>
    </w:p>
    <w:p>
      <w:pPr>
        <w:pStyle w:val="871"/>
        <w:ind w:firstLine="645"/>
        <w:jc w:val="both"/>
        <w:spacing w:beforeAutospacing="0" w:afterAutospacing="0" w:line="0" w:lineRule="atLeast"/>
        <w:rPr>
          <w:highlight w:val="white"/>
        </w:rPr>
      </w:pPr>
      <w:r>
        <w:rPr>
          <w:rFonts w:hint="eastAsia" w:ascii="宋体" w:hAnsi="宋体" w:eastAsia="宋体" w:cs="宋体"/>
          <w:color w:val="000000"/>
          <w:highlight w:val="white"/>
        </w:rPr>
        <w:t xml:space="preserve">3、其中</w:t>
      </w:r>
      <w:r>
        <w:rPr>
          <w:rFonts w:hint="eastAsia" w:ascii="宋体" w:hAnsi="宋体" w:eastAsia="宋体" w:cs="宋体"/>
          <w:color w:val="000000"/>
          <w:highlight w:val="white"/>
          <w:u w:val="single"/>
        </w:rPr>
        <w:t xml:space="preserve">      </w:t>
      </w:r>
      <w:r>
        <w:rPr>
          <w:rFonts w:hint="eastAsia" w:ascii="宋体" w:hAnsi="宋体" w:eastAsia="宋体" w:cs="宋体"/>
          <w:color w:val="000000"/>
          <w:highlight w:val="white"/>
        </w:rPr>
        <w:t xml:space="preserve">（小型、微型企业/残疾人福利性单位/监狱企业全称）为</w:t>
      </w:r>
      <w:r>
        <w:rPr>
          <w:rFonts w:hint="eastAsia" w:ascii="宋体" w:hAnsi="宋体" w:eastAsia="宋体" w:cs="宋体"/>
          <w:color w:val="000000"/>
          <w:highlight w:val="white"/>
          <w:u w:val="single"/>
        </w:rPr>
        <w:t xml:space="preserve">    </w:t>
      </w:r>
      <w:r>
        <w:rPr>
          <w:rFonts w:hint="eastAsia" w:ascii="宋体" w:hAnsi="宋体" w:eastAsia="宋体" w:cs="宋体"/>
          <w:color w:val="000000"/>
          <w:highlight w:val="white"/>
        </w:rPr>
        <w:t xml:space="preserve">（小型、微型企业/残疾人福利性单位/监狱企业）企业，且我们约定该公司/单位所承担的合同金额将占本项目合同总金额的</w:t>
      </w:r>
      <w:r>
        <w:rPr>
          <w:rFonts w:hint="eastAsia" w:ascii="宋体" w:hAnsi="宋体" w:eastAsia="宋体" w:cs="宋体"/>
          <w:color w:val="000000"/>
          <w:highlight w:val="white"/>
          <w:u w:val="single"/>
        </w:rPr>
        <w:t xml:space="preserve">  </w:t>
      </w:r>
      <w:r>
        <w:rPr>
          <w:rFonts w:hint="eastAsia" w:ascii="宋体" w:hAnsi="宋体" w:eastAsia="宋体" w:cs="宋体"/>
          <w:color w:val="000000"/>
          <w:highlight w:val="white"/>
        </w:rPr>
        <w:t xml:space="preserve">%。</w:t>
      </w:r>
      <w:r>
        <w:rPr>
          <w:highlight w:val="white"/>
        </w:rPr>
      </w:r>
      <w:r/>
    </w:p>
    <w:p>
      <w:pPr>
        <w:pStyle w:val="871"/>
        <w:ind w:firstLine="645"/>
        <w:jc w:val="both"/>
        <w:spacing w:beforeAutospacing="0" w:afterAutospacing="0" w:line="0" w:lineRule="atLeast"/>
        <w:rPr>
          <w:highlight w:val="white"/>
        </w:rPr>
      </w:pPr>
      <w:r>
        <w:rPr>
          <w:highlight w:val="white"/>
        </w:rPr>
        <w:t xml:space="preserve"> </w:t>
      </w:r>
      <w:r>
        <w:rPr>
          <w:highlight w:val="white"/>
        </w:rPr>
      </w:r>
      <w:r/>
    </w:p>
    <w:p>
      <w:pPr>
        <w:pStyle w:val="871"/>
        <w:ind w:firstLine="645"/>
        <w:jc w:val="both"/>
        <w:spacing w:beforeAutospacing="0" w:afterAutospacing="0" w:line="0" w:lineRule="atLeast"/>
        <w:rPr>
          <w:highlight w:val="white"/>
        </w:rPr>
      </w:pPr>
      <w:r>
        <w:rPr>
          <w:rFonts w:hint="eastAsia" w:ascii="宋体" w:hAnsi="宋体" w:eastAsia="宋体" w:cs="宋体"/>
          <w:color w:val="000000"/>
          <w:highlight w:val="white"/>
        </w:rPr>
        <w:t xml:space="preserve">备注：本招标文件中要求加盖CA电子签章的地方，仅需加盖牵头单位的CA电子签章。</w:t>
      </w:r>
      <w:r>
        <w:rPr>
          <w:highlight w:val="white"/>
        </w:rPr>
      </w:r>
      <w:r/>
    </w:p>
    <w:p>
      <w:pPr>
        <w:pStyle w:val="871"/>
        <w:ind w:firstLine="645"/>
        <w:jc w:val="both"/>
        <w:spacing w:beforeAutospacing="0" w:afterAutospacing="0" w:line="0" w:lineRule="atLeast"/>
        <w:rPr>
          <w:highlight w:val="white"/>
        </w:rPr>
      </w:pPr>
      <w:r>
        <w:rPr>
          <w:rFonts w:hint="eastAsia" w:ascii="宋体" w:hAnsi="宋体" w:eastAsia="宋体" w:cs="宋体"/>
          <w:color w:val="000000"/>
          <w:highlight w:val="white"/>
        </w:rPr>
        <w:t xml:space="preserve">                                          </w:t>
      </w:r>
      <w:r>
        <w:rPr>
          <w:highlight w:val="white"/>
        </w:rPr>
      </w:r>
      <w:r/>
    </w:p>
    <w:p>
      <w:pPr>
        <w:pStyle w:val="871"/>
        <w:ind w:firstLine="645"/>
        <w:jc w:val="right"/>
        <w:spacing w:beforeAutospacing="0" w:afterAutospacing="0" w:line="0" w:lineRule="atLeast"/>
        <w:rPr>
          <w:highlight w:val="white"/>
        </w:rPr>
      </w:pPr>
      <w:r>
        <w:rPr>
          <w:rFonts w:hint="eastAsia" w:ascii="宋体" w:hAnsi="宋体" w:eastAsia="宋体" w:cs="宋体"/>
          <w:color w:val="000000"/>
          <w:highlight w:val="white"/>
        </w:rPr>
        <w:t xml:space="preserve">联合体中各供应商全称（公章）：     </w:t>
      </w:r>
      <w:r>
        <w:rPr>
          <w:highlight w:val="white"/>
        </w:rPr>
      </w:r>
      <w:r/>
    </w:p>
    <w:p>
      <w:pPr>
        <w:pStyle w:val="871"/>
        <w:ind w:firstLine="645"/>
        <w:jc w:val="both"/>
        <w:spacing w:beforeAutospacing="0" w:afterAutospacing="0" w:line="0" w:lineRule="atLeast"/>
        <w:rPr>
          <w:highlight w:val="white"/>
        </w:rPr>
      </w:pPr>
      <w:r>
        <w:rPr>
          <w:rFonts w:hint="eastAsia" w:ascii="宋体" w:hAnsi="宋体" w:eastAsia="宋体" w:cs="宋体"/>
          <w:color w:val="000000"/>
          <w:highlight w:val="white"/>
        </w:rPr>
        <w:t xml:space="preserve">                                        日期：</w:t>
      </w:r>
      <w:r>
        <w:rPr>
          <w:highlight w:val="white"/>
        </w:rPr>
      </w:r>
      <w:r/>
    </w:p>
    <w:p>
      <w:pPr>
        <w:pStyle w:val="871"/>
        <w:ind w:firstLine="645"/>
        <w:jc w:val="both"/>
        <w:spacing w:beforeAutospacing="0" w:afterAutospacing="0" w:line="0" w:lineRule="atLeast"/>
        <w:rPr>
          <w:highlight w:val="white"/>
        </w:rPr>
      </w:pPr>
      <w:r>
        <w:rPr>
          <w:highlight w:val="white"/>
        </w:rPr>
        <w:t xml:space="preserve"> </w:t>
      </w:r>
      <w:r>
        <w:rPr>
          <w:highlight w:val="white"/>
        </w:rPr>
      </w:r>
      <w:r/>
    </w:p>
    <w:p>
      <w:pPr>
        <w:pStyle w:val="871"/>
        <w:jc w:val="both"/>
        <w:spacing w:beforeAutospacing="0" w:afterAutospacing="0" w:line="0" w:lineRule="atLeast"/>
        <w:rPr>
          <w:highlight w:val="white"/>
        </w:rPr>
      </w:pPr>
      <w:r>
        <w:rPr>
          <w:highlight w:val="white"/>
        </w:rPr>
        <w:t xml:space="preserve"> </w:t>
      </w:r>
      <w:r>
        <w:rPr>
          <w:highlight w:val="white"/>
        </w:rPr>
      </w:r>
      <w:r/>
    </w:p>
    <w:p>
      <w:pPr>
        <w:pStyle w:val="871"/>
        <w:jc w:val="both"/>
        <w:spacing w:beforeAutospacing="0" w:afterAutospacing="0" w:line="0" w:lineRule="atLeast"/>
        <w:rPr>
          <w:highlight w:val="white"/>
        </w:rPr>
      </w:pPr>
      <w:r>
        <w:rPr>
          <w:highlight w:val="white"/>
        </w:rPr>
        <w:t xml:space="preserve"> </w:t>
      </w:r>
      <w:r>
        <w:rPr>
          <w:highlight w:val="white"/>
        </w:rPr>
      </w:r>
      <w:r/>
    </w:p>
    <w:p>
      <w:pPr>
        <w:pStyle w:val="871"/>
        <w:jc w:val="both"/>
        <w:spacing w:beforeAutospacing="0" w:afterAutospacing="0" w:line="0" w:lineRule="atLeast"/>
        <w:rPr>
          <w:highlight w:val="white"/>
        </w:rPr>
      </w:pPr>
      <w:r>
        <w:rPr>
          <w:highlight w:val="white"/>
        </w:rPr>
        <w:t xml:space="preserve"> </w:t>
      </w:r>
      <w:r>
        <w:rPr>
          <w:highlight w:val="white"/>
        </w:rPr>
      </w:r>
      <w:r/>
    </w:p>
    <w:p>
      <w:pPr>
        <w:pStyle w:val="871"/>
        <w:jc w:val="both"/>
        <w:spacing w:beforeAutospacing="0" w:afterAutospacing="0" w:line="0" w:lineRule="atLeast"/>
        <w:rPr>
          <w:highlight w:val="white"/>
        </w:rPr>
      </w:pPr>
      <w:r>
        <w:rPr>
          <w:highlight w:val="white"/>
        </w:rPr>
        <w:t xml:space="preserve"> </w:t>
      </w:r>
      <w:r>
        <w:rPr>
          <w:highlight w:val="white"/>
        </w:rPr>
      </w:r>
      <w:r/>
    </w:p>
    <w:p>
      <w:pPr>
        <w:pStyle w:val="871"/>
        <w:jc w:val="both"/>
        <w:spacing w:beforeAutospacing="0" w:afterAutospacing="0" w:line="0" w:lineRule="atLeast"/>
        <w:rPr>
          <w:highlight w:val="white"/>
        </w:rPr>
      </w:pPr>
      <w:r>
        <w:rPr>
          <w:highlight w:val="white"/>
        </w:rPr>
      </w:r>
      <w:r>
        <w:rPr>
          <w:highlight w:val="white"/>
        </w:rPr>
      </w:r>
      <w:r/>
    </w:p>
    <w:p>
      <w:pPr>
        <w:pStyle w:val="871"/>
        <w:jc w:val="both"/>
        <w:spacing w:beforeAutospacing="0" w:afterAutospacing="0" w:line="0" w:lineRule="atLeast"/>
        <w:rPr>
          <w:highlight w:val="white"/>
        </w:rPr>
      </w:pPr>
      <w:r>
        <w:rPr>
          <w:highlight w:val="white"/>
        </w:rPr>
      </w:r>
      <w:r>
        <w:rPr>
          <w:highlight w:val="white"/>
        </w:rPr>
      </w:r>
      <w:r/>
    </w:p>
    <w:p>
      <w:pPr>
        <w:pStyle w:val="871"/>
        <w:jc w:val="both"/>
        <w:spacing w:beforeAutospacing="0" w:afterAutospacing="0" w:line="0" w:lineRule="atLeast"/>
        <w:rPr>
          <w:highlight w:val="white"/>
        </w:rPr>
      </w:pPr>
      <w:r>
        <w:rPr>
          <w:highlight w:val="white"/>
        </w:rPr>
      </w:r>
      <w:r>
        <w:rPr>
          <w:highlight w:val="white"/>
        </w:rPr>
      </w:r>
      <w:r/>
    </w:p>
    <w:p>
      <w:pPr>
        <w:pStyle w:val="871"/>
        <w:jc w:val="both"/>
        <w:spacing w:beforeAutospacing="0" w:afterAutospacing="0" w:line="0" w:lineRule="atLeast"/>
        <w:rPr>
          <w:highlight w:val="white"/>
        </w:rPr>
      </w:pPr>
      <w:r>
        <w:rPr>
          <w:highlight w:val="white"/>
        </w:rPr>
      </w:r>
      <w:r>
        <w:rPr>
          <w:highlight w:val="white"/>
        </w:rPr>
      </w:r>
      <w:r/>
    </w:p>
    <w:p>
      <w:pPr>
        <w:pStyle w:val="871"/>
        <w:jc w:val="both"/>
        <w:spacing w:beforeAutospacing="0" w:afterAutospacing="0" w:line="0" w:lineRule="atLeast"/>
        <w:rPr>
          <w:highlight w:val="white"/>
        </w:rPr>
      </w:pPr>
      <w:r>
        <w:rPr>
          <w:highlight w:val="white"/>
        </w:rPr>
      </w:r>
      <w:r>
        <w:rPr>
          <w:highlight w:val="white"/>
        </w:rPr>
      </w:r>
      <w:r/>
    </w:p>
    <w:p>
      <w:pPr>
        <w:pStyle w:val="871"/>
        <w:jc w:val="both"/>
        <w:spacing w:beforeAutospacing="0" w:afterAutospacing="0" w:line="0" w:lineRule="atLeast"/>
        <w:rPr>
          <w:highlight w:val="white"/>
        </w:rPr>
      </w:pPr>
      <w:r>
        <w:rPr>
          <w:highlight w:val="white"/>
        </w:rPr>
      </w:r>
      <w:r>
        <w:rPr>
          <w:highlight w:val="white"/>
        </w:rPr>
      </w:r>
      <w:r/>
    </w:p>
    <w:p>
      <w:pPr>
        <w:pStyle w:val="871"/>
        <w:jc w:val="both"/>
        <w:spacing w:beforeAutospacing="0" w:afterAutospacing="0" w:line="0" w:lineRule="atLeast"/>
        <w:rPr>
          <w:highlight w:val="white"/>
        </w:rPr>
      </w:pPr>
      <w:r>
        <w:rPr>
          <w:highlight w:val="white"/>
        </w:rPr>
      </w:r>
      <w:r>
        <w:rPr>
          <w:highlight w:val="white"/>
        </w:rPr>
      </w:r>
      <w:r/>
    </w:p>
    <w:p>
      <w:pPr>
        <w:pStyle w:val="871"/>
        <w:jc w:val="both"/>
        <w:spacing w:beforeAutospacing="0" w:afterAutospacing="0" w:line="0" w:lineRule="atLeast"/>
        <w:rPr>
          <w:highlight w:val="white"/>
        </w:rPr>
      </w:pPr>
      <w:r>
        <w:rPr>
          <w:highlight w:val="white"/>
        </w:rPr>
      </w:r>
      <w:r>
        <w:rPr>
          <w:highlight w:val="white"/>
        </w:rPr>
      </w:r>
      <w:r/>
    </w:p>
    <w:p>
      <w:pPr>
        <w:pStyle w:val="871"/>
        <w:jc w:val="both"/>
        <w:spacing w:beforeAutospacing="0" w:afterAutospacing="0" w:line="0" w:lineRule="atLeast"/>
        <w:rPr>
          <w:highlight w:val="white"/>
        </w:rPr>
      </w:pPr>
      <w:r>
        <w:rPr>
          <w:highlight w:val="white"/>
        </w:rPr>
      </w:r>
      <w:r>
        <w:rPr>
          <w:highlight w:val="white"/>
        </w:rPr>
      </w:r>
      <w:r/>
    </w:p>
    <w:p>
      <w:pPr>
        <w:pStyle w:val="871"/>
        <w:jc w:val="both"/>
        <w:spacing w:beforeAutospacing="0" w:afterAutospacing="0" w:line="0" w:lineRule="atLeast"/>
        <w:rPr>
          <w:highlight w:val="white"/>
        </w:rPr>
      </w:pPr>
      <w:r>
        <w:rPr>
          <w:highlight w:val="white"/>
        </w:rPr>
      </w:r>
      <w:r>
        <w:rPr>
          <w:highlight w:val="white"/>
        </w:rPr>
      </w:r>
      <w:r/>
    </w:p>
    <w:p>
      <w:pPr>
        <w:pStyle w:val="871"/>
        <w:jc w:val="both"/>
        <w:spacing w:beforeAutospacing="0" w:afterAutospacing="0" w:line="0" w:lineRule="atLeast"/>
        <w:rPr>
          <w:highlight w:val="white"/>
        </w:rPr>
      </w:pPr>
      <w:r>
        <w:rPr>
          <w:highlight w:val="white"/>
        </w:rPr>
      </w:r>
      <w:r>
        <w:rPr>
          <w:highlight w:val="white"/>
        </w:rPr>
      </w:r>
      <w:r/>
    </w:p>
    <w:p>
      <w:pPr>
        <w:pStyle w:val="871"/>
        <w:jc w:val="both"/>
        <w:spacing w:beforeAutospacing="0" w:afterAutospacing="0" w:line="0" w:lineRule="atLeast"/>
        <w:rPr>
          <w:highlight w:val="white"/>
        </w:rPr>
      </w:pPr>
      <w:r>
        <w:rPr>
          <w:highlight w:val="white"/>
        </w:rPr>
      </w:r>
      <w:r>
        <w:rPr>
          <w:highlight w:val="white"/>
        </w:rPr>
      </w:r>
      <w:r/>
    </w:p>
    <w:p>
      <w:pPr>
        <w:pStyle w:val="871"/>
        <w:jc w:val="both"/>
        <w:spacing w:beforeAutospacing="0" w:afterAutospacing="0" w:line="0" w:lineRule="atLeast"/>
        <w:rPr>
          <w:highlight w:val="white"/>
        </w:rPr>
      </w:pPr>
      <w:r>
        <w:rPr>
          <w:highlight w:val="white"/>
        </w:rPr>
      </w:r>
      <w:r>
        <w:rPr>
          <w:highlight w:val="white"/>
        </w:rPr>
      </w:r>
      <w:r/>
    </w:p>
    <w:p>
      <w:pPr>
        <w:pStyle w:val="871"/>
        <w:jc w:val="both"/>
        <w:spacing w:beforeAutospacing="0" w:afterAutospacing="0" w:line="0" w:lineRule="atLeast"/>
        <w:rPr>
          <w:highlight w:val="white"/>
        </w:rPr>
      </w:pPr>
      <w:r>
        <w:rPr>
          <w:highlight w:val="white"/>
        </w:rPr>
      </w:r>
      <w:r>
        <w:rPr>
          <w:highlight w:val="white"/>
        </w:rPr>
      </w:r>
      <w:r/>
    </w:p>
    <w:p>
      <w:pPr>
        <w:pStyle w:val="871"/>
        <w:jc w:val="both"/>
        <w:spacing w:beforeAutospacing="0" w:afterAutospacing="0" w:line="0" w:lineRule="atLeast"/>
        <w:rPr>
          <w:highlight w:val="white"/>
        </w:rPr>
      </w:pPr>
      <w:r>
        <w:rPr>
          <w:highlight w:val="white"/>
        </w:rPr>
      </w:r>
      <w:r>
        <w:rPr>
          <w:highlight w:val="white"/>
        </w:rPr>
      </w:r>
      <w:r/>
    </w:p>
    <w:p>
      <w:pPr>
        <w:pStyle w:val="871"/>
        <w:jc w:val="both"/>
        <w:spacing w:beforeAutospacing="0" w:afterAutospacing="0" w:line="0" w:lineRule="atLeast"/>
        <w:rPr>
          <w:highlight w:val="white"/>
        </w:rPr>
      </w:pPr>
      <w:r>
        <w:rPr>
          <w:highlight w:val="white"/>
        </w:rPr>
      </w:r>
      <w:r>
        <w:rPr>
          <w:highlight w:val="white"/>
        </w:rPr>
      </w:r>
      <w:r/>
    </w:p>
    <w:p>
      <w:pPr>
        <w:pStyle w:val="871"/>
        <w:jc w:val="both"/>
        <w:spacing w:beforeAutospacing="0" w:afterAutospacing="0" w:line="0" w:lineRule="atLeast"/>
        <w:rPr>
          <w:highlight w:val="white"/>
        </w:rPr>
      </w:pPr>
      <w:r>
        <w:rPr>
          <w:highlight w:val="white"/>
        </w:rPr>
        <w:t xml:space="preserve"> </w:t>
      </w:r>
      <w:r>
        <w:rPr>
          <w:highlight w:val="white"/>
        </w:rPr>
      </w:r>
      <w:r/>
    </w:p>
    <w:p>
      <w:pPr>
        <w:pStyle w:val="871"/>
        <w:jc w:val="both"/>
        <w:spacing w:beforeAutospacing="0" w:afterAutospacing="0" w:line="0" w:lineRule="atLeast"/>
        <w:rPr>
          <w:highlight w:val="white"/>
        </w:rPr>
      </w:pPr>
      <w:r>
        <w:rPr>
          <w:highlight w:val="white"/>
        </w:rPr>
        <w:t xml:space="preserve"> </w:t>
      </w:r>
      <w:r>
        <w:rPr>
          <w:highlight w:val="white"/>
        </w:rPr>
      </w:r>
      <w:r/>
    </w:p>
    <w:p>
      <w:pPr>
        <w:pStyle w:val="871"/>
        <w:jc w:val="both"/>
        <w:spacing w:beforeAutospacing="0" w:afterAutospacing="0"/>
        <w:rPr>
          <w:highlight w:val="white"/>
        </w:rPr>
      </w:pPr>
      <w:r>
        <w:rPr>
          <w:highlight w:val="white"/>
        </w:rPr>
        <w:t xml:space="preserve"> </w:t>
      </w:r>
      <w:r>
        <w:rPr>
          <w:highlight w:val="white"/>
        </w:rPr>
      </w:r>
      <w:r/>
    </w:p>
    <w:p>
      <w:pPr>
        <w:pStyle w:val="871"/>
        <w:jc w:val="center"/>
        <w:spacing w:beforeAutospacing="0" w:afterAutospacing="0"/>
        <w:rPr>
          <w:highlight w:val="white"/>
        </w:rPr>
      </w:pPr>
      <w:r>
        <w:rPr>
          <w:rFonts w:hint="eastAsia" w:ascii="黑体" w:hAnsi="宋体" w:eastAsia="黑体" w:cs="黑体"/>
          <w:b/>
          <w:color w:val="000000"/>
          <w:sz w:val="32"/>
          <w:szCs w:val="32"/>
          <w:highlight w:val="white"/>
        </w:rPr>
        <w:t xml:space="preserve">十二、投标分项报价表（分包号：***）</w:t>
      </w:r>
      <w:r>
        <w:rPr>
          <w:highlight w:val="white"/>
        </w:rPr>
      </w:r>
      <w:r/>
    </w:p>
    <w:tbl>
      <w:tblPr>
        <w:tblStyle w:val="862"/>
        <w:tblW w:w="8517"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46"/>
        <w:gridCol w:w="996"/>
        <w:gridCol w:w="905"/>
        <w:gridCol w:w="1298"/>
        <w:gridCol w:w="746"/>
        <w:gridCol w:w="833"/>
        <w:gridCol w:w="781"/>
        <w:gridCol w:w="1204"/>
        <w:gridCol w:w="1208"/>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71"/>
              <w:jc w:val="center"/>
              <w:spacing w:beforeAutospacing="0" w:afterAutospacing="0" w:line="0" w:lineRule="atLeast"/>
              <w:rPr>
                <w:highlight w:val="white"/>
              </w:rPr>
            </w:pPr>
            <w:r>
              <w:rPr>
                <w:rFonts w:hint="eastAsia" w:ascii="宋体" w:hAnsi="宋体" w:eastAsia="宋体" w:cs="宋体"/>
                <w:color w:val="000000"/>
                <w:highlight w:val="white"/>
              </w:rPr>
              <w:t xml:space="preserve">序号</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71"/>
              <w:jc w:val="center"/>
              <w:spacing w:beforeAutospacing="0" w:afterAutospacing="0" w:line="0" w:lineRule="atLeast"/>
              <w:rPr>
                <w:highlight w:val="white"/>
              </w:rPr>
            </w:pPr>
            <w:r>
              <w:rPr>
                <w:rFonts w:hint="eastAsia" w:ascii="宋体" w:hAnsi="宋体" w:eastAsia="宋体" w:cs="宋体"/>
                <w:color w:val="000000"/>
                <w:highlight w:val="white"/>
              </w:rPr>
              <w:t xml:space="preserve">1</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71"/>
              <w:jc w:val="center"/>
              <w:spacing w:beforeAutospacing="0" w:afterAutospacing="0" w:line="0" w:lineRule="atLeast"/>
              <w:rPr>
                <w:highlight w:val="white"/>
              </w:rPr>
            </w:pPr>
            <w:r>
              <w:rPr>
                <w:rFonts w:hint="eastAsia" w:ascii="宋体" w:hAnsi="宋体" w:eastAsia="宋体" w:cs="宋体"/>
                <w:color w:val="000000"/>
                <w:highlight w:val="white"/>
              </w:rPr>
              <w:t xml:space="preserve">2</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71"/>
              <w:jc w:val="center"/>
              <w:spacing w:beforeAutospacing="0" w:afterAutospacing="0" w:line="0" w:lineRule="atLeast"/>
              <w:rPr>
                <w:highlight w:val="white"/>
              </w:rPr>
            </w:pPr>
            <w:r>
              <w:rPr>
                <w:rFonts w:hint="eastAsia" w:ascii="宋体" w:hAnsi="宋体" w:eastAsia="宋体" w:cs="宋体"/>
                <w:color w:val="000000"/>
                <w:highlight w:val="white"/>
              </w:rPr>
              <w:t xml:space="preserve">3</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71"/>
              <w:jc w:val="center"/>
              <w:spacing w:beforeAutospacing="0" w:afterAutospacing="0" w:line="0" w:lineRule="atLeast"/>
              <w:rPr>
                <w:highlight w:val="white"/>
              </w:rPr>
            </w:pPr>
            <w:r>
              <w:rPr>
                <w:rFonts w:hint="eastAsia" w:ascii="宋体" w:hAnsi="宋体" w:eastAsia="宋体" w:cs="宋体"/>
                <w:color w:val="000000"/>
                <w:highlight w:val="white"/>
              </w:rPr>
              <w:t xml:space="preserve">4</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871"/>
              <w:jc w:val="center"/>
              <w:spacing w:beforeAutospacing="0" w:afterAutospacing="0" w:line="0" w:lineRule="atLeast"/>
              <w:rPr>
                <w:highlight w:val="white"/>
              </w:rPr>
            </w:pPr>
            <w:r>
              <w:rPr>
                <w:rFonts w:hint="eastAsia" w:ascii="宋体" w:hAnsi="宋体" w:eastAsia="宋体" w:cs="宋体"/>
                <w:color w:val="000000"/>
                <w:highlight w:val="white"/>
              </w:rPr>
              <w:t xml:space="preserve">5</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pStyle w:val="871"/>
              <w:jc w:val="center"/>
              <w:spacing w:beforeAutospacing="0" w:afterAutospacing="0" w:line="0" w:lineRule="atLeast"/>
              <w:rPr>
                <w:highlight w:val="white"/>
              </w:rPr>
            </w:pPr>
            <w:r>
              <w:rPr>
                <w:rFonts w:hint="eastAsia" w:ascii="宋体" w:hAnsi="宋体" w:eastAsia="宋体" w:cs="宋体"/>
                <w:color w:val="000000"/>
                <w:highlight w:val="white"/>
              </w:rPr>
              <w:t xml:space="preserve">6</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pStyle w:val="871"/>
              <w:jc w:val="center"/>
              <w:spacing w:beforeAutospacing="0" w:afterAutospacing="0" w:line="0" w:lineRule="atLeast"/>
              <w:rPr>
                <w:highlight w:val="white"/>
              </w:rPr>
            </w:pPr>
            <w:r>
              <w:rPr>
                <w:rFonts w:hint="eastAsia" w:ascii="宋体" w:hAnsi="宋体" w:eastAsia="宋体" w:cs="宋体"/>
                <w:color w:val="000000"/>
                <w:highlight w:val="white"/>
              </w:rPr>
              <w:t xml:space="preserve">7</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71"/>
              <w:jc w:val="center"/>
              <w:spacing w:beforeAutospacing="0" w:afterAutospacing="0" w:line="0" w:lineRule="atLeast"/>
              <w:rPr>
                <w:highlight w:val="white"/>
              </w:rPr>
            </w:pPr>
            <w:r>
              <w:rPr>
                <w:rFonts w:hint="eastAsia" w:ascii="宋体" w:hAnsi="宋体" w:eastAsia="宋体" w:cs="宋体"/>
                <w:color w:val="000000"/>
                <w:highlight w:val="white"/>
              </w:rPr>
              <w:t xml:space="preserve">8</w:t>
            </w:r>
            <w:r>
              <w:rPr>
                <w:highlight w:val="white"/>
              </w:rPr>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71"/>
              <w:jc w:val="center"/>
              <w:spacing w:beforeAutospacing="0" w:afterAutospacing="0" w:line="0" w:lineRule="atLeast"/>
              <w:rPr>
                <w:highlight w:val="white"/>
              </w:rPr>
            </w:pPr>
            <w:r>
              <w:rPr>
                <w:rFonts w:hint="eastAsia" w:ascii="宋体" w:hAnsi="宋体" w:eastAsia="宋体" w:cs="宋体"/>
                <w:color w:val="000000"/>
                <w:highlight w:val="white"/>
              </w:rPr>
              <w:t xml:space="preserve">1</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71"/>
              <w:jc w:val="center"/>
              <w:spacing w:beforeAutospacing="0" w:afterAutospacing="0" w:line="0" w:lineRule="atLeast"/>
              <w:rPr>
                <w:highlight w:val="white"/>
              </w:rPr>
            </w:pPr>
            <w:r>
              <w:rPr>
                <w:rFonts w:hint="eastAsia" w:ascii="宋体" w:hAnsi="宋体" w:eastAsia="宋体" w:cs="宋体"/>
                <w:color w:val="000000"/>
                <w:highlight w:val="white"/>
              </w:rPr>
              <w:t xml:space="preserve">产品</w:t>
            </w:r>
            <w:r>
              <w:rPr>
                <w:highlight w:val="white"/>
              </w:rPr>
            </w:r>
            <w:r/>
          </w:p>
          <w:p>
            <w:pPr>
              <w:pStyle w:val="871"/>
              <w:jc w:val="center"/>
              <w:spacing w:beforeAutospacing="0" w:afterAutospacing="0" w:line="0" w:lineRule="atLeast"/>
              <w:rPr>
                <w:highlight w:val="white"/>
              </w:rPr>
            </w:pPr>
            <w:r>
              <w:rPr>
                <w:rFonts w:hint="eastAsia" w:ascii="宋体" w:hAnsi="宋体" w:eastAsia="宋体" w:cs="宋体"/>
                <w:color w:val="000000"/>
                <w:highlight w:val="white"/>
              </w:rPr>
              <w:t xml:space="preserve">名称</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71"/>
              <w:jc w:val="center"/>
              <w:spacing w:beforeAutospacing="0" w:afterAutospacing="0" w:line="0" w:lineRule="atLeast"/>
              <w:rPr>
                <w:highlight w:val="white"/>
              </w:rPr>
            </w:pPr>
            <w:r>
              <w:rPr>
                <w:rFonts w:hint="eastAsia" w:ascii="宋体" w:hAnsi="宋体" w:eastAsia="宋体" w:cs="宋体"/>
                <w:color w:val="000000"/>
                <w:highlight w:val="white"/>
              </w:rPr>
              <w:t xml:space="preserve">品牌</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71"/>
              <w:jc w:val="center"/>
              <w:spacing w:beforeAutospacing="0" w:afterAutospacing="0" w:line="0" w:lineRule="atLeast"/>
              <w:rPr>
                <w:highlight w:val="white"/>
              </w:rPr>
            </w:pPr>
            <w:r>
              <w:rPr>
                <w:rFonts w:hint="eastAsia" w:ascii="宋体" w:hAnsi="宋体" w:eastAsia="宋体" w:cs="宋体"/>
                <w:color w:val="000000"/>
                <w:highlight w:val="white"/>
              </w:rPr>
              <w:t xml:space="preserve">规格</w:t>
            </w:r>
            <w:r>
              <w:rPr>
                <w:highlight w:val="white"/>
              </w:rPr>
            </w:r>
            <w:r/>
          </w:p>
          <w:p>
            <w:pPr>
              <w:pStyle w:val="871"/>
              <w:jc w:val="center"/>
              <w:spacing w:beforeAutospacing="0" w:afterAutospacing="0" w:line="0" w:lineRule="atLeast"/>
              <w:rPr>
                <w:highlight w:val="white"/>
              </w:rPr>
            </w:pPr>
            <w:r>
              <w:rPr>
                <w:rFonts w:hint="eastAsia" w:ascii="宋体" w:hAnsi="宋体" w:eastAsia="宋体" w:cs="宋体"/>
                <w:color w:val="000000"/>
                <w:highlight w:val="white"/>
              </w:rPr>
              <w:t xml:space="preserve">型号</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71"/>
              <w:jc w:val="center"/>
              <w:spacing w:beforeAutospacing="0" w:afterAutospacing="0" w:line="0" w:lineRule="atLeast"/>
              <w:rPr>
                <w:highlight w:val="white"/>
              </w:rPr>
            </w:pPr>
            <w:r>
              <w:rPr>
                <w:rFonts w:hint="eastAsia" w:ascii="宋体" w:hAnsi="宋体" w:eastAsia="宋体" w:cs="宋体"/>
                <w:color w:val="000000"/>
                <w:highlight w:val="white"/>
              </w:rPr>
              <w:t xml:space="preserve">交付期</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871"/>
              <w:jc w:val="center"/>
              <w:spacing w:beforeAutospacing="0" w:afterAutospacing="0" w:line="0" w:lineRule="atLeast"/>
              <w:rPr>
                <w:rFonts w:hint="eastAsia" w:eastAsiaTheme="minorEastAsia"/>
                <w:highlight w:val="white"/>
              </w:rPr>
            </w:pPr>
            <w:r>
              <w:rPr>
                <w:rFonts w:hint="eastAsia"/>
                <w:highlight w:val="white"/>
                <w:lang w:val="en-US" w:eastAsia="zh-CN"/>
              </w:rPr>
              <w:t xml:space="preserve">单位</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pStyle w:val="871"/>
              <w:jc w:val="center"/>
              <w:spacing w:beforeAutospacing="0" w:afterAutospacing="0" w:line="0" w:lineRule="atLeast"/>
              <w:rPr>
                <w:highlight w:val="white"/>
              </w:rPr>
            </w:pPr>
            <w:r>
              <w:rPr>
                <w:rFonts w:hint="eastAsia" w:ascii="宋体" w:hAnsi="宋体" w:eastAsia="宋体" w:cs="宋体"/>
                <w:color w:val="000000"/>
                <w:highlight w:val="white"/>
              </w:rPr>
              <w:t xml:space="preserve">数量</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pStyle w:val="871"/>
              <w:jc w:val="center"/>
              <w:spacing w:beforeAutospacing="0" w:afterAutospacing="0" w:line="0" w:lineRule="atLeast"/>
              <w:rPr>
                <w:highlight w:val="white"/>
              </w:rPr>
            </w:pPr>
            <w:r>
              <w:rPr>
                <w:rFonts w:hint="eastAsia" w:ascii="宋体" w:hAnsi="宋体" w:eastAsia="宋体" w:cs="宋体"/>
                <w:color w:val="000000"/>
                <w:highlight w:val="white"/>
              </w:rPr>
              <w:t xml:space="preserve">分项单价</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71"/>
              <w:jc w:val="center"/>
              <w:spacing w:beforeAutospacing="0" w:afterAutospacing="0" w:line="0" w:lineRule="atLeast"/>
              <w:rPr>
                <w:highlight w:val="white"/>
              </w:rPr>
            </w:pPr>
            <w:r>
              <w:rPr>
                <w:rFonts w:hint="eastAsia" w:ascii="宋体" w:hAnsi="宋体" w:eastAsia="宋体" w:cs="宋体"/>
                <w:color w:val="000000"/>
                <w:highlight w:val="white"/>
              </w:rPr>
              <w:t xml:space="preserve">分项总价</w:t>
            </w:r>
            <w:r>
              <w:rPr>
                <w:highlight w:val="white"/>
              </w:rPr>
            </w:r>
            <w:r/>
          </w:p>
        </w:tc>
      </w:tr>
      <w:tr>
        <w:trPr>
          <w:tblCellSpacing w:w="0" w:type="dxa"/>
          <w:trHeight w:val="696"/>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71"/>
              <w:jc w:val="center"/>
              <w:spacing w:beforeAutospacing="0" w:afterAutospacing="0" w:line="0" w:lineRule="atLeast"/>
              <w:rPr>
                <w:highlight w:val="white"/>
              </w:rPr>
            </w:pPr>
            <w:r>
              <w:rPr>
                <w:rFonts w:hint="eastAsia" w:ascii="宋体" w:hAnsi="宋体" w:eastAsia="宋体" w:cs="宋体"/>
                <w:color w:val="000000"/>
                <w:highlight w:val="white"/>
              </w:rPr>
              <w:t xml:space="preserve">2</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71"/>
              <w:jc w:val="both"/>
              <w:spacing w:beforeAutospacing="0" w:afterAutospacing="0" w:line="0" w:lineRule="atLeast"/>
              <w:rPr>
                <w:highlight w:val="white"/>
              </w:rPr>
            </w:pPr>
            <w:r>
              <w:rPr>
                <w:highlight w:val="white"/>
              </w:rPr>
              <w:t xml:space="preserve"> </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71"/>
              <w:jc w:val="both"/>
              <w:spacing w:beforeAutospacing="0" w:afterAutospacing="0" w:line="0" w:lineRule="atLeast"/>
              <w:rPr>
                <w:highlight w:val="white"/>
              </w:rPr>
            </w:pPr>
            <w:r>
              <w:rPr>
                <w:highlight w:val="white"/>
              </w:rPr>
              <w:t xml:space="preserve"> </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71"/>
              <w:jc w:val="both"/>
              <w:spacing w:beforeAutospacing="0" w:afterAutospacing="0" w:line="0" w:lineRule="atLeast"/>
              <w:rPr>
                <w:highlight w:val="white"/>
              </w:rPr>
            </w:pPr>
            <w:r>
              <w:rPr>
                <w:highlight w:val="white"/>
              </w:rPr>
              <w:t xml:space="preserve"> </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71"/>
              <w:jc w:val="both"/>
              <w:spacing w:beforeAutospacing="0" w:afterAutospacing="0" w:line="0" w:lineRule="atLeast"/>
              <w:rPr>
                <w:highlight w:val="white"/>
              </w:rPr>
            </w:pPr>
            <w:r>
              <w:rPr>
                <w:highlight w:val="white"/>
              </w:rPr>
              <w:t xml:space="preserve"> </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871"/>
              <w:jc w:val="both"/>
              <w:spacing w:beforeAutospacing="0" w:afterAutospacing="0" w:line="0" w:lineRule="atLeast"/>
              <w:rPr>
                <w:highlight w:val="white"/>
              </w:rPr>
            </w:pPr>
            <w:r>
              <w:rPr>
                <w:highlight w:val="white"/>
              </w:rPr>
              <w:t xml:space="preserve"> </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pStyle w:val="871"/>
              <w:jc w:val="both"/>
              <w:spacing w:beforeAutospacing="0" w:afterAutospacing="0" w:line="0" w:lineRule="atLeast"/>
              <w:rPr>
                <w:highlight w:val="white"/>
              </w:rPr>
            </w:pPr>
            <w:r>
              <w:rPr>
                <w:highlight w:val="white"/>
              </w:rPr>
              <w:t xml:space="preserve"> </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pStyle w:val="871"/>
              <w:jc w:val="both"/>
              <w:spacing w:beforeAutospacing="0" w:afterAutospacing="0" w:line="0" w:lineRule="atLeast"/>
              <w:rPr>
                <w:highlight w:val="white"/>
              </w:rPr>
            </w:pPr>
            <w:r>
              <w:rPr>
                <w:highlight w:val="white"/>
              </w:rPr>
              <w:t xml:space="preserve"> </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71"/>
              <w:jc w:val="both"/>
              <w:spacing w:beforeAutospacing="0" w:afterAutospacing="0" w:line="0" w:lineRule="atLeast"/>
              <w:rPr>
                <w:highlight w:val="white"/>
              </w:rPr>
            </w:pPr>
            <w:r>
              <w:rPr>
                <w:highlight w:val="white"/>
              </w:rPr>
              <w:t xml:space="preserve"> </w:t>
            </w:r>
            <w:r>
              <w:rPr>
                <w:highlight w:val="white"/>
              </w:rPr>
            </w:r>
            <w:r/>
          </w:p>
        </w:tc>
      </w:tr>
      <w:tr>
        <w:trPr>
          <w:tblCellSpacing w:w="0" w:type="dxa"/>
          <w:trHeight w:val="72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71"/>
              <w:jc w:val="center"/>
              <w:spacing w:beforeAutospacing="0" w:afterAutospacing="0" w:line="0" w:lineRule="atLeast"/>
              <w:rPr>
                <w:highlight w:val="white"/>
              </w:rPr>
            </w:pPr>
            <w:r>
              <w:rPr>
                <w:rFonts w:hint="eastAsia" w:ascii="宋体" w:hAnsi="宋体" w:eastAsia="宋体" w:cs="宋体"/>
                <w:color w:val="000000"/>
                <w:highlight w:val="white"/>
              </w:rPr>
              <w:t xml:space="preserve">3</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71"/>
              <w:jc w:val="both"/>
              <w:spacing w:beforeAutospacing="0" w:afterAutospacing="0" w:line="0" w:lineRule="atLeast"/>
              <w:rPr>
                <w:highlight w:val="white"/>
              </w:rPr>
            </w:pPr>
            <w:r>
              <w:rPr>
                <w:highlight w:val="white"/>
              </w:rPr>
              <w:t xml:space="preserve"> </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71"/>
              <w:jc w:val="both"/>
              <w:spacing w:beforeAutospacing="0" w:afterAutospacing="0" w:line="0" w:lineRule="atLeast"/>
              <w:rPr>
                <w:highlight w:val="white"/>
              </w:rPr>
            </w:pPr>
            <w:r>
              <w:rPr>
                <w:highlight w:val="white"/>
              </w:rPr>
              <w:t xml:space="preserve"> </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71"/>
              <w:jc w:val="both"/>
              <w:spacing w:beforeAutospacing="0" w:afterAutospacing="0" w:line="0" w:lineRule="atLeast"/>
              <w:rPr>
                <w:highlight w:val="white"/>
              </w:rPr>
            </w:pPr>
            <w:r>
              <w:rPr>
                <w:highlight w:val="white"/>
              </w:rPr>
              <w:t xml:space="preserve"> </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71"/>
              <w:jc w:val="both"/>
              <w:spacing w:beforeAutospacing="0" w:afterAutospacing="0" w:line="0" w:lineRule="atLeast"/>
              <w:rPr>
                <w:highlight w:val="white"/>
              </w:rPr>
            </w:pPr>
            <w:r>
              <w:rPr>
                <w:highlight w:val="white"/>
              </w:rPr>
              <w:t xml:space="preserve"> </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871"/>
              <w:jc w:val="both"/>
              <w:spacing w:beforeAutospacing="0" w:afterAutospacing="0" w:line="0" w:lineRule="atLeast"/>
              <w:rPr>
                <w:highlight w:val="white"/>
              </w:rPr>
            </w:pPr>
            <w:r>
              <w:rPr>
                <w:highlight w:val="white"/>
              </w:rPr>
              <w:t xml:space="preserve"> </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pStyle w:val="871"/>
              <w:jc w:val="both"/>
              <w:spacing w:beforeAutospacing="0" w:afterAutospacing="0" w:line="0" w:lineRule="atLeast"/>
              <w:rPr>
                <w:highlight w:val="white"/>
              </w:rPr>
            </w:pPr>
            <w:r>
              <w:rPr>
                <w:highlight w:val="white"/>
              </w:rPr>
              <w:t xml:space="preserve"> </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pStyle w:val="871"/>
              <w:jc w:val="both"/>
              <w:spacing w:beforeAutospacing="0" w:afterAutospacing="0" w:line="0" w:lineRule="atLeast"/>
              <w:rPr>
                <w:highlight w:val="white"/>
              </w:rPr>
            </w:pPr>
            <w:r>
              <w:rPr>
                <w:highlight w:val="white"/>
              </w:rPr>
              <w:t xml:space="preserve"> </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71"/>
              <w:jc w:val="both"/>
              <w:spacing w:beforeAutospacing="0" w:afterAutospacing="0" w:line="0" w:lineRule="atLeast"/>
              <w:rPr>
                <w:highlight w:val="white"/>
              </w:rPr>
            </w:pPr>
            <w:r>
              <w:rPr>
                <w:highlight w:val="white"/>
              </w:rPr>
              <w:t xml:space="preserve"> </w:t>
            </w:r>
            <w:r>
              <w:rPr>
                <w:highlight w:val="whit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71"/>
              <w:jc w:val="center"/>
              <w:spacing w:beforeAutospacing="0" w:afterAutospacing="0" w:line="0" w:lineRule="atLeast"/>
              <w:rPr>
                <w:highlight w:val="white"/>
              </w:rPr>
            </w:pPr>
            <w:r>
              <w:rPr>
                <w:rFonts w:hint="eastAsia" w:ascii="宋体" w:hAnsi="宋体" w:eastAsia="宋体" w:cs="宋体"/>
                <w:color w:val="000000"/>
                <w:highlight w:val="white"/>
              </w:rPr>
              <w:t xml:space="preserve">4</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71"/>
              <w:jc w:val="both"/>
              <w:spacing w:beforeAutospacing="0" w:afterAutospacing="0" w:line="0" w:lineRule="atLeast"/>
              <w:rPr>
                <w:highlight w:val="white"/>
              </w:rPr>
            </w:pPr>
            <w:r>
              <w:rPr>
                <w:highlight w:val="white"/>
              </w:rPr>
              <w:t xml:space="preserve"> </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71"/>
              <w:jc w:val="both"/>
              <w:spacing w:beforeAutospacing="0" w:afterAutospacing="0" w:line="0" w:lineRule="atLeast"/>
              <w:rPr>
                <w:highlight w:val="white"/>
              </w:rPr>
            </w:pPr>
            <w:r>
              <w:rPr>
                <w:highlight w:val="white"/>
              </w:rPr>
              <w:t xml:space="preserve"> </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71"/>
              <w:jc w:val="both"/>
              <w:spacing w:beforeAutospacing="0" w:afterAutospacing="0" w:line="0" w:lineRule="atLeast"/>
              <w:rPr>
                <w:highlight w:val="white"/>
              </w:rPr>
            </w:pPr>
            <w:r>
              <w:rPr>
                <w:highlight w:val="white"/>
              </w:rPr>
              <w:t xml:space="preserve"> </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71"/>
              <w:jc w:val="both"/>
              <w:spacing w:beforeAutospacing="0" w:afterAutospacing="0" w:line="0" w:lineRule="atLeast"/>
              <w:rPr>
                <w:highlight w:val="white"/>
              </w:rPr>
            </w:pPr>
            <w:r>
              <w:rPr>
                <w:highlight w:val="white"/>
              </w:rPr>
              <w:t xml:space="preserve"> </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871"/>
              <w:jc w:val="both"/>
              <w:spacing w:beforeAutospacing="0" w:afterAutospacing="0" w:line="0" w:lineRule="atLeast"/>
              <w:rPr>
                <w:highlight w:val="white"/>
              </w:rPr>
            </w:pPr>
            <w:r>
              <w:rPr>
                <w:highlight w:val="white"/>
              </w:rPr>
              <w:t xml:space="preserve"> </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pStyle w:val="871"/>
              <w:jc w:val="both"/>
              <w:spacing w:beforeAutospacing="0" w:afterAutospacing="0" w:line="0" w:lineRule="atLeast"/>
              <w:rPr>
                <w:highlight w:val="white"/>
              </w:rPr>
            </w:pPr>
            <w:r>
              <w:rPr>
                <w:highlight w:val="white"/>
              </w:rPr>
              <w:t xml:space="preserve"> </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pStyle w:val="871"/>
              <w:jc w:val="both"/>
              <w:spacing w:beforeAutospacing="0" w:afterAutospacing="0" w:line="0" w:lineRule="atLeast"/>
              <w:rPr>
                <w:highlight w:val="white"/>
              </w:rPr>
            </w:pPr>
            <w:r>
              <w:rPr>
                <w:highlight w:val="white"/>
              </w:rPr>
              <w:t xml:space="preserve"> </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71"/>
              <w:jc w:val="both"/>
              <w:spacing w:beforeAutospacing="0" w:afterAutospacing="0" w:line="0" w:lineRule="atLeast"/>
              <w:rPr>
                <w:highlight w:val="white"/>
              </w:rPr>
            </w:pPr>
            <w:r>
              <w:rPr>
                <w:highlight w:val="white"/>
              </w:rPr>
              <w:t xml:space="preserve"> </w:t>
            </w:r>
            <w:r>
              <w:rPr>
                <w:highlight w:val="white"/>
              </w:rPr>
            </w:r>
            <w:r/>
          </w:p>
        </w:tc>
      </w:tr>
      <w:tr>
        <w:trP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71"/>
              <w:jc w:val="center"/>
              <w:spacing w:beforeAutospacing="0" w:afterAutospacing="0" w:line="0" w:lineRule="atLeast"/>
              <w:rPr>
                <w:highlight w:val="white"/>
              </w:rPr>
            </w:pPr>
            <w:r>
              <w:rPr>
                <w:rFonts w:hint="eastAsia" w:ascii="宋体" w:hAnsi="宋体" w:eastAsia="宋体" w:cs="宋体"/>
                <w:color w:val="000000"/>
                <w:highlight w:val="white"/>
              </w:rPr>
              <w:t xml:space="preserve">…</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71"/>
              <w:jc w:val="both"/>
              <w:spacing w:beforeAutospacing="0" w:afterAutospacing="0" w:line="0" w:lineRule="atLeast"/>
              <w:rPr>
                <w:highlight w:val="white"/>
              </w:rPr>
            </w:pPr>
            <w:r>
              <w:rPr>
                <w:rFonts w:hint="eastAsia" w:ascii="宋体" w:hAnsi="宋体" w:eastAsia="宋体" w:cs="宋体"/>
                <w:color w:val="000000"/>
                <w:highlight w:val="white"/>
              </w:rPr>
              <w:t xml:space="preserve">……</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71"/>
              <w:jc w:val="both"/>
              <w:spacing w:beforeAutospacing="0" w:afterAutospacing="0" w:line="0" w:lineRule="atLeast"/>
              <w:rPr>
                <w:highlight w:val="white"/>
              </w:rPr>
            </w:pPr>
            <w:r>
              <w:rPr>
                <w:highlight w:val="white"/>
              </w:rPr>
              <w:t xml:space="preserve"> </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71"/>
              <w:jc w:val="both"/>
              <w:spacing w:beforeAutospacing="0" w:afterAutospacing="0" w:line="0" w:lineRule="atLeast"/>
              <w:rPr>
                <w:highlight w:val="white"/>
              </w:rPr>
            </w:pPr>
            <w:r>
              <w:rPr>
                <w:highlight w:val="white"/>
              </w:rPr>
              <w:t xml:space="preserve"> </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71"/>
              <w:jc w:val="both"/>
              <w:spacing w:beforeAutospacing="0" w:afterAutospacing="0" w:line="0" w:lineRule="atLeast"/>
              <w:rPr>
                <w:highlight w:val="white"/>
              </w:rPr>
            </w:pPr>
            <w:r>
              <w:rPr>
                <w:highlight w:val="white"/>
              </w:rPr>
              <w:t xml:space="preserve"> </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871"/>
              <w:jc w:val="both"/>
              <w:spacing w:beforeAutospacing="0" w:afterAutospacing="0" w:line="0" w:lineRule="atLeast"/>
              <w:rPr>
                <w:highlight w:val="white"/>
              </w:rPr>
            </w:pPr>
            <w:r>
              <w:rPr>
                <w:highlight w:val="white"/>
              </w:rPr>
              <w:t xml:space="preserve"> </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pStyle w:val="871"/>
              <w:jc w:val="both"/>
              <w:spacing w:beforeAutospacing="0" w:afterAutospacing="0" w:line="0" w:lineRule="atLeast"/>
              <w:rPr>
                <w:highlight w:val="white"/>
              </w:rPr>
            </w:pPr>
            <w:r>
              <w:rPr>
                <w:highlight w:val="white"/>
              </w:rPr>
              <w:t xml:space="preserve"> </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pStyle w:val="871"/>
              <w:jc w:val="both"/>
              <w:spacing w:beforeAutospacing="0" w:afterAutospacing="0" w:line="0" w:lineRule="atLeast"/>
              <w:rPr>
                <w:highlight w:val="white"/>
              </w:rPr>
            </w:pPr>
            <w:r>
              <w:rPr>
                <w:highlight w:val="white"/>
              </w:rPr>
              <w:t xml:space="preserve"> </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71"/>
              <w:jc w:val="both"/>
              <w:spacing w:beforeAutospacing="0" w:afterAutospacing="0" w:line="0" w:lineRule="atLeast"/>
              <w:rPr>
                <w:highlight w:val="white"/>
              </w:rPr>
            </w:pPr>
            <w:r>
              <w:rPr>
                <w:highlight w:val="white"/>
              </w:rPr>
              <w:t xml:space="preserve"> </w:t>
            </w:r>
            <w:r>
              <w:rPr>
                <w:highlight w:val="white"/>
              </w:rPr>
            </w:r>
            <w:r/>
          </w:p>
        </w:tc>
      </w:tr>
      <w:tr>
        <w:trPr>
          <w:tblCellSpacing w:w="0" w:type="dxa"/>
          <w:trHeight w:val="746"/>
        </w:trPr>
        <w:tc>
          <w:tcPr>
            <w:gridSpan w:val="8"/>
            <w:shd w:val="clear" w:color="auto" w:fill="auto"/>
            <w:tcBorders>
              <w:top w:val="single" w:color="000000" w:sz="4" w:space="0"/>
              <w:left w:val="single" w:color="000000" w:sz="4" w:space="0"/>
              <w:bottom w:val="single" w:color="000000" w:sz="4" w:space="0"/>
              <w:right w:val="single" w:color="000000" w:sz="4" w:space="0"/>
            </w:tcBorders>
            <w:tcW w:w="7309" w:type="dxa"/>
            <w:vAlign w:val="center"/>
            <w:textDirection w:val="lrTb"/>
            <w:noWrap w:val="false"/>
          </w:tcPr>
          <w:p>
            <w:pPr>
              <w:pStyle w:val="871"/>
              <w:jc w:val="center"/>
              <w:spacing w:beforeAutospacing="0" w:afterAutospacing="0"/>
              <w:rPr>
                <w:highlight w:val="white"/>
              </w:rPr>
            </w:pPr>
            <w:r>
              <w:rPr>
                <w:rFonts w:hint="eastAsia" w:ascii="宋体" w:hAnsi="宋体" w:eastAsia="宋体" w:cs="宋体"/>
                <w:color w:val="000000"/>
                <w:highlight w:val="white"/>
              </w:rPr>
              <w:t xml:space="preserve">投标总报价（人民币：元）</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71"/>
              <w:jc w:val="both"/>
              <w:spacing w:beforeAutospacing="0" w:afterAutospacing="0"/>
              <w:rPr>
                <w:highlight w:val="white"/>
              </w:rPr>
            </w:pPr>
            <w:r>
              <w:rPr>
                <w:highlight w:val="white"/>
              </w:rPr>
              <w:t xml:space="preserve"> </w:t>
            </w:r>
            <w:r>
              <w:rPr>
                <w:highlight w:val="white"/>
              </w:rPr>
            </w:r>
            <w:r/>
          </w:p>
        </w:tc>
      </w:tr>
    </w:tbl>
    <w:p>
      <w:pPr>
        <w:pStyle w:val="871"/>
        <w:jc w:val="both"/>
        <w:spacing w:beforeAutospacing="0" w:afterAutospacing="0"/>
        <w:rPr>
          <w:rFonts w:hint="eastAsia" w:ascii="宋体" w:hAnsi="宋体" w:eastAsia="宋体" w:cs="宋体"/>
          <w:color w:val="000000"/>
          <w:highlight w:val="white"/>
        </w:rPr>
      </w:pPr>
      <w:r>
        <w:rPr>
          <w:rFonts w:hint="eastAsia" w:ascii="宋体" w:hAnsi="宋体" w:eastAsia="宋体" w:cs="宋体"/>
          <w:color w:val="000000"/>
          <w:highlight w:val="white"/>
        </w:rPr>
        <w:t xml:space="preserve">备注：1.投标报价采用总承包方式，“投标总报价”应包括所投货物（包含与货物相关的服务）费用、安装调试费、测试验收费、</w:t>
      </w:r>
      <w:r>
        <w:rPr>
          <w:rFonts w:hint="eastAsia" w:ascii="宋体" w:hAnsi="宋体" w:eastAsia="宋体" w:cs="宋体"/>
          <w:color w:val="000000"/>
          <w:sz w:val="24"/>
          <w:szCs w:val="24"/>
          <w:highlight w:val="white"/>
        </w:rPr>
        <w:t xml:space="preserve">与现有系统及相关软件平台的</w:t>
      </w:r>
      <w:r>
        <w:rPr>
          <w:rFonts w:hint="eastAsia" w:ascii="宋体" w:hAnsi="宋体" w:eastAsia="宋体" w:cs="宋体"/>
          <w:color w:val="000000"/>
          <w:sz w:val="24"/>
          <w:szCs w:val="24"/>
          <w:highlight w:val="white"/>
          <w:lang w:val="en-US" w:eastAsia="zh-CN"/>
        </w:rPr>
        <w:t xml:space="preserve">端口</w:t>
      </w:r>
      <w:r>
        <w:rPr>
          <w:rFonts w:hint="eastAsia" w:ascii="宋体" w:hAnsi="宋体" w:eastAsia="宋体" w:cs="宋体"/>
          <w:color w:val="000000"/>
          <w:sz w:val="24"/>
          <w:szCs w:val="24"/>
          <w:highlight w:val="white"/>
        </w:rPr>
        <w:t xml:space="preserve">对接费</w:t>
      </w:r>
      <w:r>
        <w:rPr>
          <w:rFonts w:hint="eastAsia" w:ascii="宋体" w:hAnsi="宋体" w:eastAsia="宋体" w:cs="宋体"/>
          <w:color w:val="000000"/>
          <w:sz w:val="24"/>
          <w:szCs w:val="24"/>
          <w:highlight w:val="white"/>
          <w:lang w:eastAsia="zh-CN"/>
        </w:rPr>
        <w:t xml:space="preserve">、</w:t>
      </w:r>
      <w:r>
        <w:rPr>
          <w:rFonts w:hint="eastAsia" w:ascii="宋体" w:hAnsi="宋体" w:eastAsia="宋体" w:cs="宋体"/>
          <w:color w:val="000000"/>
          <w:highlight w:val="white"/>
        </w:rPr>
        <w:t xml:space="preserve">培训费、运行维护费用、</w:t>
      </w:r>
      <w:r>
        <w:rPr>
          <w:rFonts w:hint="eastAsia" w:ascii="宋体" w:hAnsi="宋体" w:eastAsia="宋体" w:cs="宋体"/>
          <w:color w:val="000000"/>
          <w:highlight w:val="white"/>
          <w:lang w:val="en-US" w:eastAsia="zh-CN"/>
        </w:rPr>
        <w:t xml:space="preserve">检验</w:t>
      </w:r>
      <w:r>
        <w:rPr>
          <w:rFonts w:hint="eastAsia" w:ascii="宋体" w:hAnsi="宋体" w:eastAsia="宋体" w:cs="宋体"/>
          <w:color w:val="000000"/>
          <w:sz w:val="24"/>
          <w:szCs w:val="24"/>
          <w:highlight w:val="white"/>
        </w:rPr>
        <w:t xml:space="preserve">检测</w:t>
      </w:r>
      <w:r>
        <w:rPr>
          <w:rFonts w:hint="eastAsia" w:ascii="宋体" w:hAnsi="宋体" w:eastAsia="宋体" w:cs="宋体"/>
          <w:color w:val="000000"/>
          <w:sz w:val="24"/>
          <w:szCs w:val="24"/>
          <w:highlight w:val="white"/>
          <w:lang w:val="en-US" w:eastAsia="zh-CN"/>
        </w:rPr>
        <w:t xml:space="preserve">飞</w:t>
      </w:r>
      <w:r>
        <w:rPr>
          <w:rFonts w:hint="eastAsia" w:ascii="宋体" w:hAnsi="宋体" w:eastAsia="宋体" w:cs="宋体"/>
          <w:color w:val="000000"/>
          <w:sz w:val="24"/>
          <w:szCs w:val="24"/>
          <w:highlight w:val="white"/>
        </w:rPr>
        <w:t xml:space="preserve">、专利技术</w:t>
      </w:r>
      <w:r>
        <w:rPr>
          <w:rFonts w:hint="eastAsia" w:ascii="宋体" w:hAnsi="宋体" w:eastAsia="宋体" w:cs="宋体"/>
          <w:color w:val="000000"/>
          <w:sz w:val="24"/>
          <w:szCs w:val="24"/>
          <w:highlight w:val="white"/>
          <w:lang w:val="en-US" w:eastAsia="zh-CN"/>
        </w:rPr>
        <w:t xml:space="preserve">服务费</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highlight w:val="white"/>
        </w:rPr>
        <w:t xml:space="preserve">税金及其他有关的为完成本项目发生的所有费用，</w:t>
      </w:r>
      <w:r>
        <w:rPr>
          <w:rFonts w:hint="eastAsia" w:ascii="宋体" w:hAnsi="宋体" w:eastAsia="宋体" w:cs="宋体"/>
          <w:color w:val="000000"/>
          <w:sz w:val="24"/>
          <w:szCs w:val="24"/>
          <w:highlight w:val="white"/>
        </w:rPr>
        <w:t xml:space="preserve">甲方在上述合同价款之外不再向乙方支付其他任何费用。</w:t>
      </w:r>
      <w:r>
        <w:rPr>
          <w:rFonts w:hint="eastAsia" w:ascii="宋体" w:hAnsi="宋体" w:eastAsia="宋体" w:cs="宋体"/>
          <w:color w:val="000000"/>
          <w:highlight w:val="white"/>
        </w:rPr>
        <w:t xml:space="preserve">招标文件中另有规定的除外。</w:t>
      </w:r>
      <w:r>
        <w:rPr>
          <w:highlight w:val="white"/>
        </w:rPr>
      </w:r>
      <w:r/>
    </w:p>
    <w:p>
      <w:pPr>
        <w:pStyle w:val="871"/>
        <w:ind w:firstLine="480"/>
        <w:jc w:val="both"/>
        <w:spacing w:beforeAutospacing="0" w:afterAutospacing="0"/>
        <w:rPr>
          <w:highlight w:val="white"/>
        </w:rPr>
      </w:pPr>
      <w:r>
        <w:rPr>
          <w:rFonts w:hint="eastAsia" w:ascii="宋体" w:hAnsi="宋体" w:eastAsia="宋体" w:cs="宋体"/>
          <w:color w:val="000000"/>
          <w:highlight w:val="white"/>
        </w:rPr>
        <w:t xml:space="preserve">2.</w:t>
      </w:r>
      <w:r>
        <w:rPr>
          <w:rFonts w:ascii="Times New Roman" w:hAnsi="Times New Roman"/>
          <w:color w:val="000000"/>
          <w:sz w:val="21"/>
          <w:szCs w:val="21"/>
          <w:highlight w:val="white"/>
        </w:rPr>
        <w:t xml:space="preserve"> “</w:t>
      </w:r>
      <w:r>
        <w:rPr>
          <w:rFonts w:hint="eastAsia" w:ascii="宋体" w:hAnsi="宋体" w:eastAsia="宋体" w:cs="宋体"/>
          <w:color w:val="000000"/>
          <w:highlight w:val="white"/>
        </w:rPr>
        <w:t xml:space="preserve">投标分项报价表</w:t>
      </w:r>
      <w:r>
        <w:rPr>
          <w:rFonts w:ascii="Times New Roman" w:hAnsi="Times New Roman"/>
          <w:color w:val="000000"/>
          <w:sz w:val="21"/>
          <w:szCs w:val="21"/>
          <w:highlight w:val="white"/>
        </w:rPr>
        <w:t xml:space="preserve">”</w:t>
      </w:r>
      <w:r>
        <w:rPr>
          <w:rFonts w:hint="eastAsia" w:ascii="宋体" w:hAnsi="宋体" w:eastAsia="宋体" w:cs="宋体"/>
          <w:color w:val="000000"/>
          <w:highlight w:val="white"/>
        </w:rPr>
        <w:t xml:space="preserve">中“投标总报价”数额应当与“开标一览表”中“投标总报价”数额一致。</w:t>
      </w:r>
      <w:r>
        <w:rPr>
          <w:highlight w:val="white"/>
        </w:rPr>
      </w:r>
      <w:r/>
    </w:p>
    <w:p>
      <w:pPr>
        <w:pStyle w:val="871"/>
        <w:jc w:val="both"/>
        <w:spacing w:beforeAutospacing="0" w:afterAutospacing="0"/>
        <w:rPr>
          <w:highlight w:val="white"/>
        </w:rPr>
      </w:pPr>
      <w:r>
        <w:rPr>
          <w:highlight w:val="white"/>
        </w:rPr>
      </w:r>
      <w:r>
        <w:rPr>
          <w:highlight w:val="white"/>
        </w:rPr>
      </w:r>
      <w:r/>
    </w:p>
    <w:p>
      <w:pPr>
        <w:pStyle w:val="871"/>
        <w:jc w:val="both"/>
        <w:spacing w:beforeAutospacing="0" w:afterAutospacing="0"/>
        <w:rPr>
          <w:highlight w:val="white"/>
        </w:rPr>
      </w:pPr>
      <w:r>
        <w:rPr>
          <w:highlight w:val="white"/>
        </w:rPr>
      </w:r>
      <w:r>
        <w:rPr>
          <w:highlight w:val="white"/>
        </w:rPr>
      </w:r>
      <w:r/>
    </w:p>
    <w:p>
      <w:pPr>
        <w:pStyle w:val="871"/>
        <w:jc w:val="both"/>
        <w:spacing w:beforeAutospacing="0" w:afterAutospacing="0"/>
        <w:rPr>
          <w:highlight w:val="white"/>
        </w:rPr>
      </w:pPr>
      <w:r>
        <w:rPr>
          <w:highlight w:val="white"/>
        </w:rPr>
      </w:r>
      <w:r>
        <w:rPr>
          <w:highlight w:val="white"/>
        </w:rPr>
      </w:r>
      <w:r/>
    </w:p>
    <w:p>
      <w:pPr>
        <w:pStyle w:val="871"/>
        <w:jc w:val="both"/>
        <w:spacing w:beforeAutospacing="0" w:afterAutospacing="0"/>
        <w:rPr>
          <w:highlight w:val="white"/>
        </w:rPr>
      </w:pPr>
      <w:r>
        <w:rPr>
          <w:highlight w:val="white"/>
        </w:rPr>
      </w:r>
      <w:r>
        <w:rPr>
          <w:highlight w:val="white"/>
        </w:rPr>
      </w:r>
      <w:r/>
    </w:p>
    <w:p>
      <w:pPr>
        <w:pStyle w:val="871"/>
        <w:jc w:val="both"/>
        <w:spacing w:beforeAutospacing="0" w:afterAutospacing="0"/>
        <w:rPr>
          <w:highlight w:val="white"/>
        </w:rPr>
      </w:pPr>
      <w:r>
        <w:rPr>
          <w:highlight w:val="white"/>
        </w:rPr>
      </w:r>
      <w:r>
        <w:rPr>
          <w:highlight w:val="white"/>
        </w:rPr>
      </w:r>
      <w:r/>
    </w:p>
    <w:p>
      <w:pPr>
        <w:pStyle w:val="871"/>
        <w:jc w:val="both"/>
        <w:spacing w:beforeAutospacing="0" w:afterAutospacing="0"/>
        <w:rPr>
          <w:highlight w:val="white"/>
        </w:rPr>
      </w:pPr>
      <w:r>
        <w:rPr>
          <w:highlight w:val="white"/>
        </w:rPr>
        <w:t xml:space="preserve"> </w:t>
      </w:r>
      <w:r>
        <w:rPr>
          <w:highlight w:val="white"/>
        </w:rPr>
      </w:r>
      <w:r/>
    </w:p>
    <w:p>
      <w:pPr>
        <w:pStyle w:val="871"/>
        <w:jc w:val="both"/>
        <w:spacing w:beforeAutospacing="0" w:afterAutospacing="0"/>
        <w:rPr>
          <w:highlight w:val="white"/>
        </w:rPr>
      </w:pPr>
      <w:r>
        <w:rPr>
          <w:highlight w:val="white"/>
        </w:rPr>
        <w:t xml:space="preserve"> </w:t>
      </w:r>
      <w:r>
        <w:rPr>
          <w:highlight w:val="white"/>
        </w:rPr>
      </w:r>
      <w:r/>
    </w:p>
    <w:p>
      <w:pPr>
        <w:pStyle w:val="871"/>
        <w:jc w:val="both"/>
        <w:spacing w:beforeAutospacing="0" w:afterAutospacing="0"/>
        <w:rPr>
          <w:highlight w:val="white"/>
        </w:rPr>
      </w:pPr>
      <w:r>
        <w:rPr>
          <w:highlight w:val="white"/>
        </w:rPr>
        <w:t xml:space="preserve"> </w:t>
      </w:r>
      <w:r>
        <w:rPr>
          <w:highlight w:val="white"/>
        </w:rPr>
      </w:r>
      <w:r/>
    </w:p>
    <w:p>
      <w:pPr>
        <w:pStyle w:val="871"/>
        <w:jc w:val="both"/>
        <w:spacing w:beforeAutospacing="0" w:afterAutospacing="0"/>
        <w:rPr>
          <w:highlight w:val="white"/>
        </w:rPr>
      </w:pPr>
      <w:r>
        <w:rPr>
          <w:highlight w:val="white"/>
        </w:rPr>
      </w:r>
      <w:r>
        <w:rPr>
          <w:highlight w:val="white"/>
        </w:rPr>
      </w:r>
      <w:r/>
    </w:p>
    <w:p>
      <w:pPr>
        <w:pStyle w:val="871"/>
        <w:jc w:val="both"/>
        <w:spacing w:beforeAutospacing="0" w:afterAutospacing="0"/>
        <w:rPr>
          <w:highlight w:val="white"/>
        </w:rPr>
      </w:pPr>
      <w:r>
        <w:rPr>
          <w:highlight w:val="white"/>
        </w:rPr>
      </w:r>
      <w:r>
        <w:rPr>
          <w:highlight w:val="white"/>
        </w:rPr>
      </w:r>
      <w:r/>
    </w:p>
    <w:p>
      <w:pPr>
        <w:pStyle w:val="871"/>
        <w:jc w:val="both"/>
        <w:spacing w:beforeAutospacing="0" w:afterAutospacing="0"/>
        <w:rPr>
          <w:highlight w:val="white"/>
        </w:rPr>
      </w:pPr>
      <w:r>
        <w:rPr>
          <w:highlight w:val="white"/>
        </w:rPr>
      </w:r>
      <w:r>
        <w:rPr>
          <w:highlight w:val="white"/>
        </w:rPr>
      </w:r>
      <w:r/>
    </w:p>
    <w:p>
      <w:pPr>
        <w:pStyle w:val="871"/>
        <w:jc w:val="both"/>
        <w:spacing w:beforeAutospacing="0" w:afterAutospacing="0"/>
        <w:rPr>
          <w:highlight w:val="white"/>
        </w:rPr>
      </w:pPr>
      <w:r>
        <w:rPr>
          <w:highlight w:val="white"/>
        </w:rPr>
      </w:r>
      <w:r>
        <w:rPr>
          <w:highlight w:val="white"/>
        </w:rPr>
      </w:r>
      <w:r/>
    </w:p>
    <w:p>
      <w:pPr>
        <w:pStyle w:val="871"/>
        <w:jc w:val="both"/>
        <w:spacing w:beforeAutospacing="0" w:afterAutospacing="0"/>
        <w:rPr>
          <w:highlight w:val="white"/>
        </w:rPr>
      </w:pPr>
      <w:r>
        <w:rPr>
          <w:highlight w:val="white"/>
        </w:rPr>
      </w:r>
      <w:r>
        <w:rPr>
          <w:highlight w:val="white"/>
        </w:rPr>
      </w:r>
      <w:r/>
    </w:p>
    <w:p>
      <w:pPr>
        <w:pStyle w:val="871"/>
        <w:jc w:val="both"/>
        <w:spacing w:beforeAutospacing="0" w:afterAutospacing="0"/>
        <w:rPr>
          <w:highlight w:val="white"/>
        </w:rPr>
      </w:pPr>
      <w:r>
        <w:rPr>
          <w:highlight w:val="white"/>
        </w:rPr>
      </w:r>
      <w:r>
        <w:rPr>
          <w:highlight w:val="white"/>
        </w:rPr>
      </w:r>
      <w:r/>
    </w:p>
    <w:p>
      <w:pPr>
        <w:pStyle w:val="871"/>
        <w:jc w:val="both"/>
        <w:spacing w:beforeAutospacing="0" w:afterAutospacing="0"/>
        <w:rPr>
          <w:highlight w:val="white"/>
        </w:rPr>
      </w:pPr>
      <w:r>
        <w:rPr>
          <w:highlight w:val="white"/>
        </w:rPr>
      </w:r>
      <w:r>
        <w:rPr>
          <w:highlight w:val="white"/>
        </w:rPr>
      </w:r>
      <w:r/>
    </w:p>
    <w:p>
      <w:pPr>
        <w:pStyle w:val="871"/>
        <w:jc w:val="both"/>
        <w:spacing w:beforeAutospacing="0" w:afterAutospacing="0"/>
        <w:rPr>
          <w:highlight w:val="white"/>
        </w:rPr>
      </w:pPr>
      <w:r>
        <w:rPr>
          <w:highlight w:val="white"/>
        </w:rPr>
      </w:r>
      <w:r>
        <w:rPr>
          <w:highlight w:val="white"/>
        </w:rPr>
      </w:r>
      <w:r/>
    </w:p>
    <w:p>
      <w:pPr>
        <w:pStyle w:val="871"/>
        <w:jc w:val="both"/>
        <w:spacing w:beforeAutospacing="0" w:afterAutospacing="0"/>
        <w:rPr>
          <w:highlight w:val="white"/>
        </w:rPr>
      </w:pPr>
      <w:r>
        <w:rPr>
          <w:highlight w:val="white"/>
        </w:rPr>
      </w:r>
      <w:r>
        <w:rPr>
          <w:highlight w:val="white"/>
        </w:rPr>
      </w:r>
      <w:r/>
    </w:p>
    <w:p>
      <w:pPr>
        <w:pStyle w:val="871"/>
        <w:jc w:val="both"/>
        <w:spacing w:beforeAutospacing="0" w:afterAutospacing="0"/>
        <w:rPr>
          <w:highlight w:val="white"/>
        </w:rPr>
      </w:pPr>
      <w:r>
        <w:rPr>
          <w:highlight w:val="white"/>
        </w:rPr>
      </w:r>
      <w:r>
        <w:rPr>
          <w:highlight w:val="white"/>
        </w:rPr>
      </w:r>
      <w:r/>
    </w:p>
    <w:p>
      <w:pPr>
        <w:pStyle w:val="871"/>
        <w:jc w:val="both"/>
        <w:spacing w:beforeAutospacing="0" w:afterAutospacing="0"/>
        <w:rPr>
          <w:highlight w:val="white"/>
        </w:rPr>
      </w:pPr>
      <w:r>
        <w:rPr>
          <w:highlight w:val="white"/>
        </w:rPr>
        <w:t xml:space="preserve"> </w:t>
      </w:r>
      <w:r>
        <w:rPr>
          <w:highlight w:val="white"/>
        </w:rPr>
      </w:r>
      <w:r/>
    </w:p>
    <w:p>
      <w:pPr>
        <w:pStyle w:val="871"/>
        <w:jc w:val="both"/>
        <w:spacing w:beforeAutospacing="0" w:afterAutospacing="0"/>
        <w:rPr>
          <w:highlight w:val="white"/>
        </w:rPr>
      </w:pPr>
      <w:r>
        <w:rPr>
          <w:highlight w:val="white"/>
        </w:rPr>
        <w:t xml:space="preserve"> </w:t>
      </w:r>
      <w:r>
        <w:rPr>
          <w:highlight w:val="white"/>
        </w:rPr>
      </w:r>
      <w:r/>
    </w:p>
    <w:p>
      <w:pPr>
        <w:pStyle w:val="871"/>
        <w:jc w:val="center"/>
        <w:spacing w:beforeAutospacing="0" w:afterAutospacing="0"/>
        <w:rPr>
          <w:highlight w:val="white"/>
        </w:rPr>
      </w:pPr>
      <w:r>
        <w:rPr>
          <w:rFonts w:hint="eastAsia" w:ascii="黑体" w:hAnsi="宋体" w:eastAsia="黑体" w:cs="黑体"/>
          <w:b/>
          <w:color w:val="000000"/>
          <w:sz w:val="32"/>
          <w:szCs w:val="32"/>
          <w:highlight w:val="white"/>
        </w:rPr>
        <w:t xml:space="preserve">十三、技术要求响应及偏离表（分包号：**）</w:t>
      </w:r>
      <w:r>
        <w:rPr>
          <w:highlight w:val="white"/>
        </w:rPr>
      </w:r>
      <w:r/>
    </w:p>
    <w:tbl>
      <w:tblPr>
        <w:tblStyle w:val="862"/>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1"/>
              <w:jc w:val="center"/>
              <w:spacing w:beforeAutospacing="0" w:afterAutospacing="0"/>
              <w:rPr>
                <w:highlight w:val="white"/>
              </w:rPr>
            </w:pPr>
            <w:r>
              <w:rPr>
                <w:rFonts w:hint="eastAsia" w:ascii="宋体" w:hAnsi="宋体" w:eastAsia="宋体" w:cs="宋体"/>
                <w:color w:val="000000"/>
                <w:highlight w:val="white"/>
              </w:rPr>
              <w:t xml:space="preserve">序号</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1"/>
              <w:jc w:val="center"/>
              <w:spacing w:beforeAutospacing="0" w:afterAutospacing="0"/>
              <w:rPr>
                <w:highlight w:val="white"/>
              </w:rPr>
            </w:pPr>
            <w:r>
              <w:rPr>
                <w:rFonts w:hint="eastAsia" w:ascii="宋体" w:hAnsi="宋体" w:eastAsia="宋体" w:cs="宋体"/>
                <w:color w:val="000000"/>
                <w:highlight w:val="white"/>
              </w:rPr>
              <w:t xml:space="preserve">招标文件要求</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1"/>
              <w:jc w:val="center"/>
              <w:spacing w:beforeAutospacing="0" w:afterAutospacing="0"/>
              <w:rPr>
                <w:highlight w:val="white"/>
              </w:rPr>
            </w:pPr>
            <w:r>
              <w:rPr>
                <w:rFonts w:hint="eastAsia" w:ascii="宋体" w:hAnsi="宋体" w:eastAsia="宋体" w:cs="宋体"/>
                <w:color w:val="000000"/>
                <w:highlight w:val="white"/>
              </w:rPr>
              <w:t xml:space="preserve">投标响应情况</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1"/>
              <w:jc w:val="center"/>
              <w:spacing w:beforeAutospacing="0" w:afterAutospacing="0"/>
              <w:rPr>
                <w:highlight w:val="white"/>
              </w:rPr>
            </w:pPr>
            <w:r>
              <w:rPr>
                <w:rFonts w:hint="eastAsia" w:ascii="宋体" w:hAnsi="宋体" w:eastAsia="宋体" w:cs="宋体"/>
                <w:color w:val="000000"/>
                <w:highlight w:val="white"/>
              </w:rPr>
              <w:t xml:space="preserve">超出、符合或偏离</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1"/>
              <w:jc w:val="center"/>
              <w:spacing w:beforeAutospacing="0" w:afterAutospacing="0"/>
              <w:rPr>
                <w:highlight w:val="white"/>
              </w:rPr>
            </w:pPr>
            <w:r>
              <w:rPr>
                <w:rFonts w:hint="eastAsia" w:ascii="宋体" w:hAnsi="宋体" w:eastAsia="宋体" w:cs="宋体"/>
                <w:color w:val="000000"/>
                <w:highlight w:val="white"/>
              </w:rPr>
              <w:t xml:space="preserve">证明</w:t>
            </w:r>
            <w:r>
              <w:rPr>
                <w:highlight w:val="white"/>
              </w:rPr>
            </w:r>
            <w:r/>
          </w:p>
          <w:p>
            <w:pPr>
              <w:pStyle w:val="871"/>
              <w:jc w:val="center"/>
              <w:spacing w:beforeAutospacing="0" w:afterAutospacing="0"/>
              <w:rPr>
                <w:highlight w:val="white"/>
              </w:rPr>
            </w:pPr>
            <w:r>
              <w:rPr>
                <w:rFonts w:hint="eastAsia" w:ascii="宋体" w:hAnsi="宋体" w:eastAsia="宋体" w:cs="宋体"/>
                <w:color w:val="000000"/>
                <w:highlight w:val="white"/>
              </w:rPr>
              <w:t xml:space="preserve">材料</w:t>
            </w:r>
            <w:r>
              <w:rPr>
                <w:highlight w:val="whit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1"/>
              <w:jc w:val="center"/>
              <w:spacing w:beforeAutospacing="0" w:afterAutospacing="0"/>
              <w:rPr>
                <w:highlight w:val="white"/>
              </w:rPr>
            </w:pPr>
            <w:r>
              <w:rPr>
                <w:highlight w:val="white"/>
              </w:rPr>
              <w:t xml:space="preserve"> </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1"/>
              <w:jc w:val="center"/>
              <w:spacing w:beforeAutospacing="0" w:afterAutospacing="0"/>
              <w:rPr>
                <w:highlight w:val="white"/>
              </w:rPr>
            </w:pPr>
            <w:r>
              <w:rPr>
                <w:highlight w:val="white"/>
              </w:rPr>
              <w:t xml:space="preserve"> </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1"/>
              <w:jc w:val="center"/>
              <w:spacing w:beforeAutospacing="0" w:afterAutospacing="0"/>
              <w:rPr>
                <w:highlight w:val="white"/>
              </w:rPr>
            </w:pPr>
            <w:r>
              <w:rPr>
                <w:highlight w:val="white"/>
              </w:rPr>
              <w:t xml:space="preserve"> </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1"/>
              <w:jc w:val="center"/>
              <w:spacing w:beforeAutospacing="0" w:afterAutospacing="0"/>
              <w:rPr>
                <w:highlight w:val="white"/>
              </w:rPr>
            </w:pPr>
            <w:r>
              <w:rPr>
                <w:highlight w:val="white"/>
              </w:rPr>
              <w:t xml:space="preserve"> </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1"/>
              <w:jc w:val="center"/>
              <w:spacing w:beforeAutospacing="0" w:afterAutospacing="0"/>
              <w:rPr>
                <w:highlight w:val="white"/>
              </w:rPr>
            </w:pPr>
            <w:r>
              <w:rPr>
                <w:highlight w:val="white"/>
              </w:rPr>
              <w:t xml:space="preserve"> </w:t>
            </w:r>
            <w:r>
              <w:rPr>
                <w:highlight w:val="whit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1"/>
              <w:jc w:val="center"/>
              <w:spacing w:beforeAutospacing="0" w:afterAutospacing="0"/>
              <w:rPr>
                <w:highlight w:val="white"/>
              </w:rPr>
            </w:pPr>
            <w:r>
              <w:rPr>
                <w:highlight w:val="white"/>
              </w:rPr>
              <w:t xml:space="preserve"> </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1"/>
              <w:jc w:val="center"/>
              <w:spacing w:beforeAutospacing="0" w:afterAutospacing="0"/>
              <w:rPr>
                <w:highlight w:val="white"/>
              </w:rPr>
            </w:pPr>
            <w:r>
              <w:rPr>
                <w:highlight w:val="white"/>
              </w:rPr>
              <w:t xml:space="preserve"> </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1"/>
              <w:jc w:val="center"/>
              <w:spacing w:beforeAutospacing="0" w:afterAutospacing="0"/>
              <w:rPr>
                <w:highlight w:val="white"/>
              </w:rPr>
            </w:pPr>
            <w:r>
              <w:rPr>
                <w:highlight w:val="white"/>
              </w:rPr>
              <w:t xml:space="preserve"> </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1"/>
              <w:jc w:val="center"/>
              <w:spacing w:beforeAutospacing="0" w:afterAutospacing="0"/>
              <w:rPr>
                <w:highlight w:val="white"/>
              </w:rPr>
            </w:pPr>
            <w:r>
              <w:rPr>
                <w:highlight w:val="white"/>
              </w:rPr>
              <w:t xml:space="preserve"> </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1"/>
              <w:jc w:val="center"/>
              <w:spacing w:beforeAutospacing="0" w:afterAutospacing="0"/>
              <w:rPr>
                <w:highlight w:val="white"/>
              </w:rPr>
            </w:pPr>
            <w:r>
              <w:rPr>
                <w:highlight w:val="white"/>
              </w:rPr>
              <w:t xml:space="preserve"> </w:t>
            </w:r>
            <w:r>
              <w:rPr>
                <w:highlight w:val="whit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1"/>
              <w:jc w:val="center"/>
              <w:spacing w:beforeAutospacing="0" w:afterAutospacing="0"/>
              <w:rPr>
                <w:highlight w:val="white"/>
              </w:rPr>
            </w:pPr>
            <w:r>
              <w:rPr>
                <w:highlight w:val="white"/>
              </w:rPr>
              <w:t xml:space="preserve"> </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1"/>
              <w:jc w:val="center"/>
              <w:spacing w:beforeAutospacing="0" w:afterAutospacing="0"/>
              <w:rPr>
                <w:highlight w:val="white"/>
              </w:rPr>
            </w:pPr>
            <w:r>
              <w:rPr>
                <w:highlight w:val="white"/>
              </w:rPr>
              <w:t xml:space="preserve"> </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1"/>
              <w:jc w:val="center"/>
              <w:spacing w:beforeAutospacing="0" w:afterAutospacing="0"/>
              <w:rPr>
                <w:highlight w:val="white"/>
              </w:rPr>
            </w:pPr>
            <w:r>
              <w:rPr>
                <w:highlight w:val="white"/>
              </w:rPr>
              <w:t xml:space="preserve"> </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1"/>
              <w:jc w:val="center"/>
              <w:spacing w:beforeAutospacing="0" w:afterAutospacing="0"/>
              <w:rPr>
                <w:highlight w:val="white"/>
              </w:rPr>
            </w:pPr>
            <w:r>
              <w:rPr>
                <w:highlight w:val="white"/>
              </w:rPr>
              <w:t xml:space="preserve"> </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1"/>
              <w:jc w:val="center"/>
              <w:spacing w:beforeAutospacing="0" w:afterAutospacing="0"/>
              <w:rPr>
                <w:highlight w:val="white"/>
              </w:rPr>
            </w:pPr>
            <w:r>
              <w:rPr>
                <w:highlight w:val="white"/>
              </w:rPr>
              <w:t xml:space="preserve"> </w:t>
            </w:r>
            <w:r>
              <w:rPr>
                <w:highlight w:val="whit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1"/>
              <w:jc w:val="center"/>
              <w:spacing w:beforeAutospacing="0" w:afterAutospacing="0"/>
              <w:rPr>
                <w:highlight w:val="white"/>
              </w:rPr>
            </w:pPr>
            <w:r>
              <w:rPr>
                <w:highlight w:val="white"/>
              </w:rPr>
              <w:t xml:space="preserve"> </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1"/>
              <w:jc w:val="center"/>
              <w:spacing w:beforeAutospacing="0" w:afterAutospacing="0"/>
              <w:rPr>
                <w:highlight w:val="white"/>
              </w:rPr>
            </w:pPr>
            <w:r>
              <w:rPr>
                <w:highlight w:val="white"/>
              </w:rPr>
              <w:t xml:space="preserve"> </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1"/>
              <w:jc w:val="center"/>
              <w:spacing w:beforeAutospacing="0" w:afterAutospacing="0"/>
              <w:rPr>
                <w:highlight w:val="white"/>
              </w:rPr>
            </w:pPr>
            <w:r>
              <w:rPr>
                <w:highlight w:val="white"/>
              </w:rPr>
              <w:t xml:space="preserve"> </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1"/>
              <w:jc w:val="center"/>
              <w:spacing w:beforeAutospacing="0" w:afterAutospacing="0"/>
              <w:rPr>
                <w:highlight w:val="white"/>
              </w:rPr>
            </w:pPr>
            <w:r>
              <w:rPr>
                <w:highlight w:val="white"/>
              </w:rPr>
              <w:t xml:space="preserve"> </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1"/>
              <w:jc w:val="center"/>
              <w:spacing w:beforeAutospacing="0" w:afterAutospacing="0"/>
              <w:rPr>
                <w:highlight w:val="white"/>
              </w:rPr>
            </w:pPr>
            <w:r>
              <w:rPr>
                <w:highlight w:val="white"/>
              </w:rPr>
              <w:t xml:space="preserve"> </w:t>
            </w:r>
            <w:r>
              <w:rPr>
                <w:highlight w:val="whit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1"/>
              <w:jc w:val="center"/>
              <w:spacing w:beforeAutospacing="0" w:afterAutospacing="0"/>
              <w:rPr>
                <w:highlight w:val="white"/>
              </w:rPr>
            </w:pPr>
            <w:r>
              <w:rPr>
                <w:highlight w:val="white"/>
              </w:rPr>
              <w:t xml:space="preserve"> </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1"/>
              <w:jc w:val="center"/>
              <w:spacing w:beforeAutospacing="0" w:afterAutospacing="0"/>
              <w:rPr>
                <w:highlight w:val="white"/>
              </w:rPr>
            </w:pPr>
            <w:r>
              <w:rPr>
                <w:highlight w:val="white"/>
              </w:rPr>
              <w:t xml:space="preserve"> </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1"/>
              <w:jc w:val="center"/>
              <w:spacing w:beforeAutospacing="0" w:afterAutospacing="0"/>
              <w:rPr>
                <w:highlight w:val="white"/>
              </w:rPr>
            </w:pPr>
            <w:r>
              <w:rPr>
                <w:highlight w:val="white"/>
              </w:rPr>
              <w:t xml:space="preserve"> </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1"/>
              <w:jc w:val="center"/>
              <w:spacing w:beforeAutospacing="0" w:afterAutospacing="0"/>
              <w:rPr>
                <w:highlight w:val="white"/>
              </w:rPr>
            </w:pPr>
            <w:r>
              <w:rPr>
                <w:highlight w:val="white"/>
              </w:rPr>
              <w:t xml:space="preserve"> </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1"/>
              <w:jc w:val="center"/>
              <w:spacing w:beforeAutospacing="0" w:afterAutospacing="0"/>
              <w:rPr>
                <w:highlight w:val="white"/>
              </w:rPr>
            </w:pPr>
            <w:r>
              <w:rPr>
                <w:highlight w:val="white"/>
              </w:rPr>
              <w:t xml:space="preserve"> </w:t>
            </w:r>
            <w:r>
              <w:rPr>
                <w:highlight w:val="whit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1"/>
              <w:jc w:val="center"/>
              <w:spacing w:beforeAutospacing="0" w:afterAutospacing="0"/>
              <w:rPr>
                <w:highlight w:val="white"/>
              </w:rPr>
            </w:pPr>
            <w:r>
              <w:rPr>
                <w:highlight w:val="white"/>
              </w:rPr>
              <w:t xml:space="preserve"> </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1"/>
              <w:jc w:val="center"/>
              <w:spacing w:beforeAutospacing="0" w:afterAutospacing="0"/>
              <w:rPr>
                <w:highlight w:val="white"/>
              </w:rPr>
            </w:pPr>
            <w:r>
              <w:rPr>
                <w:highlight w:val="white"/>
              </w:rPr>
              <w:t xml:space="preserve"> </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1"/>
              <w:jc w:val="center"/>
              <w:spacing w:beforeAutospacing="0" w:afterAutospacing="0"/>
              <w:rPr>
                <w:highlight w:val="white"/>
              </w:rPr>
            </w:pPr>
            <w:r>
              <w:rPr>
                <w:highlight w:val="white"/>
              </w:rPr>
              <w:t xml:space="preserve"> </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1"/>
              <w:jc w:val="center"/>
              <w:spacing w:beforeAutospacing="0" w:afterAutospacing="0"/>
              <w:rPr>
                <w:highlight w:val="white"/>
              </w:rPr>
            </w:pPr>
            <w:r>
              <w:rPr>
                <w:highlight w:val="white"/>
              </w:rPr>
              <w:t xml:space="preserve"> </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1"/>
              <w:jc w:val="center"/>
              <w:spacing w:beforeAutospacing="0" w:afterAutospacing="0"/>
              <w:rPr>
                <w:highlight w:val="white"/>
              </w:rPr>
            </w:pPr>
            <w:r>
              <w:rPr>
                <w:highlight w:val="white"/>
              </w:rPr>
              <w:t xml:space="preserve"> </w:t>
            </w:r>
            <w:r>
              <w:rPr>
                <w:highlight w:val="whit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1"/>
              <w:jc w:val="center"/>
              <w:spacing w:beforeAutospacing="0" w:afterAutospacing="0"/>
              <w:rPr>
                <w:highlight w:val="white"/>
              </w:rPr>
            </w:pPr>
            <w:r>
              <w:rPr>
                <w:highlight w:val="white"/>
              </w:rPr>
              <w:t xml:space="preserve"> </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1"/>
              <w:jc w:val="center"/>
              <w:spacing w:beforeAutospacing="0" w:afterAutospacing="0"/>
              <w:rPr>
                <w:highlight w:val="white"/>
              </w:rPr>
            </w:pPr>
            <w:r>
              <w:rPr>
                <w:highlight w:val="white"/>
              </w:rPr>
              <w:t xml:space="preserve"> </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1"/>
              <w:jc w:val="center"/>
              <w:spacing w:beforeAutospacing="0" w:afterAutospacing="0"/>
              <w:rPr>
                <w:highlight w:val="white"/>
              </w:rPr>
            </w:pPr>
            <w:r>
              <w:rPr>
                <w:highlight w:val="white"/>
              </w:rPr>
              <w:t xml:space="preserve"> </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1"/>
              <w:jc w:val="center"/>
              <w:spacing w:beforeAutospacing="0" w:afterAutospacing="0"/>
              <w:rPr>
                <w:highlight w:val="white"/>
              </w:rPr>
            </w:pPr>
            <w:r>
              <w:rPr>
                <w:highlight w:val="white"/>
              </w:rPr>
              <w:t xml:space="preserve"> </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1"/>
              <w:jc w:val="center"/>
              <w:spacing w:beforeAutospacing="0" w:afterAutospacing="0"/>
              <w:rPr>
                <w:highlight w:val="white"/>
              </w:rPr>
            </w:pPr>
            <w:r>
              <w:rPr>
                <w:highlight w:val="white"/>
              </w:rPr>
              <w:t xml:space="preserve"> </w:t>
            </w:r>
            <w:r>
              <w:rPr>
                <w:highlight w:val="whit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1"/>
              <w:jc w:val="center"/>
              <w:spacing w:beforeAutospacing="0" w:afterAutospacing="0"/>
              <w:rPr>
                <w:highlight w:val="white"/>
              </w:rPr>
            </w:pPr>
            <w:r>
              <w:rPr>
                <w:highlight w:val="white"/>
              </w:rPr>
              <w:t xml:space="preserve"> </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1"/>
              <w:jc w:val="center"/>
              <w:spacing w:beforeAutospacing="0" w:afterAutospacing="0"/>
              <w:rPr>
                <w:highlight w:val="white"/>
              </w:rPr>
            </w:pPr>
            <w:r>
              <w:rPr>
                <w:rFonts w:hint="eastAsia" w:ascii="宋体" w:hAnsi="宋体" w:eastAsia="宋体" w:cs="宋体"/>
                <w:color w:val="000000"/>
                <w:highlight w:val="white"/>
              </w:rPr>
              <w:t xml:space="preserve">……</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1"/>
              <w:jc w:val="center"/>
              <w:spacing w:beforeAutospacing="0" w:afterAutospacing="0"/>
              <w:rPr>
                <w:highlight w:val="white"/>
              </w:rPr>
            </w:pPr>
            <w:r>
              <w:rPr>
                <w:highlight w:val="white"/>
              </w:rPr>
              <w:t xml:space="preserve"> </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1"/>
              <w:jc w:val="center"/>
              <w:spacing w:beforeAutospacing="0" w:afterAutospacing="0"/>
              <w:rPr>
                <w:highlight w:val="white"/>
              </w:rPr>
            </w:pPr>
            <w:r>
              <w:rPr>
                <w:highlight w:val="white"/>
              </w:rPr>
              <w:t xml:space="preserve"> </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1"/>
              <w:jc w:val="center"/>
              <w:spacing w:beforeAutospacing="0" w:afterAutospacing="0"/>
              <w:rPr>
                <w:highlight w:val="white"/>
              </w:rPr>
            </w:pPr>
            <w:r>
              <w:rPr>
                <w:highlight w:val="white"/>
              </w:rPr>
              <w:t xml:space="preserve"> </w:t>
            </w:r>
            <w:r>
              <w:rPr>
                <w:highlight w:val="white"/>
              </w:rPr>
            </w:r>
            <w:r/>
          </w:p>
        </w:tc>
      </w:tr>
    </w:tbl>
    <w:p>
      <w:pPr>
        <w:pStyle w:val="871"/>
        <w:jc w:val="both"/>
        <w:spacing w:beforeAutospacing="0" w:afterAutospacing="0"/>
        <w:rPr>
          <w:highlight w:val="white"/>
        </w:rPr>
      </w:pPr>
      <w:r>
        <w:rPr>
          <w:rFonts w:hint="eastAsia" w:ascii="宋体" w:hAnsi="宋体" w:eastAsia="宋体" w:cs="宋体"/>
          <w:color w:val="000000"/>
          <w:highlight w:val="white"/>
        </w:rPr>
        <w:t xml:space="preserve">注： 行数不够，可自行添加。</w:t>
      </w:r>
      <w:r>
        <w:rPr>
          <w:highlight w:val="white"/>
        </w:rPr>
      </w:r>
      <w:r/>
    </w:p>
    <w:p>
      <w:pPr>
        <w:pStyle w:val="871"/>
        <w:jc w:val="center"/>
        <w:spacing w:beforeAutospacing="0" w:afterAutospacing="0"/>
        <w:rPr>
          <w:highlight w:val="white"/>
        </w:rPr>
      </w:pPr>
      <w:r>
        <w:rPr>
          <w:highlight w:val="white"/>
        </w:rPr>
        <w:t xml:space="preserve"> </w:t>
      </w:r>
      <w:r>
        <w:rPr>
          <w:highlight w:val="white"/>
        </w:rPr>
      </w:r>
      <w:r/>
    </w:p>
    <w:p>
      <w:pPr>
        <w:pStyle w:val="871"/>
        <w:jc w:val="center"/>
        <w:spacing w:beforeAutospacing="0" w:afterAutospacing="0"/>
        <w:rPr>
          <w:highlight w:val="white"/>
        </w:rPr>
      </w:pPr>
      <w:r>
        <w:rPr>
          <w:highlight w:val="white"/>
        </w:rPr>
        <w:t xml:space="preserve"> </w:t>
      </w:r>
      <w:r>
        <w:rPr>
          <w:highlight w:val="white"/>
        </w:rPr>
      </w:r>
      <w:r/>
    </w:p>
    <w:p>
      <w:pPr>
        <w:pStyle w:val="871"/>
        <w:jc w:val="center"/>
        <w:spacing w:beforeAutospacing="0" w:afterAutospacing="0"/>
        <w:rPr>
          <w:highlight w:val="white"/>
        </w:rPr>
      </w:pPr>
      <w:r>
        <w:rPr>
          <w:highlight w:val="white"/>
        </w:rPr>
        <w:t xml:space="preserve"> </w:t>
      </w:r>
      <w:r>
        <w:rPr>
          <w:highlight w:val="white"/>
        </w:rPr>
      </w:r>
      <w:r/>
    </w:p>
    <w:p>
      <w:pPr>
        <w:pStyle w:val="871"/>
        <w:jc w:val="center"/>
        <w:spacing w:beforeAutospacing="0" w:afterAutospacing="0"/>
        <w:rPr>
          <w:highlight w:val="white"/>
        </w:rPr>
      </w:pPr>
      <w:r>
        <w:rPr>
          <w:highlight w:val="white"/>
        </w:rPr>
        <w:t xml:space="preserve"> </w:t>
      </w:r>
      <w:r>
        <w:rPr>
          <w:highlight w:val="white"/>
        </w:rPr>
      </w:r>
      <w:r/>
    </w:p>
    <w:p>
      <w:pPr>
        <w:pStyle w:val="871"/>
        <w:jc w:val="both"/>
        <w:spacing w:beforeAutospacing="0" w:afterAutospacing="0"/>
        <w:rPr>
          <w:highlight w:val="white"/>
        </w:rPr>
      </w:pPr>
      <w:r>
        <w:rPr>
          <w:highlight w:val="white"/>
        </w:rPr>
        <w:t xml:space="preserve"> </w:t>
      </w:r>
      <w:r>
        <w:rPr>
          <w:highlight w:val="white"/>
        </w:rPr>
      </w:r>
      <w:r/>
    </w:p>
    <w:p>
      <w:pPr>
        <w:pStyle w:val="871"/>
        <w:jc w:val="both"/>
        <w:spacing w:beforeAutospacing="0" w:afterAutospacing="0"/>
        <w:rPr>
          <w:highlight w:val="white"/>
        </w:rPr>
      </w:pPr>
      <w:r>
        <w:rPr>
          <w:highlight w:val="white"/>
        </w:rPr>
        <w:t xml:space="preserve"> </w:t>
      </w:r>
      <w:r>
        <w:rPr>
          <w:highlight w:val="white"/>
        </w:rPr>
      </w:r>
      <w:r/>
    </w:p>
    <w:p>
      <w:pPr>
        <w:pStyle w:val="871"/>
        <w:jc w:val="both"/>
        <w:spacing w:beforeAutospacing="0" w:afterAutospacing="0"/>
        <w:rPr>
          <w:highlight w:val="white"/>
        </w:rPr>
      </w:pPr>
      <w:r>
        <w:rPr>
          <w:highlight w:val="white"/>
        </w:rPr>
        <w:t xml:space="preserve"> </w:t>
      </w:r>
      <w:r>
        <w:rPr>
          <w:highlight w:val="white"/>
        </w:rPr>
      </w:r>
      <w:r/>
    </w:p>
    <w:p>
      <w:pPr>
        <w:pStyle w:val="871"/>
        <w:jc w:val="both"/>
        <w:spacing w:beforeAutospacing="0" w:afterAutospacing="0"/>
        <w:rPr>
          <w:highlight w:val="white"/>
        </w:rPr>
      </w:pPr>
      <w:r>
        <w:rPr>
          <w:highlight w:val="white"/>
        </w:rPr>
        <w:t xml:space="preserve"> </w:t>
      </w:r>
      <w:r>
        <w:rPr>
          <w:highlight w:val="white"/>
        </w:rPr>
      </w:r>
      <w:r/>
    </w:p>
    <w:p>
      <w:pPr>
        <w:pStyle w:val="871"/>
        <w:jc w:val="both"/>
        <w:spacing w:beforeAutospacing="0" w:afterAutospacing="0"/>
        <w:rPr>
          <w:highlight w:val="white"/>
        </w:rPr>
      </w:pPr>
      <w:r>
        <w:rPr>
          <w:highlight w:val="white"/>
        </w:rPr>
        <w:t xml:space="preserve"> </w:t>
      </w:r>
      <w:r>
        <w:rPr>
          <w:highlight w:val="white"/>
        </w:rPr>
      </w:r>
      <w:r/>
    </w:p>
    <w:p>
      <w:pPr>
        <w:pStyle w:val="871"/>
        <w:jc w:val="both"/>
        <w:spacing w:beforeAutospacing="0" w:afterAutospacing="0"/>
        <w:rPr>
          <w:highlight w:val="white"/>
        </w:rPr>
      </w:pPr>
      <w:r>
        <w:rPr>
          <w:highlight w:val="white"/>
        </w:rPr>
      </w:r>
      <w:r>
        <w:rPr>
          <w:highlight w:val="white"/>
        </w:rPr>
      </w:r>
      <w:r/>
    </w:p>
    <w:p>
      <w:pPr>
        <w:pStyle w:val="871"/>
        <w:jc w:val="both"/>
        <w:spacing w:beforeAutospacing="0" w:afterAutospacing="0"/>
        <w:rPr>
          <w:highlight w:val="white"/>
        </w:rPr>
      </w:pPr>
      <w:r>
        <w:rPr>
          <w:highlight w:val="white"/>
        </w:rPr>
      </w:r>
      <w:r>
        <w:rPr>
          <w:highlight w:val="white"/>
        </w:rPr>
      </w:r>
      <w:r/>
    </w:p>
    <w:p>
      <w:pPr>
        <w:pStyle w:val="871"/>
        <w:jc w:val="both"/>
        <w:spacing w:beforeAutospacing="0" w:afterAutospacing="0"/>
        <w:rPr>
          <w:highlight w:val="white"/>
        </w:rPr>
      </w:pPr>
      <w:r>
        <w:rPr>
          <w:highlight w:val="white"/>
        </w:rPr>
      </w:r>
      <w:r>
        <w:rPr>
          <w:highlight w:val="white"/>
        </w:rPr>
      </w:r>
      <w:r/>
    </w:p>
    <w:p>
      <w:pPr>
        <w:pStyle w:val="871"/>
        <w:jc w:val="both"/>
        <w:spacing w:beforeAutospacing="0" w:afterAutospacing="0"/>
        <w:rPr>
          <w:highlight w:val="white"/>
        </w:rPr>
      </w:pPr>
      <w:r>
        <w:rPr>
          <w:highlight w:val="white"/>
        </w:rPr>
      </w:r>
      <w:r>
        <w:rPr>
          <w:highlight w:val="white"/>
        </w:rPr>
      </w:r>
      <w:r/>
    </w:p>
    <w:p>
      <w:pPr>
        <w:pStyle w:val="871"/>
        <w:jc w:val="both"/>
        <w:spacing w:beforeAutospacing="0" w:afterAutospacing="0"/>
        <w:rPr>
          <w:highlight w:val="white"/>
        </w:rPr>
      </w:pPr>
      <w:r>
        <w:rPr>
          <w:highlight w:val="white"/>
        </w:rPr>
      </w:r>
      <w:r>
        <w:rPr>
          <w:highlight w:val="white"/>
        </w:rPr>
      </w:r>
      <w:r/>
    </w:p>
    <w:p>
      <w:pPr>
        <w:pStyle w:val="871"/>
        <w:jc w:val="both"/>
        <w:spacing w:beforeAutospacing="0" w:afterAutospacing="0"/>
        <w:rPr>
          <w:highlight w:val="white"/>
        </w:rPr>
      </w:pPr>
      <w:r>
        <w:rPr>
          <w:highlight w:val="white"/>
        </w:rPr>
      </w:r>
      <w:r>
        <w:rPr>
          <w:highlight w:val="white"/>
        </w:rPr>
      </w:r>
      <w:r/>
    </w:p>
    <w:p>
      <w:pPr>
        <w:pStyle w:val="871"/>
        <w:jc w:val="both"/>
        <w:spacing w:beforeAutospacing="0" w:afterAutospacing="0"/>
        <w:rPr>
          <w:highlight w:val="white"/>
        </w:rPr>
      </w:pPr>
      <w:r>
        <w:rPr>
          <w:highlight w:val="white"/>
        </w:rPr>
      </w:r>
      <w:r>
        <w:rPr>
          <w:highlight w:val="white"/>
        </w:rPr>
      </w:r>
      <w:r/>
    </w:p>
    <w:p>
      <w:pPr>
        <w:pStyle w:val="871"/>
        <w:jc w:val="both"/>
        <w:spacing w:beforeAutospacing="0" w:afterAutospacing="0"/>
        <w:rPr>
          <w:highlight w:val="white"/>
        </w:rPr>
      </w:pPr>
      <w:r>
        <w:rPr>
          <w:highlight w:val="white"/>
        </w:rPr>
      </w:r>
      <w:r>
        <w:rPr>
          <w:highlight w:val="white"/>
        </w:rPr>
      </w:r>
      <w:r/>
    </w:p>
    <w:p>
      <w:pPr>
        <w:pStyle w:val="871"/>
        <w:jc w:val="both"/>
        <w:spacing w:beforeAutospacing="0" w:afterAutospacing="0"/>
        <w:rPr>
          <w:highlight w:val="white"/>
        </w:rPr>
      </w:pPr>
      <w:r>
        <w:rPr>
          <w:highlight w:val="white"/>
        </w:rPr>
      </w:r>
      <w:r>
        <w:rPr>
          <w:highlight w:val="white"/>
        </w:rPr>
      </w:r>
      <w:r/>
    </w:p>
    <w:p>
      <w:pPr>
        <w:pStyle w:val="871"/>
        <w:jc w:val="both"/>
        <w:spacing w:beforeAutospacing="0" w:afterAutospacing="0"/>
        <w:rPr>
          <w:highlight w:val="white"/>
        </w:rPr>
      </w:pPr>
      <w:r>
        <w:rPr>
          <w:highlight w:val="white"/>
        </w:rPr>
      </w:r>
      <w:r>
        <w:rPr>
          <w:highlight w:val="white"/>
        </w:rPr>
      </w:r>
      <w:r/>
    </w:p>
    <w:p>
      <w:pPr>
        <w:pStyle w:val="871"/>
        <w:jc w:val="both"/>
        <w:spacing w:beforeAutospacing="0" w:afterAutospacing="0"/>
        <w:rPr>
          <w:highlight w:val="white"/>
        </w:rPr>
      </w:pPr>
      <w:r>
        <w:rPr>
          <w:highlight w:val="white"/>
        </w:rPr>
        <w:t xml:space="preserve"> </w:t>
      </w:r>
      <w:r>
        <w:rPr>
          <w:highlight w:val="white"/>
        </w:rPr>
      </w:r>
      <w:r/>
    </w:p>
    <w:p>
      <w:pPr>
        <w:pStyle w:val="871"/>
        <w:jc w:val="both"/>
        <w:spacing w:beforeAutospacing="0" w:afterAutospacing="0"/>
        <w:rPr>
          <w:highlight w:val="white"/>
        </w:rPr>
      </w:pPr>
      <w:r>
        <w:rPr>
          <w:highlight w:val="white"/>
        </w:rPr>
        <w:t xml:space="preserve"> </w:t>
      </w:r>
      <w:r>
        <w:rPr>
          <w:highlight w:val="white"/>
        </w:rPr>
      </w:r>
      <w:r/>
    </w:p>
    <w:p>
      <w:pPr>
        <w:pStyle w:val="871"/>
        <w:jc w:val="both"/>
        <w:spacing w:beforeAutospacing="0" w:afterAutospacing="0"/>
        <w:rPr>
          <w:highlight w:val="white"/>
        </w:rPr>
      </w:pPr>
      <w:r>
        <w:rPr>
          <w:highlight w:val="white"/>
        </w:rPr>
        <w:t xml:space="preserve"> </w:t>
      </w:r>
      <w:r>
        <w:rPr>
          <w:highlight w:val="white"/>
        </w:rPr>
      </w:r>
      <w:r/>
    </w:p>
    <w:p>
      <w:pPr>
        <w:pStyle w:val="871"/>
        <w:jc w:val="center"/>
        <w:spacing w:beforeAutospacing="0" w:afterAutospacing="0"/>
        <w:rPr>
          <w:highlight w:val="white"/>
        </w:rPr>
      </w:pPr>
      <w:r>
        <w:rPr>
          <w:highlight w:val="white"/>
        </w:rPr>
      </w:r>
      <w:bookmarkStart w:id="245" w:name="_Hlt26955054"/>
      <w:r>
        <w:rPr>
          <w:rFonts w:hint="eastAsia" w:ascii="黑体" w:hAnsi="宋体" w:eastAsia="黑体" w:cs="黑体"/>
          <w:b/>
          <w:color w:val="000000"/>
          <w:sz w:val="32"/>
          <w:szCs w:val="32"/>
          <w:highlight w:val="white"/>
        </w:rPr>
        <w:t xml:space="preserve">十四、商务要求响应及偏离表（分包号：**）</w:t>
      </w:r>
      <w:r>
        <w:rPr>
          <w:highlight w:val="white"/>
        </w:rPr>
      </w:r>
      <w:r/>
    </w:p>
    <w:tbl>
      <w:tblPr>
        <w:tblStyle w:val="862"/>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1"/>
              <w:jc w:val="center"/>
              <w:spacing w:beforeAutospacing="0" w:afterAutospacing="0"/>
              <w:rPr>
                <w:highlight w:val="white"/>
              </w:rPr>
            </w:pPr>
            <w:r>
              <w:rPr>
                <w:highlight w:val="white"/>
              </w:rPr>
            </w:r>
            <w:bookmarkStart w:id="246" w:name="_Hlt26955056"/>
            <w:r>
              <w:rPr>
                <w:highlight w:val="white"/>
              </w:rPr>
            </w:r>
            <w:bookmarkStart w:id="247" w:name="_Hlt26671343"/>
            <w:r>
              <w:rPr>
                <w:highlight w:val="white"/>
              </w:rPr>
            </w:r>
            <w:bookmarkStart w:id="248" w:name="_Hlt26955064"/>
            <w:r>
              <w:rPr>
                <w:highlight w:val="white"/>
              </w:rPr>
            </w:r>
            <w:bookmarkStart w:id="249" w:name="_Hlt26580838"/>
            <w:r>
              <w:rPr>
                <w:highlight w:val="white"/>
              </w:rPr>
            </w:r>
            <w:bookmarkStart w:id="250" w:name="_Hlt24879081"/>
            <w:r>
              <w:rPr>
                <w:highlight w:val="white"/>
              </w:rPr>
            </w:r>
            <w:bookmarkStart w:id="251" w:name="_Hlt26609391"/>
            <w:r>
              <w:rPr>
                <w:highlight w:val="white"/>
              </w:rPr>
            </w:r>
            <w:bookmarkStart w:id="252" w:name="_Hlt26782999"/>
            <w:r>
              <w:rPr>
                <w:highlight w:val="white"/>
              </w:rPr>
            </w:r>
            <w:bookmarkStart w:id="253" w:name="_Hlt26671372"/>
            <w:r>
              <w:rPr>
                <w:rFonts w:hint="eastAsia" w:ascii="宋体" w:hAnsi="宋体" w:eastAsia="宋体" w:cs="宋体"/>
                <w:color w:val="000000"/>
                <w:highlight w:val="white"/>
              </w:rPr>
              <w:t xml:space="preserve">序号</w:t>
            </w:r>
            <w:bookmarkEnd w:id="246"/>
            <w:r/>
            <w:bookmarkEnd w:id="247"/>
            <w:r/>
            <w:bookmarkEnd w:id="248"/>
            <w:r/>
            <w:bookmarkEnd w:id="249"/>
            <w:r/>
            <w:bookmarkEnd w:id="250"/>
            <w:r/>
            <w:bookmarkEnd w:id="251"/>
            <w:r/>
            <w:bookmarkEnd w:id="252"/>
            <w:r/>
            <w:bookmarkEnd w:id="253"/>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1"/>
              <w:jc w:val="center"/>
              <w:spacing w:beforeAutospacing="0" w:afterAutospacing="0"/>
              <w:rPr>
                <w:highlight w:val="white"/>
              </w:rPr>
            </w:pPr>
            <w:r>
              <w:rPr>
                <w:rFonts w:hint="eastAsia" w:ascii="宋体" w:hAnsi="宋体" w:eastAsia="宋体" w:cs="宋体"/>
                <w:color w:val="000000"/>
                <w:highlight w:val="white"/>
              </w:rPr>
              <w:t xml:space="preserve">招标文件要求</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1"/>
              <w:jc w:val="center"/>
              <w:spacing w:beforeAutospacing="0" w:afterAutospacing="0"/>
              <w:rPr>
                <w:highlight w:val="white"/>
              </w:rPr>
            </w:pPr>
            <w:r>
              <w:rPr>
                <w:rFonts w:hint="eastAsia" w:ascii="宋体" w:hAnsi="宋体" w:eastAsia="宋体" w:cs="宋体"/>
                <w:color w:val="000000"/>
                <w:highlight w:val="white"/>
              </w:rPr>
              <w:t xml:space="preserve">投标响应情况</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1"/>
              <w:jc w:val="center"/>
              <w:spacing w:beforeAutospacing="0" w:afterAutospacing="0"/>
              <w:rPr>
                <w:highlight w:val="white"/>
              </w:rPr>
            </w:pPr>
            <w:r>
              <w:rPr>
                <w:rFonts w:hint="eastAsia" w:ascii="宋体" w:hAnsi="宋体" w:eastAsia="宋体" w:cs="宋体"/>
                <w:color w:val="000000"/>
                <w:highlight w:val="white"/>
              </w:rPr>
              <w:t xml:space="preserve">超出、符合或偏离</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1"/>
              <w:jc w:val="center"/>
              <w:spacing w:beforeAutospacing="0" w:afterAutospacing="0"/>
              <w:rPr>
                <w:highlight w:val="white"/>
              </w:rPr>
            </w:pPr>
            <w:r>
              <w:rPr>
                <w:rFonts w:hint="eastAsia" w:ascii="宋体" w:hAnsi="宋体" w:eastAsia="宋体" w:cs="宋体"/>
                <w:color w:val="000000"/>
                <w:highlight w:val="white"/>
              </w:rPr>
              <w:t xml:space="preserve">证明</w:t>
            </w:r>
            <w:r>
              <w:rPr>
                <w:highlight w:val="white"/>
              </w:rPr>
            </w:r>
            <w:r/>
          </w:p>
          <w:p>
            <w:pPr>
              <w:pStyle w:val="871"/>
              <w:jc w:val="center"/>
              <w:spacing w:beforeAutospacing="0" w:afterAutospacing="0"/>
              <w:rPr>
                <w:highlight w:val="white"/>
              </w:rPr>
            </w:pPr>
            <w:r>
              <w:rPr>
                <w:rFonts w:hint="eastAsia" w:ascii="宋体" w:hAnsi="宋体" w:eastAsia="宋体" w:cs="宋体"/>
                <w:color w:val="000000"/>
                <w:highlight w:val="white"/>
              </w:rPr>
              <w:t xml:space="preserve">材料</w:t>
            </w:r>
            <w:r>
              <w:rPr>
                <w:highlight w:val="whit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1"/>
              <w:jc w:val="center"/>
              <w:spacing w:beforeAutospacing="0" w:afterAutospacing="0"/>
              <w:rPr>
                <w:highlight w:val="white"/>
              </w:rPr>
            </w:pPr>
            <w:r>
              <w:rPr>
                <w:highlight w:val="white"/>
              </w:rPr>
              <w:t xml:space="preserve"> </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1"/>
              <w:jc w:val="center"/>
              <w:spacing w:beforeAutospacing="0" w:afterAutospacing="0"/>
              <w:rPr>
                <w:highlight w:val="white"/>
              </w:rPr>
            </w:pPr>
            <w:r>
              <w:rPr>
                <w:highlight w:val="white"/>
              </w:rPr>
              <w:t xml:space="preserve"> </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1"/>
              <w:jc w:val="center"/>
              <w:spacing w:beforeAutospacing="0" w:afterAutospacing="0"/>
              <w:rPr>
                <w:highlight w:val="white"/>
              </w:rPr>
            </w:pPr>
            <w:r>
              <w:rPr>
                <w:highlight w:val="white"/>
              </w:rPr>
              <w:t xml:space="preserve"> </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1"/>
              <w:jc w:val="center"/>
              <w:spacing w:beforeAutospacing="0" w:afterAutospacing="0"/>
              <w:rPr>
                <w:highlight w:val="white"/>
              </w:rPr>
            </w:pPr>
            <w:r>
              <w:rPr>
                <w:highlight w:val="white"/>
              </w:rPr>
              <w:t xml:space="preserve"> </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1"/>
              <w:jc w:val="center"/>
              <w:spacing w:beforeAutospacing="0" w:afterAutospacing="0"/>
              <w:rPr>
                <w:highlight w:val="white"/>
              </w:rPr>
            </w:pPr>
            <w:r>
              <w:rPr>
                <w:highlight w:val="white"/>
              </w:rPr>
              <w:t xml:space="preserve"> </w:t>
            </w:r>
            <w:r>
              <w:rPr>
                <w:highlight w:val="whit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1"/>
              <w:jc w:val="center"/>
              <w:spacing w:beforeAutospacing="0" w:afterAutospacing="0"/>
              <w:rPr>
                <w:highlight w:val="white"/>
              </w:rPr>
            </w:pPr>
            <w:r>
              <w:rPr>
                <w:highlight w:val="white"/>
              </w:rPr>
              <w:t xml:space="preserve"> </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1"/>
              <w:jc w:val="center"/>
              <w:spacing w:beforeAutospacing="0" w:afterAutospacing="0"/>
              <w:rPr>
                <w:highlight w:val="white"/>
              </w:rPr>
            </w:pPr>
            <w:r>
              <w:rPr>
                <w:highlight w:val="white"/>
              </w:rPr>
              <w:t xml:space="preserve"> </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1"/>
              <w:jc w:val="center"/>
              <w:spacing w:beforeAutospacing="0" w:afterAutospacing="0"/>
              <w:rPr>
                <w:highlight w:val="white"/>
              </w:rPr>
            </w:pPr>
            <w:r>
              <w:rPr>
                <w:highlight w:val="white"/>
              </w:rPr>
              <w:t xml:space="preserve"> </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1"/>
              <w:jc w:val="center"/>
              <w:spacing w:beforeAutospacing="0" w:afterAutospacing="0"/>
              <w:rPr>
                <w:highlight w:val="white"/>
              </w:rPr>
            </w:pPr>
            <w:r>
              <w:rPr>
                <w:highlight w:val="white"/>
              </w:rPr>
              <w:t xml:space="preserve"> </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1"/>
              <w:jc w:val="center"/>
              <w:spacing w:beforeAutospacing="0" w:afterAutospacing="0"/>
              <w:rPr>
                <w:highlight w:val="white"/>
              </w:rPr>
            </w:pPr>
            <w:r>
              <w:rPr>
                <w:highlight w:val="white"/>
              </w:rPr>
              <w:t xml:space="preserve"> </w:t>
            </w:r>
            <w:r>
              <w:rPr>
                <w:highlight w:val="whit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1"/>
              <w:jc w:val="center"/>
              <w:spacing w:beforeAutospacing="0" w:afterAutospacing="0"/>
              <w:rPr>
                <w:highlight w:val="white"/>
              </w:rPr>
            </w:pPr>
            <w:r>
              <w:rPr>
                <w:highlight w:val="white"/>
              </w:rPr>
              <w:t xml:space="preserve"> </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1"/>
              <w:jc w:val="center"/>
              <w:spacing w:beforeAutospacing="0" w:afterAutospacing="0"/>
              <w:rPr>
                <w:highlight w:val="white"/>
              </w:rPr>
            </w:pPr>
            <w:r>
              <w:rPr>
                <w:highlight w:val="white"/>
              </w:rPr>
              <w:t xml:space="preserve"> </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1"/>
              <w:jc w:val="center"/>
              <w:spacing w:beforeAutospacing="0" w:afterAutospacing="0"/>
              <w:rPr>
                <w:highlight w:val="white"/>
              </w:rPr>
            </w:pPr>
            <w:r>
              <w:rPr>
                <w:highlight w:val="white"/>
              </w:rPr>
              <w:t xml:space="preserve"> </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1"/>
              <w:jc w:val="center"/>
              <w:spacing w:beforeAutospacing="0" w:afterAutospacing="0"/>
              <w:rPr>
                <w:highlight w:val="white"/>
              </w:rPr>
            </w:pPr>
            <w:r>
              <w:rPr>
                <w:highlight w:val="white"/>
              </w:rPr>
              <w:t xml:space="preserve"> </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1"/>
              <w:jc w:val="center"/>
              <w:spacing w:beforeAutospacing="0" w:afterAutospacing="0"/>
              <w:rPr>
                <w:highlight w:val="white"/>
              </w:rPr>
            </w:pPr>
            <w:r>
              <w:rPr>
                <w:highlight w:val="white"/>
              </w:rPr>
              <w:t xml:space="preserve"> </w:t>
            </w:r>
            <w:r>
              <w:rPr>
                <w:highlight w:val="whit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1"/>
              <w:jc w:val="center"/>
              <w:spacing w:beforeAutospacing="0" w:afterAutospacing="0"/>
              <w:rPr>
                <w:highlight w:val="white"/>
              </w:rPr>
            </w:pPr>
            <w:r>
              <w:rPr>
                <w:highlight w:val="white"/>
              </w:rPr>
              <w:t xml:space="preserve"> </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1"/>
              <w:jc w:val="center"/>
              <w:spacing w:beforeAutospacing="0" w:afterAutospacing="0"/>
              <w:rPr>
                <w:highlight w:val="white"/>
              </w:rPr>
            </w:pPr>
            <w:r>
              <w:rPr>
                <w:highlight w:val="white"/>
              </w:rPr>
              <w:t xml:space="preserve"> </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1"/>
              <w:jc w:val="center"/>
              <w:spacing w:beforeAutospacing="0" w:afterAutospacing="0"/>
              <w:rPr>
                <w:highlight w:val="white"/>
              </w:rPr>
            </w:pPr>
            <w:r>
              <w:rPr>
                <w:highlight w:val="white"/>
              </w:rPr>
              <w:t xml:space="preserve"> </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1"/>
              <w:jc w:val="center"/>
              <w:spacing w:beforeAutospacing="0" w:afterAutospacing="0"/>
              <w:rPr>
                <w:highlight w:val="white"/>
              </w:rPr>
            </w:pPr>
            <w:r>
              <w:rPr>
                <w:highlight w:val="white"/>
              </w:rPr>
              <w:t xml:space="preserve"> </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1"/>
              <w:jc w:val="center"/>
              <w:spacing w:beforeAutospacing="0" w:afterAutospacing="0"/>
              <w:rPr>
                <w:highlight w:val="white"/>
              </w:rPr>
            </w:pPr>
            <w:r>
              <w:rPr>
                <w:highlight w:val="white"/>
              </w:rPr>
              <w:t xml:space="preserve"> </w:t>
            </w:r>
            <w:r>
              <w:rPr>
                <w:highlight w:val="whit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1"/>
              <w:jc w:val="center"/>
              <w:spacing w:beforeAutospacing="0" w:afterAutospacing="0"/>
              <w:rPr>
                <w:highlight w:val="white"/>
              </w:rPr>
            </w:pPr>
            <w:r>
              <w:rPr>
                <w:highlight w:val="white"/>
              </w:rPr>
              <w:t xml:space="preserve"> </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1"/>
              <w:jc w:val="center"/>
              <w:spacing w:beforeAutospacing="0" w:afterAutospacing="0"/>
              <w:rPr>
                <w:highlight w:val="white"/>
              </w:rPr>
            </w:pPr>
            <w:r>
              <w:rPr>
                <w:highlight w:val="white"/>
              </w:rPr>
              <w:t xml:space="preserve"> </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1"/>
              <w:jc w:val="center"/>
              <w:spacing w:beforeAutospacing="0" w:afterAutospacing="0"/>
              <w:rPr>
                <w:highlight w:val="white"/>
              </w:rPr>
            </w:pPr>
            <w:r>
              <w:rPr>
                <w:highlight w:val="white"/>
              </w:rPr>
              <w:t xml:space="preserve"> </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1"/>
              <w:jc w:val="center"/>
              <w:spacing w:beforeAutospacing="0" w:afterAutospacing="0"/>
              <w:rPr>
                <w:highlight w:val="white"/>
              </w:rPr>
            </w:pPr>
            <w:r>
              <w:rPr>
                <w:highlight w:val="white"/>
              </w:rPr>
              <w:t xml:space="preserve"> </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1"/>
              <w:jc w:val="center"/>
              <w:spacing w:beforeAutospacing="0" w:afterAutospacing="0"/>
              <w:rPr>
                <w:highlight w:val="white"/>
              </w:rPr>
            </w:pPr>
            <w:r>
              <w:rPr>
                <w:highlight w:val="white"/>
              </w:rPr>
              <w:t xml:space="preserve"> </w:t>
            </w:r>
            <w:r>
              <w:rPr>
                <w:highlight w:val="whit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1"/>
              <w:jc w:val="center"/>
              <w:spacing w:beforeAutospacing="0" w:afterAutospacing="0"/>
              <w:rPr>
                <w:highlight w:val="white"/>
              </w:rPr>
            </w:pPr>
            <w:r>
              <w:rPr>
                <w:highlight w:val="white"/>
              </w:rPr>
              <w:t xml:space="preserve"> </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1"/>
              <w:jc w:val="center"/>
              <w:spacing w:beforeAutospacing="0" w:afterAutospacing="0"/>
              <w:rPr>
                <w:highlight w:val="white"/>
              </w:rPr>
            </w:pPr>
            <w:r>
              <w:rPr>
                <w:highlight w:val="white"/>
              </w:rPr>
              <w:t xml:space="preserve"> </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1"/>
              <w:jc w:val="center"/>
              <w:spacing w:beforeAutospacing="0" w:afterAutospacing="0"/>
              <w:rPr>
                <w:highlight w:val="white"/>
              </w:rPr>
            </w:pPr>
            <w:r>
              <w:rPr>
                <w:highlight w:val="white"/>
              </w:rPr>
              <w:t xml:space="preserve"> </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1"/>
              <w:jc w:val="center"/>
              <w:spacing w:beforeAutospacing="0" w:afterAutospacing="0"/>
              <w:rPr>
                <w:highlight w:val="white"/>
              </w:rPr>
            </w:pPr>
            <w:r>
              <w:rPr>
                <w:highlight w:val="white"/>
              </w:rPr>
              <w:t xml:space="preserve"> </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1"/>
              <w:jc w:val="center"/>
              <w:spacing w:beforeAutospacing="0" w:afterAutospacing="0"/>
              <w:rPr>
                <w:highlight w:val="white"/>
              </w:rPr>
            </w:pPr>
            <w:r>
              <w:rPr>
                <w:highlight w:val="white"/>
              </w:rPr>
              <w:t xml:space="preserve"> </w:t>
            </w:r>
            <w:r>
              <w:rPr>
                <w:highlight w:val="whit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1"/>
              <w:jc w:val="center"/>
              <w:spacing w:beforeAutospacing="0" w:afterAutospacing="0"/>
              <w:rPr>
                <w:highlight w:val="white"/>
              </w:rPr>
            </w:pPr>
            <w:r>
              <w:rPr>
                <w:highlight w:val="white"/>
              </w:rPr>
              <w:t xml:space="preserve"> </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1"/>
              <w:jc w:val="center"/>
              <w:spacing w:beforeAutospacing="0" w:afterAutospacing="0"/>
              <w:rPr>
                <w:highlight w:val="white"/>
              </w:rPr>
            </w:pPr>
            <w:r>
              <w:rPr>
                <w:highlight w:val="white"/>
              </w:rPr>
              <w:t xml:space="preserve"> </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1"/>
              <w:jc w:val="center"/>
              <w:spacing w:beforeAutospacing="0" w:afterAutospacing="0"/>
              <w:rPr>
                <w:highlight w:val="white"/>
              </w:rPr>
            </w:pPr>
            <w:r>
              <w:rPr>
                <w:highlight w:val="white"/>
              </w:rPr>
              <w:t xml:space="preserve"> </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1"/>
              <w:jc w:val="center"/>
              <w:spacing w:beforeAutospacing="0" w:afterAutospacing="0"/>
              <w:rPr>
                <w:highlight w:val="white"/>
              </w:rPr>
            </w:pPr>
            <w:r>
              <w:rPr>
                <w:highlight w:val="white"/>
              </w:rPr>
              <w:t xml:space="preserve"> </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1"/>
              <w:jc w:val="center"/>
              <w:spacing w:beforeAutospacing="0" w:afterAutospacing="0"/>
              <w:rPr>
                <w:highlight w:val="white"/>
              </w:rPr>
            </w:pPr>
            <w:r>
              <w:rPr>
                <w:highlight w:val="white"/>
              </w:rPr>
              <w:t xml:space="preserve"> </w:t>
            </w:r>
            <w:r>
              <w:rPr>
                <w:highlight w:val="whit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1"/>
              <w:jc w:val="center"/>
              <w:spacing w:beforeAutospacing="0" w:afterAutospacing="0"/>
              <w:rPr>
                <w:highlight w:val="white"/>
              </w:rPr>
            </w:pPr>
            <w:r>
              <w:rPr>
                <w:highlight w:val="white"/>
              </w:rPr>
              <w:t xml:space="preserve"> </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1"/>
              <w:jc w:val="center"/>
              <w:spacing w:beforeAutospacing="0" w:afterAutospacing="0"/>
              <w:rPr>
                <w:highlight w:val="white"/>
              </w:rPr>
            </w:pPr>
            <w:r>
              <w:rPr>
                <w:rFonts w:hint="eastAsia" w:ascii="宋体" w:hAnsi="宋体" w:eastAsia="宋体" w:cs="宋体"/>
                <w:color w:val="000000"/>
                <w:highlight w:val="white"/>
              </w:rPr>
              <w:t xml:space="preserve">……</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1"/>
              <w:jc w:val="center"/>
              <w:spacing w:beforeAutospacing="0" w:afterAutospacing="0"/>
              <w:rPr>
                <w:highlight w:val="white"/>
              </w:rPr>
            </w:pPr>
            <w:r>
              <w:rPr>
                <w:highlight w:val="white"/>
              </w:rPr>
              <w:t xml:space="preserve"> </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1"/>
              <w:jc w:val="center"/>
              <w:spacing w:beforeAutospacing="0" w:afterAutospacing="0"/>
              <w:rPr>
                <w:highlight w:val="white"/>
              </w:rPr>
            </w:pPr>
            <w:r>
              <w:rPr>
                <w:highlight w:val="white"/>
              </w:rPr>
              <w:t xml:space="preserve"> </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1"/>
              <w:jc w:val="center"/>
              <w:spacing w:beforeAutospacing="0" w:afterAutospacing="0"/>
              <w:rPr>
                <w:highlight w:val="white"/>
              </w:rPr>
            </w:pPr>
            <w:r>
              <w:rPr>
                <w:highlight w:val="white"/>
              </w:rPr>
              <w:t xml:space="preserve"> </w:t>
            </w:r>
            <w:r>
              <w:rPr>
                <w:highlight w:val="white"/>
              </w:rPr>
            </w:r>
            <w:r/>
          </w:p>
        </w:tc>
      </w:tr>
    </w:tbl>
    <w:p>
      <w:pPr>
        <w:pStyle w:val="871"/>
        <w:jc w:val="both"/>
        <w:spacing w:beforeAutospacing="0" w:afterAutospacing="0"/>
        <w:rPr>
          <w:highlight w:val="white"/>
        </w:rPr>
      </w:pPr>
      <w:r>
        <w:rPr>
          <w:rFonts w:hint="eastAsia" w:ascii="宋体" w:hAnsi="宋体" w:eastAsia="宋体" w:cs="宋体"/>
          <w:color w:val="000000"/>
          <w:highlight w:val="white"/>
        </w:rPr>
        <w:t xml:space="preserve">注： 行数不够，可自行添加。</w:t>
      </w:r>
      <w:r>
        <w:rPr>
          <w:highlight w:val="white"/>
        </w:rPr>
      </w:r>
      <w:r/>
    </w:p>
    <w:p>
      <w:pPr>
        <w:pStyle w:val="871"/>
        <w:jc w:val="both"/>
        <w:spacing w:beforeAutospacing="0" w:afterAutospacing="0" w:line="480" w:lineRule="auto"/>
        <w:rPr>
          <w:highlight w:val="white"/>
        </w:rPr>
      </w:pPr>
      <w:r>
        <w:rPr>
          <w:highlight w:val="white"/>
        </w:rPr>
        <w:t xml:space="preserve"> </w:t>
      </w:r>
      <w:r>
        <w:rPr>
          <w:highlight w:val="white"/>
        </w:rPr>
      </w:r>
      <w:r/>
    </w:p>
    <w:p>
      <w:pPr>
        <w:pStyle w:val="871"/>
        <w:jc w:val="both"/>
        <w:spacing w:beforeAutospacing="0" w:afterAutospacing="0" w:line="480" w:lineRule="auto"/>
        <w:rPr>
          <w:highlight w:val="white"/>
        </w:rPr>
      </w:pPr>
      <w:r>
        <w:rPr>
          <w:highlight w:val="white"/>
        </w:rPr>
        <w:t xml:space="preserve"> </w:t>
      </w:r>
      <w:r>
        <w:rPr>
          <w:highlight w:val="white"/>
        </w:rPr>
      </w:r>
      <w:r/>
    </w:p>
    <w:p>
      <w:pPr>
        <w:pStyle w:val="871"/>
        <w:jc w:val="center"/>
        <w:spacing w:beforeAutospacing="0" w:afterAutospacing="0"/>
        <w:rPr>
          <w:highlight w:val="white"/>
        </w:rPr>
      </w:pPr>
      <w:r>
        <w:rPr>
          <w:highlight w:val="white"/>
        </w:rPr>
      </w:r>
      <w:bookmarkStart w:id="254" w:name="_Hlt26955066"/>
      <w:r>
        <w:rPr>
          <w:highlight w:val="white"/>
        </w:rPr>
      </w:r>
      <w:bookmarkStart w:id="255" w:name="_Hlt26671374"/>
      <w:r>
        <w:rPr>
          <w:highlight w:val="white"/>
        </w:rPr>
      </w:r>
      <w:bookmarkStart w:id="256" w:name="_Toc462564146"/>
      <w:r>
        <w:rPr>
          <w:highlight w:val="white"/>
        </w:rPr>
      </w:r>
      <w:bookmarkStart w:id="257" w:name="_格式2__法定代表人授权书"/>
      <w:r>
        <w:rPr>
          <w:highlight w:val="white"/>
        </w:rPr>
      </w:r>
      <w:bookmarkStart w:id="258" w:name="_Hlt26609389"/>
      <w:r>
        <w:rPr>
          <w:highlight w:val="white"/>
        </w:rPr>
        <w:t xml:space="preserve"> </w:t>
      </w:r>
      <w:r>
        <w:rPr>
          <w:highlight w:val="white"/>
        </w:rPr>
      </w:r>
      <w:r/>
    </w:p>
    <w:p>
      <w:pPr>
        <w:pStyle w:val="871"/>
        <w:jc w:val="center"/>
        <w:spacing w:beforeAutospacing="0" w:afterAutospacing="0"/>
        <w:rPr>
          <w:highlight w:val="white"/>
        </w:rPr>
      </w:pPr>
      <w:r>
        <w:rPr>
          <w:highlight w:val="white"/>
        </w:rPr>
        <w:t xml:space="preserve"> </w:t>
      </w:r>
      <w:r>
        <w:rPr>
          <w:highlight w:val="white"/>
        </w:rPr>
      </w:r>
      <w:r/>
    </w:p>
    <w:p>
      <w:pPr>
        <w:pStyle w:val="871"/>
        <w:jc w:val="center"/>
        <w:spacing w:beforeAutospacing="0" w:afterAutospacing="0"/>
        <w:rPr>
          <w:highlight w:val="white"/>
        </w:rPr>
      </w:pPr>
      <w:r>
        <w:rPr>
          <w:highlight w:val="white"/>
        </w:rPr>
        <w:t xml:space="preserve"> </w:t>
      </w:r>
      <w:r>
        <w:rPr>
          <w:highlight w:val="white"/>
        </w:rPr>
      </w:r>
      <w:r/>
    </w:p>
    <w:p>
      <w:pPr>
        <w:pStyle w:val="871"/>
        <w:jc w:val="center"/>
        <w:spacing w:beforeAutospacing="0" w:afterAutospacing="0"/>
        <w:rPr>
          <w:highlight w:val="white"/>
        </w:rPr>
      </w:pPr>
      <w:r>
        <w:rPr>
          <w:highlight w:val="white"/>
        </w:rPr>
        <w:t xml:space="preserve"> </w:t>
      </w:r>
      <w:r>
        <w:rPr>
          <w:highlight w:val="white"/>
        </w:rPr>
      </w:r>
      <w:r/>
    </w:p>
    <w:p>
      <w:pPr>
        <w:pStyle w:val="871"/>
        <w:jc w:val="center"/>
        <w:spacing w:beforeAutospacing="0" w:afterAutospacing="0"/>
        <w:rPr>
          <w:highlight w:val="white"/>
        </w:rPr>
      </w:pPr>
      <w:r>
        <w:rPr>
          <w:highlight w:val="white"/>
        </w:rPr>
        <w:t xml:space="preserve"> </w:t>
      </w:r>
      <w:r>
        <w:rPr>
          <w:highlight w:val="white"/>
        </w:rPr>
      </w:r>
      <w:r/>
    </w:p>
    <w:p>
      <w:pPr>
        <w:pStyle w:val="871"/>
        <w:jc w:val="center"/>
        <w:spacing w:beforeAutospacing="0" w:afterAutospacing="0"/>
        <w:rPr>
          <w:highlight w:val="white"/>
        </w:rPr>
      </w:pPr>
      <w:r>
        <w:rPr>
          <w:highlight w:val="white"/>
        </w:rPr>
        <w:t xml:space="preserve"> </w:t>
      </w:r>
      <w:r>
        <w:rPr>
          <w:highlight w:val="white"/>
        </w:rPr>
      </w:r>
      <w:r/>
    </w:p>
    <w:p>
      <w:pPr>
        <w:pStyle w:val="871"/>
        <w:jc w:val="center"/>
        <w:spacing w:beforeAutospacing="0" w:afterAutospacing="0"/>
        <w:rPr>
          <w:highlight w:val="white"/>
        </w:rPr>
      </w:pPr>
      <w:r>
        <w:rPr>
          <w:highlight w:val="white"/>
        </w:rPr>
      </w:r>
      <w:r>
        <w:rPr>
          <w:highlight w:val="white"/>
        </w:rPr>
      </w:r>
      <w:r/>
    </w:p>
    <w:p>
      <w:pPr>
        <w:pStyle w:val="871"/>
        <w:jc w:val="center"/>
        <w:spacing w:beforeAutospacing="0" w:afterAutospacing="0"/>
        <w:rPr>
          <w:highlight w:val="white"/>
        </w:rPr>
      </w:pPr>
      <w:r>
        <w:rPr>
          <w:highlight w:val="white"/>
        </w:rPr>
      </w:r>
      <w:r>
        <w:rPr>
          <w:highlight w:val="white"/>
        </w:rPr>
      </w:r>
      <w:r/>
    </w:p>
    <w:p>
      <w:pPr>
        <w:pStyle w:val="871"/>
        <w:jc w:val="center"/>
        <w:spacing w:beforeAutospacing="0" w:afterAutospacing="0"/>
        <w:rPr>
          <w:highlight w:val="white"/>
        </w:rPr>
      </w:pPr>
      <w:r>
        <w:rPr>
          <w:highlight w:val="white"/>
        </w:rPr>
      </w:r>
      <w:r>
        <w:rPr>
          <w:highlight w:val="white"/>
        </w:rPr>
      </w:r>
      <w:r/>
    </w:p>
    <w:p>
      <w:pPr>
        <w:pStyle w:val="871"/>
        <w:jc w:val="center"/>
        <w:spacing w:beforeAutospacing="0" w:afterAutospacing="0"/>
        <w:rPr>
          <w:highlight w:val="white"/>
        </w:rPr>
      </w:pPr>
      <w:r>
        <w:rPr>
          <w:highlight w:val="white"/>
        </w:rPr>
      </w:r>
      <w:r>
        <w:rPr>
          <w:highlight w:val="white"/>
        </w:rPr>
      </w:r>
      <w:r/>
    </w:p>
    <w:p>
      <w:pPr>
        <w:pStyle w:val="871"/>
        <w:jc w:val="center"/>
        <w:spacing w:beforeAutospacing="0" w:afterAutospacing="0"/>
        <w:rPr>
          <w:highlight w:val="white"/>
        </w:rPr>
      </w:pPr>
      <w:r>
        <w:rPr>
          <w:highlight w:val="white"/>
        </w:rPr>
      </w:r>
      <w:r>
        <w:rPr>
          <w:highlight w:val="white"/>
        </w:rPr>
      </w:r>
      <w:r/>
    </w:p>
    <w:p>
      <w:pPr>
        <w:pStyle w:val="871"/>
        <w:jc w:val="center"/>
        <w:spacing w:beforeAutospacing="0" w:afterAutospacing="0"/>
        <w:rPr>
          <w:highlight w:val="white"/>
        </w:rPr>
      </w:pPr>
      <w:r>
        <w:rPr>
          <w:highlight w:val="white"/>
        </w:rPr>
      </w:r>
      <w:r>
        <w:rPr>
          <w:highlight w:val="white"/>
        </w:rPr>
      </w:r>
      <w:r/>
    </w:p>
    <w:p>
      <w:pPr>
        <w:pStyle w:val="871"/>
        <w:jc w:val="center"/>
        <w:spacing w:beforeAutospacing="0" w:afterAutospacing="0"/>
        <w:rPr>
          <w:highlight w:val="white"/>
        </w:rPr>
      </w:pPr>
      <w:r>
        <w:rPr>
          <w:highlight w:val="white"/>
        </w:rPr>
      </w:r>
      <w:r>
        <w:rPr>
          <w:highlight w:val="white"/>
        </w:rPr>
      </w:r>
      <w:r/>
    </w:p>
    <w:p>
      <w:pPr>
        <w:pStyle w:val="871"/>
        <w:jc w:val="center"/>
        <w:spacing w:beforeAutospacing="0" w:afterAutospacing="0"/>
        <w:rPr>
          <w:highlight w:val="white"/>
        </w:rPr>
      </w:pPr>
      <w:r>
        <w:rPr>
          <w:highlight w:val="white"/>
        </w:rPr>
      </w:r>
      <w:r>
        <w:rPr>
          <w:highlight w:val="white"/>
        </w:rPr>
      </w:r>
      <w:r/>
    </w:p>
    <w:p>
      <w:pPr>
        <w:pStyle w:val="871"/>
        <w:jc w:val="center"/>
        <w:spacing w:beforeAutospacing="0" w:afterAutospacing="0"/>
        <w:rPr>
          <w:highlight w:val="white"/>
        </w:rPr>
      </w:pPr>
      <w:r>
        <w:rPr>
          <w:highlight w:val="white"/>
        </w:rPr>
      </w:r>
      <w:r>
        <w:rPr>
          <w:highlight w:val="white"/>
        </w:rPr>
      </w:r>
      <w:r/>
    </w:p>
    <w:p>
      <w:pPr>
        <w:pStyle w:val="871"/>
        <w:jc w:val="center"/>
        <w:spacing w:beforeAutospacing="0" w:afterAutospacing="0"/>
        <w:rPr>
          <w:highlight w:val="white"/>
        </w:rPr>
      </w:pPr>
      <w:r>
        <w:rPr>
          <w:highlight w:val="white"/>
        </w:rPr>
        <w:t xml:space="preserve"> </w:t>
      </w:r>
      <w:r>
        <w:rPr>
          <w:highlight w:val="white"/>
        </w:rPr>
      </w:r>
      <w:r/>
    </w:p>
    <w:p>
      <w:pPr>
        <w:pStyle w:val="871"/>
        <w:jc w:val="center"/>
        <w:spacing w:beforeAutospacing="0" w:afterAutospacing="0"/>
        <w:rPr>
          <w:highlight w:val="white"/>
        </w:rPr>
      </w:pPr>
      <w:r>
        <w:rPr>
          <w:highlight w:val="white"/>
        </w:rPr>
        <w:t xml:space="preserve"> </w:t>
      </w:r>
      <w:r>
        <w:rPr>
          <w:highlight w:val="white"/>
        </w:rPr>
      </w:r>
      <w:r/>
    </w:p>
    <w:p>
      <w:pPr>
        <w:pStyle w:val="871"/>
        <w:jc w:val="center"/>
        <w:spacing w:beforeAutospacing="0" w:afterAutospacing="0"/>
        <w:rPr>
          <w:highlight w:val="white"/>
        </w:rPr>
      </w:pPr>
      <w:r>
        <w:rPr>
          <w:highlight w:val="white"/>
        </w:rPr>
        <w:t xml:space="preserve"> </w:t>
      </w:r>
      <w:r>
        <w:rPr>
          <w:highlight w:val="white"/>
        </w:rPr>
      </w:r>
      <w:r/>
    </w:p>
    <w:p>
      <w:pPr>
        <w:pStyle w:val="871"/>
        <w:jc w:val="center"/>
        <w:spacing w:beforeAutospacing="0" w:afterAutospacing="0"/>
        <w:rPr>
          <w:highlight w:val="white"/>
        </w:rPr>
      </w:pPr>
      <w:r>
        <w:rPr>
          <w:rFonts w:hint="eastAsia" w:ascii="黑体" w:hAnsi="宋体" w:eastAsia="黑体" w:cs="黑体"/>
          <w:b/>
          <w:i/>
          <w:color w:val="000000"/>
          <w:sz w:val="32"/>
          <w:szCs w:val="32"/>
          <w:highlight w:val="white"/>
          <w:u w:val="single"/>
        </w:rPr>
        <w:t xml:space="preserve">十五、开标一览表</w:t>
      </w:r>
      <w:r>
        <w:rPr>
          <w:highlight w:val="white"/>
        </w:rPr>
      </w:r>
      <w:r/>
    </w:p>
    <w:p>
      <w:pPr>
        <w:pStyle w:val="871"/>
        <w:ind w:firstLine="480"/>
        <w:jc w:val="both"/>
        <w:spacing w:beforeAutospacing="0" w:afterAutospacing="0"/>
        <w:rPr>
          <w:highlight w:val="white"/>
        </w:rPr>
      </w:pPr>
      <w:r>
        <w:rPr>
          <w:rFonts w:hint="eastAsia" w:ascii="宋体" w:hAnsi="宋体" w:eastAsia="宋体" w:cs="宋体"/>
          <w:color w:val="000000"/>
          <w:highlight w:val="white"/>
        </w:rPr>
        <w:t xml:space="preserve">投标人全称（加盖CA电子签章）：</w:t>
      </w:r>
      <w:r>
        <w:rPr>
          <w:highlight w:val="white"/>
        </w:rPr>
      </w:r>
      <w:r/>
    </w:p>
    <w:p>
      <w:pPr>
        <w:pStyle w:val="871"/>
        <w:ind w:firstLine="480"/>
        <w:jc w:val="both"/>
        <w:spacing w:beforeAutospacing="0" w:afterAutospacing="0"/>
        <w:rPr>
          <w:highlight w:val="white"/>
        </w:rPr>
      </w:pPr>
      <w:r>
        <w:rPr>
          <w:rFonts w:hint="eastAsia" w:ascii="宋体" w:hAnsi="宋体" w:eastAsia="宋体" w:cs="宋体"/>
          <w:color w:val="000000"/>
          <w:highlight w:val="white"/>
        </w:rPr>
        <w:t xml:space="preserve">项目名称：</w:t>
      </w:r>
      <w:r>
        <w:rPr>
          <w:highlight w:val="white"/>
        </w:rPr>
      </w:r>
      <w:r/>
    </w:p>
    <w:p>
      <w:pPr>
        <w:pStyle w:val="871"/>
        <w:ind w:firstLine="480"/>
        <w:jc w:val="both"/>
        <w:spacing w:beforeAutospacing="0" w:afterAutospacing="0"/>
        <w:rPr>
          <w:rFonts w:hint="eastAsia" w:ascii="宋体" w:hAnsi="宋体" w:eastAsia="宋体" w:cs="宋体"/>
          <w:color w:val="000000"/>
          <w:highlight w:val="white"/>
        </w:rPr>
      </w:pPr>
      <w:r>
        <w:rPr>
          <w:rFonts w:hint="eastAsia" w:ascii="宋体" w:hAnsi="宋体" w:eastAsia="宋体" w:cs="宋体"/>
          <w:color w:val="000000"/>
          <w:highlight w:val="white"/>
        </w:rPr>
        <w:t xml:space="preserve">招标编号：      </w:t>
      </w:r>
      <w:r>
        <w:rPr>
          <w:highlight w:val="white"/>
        </w:rPr>
      </w:r>
      <w:r/>
    </w:p>
    <w:p>
      <w:pPr>
        <w:pStyle w:val="871"/>
        <w:ind w:firstLine="480"/>
        <w:jc w:val="both"/>
        <w:spacing w:beforeAutospacing="0" w:afterAutospacing="0"/>
        <w:rPr>
          <w:highlight w:val="white"/>
        </w:rPr>
      </w:pPr>
      <w:r>
        <w:rPr>
          <w:rFonts w:hint="eastAsia" w:ascii="宋体" w:hAnsi="宋体" w:eastAsia="宋体" w:cs="宋体"/>
          <w:color w:val="000000"/>
          <w:highlight w:val="white"/>
        </w:rPr>
        <w:t xml:space="preserve">分包号：</w:t>
      </w:r>
      <w:r>
        <w:rPr>
          <w:highlight w:val="white"/>
        </w:rPr>
      </w:r>
      <w:r/>
    </w:p>
    <w:tbl>
      <w:tblPr>
        <w:tblStyle w:val="862"/>
        <w:tblW w:w="8413"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2349"/>
        <w:gridCol w:w="6064"/>
      </w:tblGrid>
      <w:tr>
        <w:trPr>
          <w:tblCellSpacing w:w="0" w:type="dxa"/>
          <w:trHeight w:val="725"/>
        </w:trPr>
        <w:tc>
          <w:tcPr>
            <w:gridSpan w:val="2"/>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rPr>
                <w:highlight w:val="white"/>
              </w:rPr>
            </w:pPr>
            <w:r>
              <w:rPr>
                <w:rFonts w:hint="eastAsia"/>
                <w:highlight w:val="white"/>
              </w:rPr>
              <w:t xml:space="preserve">投标总报价</w:t>
            </w:r>
            <w:r>
              <w:rPr>
                <w:highlight w:val="white"/>
              </w:rPr>
            </w:r>
            <w:r/>
          </w:p>
        </w:tc>
      </w:tr>
      <w:tr>
        <w:trPr>
          <w:tblCellSpacing w:w="0" w:type="dxa"/>
          <w:trHeight w:val="612"/>
        </w:trPr>
        <w:tc>
          <w:tcPr>
            <w:gridSpan w:val="2"/>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871"/>
              <w:spacing w:beforeAutospacing="0" w:afterAutospacing="0" w:line="0" w:lineRule="atLeast"/>
              <w:rPr>
                <w:highlight w:val="white"/>
              </w:rPr>
            </w:pPr>
            <w:r>
              <w:rPr>
                <w:rFonts w:hint="eastAsia" w:ascii="宋体" w:hAnsi="宋体" w:eastAsia="宋体" w:cs="宋体"/>
                <w:color w:val="000000"/>
                <w:highlight w:val="white"/>
              </w:rPr>
              <w:t xml:space="preserve">小写：                  （人民币：元）</w:t>
            </w:r>
            <w:r>
              <w:rPr>
                <w:highlight w:val="white"/>
              </w:rPr>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871"/>
              <w:jc w:val="center"/>
              <w:spacing w:beforeAutospacing="0" w:afterAutospacing="0" w:line="300" w:lineRule="auto"/>
              <w:rPr>
                <w:highlight w:val="white"/>
              </w:rPr>
            </w:pPr>
            <w:r>
              <w:rPr>
                <w:rFonts w:hint="eastAsia" w:ascii="宋体" w:hAnsi="宋体" w:eastAsia="宋体" w:cs="宋体"/>
                <w:color w:val="000000"/>
                <w:highlight w:val="white"/>
              </w:rPr>
              <w:t xml:space="preserve">核心产品品牌</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6064" w:type="dxa"/>
            <w:vAlign w:val="center"/>
            <w:textDirection w:val="lrTb"/>
            <w:noWrap w:val="false"/>
          </w:tcPr>
          <w:p>
            <w:pPr>
              <w:pStyle w:val="871"/>
              <w:spacing w:beforeAutospacing="0" w:afterAutospacing="0" w:line="0" w:lineRule="atLeast"/>
              <w:rPr>
                <w:highlight w:val="white"/>
              </w:rPr>
            </w:pPr>
            <w:r>
              <w:rPr>
                <w:highlight w:val="white"/>
              </w:rPr>
              <w:t xml:space="preserve"> </w:t>
            </w:r>
            <w:r>
              <w:rPr>
                <w:highlight w:val="white"/>
              </w:rPr>
            </w:r>
            <w:r/>
          </w:p>
        </w:tc>
      </w:tr>
    </w:tbl>
    <w:p>
      <w:pPr>
        <w:pStyle w:val="871"/>
        <w:jc w:val="both"/>
        <w:spacing w:beforeAutospacing="0" w:afterAutospacing="0"/>
        <w:rPr>
          <w:highlight w:val="white"/>
        </w:rPr>
      </w:pPr>
      <w:r>
        <w:rPr>
          <w:highlight w:val="white"/>
        </w:rPr>
        <w:t xml:space="preserve"> </w:t>
      </w:r>
      <w:r>
        <w:rPr>
          <w:highlight w:val="white"/>
        </w:rPr>
      </w:r>
      <w:r/>
    </w:p>
    <w:p>
      <w:pPr>
        <w:pStyle w:val="871"/>
        <w:ind w:firstLine="480"/>
        <w:jc w:val="both"/>
        <w:spacing w:beforeAutospacing="0" w:afterAutospacing="0"/>
        <w:rPr>
          <w:highlight w:val="white"/>
        </w:rPr>
      </w:pPr>
      <w:r>
        <w:rPr>
          <w:rFonts w:hint="eastAsia" w:ascii="宋体" w:hAnsi="宋体" w:eastAsia="宋体" w:cs="宋体"/>
          <w:color w:val="000000"/>
          <w:highlight w:val="white"/>
        </w:rPr>
        <w:t xml:space="preserve">                                              日期：  </w:t>
      </w:r>
      <w:r>
        <w:rPr>
          <w:rFonts w:hint="eastAsia" w:ascii="宋体" w:hAnsi="宋体" w:eastAsia="宋体" w:cs="宋体"/>
          <w:color w:val="000000"/>
          <w:highlight w:val="white"/>
          <w:u w:val="single"/>
        </w:rPr>
        <w:t xml:space="preserve">     </w:t>
      </w:r>
      <w:r>
        <w:rPr>
          <w:rFonts w:hint="eastAsia" w:ascii="宋体" w:hAnsi="宋体" w:eastAsia="宋体" w:cs="宋体"/>
          <w:color w:val="000000"/>
          <w:highlight w:val="white"/>
        </w:rPr>
        <w:t xml:space="preserve">年</w:t>
      </w:r>
      <w:r>
        <w:rPr>
          <w:rFonts w:hint="eastAsia" w:ascii="宋体" w:hAnsi="宋体" w:eastAsia="宋体" w:cs="宋体"/>
          <w:color w:val="000000"/>
          <w:highlight w:val="white"/>
          <w:u w:val="single"/>
        </w:rPr>
        <w:t xml:space="preserve">   </w:t>
      </w:r>
      <w:r>
        <w:rPr>
          <w:rFonts w:hint="eastAsia" w:ascii="宋体" w:hAnsi="宋体" w:eastAsia="宋体" w:cs="宋体"/>
          <w:color w:val="000000"/>
          <w:highlight w:val="white"/>
        </w:rPr>
        <w:t xml:space="preserve">月</w:t>
      </w:r>
      <w:r>
        <w:rPr>
          <w:rFonts w:hint="eastAsia" w:ascii="宋体" w:hAnsi="宋体" w:eastAsia="宋体" w:cs="宋体"/>
          <w:color w:val="000000"/>
          <w:highlight w:val="white"/>
          <w:u w:val="single"/>
        </w:rPr>
        <w:t xml:space="preserve">   </w:t>
      </w:r>
      <w:r>
        <w:rPr>
          <w:rFonts w:hint="eastAsia" w:ascii="宋体" w:hAnsi="宋体" w:eastAsia="宋体" w:cs="宋体"/>
          <w:color w:val="000000"/>
          <w:highlight w:val="white"/>
        </w:rPr>
        <w:t xml:space="preserve">日</w:t>
      </w:r>
      <w:r>
        <w:rPr>
          <w:highlight w:val="white"/>
        </w:rPr>
      </w:r>
      <w:r/>
    </w:p>
    <w:p>
      <w:pPr>
        <w:pStyle w:val="871"/>
        <w:jc w:val="both"/>
        <w:spacing w:beforeAutospacing="0" w:afterAutospacing="0"/>
        <w:rPr>
          <w:highlight w:val="white"/>
        </w:rPr>
      </w:pPr>
      <w:r>
        <w:rPr>
          <w:highlight w:val="white"/>
        </w:rPr>
        <w:t xml:space="preserve"> </w:t>
      </w:r>
      <w:r>
        <w:rPr>
          <w:highlight w:val="white"/>
        </w:rPr>
      </w:r>
      <w:r/>
    </w:p>
    <w:p>
      <w:pPr>
        <w:pStyle w:val="871"/>
        <w:jc w:val="center"/>
        <w:spacing w:beforeAutospacing="0" w:afterAutospacing="0"/>
        <w:rPr>
          <w:highlight w:val="white"/>
        </w:rPr>
      </w:pPr>
      <w:r>
        <w:rPr>
          <w:highlight w:val="white"/>
        </w:rPr>
        <w:t xml:space="preserve"> </w:t>
      </w:r>
      <w:r>
        <w:rPr>
          <w:highlight w:val="white"/>
        </w:rPr>
      </w:r>
      <w:r/>
    </w:p>
    <w:p>
      <w:pPr>
        <w:pStyle w:val="871"/>
        <w:jc w:val="both"/>
        <w:spacing w:beforeAutospacing="0" w:afterAutospacing="0"/>
        <w:rPr>
          <w:highlight w:val="white"/>
        </w:rPr>
      </w:pPr>
      <w:r>
        <w:rPr>
          <w:highlight w:val="white"/>
        </w:rPr>
        <w:t xml:space="preserve"> </w:t>
      </w:r>
      <w:r>
        <w:rPr>
          <w:highlight w:val="white"/>
        </w:rPr>
      </w:r>
      <w:r/>
    </w:p>
    <w:p>
      <w:pPr>
        <w:pStyle w:val="871"/>
        <w:jc w:val="center"/>
        <w:spacing w:beforeAutospacing="0" w:afterAutospacing="0"/>
        <w:rPr>
          <w:rFonts w:ascii="宋体" w:hAnsi="宋体" w:eastAsia="宋体" w:cs="宋体"/>
          <w:b/>
          <w:color w:val="000000"/>
          <w:sz w:val="32"/>
          <w:szCs w:val="32"/>
          <w:highlight w:val="white"/>
        </w:rPr>
      </w:pPr>
      <w:r>
        <w:rPr>
          <w:rFonts w:ascii="宋体" w:hAnsi="宋体" w:eastAsia="宋体" w:cs="宋体"/>
          <w:b/>
          <w:color w:val="000000"/>
          <w:sz w:val="32"/>
          <w:szCs w:val="32"/>
          <w:highlight w:val="white"/>
        </w:rPr>
      </w:r>
      <w:r>
        <w:rPr>
          <w:highlight w:val="white"/>
        </w:rPr>
      </w:r>
      <w:r/>
    </w:p>
    <w:p>
      <w:pPr>
        <w:pStyle w:val="871"/>
        <w:spacing w:beforeAutospacing="0" w:afterAutospacing="0"/>
        <w:rPr>
          <w:rFonts w:ascii="宋体" w:hAnsi="宋体" w:eastAsia="宋体" w:cs="宋体"/>
          <w:b/>
          <w:color w:val="000000"/>
          <w:sz w:val="32"/>
          <w:szCs w:val="32"/>
          <w:highlight w:val="white"/>
        </w:rPr>
      </w:pPr>
      <w:r>
        <w:rPr>
          <w:rFonts w:ascii="宋体" w:hAnsi="宋体" w:eastAsia="宋体" w:cs="宋体"/>
          <w:b/>
          <w:color w:val="000000"/>
          <w:sz w:val="32"/>
          <w:szCs w:val="32"/>
          <w:highlight w:val="white"/>
        </w:rPr>
      </w:r>
      <w:r>
        <w:rPr>
          <w:highlight w:val="white"/>
        </w:rPr>
      </w:r>
      <w:r/>
    </w:p>
    <w:p>
      <w:pPr>
        <w:jc w:val="center"/>
        <w:spacing w:before="50" w:after="50"/>
        <w:widowControl/>
        <w:rPr>
          <w:highlight w:val="white"/>
        </w:rPr>
      </w:pPr>
      <w:r>
        <w:rPr>
          <w:highlight w:val="white"/>
        </w:rPr>
        <w:tab/>
      </w:r>
      <w:r>
        <w:rPr>
          <w:highlight w:val="white"/>
        </w:rPr>
      </w:r>
      <w:r/>
    </w:p>
    <w:p>
      <w:pPr>
        <w:jc w:val="center"/>
        <w:spacing w:before="50" w:after="50"/>
        <w:widowControl/>
        <w:rPr>
          <w:highlight w:val="white"/>
        </w:rPr>
      </w:pPr>
      <w:r>
        <w:rPr>
          <w:highlight w:val="white"/>
        </w:rPr>
      </w:r>
      <w:r>
        <w:rPr>
          <w:highlight w:val="white"/>
        </w:rPr>
      </w:r>
      <w:r/>
    </w:p>
    <w:p>
      <w:pPr>
        <w:jc w:val="center"/>
        <w:spacing w:before="50" w:after="50"/>
        <w:widowControl/>
        <w:rPr>
          <w:highlight w:val="white"/>
        </w:rPr>
      </w:pPr>
      <w:r>
        <w:rPr>
          <w:highlight w:val="white"/>
        </w:rPr>
      </w:r>
      <w:r>
        <w:rPr>
          <w:highlight w:val="white"/>
        </w:rPr>
      </w:r>
      <w:r/>
    </w:p>
    <w:p>
      <w:pPr>
        <w:jc w:val="center"/>
        <w:spacing w:before="50" w:after="50"/>
        <w:widowControl/>
        <w:rPr>
          <w:highlight w:val="white"/>
        </w:rPr>
      </w:pPr>
      <w:r>
        <w:rPr>
          <w:highlight w:val="white"/>
        </w:rPr>
      </w:r>
      <w:r>
        <w:rPr>
          <w:highlight w:val="white"/>
        </w:rPr>
      </w:r>
      <w:r/>
    </w:p>
    <w:p>
      <w:pPr>
        <w:jc w:val="center"/>
        <w:spacing w:before="50" w:after="50"/>
        <w:widowControl/>
        <w:rPr>
          <w:highlight w:val="white"/>
        </w:rPr>
      </w:pPr>
      <w:r>
        <w:rPr>
          <w:highlight w:val="white"/>
        </w:rPr>
      </w:r>
      <w:r>
        <w:rPr>
          <w:highlight w:val="white"/>
        </w:rPr>
      </w:r>
      <w:r/>
    </w:p>
    <w:p>
      <w:pPr>
        <w:jc w:val="center"/>
        <w:spacing w:before="50" w:after="50"/>
        <w:widowControl/>
        <w:rPr>
          <w:highlight w:val="white"/>
        </w:rPr>
      </w:pPr>
      <w:r>
        <w:rPr>
          <w:highlight w:val="white"/>
        </w:rPr>
      </w:r>
      <w:r>
        <w:rPr>
          <w:highlight w:val="white"/>
        </w:rPr>
      </w:r>
      <w:r/>
    </w:p>
    <w:p>
      <w:pPr>
        <w:jc w:val="center"/>
        <w:spacing w:before="50" w:after="50"/>
        <w:widowControl/>
        <w:rPr>
          <w:highlight w:val="white"/>
        </w:rPr>
      </w:pPr>
      <w:r>
        <w:rPr>
          <w:highlight w:val="white"/>
        </w:rPr>
      </w:r>
      <w:r>
        <w:rPr>
          <w:highlight w:val="white"/>
        </w:rPr>
      </w:r>
      <w:r/>
    </w:p>
    <w:p>
      <w:pPr>
        <w:jc w:val="center"/>
        <w:spacing w:before="50" w:after="50"/>
        <w:widowControl/>
        <w:rPr>
          <w:highlight w:val="white"/>
        </w:rPr>
      </w:pPr>
      <w:r>
        <w:rPr>
          <w:highlight w:val="white"/>
        </w:rPr>
      </w:r>
      <w:r>
        <w:rPr>
          <w:highlight w:val="white"/>
        </w:rPr>
      </w:r>
      <w:r/>
    </w:p>
    <w:p>
      <w:pPr>
        <w:jc w:val="center"/>
        <w:spacing w:before="50" w:after="50"/>
        <w:widowControl/>
        <w:rPr>
          <w:highlight w:val="white"/>
        </w:rPr>
      </w:pPr>
      <w:r>
        <w:rPr>
          <w:highlight w:val="white"/>
        </w:rPr>
      </w:r>
      <w:r>
        <w:rPr>
          <w:highlight w:val="white"/>
        </w:rPr>
      </w:r>
      <w:r/>
    </w:p>
    <w:p>
      <w:pPr>
        <w:jc w:val="center"/>
        <w:spacing w:before="50" w:after="50"/>
        <w:widowControl/>
        <w:rPr>
          <w:highlight w:val="white"/>
        </w:rPr>
      </w:pPr>
      <w:r>
        <w:rPr>
          <w:highlight w:val="white"/>
        </w:rPr>
      </w:r>
      <w:r>
        <w:rPr>
          <w:highlight w:val="white"/>
        </w:rPr>
      </w:r>
      <w:r/>
    </w:p>
    <w:p>
      <w:pPr>
        <w:jc w:val="center"/>
        <w:spacing w:before="50" w:after="50"/>
        <w:widowControl/>
        <w:rPr>
          <w:highlight w:val="white"/>
        </w:rPr>
      </w:pPr>
      <w:r>
        <w:rPr>
          <w:highlight w:val="white"/>
        </w:rPr>
      </w:r>
      <w:r>
        <w:rPr>
          <w:highlight w:val="white"/>
        </w:rPr>
      </w:r>
      <w:r/>
    </w:p>
    <w:p>
      <w:pPr>
        <w:jc w:val="center"/>
        <w:spacing w:before="50" w:after="50"/>
        <w:widowControl/>
        <w:rPr>
          <w:highlight w:val="white"/>
        </w:rPr>
      </w:pPr>
      <w:r>
        <w:rPr>
          <w:highlight w:val="white"/>
        </w:rPr>
      </w:r>
      <w:r>
        <w:rPr>
          <w:highlight w:val="white"/>
        </w:rPr>
      </w:r>
      <w:r/>
    </w:p>
    <w:p>
      <w:pPr>
        <w:jc w:val="center"/>
        <w:spacing w:before="50" w:after="50"/>
        <w:widowControl/>
        <w:rPr>
          <w:highlight w:val="white"/>
        </w:rPr>
      </w:pPr>
      <w:r>
        <w:rPr>
          <w:highlight w:val="white"/>
        </w:rPr>
      </w:r>
      <w:r>
        <w:rPr>
          <w:highlight w:val="white"/>
        </w:rPr>
      </w:r>
      <w:r/>
    </w:p>
    <w:p>
      <w:pPr>
        <w:jc w:val="center"/>
        <w:spacing w:before="50" w:after="50"/>
        <w:widowControl/>
        <w:rPr>
          <w:highlight w:val="white"/>
        </w:rPr>
      </w:pPr>
      <w:r>
        <w:rPr>
          <w:highlight w:val="white"/>
        </w:rPr>
      </w:r>
      <w:r>
        <w:rPr>
          <w:highlight w:val="white"/>
        </w:rPr>
      </w:r>
      <w:r/>
    </w:p>
    <w:p>
      <w:pPr>
        <w:jc w:val="center"/>
        <w:spacing w:before="50" w:after="50"/>
        <w:widowControl/>
        <w:rPr>
          <w:highlight w:val="white"/>
        </w:rPr>
      </w:pPr>
      <w:r>
        <w:rPr>
          <w:highlight w:val="white"/>
        </w:rPr>
      </w:r>
      <w:r>
        <w:rPr>
          <w:highlight w:val="white"/>
        </w:rPr>
      </w:r>
      <w:r/>
    </w:p>
    <w:p>
      <w:pPr>
        <w:jc w:val="center"/>
        <w:spacing w:before="50" w:after="50"/>
        <w:widowControl/>
        <w:rPr>
          <w:highlight w:val="white"/>
        </w:rPr>
      </w:pPr>
      <w:r>
        <w:rPr>
          <w:highlight w:val="white"/>
        </w:rPr>
      </w:r>
      <w:r>
        <w:rPr>
          <w:highlight w:val="white"/>
        </w:rPr>
      </w:r>
      <w:r/>
    </w:p>
    <w:p>
      <w:pPr>
        <w:jc w:val="center"/>
        <w:spacing w:before="50" w:after="50"/>
        <w:widowControl/>
        <w:rPr>
          <w:highlight w:val="white"/>
        </w:rPr>
      </w:pPr>
      <w:r>
        <w:rPr>
          <w:highlight w:val="white"/>
        </w:rPr>
      </w:r>
      <w:r>
        <w:rPr>
          <w:highlight w:val="white"/>
        </w:rPr>
      </w:r>
      <w:r/>
    </w:p>
    <w:p>
      <w:pPr>
        <w:jc w:val="center"/>
        <w:spacing w:before="50" w:after="50"/>
        <w:widowControl/>
        <w:rPr>
          <w:highlight w:val="white"/>
        </w:rPr>
      </w:pPr>
      <w:r>
        <w:rPr>
          <w:highlight w:val="white"/>
        </w:rPr>
      </w:r>
      <w:r>
        <w:rPr>
          <w:highlight w:val="white"/>
        </w:rPr>
      </w:r>
      <w:r/>
    </w:p>
    <w:p>
      <w:pPr>
        <w:jc w:val="center"/>
        <w:spacing w:before="50" w:after="50"/>
        <w:widowControl/>
        <w:rPr>
          <w:highlight w:val="white"/>
        </w:rPr>
      </w:pPr>
      <w:r>
        <w:rPr>
          <w:highlight w:val="white"/>
        </w:rPr>
      </w:r>
      <w:r>
        <w:rPr>
          <w:highlight w:val="white"/>
        </w:rPr>
      </w:r>
      <w:r/>
    </w:p>
    <w:p>
      <w:pPr>
        <w:jc w:val="center"/>
        <w:spacing w:before="50" w:after="50"/>
        <w:widowControl/>
        <w:rPr>
          <w:rFonts w:ascii="宋体" w:hAnsi="宋体" w:eastAsia="宋体" w:cs="宋体"/>
          <w:sz w:val="24"/>
          <w:highlight w:val="white"/>
        </w:rPr>
      </w:pPr>
      <w:r>
        <w:rPr>
          <w:rFonts w:hint="eastAsia" w:ascii="宋体" w:hAnsi="宋体" w:eastAsia="宋体" w:cs="宋体"/>
          <w:color w:val="000000"/>
          <w:sz w:val="32"/>
          <w:szCs w:val="32"/>
          <w:highlight w:val="white"/>
        </w:rPr>
        <w:t xml:space="preserve">十六、技术方案、服务承诺、培训承诺等</w:t>
      </w:r>
      <w:r>
        <w:rPr>
          <w:highlight w:val="white"/>
        </w:rPr>
      </w:r>
      <w:r/>
    </w:p>
    <w:p>
      <w:pPr>
        <w:pStyle w:val="871"/>
        <w:jc w:val="center"/>
        <w:spacing w:beforeAutospacing="0" w:afterAutospacing="0"/>
        <w:rPr>
          <w:rFonts w:ascii="宋体" w:hAnsi="宋体" w:eastAsia="宋体" w:cs="宋体"/>
          <w:b/>
          <w:color w:val="000000"/>
          <w:sz w:val="32"/>
          <w:szCs w:val="32"/>
          <w:highlight w:val="white"/>
        </w:rPr>
      </w:pPr>
      <w:r>
        <w:rPr>
          <w:rFonts w:ascii="宋体" w:hAnsi="宋体" w:eastAsia="宋体" w:cs="宋体"/>
          <w:b/>
          <w:color w:val="000000"/>
          <w:sz w:val="32"/>
          <w:szCs w:val="32"/>
          <w:highlight w:val="white"/>
        </w:rPr>
      </w:r>
      <w:r>
        <w:rPr>
          <w:highlight w:val="white"/>
        </w:rPr>
      </w:r>
      <w:r/>
    </w:p>
    <w:p>
      <w:pPr>
        <w:pStyle w:val="871"/>
        <w:jc w:val="center"/>
        <w:spacing w:beforeAutospacing="0" w:afterAutospacing="0"/>
        <w:rPr>
          <w:rFonts w:ascii="宋体" w:hAnsi="宋体" w:eastAsia="宋体" w:cs="宋体"/>
          <w:b/>
          <w:color w:val="000000"/>
          <w:sz w:val="32"/>
          <w:szCs w:val="32"/>
          <w:highlight w:val="white"/>
        </w:rPr>
      </w:pPr>
      <w:r>
        <w:rPr>
          <w:rFonts w:ascii="宋体" w:hAnsi="宋体" w:eastAsia="宋体" w:cs="宋体"/>
          <w:b/>
          <w:color w:val="000000"/>
          <w:sz w:val="32"/>
          <w:szCs w:val="32"/>
          <w:highlight w:val="white"/>
        </w:rPr>
      </w:r>
      <w:r>
        <w:rPr>
          <w:highlight w:val="white"/>
        </w:rPr>
      </w:r>
      <w:r/>
    </w:p>
    <w:p>
      <w:pPr>
        <w:pStyle w:val="871"/>
        <w:jc w:val="center"/>
        <w:spacing w:beforeAutospacing="0" w:afterAutospacing="0"/>
        <w:rPr>
          <w:rFonts w:ascii="宋体" w:hAnsi="宋体" w:eastAsia="宋体" w:cs="宋体"/>
          <w:b/>
          <w:color w:val="000000"/>
          <w:sz w:val="32"/>
          <w:szCs w:val="32"/>
          <w:highlight w:val="white"/>
        </w:rPr>
      </w:pPr>
      <w:r>
        <w:rPr>
          <w:rFonts w:ascii="宋体" w:hAnsi="宋体" w:eastAsia="宋体" w:cs="宋体"/>
          <w:b/>
          <w:color w:val="000000"/>
          <w:sz w:val="32"/>
          <w:szCs w:val="32"/>
          <w:highlight w:val="white"/>
        </w:rPr>
      </w:r>
      <w:r>
        <w:rPr>
          <w:highlight w:val="white"/>
        </w:rPr>
      </w:r>
      <w:r/>
    </w:p>
    <w:p>
      <w:pPr>
        <w:pStyle w:val="871"/>
        <w:jc w:val="center"/>
        <w:spacing w:beforeAutospacing="0" w:afterAutospacing="0"/>
        <w:rPr>
          <w:rFonts w:ascii="宋体" w:hAnsi="宋体" w:eastAsia="宋体" w:cs="宋体"/>
          <w:b/>
          <w:color w:val="000000"/>
          <w:sz w:val="32"/>
          <w:szCs w:val="32"/>
          <w:highlight w:val="white"/>
        </w:rPr>
      </w:pPr>
      <w:r>
        <w:rPr>
          <w:rFonts w:ascii="宋体" w:hAnsi="宋体" w:eastAsia="宋体" w:cs="宋体"/>
          <w:b/>
          <w:color w:val="000000"/>
          <w:sz w:val="32"/>
          <w:szCs w:val="32"/>
          <w:highlight w:val="white"/>
        </w:rPr>
      </w:r>
      <w:r>
        <w:rPr>
          <w:highlight w:val="white"/>
        </w:rPr>
      </w:r>
      <w:r/>
    </w:p>
    <w:p>
      <w:pPr>
        <w:pStyle w:val="871"/>
        <w:jc w:val="center"/>
        <w:spacing w:beforeAutospacing="0" w:afterAutospacing="0"/>
        <w:rPr>
          <w:rFonts w:ascii="宋体" w:hAnsi="宋体" w:eastAsia="宋体" w:cs="宋体"/>
          <w:b/>
          <w:color w:val="000000"/>
          <w:sz w:val="32"/>
          <w:szCs w:val="32"/>
          <w:highlight w:val="white"/>
        </w:rPr>
      </w:pPr>
      <w:r>
        <w:rPr>
          <w:rFonts w:ascii="宋体" w:hAnsi="宋体" w:eastAsia="宋体" w:cs="宋体"/>
          <w:b/>
          <w:color w:val="000000"/>
          <w:sz w:val="32"/>
          <w:szCs w:val="32"/>
          <w:highlight w:val="white"/>
        </w:rPr>
      </w:r>
      <w:r>
        <w:rPr>
          <w:highlight w:val="white"/>
        </w:rPr>
      </w:r>
      <w:r/>
    </w:p>
    <w:p>
      <w:pPr>
        <w:pStyle w:val="871"/>
        <w:jc w:val="center"/>
        <w:spacing w:beforeAutospacing="0" w:afterAutospacing="0"/>
        <w:rPr>
          <w:rFonts w:ascii="宋体" w:hAnsi="宋体" w:eastAsia="宋体" w:cs="宋体"/>
          <w:b/>
          <w:color w:val="000000"/>
          <w:sz w:val="32"/>
          <w:szCs w:val="32"/>
          <w:highlight w:val="white"/>
        </w:rPr>
      </w:pPr>
      <w:r>
        <w:rPr>
          <w:rFonts w:ascii="宋体" w:hAnsi="宋体" w:eastAsia="宋体" w:cs="宋体"/>
          <w:b/>
          <w:color w:val="000000"/>
          <w:sz w:val="32"/>
          <w:szCs w:val="32"/>
          <w:highlight w:val="white"/>
        </w:rPr>
      </w:r>
      <w:r>
        <w:rPr>
          <w:highlight w:val="white"/>
        </w:rPr>
      </w:r>
      <w:r/>
    </w:p>
    <w:p>
      <w:pPr>
        <w:pStyle w:val="871"/>
        <w:jc w:val="center"/>
        <w:spacing w:beforeAutospacing="0" w:afterAutospacing="0"/>
        <w:rPr>
          <w:rFonts w:ascii="宋体" w:hAnsi="宋体" w:eastAsia="宋体" w:cs="宋体"/>
          <w:b/>
          <w:color w:val="000000"/>
          <w:sz w:val="32"/>
          <w:szCs w:val="32"/>
          <w:highlight w:val="white"/>
        </w:rPr>
      </w:pPr>
      <w:r>
        <w:rPr>
          <w:rFonts w:ascii="宋体" w:hAnsi="宋体" w:eastAsia="宋体" w:cs="宋体"/>
          <w:b/>
          <w:color w:val="000000"/>
          <w:sz w:val="32"/>
          <w:szCs w:val="32"/>
          <w:highlight w:val="white"/>
        </w:rPr>
      </w:r>
      <w:r>
        <w:rPr>
          <w:highlight w:val="white"/>
        </w:rPr>
      </w:r>
      <w:r/>
    </w:p>
    <w:p>
      <w:pPr>
        <w:pStyle w:val="871"/>
        <w:jc w:val="center"/>
        <w:spacing w:beforeAutospacing="0" w:afterAutospacing="0"/>
        <w:rPr>
          <w:rFonts w:ascii="宋体" w:hAnsi="宋体" w:eastAsia="宋体" w:cs="宋体"/>
          <w:b/>
          <w:color w:val="000000"/>
          <w:sz w:val="32"/>
          <w:szCs w:val="32"/>
          <w:highlight w:val="white"/>
        </w:rPr>
      </w:pPr>
      <w:r>
        <w:rPr>
          <w:rFonts w:ascii="宋体" w:hAnsi="宋体" w:eastAsia="宋体" w:cs="宋体"/>
          <w:b/>
          <w:color w:val="000000"/>
          <w:sz w:val="32"/>
          <w:szCs w:val="32"/>
          <w:highlight w:val="white"/>
        </w:rPr>
      </w:r>
      <w:r>
        <w:rPr>
          <w:highlight w:val="white"/>
        </w:rPr>
      </w:r>
      <w:r/>
    </w:p>
    <w:p>
      <w:pPr>
        <w:pStyle w:val="871"/>
        <w:jc w:val="center"/>
        <w:spacing w:beforeAutospacing="0" w:afterAutospacing="0"/>
        <w:rPr>
          <w:rFonts w:ascii="宋体" w:hAnsi="宋体" w:eastAsia="宋体" w:cs="宋体"/>
          <w:b/>
          <w:color w:val="000000"/>
          <w:sz w:val="32"/>
          <w:szCs w:val="32"/>
          <w:highlight w:val="white"/>
        </w:rPr>
      </w:pPr>
      <w:r>
        <w:rPr>
          <w:rFonts w:ascii="宋体" w:hAnsi="宋体" w:eastAsia="宋体" w:cs="宋体"/>
          <w:b/>
          <w:color w:val="000000"/>
          <w:sz w:val="32"/>
          <w:szCs w:val="32"/>
          <w:highlight w:val="white"/>
        </w:rPr>
      </w:r>
      <w:r>
        <w:rPr>
          <w:highlight w:val="white"/>
        </w:rPr>
      </w:r>
      <w:r/>
    </w:p>
    <w:p>
      <w:pPr>
        <w:pStyle w:val="871"/>
        <w:jc w:val="center"/>
        <w:spacing w:beforeAutospacing="0" w:afterAutospacing="0"/>
        <w:rPr>
          <w:rFonts w:ascii="宋体" w:hAnsi="宋体" w:eastAsia="宋体" w:cs="宋体"/>
          <w:b/>
          <w:color w:val="000000"/>
          <w:sz w:val="32"/>
          <w:szCs w:val="32"/>
          <w:highlight w:val="white"/>
        </w:rPr>
      </w:pPr>
      <w:r>
        <w:rPr>
          <w:rFonts w:ascii="宋体" w:hAnsi="宋体" w:eastAsia="宋体" w:cs="宋体"/>
          <w:b/>
          <w:color w:val="000000"/>
          <w:sz w:val="32"/>
          <w:szCs w:val="32"/>
          <w:highlight w:val="white"/>
        </w:rPr>
      </w:r>
      <w:r>
        <w:rPr>
          <w:highlight w:val="white"/>
        </w:rPr>
      </w:r>
      <w:r/>
    </w:p>
    <w:p>
      <w:pPr>
        <w:pStyle w:val="871"/>
        <w:jc w:val="center"/>
        <w:spacing w:beforeAutospacing="0" w:afterAutospacing="0"/>
        <w:rPr>
          <w:rFonts w:ascii="宋体" w:hAnsi="宋体" w:eastAsia="宋体" w:cs="宋体"/>
          <w:b/>
          <w:color w:val="000000"/>
          <w:sz w:val="32"/>
          <w:szCs w:val="32"/>
          <w:highlight w:val="white"/>
        </w:rPr>
      </w:pPr>
      <w:r>
        <w:rPr>
          <w:rFonts w:ascii="宋体" w:hAnsi="宋体" w:eastAsia="宋体" w:cs="宋体"/>
          <w:b/>
          <w:color w:val="000000"/>
          <w:sz w:val="32"/>
          <w:szCs w:val="32"/>
          <w:highlight w:val="white"/>
        </w:rPr>
      </w:r>
      <w:r>
        <w:rPr>
          <w:highlight w:val="white"/>
        </w:rPr>
      </w:r>
      <w:r/>
    </w:p>
    <w:p>
      <w:pPr>
        <w:pStyle w:val="871"/>
        <w:jc w:val="center"/>
        <w:spacing w:beforeAutospacing="0" w:afterAutospacing="0"/>
        <w:rPr>
          <w:rFonts w:ascii="宋体" w:hAnsi="宋体" w:eastAsia="宋体" w:cs="宋体"/>
          <w:b/>
          <w:color w:val="000000"/>
          <w:sz w:val="32"/>
          <w:szCs w:val="32"/>
          <w:highlight w:val="white"/>
        </w:rPr>
      </w:pPr>
      <w:r>
        <w:rPr>
          <w:rFonts w:ascii="宋体" w:hAnsi="宋体" w:eastAsia="宋体" w:cs="宋体"/>
          <w:b/>
          <w:color w:val="000000"/>
          <w:sz w:val="32"/>
          <w:szCs w:val="32"/>
          <w:highlight w:val="white"/>
        </w:rPr>
      </w:r>
      <w:r>
        <w:rPr>
          <w:highlight w:val="white"/>
        </w:rPr>
      </w:r>
      <w:r/>
    </w:p>
    <w:p>
      <w:pPr>
        <w:pStyle w:val="871"/>
        <w:jc w:val="center"/>
        <w:spacing w:beforeAutospacing="0" w:afterAutospacing="0"/>
        <w:rPr>
          <w:rFonts w:ascii="宋体" w:hAnsi="宋体" w:eastAsia="宋体" w:cs="宋体"/>
          <w:b/>
          <w:color w:val="000000"/>
          <w:sz w:val="32"/>
          <w:szCs w:val="32"/>
          <w:highlight w:val="white"/>
        </w:rPr>
      </w:pPr>
      <w:r>
        <w:rPr>
          <w:rFonts w:ascii="宋体" w:hAnsi="宋体" w:eastAsia="宋体" w:cs="宋体"/>
          <w:b/>
          <w:color w:val="000000"/>
          <w:sz w:val="32"/>
          <w:szCs w:val="32"/>
          <w:highlight w:val="white"/>
        </w:rPr>
      </w:r>
      <w:r>
        <w:rPr>
          <w:highlight w:val="white"/>
        </w:rPr>
      </w:r>
      <w:r/>
    </w:p>
    <w:p>
      <w:pPr>
        <w:pStyle w:val="871"/>
        <w:jc w:val="center"/>
        <w:spacing w:beforeAutospacing="0" w:afterAutospacing="0"/>
        <w:rPr>
          <w:rFonts w:ascii="宋体" w:hAnsi="宋体" w:eastAsia="宋体" w:cs="宋体"/>
          <w:b/>
          <w:color w:val="000000"/>
          <w:sz w:val="32"/>
          <w:szCs w:val="32"/>
          <w:highlight w:val="white"/>
        </w:rPr>
      </w:pPr>
      <w:r>
        <w:rPr>
          <w:rFonts w:ascii="宋体" w:hAnsi="宋体" w:eastAsia="宋体" w:cs="宋体"/>
          <w:b/>
          <w:color w:val="000000"/>
          <w:sz w:val="32"/>
          <w:szCs w:val="32"/>
          <w:highlight w:val="white"/>
        </w:rPr>
      </w:r>
      <w:r>
        <w:rPr>
          <w:highlight w:val="white"/>
        </w:rPr>
      </w:r>
      <w:r/>
    </w:p>
    <w:p>
      <w:pPr>
        <w:pStyle w:val="871"/>
        <w:jc w:val="center"/>
        <w:spacing w:beforeAutospacing="0" w:afterAutospacing="0"/>
        <w:rPr>
          <w:rFonts w:ascii="宋体" w:hAnsi="宋体" w:eastAsia="宋体" w:cs="宋体"/>
          <w:b/>
          <w:color w:val="000000"/>
          <w:sz w:val="32"/>
          <w:szCs w:val="32"/>
          <w:highlight w:val="white"/>
        </w:rPr>
      </w:pPr>
      <w:r>
        <w:rPr>
          <w:rFonts w:ascii="宋体" w:hAnsi="宋体" w:eastAsia="宋体" w:cs="宋体"/>
          <w:b/>
          <w:color w:val="000000"/>
          <w:sz w:val="32"/>
          <w:szCs w:val="32"/>
          <w:highlight w:val="white"/>
        </w:rPr>
      </w:r>
      <w:r>
        <w:rPr>
          <w:highlight w:val="white"/>
        </w:rPr>
      </w:r>
      <w:r/>
    </w:p>
    <w:p>
      <w:pPr>
        <w:pStyle w:val="871"/>
        <w:jc w:val="center"/>
        <w:spacing w:beforeAutospacing="0" w:afterAutospacing="0"/>
        <w:rPr>
          <w:rFonts w:ascii="宋体" w:hAnsi="宋体" w:eastAsia="宋体" w:cs="宋体"/>
          <w:b/>
          <w:color w:val="000000"/>
          <w:sz w:val="32"/>
          <w:szCs w:val="32"/>
          <w:highlight w:val="white"/>
        </w:rPr>
      </w:pPr>
      <w:r>
        <w:rPr>
          <w:rFonts w:ascii="宋体" w:hAnsi="宋体" w:eastAsia="宋体" w:cs="宋体"/>
          <w:b/>
          <w:color w:val="000000"/>
          <w:sz w:val="32"/>
          <w:szCs w:val="32"/>
          <w:highlight w:val="white"/>
        </w:rPr>
      </w:r>
      <w:r>
        <w:rPr>
          <w:highlight w:val="white"/>
        </w:rPr>
      </w:r>
      <w:r/>
    </w:p>
    <w:p>
      <w:pPr>
        <w:pStyle w:val="871"/>
        <w:jc w:val="center"/>
        <w:spacing w:beforeAutospacing="0" w:afterAutospacing="0"/>
        <w:rPr>
          <w:rFonts w:ascii="宋体" w:hAnsi="宋体" w:eastAsia="宋体" w:cs="宋体"/>
          <w:b/>
          <w:color w:val="000000"/>
          <w:sz w:val="32"/>
          <w:szCs w:val="32"/>
          <w:highlight w:val="white"/>
        </w:rPr>
      </w:pPr>
      <w:r>
        <w:rPr>
          <w:rFonts w:ascii="宋体" w:hAnsi="宋体" w:eastAsia="宋体" w:cs="宋体"/>
          <w:b/>
          <w:color w:val="000000"/>
          <w:sz w:val="32"/>
          <w:szCs w:val="32"/>
          <w:highlight w:val="white"/>
        </w:rPr>
      </w:r>
      <w:r>
        <w:rPr>
          <w:highlight w:val="white"/>
        </w:rPr>
      </w:r>
      <w:r/>
    </w:p>
    <w:p>
      <w:pPr>
        <w:pStyle w:val="871"/>
        <w:jc w:val="center"/>
        <w:spacing w:beforeAutospacing="0" w:afterAutospacing="0"/>
        <w:rPr>
          <w:rFonts w:ascii="宋体" w:hAnsi="宋体" w:eastAsia="宋体" w:cs="宋体"/>
          <w:b/>
          <w:color w:val="000000"/>
          <w:sz w:val="32"/>
          <w:szCs w:val="32"/>
          <w:highlight w:val="white"/>
        </w:rPr>
      </w:pPr>
      <w:r>
        <w:rPr>
          <w:rFonts w:ascii="宋体" w:hAnsi="宋体" w:eastAsia="宋体" w:cs="宋体"/>
          <w:b/>
          <w:color w:val="000000"/>
          <w:sz w:val="32"/>
          <w:szCs w:val="32"/>
          <w:highlight w:val="white"/>
        </w:rPr>
      </w:r>
      <w:r>
        <w:rPr>
          <w:highlight w:val="white"/>
        </w:rPr>
      </w:r>
      <w:r/>
    </w:p>
    <w:p>
      <w:pPr>
        <w:pStyle w:val="871"/>
        <w:jc w:val="center"/>
        <w:spacing w:beforeAutospacing="0" w:afterAutospacing="0"/>
        <w:rPr>
          <w:rFonts w:ascii="宋体" w:hAnsi="宋体" w:eastAsia="宋体" w:cs="宋体"/>
          <w:b/>
          <w:color w:val="000000"/>
          <w:sz w:val="32"/>
          <w:szCs w:val="32"/>
          <w:highlight w:val="white"/>
        </w:rPr>
      </w:pPr>
      <w:r>
        <w:rPr>
          <w:rFonts w:ascii="宋体" w:hAnsi="宋体" w:eastAsia="宋体" w:cs="宋体"/>
          <w:b/>
          <w:color w:val="000000"/>
          <w:sz w:val="32"/>
          <w:szCs w:val="32"/>
          <w:highlight w:val="white"/>
        </w:rPr>
      </w:r>
      <w:r>
        <w:rPr>
          <w:highlight w:val="white"/>
        </w:rPr>
      </w:r>
      <w:r/>
    </w:p>
    <w:p>
      <w:pPr>
        <w:pStyle w:val="871"/>
        <w:jc w:val="center"/>
        <w:spacing w:beforeAutospacing="0" w:afterAutospacing="0"/>
        <w:rPr>
          <w:rFonts w:ascii="宋体" w:hAnsi="宋体" w:eastAsia="宋体" w:cs="宋体"/>
          <w:b/>
          <w:color w:val="000000"/>
          <w:sz w:val="32"/>
          <w:szCs w:val="32"/>
          <w:highlight w:val="white"/>
        </w:rPr>
      </w:pPr>
      <w:r>
        <w:rPr>
          <w:rFonts w:ascii="宋体" w:hAnsi="宋体" w:eastAsia="宋体" w:cs="宋体"/>
          <w:b/>
          <w:color w:val="000000"/>
          <w:sz w:val="32"/>
          <w:szCs w:val="32"/>
          <w:highlight w:val="white"/>
        </w:rPr>
      </w:r>
      <w:r>
        <w:rPr>
          <w:highlight w:val="white"/>
        </w:rPr>
      </w:r>
      <w:r/>
    </w:p>
    <w:p>
      <w:pPr>
        <w:pStyle w:val="871"/>
        <w:jc w:val="center"/>
        <w:spacing w:beforeAutospacing="0" w:afterAutospacing="0"/>
        <w:rPr>
          <w:rFonts w:ascii="宋体" w:hAnsi="宋体" w:eastAsia="宋体" w:cs="宋体"/>
          <w:b/>
          <w:color w:val="000000"/>
          <w:sz w:val="32"/>
          <w:szCs w:val="32"/>
          <w:highlight w:val="white"/>
        </w:rPr>
      </w:pPr>
      <w:r>
        <w:rPr>
          <w:rFonts w:ascii="宋体" w:hAnsi="宋体" w:eastAsia="宋体" w:cs="宋体"/>
          <w:b/>
          <w:color w:val="000000"/>
          <w:sz w:val="32"/>
          <w:szCs w:val="32"/>
          <w:highlight w:val="white"/>
        </w:rPr>
      </w:r>
      <w:r>
        <w:rPr>
          <w:highlight w:val="white"/>
        </w:rPr>
      </w:r>
      <w:r/>
    </w:p>
    <w:p>
      <w:pPr>
        <w:ind w:firstLine="1600"/>
        <w:spacing w:line="499" w:lineRule="atLeast"/>
        <w:widowControl/>
        <w:rPr>
          <w:rFonts w:ascii="宋体" w:hAnsi="宋体" w:eastAsia="宋体" w:cs="宋体"/>
          <w:sz w:val="24"/>
          <w:highlight w:val="white"/>
        </w:rPr>
      </w:pPr>
      <w:r>
        <w:rPr>
          <w:rFonts w:hint="eastAsia" w:ascii="宋体" w:hAnsi="宋体" w:eastAsia="宋体" w:cs="宋体"/>
          <w:color w:val="000000"/>
          <w:sz w:val="32"/>
          <w:szCs w:val="32"/>
          <w:highlight w:val="white"/>
        </w:rPr>
        <w:t xml:space="preserve">十七、盐城市政府采购事前信用承诺书</w:t>
      </w:r>
      <w:r>
        <w:rPr>
          <w:highlight w:val="white"/>
        </w:rPr>
      </w:r>
      <w:r/>
    </w:p>
    <w:p>
      <w:pPr>
        <w:ind w:firstLine="640"/>
        <w:jc w:val="left"/>
        <w:spacing w:line="499" w:lineRule="atLeast"/>
        <w:widowControl/>
        <w:rPr>
          <w:rFonts w:ascii="宋体" w:hAnsi="宋体" w:eastAsia="宋体" w:cs="宋体"/>
          <w:sz w:val="24"/>
          <w:highlight w:val="white"/>
        </w:rPr>
      </w:pPr>
      <w:r>
        <w:rPr>
          <w:rFonts w:hint="eastAsia" w:ascii="宋体" w:hAnsi="宋体" w:eastAsia="宋体" w:cs="宋体"/>
          <w:color w:val="000000"/>
          <w:sz w:val="32"/>
          <w:szCs w:val="32"/>
          <w:highlight w:val="white"/>
        </w:rPr>
        <w:t xml:space="preserve"> </w:t>
      </w:r>
      <w:r>
        <w:rPr>
          <w:highlight w:val="white"/>
        </w:rPr>
      </w:r>
      <w:r/>
    </w:p>
    <w:p>
      <w:pPr>
        <w:ind w:firstLine="480"/>
        <w:jc w:val="left"/>
        <w:spacing w:line="499" w:lineRule="atLeast"/>
        <w:widowControl/>
        <w:rPr>
          <w:rFonts w:ascii="宋体" w:hAnsi="宋体" w:eastAsia="宋体" w:cs="宋体"/>
          <w:sz w:val="24"/>
          <w:highlight w:val="white"/>
        </w:rPr>
      </w:pPr>
      <w:r>
        <w:rPr>
          <w:rFonts w:hint="eastAsia" w:ascii="宋体" w:hAnsi="宋体" w:eastAsia="宋体" w:cs="宋体"/>
          <w:color w:val="000000"/>
          <w:sz w:val="24"/>
          <w:highlight w:val="white"/>
        </w:rPr>
        <w:t xml:space="preserve">为营造我市公开、公平、公正、诚实守信的政府采购交易环境，树立诚信守法的投标人形象，本人代表本单位作出以下承诺：</w:t>
      </w:r>
      <w:r>
        <w:rPr>
          <w:highlight w:val="white"/>
        </w:rPr>
      </w:r>
      <w:r/>
    </w:p>
    <w:p>
      <w:pPr>
        <w:jc w:val="left"/>
        <w:spacing w:line="499" w:lineRule="atLeast"/>
        <w:widowControl/>
        <w:rPr>
          <w:rFonts w:ascii="宋体" w:hAnsi="宋体" w:eastAsia="宋体" w:cs="宋体"/>
          <w:sz w:val="24"/>
          <w:highlight w:val="white"/>
        </w:rPr>
      </w:pPr>
      <w:r>
        <w:rPr>
          <w:rFonts w:hint="eastAsia" w:ascii="宋体" w:hAnsi="宋体" w:eastAsia="宋体" w:cs="宋体"/>
          <w:color w:val="000000"/>
          <w:sz w:val="24"/>
          <w:highlight w:val="whit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rPr>
          <w:highlight w:val="white"/>
        </w:rPr>
      </w:r>
      <w:r/>
    </w:p>
    <w:p>
      <w:pPr>
        <w:ind w:firstLine="480"/>
        <w:jc w:val="left"/>
        <w:spacing w:line="499" w:lineRule="atLeast"/>
        <w:widowControl/>
        <w:rPr>
          <w:rFonts w:ascii="宋体" w:hAnsi="宋体" w:eastAsia="宋体" w:cs="宋体"/>
          <w:sz w:val="24"/>
          <w:highlight w:val="white"/>
        </w:rPr>
      </w:pPr>
      <w:r>
        <w:rPr>
          <w:rFonts w:hint="eastAsia" w:ascii="宋体" w:hAnsi="宋体" w:eastAsia="宋体" w:cs="宋体"/>
          <w:color w:val="000000"/>
          <w:sz w:val="24"/>
          <w:highlight w:val="whit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highlight w:val="white"/>
        </w:rPr>
      </w:r>
      <w:r/>
    </w:p>
    <w:p>
      <w:pPr>
        <w:jc w:val="left"/>
        <w:spacing w:line="499" w:lineRule="atLeast"/>
        <w:widowControl/>
        <w:rPr>
          <w:rFonts w:ascii="宋体" w:hAnsi="宋体" w:eastAsia="宋体" w:cs="宋体"/>
          <w:sz w:val="24"/>
          <w:highlight w:val="white"/>
        </w:rPr>
      </w:pPr>
      <w:r>
        <w:rPr>
          <w:rFonts w:hint="eastAsia" w:ascii="宋体" w:hAnsi="宋体" w:eastAsia="宋体" w:cs="宋体"/>
          <w:color w:val="000000"/>
          <w:sz w:val="24"/>
          <w:highlight w:val="white"/>
        </w:rPr>
        <w:t xml:space="preserve">  （三）严格依照国家和省、市关于政府采购的法律、法规、规章、规范性文件，参加政府采购投标活动；积极履行社会责任，促进廉政建设； </w:t>
      </w:r>
      <w:r>
        <w:rPr>
          <w:highlight w:val="white"/>
        </w:rPr>
      </w:r>
      <w:r/>
    </w:p>
    <w:p>
      <w:pPr>
        <w:jc w:val="left"/>
        <w:spacing w:line="499" w:lineRule="atLeast"/>
        <w:widowControl/>
        <w:rPr>
          <w:rFonts w:ascii="宋体" w:hAnsi="宋体" w:eastAsia="宋体" w:cs="宋体"/>
          <w:sz w:val="24"/>
          <w:highlight w:val="white"/>
        </w:rPr>
      </w:pPr>
      <w:r>
        <w:rPr>
          <w:rFonts w:hint="eastAsia" w:ascii="宋体" w:hAnsi="宋体" w:eastAsia="宋体" w:cs="宋体"/>
          <w:color w:val="000000"/>
          <w:sz w:val="24"/>
          <w:highlight w:val="white"/>
        </w:rPr>
        <w:t xml:space="preserve">  （四）严格遵守即时信息公示规定，及时维护和更新维护和更新盐城市政府采购网中与本单位相关的信息；</w:t>
      </w:r>
      <w:r>
        <w:rPr>
          <w:highlight w:val="white"/>
        </w:rPr>
      </w:r>
      <w:r/>
    </w:p>
    <w:p>
      <w:pPr>
        <w:jc w:val="left"/>
        <w:spacing w:line="499" w:lineRule="atLeast"/>
        <w:widowControl/>
        <w:rPr>
          <w:rFonts w:ascii="宋体" w:hAnsi="宋体" w:eastAsia="宋体" w:cs="宋体"/>
          <w:sz w:val="24"/>
          <w:highlight w:val="white"/>
        </w:rPr>
      </w:pPr>
      <w:r>
        <w:rPr>
          <w:rFonts w:hint="eastAsia" w:ascii="宋体" w:hAnsi="宋体" w:eastAsia="宋体" w:cs="宋体"/>
          <w:color w:val="000000"/>
          <w:sz w:val="24"/>
          <w:highlight w:val="whit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rPr>
          <w:highlight w:val="white"/>
        </w:rPr>
      </w:r>
      <w:r/>
    </w:p>
    <w:p>
      <w:pPr>
        <w:jc w:val="left"/>
        <w:spacing w:line="499" w:lineRule="atLeast"/>
        <w:widowControl/>
        <w:rPr>
          <w:rFonts w:ascii="宋体" w:hAnsi="宋体" w:eastAsia="宋体" w:cs="宋体"/>
          <w:sz w:val="24"/>
          <w:highlight w:val="white"/>
        </w:rPr>
      </w:pPr>
      <w:r>
        <w:rPr>
          <w:rFonts w:hint="eastAsia" w:ascii="宋体" w:hAnsi="宋体" w:eastAsia="宋体" w:cs="宋体"/>
          <w:color w:val="000000"/>
          <w:sz w:val="24"/>
          <w:highlight w:val="white"/>
        </w:rPr>
        <w:t xml:space="preserve">  （六）自觉接受政府、行业组织、社会公众、新闻舆论的监督；</w:t>
      </w:r>
      <w:r>
        <w:rPr>
          <w:highlight w:val="white"/>
        </w:rPr>
      </w:r>
      <w:r/>
    </w:p>
    <w:p>
      <w:pPr>
        <w:ind w:firstLine="480"/>
        <w:jc w:val="left"/>
        <w:spacing w:line="499" w:lineRule="atLeast"/>
        <w:widowControl/>
        <w:rPr>
          <w:rFonts w:ascii="宋体" w:hAnsi="宋体" w:eastAsia="宋体" w:cs="宋体"/>
          <w:sz w:val="24"/>
          <w:highlight w:val="white"/>
        </w:rPr>
      </w:pPr>
      <w:r>
        <w:rPr>
          <w:rFonts w:hint="eastAsia" w:ascii="宋体" w:hAnsi="宋体" w:eastAsia="宋体" w:cs="宋体"/>
          <w:color w:val="000000"/>
          <w:sz w:val="24"/>
          <w:highlight w:val="whit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highlight w:val="white"/>
        </w:rPr>
      </w:r>
      <w:r/>
    </w:p>
    <w:p>
      <w:pPr>
        <w:jc w:val="left"/>
        <w:spacing w:line="499" w:lineRule="atLeast"/>
        <w:widowControl/>
        <w:rPr>
          <w:rFonts w:ascii="宋体" w:hAnsi="宋体" w:eastAsia="宋体" w:cs="宋体"/>
          <w:sz w:val="24"/>
          <w:highlight w:val="white"/>
        </w:rPr>
      </w:pPr>
      <w:r>
        <w:rPr>
          <w:rFonts w:hint="eastAsia" w:ascii="宋体" w:hAnsi="宋体" w:eastAsia="宋体" w:cs="宋体"/>
          <w:color w:val="000000"/>
          <w:sz w:val="24"/>
          <w:highlight w:val="white"/>
        </w:rPr>
        <w:t xml:space="preserve">  （八）本人已认真阅读了上述承诺，并向本单位员工作了宣传教育。</w:t>
      </w:r>
      <w:r>
        <w:rPr>
          <w:highlight w:val="white"/>
        </w:rPr>
      </w:r>
      <w:r/>
    </w:p>
    <w:p>
      <w:pPr>
        <w:jc w:val="left"/>
        <w:spacing w:line="499" w:lineRule="atLeast"/>
        <w:widowControl/>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                  </w:t>
      </w:r>
      <w:r>
        <w:rPr>
          <w:highlight w:val="white"/>
        </w:rPr>
      </w:r>
      <w:r/>
    </w:p>
    <w:p>
      <w:pPr>
        <w:jc w:val="right"/>
        <w:spacing w:line="499" w:lineRule="atLeast"/>
        <w:widowControl/>
        <w:rPr>
          <w:rFonts w:ascii="宋体" w:hAnsi="宋体" w:eastAsia="宋体" w:cs="宋体"/>
          <w:sz w:val="24"/>
          <w:highlight w:val="white"/>
        </w:rPr>
      </w:pPr>
      <w:r>
        <w:rPr>
          <w:rFonts w:hint="eastAsia" w:ascii="宋体" w:hAnsi="宋体" w:eastAsia="宋体" w:cs="宋体"/>
          <w:color w:val="000000"/>
          <w:sz w:val="24"/>
          <w:highlight w:val="white"/>
        </w:rPr>
        <w:t xml:space="preserve">法定代表人签名：</w:t>
      </w:r>
      <w:r>
        <w:rPr>
          <w:highlight w:val="white"/>
        </w:rPr>
      </w:r>
      <w:r/>
    </w:p>
    <w:p>
      <w:pPr>
        <w:jc w:val="right"/>
        <w:spacing w:line="499" w:lineRule="atLeast"/>
        <w:widowControl/>
        <w:rPr>
          <w:rFonts w:ascii="宋体" w:hAnsi="宋体" w:eastAsia="宋体" w:cs="宋体"/>
          <w:sz w:val="24"/>
          <w:highlight w:val="white"/>
        </w:rPr>
      </w:pPr>
      <w:r>
        <w:rPr>
          <w:rFonts w:hint="eastAsia" w:ascii="宋体" w:hAnsi="宋体" w:eastAsia="宋体" w:cs="宋体"/>
          <w:color w:val="000000"/>
          <w:sz w:val="24"/>
          <w:highlight w:val="white"/>
        </w:rPr>
        <w:t xml:space="preserve">                   单位名称（盖章）：</w:t>
      </w:r>
      <w:r>
        <w:rPr>
          <w:highlight w:val="white"/>
        </w:rPr>
      </w:r>
      <w:r/>
    </w:p>
    <w:p>
      <w:pPr>
        <w:jc w:val="right"/>
        <w:spacing w:line="499" w:lineRule="atLeast"/>
        <w:widowControl/>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                      年</w:t>
      </w:r>
      <w:r>
        <w:rPr>
          <w:rFonts w:hint="eastAsia" w:ascii="宋体" w:hAnsi="宋体" w:eastAsia="宋体" w:cs="宋体"/>
          <w:color w:val="000000"/>
          <w:sz w:val="24"/>
          <w:highlight w:val="white"/>
          <w:lang w:val="en-US" w:eastAsia="zh-CN"/>
        </w:rPr>
        <w:t xml:space="preserve">  </w:t>
      </w:r>
      <w:r>
        <w:rPr>
          <w:rFonts w:hint="eastAsia" w:ascii="宋体" w:hAnsi="宋体" w:eastAsia="宋体" w:cs="宋体"/>
          <w:color w:val="000000"/>
          <w:sz w:val="24"/>
          <w:highlight w:val="white"/>
        </w:rPr>
        <w:t xml:space="preserve">月</w:t>
      </w:r>
      <w:r>
        <w:rPr>
          <w:rFonts w:hint="eastAsia" w:ascii="宋体" w:hAnsi="宋体" w:eastAsia="宋体" w:cs="宋体"/>
          <w:color w:val="000000"/>
          <w:sz w:val="24"/>
          <w:highlight w:val="white"/>
          <w:lang w:val="en-US" w:eastAsia="zh-CN"/>
        </w:rPr>
        <w:t xml:space="preserve">   </w:t>
      </w:r>
      <w:r>
        <w:rPr>
          <w:rFonts w:hint="eastAsia" w:ascii="宋体" w:hAnsi="宋体" w:eastAsia="宋体" w:cs="宋体"/>
          <w:color w:val="000000"/>
          <w:sz w:val="24"/>
          <w:highlight w:val="white"/>
        </w:rPr>
        <w:t xml:space="preserve">日</w:t>
      </w:r>
      <w:r>
        <w:rPr>
          <w:highlight w:val="white"/>
        </w:rPr>
      </w:r>
      <w:r/>
    </w:p>
    <w:p>
      <w:pPr>
        <w:pStyle w:val="871"/>
        <w:ind w:firstLine="480"/>
        <w:jc w:val="left"/>
        <w:spacing w:beforeAutospacing="0" w:afterAutospacing="0" w:line="360" w:lineRule="auto"/>
        <w:rPr>
          <w:rFonts w:hint="default" w:eastAsia="宋体" w:cs="仿宋" w:asciiTheme="minorEastAsia" w:hAnsiTheme="minorEastAsia"/>
          <w:b/>
          <w:bCs/>
          <w:color w:val="000000"/>
          <w:highlight w:val="white"/>
        </w:rPr>
      </w:pPr>
      <w:r>
        <w:rPr>
          <w:rFonts w:hint="eastAsia" w:eastAsia="宋体" w:cs="仿宋" w:asciiTheme="minorEastAsia" w:hAnsiTheme="minorEastAsia"/>
          <w:color w:val="000000"/>
          <w:highlight w:val="white"/>
        </w:rPr>
        <w:t xml:space="preserve">十八、与评审有关的其他文件</w:t>
      </w:r>
      <w:r>
        <w:rPr>
          <w:rFonts w:hint="eastAsia" w:eastAsia="宋体" w:cs="仿宋" w:asciiTheme="minorEastAsia" w:hAnsiTheme="minorEastAsia"/>
          <w:b/>
          <w:bCs/>
          <w:color w:val="000000"/>
          <w:highlight w:val="white"/>
          <w:lang w:eastAsia="zh-CN"/>
        </w:rPr>
        <w:t xml:space="preserve">（提供核心产品设备厂商不低于本项目质保期的原厂驻场服务）</w:t>
      </w:r>
      <w:r>
        <w:rPr>
          <w:rFonts w:hint="eastAsia" w:eastAsia="宋体" w:cs="仿宋" w:asciiTheme="minorEastAsia" w:hAnsiTheme="minorEastAsia"/>
          <w:b/>
          <w:bCs/>
          <w:color w:val="000000"/>
          <w:highlight w:val="white"/>
          <w:lang w:val="en-US" w:eastAsia="zh-CN"/>
        </w:rPr>
        <w:t xml:space="preserve">格式自拟。</w:t>
      </w:r>
      <w:r>
        <w:rPr>
          <w:highlight w:val="white"/>
        </w:rPr>
      </w:r>
      <w:r/>
    </w:p>
    <w:p>
      <w:pPr>
        <w:jc w:val="center"/>
        <w:spacing w:line="499" w:lineRule="atLeast"/>
        <w:widowControl/>
        <w:rPr>
          <w:rFonts w:hint="eastAsia" w:ascii="宋体" w:hAnsi="宋体" w:eastAsia="宋体" w:cs="宋体"/>
          <w:color w:val="000000"/>
          <w:sz w:val="24"/>
          <w:highlight w:val="white"/>
        </w:rPr>
      </w:pPr>
      <w:r>
        <w:rPr>
          <w:rFonts w:hint="eastAsia" w:ascii="宋体" w:hAnsi="宋体" w:eastAsia="宋体" w:cs="宋体"/>
          <w:color w:val="000000"/>
          <w:sz w:val="24"/>
          <w:highlight w:val="white"/>
        </w:rPr>
      </w:r>
      <w:r>
        <w:rPr>
          <w:highlight w:val="white"/>
        </w:rPr>
      </w:r>
      <w:r/>
    </w:p>
    <w:p>
      <w:pPr>
        <w:pStyle w:val="871"/>
        <w:jc w:val="center"/>
        <w:spacing w:beforeAutospacing="0" w:afterAutospacing="0"/>
        <w:rPr>
          <w:highlight w:val="white"/>
        </w:rPr>
      </w:pPr>
      <w:r>
        <w:rPr>
          <w:highlight w:val="white"/>
        </w:rPr>
      </w:r>
      <w:r>
        <w:rPr>
          <w:highlight w:val="white"/>
        </w:rPr>
      </w:r>
      <w:r/>
    </w:p>
    <w:p>
      <w:pPr>
        <w:pStyle w:val="871"/>
        <w:jc w:val="center"/>
        <w:spacing w:beforeAutospacing="0" w:afterAutospacing="0"/>
        <w:rPr>
          <w:highlight w:val="white"/>
        </w:rPr>
      </w:pPr>
      <w:r>
        <w:rPr>
          <w:highlight w:val="white"/>
        </w:rPr>
      </w:r>
      <w:r>
        <w:rPr>
          <w:highlight w:val="white"/>
        </w:rPr>
      </w:r>
      <w:r/>
    </w:p>
    <w:p>
      <w:pPr>
        <w:pStyle w:val="871"/>
        <w:jc w:val="center"/>
        <w:spacing w:beforeAutospacing="0" w:afterAutospacing="0"/>
        <w:rPr>
          <w:highlight w:val="white"/>
        </w:rPr>
      </w:pPr>
      <w:r>
        <w:rPr>
          <w:highlight w:val="white"/>
        </w:rPr>
      </w:r>
      <w:r>
        <w:rPr>
          <w:highlight w:val="white"/>
        </w:rPr>
      </w:r>
      <w:r/>
    </w:p>
    <w:p>
      <w:pPr>
        <w:pStyle w:val="871"/>
        <w:jc w:val="center"/>
        <w:spacing w:beforeAutospacing="0" w:afterAutospacing="0"/>
        <w:rPr>
          <w:highlight w:val="white"/>
        </w:rPr>
      </w:pPr>
      <w:r>
        <w:rPr>
          <w:highlight w:val="white"/>
        </w:rPr>
      </w:r>
      <w:r>
        <w:rPr>
          <w:highlight w:val="white"/>
        </w:rPr>
      </w:r>
      <w:r/>
    </w:p>
    <w:p>
      <w:pPr>
        <w:pStyle w:val="871"/>
        <w:jc w:val="center"/>
        <w:spacing w:beforeAutospacing="0" w:afterAutospacing="0"/>
        <w:rPr>
          <w:highlight w:val="white"/>
        </w:rPr>
      </w:pPr>
      <w:r>
        <w:rPr>
          <w:highlight w:val="white"/>
        </w:rPr>
      </w:r>
      <w:r>
        <w:rPr>
          <w:highlight w:val="white"/>
        </w:rPr>
      </w:r>
      <w:r/>
    </w:p>
    <w:p>
      <w:pPr>
        <w:pStyle w:val="871"/>
        <w:jc w:val="center"/>
        <w:spacing w:beforeAutospacing="0" w:afterAutospacing="0"/>
        <w:rPr>
          <w:highlight w:val="white"/>
        </w:rPr>
      </w:pPr>
      <w:r>
        <w:rPr>
          <w:highlight w:val="white"/>
        </w:rPr>
      </w:r>
      <w:r>
        <w:rPr>
          <w:highlight w:val="white"/>
        </w:rPr>
      </w:r>
      <w:r/>
    </w:p>
    <w:p>
      <w:pPr>
        <w:pStyle w:val="871"/>
        <w:jc w:val="center"/>
        <w:spacing w:beforeAutospacing="0" w:afterAutospacing="0"/>
        <w:rPr>
          <w:highlight w:val="white"/>
        </w:rPr>
      </w:pPr>
      <w:r>
        <w:rPr>
          <w:highlight w:val="white"/>
        </w:rPr>
      </w:r>
      <w:r>
        <w:rPr>
          <w:highlight w:val="white"/>
        </w:rPr>
      </w:r>
      <w:r/>
    </w:p>
    <w:p>
      <w:pPr>
        <w:pStyle w:val="871"/>
        <w:jc w:val="center"/>
        <w:spacing w:beforeAutospacing="0" w:afterAutospacing="0"/>
        <w:rPr>
          <w:highlight w:val="white"/>
        </w:rPr>
      </w:pPr>
      <w:r>
        <w:rPr>
          <w:highlight w:val="white"/>
        </w:rPr>
      </w:r>
      <w:r>
        <w:rPr>
          <w:highlight w:val="white"/>
        </w:rPr>
      </w:r>
      <w:r/>
    </w:p>
    <w:p>
      <w:pPr>
        <w:pStyle w:val="871"/>
        <w:jc w:val="center"/>
        <w:spacing w:beforeAutospacing="0" w:afterAutospacing="0"/>
        <w:rPr>
          <w:highlight w:val="white"/>
        </w:rPr>
      </w:pPr>
      <w:r>
        <w:rPr>
          <w:highlight w:val="white"/>
        </w:rPr>
      </w:r>
      <w:r>
        <w:rPr>
          <w:highlight w:val="white"/>
        </w:rPr>
      </w:r>
      <w:r/>
    </w:p>
    <w:p>
      <w:pPr>
        <w:pStyle w:val="871"/>
        <w:jc w:val="center"/>
        <w:spacing w:beforeAutospacing="0" w:afterAutospacing="0"/>
        <w:rPr>
          <w:highlight w:val="white"/>
        </w:rPr>
      </w:pPr>
      <w:r>
        <w:rPr>
          <w:highlight w:val="white"/>
        </w:rPr>
      </w:r>
      <w:r>
        <w:rPr>
          <w:highlight w:val="white"/>
        </w:rPr>
      </w:r>
      <w:r/>
    </w:p>
    <w:p>
      <w:pPr>
        <w:pStyle w:val="871"/>
        <w:jc w:val="center"/>
        <w:spacing w:beforeAutospacing="0" w:afterAutospacing="0"/>
        <w:rPr>
          <w:highlight w:val="white"/>
        </w:rPr>
      </w:pPr>
      <w:r>
        <w:rPr>
          <w:highlight w:val="white"/>
        </w:rPr>
      </w:r>
      <w:r>
        <w:rPr>
          <w:highlight w:val="white"/>
        </w:rPr>
      </w:r>
      <w:r/>
    </w:p>
    <w:p>
      <w:pPr>
        <w:pStyle w:val="871"/>
        <w:jc w:val="center"/>
        <w:spacing w:beforeAutospacing="0" w:afterAutospacing="0"/>
        <w:rPr>
          <w:highlight w:val="white"/>
        </w:rPr>
      </w:pPr>
      <w:r>
        <w:rPr>
          <w:highlight w:val="white"/>
        </w:rPr>
      </w:r>
      <w:r>
        <w:rPr>
          <w:highlight w:val="white"/>
        </w:rPr>
      </w:r>
      <w:r/>
    </w:p>
    <w:p>
      <w:pPr>
        <w:pStyle w:val="871"/>
        <w:jc w:val="center"/>
        <w:spacing w:beforeAutospacing="0" w:afterAutospacing="0"/>
        <w:rPr>
          <w:highlight w:val="white"/>
        </w:rPr>
      </w:pPr>
      <w:r>
        <w:rPr>
          <w:highlight w:val="white"/>
        </w:rPr>
      </w:r>
      <w:r>
        <w:rPr>
          <w:highlight w:val="white"/>
        </w:rPr>
      </w:r>
      <w:r/>
    </w:p>
    <w:p>
      <w:pPr>
        <w:pStyle w:val="871"/>
        <w:jc w:val="center"/>
        <w:spacing w:beforeAutospacing="0" w:afterAutospacing="0"/>
        <w:rPr>
          <w:highlight w:val="white"/>
        </w:rPr>
      </w:pPr>
      <w:r>
        <w:rPr>
          <w:highlight w:val="white"/>
        </w:rPr>
      </w:r>
      <w:r>
        <w:rPr>
          <w:highlight w:val="white"/>
        </w:rPr>
      </w:r>
      <w:r/>
    </w:p>
    <w:p>
      <w:pPr>
        <w:pStyle w:val="871"/>
        <w:jc w:val="center"/>
        <w:spacing w:beforeAutospacing="0" w:afterAutospacing="0"/>
        <w:rPr>
          <w:highlight w:val="white"/>
        </w:rPr>
      </w:pPr>
      <w:r>
        <w:rPr>
          <w:highlight w:val="white"/>
        </w:rPr>
      </w:r>
      <w:r>
        <w:rPr>
          <w:highlight w:val="white"/>
        </w:rPr>
      </w:r>
      <w:r/>
    </w:p>
    <w:p>
      <w:pPr>
        <w:pStyle w:val="871"/>
        <w:jc w:val="center"/>
        <w:spacing w:beforeAutospacing="0" w:afterAutospacing="0"/>
        <w:rPr>
          <w:highlight w:val="white"/>
        </w:rPr>
      </w:pPr>
      <w:r>
        <w:rPr>
          <w:highlight w:val="white"/>
        </w:rPr>
      </w:r>
      <w:r>
        <w:rPr>
          <w:highlight w:val="white"/>
        </w:rPr>
      </w:r>
      <w:r/>
    </w:p>
    <w:p>
      <w:pPr>
        <w:pStyle w:val="871"/>
        <w:jc w:val="center"/>
        <w:spacing w:beforeAutospacing="0" w:afterAutospacing="0"/>
        <w:rPr>
          <w:highlight w:val="white"/>
        </w:rPr>
      </w:pPr>
      <w:r>
        <w:rPr>
          <w:highlight w:val="white"/>
        </w:rPr>
      </w:r>
      <w:r>
        <w:rPr>
          <w:highlight w:val="white"/>
        </w:rPr>
      </w:r>
      <w:r/>
    </w:p>
    <w:p>
      <w:pPr>
        <w:pStyle w:val="871"/>
        <w:jc w:val="center"/>
        <w:spacing w:beforeAutospacing="0" w:afterAutospacing="0"/>
        <w:rPr>
          <w:highlight w:val="white"/>
        </w:rPr>
      </w:pPr>
      <w:r>
        <w:rPr>
          <w:highlight w:val="white"/>
        </w:rPr>
      </w:r>
      <w:r>
        <w:rPr>
          <w:highlight w:val="white"/>
        </w:rPr>
      </w:r>
      <w:r/>
    </w:p>
    <w:p>
      <w:pPr>
        <w:pStyle w:val="871"/>
        <w:jc w:val="center"/>
        <w:spacing w:beforeAutospacing="0" w:afterAutospacing="0"/>
        <w:rPr>
          <w:highlight w:val="white"/>
        </w:rPr>
      </w:pPr>
      <w:r>
        <w:rPr>
          <w:highlight w:val="white"/>
        </w:rPr>
      </w:r>
      <w:r>
        <w:rPr>
          <w:highlight w:val="white"/>
        </w:rPr>
      </w:r>
      <w:r/>
    </w:p>
    <w:p>
      <w:pPr>
        <w:pStyle w:val="871"/>
        <w:jc w:val="center"/>
        <w:spacing w:beforeAutospacing="0" w:afterAutospacing="0"/>
        <w:rPr>
          <w:highlight w:val="white"/>
        </w:rPr>
      </w:pPr>
      <w:r>
        <w:rPr>
          <w:highlight w:val="white"/>
        </w:rPr>
      </w:r>
      <w:r>
        <w:rPr>
          <w:highlight w:val="white"/>
        </w:rPr>
      </w:r>
      <w:r/>
    </w:p>
    <w:p>
      <w:pPr>
        <w:pStyle w:val="871"/>
        <w:jc w:val="center"/>
        <w:spacing w:beforeAutospacing="0" w:afterAutospacing="0"/>
        <w:rPr>
          <w:highlight w:val="white"/>
        </w:rPr>
      </w:pPr>
      <w:r>
        <w:rPr>
          <w:highlight w:val="white"/>
        </w:rPr>
      </w:r>
      <w:r>
        <w:rPr>
          <w:highlight w:val="white"/>
        </w:rPr>
      </w:r>
      <w:r/>
    </w:p>
    <w:p>
      <w:pPr>
        <w:pStyle w:val="871"/>
        <w:jc w:val="center"/>
        <w:spacing w:beforeAutospacing="0" w:afterAutospacing="0"/>
        <w:rPr>
          <w:highlight w:val="white"/>
        </w:rPr>
      </w:pPr>
      <w:r>
        <w:rPr>
          <w:highlight w:val="white"/>
        </w:rPr>
      </w:r>
      <w:r>
        <w:rPr>
          <w:highlight w:val="white"/>
        </w:rPr>
      </w:r>
      <w:r/>
    </w:p>
    <w:p>
      <w:pPr>
        <w:pStyle w:val="871"/>
        <w:jc w:val="center"/>
        <w:spacing w:beforeAutospacing="0" w:afterAutospacing="0"/>
        <w:rPr>
          <w:highlight w:val="white"/>
        </w:rPr>
      </w:pPr>
      <w:r>
        <w:rPr>
          <w:highlight w:val="white"/>
        </w:rPr>
      </w:r>
      <w:r>
        <w:rPr>
          <w:highlight w:val="white"/>
        </w:rPr>
      </w:r>
      <w:r/>
    </w:p>
    <w:p>
      <w:pPr>
        <w:pStyle w:val="871"/>
        <w:jc w:val="center"/>
        <w:spacing w:beforeAutospacing="0" w:afterAutospacing="0"/>
        <w:rPr>
          <w:highlight w:val="white"/>
        </w:rPr>
      </w:pPr>
      <w:r>
        <w:rPr>
          <w:highlight w:val="white"/>
        </w:rPr>
      </w:r>
      <w:r>
        <w:rPr>
          <w:highlight w:val="white"/>
        </w:rPr>
      </w:r>
      <w:r/>
    </w:p>
    <w:p>
      <w:pPr>
        <w:pStyle w:val="871"/>
        <w:jc w:val="center"/>
        <w:spacing w:beforeAutospacing="0" w:afterAutospacing="0"/>
        <w:rPr>
          <w:highlight w:val="white"/>
        </w:rPr>
      </w:pPr>
      <w:r>
        <w:rPr>
          <w:highlight w:val="white"/>
        </w:rPr>
      </w:r>
      <w:r>
        <w:rPr>
          <w:highlight w:val="white"/>
        </w:rPr>
      </w:r>
      <w:r/>
    </w:p>
    <w:p>
      <w:pPr>
        <w:pStyle w:val="871"/>
        <w:jc w:val="center"/>
        <w:spacing w:beforeAutospacing="0" w:afterAutospacing="0"/>
        <w:rPr>
          <w:highlight w:val="white"/>
        </w:rPr>
      </w:pPr>
      <w:r>
        <w:rPr>
          <w:highlight w:val="white"/>
        </w:rPr>
      </w:r>
      <w:r>
        <w:rPr>
          <w:highlight w:val="white"/>
        </w:rPr>
      </w:r>
      <w:r/>
    </w:p>
    <w:p>
      <w:pPr>
        <w:pStyle w:val="871"/>
        <w:jc w:val="center"/>
        <w:spacing w:beforeAutospacing="0" w:afterAutospacing="0"/>
        <w:rPr>
          <w:highlight w:val="white"/>
        </w:rPr>
      </w:pPr>
      <w:r>
        <w:rPr>
          <w:highlight w:val="white"/>
        </w:rPr>
      </w:r>
      <w:r>
        <w:rPr>
          <w:highlight w:val="white"/>
        </w:rPr>
      </w:r>
      <w:r/>
    </w:p>
    <w:p>
      <w:pPr>
        <w:pStyle w:val="871"/>
        <w:jc w:val="center"/>
        <w:spacing w:beforeAutospacing="0" w:afterAutospacing="0"/>
        <w:rPr>
          <w:highlight w:val="white"/>
        </w:rPr>
      </w:pPr>
      <w:r>
        <w:rPr>
          <w:highlight w:val="white"/>
        </w:rPr>
      </w:r>
      <w:r>
        <w:rPr>
          <w:highlight w:val="white"/>
        </w:rPr>
      </w:r>
      <w:r/>
    </w:p>
    <w:p>
      <w:pPr>
        <w:pStyle w:val="871"/>
        <w:jc w:val="center"/>
        <w:spacing w:beforeAutospacing="0" w:afterAutospacing="0"/>
        <w:rPr>
          <w:highlight w:val="white"/>
        </w:rPr>
      </w:pPr>
      <w:r>
        <w:rPr>
          <w:highlight w:val="white"/>
        </w:rPr>
      </w:r>
      <w:r>
        <w:rPr>
          <w:highlight w:val="white"/>
        </w:rPr>
      </w:r>
      <w:r/>
    </w:p>
    <w:p>
      <w:pPr>
        <w:pStyle w:val="871"/>
        <w:jc w:val="center"/>
        <w:spacing w:beforeAutospacing="0" w:afterAutospacing="0"/>
        <w:rPr>
          <w:highlight w:val="white"/>
        </w:rPr>
      </w:pPr>
      <w:r>
        <w:rPr>
          <w:highlight w:val="white"/>
        </w:rPr>
      </w:r>
      <w:r>
        <w:rPr>
          <w:highlight w:val="white"/>
        </w:rPr>
      </w:r>
      <w:r/>
    </w:p>
    <w:p>
      <w:pPr>
        <w:pStyle w:val="871"/>
        <w:jc w:val="center"/>
        <w:spacing w:beforeAutospacing="0" w:afterAutospacing="0"/>
        <w:rPr>
          <w:highlight w:val="white"/>
        </w:rPr>
      </w:pPr>
      <w:r>
        <w:rPr>
          <w:highlight w:val="white"/>
        </w:rPr>
      </w:r>
      <w:r>
        <w:rPr>
          <w:highlight w:val="white"/>
        </w:rPr>
      </w:r>
      <w:r/>
    </w:p>
    <w:p>
      <w:pPr>
        <w:pStyle w:val="871"/>
        <w:jc w:val="center"/>
        <w:spacing w:beforeAutospacing="0" w:afterAutospacing="0"/>
        <w:rPr>
          <w:highlight w:val="white"/>
        </w:rPr>
      </w:pPr>
      <w:r>
        <w:rPr>
          <w:highlight w:val="white"/>
        </w:rPr>
      </w:r>
      <w:r>
        <w:rPr>
          <w:highlight w:val="white"/>
        </w:rPr>
      </w:r>
      <w:r/>
    </w:p>
    <w:p>
      <w:pPr>
        <w:pStyle w:val="871"/>
        <w:jc w:val="center"/>
        <w:spacing w:beforeAutospacing="0" w:afterAutospacing="0"/>
        <w:rPr>
          <w:highlight w:val="white"/>
        </w:rPr>
      </w:pPr>
      <w:r>
        <w:rPr>
          <w:highlight w:val="white"/>
        </w:rPr>
      </w:r>
      <w:r>
        <w:rPr>
          <w:highlight w:val="white"/>
        </w:rPr>
      </w:r>
      <w:r/>
    </w:p>
    <w:p>
      <w:pPr>
        <w:pStyle w:val="871"/>
        <w:jc w:val="center"/>
        <w:spacing w:beforeAutospacing="0" w:afterAutospacing="0"/>
        <w:rPr>
          <w:highlight w:val="white"/>
        </w:rPr>
      </w:pPr>
      <w:r>
        <w:rPr>
          <w:highlight w:val="white"/>
        </w:rPr>
      </w:r>
      <w:r>
        <w:rPr>
          <w:highlight w:val="white"/>
        </w:rPr>
      </w:r>
      <w:r/>
    </w:p>
    <w:p>
      <w:pPr>
        <w:pStyle w:val="871"/>
        <w:jc w:val="center"/>
        <w:spacing w:beforeAutospacing="0" w:afterAutospacing="0"/>
        <w:rPr>
          <w:highlight w:val="white"/>
        </w:rPr>
      </w:pPr>
      <w:r>
        <w:rPr>
          <w:highlight w:val="white"/>
        </w:rPr>
      </w:r>
      <w:r>
        <w:rPr>
          <w:highlight w:val="white"/>
        </w:rPr>
      </w:r>
      <w:r/>
    </w:p>
    <w:p>
      <w:pPr>
        <w:pStyle w:val="871"/>
        <w:jc w:val="center"/>
        <w:spacing w:beforeAutospacing="0" w:afterAutospacing="0"/>
        <w:rPr>
          <w:highlight w:val="white"/>
        </w:rPr>
      </w:pPr>
      <w:r>
        <w:rPr>
          <w:highlight w:val="white"/>
        </w:rPr>
      </w:r>
      <w:r>
        <w:rPr>
          <w:highlight w:val="white"/>
        </w:rPr>
      </w:r>
      <w:r/>
    </w:p>
    <w:p>
      <w:pPr>
        <w:pStyle w:val="871"/>
        <w:jc w:val="center"/>
        <w:spacing w:beforeAutospacing="0" w:afterAutospacing="0"/>
        <w:rPr>
          <w:highlight w:val="white"/>
        </w:rPr>
      </w:pPr>
      <w:r>
        <w:rPr>
          <w:highlight w:val="white"/>
        </w:rPr>
      </w:r>
      <w:r>
        <w:rPr>
          <w:highlight w:val="white"/>
        </w:rPr>
      </w:r>
      <w:r/>
    </w:p>
    <w:p>
      <w:pPr>
        <w:pStyle w:val="871"/>
        <w:jc w:val="center"/>
        <w:spacing w:beforeAutospacing="0" w:afterAutospacing="0"/>
        <w:rPr>
          <w:highlight w:val="white"/>
        </w:rPr>
      </w:pPr>
      <w:r>
        <w:rPr>
          <w:highlight w:val="white"/>
        </w:rPr>
      </w:r>
      <w:r>
        <w:rPr>
          <w:highlight w:val="white"/>
        </w:rPr>
      </w:r>
      <w:r/>
    </w:p>
    <w:p>
      <w:pPr>
        <w:pStyle w:val="871"/>
        <w:jc w:val="center"/>
        <w:spacing w:beforeAutospacing="0" w:afterAutospacing="0"/>
        <w:rPr>
          <w:highlight w:val="white"/>
        </w:rPr>
      </w:pPr>
      <w:r>
        <w:rPr>
          <w:highlight w:val="white"/>
        </w:rPr>
      </w:r>
      <w:bookmarkEnd w:id="6"/>
      <w:r/>
      <w:bookmarkEnd w:id="59"/>
      <w:r/>
      <w:bookmarkEnd w:id="106"/>
      <w:r/>
      <w:bookmarkEnd w:id="107"/>
      <w:r/>
      <w:bookmarkEnd w:id="108"/>
      <w:r/>
      <w:bookmarkEnd w:id="109"/>
      <w:r/>
      <w:bookmarkEnd w:id="110"/>
      <w:r/>
      <w:bookmarkEnd w:id="111"/>
      <w:r/>
      <w:bookmarkEnd w:id="112"/>
      <w:r/>
      <w:bookmarkEnd w:id="113"/>
      <w:r/>
      <w:bookmarkEnd w:id="122"/>
      <w:r/>
      <w:bookmarkEnd w:id="123"/>
      <w:r/>
      <w:bookmarkEnd w:id="130"/>
      <w:r/>
      <w:bookmarkEnd w:id="182"/>
      <w:r/>
      <w:bookmarkEnd w:id="188"/>
      <w:r/>
      <w:bookmarkEnd w:id="228"/>
      <w:r/>
      <w:bookmarkEnd w:id="229"/>
      <w:r/>
      <w:bookmarkEnd w:id="230"/>
      <w:r/>
      <w:bookmarkEnd w:id="239"/>
      <w:r/>
      <w:bookmarkEnd w:id="241"/>
      <w:r/>
      <w:bookmarkEnd w:id="242"/>
      <w:r/>
      <w:bookmarkEnd w:id="243"/>
      <w:r/>
      <w:bookmarkEnd w:id="245"/>
      <w:r/>
      <w:bookmarkEnd w:id="254"/>
      <w:r/>
      <w:bookmarkEnd w:id="255"/>
      <w:r/>
      <w:bookmarkEnd w:id="256"/>
      <w:r/>
      <w:bookmarkEnd w:id="257"/>
      <w:r/>
      <w:bookmarkEnd w:id="258"/>
      <w:r>
        <w:rPr>
          <w:highlight w:val="white"/>
        </w:rPr>
      </w:r>
      <w:r/>
    </w:p>
    <w:p>
      <w:pPr>
        <w:pStyle w:val="871"/>
        <w:jc w:val="center"/>
        <w:spacing w:beforeAutospacing="0" w:afterAutospacing="0"/>
        <w:rPr>
          <w:rFonts w:ascii="宋体" w:hAnsi="宋体" w:eastAsia="宋体" w:cs="宋体"/>
          <w:b/>
          <w:color w:val="000000"/>
          <w:sz w:val="32"/>
          <w:szCs w:val="32"/>
          <w:highlight w:val="white"/>
        </w:rPr>
      </w:pPr>
      <w:r>
        <w:rPr>
          <w:rFonts w:hint="eastAsia" w:ascii="宋体" w:hAnsi="宋体" w:eastAsia="宋体" w:cs="宋体"/>
          <w:b/>
          <w:color w:val="000000"/>
          <w:sz w:val="32"/>
          <w:szCs w:val="32"/>
          <w:highlight w:val="white"/>
        </w:rPr>
        <w:t xml:space="preserve">质疑函范本</w:t>
      </w:r>
      <w:r>
        <w:rPr>
          <w:highlight w:val="white"/>
        </w:rPr>
      </w:r>
      <w:r/>
    </w:p>
    <w:p>
      <w:pPr>
        <w:pStyle w:val="871"/>
        <w:jc w:val="both"/>
        <w:spacing w:before="290" w:beforeAutospacing="0" w:afterAutospacing="0" w:line="360" w:lineRule="auto"/>
        <w:rPr>
          <w:rFonts w:ascii="宋体" w:hAnsi="宋体" w:eastAsia="宋体" w:cs="宋体"/>
          <w:highlight w:val="white"/>
        </w:rPr>
      </w:pPr>
      <w:r>
        <w:rPr>
          <w:rFonts w:hint="eastAsia" w:ascii="宋体" w:hAnsi="宋体" w:eastAsia="宋体" w:cs="宋体"/>
          <w:color w:val="000000"/>
          <w:highlight w:val="white"/>
        </w:rPr>
        <w:t xml:space="preserve">一、质疑供应商基本信息</w:t>
      </w:r>
      <w:r>
        <w:rPr>
          <w:highlight w:val="white"/>
        </w:rPr>
      </w:r>
      <w:r/>
    </w:p>
    <w:p>
      <w:pPr>
        <w:pStyle w:val="871"/>
        <w:jc w:val="both"/>
        <w:spacing w:beforeAutospacing="0" w:afterAutospacing="0" w:line="360" w:lineRule="auto"/>
        <w:rPr>
          <w:rFonts w:ascii="宋体" w:hAnsi="宋体" w:eastAsia="宋体" w:cs="宋体"/>
          <w:highlight w:val="white"/>
        </w:rPr>
      </w:pPr>
      <w:r>
        <w:rPr>
          <w:rFonts w:hint="eastAsia" w:ascii="宋体" w:hAnsi="宋体" w:eastAsia="宋体" w:cs="宋体"/>
          <w:color w:val="000000"/>
          <w:highlight w:val="white"/>
        </w:rPr>
        <w:t xml:space="preserve">质疑供应商：</w:t>
      </w:r>
      <w:r>
        <w:rPr>
          <w:rFonts w:hint="eastAsia" w:ascii="宋体" w:hAnsi="宋体" w:eastAsia="宋体" w:cs="宋体"/>
          <w:color w:val="000000"/>
          <w:highlight w:val="white"/>
          <w:u w:val="single"/>
        </w:rPr>
        <w:t xml:space="preserve">                    </w:t>
      </w:r>
      <w:r>
        <w:rPr>
          <w:rFonts w:hint="eastAsia" w:ascii="宋体" w:hAnsi="宋体" w:eastAsia="宋体" w:cs="宋体"/>
          <w:color w:val="000000"/>
          <w:highlight w:val="white"/>
          <w:u w:val="single"/>
        </w:rPr>
        <w:tab/>
      </w:r>
      <w:r>
        <w:rPr>
          <w:rFonts w:hint="eastAsia" w:ascii="宋体" w:hAnsi="宋体" w:eastAsia="宋体" w:cs="宋体"/>
          <w:color w:val="000000"/>
          <w:highlight w:val="white"/>
          <w:u w:val="single"/>
        </w:rPr>
        <w:t xml:space="preserve"> </w:t>
      </w:r>
      <w:r>
        <w:rPr>
          <w:rFonts w:hint="eastAsia" w:ascii="宋体" w:hAnsi="宋体" w:eastAsia="宋体" w:cs="宋体"/>
          <w:color w:val="000000"/>
          <w:highlight w:val="white"/>
          <w:u w:val="single"/>
        </w:rPr>
        <w:tab/>
      </w:r>
      <w:r>
        <w:rPr>
          <w:rFonts w:hint="eastAsia" w:ascii="宋体" w:hAnsi="宋体" w:eastAsia="宋体" w:cs="宋体"/>
          <w:color w:val="000000"/>
          <w:highlight w:val="white"/>
          <w:u w:val="single"/>
        </w:rPr>
        <w:t xml:space="preserve">       </w:t>
      </w:r>
      <w:r>
        <w:rPr>
          <w:highlight w:val="white"/>
        </w:rPr>
      </w:r>
      <w:r/>
    </w:p>
    <w:p>
      <w:pPr>
        <w:pStyle w:val="871"/>
        <w:jc w:val="both"/>
        <w:spacing w:beforeAutospacing="0" w:afterAutospacing="0" w:line="360" w:lineRule="auto"/>
        <w:rPr>
          <w:rFonts w:ascii="宋体" w:hAnsi="宋体" w:eastAsia="宋体" w:cs="宋体"/>
          <w:color w:val="000000"/>
          <w:highlight w:val="white"/>
          <w:u w:val="single"/>
        </w:rPr>
      </w:pPr>
      <w:r>
        <w:rPr>
          <w:rFonts w:hint="eastAsia" w:ascii="宋体" w:hAnsi="宋体" w:eastAsia="宋体" w:cs="宋体"/>
          <w:color w:val="000000"/>
          <w:highlight w:val="white"/>
        </w:rPr>
        <w:t xml:space="preserve">地址：</w:t>
      </w:r>
      <w:r>
        <w:rPr>
          <w:rFonts w:hint="eastAsia" w:ascii="宋体" w:hAnsi="宋体" w:eastAsia="宋体" w:cs="宋体"/>
          <w:color w:val="000000"/>
          <w:highlight w:val="white"/>
          <w:u w:val="single"/>
        </w:rPr>
        <w:t xml:space="preserve">                      </w:t>
      </w:r>
      <w:r>
        <w:rPr>
          <w:rFonts w:hint="eastAsia" w:ascii="宋体" w:hAnsi="宋体" w:eastAsia="宋体" w:cs="宋体"/>
          <w:color w:val="000000"/>
          <w:highlight w:val="white"/>
          <w:u w:val="single"/>
        </w:rPr>
        <w:tab/>
      </w:r>
      <w:r>
        <w:rPr>
          <w:rFonts w:hint="eastAsia" w:ascii="宋体" w:hAnsi="宋体" w:eastAsia="宋体" w:cs="宋体"/>
          <w:color w:val="000000"/>
          <w:highlight w:val="white"/>
          <w:u w:val="single"/>
        </w:rPr>
        <w:tab/>
      </w:r>
      <w:r>
        <w:rPr>
          <w:rFonts w:hint="eastAsia" w:ascii="宋体" w:hAnsi="宋体" w:eastAsia="宋体" w:cs="宋体"/>
          <w:color w:val="000000"/>
          <w:highlight w:val="white"/>
          <w:u w:val="single"/>
        </w:rPr>
        <w:tab/>
      </w:r>
      <w:r>
        <w:rPr>
          <w:rFonts w:hint="eastAsia" w:ascii="宋体" w:hAnsi="宋体" w:eastAsia="宋体" w:cs="宋体"/>
          <w:color w:val="000000"/>
          <w:highlight w:val="white"/>
          <w:u w:val="single"/>
        </w:rPr>
        <w:t xml:space="preserve">      </w:t>
      </w:r>
      <w:r>
        <w:rPr>
          <w:highlight w:val="white"/>
        </w:rPr>
      </w:r>
      <w:r/>
    </w:p>
    <w:p>
      <w:pPr>
        <w:pStyle w:val="871"/>
        <w:jc w:val="both"/>
        <w:spacing w:beforeAutospacing="0" w:afterAutospacing="0" w:line="360" w:lineRule="auto"/>
        <w:rPr>
          <w:rFonts w:ascii="宋体" w:hAnsi="宋体" w:eastAsia="宋体" w:cs="宋体"/>
          <w:highlight w:val="white"/>
        </w:rPr>
      </w:pPr>
      <w:r>
        <w:rPr>
          <w:rFonts w:hint="eastAsia" w:ascii="宋体" w:hAnsi="宋体" w:eastAsia="宋体" w:cs="宋体"/>
          <w:color w:val="000000"/>
          <w:highlight w:val="white"/>
        </w:rPr>
        <w:t xml:space="preserve">邮编：</w:t>
      </w:r>
      <w:r>
        <w:rPr>
          <w:rFonts w:hint="eastAsia" w:ascii="宋体" w:hAnsi="宋体" w:eastAsia="宋体" w:cs="宋体"/>
          <w:color w:val="000000"/>
          <w:highlight w:val="white"/>
          <w:u w:val="single"/>
        </w:rPr>
        <w:t xml:space="preserve">                       </w:t>
      </w:r>
      <w:r>
        <w:rPr>
          <w:rFonts w:hint="eastAsia" w:ascii="宋体" w:hAnsi="宋体" w:eastAsia="宋体" w:cs="宋体"/>
          <w:color w:val="000000"/>
          <w:highlight w:val="white"/>
          <w:u w:val="single"/>
        </w:rPr>
        <w:tab/>
      </w:r>
      <w:r>
        <w:rPr>
          <w:rFonts w:hint="eastAsia" w:ascii="宋体" w:hAnsi="宋体" w:eastAsia="宋体" w:cs="宋体"/>
          <w:color w:val="000000"/>
          <w:highlight w:val="white"/>
          <w:u w:val="single"/>
        </w:rPr>
        <w:tab/>
      </w:r>
      <w:r>
        <w:rPr>
          <w:rFonts w:hint="eastAsia" w:ascii="宋体" w:hAnsi="宋体" w:eastAsia="宋体" w:cs="宋体"/>
          <w:color w:val="000000"/>
          <w:highlight w:val="white"/>
          <w:u w:val="single"/>
        </w:rPr>
        <w:t xml:space="preserve">        </w:t>
      </w:r>
      <w:r>
        <w:rPr>
          <w:highlight w:val="white"/>
        </w:rPr>
      </w:r>
      <w:r/>
    </w:p>
    <w:p>
      <w:pPr>
        <w:pStyle w:val="871"/>
        <w:jc w:val="both"/>
        <w:spacing w:beforeAutospacing="0" w:afterAutospacing="0" w:line="360" w:lineRule="auto"/>
        <w:rPr>
          <w:rFonts w:ascii="宋体" w:hAnsi="宋体" w:eastAsia="宋体" w:cs="宋体"/>
          <w:color w:val="000000"/>
          <w:highlight w:val="white"/>
          <w:u w:val="single"/>
        </w:rPr>
      </w:pPr>
      <w:r>
        <w:rPr>
          <w:rFonts w:hint="eastAsia" w:ascii="宋体" w:hAnsi="宋体" w:eastAsia="宋体" w:cs="宋体"/>
          <w:color w:val="000000"/>
          <w:highlight w:val="white"/>
        </w:rPr>
        <w:t xml:space="preserve">联系人：</w:t>
      </w:r>
      <w:r>
        <w:rPr>
          <w:rFonts w:hint="eastAsia" w:ascii="宋体" w:hAnsi="宋体" w:eastAsia="宋体" w:cs="宋体"/>
          <w:color w:val="000000"/>
          <w:highlight w:val="white"/>
          <w:u w:val="single"/>
        </w:rPr>
        <w:t xml:space="preserve">               </w:t>
      </w:r>
      <w:r>
        <w:rPr>
          <w:rFonts w:hint="eastAsia" w:ascii="宋体" w:hAnsi="宋体" w:eastAsia="宋体" w:cs="宋体"/>
          <w:color w:val="000000"/>
          <w:highlight w:val="white"/>
          <w:u w:val="single"/>
        </w:rPr>
        <w:tab/>
      </w:r>
      <w:r>
        <w:rPr>
          <w:rFonts w:hint="eastAsia" w:ascii="宋体" w:hAnsi="宋体" w:eastAsia="宋体" w:cs="宋体"/>
          <w:color w:val="000000"/>
          <w:highlight w:val="white"/>
          <w:u w:val="single"/>
        </w:rPr>
        <w:tab/>
      </w:r>
      <w:r>
        <w:rPr>
          <w:rFonts w:hint="eastAsia" w:ascii="宋体" w:hAnsi="宋体" w:eastAsia="宋体" w:cs="宋体"/>
          <w:color w:val="000000"/>
          <w:highlight w:val="white"/>
          <w:u w:val="single"/>
        </w:rPr>
        <w:tab/>
      </w:r>
      <w:r>
        <w:rPr>
          <w:rFonts w:hint="eastAsia" w:ascii="宋体" w:hAnsi="宋体" w:eastAsia="宋体" w:cs="宋体"/>
          <w:color w:val="000000"/>
          <w:highlight w:val="white"/>
          <w:u w:val="single"/>
        </w:rPr>
        <w:tab/>
      </w:r>
      <w:r>
        <w:rPr>
          <w:rFonts w:hint="eastAsia" w:ascii="宋体" w:hAnsi="宋体" w:eastAsia="宋体" w:cs="宋体"/>
          <w:color w:val="000000"/>
          <w:highlight w:val="white"/>
          <w:u w:val="single"/>
        </w:rPr>
        <w:tab/>
      </w:r>
      <w:r>
        <w:rPr>
          <w:rFonts w:hint="eastAsia" w:ascii="宋体" w:hAnsi="宋体" w:eastAsia="宋体" w:cs="宋体"/>
          <w:color w:val="000000"/>
          <w:highlight w:val="white"/>
          <w:u w:val="single"/>
        </w:rPr>
        <w:tab/>
      </w:r>
      <w:r>
        <w:rPr>
          <w:rFonts w:hint="eastAsia" w:ascii="宋体" w:hAnsi="宋体" w:eastAsia="宋体" w:cs="宋体"/>
          <w:color w:val="000000"/>
          <w:highlight w:val="white"/>
          <w:u w:val="single"/>
        </w:rPr>
        <w:t xml:space="preserve">       </w:t>
      </w:r>
      <w:r>
        <w:rPr>
          <w:highlight w:val="white"/>
        </w:rPr>
      </w:r>
      <w:r/>
    </w:p>
    <w:p>
      <w:pPr>
        <w:pStyle w:val="871"/>
        <w:jc w:val="both"/>
        <w:spacing w:beforeAutospacing="0" w:afterAutospacing="0" w:line="360" w:lineRule="auto"/>
        <w:rPr>
          <w:rFonts w:ascii="宋体" w:hAnsi="宋体" w:eastAsia="宋体" w:cs="宋体"/>
          <w:highlight w:val="white"/>
        </w:rPr>
      </w:pPr>
      <w:r>
        <w:rPr>
          <w:rFonts w:hint="eastAsia" w:ascii="宋体" w:hAnsi="宋体" w:eastAsia="宋体" w:cs="宋体"/>
          <w:color w:val="000000"/>
          <w:highlight w:val="white"/>
        </w:rPr>
        <w:t xml:space="preserve">联系电话：</w:t>
      </w:r>
      <w:r>
        <w:rPr>
          <w:rFonts w:hint="eastAsia" w:ascii="宋体" w:hAnsi="宋体" w:eastAsia="宋体" w:cs="宋体"/>
          <w:color w:val="000000"/>
          <w:highlight w:val="white"/>
          <w:u w:val="single"/>
        </w:rPr>
        <w:t xml:space="preserve">                                           </w:t>
      </w:r>
      <w:r>
        <w:rPr>
          <w:highlight w:val="white"/>
        </w:rPr>
      </w:r>
      <w:r/>
    </w:p>
    <w:p>
      <w:pPr>
        <w:pStyle w:val="871"/>
        <w:jc w:val="both"/>
        <w:spacing w:beforeAutospacing="0" w:afterAutospacing="0" w:line="360" w:lineRule="auto"/>
        <w:rPr>
          <w:rFonts w:ascii="宋体" w:hAnsi="宋体" w:eastAsia="宋体" w:cs="宋体"/>
          <w:highlight w:val="white"/>
        </w:rPr>
      </w:pPr>
      <w:r>
        <w:rPr>
          <w:rFonts w:hint="eastAsia" w:ascii="宋体" w:hAnsi="宋体" w:eastAsia="宋体" w:cs="宋体"/>
          <w:color w:val="000000"/>
          <w:highlight w:val="white"/>
        </w:rPr>
        <w:t xml:space="preserve">授权代表：</w:t>
      </w:r>
      <w:r>
        <w:rPr>
          <w:rFonts w:hint="eastAsia" w:ascii="宋体" w:hAnsi="宋体" w:eastAsia="宋体" w:cs="宋体"/>
          <w:color w:val="000000"/>
          <w:highlight w:val="white"/>
          <w:u w:val="single"/>
        </w:rPr>
        <w:t xml:space="preserve">                 </w:t>
      </w:r>
      <w:r>
        <w:rPr>
          <w:rFonts w:hint="eastAsia" w:ascii="宋体" w:hAnsi="宋体" w:eastAsia="宋体" w:cs="宋体"/>
          <w:color w:val="000000"/>
          <w:highlight w:val="white"/>
          <w:u w:val="single"/>
        </w:rPr>
        <w:tab/>
      </w:r>
      <w:r>
        <w:rPr>
          <w:rFonts w:hint="eastAsia" w:ascii="宋体" w:hAnsi="宋体" w:eastAsia="宋体" w:cs="宋体"/>
          <w:color w:val="000000"/>
          <w:highlight w:val="white"/>
          <w:u w:val="single"/>
        </w:rPr>
        <w:tab/>
      </w:r>
      <w:r>
        <w:rPr>
          <w:rFonts w:hint="eastAsia" w:ascii="宋体" w:hAnsi="宋体" w:eastAsia="宋体" w:cs="宋体"/>
          <w:color w:val="000000"/>
          <w:highlight w:val="white"/>
          <w:u w:val="single"/>
        </w:rPr>
        <w:tab/>
      </w:r>
      <w:r>
        <w:rPr>
          <w:rFonts w:hint="eastAsia" w:ascii="宋体" w:hAnsi="宋体" w:eastAsia="宋体" w:cs="宋体"/>
          <w:color w:val="000000"/>
          <w:highlight w:val="white"/>
          <w:u w:val="single"/>
        </w:rPr>
        <w:tab/>
      </w:r>
      <w:r>
        <w:rPr>
          <w:rFonts w:hint="eastAsia" w:ascii="宋体" w:hAnsi="宋体" w:eastAsia="宋体" w:cs="宋体"/>
          <w:color w:val="000000"/>
          <w:highlight w:val="white"/>
          <w:u w:val="single"/>
        </w:rPr>
        <w:t xml:space="preserve">        </w:t>
      </w:r>
      <w:r>
        <w:rPr>
          <w:highlight w:val="white"/>
        </w:rPr>
      </w:r>
      <w:r/>
    </w:p>
    <w:p>
      <w:pPr>
        <w:pStyle w:val="871"/>
        <w:jc w:val="both"/>
        <w:spacing w:beforeAutospacing="0" w:afterAutospacing="0" w:line="360" w:lineRule="auto"/>
        <w:rPr>
          <w:rFonts w:ascii="宋体" w:hAnsi="宋体" w:eastAsia="宋体" w:cs="宋体"/>
          <w:highlight w:val="white"/>
        </w:rPr>
      </w:pPr>
      <w:r>
        <w:rPr>
          <w:rFonts w:hint="eastAsia" w:ascii="宋体" w:hAnsi="宋体" w:eastAsia="宋体" w:cs="宋体"/>
          <w:color w:val="000000"/>
          <w:highlight w:val="white"/>
        </w:rPr>
        <w:t xml:space="preserve">联系电话：</w:t>
      </w:r>
      <w:r>
        <w:rPr>
          <w:rFonts w:hint="eastAsia" w:ascii="宋体" w:hAnsi="宋体" w:eastAsia="宋体" w:cs="宋体"/>
          <w:color w:val="000000"/>
          <w:highlight w:val="white"/>
          <w:u w:val="single"/>
        </w:rPr>
        <w:t xml:space="preserve">                  </w:t>
      </w:r>
      <w:r>
        <w:rPr>
          <w:rFonts w:hint="eastAsia" w:ascii="宋体" w:hAnsi="宋体" w:eastAsia="宋体" w:cs="宋体"/>
          <w:color w:val="000000"/>
          <w:highlight w:val="white"/>
          <w:u w:val="single"/>
        </w:rPr>
        <w:tab/>
      </w:r>
      <w:r>
        <w:rPr>
          <w:rFonts w:hint="eastAsia" w:ascii="宋体" w:hAnsi="宋体" w:eastAsia="宋体" w:cs="宋体"/>
          <w:color w:val="000000"/>
          <w:highlight w:val="white"/>
          <w:u w:val="single"/>
        </w:rPr>
        <w:tab/>
      </w:r>
      <w:r>
        <w:rPr>
          <w:rFonts w:hint="eastAsia" w:ascii="宋体" w:hAnsi="宋体" w:eastAsia="宋体" w:cs="宋体"/>
          <w:color w:val="000000"/>
          <w:highlight w:val="white"/>
          <w:u w:val="single"/>
        </w:rPr>
        <w:tab/>
      </w:r>
      <w:r>
        <w:rPr>
          <w:rFonts w:hint="eastAsia" w:ascii="宋体" w:hAnsi="宋体" w:eastAsia="宋体" w:cs="宋体"/>
          <w:color w:val="000000"/>
          <w:highlight w:val="white"/>
          <w:u w:val="single"/>
        </w:rPr>
        <w:tab/>
      </w:r>
      <w:r>
        <w:rPr>
          <w:rFonts w:hint="eastAsia" w:ascii="宋体" w:hAnsi="宋体" w:eastAsia="宋体" w:cs="宋体"/>
          <w:color w:val="000000"/>
          <w:highlight w:val="white"/>
          <w:u w:val="single"/>
        </w:rPr>
        <w:t xml:space="preserve">     </w:t>
      </w:r>
      <w:r>
        <w:rPr>
          <w:highlight w:val="white"/>
        </w:rPr>
      </w:r>
      <w:r/>
    </w:p>
    <w:p>
      <w:pPr>
        <w:pStyle w:val="871"/>
        <w:jc w:val="both"/>
        <w:spacing w:beforeAutospacing="0" w:afterAutospacing="0" w:line="360" w:lineRule="auto"/>
        <w:rPr>
          <w:rFonts w:ascii="宋体" w:hAnsi="宋体" w:eastAsia="宋体" w:cs="宋体"/>
          <w:color w:val="000000"/>
          <w:highlight w:val="white"/>
          <w:u w:val="single"/>
        </w:rPr>
      </w:pPr>
      <w:r>
        <w:rPr>
          <w:rFonts w:hint="eastAsia" w:ascii="宋体" w:hAnsi="宋体" w:eastAsia="宋体" w:cs="宋体"/>
          <w:color w:val="000000"/>
          <w:highlight w:val="white"/>
        </w:rPr>
        <w:t xml:space="preserve">地址： </w:t>
      </w:r>
      <w:r>
        <w:rPr>
          <w:rFonts w:hint="eastAsia" w:ascii="宋体" w:hAnsi="宋体" w:eastAsia="宋体" w:cs="宋体"/>
          <w:color w:val="000000"/>
          <w:highlight w:val="white"/>
          <w:u w:val="single"/>
        </w:rPr>
        <w:t xml:space="preserve">                  </w:t>
      </w:r>
      <w:r>
        <w:rPr>
          <w:rFonts w:hint="eastAsia" w:ascii="宋体" w:hAnsi="宋体" w:eastAsia="宋体" w:cs="宋体"/>
          <w:color w:val="000000"/>
          <w:highlight w:val="white"/>
          <w:u w:val="single"/>
        </w:rPr>
        <w:tab/>
      </w:r>
      <w:r>
        <w:rPr>
          <w:rFonts w:hint="eastAsia" w:ascii="宋体" w:hAnsi="宋体" w:eastAsia="宋体" w:cs="宋体"/>
          <w:color w:val="000000"/>
          <w:highlight w:val="white"/>
          <w:u w:val="single"/>
        </w:rPr>
        <w:tab/>
      </w:r>
      <w:r>
        <w:rPr>
          <w:rFonts w:hint="eastAsia" w:ascii="宋体" w:hAnsi="宋体" w:eastAsia="宋体" w:cs="宋体"/>
          <w:color w:val="000000"/>
          <w:highlight w:val="white"/>
          <w:u w:val="single"/>
        </w:rPr>
        <w:tab/>
      </w:r>
      <w:r>
        <w:rPr>
          <w:rFonts w:hint="eastAsia" w:ascii="宋体" w:hAnsi="宋体" w:eastAsia="宋体" w:cs="宋体"/>
          <w:color w:val="000000"/>
          <w:highlight w:val="white"/>
          <w:u w:val="single"/>
        </w:rPr>
        <w:tab/>
      </w:r>
      <w:r>
        <w:rPr>
          <w:rFonts w:hint="eastAsia" w:ascii="宋体" w:hAnsi="宋体" w:eastAsia="宋体" w:cs="宋体"/>
          <w:color w:val="000000"/>
          <w:highlight w:val="white"/>
          <w:u w:val="single"/>
        </w:rPr>
        <w:t xml:space="preserve">        </w:t>
      </w:r>
      <w:r>
        <w:rPr>
          <w:highlight w:val="white"/>
        </w:rPr>
      </w:r>
      <w:r/>
    </w:p>
    <w:p>
      <w:pPr>
        <w:pStyle w:val="871"/>
        <w:jc w:val="both"/>
        <w:spacing w:beforeAutospacing="0" w:afterAutospacing="0" w:line="360" w:lineRule="auto"/>
        <w:rPr>
          <w:rFonts w:ascii="宋体" w:hAnsi="宋体" w:eastAsia="宋体" w:cs="宋体"/>
          <w:highlight w:val="white"/>
        </w:rPr>
      </w:pPr>
      <w:r>
        <w:rPr>
          <w:rFonts w:hint="eastAsia" w:ascii="宋体" w:hAnsi="宋体" w:eastAsia="宋体" w:cs="宋体"/>
          <w:color w:val="000000"/>
          <w:highlight w:val="white"/>
        </w:rPr>
        <w:t xml:space="preserve">邮编：</w:t>
      </w:r>
      <w:r>
        <w:rPr>
          <w:rFonts w:hint="eastAsia" w:ascii="宋体" w:hAnsi="宋体" w:eastAsia="宋体" w:cs="宋体"/>
          <w:color w:val="000000"/>
          <w:highlight w:val="white"/>
          <w:u w:val="single"/>
        </w:rPr>
        <w:t xml:space="preserve">                                </w:t>
      </w:r>
      <w:r>
        <w:rPr>
          <w:highlight w:val="white"/>
        </w:rPr>
      </w:r>
      <w:r/>
    </w:p>
    <w:p>
      <w:pPr>
        <w:pStyle w:val="871"/>
        <w:jc w:val="both"/>
        <w:spacing w:beforeAutospacing="0" w:afterAutospacing="0" w:line="360" w:lineRule="auto"/>
        <w:rPr>
          <w:rFonts w:ascii="宋体" w:hAnsi="宋体" w:eastAsia="宋体" w:cs="宋体"/>
          <w:highlight w:val="white"/>
        </w:rPr>
      </w:pPr>
      <w:r>
        <w:rPr>
          <w:rFonts w:hint="eastAsia" w:ascii="宋体" w:hAnsi="宋体" w:eastAsia="宋体" w:cs="宋体"/>
          <w:color w:val="000000"/>
          <w:highlight w:val="white"/>
        </w:rPr>
        <w:t xml:space="preserve">二、质疑项目基本情况</w:t>
      </w:r>
      <w:r>
        <w:rPr>
          <w:highlight w:val="white"/>
        </w:rPr>
      </w:r>
      <w:r/>
    </w:p>
    <w:p>
      <w:pPr>
        <w:pStyle w:val="871"/>
        <w:jc w:val="both"/>
        <w:spacing w:beforeAutospacing="0" w:afterAutospacing="0" w:line="360" w:lineRule="auto"/>
        <w:rPr>
          <w:rFonts w:ascii="宋体" w:hAnsi="宋体" w:eastAsia="宋体" w:cs="宋体"/>
          <w:highlight w:val="white"/>
        </w:rPr>
      </w:pPr>
      <w:r>
        <w:rPr>
          <w:rFonts w:hint="eastAsia" w:ascii="宋体" w:hAnsi="宋体" w:eastAsia="宋体" w:cs="宋体"/>
          <w:color w:val="000000"/>
          <w:highlight w:val="white"/>
        </w:rPr>
        <w:t xml:space="preserve">质疑项目的名称：</w:t>
      </w:r>
      <w:r>
        <w:rPr>
          <w:rFonts w:hint="eastAsia" w:ascii="宋体" w:hAnsi="宋体" w:eastAsia="宋体" w:cs="宋体"/>
          <w:color w:val="000000"/>
          <w:highlight w:val="white"/>
          <w:u w:val="single"/>
        </w:rPr>
        <w:t xml:space="preserve">                            </w:t>
      </w:r>
      <w:r>
        <w:rPr>
          <w:highlight w:val="white"/>
        </w:rPr>
      </w:r>
      <w:r/>
    </w:p>
    <w:p>
      <w:pPr>
        <w:pStyle w:val="871"/>
        <w:jc w:val="both"/>
        <w:spacing w:beforeAutospacing="0" w:afterAutospacing="0" w:line="360" w:lineRule="auto"/>
        <w:rPr>
          <w:rFonts w:ascii="宋体" w:hAnsi="宋体" w:eastAsia="宋体" w:cs="宋体"/>
          <w:color w:val="000000"/>
          <w:highlight w:val="white"/>
          <w:u w:val="single"/>
        </w:rPr>
      </w:pPr>
      <w:r>
        <w:rPr>
          <w:rFonts w:hint="eastAsia" w:ascii="宋体" w:hAnsi="宋体" w:eastAsia="宋体" w:cs="宋体"/>
          <w:color w:val="000000"/>
          <w:highlight w:val="white"/>
        </w:rPr>
        <w:t xml:space="preserve">质疑项目的编号：</w:t>
      </w:r>
      <w:r>
        <w:rPr>
          <w:rFonts w:hint="eastAsia" w:ascii="宋体" w:hAnsi="宋体" w:eastAsia="宋体" w:cs="宋体"/>
          <w:color w:val="000000"/>
          <w:highlight w:val="white"/>
          <w:u w:val="single"/>
        </w:rPr>
        <w:t xml:space="preserve">                          </w:t>
      </w:r>
      <w:r>
        <w:rPr>
          <w:highlight w:val="white"/>
        </w:rPr>
      </w:r>
      <w:r/>
    </w:p>
    <w:p>
      <w:pPr>
        <w:pStyle w:val="871"/>
        <w:jc w:val="both"/>
        <w:spacing w:beforeAutospacing="0" w:afterAutospacing="0" w:line="360" w:lineRule="auto"/>
        <w:rPr>
          <w:rFonts w:ascii="宋体" w:hAnsi="宋体" w:eastAsia="宋体" w:cs="宋体"/>
          <w:highlight w:val="white"/>
        </w:rPr>
      </w:pPr>
      <w:r>
        <w:rPr>
          <w:rFonts w:hint="eastAsia" w:ascii="宋体" w:hAnsi="宋体" w:eastAsia="宋体" w:cs="宋体"/>
          <w:color w:val="000000"/>
          <w:highlight w:val="white"/>
        </w:rPr>
        <w:t xml:space="preserve">包号：</w:t>
      </w:r>
      <w:r>
        <w:rPr>
          <w:rFonts w:hint="eastAsia" w:ascii="宋体" w:hAnsi="宋体" w:eastAsia="宋体" w:cs="宋体"/>
          <w:color w:val="000000"/>
          <w:highlight w:val="white"/>
          <w:u w:val="single"/>
        </w:rPr>
        <w:t xml:space="preserve">                       </w:t>
      </w:r>
      <w:r>
        <w:rPr>
          <w:rFonts w:hint="eastAsia" w:ascii="宋体" w:hAnsi="宋体" w:eastAsia="宋体" w:cs="宋体"/>
          <w:color w:val="000000"/>
          <w:highlight w:val="white"/>
          <w:u w:val="single"/>
        </w:rPr>
        <w:tab/>
      </w:r>
      <w:r>
        <w:rPr>
          <w:rFonts w:hint="eastAsia" w:ascii="宋体" w:hAnsi="宋体" w:eastAsia="宋体" w:cs="宋体"/>
          <w:color w:val="000000"/>
          <w:highlight w:val="white"/>
          <w:u w:val="single"/>
        </w:rPr>
        <w:tab/>
      </w:r>
      <w:r>
        <w:rPr>
          <w:rFonts w:hint="eastAsia" w:ascii="宋体" w:hAnsi="宋体" w:eastAsia="宋体" w:cs="宋体"/>
          <w:color w:val="000000"/>
          <w:highlight w:val="white"/>
          <w:u w:val="single"/>
        </w:rPr>
        <w:tab/>
      </w:r>
      <w:r>
        <w:rPr>
          <w:rFonts w:hint="eastAsia" w:ascii="宋体" w:hAnsi="宋体" w:eastAsia="宋体" w:cs="宋体"/>
          <w:color w:val="000000"/>
          <w:highlight w:val="white"/>
          <w:u w:val="single"/>
        </w:rPr>
        <w:t xml:space="preserve">    </w:t>
      </w:r>
      <w:r>
        <w:rPr>
          <w:highlight w:val="white"/>
        </w:rPr>
      </w:r>
      <w:r/>
    </w:p>
    <w:p>
      <w:pPr>
        <w:pStyle w:val="871"/>
        <w:jc w:val="both"/>
        <w:spacing w:beforeAutospacing="0" w:afterAutospacing="0" w:line="360" w:lineRule="auto"/>
        <w:rPr>
          <w:rFonts w:ascii="宋体" w:hAnsi="宋体" w:eastAsia="宋体" w:cs="宋体"/>
          <w:highlight w:val="white"/>
        </w:rPr>
      </w:pPr>
      <w:r>
        <w:rPr>
          <w:rFonts w:hint="eastAsia" w:ascii="宋体" w:hAnsi="宋体" w:eastAsia="宋体" w:cs="宋体"/>
          <w:color w:val="000000"/>
          <w:highlight w:val="white"/>
        </w:rPr>
        <w:t xml:space="preserve">采购人名称：</w:t>
      </w:r>
      <w:r>
        <w:rPr>
          <w:rFonts w:hint="eastAsia" w:ascii="宋体" w:hAnsi="宋体" w:eastAsia="宋体" w:cs="宋体"/>
          <w:color w:val="000000"/>
          <w:highlight w:val="white"/>
          <w:u w:val="single"/>
        </w:rPr>
        <w:t xml:space="preserve">                            </w:t>
      </w:r>
      <w:r>
        <w:rPr>
          <w:highlight w:val="white"/>
        </w:rPr>
      </w:r>
      <w:r/>
    </w:p>
    <w:p>
      <w:pPr>
        <w:pStyle w:val="871"/>
        <w:jc w:val="both"/>
        <w:spacing w:beforeAutospacing="0" w:afterAutospacing="0" w:line="360" w:lineRule="auto"/>
        <w:rPr>
          <w:rFonts w:ascii="宋体" w:hAnsi="宋体" w:eastAsia="宋体" w:cs="宋体"/>
          <w:highlight w:val="white"/>
        </w:rPr>
      </w:pPr>
      <w:r>
        <w:rPr>
          <w:rFonts w:hint="eastAsia" w:ascii="宋体" w:hAnsi="宋体" w:eastAsia="宋体" w:cs="宋体"/>
          <w:color w:val="000000"/>
          <w:highlight w:val="white"/>
        </w:rPr>
        <w:t xml:space="preserve">采购文件获取日期：</w:t>
      </w:r>
      <w:r>
        <w:rPr>
          <w:rFonts w:hint="eastAsia" w:ascii="宋体" w:hAnsi="宋体" w:eastAsia="宋体" w:cs="宋体"/>
          <w:color w:val="000000"/>
          <w:highlight w:val="white"/>
          <w:u w:val="single"/>
        </w:rPr>
        <w:t xml:space="preserve">                             </w:t>
      </w:r>
      <w:r>
        <w:rPr>
          <w:highlight w:val="white"/>
        </w:rPr>
      </w:r>
      <w:r/>
    </w:p>
    <w:p>
      <w:pPr>
        <w:pStyle w:val="871"/>
        <w:jc w:val="both"/>
        <w:spacing w:beforeAutospacing="0" w:afterAutospacing="0" w:line="360" w:lineRule="auto"/>
        <w:rPr>
          <w:rFonts w:ascii="宋体" w:hAnsi="宋体" w:eastAsia="宋体" w:cs="宋体"/>
          <w:highlight w:val="white"/>
        </w:rPr>
      </w:pPr>
      <w:r>
        <w:rPr>
          <w:rFonts w:hint="eastAsia" w:ascii="宋体" w:hAnsi="宋体" w:eastAsia="宋体" w:cs="宋体"/>
          <w:color w:val="000000"/>
          <w:highlight w:val="white"/>
        </w:rPr>
        <w:t xml:space="preserve">三、质疑事项具体内容</w:t>
      </w:r>
      <w:r>
        <w:rPr>
          <w:highlight w:val="white"/>
        </w:rPr>
      </w:r>
      <w:r/>
    </w:p>
    <w:p>
      <w:pPr>
        <w:pStyle w:val="871"/>
        <w:jc w:val="both"/>
        <w:spacing w:beforeAutospacing="0" w:afterAutospacing="0" w:line="360" w:lineRule="auto"/>
        <w:rPr>
          <w:rFonts w:ascii="宋体" w:hAnsi="宋体" w:eastAsia="宋体" w:cs="宋体"/>
          <w:highlight w:val="white"/>
        </w:rPr>
      </w:pPr>
      <w:r>
        <w:rPr>
          <w:rFonts w:hint="eastAsia" w:ascii="宋体" w:hAnsi="宋体" w:eastAsia="宋体" w:cs="宋体"/>
          <w:color w:val="000000"/>
          <w:highlight w:val="white"/>
        </w:rPr>
        <w:t xml:space="preserve">质疑事项1：</w:t>
      </w:r>
      <w:r>
        <w:rPr>
          <w:rFonts w:hint="eastAsia" w:ascii="宋体" w:hAnsi="宋体" w:eastAsia="宋体" w:cs="宋体"/>
          <w:color w:val="000000"/>
          <w:highlight w:val="white"/>
          <w:u w:val="single"/>
        </w:rPr>
        <w:t xml:space="preserve">                             </w:t>
      </w:r>
      <w:r>
        <w:rPr>
          <w:highlight w:val="white"/>
        </w:rPr>
      </w:r>
      <w:r/>
    </w:p>
    <w:p>
      <w:pPr>
        <w:pStyle w:val="871"/>
        <w:spacing w:beforeAutospacing="0" w:afterAutospacing="0" w:line="360" w:lineRule="auto"/>
        <w:rPr>
          <w:rFonts w:ascii="宋体" w:hAnsi="宋体" w:eastAsia="宋体" w:cs="宋体"/>
          <w:highlight w:val="white"/>
        </w:rPr>
      </w:pPr>
      <w:r>
        <w:rPr>
          <w:rFonts w:hint="eastAsia" w:ascii="宋体" w:hAnsi="宋体" w:eastAsia="宋体" w:cs="宋体"/>
          <w:color w:val="000000"/>
          <w:highlight w:val="white"/>
        </w:rPr>
        <w:t xml:space="preserve">事实依据：</w:t>
      </w:r>
      <w:r>
        <w:rPr>
          <w:rFonts w:hint="eastAsia" w:ascii="宋体" w:hAnsi="宋体" w:eastAsia="宋体" w:cs="宋体"/>
          <w:color w:val="000000"/>
          <w:highlight w:val="white"/>
          <w:u w:val="single"/>
        </w:rPr>
        <w:t xml:space="preserve">                                                   </w:t>
      </w:r>
      <w:r>
        <w:rPr>
          <w:highlight w:val="white"/>
        </w:rPr>
      </w:r>
      <w:r/>
    </w:p>
    <w:p>
      <w:pPr>
        <w:pStyle w:val="871"/>
        <w:jc w:val="both"/>
        <w:spacing w:beforeAutospacing="0" w:afterAutospacing="0" w:line="360" w:lineRule="auto"/>
        <w:rPr>
          <w:rFonts w:ascii="宋体" w:hAnsi="宋体" w:eastAsia="宋体" w:cs="宋体"/>
          <w:highlight w:val="white"/>
        </w:rPr>
      </w:pPr>
      <w:r>
        <w:rPr>
          <w:rFonts w:hint="eastAsia" w:ascii="宋体" w:hAnsi="宋体" w:eastAsia="宋体" w:cs="宋体"/>
          <w:color w:val="000000"/>
          <w:highlight w:val="white"/>
        </w:rPr>
        <w:t xml:space="preserve">法律依据：</w:t>
      </w:r>
      <w:r>
        <w:rPr>
          <w:rFonts w:hint="eastAsia" w:ascii="宋体" w:hAnsi="宋体" w:eastAsia="宋体" w:cs="宋体"/>
          <w:color w:val="000000"/>
          <w:highlight w:val="white"/>
          <w:u w:val="single"/>
        </w:rPr>
        <w:t xml:space="preserve">                                                    </w:t>
      </w:r>
      <w:r>
        <w:rPr>
          <w:highlight w:val="white"/>
        </w:rPr>
      </w:r>
      <w:r/>
    </w:p>
    <w:p>
      <w:pPr>
        <w:pStyle w:val="871"/>
        <w:jc w:val="both"/>
        <w:spacing w:beforeAutospacing="0" w:afterAutospacing="0" w:line="360" w:lineRule="auto"/>
        <w:rPr>
          <w:rFonts w:ascii="宋体" w:hAnsi="宋体" w:eastAsia="宋体" w:cs="宋体"/>
          <w:highlight w:val="white"/>
        </w:rPr>
      </w:pPr>
      <w:r>
        <w:rPr>
          <w:rFonts w:hint="eastAsia" w:ascii="宋体" w:hAnsi="宋体" w:eastAsia="宋体" w:cs="宋体"/>
          <w:color w:val="000000"/>
          <w:highlight w:val="white"/>
        </w:rPr>
        <w:t xml:space="preserve">质疑事项2</w:t>
      </w:r>
      <w:r>
        <w:rPr>
          <w:highlight w:val="white"/>
        </w:rPr>
      </w:r>
      <w:r/>
    </w:p>
    <w:p>
      <w:pPr>
        <w:pStyle w:val="871"/>
        <w:jc w:val="both"/>
        <w:spacing w:beforeAutospacing="0" w:afterAutospacing="0" w:line="360" w:lineRule="auto"/>
        <w:rPr>
          <w:rFonts w:ascii="宋体" w:hAnsi="宋体" w:eastAsia="宋体" w:cs="宋体"/>
          <w:highlight w:val="white"/>
        </w:rPr>
      </w:pPr>
      <w:r>
        <w:rPr>
          <w:rFonts w:hint="eastAsia" w:ascii="宋体" w:hAnsi="宋体" w:eastAsia="宋体" w:cs="宋体"/>
          <w:color w:val="000000"/>
          <w:highlight w:val="white"/>
        </w:rPr>
        <w:t xml:space="preserve">……</w:t>
      </w:r>
      <w:r>
        <w:rPr>
          <w:highlight w:val="white"/>
        </w:rPr>
      </w:r>
      <w:r/>
    </w:p>
    <w:p>
      <w:pPr>
        <w:pStyle w:val="871"/>
        <w:jc w:val="both"/>
        <w:spacing w:beforeAutospacing="0" w:afterAutospacing="0" w:line="360" w:lineRule="auto"/>
        <w:rPr>
          <w:rFonts w:ascii="宋体" w:hAnsi="宋体" w:eastAsia="宋体" w:cs="宋体"/>
          <w:highlight w:val="white"/>
        </w:rPr>
      </w:pPr>
      <w:r>
        <w:rPr>
          <w:rFonts w:hint="eastAsia" w:ascii="宋体" w:hAnsi="宋体" w:eastAsia="宋体" w:cs="宋体"/>
          <w:color w:val="000000"/>
          <w:highlight w:val="white"/>
        </w:rPr>
        <w:t xml:space="preserve">四、与质疑事项相关的质疑请求</w:t>
      </w:r>
      <w:r>
        <w:rPr>
          <w:highlight w:val="white"/>
        </w:rPr>
      </w:r>
      <w:r/>
    </w:p>
    <w:p>
      <w:pPr>
        <w:pStyle w:val="871"/>
        <w:jc w:val="both"/>
        <w:spacing w:beforeAutospacing="0" w:afterAutospacing="0" w:line="360" w:lineRule="auto"/>
        <w:rPr>
          <w:rFonts w:ascii="宋体" w:hAnsi="宋体" w:eastAsia="宋体" w:cs="宋体"/>
          <w:highlight w:val="white"/>
        </w:rPr>
      </w:pPr>
      <w:r>
        <w:rPr>
          <w:rFonts w:hint="eastAsia" w:ascii="宋体" w:hAnsi="宋体" w:eastAsia="宋体" w:cs="宋体"/>
          <w:color w:val="000000"/>
          <w:highlight w:val="white"/>
        </w:rPr>
        <w:t xml:space="preserve">请求：</w:t>
      </w:r>
      <w:r>
        <w:rPr>
          <w:rFonts w:hint="eastAsia" w:ascii="宋体" w:hAnsi="宋体" w:eastAsia="宋体" w:cs="宋体"/>
          <w:color w:val="000000"/>
          <w:highlight w:val="white"/>
          <w:u w:val="single"/>
        </w:rPr>
        <w:t xml:space="preserve">                                                          </w:t>
      </w:r>
      <w:r>
        <w:rPr>
          <w:highlight w:val="white"/>
        </w:rPr>
      </w:r>
      <w:r/>
    </w:p>
    <w:p>
      <w:pPr>
        <w:pStyle w:val="871"/>
        <w:jc w:val="both"/>
        <w:spacing w:beforeAutospacing="0" w:afterAutospacing="0"/>
        <w:rPr>
          <w:rFonts w:ascii="宋体" w:hAnsi="宋体" w:eastAsia="宋体" w:cs="宋体"/>
          <w:highlight w:val="white"/>
        </w:rPr>
      </w:pPr>
      <w:r>
        <w:rPr>
          <w:rFonts w:hint="eastAsia" w:ascii="宋体" w:hAnsi="宋体" w:eastAsia="宋体" w:cs="宋体"/>
          <w:color w:val="000000"/>
          <w:highlight w:val="white"/>
        </w:rPr>
        <w:t xml:space="preserve">签字(签章)：                 公章：               日期：    </w:t>
      </w:r>
      <w:r>
        <w:rPr>
          <w:highlight w:val="white"/>
        </w:rPr>
      </w:r>
      <w:r/>
    </w:p>
    <w:p>
      <w:pPr>
        <w:pStyle w:val="871"/>
        <w:jc w:val="both"/>
        <w:spacing w:beforeAutospacing="0" w:afterAutospacing="0" w:line="0" w:lineRule="atLeast"/>
        <w:rPr>
          <w:rFonts w:ascii="宋体" w:hAnsi="宋体" w:eastAsia="宋体" w:cs="宋体"/>
          <w:highlight w:val="white"/>
        </w:rPr>
      </w:pPr>
      <w:r>
        <w:rPr>
          <w:rFonts w:hint="eastAsia" w:ascii="宋体" w:hAnsi="宋体" w:eastAsia="宋体" w:cs="宋体"/>
          <w:b/>
          <w:color w:val="000000"/>
          <w:highlight w:val="white"/>
        </w:rPr>
        <w:t xml:space="preserve">质疑函制作说明：</w:t>
      </w:r>
      <w:r>
        <w:rPr>
          <w:highlight w:val="white"/>
        </w:rPr>
      </w:r>
      <w:r/>
    </w:p>
    <w:p>
      <w:pPr>
        <w:pStyle w:val="871"/>
        <w:ind w:firstLine="480"/>
        <w:spacing w:beforeAutospacing="0" w:afterAutospacing="0" w:line="0" w:lineRule="atLeast"/>
        <w:widowControl/>
        <w:rPr>
          <w:rFonts w:ascii="宋体" w:hAnsi="宋体" w:eastAsia="宋体" w:cs="宋体"/>
          <w:highlight w:val="white"/>
        </w:rPr>
      </w:pPr>
      <w:r>
        <w:rPr>
          <w:rFonts w:hint="eastAsia" w:ascii="宋体" w:hAnsi="宋体" w:eastAsia="宋体" w:cs="宋体"/>
          <w:color w:val="000000"/>
          <w:highlight w:val="white"/>
        </w:rPr>
        <w:t xml:space="preserve">1.供应商提出质疑时，应提交质疑函和必要的证明材料。</w:t>
      </w:r>
      <w:r>
        <w:rPr>
          <w:highlight w:val="white"/>
        </w:rPr>
      </w:r>
      <w:r/>
    </w:p>
    <w:p>
      <w:pPr>
        <w:pStyle w:val="871"/>
        <w:ind w:firstLine="480"/>
        <w:spacing w:beforeAutospacing="0" w:afterAutospacing="0" w:line="0" w:lineRule="atLeast"/>
        <w:widowControl/>
        <w:rPr>
          <w:rFonts w:ascii="宋体" w:hAnsi="宋体" w:eastAsia="宋体" w:cs="宋体"/>
          <w:highlight w:val="white"/>
        </w:rPr>
      </w:pPr>
      <w:r>
        <w:rPr>
          <w:rFonts w:hint="eastAsia" w:ascii="宋体" w:hAnsi="宋体" w:eastAsia="宋体" w:cs="宋体"/>
          <w:color w:val="000000"/>
          <w:highlight w:val="whit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highlight w:val="white"/>
        </w:rPr>
      </w:r>
      <w:r/>
    </w:p>
    <w:p>
      <w:pPr>
        <w:pStyle w:val="871"/>
        <w:ind w:firstLine="480"/>
        <w:spacing w:beforeAutospacing="0" w:afterAutospacing="0" w:line="0" w:lineRule="atLeast"/>
        <w:widowControl/>
        <w:rPr>
          <w:rFonts w:ascii="宋体" w:hAnsi="宋体" w:eastAsia="宋体" w:cs="宋体"/>
          <w:highlight w:val="white"/>
        </w:rPr>
      </w:pPr>
      <w:r>
        <w:rPr>
          <w:rFonts w:hint="eastAsia" w:ascii="宋体" w:hAnsi="宋体" w:eastAsia="宋体" w:cs="宋体"/>
          <w:color w:val="000000"/>
          <w:highlight w:val="white"/>
        </w:rPr>
        <w:t xml:space="preserve">3.质疑供应商若对项目的某一分包进行质疑，质疑函中应列明具体分包号。</w:t>
      </w:r>
      <w:r>
        <w:rPr>
          <w:highlight w:val="white"/>
        </w:rPr>
      </w:r>
      <w:r/>
    </w:p>
    <w:p>
      <w:pPr>
        <w:pStyle w:val="871"/>
        <w:ind w:firstLine="480"/>
        <w:spacing w:beforeAutospacing="0" w:afterAutospacing="0" w:line="0" w:lineRule="atLeast"/>
        <w:widowControl/>
        <w:rPr>
          <w:rFonts w:ascii="宋体" w:hAnsi="宋体" w:eastAsia="宋体" w:cs="宋体"/>
          <w:highlight w:val="white"/>
        </w:rPr>
      </w:pPr>
      <w:r>
        <w:rPr>
          <w:rFonts w:hint="eastAsia" w:ascii="宋体" w:hAnsi="宋体" w:eastAsia="宋体" w:cs="宋体"/>
          <w:color w:val="000000"/>
          <w:highlight w:val="white"/>
        </w:rPr>
        <w:t xml:space="preserve">4.质疑函的质疑事项应具体、明确，并有必要的事实依据和法律依据。</w:t>
      </w:r>
      <w:r>
        <w:rPr>
          <w:highlight w:val="white"/>
        </w:rPr>
      </w:r>
      <w:r/>
    </w:p>
    <w:p>
      <w:pPr>
        <w:pStyle w:val="871"/>
        <w:ind w:firstLine="480"/>
        <w:spacing w:beforeAutospacing="0" w:afterAutospacing="0" w:line="0" w:lineRule="atLeast"/>
        <w:widowControl/>
        <w:rPr>
          <w:rFonts w:ascii="宋体" w:hAnsi="宋体" w:eastAsia="宋体" w:cs="宋体"/>
          <w:highlight w:val="white"/>
        </w:rPr>
      </w:pPr>
      <w:r>
        <w:rPr>
          <w:rFonts w:hint="eastAsia" w:ascii="宋体" w:hAnsi="宋体" w:eastAsia="宋体" w:cs="宋体"/>
          <w:color w:val="000000"/>
          <w:highlight w:val="white"/>
        </w:rPr>
        <w:t xml:space="preserve">5.质疑函的质疑请求应与质疑事项相关。</w:t>
      </w:r>
      <w:r>
        <w:rPr>
          <w:highlight w:val="white"/>
        </w:rPr>
      </w:r>
      <w:r/>
    </w:p>
    <w:p>
      <w:pPr>
        <w:pStyle w:val="871"/>
        <w:ind w:firstLine="480"/>
        <w:spacing w:beforeAutospacing="0" w:afterAutospacing="0" w:line="0" w:lineRule="atLeast"/>
        <w:widowControl/>
        <w:rPr>
          <w:rFonts w:ascii="宋体" w:hAnsi="宋体" w:eastAsia="宋体" w:cs="宋体"/>
          <w:highlight w:val="white"/>
        </w:rPr>
      </w:pPr>
      <w:r>
        <w:rPr>
          <w:rFonts w:hint="eastAsia" w:ascii="宋体" w:hAnsi="宋体" w:eastAsia="宋体" w:cs="宋体"/>
          <w:color w:val="000000"/>
          <w:highlight w:val="white"/>
        </w:rPr>
        <w:t xml:space="preserve">6.质疑供应商为自然人的，质疑函应由本人签字；质疑供应商为法人或者其他组织的，质疑函应由法定代表人、主要负责人，或者其授权代表签字或者盖章，并加盖公章。</w:t>
      </w:r>
      <w:r>
        <w:rPr>
          <w:highlight w:val="white"/>
        </w:rPr>
      </w:r>
      <w:r/>
    </w:p>
    <w:p>
      <w:pPr>
        <w:pStyle w:val="871"/>
        <w:spacing w:beforeAutospacing="0" w:afterAutospacing="0"/>
        <w:rPr>
          <w:highlight w:val="white"/>
        </w:rPr>
      </w:pPr>
      <w:r>
        <w:rPr>
          <w:highlight w:val="white"/>
        </w:rPr>
      </w:r>
      <w:r>
        <w:rPr>
          <w:highlight w:val="white"/>
        </w:rPr>
      </w:r>
      <w:r/>
    </w:p>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新宋体">
    <w:panose1 w:val="02010609030101010101"/>
  </w:font>
  <w:font w:name="Symbol">
    <w:panose1 w:val="05050102010706020507"/>
  </w:font>
  <w:font w:name="等线">
    <w:panose1 w:val="02010600030101010101"/>
  </w:font>
  <w:font w:name="仿宋">
    <w:panose1 w:val="02010609060101010101"/>
  </w:font>
  <w:font w:name="华文楷体">
    <w:panose1 w:val="02010600040101010101"/>
  </w:font>
  <w:font w:name="Wingdings">
    <w:panose1 w:val="05000000000000000000"/>
  </w:font>
  <w:font w:name="黑体">
    <w:panose1 w:val="02010609060101010101"/>
  </w:font>
  <w:font w:name="仿宋_GB2312">
    <w:panose1 w:val="02010609060101010101"/>
  </w:font>
  <w:font w:name="Courier New">
    <w:panose1 w:val="02070309020205020404"/>
  </w:font>
  <w:font w:name="楷体_GB2312">
    <w:panose1 w:val="02010609060101010101"/>
  </w:font>
  <w:font w:name="Calibri">
    <w:panose1 w:val="020F0502020204030204"/>
  </w:font>
  <w:font w:name="微软雅黑">
    <w:panose1 w:val="020B050302020402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425" w:hanging="425"/>
        <w:tabs>
          <w:tab w:val="left" w:pos="425" w:leader="none"/>
        </w:tabs>
      </w:pPr>
      <w:rPr>
        <w:rFonts w:hint="eastAsia" w:ascii="Arial" w:hAnsi="Arial" w:eastAsia="宋体"/>
        <w:b/>
        <w:sz w:val="44"/>
      </w:rPr>
    </w:lvl>
    <w:lvl w:ilvl="1">
      <w:start w:val="1"/>
      <w:numFmt w:val="decimal"/>
      <w:isLgl w:val="false"/>
      <w:suff w:val="tab"/>
      <w:lvlText w:val="%1.%2."/>
      <w:lvlJc w:val="left"/>
      <w:pPr>
        <w:ind w:left="567" w:hanging="567"/>
        <w:tabs>
          <w:tab w:val="left" w:pos="567" w:leader="none"/>
        </w:tabs>
      </w:pPr>
      <w:rPr>
        <w:rFonts w:hint="eastAsia" w:ascii="Arial" w:hAnsi="Arial" w:eastAsia="宋体"/>
        <w:b/>
        <w:sz w:val="36"/>
      </w:rPr>
    </w:lvl>
    <w:lvl w:ilvl="2">
      <w:start w:val="1"/>
      <w:numFmt w:val="decimal"/>
      <w:isLgl w:val="false"/>
      <w:suff w:val="tab"/>
      <w:lvlText w:val="%1.%2.%3."/>
      <w:lvlJc w:val="left"/>
      <w:pPr>
        <w:ind w:left="709" w:hanging="709"/>
        <w:tabs>
          <w:tab w:val="left" w:pos="709" w:leader="none"/>
        </w:tabs>
      </w:pPr>
      <w:rPr>
        <w:rFonts w:hint="eastAsia" w:ascii="Arial" w:hAnsi="Arial" w:eastAsia="宋体"/>
        <w:b/>
        <w:sz w:val="32"/>
      </w:rPr>
    </w:lvl>
    <w:lvl w:ilvl="3">
      <w:start w:val="1"/>
      <w:numFmt w:val="decimal"/>
      <w:isLgl w:val="false"/>
      <w:suff w:val="tab"/>
      <w:lvlText w:val="%1.%2.%3.%4."/>
      <w:lvlJc w:val="left"/>
      <w:pPr>
        <w:ind w:left="851" w:hanging="851"/>
        <w:tabs>
          <w:tab w:val="left" w:pos="851" w:leader="none"/>
        </w:tabs>
      </w:pPr>
      <w:rPr>
        <w:rFonts w:hint="eastAsia" w:ascii="Arial" w:hAnsi="Arial" w:eastAsia="宋体"/>
        <w:b/>
        <w:sz w:val="30"/>
      </w:rPr>
    </w:lvl>
    <w:lvl w:ilvl="4">
      <w:start w:val="1"/>
      <w:numFmt w:val="decimal"/>
      <w:isLgl w:val="false"/>
      <w:suff w:val="tab"/>
      <w:lvlText w:val="%1.%2.%3.%4.%5."/>
      <w:lvlJc w:val="left"/>
      <w:pPr>
        <w:ind w:left="992" w:hanging="992"/>
        <w:tabs>
          <w:tab w:val="left" w:pos="992" w:leader="none"/>
        </w:tabs>
      </w:pPr>
      <w:rPr>
        <w:rFonts w:hint="eastAsia" w:ascii="Arial" w:hAnsi="Arial" w:eastAsia="宋体"/>
        <w:b/>
        <w:sz w:val="28"/>
      </w:rPr>
    </w:lvl>
    <w:lvl w:ilvl="5">
      <w:start w:val="1"/>
      <w:numFmt w:val="decimal"/>
      <w:isLgl w:val="false"/>
      <w:suff w:val="tab"/>
      <w:lvlText w:val="%1.%2.%3.%4.%5.%6."/>
      <w:lvlJc w:val="left"/>
      <w:pPr>
        <w:ind w:left="1134" w:hanging="1134"/>
        <w:tabs>
          <w:tab w:val="left" w:pos="1134" w:leader="none"/>
        </w:tabs>
      </w:pPr>
      <w:rPr>
        <w:rFonts w:hint="eastAsia" w:ascii="Arial" w:hAnsi="Arial" w:eastAsia="宋体"/>
        <w:b/>
        <w:sz w:val="24"/>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7"/>
    <w:lvlOverride w:ilvl="0">
      <w:lvl w:ilvl="0">
        <w:start w:val="1"/>
        <w:numFmt w:val="decimal"/>
        <w:pStyle w:val="884"/>
        <w:isLgl w:val="false"/>
        <w:suff w:val="tab"/>
        <w:lvlText w:val="%1."/>
        <w:lvlJc w:val="left"/>
        <w:pPr>
          <w:ind w:left="425" w:hanging="425"/>
          <w:tabs>
            <w:tab w:val="left" w:pos="425" w:leader="none"/>
          </w:tabs>
        </w:pPr>
        <w:rPr>
          <w:rFonts w:hint="default" w:ascii="Times New Roman" w:hAnsi="Times New Roman" w:eastAsia="黑体" w:cs="Times New Roman"/>
          <w:b/>
          <w:sz w:val="36"/>
          <w:szCs w:val="36"/>
        </w:rPr>
      </w:lvl>
    </w:lvlOverride>
    <w:lvlOverride w:ilvl="1">
      <w:lvl w:ilvl="1">
        <w:start w:val="1"/>
        <w:numFmt w:val="decimal"/>
        <w:pStyle w:val="886"/>
        <w:isLgl w:val="false"/>
        <w:suff w:val="tab"/>
        <w:lvlText w:val="%1.%2."/>
        <w:lvlJc w:val="left"/>
        <w:pPr>
          <w:ind w:left="567" w:hanging="567"/>
          <w:tabs>
            <w:tab w:val="left" w:pos="567" w:leader="none"/>
          </w:tabs>
        </w:pPr>
        <w:rPr>
          <w:rFonts w:hint="default" w:ascii="Times New Roman" w:hAnsi="Times New Roman" w:eastAsia="楷体" w:cs="Times New Roman"/>
          <w:b/>
          <w:sz w:val="32"/>
          <w:szCs w:val="32"/>
        </w:rPr>
      </w:lvl>
    </w:lvlOverride>
    <w:lvlOverride w:ilvl="2">
      <w:lvl w:ilvl="2">
        <w:start w:val="1"/>
        <w:numFmt w:val="decimal"/>
        <w:isLgl w:val="false"/>
        <w:suff w:val="tab"/>
        <w:lvlText w:val="%1.%2.%3."/>
        <w:lvlJc w:val="left"/>
        <w:pPr>
          <w:ind w:left="709" w:hanging="709"/>
          <w:tabs>
            <w:tab w:val="left" w:pos="709" w:leader="none"/>
          </w:tabs>
        </w:pPr>
        <w:rPr>
          <w:rFonts w:hint="default" w:ascii="Times New Roman" w:hAnsi="Times New Roman" w:eastAsia="宋体" w:cs="Times New Roman"/>
          <w:b/>
          <w:sz w:val="30"/>
          <w:szCs w:val="30"/>
        </w:rPr>
      </w:lvl>
    </w:lvlOverride>
    <w:lvlOverride w:ilvl="3">
      <w:lvl w:ilvl="3">
        <w:start w:val="1"/>
        <w:numFmt w:val="decimal"/>
        <w:isLgl w:val="false"/>
        <w:suff w:val="tab"/>
        <w:lvlText w:val="%1.%2.%3.%4."/>
        <w:lvlJc w:val="left"/>
        <w:pPr>
          <w:ind w:left="851" w:hanging="851"/>
          <w:tabs>
            <w:tab w:val="left" w:pos="851" w:leader="none"/>
          </w:tabs>
        </w:pPr>
        <w:rPr>
          <w:rFonts w:hint="default" w:ascii="Times New Roman" w:hAnsi="Times New Roman" w:eastAsia="宋体" w:cs="Times New Roman"/>
          <w:b/>
          <w:sz w:val="28"/>
          <w:szCs w:val="28"/>
        </w:rPr>
      </w:lvl>
    </w:lvlOverride>
    <w:lvlOverride w:ilvl="4">
      <w:lvl w:ilvl="4">
        <w:start w:val="1"/>
        <w:numFmt w:val="decimal"/>
        <w:isLgl w:val="false"/>
        <w:suff w:val="tab"/>
        <w:lvlText w:val="%1.%2.%3.%4.%5."/>
        <w:lvlJc w:val="left"/>
        <w:pPr>
          <w:ind w:left="1418" w:hanging="992"/>
          <w:tabs>
            <w:tab w:val="left" w:pos="1418" w:leader="none"/>
          </w:tabs>
        </w:pPr>
        <w:rPr>
          <w:rFonts w:hint="default" w:ascii="Times New Roman" w:hAnsi="Times New Roman" w:eastAsia="宋体" w:cs="Times New Roman"/>
          <w:b/>
          <w:sz w:val="24"/>
          <w:szCs w:val="24"/>
        </w:rPr>
      </w:lvl>
    </w:lvlOverride>
    <w:lvlOverride w:ilvl="5">
      <w:lvl w:ilvl="5">
        <w:start w:val="1"/>
        <w:numFmt w:val="decimal"/>
        <w:isLgl w:val="false"/>
        <w:suff w:val="tab"/>
        <w:lvlText w:val="%1.%2.%3.%4.%5.%6."/>
        <w:lvlJc w:val="left"/>
        <w:pPr>
          <w:ind w:left="1134" w:hanging="1134"/>
          <w:tabs>
            <w:tab w:val="left" w:pos="1134" w:leader="none"/>
          </w:tabs>
        </w:pPr>
        <w:rPr>
          <w:rFonts w:hint="default" w:ascii="Times New Roman" w:hAnsi="Times New Roman" w:eastAsia="宋体" w:cs="Times New Roman"/>
          <w:b/>
          <w:sz w:val="24"/>
        </w:rPr>
      </w:lvl>
    </w:lvlOverride>
    <w:lvlOverride w:ilvl="6">
      <w:lvl w:ilvl="6">
        <w:start w:val="1"/>
        <w:numFmt w:val="decimal"/>
        <w:isLgl w:val="false"/>
        <w:suff w:val="tab"/>
        <w:lvlText w:val="%1.%2.%3.%4.%5.%6.%7."/>
        <w:lvlJc w:val="left"/>
        <w:pPr>
          <w:ind w:left="1843" w:hanging="1276"/>
          <w:tabs>
            <w:tab w:val="left" w:pos="1843" w:leader="none"/>
          </w:tabs>
        </w:pPr>
        <w:rPr>
          <w:rFonts w:hint="default" w:ascii="Times New Roman" w:hAnsi="Times New Roman" w:cs="Times New Roman"/>
        </w:rPr>
      </w:lvl>
    </w:lvlOverride>
    <w:lvlOverride w:ilvl="7">
      <w:lvl w:ilvl="7">
        <w:start w:val="1"/>
        <w:numFmt w:val="decimal"/>
        <w:isLgl w:val="false"/>
        <w:suff w:val="tab"/>
        <w:lvlText w:val="%1.%2.%3.%4.%5.%6.%7.%8."/>
        <w:lvlJc w:val="left"/>
        <w:pPr>
          <w:ind w:left="1418" w:hanging="1418"/>
          <w:tabs>
            <w:tab w:val="left" w:pos="1418" w:leader="none"/>
          </w:tabs>
        </w:pPr>
        <w:rPr>
          <w:rFonts w:hint="default" w:ascii="Times New Roman" w:hAnsi="Times New Roman" w:cs="Times New Roman"/>
          <w:sz w:val="24"/>
          <w:szCs w:val="24"/>
        </w:rPr>
      </w:lvl>
    </w:lvlOverride>
    <w:lvlOverride w:ilvl="8">
      <w:lvl w:ilvl="8">
        <w:start w:val="1"/>
        <w:numFmt w:val="decimal"/>
        <w:isLgl w:val="false"/>
        <w:suff w:val="tab"/>
        <w:lvlText w:val="%1.%2.%3.%4.%5.%6.%7.%8.%9."/>
        <w:lvlJc w:val="left"/>
        <w:pPr>
          <w:ind w:left="1559" w:hanging="1559"/>
          <w:tabs>
            <w:tab w:val="left" w:pos="1559" w:leader="none"/>
          </w:tabs>
        </w:pPr>
        <w:rPr>
          <w:rFonts w:hint="eastAsia"/>
        </w:rPr>
      </w:lvl>
    </w:lvlOverride>
  </w:num>
  <w:num w:numId="2">
    <w:abstractNumId w:val="0"/>
  </w:num>
  <w:num w:numId="3">
    <w:abstractNumId w:val="2"/>
  </w:num>
  <w:num w:numId="4">
    <w:abstractNumId w:val="4"/>
  </w:num>
  <w:num w:numId="5">
    <w:abstractNumId w:val="6"/>
  </w:num>
  <w:num w:numId="6">
    <w:abstractNumId w:val="1"/>
  </w:num>
  <w:num w:numId="7">
    <w:abstractNumId w:val="5"/>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5">
    <w:name w:val="Heading 1 Char"/>
    <w:basedOn w:val="861"/>
    <w:link w:val="858"/>
    <w:uiPriority w:val="9"/>
    <w:rPr>
      <w:rFonts w:ascii="Arial" w:hAnsi="Arial" w:eastAsia="Arial" w:cs="Arial"/>
      <w:sz w:val="40"/>
      <w:szCs w:val="40"/>
    </w:rPr>
  </w:style>
  <w:style w:type="character" w:styleId="686">
    <w:name w:val="Heading 2 Char"/>
    <w:basedOn w:val="861"/>
    <w:link w:val="859"/>
    <w:uiPriority w:val="9"/>
    <w:rPr>
      <w:rFonts w:ascii="Arial" w:hAnsi="Arial" w:eastAsia="Arial" w:cs="Arial"/>
      <w:sz w:val="34"/>
    </w:rPr>
  </w:style>
  <w:style w:type="character" w:styleId="687">
    <w:name w:val="Heading 3 Char"/>
    <w:basedOn w:val="861"/>
    <w:link w:val="860"/>
    <w:uiPriority w:val="9"/>
    <w:rPr>
      <w:rFonts w:ascii="Arial" w:hAnsi="Arial" w:eastAsia="Arial" w:cs="Arial"/>
      <w:sz w:val="30"/>
      <w:szCs w:val="30"/>
    </w:rPr>
  </w:style>
  <w:style w:type="paragraph" w:styleId="688">
    <w:name w:val="Heading 4"/>
    <w:basedOn w:val="857"/>
    <w:next w:val="857"/>
    <w:link w:val="689"/>
    <w:uiPriority w:val="9"/>
    <w:unhideWhenUsed/>
    <w:qFormat/>
    <w:pPr>
      <w:keepLines/>
      <w:keepNext/>
      <w:spacing w:before="320" w:after="200"/>
      <w:outlineLvl w:val="3"/>
    </w:pPr>
    <w:rPr>
      <w:rFonts w:ascii="Arial" w:hAnsi="Arial" w:eastAsia="Arial" w:cs="Arial"/>
      <w:b/>
      <w:bCs/>
      <w:sz w:val="26"/>
      <w:szCs w:val="26"/>
    </w:rPr>
  </w:style>
  <w:style w:type="character" w:styleId="689">
    <w:name w:val="Heading 4 Char"/>
    <w:basedOn w:val="861"/>
    <w:link w:val="688"/>
    <w:uiPriority w:val="9"/>
    <w:rPr>
      <w:rFonts w:ascii="Arial" w:hAnsi="Arial" w:eastAsia="Arial" w:cs="Arial"/>
      <w:b/>
      <w:bCs/>
      <w:sz w:val="26"/>
      <w:szCs w:val="26"/>
    </w:rPr>
  </w:style>
  <w:style w:type="paragraph" w:styleId="690">
    <w:name w:val="Heading 5"/>
    <w:basedOn w:val="857"/>
    <w:next w:val="857"/>
    <w:link w:val="691"/>
    <w:uiPriority w:val="9"/>
    <w:unhideWhenUsed/>
    <w:qFormat/>
    <w:pPr>
      <w:keepLines/>
      <w:keepNext/>
      <w:spacing w:before="320" w:after="200"/>
      <w:outlineLvl w:val="4"/>
    </w:pPr>
    <w:rPr>
      <w:rFonts w:ascii="Arial" w:hAnsi="Arial" w:eastAsia="Arial" w:cs="Arial"/>
      <w:b/>
      <w:bCs/>
      <w:sz w:val="24"/>
      <w:szCs w:val="24"/>
    </w:rPr>
  </w:style>
  <w:style w:type="character" w:styleId="691">
    <w:name w:val="Heading 5 Char"/>
    <w:basedOn w:val="861"/>
    <w:link w:val="690"/>
    <w:uiPriority w:val="9"/>
    <w:rPr>
      <w:rFonts w:ascii="Arial" w:hAnsi="Arial" w:eastAsia="Arial" w:cs="Arial"/>
      <w:b/>
      <w:bCs/>
      <w:sz w:val="24"/>
      <w:szCs w:val="24"/>
    </w:rPr>
  </w:style>
  <w:style w:type="paragraph" w:styleId="692">
    <w:name w:val="Heading 6"/>
    <w:basedOn w:val="857"/>
    <w:next w:val="857"/>
    <w:link w:val="693"/>
    <w:uiPriority w:val="9"/>
    <w:unhideWhenUsed/>
    <w:qFormat/>
    <w:pPr>
      <w:keepLines/>
      <w:keepNext/>
      <w:spacing w:before="320" w:after="200"/>
      <w:outlineLvl w:val="5"/>
    </w:pPr>
    <w:rPr>
      <w:rFonts w:ascii="Arial" w:hAnsi="Arial" w:eastAsia="Arial" w:cs="Arial"/>
      <w:b/>
      <w:bCs/>
      <w:sz w:val="22"/>
      <w:szCs w:val="22"/>
    </w:rPr>
  </w:style>
  <w:style w:type="character" w:styleId="693">
    <w:name w:val="Heading 6 Char"/>
    <w:basedOn w:val="861"/>
    <w:link w:val="692"/>
    <w:uiPriority w:val="9"/>
    <w:rPr>
      <w:rFonts w:ascii="Arial" w:hAnsi="Arial" w:eastAsia="Arial" w:cs="Arial"/>
      <w:b/>
      <w:bCs/>
      <w:sz w:val="22"/>
      <w:szCs w:val="22"/>
    </w:rPr>
  </w:style>
  <w:style w:type="paragraph" w:styleId="694">
    <w:name w:val="Heading 7"/>
    <w:basedOn w:val="857"/>
    <w:next w:val="857"/>
    <w:link w:val="695"/>
    <w:uiPriority w:val="9"/>
    <w:unhideWhenUsed/>
    <w:qFormat/>
    <w:pPr>
      <w:keepLines/>
      <w:keepNext/>
      <w:spacing w:before="320" w:after="200"/>
      <w:outlineLvl w:val="6"/>
    </w:pPr>
    <w:rPr>
      <w:rFonts w:ascii="Arial" w:hAnsi="Arial" w:eastAsia="Arial" w:cs="Arial"/>
      <w:b/>
      <w:bCs/>
      <w:i/>
      <w:iCs/>
      <w:sz w:val="22"/>
      <w:szCs w:val="22"/>
    </w:rPr>
  </w:style>
  <w:style w:type="character" w:styleId="695">
    <w:name w:val="Heading 7 Char"/>
    <w:basedOn w:val="861"/>
    <w:link w:val="694"/>
    <w:uiPriority w:val="9"/>
    <w:rPr>
      <w:rFonts w:ascii="Arial" w:hAnsi="Arial" w:eastAsia="Arial" w:cs="Arial"/>
      <w:b/>
      <w:bCs/>
      <w:i/>
      <w:iCs/>
      <w:sz w:val="22"/>
      <w:szCs w:val="22"/>
    </w:rPr>
  </w:style>
  <w:style w:type="paragraph" w:styleId="696">
    <w:name w:val="Heading 8"/>
    <w:basedOn w:val="857"/>
    <w:next w:val="857"/>
    <w:link w:val="697"/>
    <w:uiPriority w:val="9"/>
    <w:unhideWhenUsed/>
    <w:qFormat/>
    <w:pPr>
      <w:keepLines/>
      <w:keepNext/>
      <w:spacing w:before="320" w:after="200"/>
      <w:outlineLvl w:val="7"/>
    </w:pPr>
    <w:rPr>
      <w:rFonts w:ascii="Arial" w:hAnsi="Arial" w:eastAsia="Arial" w:cs="Arial"/>
      <w:i/>
      <w:iCs/>
      <w:sz w:val="22"/>
      <w:szCs w:val="22"/>
    </w:rPr>
  </w:style>
  <w:style w:type="character" w:styleId="697">
    <w:name w:val="Heading 8 Char"/>
    <w:basedOn w:val="861"/>
    <w:link w:val="696"/>
    <w:uiPriority w:val="9"/>
    <w:rPr>
      <w:rFonts w:ascii="Arial" w:hAnsi="Arial" w:eastAsia="Arial" w:cs="Arial"/>
      <w:i/>
      <w:iCs/>
      <w:sz w:val="22"/>
      <w:szCs w:val="22"/>
    </w:rPr>
  </w:style>
  <w:style w:type="paragraph" w:styleId="698">
    <w:name w:val="Heading 9"/>
    <w:basedOn w:val="857"/>
    <w:next w:val="857"/>
    <w:link w:val="699"/>
    <w:uiPriority w:val="9"/>
    <w:unhideWhenUsed/>
    <w:qFormat/>
    <w:pPr>
      <w:keepLines/>
      <w:keepNext/>
      <w:spacing w:before="320" w:after="200"/>
      <w:outlineLvl w:val="8"/>
    </w:pPr>
    <w:rPr>
      <w:rFonts w:ascii="Arial" w:hAnsi="Arial" w:eastAsia="Arial" w:cs="Arial"/>
      <w:i/>
      <w:iCs/>
      <w:sz w:val="21"/>
      <w:szCs w:val="21"/>
    </w:rPr>
  </w:style>
  <w:style w:type="character" w:styleId="699">
    <w:name w:val="Heading 9 Char"/>
    <w:basedOn w:val="861"/>
    <w:link w:val="698"/>
    <w:uiPriority w:val="9"/>
    <w:rPr>
      <w:rFonts w:ascii="Arial" w:hAnsi="Arial" w:eastAsia="Arial" w:cs="Arial"/>
      <w:i/>
      <w:iCs/>
      <w:sz w:val="21"/>
      <w:szCs w:val="21"/>
    </w:rPr>
  </w:style>
  <w:style w:type="paragraph" w:styleId="700">
    <w:name w:val="List Paragraph"/>
    <w:basedOn w:val="857"/>
    <w:uiPriority w:val="34"/>
    <w:qFormat/>
    <w:pPr>
      <w:contextualSpacing/>
      <w:ind w:left="720"/>
    </w:pPr>
  </w:style>
  <w:style w:type="paragraph" w:styleId="701">
    <w:name w:val="No Spacing"/>
    <w:uiPriority w:val="1"/>
    <w:qFormat/>
    <w:pPr>
      <w:spacing w:before="0" w:after="0" w:line="240" w:lineRule="auto"/>
    </w:pPr>
  </w:style>
  <w:style w:type="paragraph" w:styleId="702">
    <w:name w:val="Title"/>
    <w:basedOn w:val="857"/>
    <w:next w:val="857"/>
    <w:link w:val="703"/>
    <w:uiPriority w:val="10"/>
    <w:qFormat/>
    <w:pPr>
      <w:contextualSpacing/>
      <w:spacing w:before="300" w:after="200"/>
    </w:pPr>
    <w:rPr>
      <w:sz w:val="48"/>
      <w:szCs w:val="48"/>
    </w:rPr>
  </w:style>
  <w:style w:type="character" w:styleId="703">
    <w:name w:val="Title Char"/>
    <w:basedOn w:val="861"/>
    <w:link w:val="702"/>
    <w:uiPriority w:val="10"/>
    <w:rPr>
      <w:sz w:val="48"/>
      <w:szCs w:val="48"/>
    </w:rPr>
  </w:style>
  <w:style w:type="paragraph" w:styleId="704">
    <w:name w:val="Subtitle"/>
    <w:basedOn w:val="857"/>
    <w:next w:val="857"/>
    <w:link w:val="705"/>
    <w:uiPriority w:val="11"/>
    <w:qFormat/>
    <w:pPr>
      <w:spacing w:before="200" w:after="200"/>
    </w:pPr>
    <w:rPr>
      <w:sz w:val="24"/>
      <w:szCs w:val="24"/>
    </w:rPr>
  </w:style>
  <w:style w:type="character" w:styleId="705">
    <w:name w:val="Subtitle Char"/>
    <w:basedOn w:val="861"/>
    <w:link w:val="704"/>
    <w:uiPriority w:val="11"/>
    <w:rPr>
      <w:sz w:val="24"/>
      <w:szCs w:val="24"/>
    </w:rPr>
  </w:style>
  <w:style w:type="paragraph" w:styleId="706">
    <w:name w:val="Quote"/>
    <w:basedOn w:val="857"/>
    <w:next w:val="857"/>
    <w:link w:val="707"/>
    <w:uiPriority w:val="29"/>
    <w:qFormat/>
    <w:pPr>
      <w:ind w:left="720" w:right="720"/>
    </w:pPr>
    <w:rPr>
      <w:i/>
    </w:rPr>
  </w:style>
  <w:style w:type="character" w:styleId="707">
    <w:name w:val="Quote Char"/>
    <w:link w:val="706"/>
    <w:uiPriority w:val="29"/>
    <w:rPr>
      <w:i/>
    </w:rPr>
  </w:style>
  <w:style w:type="paragraph" w:styleId="708">
    <w:name w:val="Intense Quote"/>
    <w:basedOn w:val="857"/>
    <w:next w:val="857"/>
    <w:link w:val="70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9">
    <w:name w:val="Intense Quote Char"/>
    <w:link w:val="708"/>
    <w:uiPriority w:val="30"/>
    <w:rPr>
      <w:i/>
    </w:rPr>
  </w:style>
  <w:style w:type="character" w:styleId="710">
    <w:name w:val="Header Char"/>
    <w:basedOn w:val="861"/>
    <w:link w:val="870"/>
    <w:uiPriority w:val="99"/>
  </w:style>
  <w:style w:type="character" w:styleId="711">
    <w:name w:val="Footer Char"/>
    <w:basedOn w:val="861"/>
    <w:link w:val="869"/>
    <w:uiPriority w:val="99"/>
  </w:style>
  <w:style w:type="paragraph" w:styleId="712">
    <w:name w:val="Caption"/>
    <w:basedOn w:val="857"/>
    <w:next w:val="857"/>
    <w:uiPriority w:val="35"/>
    <w:semiHidden/>
    <w:unhideWhenUsed/>
    <w:qFormat/>
    <w:pPr>
      <w:spacing w:line="276" w:lineRule="auto"/>
    </w:pPr>
    <w:rPr>
      <w:b/>
      <w:bCs/>
      <w:color w:val="4f81bd" w:themeColor="accent1"/>
      <w:sz w:val="18"/>
      <w:szCs w:val="18"/>
    </w:rPr>
  </w:style>
  <w:style w:type="character" w:styleId="713">
    <w:name w:val="Caption Char"/>
    <w:basedOn w:val="712"/>
    <w:link w:val="869"/>
    <w:uiPriority w:val="99"/>
  </w:style>
  <w:style w:type="table" w:styleId="714">
    <w:name w:val="Table Grid Light"/>
    <w:basedOn w:val="86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5">
    <w:name w:val="Plain Table 1"/>
    <w:basedOn w:val="86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6">
    <w:name w:val="Plain Table 2"/>
    <w:basedOn w:val="86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7">
    <w:name w:val="Plain Table 3"/>
    <w:basedOn w:val="8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8">
    <w:name w:val="Plain Table 4"/>
    <w:basedOn w:val="8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9">
    <w:name w:val="Plain Table 5"/>
    <w:basedOn w:val="8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0">
    <w:name w:val="Grid Table 1 Light"/>
    <w:basedOn w:val="86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1">
    <w:name w:val="Grid Table 1 Light - Accent 1"/>
    <w:basedOn w:val="86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2">
    <w:name w:val="Grid Table 1 Light - Accent 2"/>
    <w:basedOn w:val="86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3">
    <w:name w:val="Grid Table 1 Light - Accent 3"/>
    <w:basedOn w:val="86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4">
    <w:name w:val="Grid Table 1 Light - Accent 4"/>
    <w:basedOn w:val="86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5">
    <w:name w:val="Grid Table 1 Light - Accent 5"/>
    <w:basedOn w:val="86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6">
    <w:name w:val="Grid Table 1 Light - Accent 6"/>
    <w:basedOn w:val="86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7">
    <w:name w:val="Grid Table 2"/>
    <w:basedOn w:val="8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8">
    <w:name w:val="Grid Table 2 - Accent 1"/>
    <w:basedOn w:val="86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9">
    <w:name w:val="Grid Table 2 - Accent 2"/>
    <w:basedOn w:val="86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0">
    <w:name w:val="Grid Table 2 - Accent 3"/>
    <w:basedOn w:val="86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1">
    <w:name w:val="Grid Table 2 - Accent 4"/>
    <w:basedOn w:val="86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2">
    <w:name w:val="Grid Table 2 - Accent 5"/>
    <w:basedOn w:val="86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3">
    <w:name w:val="Grid Table 2 - Accent 6"/>
    <w:basedOn w:val="86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4">
    <w:name w:val="Grid Table 3"/>
    <w:basedOn w:val="8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1"/>
    <w:basedOn w:val="86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2"/>
    <w:basedOn w:val="86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3"/>
    <w:basedOn w:val="86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4"/>
    <w:basedOn w:val="86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5"/>
    <w:basedOn w:val="86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6"/>
    <w:basedOn w:val="86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4"/>
    <w:basedOn w:val="86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2">
    <w:name w:val="Grid Table 4 - Accent 1"/>
    <w:basedOn w:val="86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3">
    <w:name w:val="Grid Table 4 - Accent 2"/>
    <w:basedOn w:val="86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4">
    <w:name w:val="Grid Table 4 - Accent 3"/>
    <w:basedOn w:val="86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5">
    <w:name w:val="Grid Table 4 - Accent 4"/>
    <w:basedOn w:val="86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6">
    <w:name w:val="Grid Table 4 - Accent 5"/>
    <w:basedOn w:val="86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7">
    <w:name w:val="Grid Table 4 - Accent 6"/>
    <w:basedOn w:val="86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8">
    <w:name w:val="Grid Table 5 Dark"/>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9">
    <w:name w:val="Grid Table 5 Dark- Accent 1"/>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50">
    <w:name w:val="Grid Table 5 Dark - Accent 2"/>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51">
    <w:name w:val="Grid Table 5 Dark - Accent 3"/>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52">
    <w:name w:val="Grid Table 5 Dark- Accent 4"/>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53">
    <w:name w:val="Grid Table 5 Dark - Accent 5"/>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54">
    <w:name w:val="Grid Table 5 Dark - Accent 6"/>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55">
    <w:name w:val="Grid Table 6 Colorful"/>
    <w:basedOn w:val="86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6">
    <w:name w:val="Grid Table 6 Colorful - Accent 1"/>
    <w:basedOn w:val="86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57">
    <w:name w:val="Grid Table 6 Colorful - Accent 2"/>
    <w:basedOn w:val="86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58">
    <w:name w:val="Grid Table 6 Colorful - Accent 3"/>
    <w:basedOn w:val="86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59">
    <w:name w:val="Grid Table 6 Colorful - Accent 4"/>
    <w:basedOn w:val="86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60">
    <w:name w:val="Grid Table 6 Colorful - Accent 5"/>
    <w:basedOn w:val="86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61">
    <w:name w:val="Grid Table 6 Colorful - Accent 6"/>
    <w:basedOn w:val="86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62">
    <w:name w:val="Grid Table 7 Colorful"/>
    <w:basedOn w:val="86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3">
    <w:name w:val="Grid Table 7 Colorful - Accent 1"/>
    <w:basedOn w:val="86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4">
    <w:name w:val="Grid Table 7 Colorful - Accent 2"/>
    <w:basedOn w:val="86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5">
    <w:name w:val="Grid Table 7 Colorful - Accent 3"/>
    <w:basedOn w:val="86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6">
    <w:name w:val="Grid Table 7 Colorful - Accent 4"/>
    <w:basedOn w:val="86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7">
    <w:name w:val="Grid Table 7 Colorful - Accent 5"/>
    <w:basedOn w:val="86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8">
    <w:name w:val="Grid Table 7 Colorful - Accent 6"/>
    <w:basedOn w:val="86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9">
    <w:name w:val="List Table 1 Light"/>
    <w:basedOn w:val="86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0">
    <w:name w:val="List Table 1 Light - Accent 1"/>
    <w:basedOn w:val="862"/>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1">
    <w:name w:val="List Table 1 Light - Accent 2"/>
    <w:basedOn w:val="862"/>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2">
    <w:name w:val="List Table 1 Light - Accent 3"/>
    <w:basedOn w:val="862"/>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3">
    <w:name w:val="List Table 1 Light - Accent 4"/>
    <w:basedOn w:val="862"/>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4">
    <w:name w:val="List Table 1 Light - Accent 5"/>
    <w:basedOn w:val="862"/>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5">
    <w:name w:val="List Table 1 Light - Accent 6"/>
    <w:basedOn w:val="862"/>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6">
    <w:name w:val="List Table 2"/>
    <w:basedOn w:val="86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7">
    <w:name w:val="List Table 2 - Accent 1"/>
    <w:basedOn w:val="86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8">
    <w:name w:val="List Table 2 - Accent 2"/>
    <w:basedOn w:val="86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9">
    <w:name w:val="List Table 2 - Accent 3"/>
    <w:basedOn w:val="86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0">
    <w:name w:val="List Table 2 - Accent 4"/>
    <w:basedOn w:val="86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1">
    <w:name w:val="List Table 2 - Accent 5"/>
    <w:basedOn w:val="86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2">
    <w:name w:val="List Table 2 - Accent 6"/>
    <w:basedOn w:val="86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3">
    <w:name w:val="List Table 3"/>
    <w:basedOn w:val="8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4">
    <w:name w:val="List Table 3 - Accent 1"/>
    <w:basedOn w:val="86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85">
    <w:name w:val="List Table 3 - Accent 2"/>
    <w:basedOn w:val="86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86">
    <w:name w:val="List Table 3 - Accent 3"/>
    <w:basedOn w:val="86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87">
    <w:name w:val="List Table 3 - Accent 4"/>
    <w:basedOn w:val="86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88">
    <w:name w:val="List Table 3 - Accent 5"/>
    <w:basedOn w:val="86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89">
    <w:name w:val="List Table 3 - Accent 6"/>
    <w:basedOn w:val="86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90">
    <w:name w:val="List Table 4"/>
    <w:basedOn w:val="8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1">
    <w:name w:val="List Table 4 - Accent 1"/>
    <w:basedOn w:val="86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92">
    <w:name w:val="List Table 4 - Accent 2"/>
    <w:basedOn w:val="86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93">
    <w:name w:val="List Table 4 - Accent 3"/>
    <w:basedOn w:val="86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94">
    <w:name w:val="List Table 4 - Accent 4"/>
    <w:basedOn w:val="86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95">
    <w:name w:val="List Table 4 - Accent 5"/>
    <w:basedOn w:val="86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96">
    <w:name w:val="List Table 4 - Accent 6"/>
    <w:basedOn w:val="86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97">
    <w:name w:val="List Table 5 Dark"/>
    <w:basedOn w:val="86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1"/>
    <w:basedOn w:val="86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2"/>
    <w:basedOn w:val="86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3"/>
    <w:basedOn w:val="86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4"/>
    <w:basedOn w:val="86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5"/>
    <w:basedOn w:val="86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6"/>
    <w:basedOn w:val="86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6 Colorful"/>
    <w:basedOn w:val="86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5">
    <w:name w:val="List Table 6 Colorful - Accent 1"/>
    <w:basedOn w:val="86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06">
    <w:name w:val="List Table 6 Colorful - Accent 2"/>
    <w:basedOn w:val="86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07">
    <w:name w:val="List Table 6 Colorful - Accent 3"/>
    <w:basedOn w:val="86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08">
    <w:name w:val="List Table 6 Colorful - Accent 4"/>
    <w:basedOn w:val="86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09">
    <w:name w:val="List Table 6 Colorful - Accent 5"/>
    <w:basedOn w:val="86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10">
    <w:name w:val="List Table 6 Colorful - Accent 6"/>
    <w:basedOn w:val="86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11">
    <w:name w:val="List Table 7 Colorful"/>
    <w:basedOn w:val="86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2">
    <w:name w:val="List Table 7 Colorful - Accent 1"/>
    <w:basedOn w:val="86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13">
    <w:name w:val="List Table 7 Colorful - Accent 2"/>
    <w:basedOn w:val="86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14">
    <w:name w:val="List Table 7 Colorful - Accent 3"/>
    <w:basedOn w:val="86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15">
    <w:name w:val="List Table 7 Colorful - Accent 4"/>
    <w:basedOn w:val="86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16">
    <w:name w:val="List Table 7 Colorful - Accent 5"/>
    <w:basedOn w:val="86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17">
    <w:name w:val="List Table 7 Colorful - Accent 6"/>
    <w:basedOn w:val="86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18">
    <w:name w:val="Lined - Accent"/>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9">
    <w:name w:val="Lined - Accent 1"/>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20">
    <w:name w:val="Lined - Accent 2"/>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1">
    <w:name w:val="Lined - Accent 3"/>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2">
    <w:name w:val="Lined - Accent 4"/>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3">
    <w:name w:val="Lined - Accent 5"/>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24">
    <w:name w:val="Lined - Accent 6"/>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5">
    <w:name w:val="Bordered &amp; Lined - Accent"/>
    <w:basedOn w:val="86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6">
    <w:name w:val="Bordered &amp; Lined - Accent 1"/>
    <w:basedOn w:val="86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27">
    <w:name w:val="Bordered &amp; Lined - Accent 2"/>
    <w:basedOn w:val="86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8">
    <w:name w:val="Bordered &amp; Lined - Accent 3"/>
    <w:basedOn w:val="86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9">
    <w:name w:val="Bordered &amp; Lined - Accent 4"/>
    <w:basedOn w:val="86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0">
    <w:name w:val="Bordered &amp; Lined - Accent 5"/>
    <w:basedOn w:val="86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31">
    <w:name w:val="Bordered &amp; Lined - Accent 6"/>
    <w:basedOn w:val="86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32">
    <w:name w:val="Bordered"/>
    <w:basedOn w:val="86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3">
    <w:name w:val="Bordered - Accent 1"/>
    <w:basedOn w:val="86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4">
    <w:name w:val="Bordered - Accent 2"/>
    <w:basedOn w:val="86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5">
    <w:name w:val="Bordered - Accent 3"/>
    <w:basedOn w:val="86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6">
    <w:name w:val="Bordered - Accent 4"/>
    <w:basedOn w:val="86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7">
    <w:name w:val="Bordered - Accent 5"/>
    <w:basedOn w:val="86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8">
    <w:name w:val="Bordered - Accent 6"/>
    <w:basedOn w:val="86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9">
    <w:name w:val="Hyperlink"/>
    <w:uiPriority w:val="99"/>
    <w:unhideWhenUsed/>
    <w:rPr>
      <w:color w:val="0000ff" w:themeColor="hyperlink"/>
      <w:u w:val="single"/>
    </w:rPr>
  </w:style>
  <w:style w:type="paragraph" w:styleId="840">
    <w:name w:val="footnote text"/>
    <w:basedOn w:val="857"/>
    <w:link w:val="841"/>
    <w:uiPriority w:val="99"/>
    <w:semiHidden/>
    <w:unhideWhenUsed/>
    <w:pPr>
      <w:spacing w:after="40" w:line="240" w:lineRule="auto"/>
    </w:pPr>
    <w:rPr>
      <w:sz w:val="18"/>
    </w:rPr>
  </w:style>
  <w:style w:type="character" w:styleId="841">
    <w:name w:val="Footnote Text Char"/>
    <w:link w:val="840"/>
    <w:uiPriority w:val="99"/>
    <w:rPr>
      <w:sz w:val="18"/>
    </w:rPr>
  </w:style>
  <w:style w:type="character" w:styleId="842">
    <w:name w:val="footnote reference"/>
    <w:basedOn w:val="861"/>
    <w:uiPriority w:val="99"/>
    <w:unhideWhenUsed/>
    <w:rPr>
      <w:vertAlign w:val="superscript"/>
    </w:rPr>
  </w:style>
  <w:style w:type="paragraph" w:styleId="843">
    <w:name w:val="endnote text"/>
    <w:basedOn w:val="857"/>
    <w:link w:val="844"/>
    <w:uiPriority w:val="99"/>
    <w:semiHidden/>
    <w:unhideWhenUsed/>
    <w:pPr>
      <w:spacing w:after="0" w:line="240" w:lineRule="auto"/>
    </w:pPr>
    <w:rPr>
      <w:sz w:val="20"/>
    </w:rPr>
  </w:style>
  <w:style w:type="character" w:styleId="844">
    <w:name w:val="Endnote Text Char"/>
    <w:link w:val="843"/>
    <w:uiPriority w:val="99"/>
    <w:rPr>
      <w:sz w:val="20"/>
    </w:rPr>
  </w:style>
  <w:style w:type="character" w:styleId="845">
    <w:name w:val="endnote reference"/>
    <w:basedOn w:val="861"/>
    <w:uiPriority w:val="99"/>
    <w:semiHidden/>
    <w:unhideWhenUsed/>
    <w:rPr>
      <w:vertAlign w:val="superscript"/>
    </w:rPr>
  </w:style>
  <w:style w:type="paragraph" w:styleId="846">
    <w:name w:val="toc 1"/>
    <w:basedOn w:val="857"/>
    <w:next w:val="857"/>
    <w:uiPriority w:val="39"/>
    <w:unhideWhenUsed/>
    <w:pPr>
      <w:ind w:left="0" w:right="0" w:firstLine="0"/>
      <w:spacing w:after="57"/>
    </w:pPr>
  </w:style>
  <w:style w:type="paragraph" w:styleId="847">
    <w:name w:val="toc 2"/>
    <w:basedOn w:val="857"/>
    <w:next w:val="857"/>
    <w:uiPriority w:val="39"/>
    <w:unhideWhenUsed/>
    <w:pPr>
      <w:ind w:left="283" w:right="0" w:firstLine="0"/>
      <w:spacing w:after="57"/>
    </w:pPr>
  </w:style>
  <w:style w:type="paragraph" w:styleId="848">
    <w:name w:val="toc 3"/>
    <w:basedOn w:val="857"/>
    <w:next w:val="857"/>
    <w:uiPriority w:val="39"/>
    <w:unhideWhenUsed/>
    <w:pPr>
      <w:ind w:left="567" w:right="0" w:firstLine="0"/>
      <w:spacing w:after="57"/>
    </w:pPr>
  </w:style>
  <w:style w:type="paragraph" w:styleId="849">
    <w:name w:val="toc 4"/>
    <w:basedOn w:val="857"/>
    <w:next w:val="857"/>
    <w:uiPriority w:val="39"/>
    <w:unhideWhenUsed/>
    <w:pPr>
      <w:ind w:left="850" w:right="0" w:firstLine="0"/>
      <w:spacing w:after="57"/>
    </w:pPr>
  </w:style>
  <w:style w:type="paragraph" w:styleId="850">
    <w:name w:val="toc 5"/>
    <w:basedOn w:val="857"/>
    <w:next w:val="857"/>
    <w:uiPriority w:val="39"/>
    <w:unhideWhenUsed/>
    <w:pPr>
      <w:ind w:left="1134" w:right="0" w:firstLine="0"/>
      <w:spacing w:after="57"/>
    </w:pPr>
  </w:style>
  <w:style w:type="paragraph" w:styleId="851">
    <w:name w:val="toc 6"/>
    <w:basedOn w:val="857"/>
    <w:next w:val="857"/>
    <w:uiPriority w:val="39"/>
    <w:unhideWhenUsed/>
    <w:pPr>
      <w:ind w:left="1417" w:right="0" w:firstLine="0"/>
      <w:spacing w:after="57"/>
    </w:pPr>
  </w:style>
  <w:style w:type="paragraph" w:styleId="852">
    <w:name w:val="toc 7"/>
    <w:basedOn w:val="857"/>
    <w:next w:val="857"/>
    <w:uiPriority w:val="39"/>
    <w:unhideWhenUsed/>
    <w:pPr>
      <w:ind w:left="1701" w:right="0" w:firstLine="0"/>
      <w:spacing w:after="57"/>
    </w:pPr>
  </w:style>
  <w:style w:type="paragraph" w:styleId="853">
    <w:name w:val="toc 8"/>
    <w:basedOn w:val="857"/>
    <w:next w:val="857"/>
    <w:uiPriority w:val="39"/>
    <w:unhideWhenUsed/>
    <w:pPr>
      <w:ind w:left="1984" w:right="0" w:firstLine="0"/>
      <w:spacing w:after="57"/>
    </w:pPr>
  </w:style>
  <w:style w:type="paragraph" w:styleId="854">
    <w:name w:val="toc 9"/>
    <w:basedOn w:val="857"/>
    <w:next w:val="857"/>
    <w:uiPriority w:val="39"/>
    <w:unhideWhenUsed/>
    <w:pPr>
      <w:ind w:left="2268" w:right="0" w:firstLine="0"/>
      <w:spacing w:after="57"/>
    </w:pPr>
  </w:style>
  <w:style w:type="paragraph" w:styleId="855">
    <w:name w:val="TOC Heading"/>
    <w:uiPriority w:val="39"/>
    <w:unhideWhenUsed/>
  </w:style>
  <w:style w:type="paragraph" w:styleId="856">
    <w:name w:val="table of figures"/>
    <w:basedOn w:val="857"/>
    <w:next w:val="857"/>
    <w:uiPriority w:val="99"/>
    <w:unhideWhenUsed/>
    <w:pPr>
      <w:spacing w:after="0" w:afterAutospacing="0"/>
    </w:pPr>
  </w:style>
  <w:style w:type="paragraph" w:styleId="857"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58">
    <w:name w:val="Heading 1"/>
    <w:basedOn w:val="857"/>
    <w:next w:val="857"/>
    <w:uiPriority w:val="9"/>
    <w:qFormat/>
    <w:pPr>
      <w:keepLines/>
      <w:keepNext/>
      <w:spacing w:before="340" w:after="330" w:line="578" w:lineRule="auto"/>
      <w:outlineLvl w:val="0"/>
    </w:pPr>
    <w:rPr>
      <w:b/>
      <w:bCs/>
      <w:sz w:val="44"/>
      <w:szCs w:val="44"/>
    </w:rPr>
  </w:style>
  <w:style w:type="paragraph" w:styleId="859">
    <w:name w:val="Heading 2"/>
    <w:basedOn w:val="857"/>
    <w:next w:val="863"/>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860">
    <w:name w:val="Heading 3"/>
    <w:basedOn w:val="857"/>
    <w:next w:val="857"/>
    <w:uiPriority w:val="9"/>
    <w:unhideWhenUsed/>
    <w:qFormat/>
    <w:pPr>
      <w:keepLines/>
      <w:keepNext/>
      <w:spacing w:before="260" w:beforeAutospacing="0" w:after="260" w:afterAutospacing="0" w:line="413" w:lineRule="auto"/>
      <w:outlineLvl w:val="2"/>
    </w:pPr>
    <w:rPr>
      <w:b/>
      <w:sz w:val="32"/>
    </w:rPr>
  </w:style>
  <w:style w:type="character" w:styleId="861" w:default="1">
    <w:name w:val="Default Paragraph Font"/>
    <w:uiPriority w:val="1"/>
    <w:semiHidden/>
    <w:unhideWhenUsed/>
    <w:qFormat/>
  </w:style>
  <w:style w:type="table" w:styleId="862" w:default="1">
    <w:name w:val="Normal Table"/>
    <w:uiPriority w:val="99"/>
    <w:semiHidden/>
    <w:unhideWhenUsed/>
    <w:qFormat/>
    <w:tblPr>
      <w:tblCellMar>
        <w:left w:w="108" w:type="dxa"/>
        <w:top w:w="0" w:type="dxa"/>
        <w:right w:w="108" w:type="dxa"/>
        <w:bottom w:w="0" w:type="dxa"/>
      </w:tblCellMar>
    </w:tblPr>
  </w:style>
  <w:style w:type="paragraph" w:styleId="863">
    <w:name w:val="Normal Indent"/>
    <w:basedOn w:val="857"/>
    <w:uiPriority w:val="0"/>
    <w:qFormat/>
    <w:pPr>
      <w:ind w:firstLine="420"/>
    </w:pPr>
  </w:style>
  <w:style w:type="paragraph" w:styleId="864">
    <w:name w:val="annotation text"/>
    <w:basedOn w:val="857"/>
    <w:uiPriority w:val="0"/>
    <w:qFormat/>
    <w:pPr>
      <w:jc w:val="left"/>
    </w:pPr>
  </w:style>
  <w:style w:type="paragraph" w:styleId="865">
    <w:name w:val="Body Text"/>
    <w:basedOn w:val="857"/>
    <w:next w:val="857"/>
    <w:uiPriority w:val="0"/>
    <w:unhideWhenUsed/>
    <w:qFormat/>
    <w:pPr>
      <w:spacing w:after="120"/>
    </w:pPr>
    <w:rPr>
      <w:rFonts w:ascii="Calibri" w:hAnsi="Calibri"/>
      <w:szCs w:val="22"/>
    </w:rPr>
  </w:style>
  <w:style w:type="paragraph" w:styleId="866">
    <w:name w:val="Body Text Indent"/>
    <w:basedOn w:val="857"/>
    <w:uiPriority w:val="0"/>
    <w:qFormat/>
    <w:pPr>
      <w:ind w:firstLine="645"/>
    </w:pPr>
    <w:rPr>
      <w:rFonts w:ascii="楷体_GB2312" w:eastAsia="楷体_GB2312"/>
      <w:sz w:val="32"/>
      <w:szCs w:val="32"/>
    </w:rPr>
  </w:style>
  <w:style w:type="paragraph" w:styleId="867">
    <w:name w:val="Block Text"/>
    <w:basedOn w:val="857"/>
    <w:uiPriority w:val="0"/>
    <w:unhideWhenUsed/>
    <w:qFormat/>
    <w:pPr>
      <w:ind w:firstLine="420"/>
      <w:spacing w:after="120"/>
    </w:pPr>
    <w:rPr>
      <w:rFonts w:ascii="Times New Roman" w:hAnsi="Times New Roman"/>
      <w:sz w:val="21"/>
    </w:rPr>
  </w:style>
  <w:style w:type="paragraph" w:styleId="868">
    <w:name w:val="Plain Text"/>
    <w:basedOn w:val="857"/>
    <w:uiPriority w:val="0"/>
    <w:unhideWhenUsed/>
    <w:qFormat/>
    <w:rPr>
      <w:rFonts w:ascii="宋体" w:hAnsi="Courier New" w:cs="Courier New"/>
      <w:szCs w:val="21"/>
    </w:rPr>
  </w:style>
  <w:style w:type="paragraph" w:styleId="869">
    <w:name w:val="Footer"/>
    <w:basedOn w:val="857"/>
    <w:link w:val="876"/>
    <w:uiPriority w:val="0"/>
    <w:qFormat/>
    <w:pPr>
      <w:jc w:val="left"/>
      <w:tabs>
        <w:tab w:val="center" w:pos="4153" w:leader="none"/>
        <w:tab w:val="right" w:pos="8306" w:leader="none"/>
      </w:tabs>
    </w:pPr>
    <w:rPr>
      <w:sz w:val="18"/>
      <w:szCs w:val="18"/>
    </w:rPr>
  </w:style>
  <w:style w:type="paragraph" w:styleId="870">
    <w:name w:val="Header"/>
    <w:basedOn w:val="857"/>
    <w:link w:val="875"/>
    <w:uiPriority w:val="0"/>
    <w:qFormat/>
    <w:pPr>
      <w:jc w:val="center"/>
      <w:tabs>
        <w:tab w:val="center" w:pos="4153" w:leader="none"/>
        <w:tab w:val="right" w:pos="8306" w:leader="none"/>
      </w:tabs>
      <w:pBdr>
        <w:bottom w:val="single" w:color="auto" w:sz="6" w:space="1"/>
      </w:pBdr>
    </w:pPr>
    <w:rPr>
      <w:sz w:val="18"/>
      <w:szCs w:val="18"/>
    </w:rPr>
  </w:style>
  <w:style w:type="paragraph" w:styleId="871">
    <w:name w:val="Normal (Web)"/>
    <w:basedOn w:val="857"/>
    <w:uiPriority w:val="0"/>
    <w:qFormat/>
    <w:pPr>
      <w:jc w:val="left"/>
      <w:spacing w:beforeAutospacing="1" w:afterAutospacing="1"/>
    </w:pPr>
    <w:rPr>
      <w:rFonts w:cs="Times New Roman"/>
      <w:sz w:val="24"/>
    </w:rPr>
  </w:style>
  <w:style w:type="paragraph" w:styleId="872">
    <w:name w:val="Body Text First Indent 2"/>
    <w:basedOn w:val="866"/>
    <w:uiPriority w:val="0"/>
    <w:qFormat/>
    <w:pPr>
      <w:ind w:firstLine="420"/>
      <w:spacing w:line="360" w:lineRule="auto"/>
    </w:pPr>
    <w:rPr>
      <w:rFonts w:ascii="宋体" w:hAnsi="宋体" w:eastAsia="宋体"/>
      <w:sz w:val="21"/>
      <w:szCs w:val="20"/>
    </w:rPr>
  </w:style>
  <w:style w:type="table" w:styleId="873">
    <w:name w:val="Table Grid"/>
    <w:basedOn w:val="86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74" w:customStyle="1">
    <w:name w:val="Default"/>
    <w:uiPriority w:val="99"/>
    <w:unhideWhenUsed/>
    <w:qFormat/>
    <w:pPr>
      <w:widowControl w:val="off"/>
    </w:pPr>
    <w:rPr>
      <w:rFonts w:hint="eastAsia" w:ascii="仿宋_GB2312" w:hAnsi="仿宋_GB2312" w:eastAsia="仿宋_GB2312" w:cs="Times New Roman"/>
      <w:color w:val="000000"/>
      <w:sz w:val="24"/>
      <w:lang w:val="en-US" w:eastAsia="zh-CN" w:bidi="ar-SA"/>
    </w:rPr>
  </w:style>
  <w:style w:type="character" w:styleId="875" w:customStyle="1">
    <w:name w:val="页眉 Char"/>
    <w:basedOn w:val="861"/>
    <w:link w:val="870"/>
    <w:uiPriority w:val="0"/>
    <w:qFormat/>
    <w:rPr>
      <w:rFonts w:asciiTheme="minorHAnsi" w:hAnsiTheme="minorHAnsi" w:eastAsiaTheme="minorEastAsia" w:cstheme="minorBidi"/>
      <w:sz w:val="18"/>
      <w:szCs w:val="18"/>
    </w:rPr>
  </w:style>
  <w:style w:type="character" w:styleId="876" w:customStyle="1">
    <w:name w:val="页脚 Char"/>
    <w:basedOn w:val="861"/>
    <w:link w:val="869"/>
    <w:uiPriority w:val="0"/>
    <w:qFormat/>
    <w:rPr>
      <w:rFonts w:asciiTheme="minorHAnsi" w:hAnsiTheme="minorHAnsi" w:eastAsiaTheme="minorEastAsia" w:cstheme="minorBidi"/>
      <w:sz w:val="18"/>
      <w:szCs w:val="18"/>
    </w:rPr>
  </w:style>
  <w:style w:type="paragraph" w:styleId="877"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878" w:customStyle="1">
    <w:name w:val="页脚1"/>
    <w:basedOn w:val="857"/>
    <w:uiPriority w:val="99"/>
    <w:unhideWhenUsed/>
    <w:qFormat/>
    <w:pPr>
      <w:jc w:val="left"/>
      <w:tabs>
        <w:tab w:val="center" w:pos="4153" w:leader="none"/>
        <w:tab w:val="right" w:pos="8306" w:leader="none"/>
      </w:tabs>
    </w:pPr>
    <w:rPr>
      <w:sz w:val="18"/>
      <w:szCs w:val="18"/>
    </w:rPr>
  </w:style>
  <w:style w:type="paragraph" w:styleId="879" w:customStyle="1">
    <w:name w:val="普通正文"/>
    <w:basedOn w:val="857"/>
    <w:uiPriority w:val="0"/>
    <w:qFormat/>
    <w:pPr>
      <w:ind w:firstLine="480"/>
      <w:jc w:val="left"/>
      <w:spacing w:before="120" w:after="120" w:line="360" w:lineRule="auto"/>
    </w:pPr>
    <w:rPr>
      <w:rFonts w:ascii="Arial" w:hAnsi="Arial" w:eastAsia="等线" w:cs="Arial"/>
      <w:sz w:val="24"/>
      <w:szCs w:val="24"/>
    </w:rPr>
  </w:style>
  <w:style w:type="paragraph" w:styleId="880" w:customStyle="1">
    <w:name w:val="普通(网站)1"/>
    <w:basedOn w:val="857"/>
    <w:uiPriority w:val="0"/>
    <w:qFormat/>
    <w:pPr>
      <w:jc w:val="left"/>
      <w:spacing w:beforeAutospacing="1" w:afterAutospacing="1"/>
    </w:pPr>
    <w:rPr>
      <w:rFonts w:cs="Times New Roman"/>
      <w:sz w:val="24"/>
    </w:rPr>
  </w:style>
  <w:style w:type="paragraph" w:styleId="881" w:customStyle="1">
    <w:name w:val="正文-大居中"/>
    <w:basedOn w:val="882"/>
    <w:uiPriority w:val="0"/>
    <w:qFormat/>
    <w:pPr>
      <w:ind w:right="-143" w:firstLine="0"/>
      <w:jc w:val="center"/>
      <w:outlineLvl w:val="2"/>
    </w:pPr>
    <w:rPr>
      <w:sz w:val="28"/>
    </w:rPr>
  </w:style>
  <w:style w:type="paragraph" w:styleId="882" w:customStyle="1">
    <w:name w:val="正文1-粗"/>
    <w:basedOn w:val="871"/>
    <w:uiPriority w:val="0"/>
    <w:qFormat/>
    <w:rPr>
      <w:b/>
      <w:color w:val="auto"/>
    </w:rPr>
  </w:style>
  <w:style w:type="paragraph" w:styleId="883" w:customStyle="1">
    <w:name w:val="222"/>
    <w:basedOn w:val="857"/>
    <w:uiPriority w:val="0"/>
    <w:qFormat/>
    <w:rPr>
      <w:color w:val="auto"/>
    </w:rPr>
  </w:style>
  <w:style w:type="paragraph" w:styleId="884" w:customStyle="1">
    <w:name w:val="样式1"/>
    <w:basedOn w:val="885"/>
    <w:uiPriority w:val="0"/>
    <w:qFormat/>
    <w:pPr>
      <w:numPr>
        <w:ilvl w:val="0"/>
        <w:numId w:val="1"/>
      </w:numPr>
    </w:pPr>
    <w:rPr>
      <w:sz w:val="32"/>
      <w:szCs w:val="32"/>
    </w:rPr>
  </w:style>
  <w:style w:type="paragraph" w:styleId="885" w:customStyle="1">
    <w:name w:val="标题1"/>
    <w:next w:val="857"/>
    <w:uiPriority w:val="0"/>
    <w:qFormat/>
    <w:pPr>
      <w:spacing w:before="340" w:after="340" w:line="360" w:lineRule="auto"/>
      <w:outlineLvl w:val="0"/>
    </w:pPr>
    <w:rPr>
      <w:rFonts w:ascii="Arial" w:hAnsi="Arial" w:eastAsia="宋体" w:cs="Times New Roman"/>
      <w:b/>
      <w:sz w:val="44"/>
      <w:szCs w:val="44"/>
      <w:lang w:val="en-US" w:eastAsia="zh-CN" w:bidi="ar-SA"/>
    </w:rPr>
  </w:style>
  <w:style w:type="paragraph" w:styleId="886" w:customStyle="1">
    <w:name w:val="样式2"/>
    <w:basedOn w:val="887"/>
    <w:uiPriority w:val="0"/>
    <w:qFormat/>
    <w:pPr>
      <w:numPr>
        <w:ilvl w:val="1"/>
        <w:numId w:val="1"/>
      </w:numPr>
      <w:tabs>
        <w:tab w:val="left" w:pos="425" w:leader="none"/>
        <w:tab w:val="left" w:pos="851" w:leader="none"/>
      </w:tabs>
    </w:pPr>
    <w:rPr>
      <w:sz w:val="32"/>
      <w:szCs w:val="32"/>
    </w:rPr>
  </w:style>
  <w:style w:type="paragraph" w:styleId="887" w:customStyle="1">
    <w:name w:val="标题2"/>
    <w:next w:val="857"/>
    <w:uiPriority w:val="0"/>
    <w:qFormat/>
    <w:pPr>
      <w:jc w:val="both"/>
      <w:spacing w:before="280" w:after="280" w:line="360" w:lineRule="auto"/>
      <w:outlineLvl w:val="1"/>
    </w:pPr>
    <w:rPr>
      <w:rFonts w:ascii="Arial" w:hAnsi="Arial" w:eastAsia="宋体" w:cs="Times New Roman"/>
      <w:b/>
      <w:sz w:val="36"/>
      <w:szCs w:val="24"/>
      <w:lang w:val="en-US" w:eastAsia="zh-CN" w:bidi="ar-SA"/>
    </w:rPr>
  </w:style>
  <w:style w:type="paragraph" w:styleId="888" w:customStyle="1">
    <w:name w:val="正文 A"/>
    <w:uiPriority w:val="0"/>
    <w:qFormat/>
    <w:pPr>
      <w:jc w:val="both"/>
      <w:widowControl w:val="off"/>
    </w:pPr>
    <w:rPr>
      <w:rFonts w:ascii="Arial Unicode MS" w:hAnsi="Arial Unicode MS" w:eastAsia="Arial Unicode MS" w:cs="Arial Unicode MS"/>
      <w:color w:val="000000"/>
      <w:sz w:val="21"/>
      <w:szCs w:val="21"/>
      <w:lang w:val="en-US" w:eastAsia="zh-CN" w:bidi="ar-SA"/>
    </w:rPr>
  </w:style>
  <w:style w:type="character" w:styleId="889" w:customStyle="1">
    <w:name w:val="font11"/>
    <w:basedOn w:val="861"/>
    <w:uiPriority w:val="0"/>
    <w:qFormat/>
    <w:rPr>
      <w:rFonts w:hint="eastAsia" w:ascii="宋体" w:hAnsi="宋体" w:eastAsia="宋体" w:cs="宋体"/>
      <w:color w:val="000000"/>
      <w:sz w:val="22"/>
      <w:szCs w:val="22"/>
      <w:u w:val="none"/>
    </w:rPr>
  </w:style>
  <w:style w:type="character" w:styleId="890" w:customStyle="1">
    <w:name w:val="font01"/>
    <w:basedOn w:val="861"/>
    <w:uiPriority w:val="0"/>
    <w:qFormat/>
    <w:rPr>
      <w:rFonts w:ascii="Calibri" w:hAnsi="Calibri" w:cs="Calibri"/>
      <w:color w:val="000000"/>
      <w:sz w:val="21"/>
      <w:szCs w:val="21"/>
      <w:u w:val="none"/>
    </w:rPr>
  </w:style>
  <w:style w:type="numbering" w:styleId="89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江苏苏中兴工程造价咨询有限公司</cp:lastModifiedBy>
  <cp:revision>122</cp:revision>
  <dcterms:created xsi:type="dcterms:W3CDTF">2014-10-29T12:08:00Z</dcterms:created>
  <dcterms:modified xsi:type="dcterms:W3CDTF">2024-09-30T09:26:53Z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5E391D288BEE45C4BB53352BA1024622</vt:lpwstr>
  </property>
</Properties>
</file>