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44"/>
          <w:szCs w:val="44"/>
          <w:highlight w:val="none"/>
          <w:lang w:eastAsia="zh-CN"/>
        </w:rPr>
      </w:pPr>
      <w:r>
        <mc:AlternateContent>
          <mc:Choice Requires="wpg">
            <w:drawing>
              <wp:inline xmlns:wp="http://schemas.openxmlformats.org/drawingml/2006/wordprocessingDrawing" distT="0" distB="0" distL="0" distR="0">
                <wp:extent cx="5489575" cy="7320915"/>
                <wp:effectExtent l="0" t="0" r="1587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489575" cy="73209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2.2pt;height:576.4pt;mso-wrap-distance-left:0.0pt;mso-wrap-distance-top:0.0pt;mso-wrap-distance-right:0.0pt;mso-wrap-distance-bottom:0.0pt;" stroked="f">
                <v:path textboxrect="0,0,0,0"/>
                <v:imagedata r:id="rId11" o:title=""/>
              </v:shape>
            </w:pict>
          </mc:Fallback>
        </mc:AlternateContent>
      </w:r>
      <w:r/>
    </w:p>
    <w:p>
      <w:pPr>
        <w:jc w:val="center"/>
        <w:spacing w:before="120" w:after="120"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before="120" w:after="120"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before="120" w:after="120"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before="120" w:after="120" w:line="360" w:lineRule="auto"/>
        <w:rPr>
          <w:rFonts w:hint="eastAsia" w:ascii="宋体" w:hAnsi="宋体" w:eastAsia="宋体" w:cs="宋体"/>
          <w:b/>
          <w:bCs/>
          <w:color w:val="auto"/>
          <w:sz w:val="44"/>
          <w:szCs w:val="44"/>
          <w:highlight w:val="none"/>
          <w:lang w:eastAsia="zh-CN"/>
        </w:rPr>
      </w:pPr>
      <w:r/>
      <w:bookmarkStart w:id="39" w:name="_GoBack"/>
      <w:r/>
      <w:bookmarkEnd w:id="39"/>
      <w:r>
        <w:rPr>
          <w:rFonts w:hint="eastAsia" w:ascii="宋体" w:hAnsi="宋体" w:eastAsia="宋体" w:cs="宋体"/>
          <w:b/>
          <w:bCs/>
          <w:color w:val="auto"/>
          <w:sz w:val="44"/>
          <w:szCs w:val="44"/>
          <w:highlight w:val="none"/>
          <w:lang w:eastAsia="zh-CN"/>
        </w:rPr>
        <w:t xml:space="preserve">灌南县高标准农田调查摸底上图入库项目一标段</w:t>
      </w:r>
      <w:r/>
    </w:p>
    <w:p>
      <w:pPr>
        <w:pStyle w:val="702"/>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702"/>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before="120" w:after="120" w:line="360" w:lineRule="auto"/>
        <w:rPr>
          <w:rFonts w:ascii="宋体" w:hAnsi="宋体" w:eastAsia="宋体" w:cs="宋体"/>
          <w:b/>
          <w:bCs/>
          <w:color w:val="auto"/>
          <w:sz w:val="72"/>
          <w:highlight w:val="none"/>
        </w:rPr>
      </w:pPr>
      <w:r>
        <w:rPr>
          <w:rFonts w:hint="eastAsia" w:ascii="宋体" w:hAnsi="宋体" w:eastAsia="宋体" w:cs="宋体"/>
          <w:b/>
          <w:bCs/>
          <w:color w:val="auto"/>
          <w:sz w:val="72"/>
          <w:highlight w:val="none"/>
        </w:rPr>
        <w:t xml:space="preserve">招标文件</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default" w:ascii="宋体" w:hAnsi="宋体" w:eastAsia="宋体" w:cs="宋体"/>
          <w:b/>
          <w:color w:val="auto"/>
          <w:sz w:val="30"/>
          <w:szCs w:val="30"/>
          <w:highlight w:val="none"/>
          <w:lang w:val="en-US" w:eastAsia="zh-CN"/>
        </w:rPr>
      </w:pPr>
      <w:r>
        <w:rPr>
          <w:rFonts w:hint="eastAsia" w:ascii="宋体" w:hAnsi="宋体" w:eastAsia="宋体" w:cs="宋体"/>
          <w:b/>
          <w:bCs/>
          <w:color w:val="auto"/>
          <w:sz w:val="32"/>
          <w:szCs w:val="32"/>
          <w:highlight w:val="none"/>
        </w:rPr>
        <w:t xml:space="preserve">项目编号：JSZC-320724-XSGC-G2024-0056</w:t>
      </w:r>
      <w:r>
        <w:rPr>
          <w:rFonts w:hint="eastAsia" w:ascii="宋体" w:hAnsi="宋体" w:eastAsia="宋体" w:cs="宋体"/>
          <w:b/>
          <w:bCs/>
          <w:color w:val="auto"/>
          <w:sz w:val="32"/>
          <w:szCs w:val="32"/>
          <w:highlight w:val="none"/>
          <w:lang w:val="en-US" w:eastAsia="zh-CN"/>
        </w:rPr>
        <w:t xml:space="preserve">-1</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after="120" w:line="360" w:lineRule="auto"/>
        <w:rPr>
          <w:rFonts w:ascii="宋体" w:hAnsi="宋体" w:eastAsia="宋体" w:cs="宋体"/>
          <w:b/>
          <w:bCs/>
          <w:color w:val="auto"/>
          <w:sz w:val="32"/>
          <w:szCs w:val="24"/>
          <w:highlight w:val="none"/>
        </w:rPr>
        <w:outlineLvl w:val="0"/>
      </w:pPr>
      <w:r/>
      <w:bookmarkStart w:id="0" w:name="_Toc7719"/>
      <w:r/>
      <w:bookmarkStart w:id="1" w:name="_Toc13903"/>
      <w:r/>
      <w:bookmarkStart w:id="2" w:name="_Toc17408"/>
      <w:r/>
      <w:bookmarkStart w:id="3" w:name="_Toc10532"/>
      <w:r/>
      <w:r/>
    </w:p>
    <w:p>
      <w:pPr>
        <w:spacing w:before="120" w:after="120" w:line="360" w:lineRule="auto"/>
        <w:rPr>
          <w:rFonts w:ascii="宋体" w:hAnsi="宋体" w:eastAsia="宋体" w:cs="宋体"/>
          <w:b/>
          <w:bCs/>
          <w:color w:val="auto"/>
          <w:sz w:val="32"/>
          <w:szCs w:val="24"/>
          <w:highlight w:val="none"/>
        </w:rPr>
        <w:outlineLvl w:val="0"/>
      </w:pPr>
      <w:r>
        <w:rPr>
          <w:rFonts w:ascii="宋体" w:hAnsi="宋体" w:eastAsia="宋体" w:cs="宋体"/>
          <w:b/>
          <w:bCs/>
          <w:color w:val="auto"/>
          <w:sz w:val="32"/>
          <w:szCs w:val="24"/>
          <w:highlight w:val="none"/>
        </w:rPr>
      </w:r>
      <w:r/>
    </w:p>
    <w:p>
      <w:pPr>
        <w:ind w:firstLine="1606"/>
        <w:spacing w:before="120" w:after="120" w:line="360" w:lineRule="auto"/>
        <w:rPr>
          <w:rFonts w:ascii="宋体" w:hAnsi="宋体" w:eastAsia="宋体" w:cs="宋体"/>
          <w:b/>
          <w:bCs/>
          <w:color w:val="auto"/>
          <w:sz w:val="32"/>
          <w:szCs w:val="24"/>
          <w:highlight w:val="none"/>
        </w:rPr>
        <w:outlineLvl w:val="0"/>
      </w:pPr>
      <w:r>
        <w:rPr>
          <w:rFonts w:ascii="宋体" w:hAnsi="宋体" w:eastAsia="宋体" w:cs="宋体"/>
          <w:b/>
          <w:bCs/>
          <w:color w:val="auto"/>
          <w:sz w:val="32"/>
          <w:szCs w:val="24"/>
          <w:highlight w:val="none"/>
        </w:rPr>
      </w:r>
      <w:r/>
    </w:p>
    <w:p>
      <w:pPr>
        <w:ind w:firstLine="480"/>
        <w:spacing w:before="120" w:after="120" w:line="360" w:lineRule="auto"/>
        <w:rPr>
          <w:rFonts w:hint="eastAsia" w:ascii="宋体" w:hAnsi="宋体" w:eastAsia="宋体" w:cs="宋体"/>
          <w:b/>
          <w:bCs/>
          <w:color w:val="auto"/>
          <w:sz w:val="32"/>
          <w:szCs w:val="24"/>
          <w:highlight w:val="none"/>
          <w:lang w:eastAsia="zh-CN"/>
        </w:rPr>
        <w:outlineLvl w:val="0"/>
      </w:pPr>
      <w:r>
        <w:rPr>
          <w:rFonts w:hint="eastAsia" w:ascii="宋体" w:hAnsi="宋体" w:eastAsia="宋体" w:cs="宋体"/>
          <w:b/>
          <w:bCs/>
          <w:color w:val="auto"/>
          <w:sz w:val="32"/>
          <w:szCs w:val="24"/>
          <w:highlight w:val="none"/>
        </w:rPr>
        <w:t xml:space="preserve">招   标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人：</w:t>
      </w:r>
      <w:bookmarkEnd w:id="0"/>
      <w:r/>
      <w:bookmarkEnd w:id="1"/>
      <w:r/>
      <w:bookmarkEnd w:id="2"/>
      <w:r/>
      <w:bookmarkEnd w:id="3"/>
      <w:r/>
      <w:bookmarkStart w:id="4" w:name="_Toc31270"/>
      <w:r/>
      <w:bookmarkStart w:id="5" w:name="_Toc25504"/>
      <w:r/>
      <w:bookmarkStart w:id="6" w:name="_Toc17956"/>
      <w:r/>
      <w:bookmarkStart w:id="7" w:name="_Toc2460"/>
      <w:r/>
      <w:bookmarkStart w:id="8" w:name="_Toc14767"/>
      <w:r/>
      <w:bookmarkStart w:id="9" w:name="_Toc1689"/>
      <w:r/>
      <w:bookmarkStart w:id="10" w:name="_Toc931"/>
      <w:r/>
      <w:bookmarkStart w:id="11" w:name="_Toc1865"/>
      <w:r>
        <w:rPr>
          <w:rFonts w:hint="eastAsia" w:ascii="宋体" w:hAnsi="宋体" w:eastAsia="宋体" w:cs="宋体"/>
          <w:b/>
          <w:bCs/>
          <w:color w:val="auto"/>
          <w:sz w:val="32"/>
          <w:szCs w:val="24"/>
          <w:highlight w:val="none"/>
          <w:lang w:eastAsia="zh-CN"/>
        </w:rPr>
        <w:t xml:space="preserve">灌南县农业农村局</w:t>
      </w:r>
      <w:r/>
    </w:p>
    <w:p>
      <w:pPr>
        <w:ind w:firstLine="480"/>
        <w:spacing w:before="120" w:after="120" w:line="360" w:lineRule="auto"/>
        <w:rPr>
          <w:rFonts w:hint="eastAsia" w:ascii="宋体" w:hAnsi="宋体" w:eastAsia="宋体" w:cs="宋体"/>
          <w:b/>
          <w:bCs/>
          <w:color w:val="auto"/>
          <w:sz w:val="32"/>
          <w:szCs w:val="24"/>
          <w:highlight w:val="none"/>
          <w:lang w:eastAsia="zh-CN"/>
        </w:rPr>
        <w:outlineLvl w:val="0"/>
      </w:pPr>
      <w:r>
        <w:rPr>
          <w:rFonts w:hint="eastAsia" w:ascii="宋体" w:hAnsi="宋体" w:eastAsia="宋体" w:cs="宋体"/>
          <w:b/>
          <w:bCs/>
          <w:color w:val="auto"/>
          <w:sz w:val="32"/>
          <w:szCs w:val="24"/>
          <w:highlight w:val="none"/>
        </w:rPr>
        <w:t xml:space="preserve">招标代理机构：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szCs w:val="24"/>
          <w:highlight w:val="none"/>
          <w:lang w:eastAsia="zh-CN"/>
        </w:rPr>
        <w:t xml:space="preserve">江苏翔顺工程管理咨询有限公司</w:t>
      </w:r>
      <w:r/>
    </w:p>
    <w:p>
      <w:pPr>
        <w:jc w:val="center"/>
        <w:spacing w:before="120" w:after="120" w:line="360" w:lineRule="auto"/>
        <w:rPr>
          <w:color w:val="auto"/>
          <w:highlight w:val="none"/>
        </w:rPr>
      </w:pPr>
      <w:r>
        <w:rPr>
          <w:rFonts w:hint="eastAsia" w:ascii="宋体" w:hAnsi="宋体" w:eastAsia="宋体" w:cs="宋体"/>
          <w:b/>
          <w:bCs/>
          <w:color w:val="auto"/>
          <w:sz w:val="32"/>
          <w:szCs w:val="24"/>
          <w:highlight w:val="none"/>
        </w:rPr>
        <w:t xml:space="preserve">2024年12月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691"/>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目  录</w:t>
      </w:r>
      <w:r/>
    </w:p>
    <w:p>
      <w:pPr>
        <w:pStyle w:val="718"/>
        <w:tabs>
          <w:tab w:val="right" w:pos="8296" w:leader="dot"/>
        </w:tabs>
        <w:rPr>
          <w:color w:val="auto"/>
          <w:sz w:val="32"/>
          <w:highlight w:val="none"/>
        </w:rPr>
      </w:pPr>
      <w:r>
        <w:rPr>
          <w:rFonts w:hint="eastAsia" w:ascii="黑体" w:hAnsi="黑体" w:eastAsia="黑体"/>
          <w:color w:val="auto"/>
          <w:sz w:val="32"/>
          <w:highlight w:val="none"/>
        </w:rPr>
        <w:t xml:space="preserve">第一章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投标邀请</w:t>
      </w:r>
      <w:r>
        <w:rPr>
          <w:color w:val="auto"/>
          <w:sz w:val="32"/>
          <w:highlight w:val="none"/>
        </w:rPr>
        <w:tab/>
      </w:r>
      <w:r>
        <w:rPr>
          <w:color w:val="auto"/>
          <w:sz w:val="32"/>
          <w:highlight w:val="none"/>
        </w:rPr>
        <w:fldChar w:fldCharType="begin"/>
      </w:r>
      <w:r>
        <w:rPr>
          <w:color w:val="auto"/>
          <w:sz w:val="32"/>
          <w:highlight w:val="none"/>
        </w:rPr>
        <w:instrText xml:space="preserve"> PAGEREF _Toc155796356 \h </w:instrText>
      </w:r>
      <w:r>
        <w:rPr>
          <w:color w:val="auto"/>
          <w:sz w:val="32"/>
          <w:highlight w:val="none"/>
        </w:rPr>
        <w:fldChar w:fldCharType="separate"/>
      </w:r>
      <w:r>
        <w:rPr>
          <w:color w:val="auto"/>
          <w:sz w:val="32"/>
          <w:highlight w:val="none"/>
        </w:rPr>
        <w:t xml:space="preserve">1</w:t>
      </w:r>
      <w:r>
        <w:rPr>
          <w:color w:val="auto"/>
          <w:sz w:val="32"/>
          <w:highlight w:val="none"/>
        </w:rPr>
        <w:fldChar w:fldCharType="end"/>
      </w:r>
      <w:r/>
    </w:p>
    <w:p>
      <w:pPr>
        <w:pStyle w:val="718"/>
        <w:tabs>
          <w:tab w:val="right" w:pos="8296" w:leader="dot"/>
        </w:tabs>
        <w:rPr>
          <w:color w:val="auto"/>
          <w:sz w:val="32"/>
          <w:highlight w:val="none"/>
        </w:rPr>
      </w:pPr>
      <w:r>
        <w:rPr>
          <w:rFonts w:hint="eastAsia" w:ascii="黑体" w:hAnsi="黑体" w:eastAsia="黑体"/>
          <w:color w:val="auto"/>
          <w:sz w:val="32"/>
          <w:highlight w:val="none"/>
        </w:rPr>
        <w:t xml:space="preserve">第二章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投标人须知</w:t>
      </w:r>
      <w:r>
        <w:rPr>
          <w:color w:val="auto"/>
          <w:sz w:val="32"/>
          <w:highlight w:val="none"/>
        </w:rPr>
        <w:tab/>
      </w:r>
      <w:r>
        <w:rPr>
          <w:color w:val="auto"/>
          <w:sz w:val="32"/>
          <w:highlight w:val="none"/>
        </w:rPr>
        <w:fldChar w:fldCharType="begin"/>
      </w:r>
      <w:r>
        <w:rPr>
          <w:color w:val="auto"/>
          <w:sz w:val="32"/>
          <w:highlight w:val="none"/>
        </w:rPr>
        <w:instrText xml:space="preserve"> PAGEREF _Toc155796357 \h </w:instrText>
      </w:r>
      <w:r>
        <w:rPr>
          <w:color w:val="auto"/>
          <w:sz w:val="32"/>
          <w:highlight w:val="none"/>
        </w:rPr>
        <w:fldChar w:fldCharType="separate"/>
      </w:r>
      <w:r>
        <w:rPr>
          <w:color w:val="auto"/>
          <w:sz w:val="32"/>
          <w:highlight w:val="none"/>
        </w:rPr>
        <w:t xml:space="preserve">5</w:t>
      </w:r>
      <w:r>
        <w:rPr>
          <w:color w:val="auto"/>
          <w:sz w:val="32"/>
          <w:highlight w:val="none"/>
        </w:rPr>
        <w:fldChar w:fldCharType="end"/>
      </w:r>
      <w:r/>
    </w:p>
    <w:p>
      <w:pPr>
        <w:pStyle w:val="718"/>
        <w:tabs>
          <w:tab w:val="right" w:pos="8296" w:leader="dot"/>
        </w:tabs>
        <w:rPr>
          <w:color w:val="auto"/>
          <w:sz w:val="32"/>
          <w:highlight w:val="none"/>
        </w:rPr>
      </w:pPr>
      <w:r>
        <w:rPr>
          <w:rFonts w:hint="eastAsia" w:ascii="黑体" w:hAnsi="黑体" w:eastAsia="黑体"/>
          <w:color w:val="auto"/>
          <w:sz w:val="32"/>
          <w:highlight w:val="none"/>
        </w:rPr>
        <w:t xml:space="preserve">第三章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合同文本</w:t>
      </w:r>
      <w:r>
        <w:rPr>
          <w:color w:val="auto"/>
          <w:sz w:val="32"/>
          <w:highlight w:val="none"/>
        </w:rPr>
        <w:tab/>
        <w:t xml:space="preserve">2</w:t>
      </w:r>
      <w:r>
        <w:rPr>
          <w:color w:val="auto"/>
          <w:sz w:val="32"/>
          <w:highlight w:val="none"/>
        </w:rPr>
        <w:t xml:space="preserve">0</w:t>
      </w:r>
      <w:r>
        <w:rPr>
          <w:color w:val="auto"/>
          <w:sz w:val="32"/>
          <w:highlight w:val="none"/>
        </w:rPr>
      </w:r>
      <w:r/>
    </w:p>
    <w:p>
      <w:pPr>
        <w:pStyle w:val="718"/>
        <w:tabs>
          <w:tab w:val="right" w:pos="8296" w:leader="dot"/>
        </w:tabs>
        <w:rPr>
          <w:color w:val="auto"/>
          <w:sz w:val="32"/>
          <w:highlight w:val="none"/>
        </w:rPr>
      </w:pPr>
      <w:r>
        <w:rPr>
          <w:rFonts w:hint="eastAsia" w:ascii="黑体" w:hAnsi="黑体" w:eastAsia="黑体"/>
          <w:color w:val="auto"/>
          <w:sz w:val="32"/>
          <w:highlight w:val="none"/>
        </w:rPr>
        <w:t xml:space="preserve">第四章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采购需求</w:t>
      </w:r>
      <w:r>
        <w:rPr>
          <w:color w:val="auto"/>
          <w:sz w:val="32"/>
          <w:highlight w:val="none"/>
        </w:rPr>
        <w:tab/>
      </w:r>
      <w:r>
        <w:rPr>
          <w:color w:val="auto"/>
          <w:sz w:val="32"/>
          <w:highlight w:val="none"/>
        </w:rPr>
        <w:fldChar w:fldCharType="begin"/>
      </w:r>
      <w:r>
        <w:rPr>
          <w:color w:val="auto"/>
          <w:sz w:val="32"/>
          <w:highlight w:val="none"/>
        </w:rPr>
        <w:instrText xml:space="preserve"> PAGEREF _Toc155796359 \h </w:instrText>
      </w:r>
      <w:r>
        <w:rPr>
          <w:color w:val="auto"/>
          <w:sz w:val="32"/>
          <w:highlight w:val="none"/>
        </w:rPr>
        <w:fldChar w:fldCharType="separate"/>
      </w:r>
      <w:r>
        <w:rPr>
          <w:color w:val="auto"/>
          <w:sz w:val="32"/>
          <w:highlight w:val="none"/>
        </w:rPr>
        <w:t xml:space="preserve">28</w:t>
      </w:r>
      <w:r>
        <w:rPr>
          <w:color w:val="auto"/>
          <w:sz w:val="32"/>
          <w:highlight w:val="none"/>
        </w:rPr>
        <w:fldChar w:fldCharType="end"/>
      </w:r>
      <w:r/>
    </w:p>
    <w:p>
      <w:pPr>
        <w:pStyle w:val="718"/>
        <w:tabs>
          <w:tab w:val="right" w:pos="8296" w:leader="dot"/>
        </w:tabs>
        <w:rPr>
          <w:color w:val="auto"/>
          <w:sz w:val="32"/>
          <w:highlight w:val="none"/>
        </w:rPr>
      </w:pPr>
      <w:r>
        <w:rPr>
          <w:rFonts w:hint="eastAsia" w:ascii="黑体" w:hAnsi="黑体" w:eastAsia="黑体"/>
          <w:color w:val="auto"/>
          <w:sz w:val="32"/>
          <w:highlight w:val="none"/>
        </w:rPr>
        <w:t xml:space="preserve">第五章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评标方法与评标标准</w:t>
      </w:r>
      <w:r>
        <w:rPr>
          <w:color w:val="auto"/>
          <w:sz w:val="32"/>
          <w:highlight w:val="none"/>
        </w:rPr>
        <w:tab/>
      </w:r>
      <w:r>
        <w:rPr>
          <w:color w:val="auto"/>
          <w:sz w:val="32"/>
          <w:highlight w:val="none"/>
        </w:rPr>
        <w:t xml:space="preserve">34</w:t>
      </w:r>
      <w:r>
        <w:rPr>
          <w:color w:val="auto"/>
          <w:sz w:val="32"/>
          <w:highlight w:val="none"/>
        </w:rPr>
      </w:r>
      <w:r/>
    </w:p>
    <w:p>
      <w:pPr>
        <w:pStyle w:val="718"/>
        <w:tabs>
          <w:tab w:val="right" w:pos="8296" w:leader="dot"/>
        </w:tabs>
        <w:rPr>
          <w:color w:val="auto"/>
          <w:sz w:val="32"/>
          <w:highlight w:val="none"/>
        </w:rPr>
      </w:pPr>
      <w:r>
        <w:rPr>
          <w:rFonts w:hint="eastAsia" w:ascii="黑体" w:hAnsi="黑体" w:eastAsia="黑体"/>
          <w:color w:val="auto"/>
          <w:sz w:val="32"/>
          <w:highlight w:val="none"/>
        </w:rPr>
        <w:t xml:space="preserve">第六章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投标文件格式</w:t>
      </w:r>
      <w:r>
        <w:rPr>
          <w:color w:val="auto"/>
          <w:sz w:val="32"/>
          <w:highlight w:val="none"/>
        </w:rPr>
        <w:tab/>
      </w:r>
      <w:r>
        <w:rPr>
          <w:color w:val="auto"/>
          <w:sz w:val="32"/>
          <w:highlight w:val="none"/>
        </w:rPr>
        <w:t xml:space="preserve">40</w:t>
      </w:r>
      <w:r>
        <w:rPr>
          <w:color w:val="auto"/>
          <w:sz w:val="32"/>
          <w:highlight w:val="none"/>
        </w:rPr>
      </w:r>
      <w:r/>
    </w:p>
    <w:p>
      <w:pPr>
        <w:jc w:val="left"/>
        <w:widowControl/>
        <w:rPr>
          <w:color w:val="auto"/>
          <w:highlight w:val="none"/>
        </w:rPr>
      </w:pPr>
      <w:r>
        <w:rPr>
          <w:color w:val="auto"/>
          <w:highlight w:val="none"/>
        </w:rPr>
        <w:fldChar w:fldCharType="end"/>
      </w:r>
      <w:r>
        <w:rPr>
          <w:color w:val="auto"/>
          <w:highlight w:val="none"/>
        </w:rPr>
        <w:br w:type="page" w:clear="all"/>
      </w:r>
      <w:r/>
    </w:p>
    <w:p>
      <w:pPr>
        <w:pStyle w:val="691"/>
        <w:jc w:val="center"/>
        <w:spacing w:before="156" w:after="156"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2" w:name="_Toc155796356"/>
      <w:r/>
      <w:r/>
    </w:p>
    <w:p>
      <w:pPr>
        <w:pStyle w:val="691"/>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第一章  投标邀请</w:t>
      </w:r>
      <w:bookmarkEnd w:id="12"/>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灌南县农业农村局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灌南县高标准农田调查摸底上图入库项目一标段</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JSZC-320724-XSGC-G2024-0056</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）进行公开招标采购，欢迎符合条件的供应商投标。</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灌南县高标准农田调查摸底上图入库项目一标段</w:t>
            </w:r>
            <w:r>
              <w:rPr>
                <w:rFonts w:hint="eastAsia" w:ascii="宋体" w:hAnsi="宋体" w:eastAsia="宋体" w:cs="宋体"/>
                <w:color w:val="auto"/>
                <w:sz w:val="24"/>
                <w:szCs w:val="24"/>
                <w:highlight w:val="none"/>
              </w:rPr>
              <w:t xml:space="preserve">招标项目的潜在投标人应在江苏政府采购网自行免费下载招标文件，并于</w:t>
            </w:r>
            <w:r>
              <w:rPr>
                <w:rFonts w:hint="eastAsia" w:ascii="宋体" w:hAnsi="宋体" w:eastAsia="宋体" w:cs="宋体"/>
                <w:color w:val="auto"/>
                <w:sz w:val="24"/>
                <w:szCs w:val="24"/>
                <w:highlight w:val="none"/>
                <w:u w:val="single"/>
              </w:rPr>
              <w:t xml:space="preserve">2025年1月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日10:00:00</w:t>
            </w:r>
            <w:r>
              <w:rPr>
                <w:rFonts w:hint="eastAsia" w:ascii="宋体" w:hAnsi="宋体" w:eastAsia="宋体" w:cs="宋体"/>
                <w:color w:val="auto"/>
                <w:sz w:val="24"/>
                <w:szCs w:val="24"/>
                <w:highlight w:val="none"/>
              </w:rPr>
              <w:t xml:space="preserve">（北京时间）前递交（上传）投标文件。</w:t>
            </w:r>
            <w:r/>
          </w:p>
        </w:tc>
      </w:tr>
    </w:tbl>
    <w:p>
      <w:pPr>
        <w:pStyle w:val="692"/>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JSZC-320724-XSGC-G2024-0056</w:t>
      </w:r>
      <w:r>
        <w:rPr>
          <w:rFonts w:hint="eastAsia" w:ascii="宋体" w:hAnsi="宋体" w:eastAsia="宋体" w:cs="宋体"/>
          <w:color w:val="auto"/>
          <w:sz w:val="24"/>
          <w:szCs w:val="24"/>
          <w:highlight w:val="none"/>
          <w:lang w:val="en-US" w:eastAsia="zh-CN"/>
        </w:rPr>
        <w:t xml:space="preserve">-1</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灌南县高标准农田调查摸底上图入库项目一标段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240</w:t>
      </w:r>
      <w:r>
        <w:rPr>
          <w:rFonts w:hint="eastAsia" w:ascii="宋体" w:hAnsi="宋体" w:eastAsia="宋体" w:cs="宋体"/>
          <w:color w:val="auto"/>
          <w:sz w:val="24"/>
          <w:szCs w:val="24"/>
          <w:highlight w:val="none"/>
        </w:rPr>
        <w:t xml:space="preserve">万元</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b/>
          <w:bCs/>
          <w:color w:val="auto"/>
          <w:sz w:val="24"/>
          <w:szCs w:val="24"/>
          <w:highlight w:val="none"/>
          <w:lang w:eastAsia="zh-CN"/>
        </w:rPr>
        <w:t xml:space="preserve">240</w:t>
      </w:r>
      <w:r>
        <w:rPr>
          <w:rFonts w:hint="eastAsia" w:ascii="宋体" w:hAnsi="宋体" w:eastAsia="宋体" w:cs="宋体"/>
          <w:b/>
          <w:bCs/>
          <w:color w:val="auto"/>
          <w:sz w:val="24"/>
          <w:szCs w:val="24"/>
          <w:highlight w:val="none"/>
        </w:rPr>
        <w:t xml:space="preserve">万元，投标报价超过最高限价的视为无效标。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采购需求：</w:t>
      </w:r>
      <w:r>
        <w:rPr>
          <w:rFonts w:hint="eastAsia" w:ascii="宋体" w:hAnsi="宋体" w:eastAsia="宋体" w:cs="宋体"/>
          <w:color w:val="auto"/>
          <w:sz w:val="24"/>
          <w:szCs w:val="24"/>
          <w:highlight w:val="none"/>
          <w:lang w:val="en-US" w:eastAsia="zh-CN" w:bidi="ar-SA"/>
        </w:rPr>
        <w:t xml:space="preserve">对灌南县2011年以来建设的高标准农田项目调查摸底工作提供技术服务支撑，包括全县行政县划范围内：2011–2018年清查评估入库的各级各有关部门建设管理的高标准农田项目，2019–2023年农业农村部门统一建设管理并纳入全国农田建设综合监测监管平台的高标准农田项目，本项目工作底图中补录上图入库的高标准农田项目，以及耕地内未建高标准农田县域地块；</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灌南县高标准农田调查摸底上图入库项目一标段包括</w:t>
      </w:r>
      <w:r>
        <w:rPr>
          <w:rFonts w:hint="eastAsia" w:ascii="宋体" w:hAnsi="宋体" w:eastAsia="宋体" w:cs="宋体"/>
          <w:color w:val="auto"/>
          <w:sz w:val="24"/>
          <w:szCs w:val="24"/>
          <w:highlight w:val="none"/>
          <w:lang w:val="en-US" w:eastAsia="zh-CN" w:bidi="ar-SA"/>
        </w:rPr>
        <w:t xml:space="preserve">新安镇、李集镇、新集镇、三口镇、百禄镇，耕地面积43.41万亩，已建成高标准农田面积38.98万亩。</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符合资格条件的投标人，可对本次招标的一个或多个标段进行投标，但最多只能中一个标段。本项目开、评标按一标段至二标段顺序进行，如果投标人已在先评的标段中被确定为第一中标候选人，不再参与后续标段评审，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合同履行期限：从合同签订之日起至完成全部服务内容止。</w:t>
      </w:r>
      <w:r/>
    </w:p>
    <w:p>
      <w:pPr>
        <w:pStyle w:val="692"/>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本项目（是/否）接受联合体投标：</w:t>
      </w:r>
      <w:r>
        <w:rPr>
          <w:rFonts w:hint="eastAsia" w:ascii="宋体" w:hAnsi="宋体" w:eastAsia="宋体" w:cs="宋体"/>
          <w:b/>
          <w:bCs/>
          <w:color w:val="auto"/>
          <w:sz w:val="24"/>
          <w:szCs w:val="24"/>
          <w:highlight w:val="none"/>
        </w:rPr>
        <w:t xml:space="preserve">不接受联合体</w:t>
      </w:r>
      <w:r/>
    </w:p>
    <w:p>
      <w:pPr>
        <w:pStyle w:val="692"/>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7.未被“信用中国”网站（www.creditchina.gov.cn）列入失信被执行人、重大税收违法案件当事人名单、政府采购严重失信行为记录名单。（备注：采购人或</w:t>
      </w:r>
      <w:r>
        <w:rPr>
          <w:rFonts w:hint="eastAsia" w:ascii="宋体" w:hAnsi="宋体" w:eastAsia="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通过信用中国网站（www.creditchina.gov.cn），对供应商信用记录情况进行查询，查询结果页面打印留存。）</w:t>
      </w:r>
      <w:r/>
    </w:p>
    <w:p>
      <w:pPr>
        <w:numPr>
          <w:ilvl w:val="0"/>
          <w:numId w:val="1"/>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rPr>
          <w:rFonts w:hint="default" w:ascii="Times New Roman" w:hAnsi="Times New Roman" w:cs="Times New Roman"/>
          <w:b/>
          <w:bCs/>
          <w:color w:val="auto"/>
          <w:sz w:val="24"/>
          <w:highlight w:val="none"/>
        </w:rPr>
        <w:t xml:space="preserve">投标人具有有效期内测绘行政主管部门颁发的</w:t>
      </w:r>
      <w:r>
        <w:rPr>
          <w:rFonts w:hint="eastAsia" w:ascii="Times New Roman" w:hAnsi="Times New Roman" w:eastAsia="宋体" w:cs="Times New Roman"/>
          <w:b/>
          <w:bCs/>
          <w:color w:val="auto"/>
          <w:sz w:val="24"/>
          <w:highlight w:val="none"/>
          <w:lang w:val="en-US" w:eastAsia="zh-CN"/>
        </w:rPr>
        <w:t xml:space="preserve">乙级及以上</w:t>
      </w:r>
      <w:r>
        <w:rPr>
          <w:rFonts w:hint="default" w:ascii="Times New Roman" w:hAnsi="Times New Roman" w:cs="Times New Roman"/>
          <w:b/>
          <w:bCs/>
          <w:color w:val="auto"/>
          <w:sz w:val="24"/>
          <w:highlight w:val="none"/>
        </w:rPr>
        <w:t xml:space="preserve">测绘资质证书。</w:t>
      </w:r>
      <w:r/>
    </w:p>
    <w:p>
      <w:pPr>
        <w:pStyle w:val="692"/>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pStyle w:val="692"/>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提交投标文件截止时间：2025年1月</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日10:00:00（北京时间）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692"/>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360" w:lineRule="auto"/>
        <w:rPr>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692"/>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论出于何种原因，招标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92"/>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灌南县农业农村局</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连云港市灌南县</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李科长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0518-83968680</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江苏翔顺工程管理咨询有限公司</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连云港市灌南县优步学府7号楼3单元301</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刘工</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18061392558</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刘工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18061392558</w:t>
      </w:r>
      <w:r/>
    </w:p>
    <w:p>
      <w:pPr>
        <w:jc w:val="left"/>
        <w:widowControl/>
        <w:rPr>
          <w:rFonts w:ascii="黑体" w:hAnsi="黑体" w:eastAsia="黑体"/>
          <w:bCs/>
          <w:color w:val="auto"/>
          <w:sz w:val="44"/>
          <w:szCs w:val="44"/>
          <w:highlight w:val="none"/>
        </w:rPr>
      </w:pPr>
      <w:r/>
      <w:bookmarkStart w:id="13" w:name="_Toc155796357"/>
      <w:r>
        <w:rPr>
          <w:rFonts w:ascii="黑体" w:hAnsi="黑体" w:eastAsia="黑体"/>
          <w:b/>
          <w:color w:val="auto"/>
          <w:highlight w:val="none"/>
        </w:rPr>
        <w:br w:type="page" w:clear="all"/>
      </w:r>
      <w:r/>
    </w:p>
    <w:p>
      <w:pPr>
        <w:pStyle w:val="691"/>
        <w:ind w:firstLine="880"/>
        <w:jc w:val="center"/>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3"/>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left"/>
        <w:spacing w:line="360" w:lineRule="auto"/>
        <w:rPr>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投标人应自行承担所有与参与投标有关的费用，无论投标过程中的做法和结果如何，招标人和招标代理机构在任何情况下均无义务和责任承担这些费用。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本项目招标代理服务费按“苏招协[2022]002号文”规定</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收费标准计取，</w:t>
      </w:r>
      <w:r>
        <w:rPr>
          <w:rFonts w:hint="eastAsia" w:ascii="宋体" w:hAnsi="宋体" w:eastAsia="宋体" w:cs="宋体"/>
          <w:color w:val="auto"/>
          <w:sz w:val="24"/>
          <w:szCs w:val="24"/>
          <w:highlight w:val="none"/>
          <w:lang w:eastAsia="zh-CN"/>
        </w:rPr>
        <w:t xml:space="preserve">其他费用按实收取，</w:t>
      </w:r>
      <w:r>
        <w:rPr>
          <w:rFonts w:hint="eastAsia" w:ascii="宋体" w:hAnsi="宋体" w:eastAsia="宋体" w:cs="宋体"/>
          <w:color w:val="auto"/>
          <w:sz w:val="24"/>
          <w:szCs w:val="24"/>
          <w:highlight w:val="none"/>
        </w:rPr>
        <w:t xml:space="preserve">以上费用由中标人在领取中标通知书时一次性付清。投标单位在投标报价时应综合考虑以上费用，但不得单列。</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任何要求对招标文件进行澄清的投标人，应在投标截止时间十日前按招标公告中的通讯地址，以书面形式通知招标人或者招标代理机构。</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在投标截止时间前，招标人和招标代理机构可以对招标文件进行修改。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招标人和招标代理机构有权按照法定的要求推迟投标截止时间和开标时间。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93"/>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投标文件中的单价和总价无特殊规定的采用人民币报价，以元为单位标注。招标文件中另有规定的按规定执行。</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投标人应根据招标文件要求提供人员安排等。</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招标人和招标代理机构可以按照规定，通过修改招标文件酌情延长投标截止时间，在此情况下，投标人的所有权利和义务以及投标人受制的截止时间均应以延长后新的截止时间为准。</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360" w:lineRule="auto"/>
        <w:rPr>
          <w:color w:val="auto"/>
          <w:sz w:val="24"/>
          <w:szCs w:val="24"/>
          <w:highlight w:val="none"/>
        </w:rPr>
      </w:pPr>
      <w:r>
        <w:rPr>
          <w:rFonts w:hint="eastAsia" w:ascii="宋体" w:hAnsi="宋体" w:eastAsia="宋体" w:cs="宋体"/>
          <w:color w:val="auto"/>
          <w:sz w:val="24"/>
          <w:szCs w:val="24"/>
          <w:highlight w:val="none"/>
        </w:rPr>
        <w:t xml:space="preserve">20.1 招标代理机构拒绝接收在招标文件规定的投标截止时间后递交（上传）的任何投标文件。</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招标代理机构将在招标公告中规定的时间和地点组织公开开标。投标人应当按时参加开标活动，并在“苏采云”系统规定的时间内对其投标文件进行解密。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开标仪式由招标代理机构组织。“苏采云”系统将自动对项目进行开标，并宣布各投标人名称和投标价格。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投标人在开标、评标全过程中应保持通讯畅通，及时登录“苏采云”系统查阅、答复相关信息，并安排专人与招标代理机构及评委会联系。</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开标后，招标代理机构将组织评委会进行评标。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评委会由招标人代表和有关技术、经济等方面的评审专家组成，且人员构成符合政府采购有关规定。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凡是与审查、澄清、评价和比较投标的有关资料以及授标建议等，招标人、评审专家、招标代理机构均不得向投标人或与评标无关的其他人员透露。</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招标代理机构和评委会不向未中标的投标人解释未中标原因，也不公布评标过程中的相关细节。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（1）资格审查：招标人依据法律法规和招标文件的规定，对投标文件中的资格证明文件进行审查。资格审查的结论，招标人以书面形式向评委会进行反馈。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招标人在进行资格审查的同时，将在信用中国网站（www.creditchina.gov.cn）、中国政府采购网（www.ccgp.gov.cn）查询投标人的信用记录，以确定投标人是否具备投标资格，查询结果留存并归档。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评委会应当将其作为无效投标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（8）不符合招标文件规定的实质性要求和条件的。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（11）投标文件含有招标人不能接受的附加条件的。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招标人应根据评委会推荐的中标候选人确定中标人。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招标代理机构将在江苏政府采购网发布中标公告，公告期限为1个工作日。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（3）与招标人、其他供应商或者招标代理机构恶意串通的。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（4）向招标人、招标代理机构行贿或者提供其他不正当利益的。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（5）在招标采购过程中与招标人进行协商谈判的。</w:t>
      </w:r>
      <w:r/>
    </w:p>
    <w:p>
      <w:pPr>
        <w:ind w:right="-21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（6）属于本招标文件规定的无效情形，但在评标过程中又未被评委会发现的。</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招标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中标通知书将作为政府采购合同的一个组成部分。对招标人和中标人均具有法律效力。中标通知书发出后，招标人改变中标结果的，或者中标人放弃中标项目的，应当依法承担法律责任。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中标人应在中标后七个工作日内，向招标人和招标代理机构提供一正四副与电子投标文件一致的纸质打印胶装投标文件，封面、骑缝需加盖公章。</w:t>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中标人应当在中标通知书发出之日起三十日内，按照招标文件和中标人投标文件的规定，与招标人签订政府采购合同。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签订合同后，中标人不得将合同标的转包。未经招标人同意，中标人也不得采用分包的形式履行合同，否则招标人有权终止合同。转包或分包造成招标人损失的，中标人应承担相应赔偿责任。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招标人应当在合同签订之日起2日内上传合同至苏采云公示。</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30.5履约保证金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本项目不收取履约保证金</w:t>
      </w:r>
      <w:r>
        <w:rPr>
          <w:rFonts w:hint="eastAsia" w:ascii="宋体" w:hAnsi="宋体" w:eastAsia="宋体" w:cs="宋体"/>
          <w:color w:val="auto"/>
          <w:sz w:val="24"/>
          <w:szCs w:val="24"/>
          <w:highlight w:val="none"/>
          <w:lang w:eastAsia="zh-CN"/>
        </w:rPr>
        <w:t xml:space="preserve">。</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692"/>
        <w:ind w:firstLine="64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供应商对政府采购活动事项有疑问的，可以提出询问，招标人或者招标代理机构应当在3个工作日内对投标人依法提出的询问作出答复，但答复的内容不得涉及商业秘密。供应商提出的询问超出招标人对招标代理机构委托授权范围的，招标代理机构应当告知其向招标人提出。</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提出质疑的供应商应当是参与所质疑项目采购活动的供应商。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招标人、招标代理机构提出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供应商应当在法定质疑期内一次性提出针对同一采购程序环节的质疑，供应商如在法定期限内对同一采购程序环节提出多次质疑的，招标人、招标代理机构将只对供应商第一次质疑作出答复。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招标人、招标代理机构。招标人、招标代理机构不具有法定调查、认定权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93"/>
        <w:ind w:firstLine="562"/>
        <w:jc w:val="left"/>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招标人、招标代理机构不负责搜集必要的证明材料等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招标人、招标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对不符合质疑要求的，招标人、招标代理机构有权要求其补充必要的证明材料，质疑供应商未在法定时间内补充必要的证明材料的，视同放弃质疑。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招标人、招标代理机构依法受理的质疑，将按照政府采购有关规定，在法定期限内作出答复。</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质疑供应商未按照法定程序进行质疑投诉的，视为一般失信行为。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质疑供应商不配合或者采取不正当手段干扰政府采购质疑、投诉处理工作的，视为一般失信行为。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质疑供应商投诉受理期间，就同一事项多头举报，干扰财政部门投诉处理的，视为一般失信行为。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质疑供应商在全国范围12个月内三次以上质疑查无实据的，视为一般失信行为。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质疑供应商在全国范围12个月内三次以上投诉查无实据的，视为严重失信行为。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692"/>
        <w:ind w:firstLine="640"/>
        <w:spacing w:before="0" w:after="0" w:line="360" w:lineRule="auto"/>
        <w:rPr>
          <w:rFonts w:ascii="黑体" w:hAnsi="黑体" w:eastAsia="黑体"/>
          <w:b w:val="0"/>
          <w:color w:val="auto"/>
          <w:highlight w:val="none"/>
        </w:rPr>
      </w:pPr>
      <w:r/>
      <w:bookmarkStart w:id="14" w:name="_Toc155796358"/>
      <w:r>
        <w:rPr>
          <w:rFonts w:hint="eastAsia" w:ascii="黑体" w:hAnsi="黑体" w:eastAsia="黑体"/>
          <w:b w:val="0"/>
          <w:color w:val="auto"/>
          <w:highlight w:val="none"/>
        </w:rPr>
        <w:t xml:space="preserve">九、政府采购政策功能</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360" w:lineRule="auto"/>
        <w:rPr>
          <w:color w:val="auto"/>
          <w:sz w:val="24"/>
          <w:szCs w:val="24"/>
          <w:highlight w:val="none"/>
        </w:rPr>
      </w:pPr>
      <w:r>
        <w:rPr>
          <w:rFonts w:hint="eastAsia"/>
          <w:color w:val="auto"/>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360" w:lineRule="auto"/>
        <w:rPr>
          <w:color w:val="auto"/>
          <w:sz w:val="24"/>
          <w:szCs w:val="24"/>
          <w:highlight w:val="none"/>
        </w:rPr>
      </w:pPr>
      <w:r>
        <w:rPr>
          <w:rFonts w:hint="eastAsia"/>
          <w:color w:val="auto"/>
          <w:sz w:val="24"/>
          <w:szCs w:val="24"/>
          <w:highlight w:val="none"/>
        </w:rPr>
        <w:t xml:space="preserve">37.2 参加本项目政府采购活动的供应商应当提供的材料： </w:t>
      </w:r>
      <w:r/>
    </w:p>
    <w:p>
      <w:pPr>
        <w:ind w:firstLine="480"/>
        <w:jc w:val="left"/>
        <w:spacing w:line="360" w:lineRule="auto"/>
        <w:rPr>
          <w:color w:val="auto"/>
          <w:sz w:val="24"/>
          <w:szCs w:val="24"/>
          <w:highlight w:val="none"/>
        </w:rPr>
      </w:pPr>
      <w:r>
        <w:rPr>
          <w:rFonts w:hint="eastAsia"/>
          <w:color w:val="auto"/>
          <w:sz w:val="24"/>
          <w:szCs w:val="24"/>
          <w:highlight w:val="none"/>
        </w:rPr>
        <w:t xml:space="preserve">（1）投标人为中型企业、小型企业、微型企业的，提供《中小企业声明函》（第六章 投标文件格式）。</w:t>
      </w:r>
      <w:r/>
    </w:p>
    <w:p>
      <w:pPr>
        <w:ind w:firstLine="480"/>
        <w:jc w:val="left"/>
        <w:spacing w:line="360" w:lineRule="auto"/>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color w:val="auto"/>
          <w:sz w:val="24"/>
          <w:szCs w:val="24"/>
          <w:highlight w:val="none"/>
        </w:rPr>
      </w:pPr>
      <w:r>
        <w:rPr>
          <w:rFonts w:hint="eastAsia"/>
          <w:color w:val="auto"/>
          <w:sz w:val="24"/>
          <w:szCs w:val="24"/>
          <w:highlight w:val="none"/>
        </w:rPr>
        <w:t xml:space="preserve">37.3 享受扶持政策获得政府采购合同的，小微型企业不得将合同分包给大中型企业，中型企业不得将合同分包给大型企业。</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spacing w:line="360" w:lineRule="auto"/>
        <w:rPr>
          <w:color w:val="auto"/>
          <w:sz w:val="24"/>
          <w:szCs w:val="24"/>
          <w:highlight w:val="none"/>
        </w:rPr>
      </w:pPr>
      <w:r>
        <w:rPr>
          <w:rFonts w:hint="eastAsia"/>
          <w:color w:val="auto"/>
          <w:sz w:val="24"/>
          <w:szCs w:val="24"/>
          <w:highlight w:val="none"/>
        </w:rPr>
        <w:t xml:space="preserve">38.1 本项目执行《关于印发环境标志产品政府采购品目清单的通知》（财库〔2019〕18号）、《关于印发节能产品政府采购品目清单的通知》（财库〔2019〕19号）等有关规定，采购产品属于品目清单范围的，招标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color w:val="auto"/>
          <w:sz w:val="24"/>
          <w:szCs w:val="24"/>
          <w:highlight w:val="none"/>
        </w:rPr>
      </w:pPr>
      <w:r>
        <w:rPr>
          <w:color w:val="auto"/>
          <w:sz w:val="24"/>
          <w:szCs w:val="24"/>
          <w:highlight w:val="none"/>
        </w:rPr>
        <w:t xml:space="preserve">38</w:t>
      </w:r>
      <w:r>
        <w:rPr>
          <w:rFonts w:hint="eastAsia"/>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93"/>
        <w:ind w:firstLine="562"/>
        <w:jc w:val="left"/>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spacing w:line="360" w:lineRule="auto"/>
        <w:rPr>
          <w:color w:val="auto"/>
          <w:sz w:val="24"/>
          <w:szCs w:val="24"/>
          <w:highlight w:val="none"/>
        </w:rPr>
      </w:pPr>
      <w:r>
        <w:rPr>
          <w:rFonts w:hint="eastAsia"/>
          <w:color w:val="auto"/>
          <w:sz w:val="24"/>
          <w:szCs w:val="24"/>
          <w:highlight w:val="none"/>
        </w:rPr>
        <w:t xml:space="preserve">39.1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highlight w:val="none"/>
        </w:rPr>
      </w:pPr>
      <w:r>
        <w:rPr>
          <w:color w:val="auto"/>
          <w:sz w:val="24"/>
          <w:szCs w:val="24"/>
          <w:highlight w:val="none"/>
        </w:rPr>
        <w:br w:type="page" w:clear="all"/>
      </w:r>
      <w:r/>
    </w:p>
    <w:p>
      <w:pPr>
        <w:pStyle w:val="691"/>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第三章  合同文本</w:t>
      </w:r>
      <w:bookmarkEnd w:id="14"/>
      <w:r/>
      <w:r/>
    </w:p>
    <w:p>
      <w:pPr>
        <w:jc w:val="center"/>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883"/>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u w:val="single"/>
        </w:rPr>
        <w:t xml:space="preserve">                    </w:t>
      </w: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1802"/>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pStyle w:val="708"/>
        <w:ind w:left="1470" w:right="1470"/>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rPr>
          <w:color w:val="auto"/>
          <w:highlight w:val="none"/>
        </w:rPr>
      </w:pPr>
      <w:r>
        <w:rPr>
          <w:color w:val="auto"/>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hint="eastAsia"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1758"/>
        <w:spacing w:line="360" w:lineRule="auto"/>
        <w:rPr>
          <w:rFonts w:hint="eastAsia" w:ascii="Times New Roman" w:hAnsi="Times New Roman" w:eastAsia="宋体" w:cs="Times New Roman"/>
          <w:b/>
          <w:color w:val="auto"/>
          <w:sz w:val="32"/>
          <w:szCs w:val="32"/>
          <w:highlight w:val="none"/>
          <w:lang w:eastAsia="zh-CN"/>
        </w:rPr>
      </w:pPr>
      <w:r>
        <w:rPr>
          <w:rFonts w:hint="eastAsia" w:ascii="Times New Roman" w:hAnsi="Times New Roman" w:eastAsia="宋体" w:cs="Times New Roman"/>
          <w:b/>
          <w:color w:val="auto"/>
          <w:sz w:val="32"/>
          <w:szCs w:val="32"/>
          <w:highlight w:val="none"/>
          <w:lang w:eastAsia="zh-CN"/>
        </w:rPr>
        <w:t xml:space="preserve">　　</w:t>
      </w:r>
      <w:r/>
    </w:p>
    <w:p>
      <w:pPr>
        <w:ind w:firstLine="1758"/>
        <w:spacing w:line="360" w:lineRule="auto"/>
        <w:rPr>
          <w:rFonts w:hint="eastAsia" w:ascii="Times New Roman" w:hAnsi="Times New Roman" w:eastAsia="宋体" w:cs="Times New Roman"/>
          <w:b/>
          <w:color w:val="auto"/>
          <w:sz w:val="32"/>
          <w:szCs w:val="32"/>
          <w:highlight w:val="none"/>
          <w:lang w:eastAsia="zh-CN"/>
        </w:rPr>
      </w:pPr>
      <w:r>
        <w:rPr>
          <w:rFonts w:hint="eastAsia" w:ascii="Times New Roman" w:hAnsi="Times New Roman" w:eastAsia="宋体" w:cs="Times New Roman"/>
          <w:b/>
          <w:color w:val="auto"/>
          <w:sz w:val="32"/>
          <w:szCs w:val="32"/>
          <w:highlight w:val="none"/>
          <w:lang w:eastAsia="zh-CN"/>
        </w:rPr>
      </w:r>
      <w:r/>
    </w:p>
    <w:p>
      <w:pPr>
        <w:ind w:firstLine="1758"/>
        <w:spacing w:line="360" w:lineRule="auto"/>
        <w:rPr>
          <w:rFonts w:hint="eastAsia" w:ascii="Times New Roman" w:hAnsi="Times New Roman" w:eastAsia="宋体" w:cs="Times New Roman"/>
          <w:b/>
          <w:color w:val="auto"/>
          <w:sz w:val="32"/>
          <w:szCs w:val="32"/>
          <w:highlight w:val="none"/>
          <w:lang w:eastAsia="zh-CN"/>
        </w:rPr>
      </w:pPr>
      <w:r>
        <w:rPr>
          <w:rFonts w:hint="eastAsia" w:ascii="Times New Roman" w:hAnsi="Times New Roman" w:eastAsia="宋体" w:cs="Times New Roman"/>
          <w:b/>
          <w:color w:val="auto"/>
          <w:sz w:val="32"/>
          <w:szCs w:val="32"/>
          <w:highlight w:val="none"/>
          <w:lang w:eastAsia="zh-CN"/>
        </w:rPr>
      </w:r>
      <w:r/>
    </w:p>
    <w:p>
      <w:pPr>
        <w:ind w:firstLine="1758"/>
        <w:spacing w:line="360" w:lineRule="auto"/>
        <w:rPr>
          <w:rFonts w:hint="eastAsia" w:ascii="Times New Roman" w:hAnsi="Times New Roman" w:eastAsia="宋体" w:cs="Times New Roman"/>
          <w:b/>
          <w:color w:val="auto"/>
          <w:sz w:val="32"/>
          <w:szCs w:val="32"/>
          <w:highlight w:val="none"/>
          <w:lang w:eastAsia="zh-CN"/>
        </w:rPr>
      </w:pPr>
      <w:r>
        <w:rPr>
          <w:rFonts w:hint="eastAsia" w:ascii="Times New Roman" w:hAnsi="Times New Roman" w:eastAsia="宋体" w:cs="Times New Roman"/>
          <w:b/>
          <w:color w:val="auto"/>
          <w:sz w:val="32"/>
          <w:szCs w:val="32"/>
          <w:highlight w:val="none"/>
          <w:lang w:eastAsia="zh-CN"/>
        </w:rPr>
      </w:r>
      <w:r/>
    </w:p>
    <w:p>
      <w:pPr>
        <w:ind w:firstLine="1758"/>
        <w:spacing w:line="360" w:lineRule="auto"/>
        <w:rPr>
          <w:rFonts w:ascii="宋体" w:hAnsi="宋体" w:eastAsia="宋体" w:cs="Times New Roman"/>
          <w:b/>
          <w:color w:val="auto"/>
          <w:sz w:val="32"/>
          <w:szCs w:val="20"/>
          <w:highlight w:val="none"/>
        </w:rPr>
      </w:pPr>
      <w:r>
        <w:rPr>
          <w:rFonts w:hint="eastAsia" w:ascii="Times New Roman" w:hAnsi="Times New Roman" w:eastAsia="宋体" w:cs="Times New Roman"/>
          <w:b/>
          <w:color w:val="auto"/>
          <w:sz w:val="32"/>
          <w:szCs w:val="32"/>
          <w:highlight w:val="none"/>
        </w:rPr>
        <w:t xml:space="preserve">连云港市政府采购合同</w:t>
      </w:r>
      <w:r/>
    </w:p>
    <w:p>
      <w:pPr>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　　</w:t>
      </w:r>
      <w:r>
        <w:rPr>
          <w:rFonts w:hint="eastAsia" w:ascii="宋体" w:hAnsi="宋体" w:cs="Times New Roman"/>
          <w:color w:val="auto"/>
          <w:sz w:val="24"/>
          <w:szCs w:val="24"/>
          <w:highlight w:val="none"/>
        </w:rPr>
        <w:t xml:space="preserve">甲方：【采购单位】：</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乙方：【卖</w:t>
      </w:r>
      <w:r>
        <w:rPr>
          <w:rFonts w:hint="eastAsia" w:ascii="宋体" w:hAnsi="宋体" w:cs="Times New Roman"/>
          <w:color w:val="auto"/>
          <w:sz w:val="24"/>
          <w:szCs w:val="24"/>
          <w:highlight w:val="none"/>
          <w:lang w:val="en-US" w:eastAsia="zh-CN"/>
        </w:rPr>
        <w:t xml:space="preserve">    </w:t>
      </w:r>
      <w:r>
        <w:rPr>
          <w:rFonts w:hint="eastAsia" w:ascii="宋体" w:hAnsi="宋体" w:cs="Times New Roman"/>
          <w:color w:val="auto"/>
          <w:sz w:val="24"/>
          <w:szCs w:val="24"/>
          <w:highlight w:val="none"/>
        </w:rPr>
        <w:t xml:space="preserve">方】：</w:t>
      </w:r>
      <w:r>
        <w:rPr>
          <w:rFonts w:hint="eastAsia" w:ascii="宋体" w:hAnsi="宋体" w:cs="Times New Roman"/>
          <w:color w:val="auto"/>
          <w:sz w:val="24"/>
          <w:szCs w:val="24"/>
          <w:highlight w:val="none"/>
          <w:u w:val="single"/>
        </w:rPr>
        <w:t xml:space="preserve">                              </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甲、乙双方根据</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年</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月</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日</w:t>
      </w:r>
      <w:r>
        <w:rPr>
          <w:rFonts w:hint="eastAsia" w:ascii="宋体" w:hAnsi="宋体" w:cs="Times New Roman"/>
          <w:color w:val="auto"/>
          <w:sz w:val="24"/>
          <w:szCs w:val="24"/>
          <w:highlight w:val="none"/>
          <w:u w:val="single"/>
        </w:rPr>
        <w:t xml:space="preserve"> 【标段名称】 </w:t>
      </w:r>
      <w:r>
        <w:rPr>
          <w:rFonts w:hint="eastAsia" w:ascii="宋体" w:hAnsi="宋体" w:cs="Times New Roman"/>
          <w:color w:val="auto"/>
          <w:sz w:val="24"/>
          <w:szCs w:val="24"/>
          <w:highlight w:val="none"/>
        </w:rPr>
        <w:t xml:space="preserve">项目（标段编号：</w:t>
      </w:r>
      <w:r>
        <w:rPr>
          <w:rFonts w:hint="eastAsia" w:ascii="宋体" w:hAnsi="宋体" w:cs="Times New Roman"/>
          <w:color w:val="auto"/>
          <w:sz w:val="24"/>
          <w:szCs w:val="24"/>
          <w:highlight w:val="none"/>
          <w:u w:val="single"/>
        </w:rPr>
        <w:t xml:space="preserve"> 【标段编号】 </w:t>
      </w:r>
      <w:r>
        <w:rPr>
          <w:rFonts w:hint="eastAsia" w:ascii="宋体" w:hAnsi="宋体" w:cs="Times New Roman"/>
          <w:color w:val="auto"/>
          <w:sz w:val="24"/>
          <w:szCs w:val="24"/>
          <w:highlight w:val="none"/>
        </w:rPr>
        <w:t xml:space="preserve">）的采购结果，签订本合同。</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一、采购标的</w:t>
      </w:r>
      <w:r/>
    </w:p>
    <w:p>
      <w:pPr>
        <w:ind w:firstLine="480"/>
        <w:keepLines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1.1 服务内容：</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1.1.1</w:t>
      </w:r>
      <w:r>
        <w:rPr>
          <w:rFonts w:hint="eastAsia" w:ascii="宋体" w:hAnsi="宋体" w:eastAsia="宋体" w:cs="宋体"/>
          <w:color w:val="auto"/>
          <w:sz w:val="24"/>
          <w:highlight w:val="none"/>
        </w:rPr>
        <w:t xml:space="preserve">任务范围</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灌南县</w:t>
      </w:r>
      <w:r>
        <w:rPr>
          <w:rFonts w:hint="eastAsia" w:ascii="宋体" w:hAnsi="宋体" w:eastAsia="宋体" w:cs="宋体"/>
          <w:color w:val="auto"/>
          <w:sz w:val="24"/>
          <w:highlight w:val="none"/>
        </w:rPr>
        <w:t xml:space="preserve">2011年以来建设的高标准农田项目调查摸底工作提供技术服务支撑，包括全</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行政</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划范围内：2011-2018年清查评估入库的各级各有关部门建设管理的高标准农田项目，2019-2023年农业农村部门统一建设管理并纳入全国农田建设综合监测监管平台的高标准农田项目，本项目工作底图中补录上图入库的高标准农田项目，以及耕地内未建高标准农田</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域地块。</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采购内容</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委托第三方对</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级调查摸底工作开展全过程技术服务。具体内容包括：参与</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级高标准农田调查摸底工作方案编制、宣传与培训、数据收集与处理等前期准备工作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根据省级下发的工作底图对</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级高标准农田项目位置面积完成复查与校核，并完成数据质检与汇交（依照具体招标工作及时间节点调整）；对</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级耕地范围内已建高标准农田和未建</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域完成调查摸底数据审核、质检与汇交；完成全</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数据成果汇总、文本成果编制工作；配合</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级工作专班完成工作督导和全过程管理等相关工作。</w:t>
      </w:r>
      <w:r/>
    </w:p>
    <w:p>
      <w:pPr>
        <w:ind w:firstLine="482"/>
        <w:keepLines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①</w:t>
      </w:r>
      <w:r>
        <w:rPr>
          <w:rFonts w:hint="eastAsia" w:ascii="宋体" w:hAnsi="宋体" w:eastAsia="宋体" w:cs="宋体"/>
          <w:b/>
          <w:bCs/>
          <w:color w:val="auto"/>
          <w:sz w:val="24"/>
          <w:highlight w:val="none"/>
        </w:rPr>
        <w:t xml:space="preserve">方案编制</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根据省级统一要求，承担</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级调查摸底工作（含技术）方案的编制、意见征集、评审等，确保方案文本通过省级审核。</w:t>
      </w:r>
      <w:r/>
    </w:p>
    <w:p>
      <w:pPr>
        <w:ind w:firstLine="482"/>
        <w:keepLines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②</w:t>
      </w:r>
      <w:r>
        <w:rPr>
          <w:rFonts w:hint="eastAsia" w:ascii="宋体" w:hAnsi="宋体" w:eastAsia="宋体" w:cs="宋体"/>
          <w:b/>
          <w:bCs/>
          <w:color w:val="auto"/>
          <w:sz w:val="24"/>
          <w:highlight w:val="none"/>
        </w:rPr>
        <w:t xml:space="preserve">宣传与培训</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级工作专班工作安排，承担调查摸底宣传工作以及相关业务培训。</w:t>
      </w:r>
      <w:r/>
    </w:p>
    <w:p>
      <w:pPr>
        <w:ind w:firstLine="482"/>
        <w:keepLines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③</w:t>
      </w:r>
      <w:r>
        <w:rPr>
          <w:rFonts w:hint="eastAsia" w:ascii="宋体" w:hAnsi="宋体" w:eastAsia="宋体" w:cs="宋体"/>
          <w:b/>
          <w:bCs/>
          <w:color w:val="auto"/>
          <w:sz w:val="24"/>
          <w:highlight w:val="none"/>
        </w:rPr>
        <w:t xml:space="preserve">数据（资料）收集处理</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p>
    <w:p>
      <w:pPr>
        <w:ind w:firstLine="482"/>
        <w:keepLines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④</w:t>
      </w:r>
      <w:r>
        <w:rPr>
          <w:rFonts w:hint="eastAsia" w:ascii="宋体" w:hAnsi="宋体" w:eastAsia="宋体" w:cs="宋体"/>
          <w:b/>
          <w:bCs/>
          <w:color w:val="auto"/>
          <w:sz w:val="24"/>
          <w:highlight w:val="none"/>
        </w:rPr>
        <w:t xml:space="preserve">高标准</w:t>
      </w:r>
      <w:r>
        <w:rPr>
          <w:rFonts w:hint="eastAsia" w:ascii="宋体" w:hAnsi="宋体" w:eastAsia="宋体" w:cs="宋体"/>
          <w:b/>
          <w:bCs/>
          <w:color w:val="auto"/>
          <w:sz w:val="24"/>
          <w:highlight w:val="none"/>
          <w:lang w:val="en-US" w:eastAsia="zh-CN"/>
        </w:rPr>
        <w:t xml:space="preserve">农田</w:t>
      </w:r>
      <w:r>
        <w:rPr>
          <w:rFonts w:hint="eastAsia" w:ascii="宋体" w:hAnsi="宋体" w:eastAsia="宋体" w:cs="宋体"/>
          <w:b/>
          <w:bCs/>
          <w:color w:val="auto"/>
          <w:sz w:val="24"/>
          <w:highlight w:val="none"/>
        </w:rPr>
        <w:t xml:space="preserve">项目位置面积复查与校核比对（配合省级制作工作底图）</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根据省级下发的“一下”工作底图中的项目</w:t>
      </w:r>
      <w:r>
        <w:rPr>
          <w:rFonts w:hint="eastAsia" w:ascii="宋体" w:hAnsi="宋体" w:eastAsia="宋体" w:cs="宋体"/>
          <w:color w:val="auto"/>
          <w:sz w:val="24"/>
          <w:highlight w:val="none"/>
          <w:lang w:val="en-US" w:eastAsia="zh-CN"/>
        </w:rPr>
        <w:t xml:space="preserve">清单</w:t>
      </w:r>
      <w:r>
        <w:rPr>
          <w:rFonts w:hint="eastAsia" w:ascii="宋体" w:hAnsi="宋体" w:eastAsia="宋体" w:cs="宋体"/>
          <w:color w:val="auto"/>
          <w:sz w:val="24"/>
          <w:highlight w:val="none"/>
        </w:rPr>
        <w:t xml:space="preserve">与基础数据，</w:t>
      </w:r>
      <w:r>
        <w:rPr>
          <w:rFonts w:hint="eastAsia" w:ascii="宋体" w:hAnsi="宋体" w:eastAsia="宋体" w:cs="宋体"/>
          <w:color w:val="auto"/>
          <w:sz w:val="24"/>
          <w:highlight w:val="none"/>
          <w:lang w:val="en-US" w:eastAsia="zh-CN"/>
        </w:rPr>
        <w:t xml:space="preserve">按照</w:t>
      </w:r>
      <w:r>
        <w:rPr>
          <w:rFonts w:hint="eastAsia" w:ascii="宋体" w:hAnsi="宋体" w:eastAsia="宋体" w:cs="宋体"/>
          <w:color w:val="auto"/>
          <w:sz w:val="24"/>
          <w:highlight w:val="none"/>
        </w:rPr>
        <w:t xml:space="preserve">规程要求</w:t>
      </w:r>
      <w:r>
        <w:rPr>
          <w:rFonts w:hint="eastAsia" w:ascii="宋体" w:hAnsi="宋体" w:eastAsia="宋体" w:cs="宋体"/>
          <w:color w:val="auto"/>
          <w:sz w:val="24"/>
          <w:highlight w:val="none"/>
          <w:lang w:val="en-US" w:eastAsia="zh-CN"/>
        </w:rPr>
        <w:t xml:space="preserve">核实</w:t>
      </w:r>
      <w:r>
        <w:rPr>
          <w:rFonts w:hint="eastAsia" w:ascii="宋体" w:hAnsi="宋体" w:eastAsia="宋体" w:cs="宋体"/>
          <w:color w:val="auto"/>
          <w:sz w:val="24"/>
          <w:highlight w:val="none"/>
        </w:rPr>
        <w:t xml:space="preserve">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p>
    <w:p>
      <w:pPr>
        <w:numPr>
          <w:ilvl w:val="0"/>
          <w:numId w:val="0"/>
        </w:numPr>
        <w:ind w:firstLine="482"/>
        <w:keepLines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⑤</w:t>
      </w:r>
      <w:r>
        <w:rPr>
          <w:rFonts w:hint="eastAsia" w:ascii="宋体" w:hAnsi="宋体" w:eastAsia="宋体" w:cs="宋体"/>
          <w:b/>
          <w:bCs/>
          <w:color w:val="auto"/>
          <w:sz w:val="24"/>
          <w:highlight w:val="none"/>
        </w:rPr>
        <w:t xml:space="preserve">数据采集与调查</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（1）工程设施采集与上图</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对工程信息进行内业处理，完成高标准农</w:t>
      </w:r>
      <w:r>
        <w:rPr>
          <w:rFonts w:hint="eastAsia" w:ascii="宋体" w:hAnsi="宋体" w:eastAsia="宋体" w:cs="宋体"/>
          <w:color w:val="auto"/>
          <w:sz w:val="24"/>
          <w:highlight w:val="none"/>
          <w:lang w:val="en-US" w:eastAsia="zh-CN"/>
        </w:rPr>
        <w:t xml:space="preserve">田</w:t>
      </w:r>
      <w:r>
        <w:rPr>
          <w:rFonts w:hint="eastAsia" w:ascii="宋体" w:hAnsi="宋体" w:eastAsia="宋体" w:cs="宋体"/>
          <w:color w:val="auto"/>
          <w:sz w:val="24"/>
          <w:highlight w:val="none"/>
        </w:rPr>
        <w:t xml:space="preserve">内业工程上图、其他关联工程内业工程上图。以项目</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为最小空间调查单元，根据有关规程要求和调查摸底工具预设调查项，对农田配套工程</w:t>
      </w:r>
      <w:r>
        <w:rPr>
          <w:rFonts w:hint="eastAsia" w:ascii="宋体" w:hAnsi="宋体" w:eastAsia="宋体" w:cs="宋体"/>
          <w:color w:val="auto"/>
          <w:sz w:val="24"/>
          <w:highlight w:val="none"/>
          <w:lang w:val="en-US" w:eastAsia="zh-CN"/>
        </w:rPr>
        <w:t xml:space="preserve">设施</w:t>
      </w:r>
      <w:r>
        <w:rPr>
          <w:rFonts w:hint="eastAsia" w:ascii="宋体" w:hAnsi="宋体" w:eastAsia="宋体" w:cs="宋体"/>
          <w:color w:val="auto"/>
          <w:sz w:val="24"/>
          <w:highlight w:val="none"/>
        </w:rPr>
        <w:t xml:space="preserve">进行信息外业调查采集，包括各类田间工程和其他关联工程。</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（2）产量信息采集</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耕地范围内</w:t>
      </w:r>
      <w:r>
        <w:rPr>
          <w:rFonts w:hint="eastAsia" w:ascii="宋体" w:hAnsi="宋体" w:eastAsia="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建</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域以建成耕地地块为调查单元，依据工作底图和调查摸底工具，结合工程信息，采集“种植情况”和“粮食综合单产信息”。</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（3）种植经营模式调查</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耕地范围内已建</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域以建成耕地地块</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rPr>
        <w:t xml:space="preserve">调查单元，依据工作底图和调查摸底工具，结合工程信息、产量信息调查采集，利用最新承包地流转调查登记和村级承包地流转备</w:t>
      </w:r>
      <w:r>
        <w:rPr>
          <w:rFonts w:hint="eastAsia" w:ascii="宋体" w:hAnsi="宋体" w:eastAsia="宋体" w:cs="宋体"/>
          <w:color w:val="auto"/>
          <w:sz w:val="24"/>
          <w:highlight w:val="none"/>
          <w:lang w:val="en-US" w:eastAsia="zh-CN"/>
        </w:rPr>
        <w:t xml:space="preserve">案</w:t>
      </w:r>
      <w:r>
        <w:rPr>
          <w:rFonts w:hint="eastAsia" w:ascii="宋体" w:hAnsi="宋体" w:eastAsia="宋体" w:cs="宋体"/>
          <w:color w:val="auto"/>
          <w:sz w:val="24"/>
          <w:highlight w:val="none"/>
        </w:rPr>
        <w:t xml:space="preserve">资料等，对耕地范围内的高标准农田规模流转、经营主体类别、经营模式等信息进行</w:t>
      </w:r>
      <w:r>
        <w:rPr>
          <w:rFonts w:hint="eastAsia" w:ascii="宋体" w:hAnsi="宋体" w:eastAsia="宋体" w:cs="宋体"/>
          <w:color w:val="auto"/>
          <w:sz w:val="24"/>
          <w:highlight w:val="none"/>
          <w:lang w:val="en-US" w:eastAsia="zh-CN"/>
        </w:rPr>
        <w:t xml:space="preserve">调查</w:t>
      </w:r>
      <w:r>
        <w:rPr>
          <w:rFonts w:hint="eastAsia" w:ascii="宋体" w:hAnsi="宋体" w:eastAsia="宋体" w:cs="宋体"/>
          <w:color w:val="auto"/>
          <w:sz w:val="24"/>
          <w:highlight w:val="none"/>
        </w:rPr>
        <w:t xml:space="preserve">采集。</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（4）耕地内未建高标准农田</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域调查</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未建</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域，以耕地地块为调查单元，根据有关分规程要求和调查摸底工具预设调查项，完成相关立地条件信息采集。</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（5）评估单元划定</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color w:val="auto"/>
          <w:sz w:val="24"/>
          <w:highlight w:val="none"/>
        </w:rPr>
        <w:t xml:space="preserve">关规程要求，结合耕地范围内已建高标准农田工程及地块的内业数据处理与外业信息调查，完成综合等级评估单元（耕作田块）</w:t>
      </w:r>
      <w:r>
        <w:rPr>
          <w:rFonts w:hint="eastAsia" w:ascii="宋体" w:hAnsi="宋体" w:eastAsia="宋体" w:cs="宋体"/>
          <w:color w:val="auto"/>
          <w:sz w:val="24"/>
          <w:highlight w:val="none"/>
          <w:lang w:val="en-US" w:eastAsia="zh-CN"/>
        </w:rPr>
        <w:t xml:space="preserve">矢</w:t>
      </w:r>
      <w:r>
        <w:rPr>
          <w:rFonts w:hint="eastAsia" w:ascii="宋体" w:hAnsi="宋体" w:eastAsia="宋体" w:cs="宋体"/>
          <w:color w:val="auto"/>
          <w:sz w:val="24"/>
          <w:highlight w:val="none"/>
        </w:rPr>
        <w:t xml:space="preserve">量的划定。</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（6）调查信息自检</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利用调查摸底工具，对内业预处理和实地调查数据的完</w:t>
      </w:r>
      <w:r>
        <w:rPr>
          <w:rFonts w:hint="eastAsia" w:ascii="宋体" w:hAnsi="宋体" w:eastAsia="宋体" w:cs="宋体"/>
          <w:color w:val="auto"/>
          <w:sz w:val="24"/>
          <w:highlight w:val="none"/>
          <w:lang w:val="en-US" w:eastAsia="zh-CN"/>
        </w:rPr>
        <w:t xml:space="preserve">整</w:t>
      </w:r>
      <w:r>
        <w:rPr>
          <w:rFonts w:hint="eastAsia" w:ascii="宋体" w:hAnsi="宋体" w:eastAsia="宋体" w:cs="宋体"/>
          <w:color w:val="auto"/>
          <w:sz w:val="24"/>
          <w:highlight w:val="none"/>
        </w:rPr>
        <w:t xml:space="preserve">性、规范性、真实性和准确性进行内业</w:t>
      </w:r>
      <w:r>
        <w:rPr>
          <w:rFonts w:hint="eastAsia" w:ascii="宋体" w:hAnsi="宋体" w:eastAsia="宋体" w:cs="宋体"/>
          <w:color w:val="auto"/>
          <w:sz w:val="24"/>
          <w:highlight w:val="none"/>
          <w:lang w:val="en-US" w:eastAsia="zh-CN"/>
        </w:rPr>
        <w:t xml:space="preserve">自检</w:t>
      </w:r>
      <w:r>
        <w:rPr>
          <w:rFonts w:hint="eastAsia" w:ascii="宋体" w:hAnsi="宋体" w:eastAsia="宋体" w:cs="宋体"/>
          <w:color w:val="auto"/>
          <w:sz w:val="24"/>
          <w:highlight w:val="none"/>
        </w:rPr>
        <w:t xml:space="preserve">审核。</w:t>
      </w:r>
      <w:r/>
    </w:p>
    <w:p>
      <w:pPr>
        <w:numPr>
          <w:ilvl w:val="0"/>
          <w:numId w:val="0"/>
        </w:numPr>
        <w:ind w:firstLine="482"/>
        <w:keepLines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⑥</w:t>
      </w:r>
      <w:r>
        <w:rPr>
          <w:rFonts w:hint="eastAsia" w:ascii="宋体" w:hAnsi="宋体" w:eastAsia="宋体" w:cs="宋体"/>
          <w:b/>
          <w:bCs/>
          <w:color w:val="auto"/>
          <w:sz w:val="24"/>
          <w:highlight w:val="none"/>
        </w:rPr>
        <w:t xml:space="preserve">数据成果汇总</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对高标准农田调查摸底上图入库工作的成果数据进行检查，保证数据完整性、空间数学基础与数据格式正确性、标准符合性、空</w:t>
      </w:r>
      <w:r>
        <w:rPr>
          <w:rFonts w:hint="eastAsia" w:ascii="宋体" w:hAnsi="宋体" w:eastAsia="宋体" w:cs="宋体"/>
          <w:color w:val="auto"/>
          <w:sz w:val="24"/>
          <w:highlight w:val="none"/>
          <w:lang w:val="en-US" w:eastAsia="zh-CN"/>
        </w:rPr>
        <w:t xml:space="preserve">间</w:t>
      </w:r>
      <w:r>
        <w:rPr>
          <w:rFonts w:hint="eastAsia" w:ascii="宋体" w:hAnsi="宋体" w:eastAsia="宋体" w:cs="宋体"/>
          <w:color w:val="auto"/>
          <w:sz w:val="24"/>
          <w:highlight w:val="none"/>
        </w:rPr>
        <w:t xml:space="preserve">拓扑、图数一致性等方面的质量。汇总</w:t>
      </w:r>
      <w:r>
        <w:rPr>
          <w:rFonts w:hint="eastAsia" w:ascii="宋体" w:hAnsi="宋体" w:eastAsia="宋体" w:cs="宋体"/>
          <w:color w:val="auto"/>
          <w:sz w:val="24"/>
          <w:highlight w:val="none"/>
          <w:lang w:val="en-US" w:eastAsia="zh-CN"/>
        </w:rPr>
        <w:t xml:space="preserve">上</w:t>
      </w:r>
      <w:r>
        <w:rPr>
          <w:rFonts w:hint="eastAsia" w:ascii="宋体" w:hAnsi="宋体" w:eastAsia="宋体" w:cs="宋体"/>
          <w:color w:val="auto"/>
          <w:sz w:val="24"/>
          <w:highlight w:val="none"/>
        </w:rPr>
        <w:t xml:space="preserve">报</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域</w:t>
      </w:r>
      <w:r>
        <w:rPr>
          <w:rFonts w:hint="eastAsia" w:ascii="宋体" w:hAnsi="宋体" w:eastAsia="宋体" w:cs="宋体"/>
          <w:color w:val="auto"/>
          <w:sz w:val="24"/>
          <w:highlight w:val="none"/>
          <w:lang w:val="en-US" w:eastAsia="zh-CN"/>
        </w:rPr>
        <w:t xml:space="preserve">范围</w:t>
      </w:r>
      <w:r>
        <w:rPr>
          <w:rFonts w:hint="eastAsia" w:ascii="宋体" w:hAnsi="宋体" w:eastAsia="宋体" w:cs="宋体"/>
          <w:color w:val="auto"/>
          <w:sz w:val="24"/>
          <w:highlight w:val="none"/>
        </w:rPr>
        <w:t xml:space="preserve">内已建高标准农田工程</w:t>
      </w:r>
      <w:r>
        <w:rPr>
          <w:rFonts w:hint="eastAsia" w:ascii="宋体" w:hAnsi="宋体" w:eastAsia="宋体" w:cs="宋体"/>
          <w:color w:val="auto"/>
          <w:sz w:val="24"/>
          <w:highlight w:val="none"/>
          <w:lang w:val="en-US" w:eastAsia="zh-CN"/>
        </w:rPr>
        <w:t xml:space="preserve">设施</w:t>
      </w:r>
      <w:r>
        <w:rPr>
          <w:rFonts w:hint="eastAsia" w:ascii="宋体" w:hAnsi="宋体" w:eastAsia="宋体" w:cs="宋体"/>
          <w:color w:val="auto"/>
          <w:sz w:val="24"/>
          <w:highlight w:val="none"/>
        </w:rPr>
        <w:t xml:space="preserve">、粮食产能、耕地流转等高标准农田调</w:t>
      </w:r>
      <w:r>
        <w:rPr>
          <w:rFonts w:hint="eastAsia" w:ascii="宋体" w:hAnsi="宋体" w:eastAsia="宋体" w:cs="宋体"/>
          <w:color w:val="auto"/>
          <w:sz w:val="24"/>
          <w:highlight w:val="none"/>
          <w:lang w:val="en-US" w:eastAsia="zh-CN"/>
        </w:rPr>
        <w:t xml:space="preserve">查摸底</w:t>
      </w:r>
      <w:r>
        <w:rPr>
          <w:rFonts w:hint="eastAsia" w:ascii="宋体" w:hAnsi="宋体" w:eastAsia="宋体" w:cs="宋体"/>
          <w:color w:val="auto"/>
          <w:sz w:val="24"/>
          <w:highlight w:val="none"/>
        </w:rPr>
        <w:t xml:space="preserve">数据及其他调查数据。</w:t>
      </w:r>
      <w:r/>
    </w:p>
    <w:p>
      <w:pPr>
        <w:numPr>
          <w:ilvl w:val="0"/>
          <w:numId w:val="0"/>
        </w:numPr>
        <w:ind w:firstLine="482"/>
        <w:keepLines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⑦</w:t>
      </w:r>
      <w:r>
        <w:rPr>
          <w:rFonts w:hint="eastAsia" w:ascii="宋体" w:hAnsi="宋体" w:eastAsia="宋体" w:cs="宋体"/>
          <w:b/>
          <w:bCs/>
          <w:color w:val="auto"/>
          <w:sz w:val="24"/>
          <w:highlight w:val="none"/>
        </w:rPr>
        <w:t xml:space="preserve">调查摸底成果编制</w:t>
      </w:r>
      <w:r/>
    </w:p>
    <w:p>
      <w:pPr>
        <w:ind w:firstLine="480"/>
        <w:keepLines w:val="0"/>
        <w:pageBreakBefore w:val="0"/>
        <w:spacing w:line="480" w:lineRule="exact"/>
        <w:widowControl w:val="off"/>
        <w:rPr>
          <w:rFonts w:hint="eastAsia" w:ascii="宋体" w:hAnsi="宋体" w:cs="Times New Roman" w:eastAsiaTheme="minorEastAsia"/>
          <w:color w:val="auto"/>
          <w:sz w:val="24"/>
          <w:szCs w:val="24"/>
          <w:highlight w:val="none"/>
          <w:u w:val="single"/>
          <w:lang w:eastAsia="zh-CN"/>
        </w:rPr>
      </w:pPr>
      <w:r>
        <w:rPr>
          <w:rFonts w:hint="eastAsia" w:ascii="宋体" w:hAnsi="宋体" w:eastAsia="宋体" w:cs="宋体"/>
          <w:color w:val="auto"/>
          <w:sz w:val="24"/>
          <w:highlight w:val="none"/>
        </w:rPr>
        <w:t xml:space="preserve">根据高标准</w:t>
      </w:r>
      <w:r>
        <w:rPr>
          <w:rFonts w:hint="eastAsia" w:ascii="宋体" w:hAnsi="宋体" w:eastAsia="宋体" w:cs="宋体"/>
          <w:color w:val="auto"/>
          <w:sz w:val="24"/>
          <w:highlight w:val="none"/>
          <w:lang w:val="en-US" w:eastAsia="zh-CN"/>
        </w:rPr>
        <w:t xml:space="preserve">农</w:t>
      </w:r>
      <w:r>
        <w:rPr>
          <w:rFonts w:hint="eastAsia" w:ascii="宋体" w:hAnsi="宋体" w:eastAsia="宋体" w:cs="宋体"/>
          <w:color w:val="auto"/>
          <w:sz w:val="24"/>
          <w:highlight w:val="none"/>
        </w:rPr>
        <w:t xml:space="preserve">田调</w:t>
      </w:r>
      <w:r>
        <w:rPr>
          <w:rFonts w:hint="eastAsia" w:ascii="宋体" w:hAnsi="宋体" w:eastAsia="宋体" w:cs="宋体"/>
          <w:color w:val="auto"/>
          <w:sz w:val="24"/>
          <w:highlight w:val="none"/>
          <w:lang w:val="en-US" w:eastAsia="zh-CN"/>
        </w:rPr>
        <w:t xml:space="preserve">查</w:t>
      </w:r>
      <w:r>
        <w:rPr>
          <w:rFonts w:hint="eastAsia" w:ascii="宋体" w:hAnsi="宋体" w:eastAsia="宋体" w:cs="宋体"/>
          <w:color w:val="auto"/>
          <w:sz w:val="24"/>
          <w:highlight w:val="none"/>
        </w:rPr>
        <w:t xml:space="preserve">摸底数据，编</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级高标准农田调查摸底工作总结报告和工作技术报告。</w:t>
      </w:r>
      <w:r>
        <w:rPr>
          <w:rFonts w:hint="eastAsia" w:ascii="宋体" w:hAnsi="宋体" w:cs="Times New Roman"/>
          <w:color w:val="auto"/>
          <w:sz w:val="24"/>
          <w:szCs w:val="24"/>
          <w:highlight w:val="none"/>
          <w:lang w:val="en-US" w:eastAsia="zh-CN"/>
        </w:rPr>
        <w:t xml:space="preserve"> </w:t>
      </w:r>
      <w:r/>
    </w:p>
    <w:p>
      <w:pPr>
        <w:ind w:firstLine="480"/>
        <w:jc w:val="left"/>
        <w:keepLines w:val="0"/>
        <w:keepNext w:val="0"/>
        <w:pageBreakBefore w:val="0"/>
        <w:spacing w:line="480" w:lineRule="exact"/>
        <w:widowControl w:val="off"/>
        <w:rPr>
          <w:rFonts w:hint="default" w:ascii="宋体" w:hAnsi="宋体" w:cs="Times New Roman" w:eastAsiaTheme="minorEastAsia"/>
          <w:color w:val="auto"/>
          <w:sz w:val="24"/>
          <w:szCs w:val="24"/>
          <w:highlight w:val="none"/>
          <w:u w:val="single"/>
          <w:lang w:val="en-US" w:eastAsia="zh-CN"/>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2</w:t>
      </w:r>
      <w:r>
        <w:rPr>
          <w:rFonts w:ascii="宋体" w:hAnsi="宋体" w:cs="Times New Roman"/>
          <w:color w:val="auto"/>
          <w:sz w:val="24"/>
          <w:szCs w:val="24"/>
          <w:highlight w:val="none"/>
        </w:rPr>
        <w:t xml:space="preserve">补充条款：</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none"/>
          <w:lang w:val="en-US" w:eastAsia="zh-CN"/>
        </w:rPr>
        <w:t xml:space="preserve">。</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二、合同金额</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2.1 本合同金额为（大写）：_________________元整（</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__________）人民币。</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三、技术资料</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3.1乙方应按</w:t>
      </w:r>
      <w:r>
        <w:rPr>
          <w:rFonts w:hint="eastAsia" w:ascii="宋体" w:hAnsi="宋体" w:cs="Times New Roman"/>
          <w:color w:val="auto"/>
          <w:sz w:val="24"/>
          <w:szCs w:val="24"/>
          <w:highlight w:val="none"/>
          <w:lang w:val="en-US" w:eastAsia="zh-CN"/>
        </w:rPr>
        <w:t xml:space="preserve">采购</w:t>
      </w:r>
      <w:r>
        <w:rPr>
          <w:rFonts w:ascii="宋体" w:hAnsi="宋体" w:cs="Times New Roman"/>
          <w:color w:val="auto"/>
          <w:sz w:val="24"/>
          <w:szCs w:val="24"/>
          <w:highlight w:val="none"/>
        </w:rPr>
        <w:t xml:space="preserve">文件规定的时间向甲方提供有关技术资料。</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四、知识产权</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hAnsi="宋体" w:cs="Times New Roman"/>
          <w:color w:val="auto"/>
          <w:sz w:val="24"/>
          <w:szCs w:val="24"/>
          <w:highlight w:val="none"/>
        </w:rPr>
        <w:t xml:space="preserve">4.1 </w:t>
      </w:r>
      <w:r>
        <w:rPr>
          <w:rFonts w:hAnsi="宋体" w:cs="Times New Roman"/>
          <w:color w:val="auto"/>
          <w:sz w:val="24"/>
          <w:szCs w:val="24"/>
          <w:highlight w:val="none"/>
        </w:rPr>
        <w:t xml:space="preserve">乙</w:t>
      </w:r>
      <w:r>
        <w:rPr>
          <w:rFonts w:hint="eastAsia" w:ascii="宋体" w:hAnsi="宋体" w:cs="Times New Roman"/>
          <w:color w:val="auto"/>
          <w:sz w:val="24"/>
          <w:szCs w:val="24"/>
          <w:highlight w:val="none"/>
        </w:rPr>
        <w:t xml:space="preserve">方应保证甲方在使用、接受本合同</w:t>
      </w:r>
      <w:r>
        <w:rPr>
          <w:rFonts w:hAnsi="宋体" w:cs="Times New Roman"/>
          <w:color w:val="auto"/>
          <w:sz w:val="24"/>
          <w:szCs w:val="24"/>
          <w:highlight w:val="none"/>
        </w:rPr>
        <w:t xml:space="preserve">中产品和服务</w:t>
      </w:r>
      <w:r>
        <w:rPr>
          <w:rFonts w:hint="eastAsia" w:ascii="宋体" w:hAnsi="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rPr>
          <w:rFonts w:hint="eastAsia" w:ascii="宋体" w:hAnsi="宋体" w:cs="Times New Roman"/>
          <w:color w:val="auto"/>
          <w:sz w:val="24"/>
          <w:szCs w:val="24"/>
          <w:highlight w:val="none"/>
          <w:lang w:eastAsia="zh-CN"/>
        </w:rPr>
        <w:t xml:space="preserve">，并承担因此给甲方或第三方造成的全部损失</w:t>
      </w:r>
      <w:r>
        <w:rPr>
          <w:rFonts w:hint="eastAsia" w:ascii="宋体" w:hAnsi="宋体" w:cs="Times New Roman"/>
          <w:color w:val="auto"/>
          <w:sz w:val="24"/>
          <w:szCs w:val="24"/>
          <w:highlight w:val="none"/>
        </w:rPr>
        <w:t xml:space="preserve">。</w:t>
      </w:r>
      <w:r/>
    </w:p>
    <w:p>
      <w:pPr>
        <w:ind w:firstLine="482"/>
        <w:jc w:val="left"/>
        <w:keepLines w:val="0"/>
        <w:keepNext w:val="0"/>
        <w:pageBreakBefore w:val="0"/>
        <w:spacing w:line="480" w:lineRule="exact"/>
        <w:widowControl w:val="off"/>
        <w:rPr>
          <w:rFonts w:ascii="宋体" w:hAnsi="宋体" w:cs="Times New Roman"/>
          <w:color w:val="auto"/>
          <w:sz w:val="24"/>
          <w:szCs w:val="24"/>
          <w:highlight w:val="none"/>
          <w:u w:val="single"/>
        </w:rPr>
      </w:pPr>
      <w:r>
        <w:rPr>
          <w:rFonts w:ascii="宋体" w:hAnsi="宋体" w:cs="Times New Roman"/>
          <w:b/>
          <w:color w:val="auto"/>
          <w:sz w:val="24"/>
          <w:szCs w:val="24"/>
          <w:highlight w:val="none"/>
        </w:rPr>
        <w:t xml:space="preserve">五、产权担保</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u w:val="single"/>
        </w:rPr>
      </w:pPr>
      <w:r>
        <w:rPr>
          <w:rFonts w:hint="eastAsia" w:ascii="宋体" w:hAnsi="宋体" w:cs="Times New Roman"/>
          <w:color w:val="auto"/>
          <w:sz w:val="24"/>
          <w:szCs w:val="24"/>
          <w:highlight w:val="none"/>
        </w:rPr>
        <w:t xml:space="preserve">5.1 </w:t>
      </w:r>
      <w:r>
        <w:rPr>
          <w:rFonts w:ascii="宋体" w:hAnsi="宋体" w:cs="Times New Roman"/>
          <w:color w:val="auto"/>
          <w:sz w:val="24"/>
          <w:szCs w:val="24"/>
          <w:highlight w:val="none"/>
        </w:rPr>
        <w:t xml:space="preserve">乙方保证所交付标的的所有权完全属于乙方且无任何抵押、查封等产权瑕疵。</w:t>
      </w:r>
      <w:r/>
    </w:p>
    <w:p>
      <w:pPr>
        <w:ind w:firstLine="482"/>
        <w:jc w:val="left"/>
        <w:keepLines w:val="0"/>
        <w:keepNext w:val="0"/>
        <w:pageBreakBefore w:val="0"/>
        <w:spacing w:line="480" w:lineRule="exact"/>
        <w:widowControl w:val="off"/>
        <w:rPr>
          <w:rFonts w:hint="default" w:ascii="宋体" w:hAnsi="宋体" w:cs="Times New Roman" w:eastAsiaTheme="minorEastAsia"/>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六、双方权利与义务</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6.1甲方的权利与义务：</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rPr>
        <w:t xml:space="preserve">甲方应当为乙方履行合同提供必要的支持。</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甲方有权对乙方选派的服务人员进行资格审查。</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甲方有权对乙方的服务过程进行监督。</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甲方应按照本合同约定按时向乙方支付费用。</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6.2</w:t>
      </w:r>
      <w:r>
        <w:rPr>
          <w:rFonts w:hint="eastAsia" w:ascii="宋体" w:hAnsi="宋体" w:cs="Times New Roman"/>
          <w:color w:val="auto"/>
          <w:sz w:val="24"/>
          <w:szCs w:val="24"/>
          <w:highlight w:val="none"/>
        </w:rPr>
        <w:t xml:space="preserve">乙方的权利和义务：</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乙</w:t>
      </w:r>
      <w:r>
        <w:rPr>
          <w:rFonts w:hint="eastAsia" w:ascii="宋体" w:hAnsi="宋体" w:cs="Times New Roman"/>
          <w:color w:val="auto"/>
          <w:sz w:val="24"/>
          <w:szCs w:val="24"/>
          <w:highlight w:val="none"/>
          <w:lang w:val="en-US" w:eastAsia="zh-CN"/>
        </w:rPr>
        <w:t xml:space="preserve">方</w:t>
      </w:r>
      <w:r>
        <w:rPr>
          <w:rFonts w:hint="eastAsia" w:ascii="宋体" w:hAnsi="宋体" w:cs="Times New Roman"/>
          <w:color w:val="auto"/>
          <w:sz w:val="24"/>
          <w:szCs w:val="24"/>
          <w:highlight w:val="none"/>
        </w:rPr>
        <w:t xml:space="preserve">应按照采购文件、投标文件及服务合同的要求，组织足够的技术力量，按时保质保量地完成任务。未经甲方同意，不得随意调换服务人员。</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乙方严格按照有关技术规程规范和省、市有关要求开展工作，有关技术规程规范或上级要求发生变化时，供应商需及时</w:t>
      </w:r>
      <w:r>
        <w:rPr>
          <w:rFonts w:hint="eastAsia" w:ascii="宋体" w:hAnsi="宋体" w:cs="Times New Roman"/>
          <w:color w:val="auto"/>
          <w:sz w:val="24"/>
          <w:szCs w:val="24"/>
          <w:highlight w:val="none"/>
          <w:lang w:val="en-US" w:eastAsia="zh-CN"/>
        </w:rPr>
        <w:t xml:space="preserve">响应</w:t>
      </w:r>
      <w:r>
        <w:rPr>
          <w:rFonts w:hint="eastAsia" w:ascii="宋体" w:hAnsi="宋体" w:cs="Times New Roman"/>
          <w:color w:val="auto"/>
          <w:sz w:val="24"/>
          <w:szCs w:val="24"/>
          <w:highlight w:val="none"/>
        </w:rPr>
        <w:t xml:space="preserve">，确保项目实</w:t>
      </w:r>
      <w:r>
        <w:rPr>
          <w:rFonts w:hint="eastAsia" w:ascii="宋体" w:hAnsi="宋体" w:cs="Times New Roman"/>
          <w:color w:val="auto"/>
          <w:sz w:val="24"/>
          <w:szCs w:val="24"/>
          <w:highlight w:val="none"/>
          <w:lang w:val="en-US" w:eastAsia="zh-CN"/>
        </w:rPr>
        <w:t xml:space="preserve">施</w:t>
      </w:r>
      <w:r>
        <w:rPr>
          <w:rFonts w:hint="eastAsia" w:ascii="宋体" w:hAnsi="宋体" w:cs="Times New Roman"/>
          <w:color w:val="auto"/>
          <w:sz w:val="24"/>
          <w:szCs w:val="24"/>
          <w:highlight w:val="none"/>
        </w:rPr>
        <w:t xml:space="preserve">和形成的成果满足现行规范和最新要</w:t>
      </w:r>
      <w:r>
        <w:rPr>
          <w:rFonts w:hint="eastAsia" w:ascii="宋体" w:hAnsi="宋体" w:cs="Times New Roman"/>
          <w:color w:val="auto"/>
          <w:sz w:val="24"/>
          <w:szCs w:val="24"/>
          <w:highlight w:val="none"/>
          <w:lang w:val="en-US" w:eastAsia="zh-CN"/>
        </w:rPr>
        <w:t xml:space="preserve">求</w:t>
      </w:r>
      <w:r>
        <w:rPr>
          <w:rFonts w:hint="eastAsia" w:ascii="宋体" w:hAnsi="宋体" w:cs="Times New Roman"/>
          <w:color w:val="auto"/>
          <w:sz w:val="24"/>
          <w:szCs w:val="24"/>
          <w:highlight w:val="none"/>
        </w:rPr>
        <w:t xml:space="preserve">。</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乙方对采集数据和质控检查的规范性、准确性</w:t>
      </w:r>
      <w:r>
        <w:rPr>
          <w:rFonts w:hint="eastAsia" w:ascii="宋体" w:hAnsi="宋体" w:cs="Times New Roman"/>
          <w:color w:val="auto"/>
          <w:sz w:val="24"/>
          <w:szCs w:val="24"/>
          <w:highlight w:val="none"/>
          <w:lang w:val="en-US" w:eastAsia="zh-CN"/>
        </w:rPr>
        <w:t xml:space="preserve">负责</w:t>
      </w:r>
      <w:r>
        <w:rPr>
          <w:rFonts w:hint="eastAsia" w:ascii="宋体" w:hAnsi="宋体" w:cs="Times New Roman"/>
          <w:color w:val="auto"/>
          <w:sz w:val="24"/>
          <w:szCs w:val="24"/>
          <w:highlight w:val="none"/>
        </w:rPr>
        <w:t xml:space="preserve">，应充分发挥自身专业优势，确保服务具有较高的专业水准，满足全部项目需求。</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乙方不得以任何形式对承包项目进行分包或转让。</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乙方对服务人员的人身和财产安全负责。</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七</w:t>
      </w:r>
      <w:r>
        <w:rPr>
          <w:rFonts w:ascii="宋体" w:hAnsi="宋体" w:cs="Times New Roman"/>
          <w:b/>
          <w:color w:val="auto"/>
          <w:sz w:val="24"/>
          <w:szCs w:val="24"/>
          <w:highlight w:val="none"/>
        </w:rPr>
        <w:t xml:space="preserve">、履约保证金</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.1 本项目不收取履约保证金。</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八</w:t>
      </w:r>
      <w:r>
        <w:rPr>
          <w:rFonts w:hint="eastAsia"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lang w:val="en-US" w:eastAsia="zh-CN"/>
        </w:rPr>
        <w:t xml:space="preserve">维保</w:t>
      </w:r>
      <w:r>
        <w:rPr>
          <w:rFonts w:hint="eastAsia" w:ascii="Times New Roman" w:hAnsi="Times New Roman" w:eastAsia="宋体" w:cs="Times New Roman"/>
          <w:b/>
          <w:bCs/>
          <w:color w:val="auto"/>
          <w:sz w:val="24"/>
          <w:szCs w:val="24"/>
          <w:highlight w:val="none"/>
        </w:rPr>
        <w:t xml:space="preserve">期</w:t>
      </w:r>
      <w:r/>
    </w:p>
    <w:p>
      <w:pPr>
        <w:ind w:firstLine="480"/>
        <w:spacing w:line="360" w:lineRule="auto"/>
        <w:rPr>
          <w:rFonts w:hint="default" w:eastAsiaTheme="minorEastAsia"/>
          <w:color w:val="auto"/>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.1 </w:t>
      </w:r>
      <w:r>
        <w:rPr>
          <w:rFonts w:hint="eastAsia" w:ascii="Times New Roman" w:hAnsi="Times New Roman" w:eastAsia="宋体" w:cs="Times New Roman"/>
          <w:color w:val="auto"/>
          <w:sz w:val="24"/>
          <w:szCs w:val="24"/>
          <w:highlight w:val="none"/>
          <w:lang w:val="en-US" w:eastAsia="zh-CN"/>
        </w:rPr>
        <w:t xml:space="preserve">免费维保</w:t>
      </w:r>
      <w:r>
        <w:rPr>
          <w:rFonts w:hint="eastAsia" w:ascii="Times New Roman" w:hAnsi="Times New Roman" w:eastAsia="宋体" w:cs="Times New Roman"/>
          <w:color w:val="auto"/>
          <w:sz w:val="24"/>
          <w:szCs w:val="24"/>
          <w:highlight w:val="none"/>
        </w:rPr>
        <w:t xml:space="preserve">期</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1 </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年（自验收合格之日起计）。</w:t>
      </w:r>
      <w:r/>
    </w:p>
    <w:p>
      <w:pPr>
        <w:ind w:firstLine="482"/>
        <w:jc w:val="left"/>
        <w:keepLines w:val="0"/>
        <w:keepNext w:val="0"/>
        <w:pageBreakBefore w:val="0"/>
        <w:spacing w:line="480" w:lineRule="exact"/>
        <w:widowControl w:val="off"/>
        <w:rPr>
          <w:rFonts w:ascii="Times New Roman" w:hAnsi="Times New Roman"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九</w:t>
      </w:r>
      <w:r>
        <w:rPr>
          <w:rFonts w:ascii="宋体" w:hAnsi="宋体" w:cs="Times New Roman"/>
          <w:b/>
          <w:color w:val="auto"/>
          <w:sz w:val="24"/>
          <w:szCs w:val="24"/>
          <w:highlight w:val="none"/>
        </w:rPr>
        <w:t xml:space="preserve">、</w:t>
      </w:r>
      <w:r>
        <w:rPr>
          <w:rFonts w:hint="eastAsia" w:ascii="Times New Roman" w:hAnsi="宋体" w:cs="Times New Roman"/>
          <w:b/>
          <w:color w:val="auto"/>
          <w:sz w:val="24"/>
          <w:szCs w:val="24"/>
          <w:highlight w:val="none"/>
          <w:lang w:val="en-US" w:eastAsia="zh-CN"/>
        </w:rPr>
        <w:t xml:space="preserve">服务</w:t>
      </w:r>
      <w:r>
        <w:rPr>
          <w:rFonts w:ascii="Times New Roman" w:hAnsi="宋体" w:cs="Times New Roman"/>
          <w:b/>
          <w:color w:val="auto"/>
          <w:sz w:val="24"/>
          <w:szCs w:val="24"/>
          <w:highlight w:val="none"/>
        </w:rPr>
        <w:t xml:space="preserve">期、</w:t>
      </w:r>
      <w:r>
        <w:rPr>
          <w:rFonts w:hint="eastAsia" w:ascii="Times New Roman" w:hAnsi="宋体" w:cs="Times New Roman"/>
          <w:b/>
          <w:color w:val="auto"/>
          <w:sz w:val="24"/>
          <w:szCs w:val="24"/>
          <w:highlight w:val="none"/>
          <w:lang w:val="en-US" w:eastAsia="zh-CN"/>
        </w:rPr>
        <w:t xml:space="preserve">服务</w:t>
      </w:r>
      <w:r>
        <w:rPr>
          <w:rFonts w:ascii="Times New Roman" w:hAnsi="宋体" w:cs="Times New Roman"/>
          <w:b/>
          <w:color w:val="auto"/>
          <w:sz w:val="24"/>
          <w:szCs w:val="24"/>
          <w:highlight w:val="none"/>
        </w:rPr>
        <w:t xml:space="preserve">方式及</w:t>
      </w:r>
      <w:r>
        <w:rPr>
          <w:rFonts w:hint="eastAsia" w:ascii="Times New Roman" w:hAnsi="宋体" w:cs="Times New Roman"/>
          <w:b/>
          <w:color w:val="auto"/>
          <w:sz w:val="24"/>
          <w:szCs w:val="24"/>
          <w:highlight w:val="none"/>
          <w:lang w:val="en-US" w:eastAsia="zh-CN"/>
        </w:rPr>
        <w:t xml:space="preserve">服务</w:t>
      </w:r>
      <w:r>
        <w:rPr>
          <w:rFonts w:ascii="Times New Roman" w:hAnsi="宋体" w:cs="Times New Roman"/>
          <w:b/>
          <w:color w:val="auto"/>
          <w:sz w:val="24"/>
          <w:szCs w:val="24"/>
          <w:highlight w:val="none"/>
        </w:rPr>
        <w:t xml:space="preserve">地点</w:t>
      </w:r>
      <w:r/>
    </w:p>
    <w:p>
      <w:pPr>
        <w:ind w:firstLine="480"/>
        <w:spacing w:line="360" w:lineRule="auto"/>
        <w:rPr>
          <w:rFonts w:ascii="宋体" w:hAnsi="宋体" w:cs="Times New Roman"/>
          <w:color w:val="auto"/>
          <w:sz w:val="24"/>
          <w:szCs w:val="24"/>
          <w:highlight w:val="none"/>
        </w:rPr>
      </w:pPr>
      <w:r>
        <w:rPr>
          <w:rFonts w:ascii="宋体" w:hAnsi="宋体" w:cs="Times New Roman"/>
          <w:bCs/>
          <w:color w:val="auto"/>
          <w:sz w:val="24"/>
          <w:szCs w:val="24"/>
          <w:highlight w:val="none"/>
        </w:rPr>
        <w:t xml:space="preserve">9.1</w:t>
      </w:r>
      <w:r>
        <w:rPr>
          <w:rFonts w:hint="eastAsia" w:ascii="宋体" w:hAnsi="宋体" w:cs="Times New Roman"/>
          <w:color w:val="auto"/>
          <w:sz w:val="24"/>
          <w:szCs w:val="24"/>
          <w:highlight w:val="none"/>
        </w:rPr>
        <w:t xml:space="preserve">服务</w:t>
      </w:r>
      <w:r>
        <w:rPr>
          <w:rFonts w:ascii="宋体" w:hAnsi="宋体" w:cs="Times New Roman"/>
          <w:bCs/>
          <w:color w:val="auto"/>
          <w:sz w:val="24"/>
          <w:szCs w:val="24"/>
          <w:highlight w:val="none"/>
        </w:rPr>
        <w:t xml:space="preserve">期：</w:t>
      </w:r>
      <w:r>
        <w:rPr>
          <w:rFonts w:hint="eastAsia" w:ascii="宋体" w:hAnsi="宋体" w:eastAsia="宋体" w:cs="Times New Roman"/>
          <w:bCs/>
          <w:color w:val="auto"/>
          <w:sz w:val="24"/>
          <w:szCs w:val="24"/>
          <w:highlight w:val="none"/>
        </w:rPr>
        <w:t xml:space="preserve">自合同签订之日起，2025年7月底前完成，2025年12月底前配合完成项目审计、验收等后续工作（具体时间以省、市两级实际工作进度为准）</w:t>
      </w:r>
      <w:r>
        <w:rPr>
          <w:rFonts w:ascii="宋体" w:hAnsi="宋体" w:cs="Times New Roman"/>
          <w:color w:val="auto"/>
          <w:sz w:val="24"/>
          <w:szCs w:val="24"/>
          <w:highlight w:val="none"/>
        </w:rPr>
        <w:t xml:space="preserve">。</w:t>
      </w:r>
      <w:r/>
    </w:p>
    <w:p>
      <w:pPr>
        <w:ind w:firstLine="480"/>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t xml:space="preserve">9.2</w:t>
      </w:r>
      <w:r>
        <w:rPr>
          <w:rFonts w:hint="eastAsia" w:ascii="宋体" w:hAnsi="宋体" w:cs="Times New Roman"/>
          <w:color w:val="auto"/>
          <w:sz w:val="24"/>
          <w:szCs w:val="24"/>
          <w:highlight w:val="none"/>
        </w:rPr>
        <w:t xml:space="preserve">服务</w:t>
      </w:r>
      <w:r>
        <w:rPr>
          <w:rFonts w:ascii="宋体" w:hAnsi="宋体" w:cs="Times New Roman"/>
          <w:bCs/>
          <w:color w:val="auto"/>
          <w:sz w:val="24"/>
          <w:szCs w:val="24"/>
          <w:highlight w:val="none"/>
        </w:rPr>
        <w:t xml:space="preserve">方式：</w:t>
      </w:r>
      <w:r>
        <w:rPr>
          <w:rFonts w:hint="eastAsia" w:ascii="宋体" w:hAnsi="宋体" w:eastAsia="宋体" w:cs="Times New Roman"/>
          <w:color w:val="auto"/>
          <w:sz w:val="24"/>
          <w:szCs w:val="24"/>
          <w:highlight w:val="none"/>
        </w:rPr>
        <w:t xml:space="preserve">采购人指定。</w:t>
      </w:r>
      <w:r/>
    </w:p>
    <w:p>
      <w:pPr>
        <w:ind w:firstLine="480"/>
        <w:spacing w:line="360" w:lineRule="auto"/>
        <w:rPr>
          <w:rFonts w:ascii="宋体" w:hAnsi="宋体" w:cs="Times New Roman"/>
          <w:b/>
          <w:color w:val="auto"/>
          <w:sz w:val="24"/>
          <w:szCs w:val="24"/>
          <w:highlight w:val="none"/>
        </w:rPr>
      </w:pPr>
      <w:r>
        <w:rPr>
          <w:rFonts w:ascii="宋体" w:hAnsi="宋体" w:cs="Times New Roman"/>
          <w:bCs/>
          <w:color w:val="auto"/>
          <w:sz w:val="24"/>
          <w:szCs w:val="24"/>
          <w:highlight w:val="none"/>
        </w:rPr>
        <w:t xml:space="preserve">9.3</w:t>
      </w:r>
      <w:r>
        <w:rPr>
          <w:rFonts w:hint="eastAsia" w:ascii="宋体" w:hAnsi="宋体" w:cs="Times New Roman"/>
          <w:color w:val="auto"/>
          <w:sz w:val="24"/>
          <w:szCs w:val="24"/>
          <w:highlight w:val="none"/>
        </w:rPr>
        <w:t xml:space="preserve">服务</w:t>
      </w:r>
      <w:r>
        <w:rPr>
          <w:rFonts w:ascii="宋体" w:hAnsi="宋体" w:cs="Times New Roman"/>
          <w:bCs/>
          <w:color w:val="auto"/>
          <w:sz w:val="24"/>
          <w:szCs w:val="24"/>
          <w:highlight w:val="none"/>
        </w:rPr>
        <w:t xml:space="preserve">地点：</w:t>
      </w:r>
      <w:r>
        <w:rPr>
          <w:rFonts w:hint="eastAsia" w:ascii="宋体" w:hAnsi="宋体" w:eastAsia="宋体" w:cs="Times New Roman"/>
          <w:color w:val="auto"/>
          <w:sz w:val="24"/>
          <w:szCs w:val="24"/>
          <w:highlight w:val="none"/>
        </w:rPr>
        <w:t xml:space="preserve">采购人指定</w:t>
      </w:r>
      <w:r>
        <w:rPr>
          <w:rFonts w:ascii="宋体" w:hAnsi="宋体" w:cs="Times New Roman"/>
          <w:color w:val="auto"/>
          <w:sz w:val="24"/>
          <w:szCs w:val="24"/>
          <w:highlight w:val="none"/>
        </w:rPr>
        <w:t xml:space="preserve">。</w:t>
      </w:r>
      <w:r/>
    </w:p>
    <w:p>
      <w:pPr>
        <w:ind w:firstLine="482"/>
        <w:jc w:val="left"/>
        <w:keepLines w:val="0"/>
        <w:keepNext w:val="0"/>
        <w:pageBreakBefore w:val="0"/>
        <w:spacing w:line="480" w:lineRule="exact"/>
        <w:widowControl w:val="off"/>
        <w:rPr>
          <w:rFonts w:ascii="Times New Roman" w:hAnsi="Times New Roman" w:cs="Times New Roman"/>
          <w:b/>
          <w:color w:val="auto"/>
          <w:sz w:val="24"/>
          <w:szCs w:val="24"/>
          <w:highlight w:val="none"/>
        </w:rPr>
      </w:pPr>
      <w:r>
        <w:rPr>
          <w:rFonts w:ascii="Times New Roman" w:hAnsi="宋体" w:cs="Times New Roman"/>
          <w:b/>
          <w:color w:val="auto"/>
          <w:sz w:val="24"/>
          <w:szCs w:val="24"/>
          <w:highlight w:val="none"/>
        </w:rPr>
        <w:t xml:space="preserve">十、合同款支付</w:t>
      </w:r>
      <w:r/>
    </w:p>
    <w:p>
      <w:pPr>
        <w:ind w:left="2" w:right="70" w:firstLine="429"/>
        <w:spacing w:before="194" w:line="393" w:lineRule="auto"/>
        <w:rPr>
          <w:rFonts w:hint="eastAsia" w:ascii="宋体" w:hAnsi="宋体" w:eastAsia="宋体" w:cs="宋体"/>
          <w:color w:val="auto"/>
          <w:spacing w:val="7"/>
          <w:sz w:val="24"/>
          <w:szCs w:val="24"/>
          <w:highlight w:val="none"/>
        </w:rPr>
      </w:pPr>
      <w:r>
        <w:rPr>
          <w:rFonts w:ascii="Times New Roman" w:hAnsi="宋体" w:cs="Times New Roman"/>
          <w:color w:val="auto"/>
          <w:sz w:val="24"/>
          <w:szCs w:val="24"/>
          <w:highlight w:val="none"/>
        </w:rPr>
        <w:t xml:space="preserve">10.1</w:t>
      </w:r>
      <w:r>
        <w:rPr>
          <w:rFonts w:hint="eastAsia" w:ascii="宋体" w:hAnsi="宋体" w:eastAsia="宋体" w:cs="宋体"/>
          <w:color w:val="auto"/>
          <w:spacing w:val="7"/>
          <w:sz w:val="24"/>
          <w:szCs w:val="24"/>
          <w:highlight w:val="none"/>
        </w:rPr>
        <w:t xml:space="preserve">付款方式：</w:t>
      </w:r>
      <w:r>
        <w:rPr>
          <w:rFonts w:hint="eastAsia" w:ascii="宋体" w:hAnsi="宋体" w:eastAsia="宋体" w:cs="Times New Roman"/>
          <w:color w:val="auto"/>
          <w:sz w:val="24"/>
          <w:szCs w:val="24"/>
          <w:highlight w:val="none"/>
          <w:lang w:val="en-US" w:eastAsia="zh-CN"/>
        </w:rPr>
        <w:t xml:space="preserve">中标人向采购人提交成果并经</w:t>
      </w:r>
      <w:r>
        <w:rPr>
          <w:rFonts w:hint="eastAsia" w:ascii="宋体" w:hAnsi="宋体" w:eastAsia="宋体" w:cs="宋体"/>
          <w:color w:val="auto"/>
          <w:spacing w:val="7"/>
          <w:sz w:val="24"/>
          <w:szCs w:val="24"/>
          <w:highlight w:val="none"/>
        </w:rPr>
        <w:t xml:space="preserve">验收</w:t>
      </w:r>
      <w:r>
        <w:rPr>
          <w:rFonts w:hint="eastAsia" w:ascii="宋体" w:hAnsi="宋体" w:eastAsia="宋体" w:cs="宋体"/>
          <w:color w:val="auto"/>
          <w:spacing w:val="7"/>
          <w:sz w:val="24"/>
          <w:szCs w:val="24"/>
          <w:highlight w:val="none"/>
          <w:lang w:eastAsia="zh-CN"/>
        </w:rPr>
        <w:t xml:space="preserve">通过后一次性付清</w:t>
      </w:r>
      <w:r>
        <w:rPr>
          <w:rFonts w:hint="eastAsia" w:ascii="宋体" w:hAnsi="宋体" w:eastAsia="宋体" w:cs="宋体"/>
          <w:color w:val="auto"/>
          <w:spacing w:val="7"/>
          <w:sz w:val="24"/>
          <w:szCs w:val="24"/>
          <w:highlight w:val="none"/>
        </w:rPr>
        <w:t xml:space="preserve">。</w:t>
      </w:r>
      <w:r/>
    </w:p>
    <w:p>
      <w:pPr>
        <w:ind w:left="2" w:right="70" w:firstLine="429"/>
        <w:spacing w:before="194" w:line="393" w:lineRule="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 xml:space="preserve">10.2</w:t>
      </w:r>
      <w:r>
        <w:rPr>
          <w:rFonts w:hint="eastAsia" w:ascii="Times New Roman" w:hAnsi="宋体" w:cs="Times New Roman"/>
          <w:color w:val="auto"/>
          <w:sz w:val="24"/>
          <w:szCs w:val="24"/>
          <w:highlight w:val="none"/>
        </w:rPr>
        <w:t xml:space="preserve">乙方应在甲方办理支付手续5个工作日前提供相应金额的正式发票给甲方，以便甲方及时办理支付手续，否则甲方有权拒绝付款，乙方不得因上述原因导致的付款延迟追究甲方的责任。</w:t>
      </w:r>
      <w:r/>
    </w:p>
    <w:p>
      <w:pPr>
        <w:ind w:firstLine="480"/>
        <w:jc w:val="left"/>
        <w:keepLines w:val="0"/>
        <w:keepNext w:val="0"/>
        <w:pageBreakBefore w:val="0"/>
        <w:spacing w:line="480" w:lineRule="exact"/>
        <w:widowControl w:val="off"/>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 xml:space="preserve">10.</w:t>
      </w:r>
      <w:r>
        <w:rPr>
          <w:rFonts w:hint="eastAsia" w:ascii="Times New Roman" w:hAnsi="宋体" w:cs="Times New Roman"/>
          <w:color w:val="auto"/>
          <w:sz w:val="24"/>
          <w:szCs w:val="24"/>
          <w:highlight w:val="none"/>
        </w:rPr>
        <w:t xml:space="preserve">3如乙方未按甲方要求完成本合同所包括工作内容或考核不合格的，甲方有权扣减服务费用。</w:t>
      </w:r>
      <w:r/>
    </w:p>
    <w:p>
      <w:pPr>
        <w:ind w:firstLine="480"/>
        <w:jc w:val="left"/>
        <w:keepLines w:val="0"/>
        <w:keepNext w:val="0"/>
        <w:pageBreakBefore w:val="0"/>
        <w:spacing w:line="480" w:lineRule="exact"/>
        <w:widowControl w:val="off"/>
        <w:rPr>
          <w:rFonts w:ascii="Times New Roman" w:hAnsi="Times New Roman" w:cs="Times New Roman"/>
          <w:bCs/>
          <w:color w:val="auto"/>
          <w:sz w:val="24"/>
          <w:szCs w:val="24"/>
          <w:highlight w:val="none"/>
        </w:rPr>
      </w:pPr>
      <w:r>
        <w:rPr>
          <w:rFonts w:ascii="Times New Roman" w:hAnsi="宋体" w:cs="Times New Roman"/>
          <w:color w:val="auto"/>
          <w:sz w:val="24"/>
          <w:szCs w:val="24"/>
          <w:highlight w:val="none"/>
        </w:rPr>
        <w:t xml:space="preserve">10.</w:t>
      </w:r>
      <w:r>
        <w:rPr>
          <w:rFonts w:hint="eastAsia" w:ascii="Times New Roman" w:hAnsi="宋体" w:cs="Times New Roman"/>
          <w:color w:val="auto"/>
          <w:sz w:val="24"/>
          <w:szCs w:val="24"/>
          <w:highlight w:val="none"/>
          <w:lang w:val="en-US" w:eastAsia="zh-CN"/>
        </w:rPr>
        <w:t xml:space="preserve">4</w:t>
      </w:r>
      <w:r>
        <w:rPr>
          <w:rFonts w:ascii="Times New Roman" w:hAnsi="宋体" w:cs="Times New Roman"/>
          <w:color w:val="auto"/>
          <w:sz w:val="24"/>
          <w:szCs w:val="24"/>
          <w:highlight w:val="none"/>
        </w:rPr>
        <w:t xml:space="preserve">当采购数量与实际使用数量不一致时，乙方根据实际使用量提供</w:t>
      </w:r>
      <w:r>
        <w:rPr>
          <w:rFonts w:ascii="宋体" w:hAnsi="宋体" w:cs="Times New Roman"/>
          <w:color w:val="auto"/>
          <w:sz w:val="24"/>
          <w:szCs w:val="24"/>
          <w:highlight w:val="none"/>
        </w:rPr>
        <w:t xml:space="preserve">产品和服务</w:t>
      </w:r>
      <w:r>
        <w:rPr>
          <w:rFonts w:ascii="Times New Roman" w:hAnsi="宋体" w:cs="Times New Roman"/>
          <w:color w:val="auto"/>
          <w:sz w:val="24"/>
          <w:szCs w:val="24"/>
          <w:highlight w:val="none"/>
        </w:rPr>
        <w:t xml:space="preserve">，合同的最终结算金额按实际使用量乘以成交单价进行计算。</w:t>
      </w:r>
      <w:r/>
    </w:p>
    <w:p>
      <w:pPr>
        <w:ind w:firstLine="482"/>
        <w:jc w:val="left"/>
        <w:keepLines w:val="0"/>
        <w:keepNext w:val="0"/>
        <w:pageBreakBefore w:val="0"/>
        <w:spacing w:line="480" w:lineRule="exact"/>
        <w:widowControl w:val="off"/>
        <w:rPr>
          <w:rFonts w:cs="Times New Roman"/>
          <w:b/>
          <w:color w:val="auto"/>
          <w:sz w:val="24"/>
          <w:szCs w:val="24"/>
          <w:highlight w:val="none"/>
        </w:rPr>
      </w:pPr>
      <w:r>
        <w:rPr>
          <w:rFonts w:hAnsi="宋体" w:cs="Times New Roman"/>
          <w:b/>
          <w:color w:val="auto"/>
          <w:sz w:val="24"/>
          <w:szCs w:val="24"/>
          <w:highlight w:val="none"/>
        </w:rPr>
        <w:t xml:space="preserve">十一</w:t>
      </w:r>
      <w:r>
        <w:rPr>
          <w:rFonts w:hint="eastAsia" w:cs="Times New Roman"/>
          <w:b/>
          <w:color w:val="auto"/>
          <w:sz w:val="24"/>
          <w:szCs w:val="24"/>
          <w:highlight w:val="none"/>
        </w:rPr>
        <w:t xml:space="preserve">、</w:t>
      </w:r>
      <w:r>
        <w:rPr>
          <w:rFonts w:hAnsi="宋体" w:cs="Times New Roman"/>
          <w:b/>
          <w:color w:val="auto"/>
          <w:sz w:val="24"/>
          <w:szCs w:val="24"/>
          <w:highlight w:val="none"/>
        </w:rPr>
        <w:t xml:space="preserve">税费</w:t>
      </w:r>
      <w:r/>
    </w:p>
    <w:p>
      <w:pPr>
        <w:ind w:firstLine="480"/>
        <w:jc w:val="left"/>
        <w:keepLines w:val="0"/>
        <w:keepNext w:val="0"/>
        <w:pageBreakBefore w:val="0"/>
        <w:spacing w:line="480" w:lineRule="exact"/>
        <w:widowControl w:val="off"/>
        <w:rPr>
          <w:rFonts w:ascii="宋体" w:hAnsi="宋体" w:eastAsia="仿宋_GB2312" w:cs="Times New Roman"/>
          <w:color w:val="auto"/>
          <w:sz w:val="24"/>
          <w:szCs w:val="24"/>
          <w:highlight w:val="none"/>
        </w:rPr>
      </w:pPr>
      <w:r>
        <w:rPr>
          <w:rFonts w:hint="eastAsia" w:ascii="宋体" w:hAnsi="宋体" w:cs="Times New Roman"/>
          <w:color w:val="auto"/>
          <w:sz w:val="24"/>
          <w:szCs w:val="24"/>
          <w:highlight w:val="none"/>
        </w:rPr>
        <w:t xml:space="preserve">11.1 本合同执行中相关的一切税费均由乙方负担。</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12.1乙方应按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文件规定和</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文件承诺的性能、技术要求、质量标准向甲方提供产品或服务。</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12.2乙方提供的产品或服务在质保期内因其本身出现质量问题，根据实际情况，经双方协商，可按以下办法处理：</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（1）更换：由乙方承担所发生的全部费用。</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（2）合同终止处理：合同终止，并退还甲方支付的合同款，同时应承担由此产生的所有费用，甲方不承担发生任何费用。</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12.3如在使用过程中发生质量问题，乙方在接到甲方通知后在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12.4在质保期内，乙方应对产品或服务出现的质量及安全问题负责处理解决并承担一切费用。</w:t>
      </w:r>
      <w:r/>
    </w:p>
    <w:p>
      <w:pPr>
        <w:ind w:firstLine="482"/>
        <w:jc w:val="left"/>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十三、合同内容的交付</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.1乙方应保证合同标的安全运达甲方指定地点。</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使用说明书、质量检验证明书一并提交甲方。</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乙方在合同标的交付甲方48小时前通知甲方准备接收。</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合同标的在交付甲方前发生的风险均由乙方负责。</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合同标的在规定的交付期限内由乙方送达甲方指定的地点视为交付，乙方同时需通知甲方已送达。</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十四</w:t>
      </w:r>
      <w:r>
        <w:rPr>
          <w:rFonts w:ascii="宋体" w:hAnsi="宋体" w:cs="Times New Roman"/>
          <w:b/>
          <w:color w:val="auto"/>
          <w:sz w:val="24"/>
          <w:szCs w:val="24"/>
          <w:highlight w:val="none"/>
        </w:rPr>
        <w:t xml:space="preserve">、违约责任</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14</w:t>
      </w:r>
      <w:r>
        <w:rPr>
          <w:rFonts w:ascii="宋体" w:hAnsi="宋体" w:cs="Times New Roman"/>
          <w:color w:val="auto"/>
          <w:sz w:val="24"/>
          <w:szCs w:val="24"/>
          <w:highlight w:val="none"/>
        </w:rPr>
        <w:t xml:space="preserve">.1 </w:t>
      </w:r>
      <w:r>
        <w:rPr>
          <w:rFonts w:hint="eastAsia" w:ascii="宋体" w:hAnsi="宋体" w:cs="Times New Roman"/>
          <w:color w:val="auto"/>
          <w:sz w:val="24"/>
          <w:szCs w:val="24"/>
          <w:highlight w:val="none"/>
        </w:rPr>
        <w:t xml:space="preserve">甲方无正当理由要求终止服务的，甲方应向乙方偿付合同总价的1%，作为违约金。违约金不足以补偿损失的，乙方有权要求甲方补足。</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14.2</w:t>
      </w:r>
      <w:r>
        <w:rPr>
          <w:rFonts w:hint="eastAsia" w:ascii="宋体" w:hAnsi="宋体" w:cs="Times New Roman"/>
          <w:color w:val="auto"/>
          <w:sz w:val="24"/>
          <w:szCs w:val="24"/>
          <w:highlight w:val="none"/>
        </w:rPr>
        <w:t xml:space="preserve">乙方不能提供服务的，应向甲方偿付合同总价的2%，作为违约金。违约金不足以补偿损失的，甲方有权要求乙方补足。</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14.3</w:t>
      </w:r>
      <w:r>
        <w:rPr>
          <w:rFonts w:hint="eastAsia" w:ascii="宋体" w:hAnsi="宋体" w:cs="Times New Roman"/>
          <w:color w:val="auto"/>
          <w:sz w:val="24"/>
          <w:szCs w:val="24"/>
          <w:highlight w:val="none"/>
        </w:rPr>
        <w:t xml:space="preserve">乙方因自身原因导致逾期提供服务的，应与甲方协商，甲方仍需求的，乙方应立即提供服务，并按照逾期服务费用的每天万分之四支付逾期违约金，同时承担甲方因此</w:t>
      </w:r>
      <w:r>
        <w:rPr>
          <w:rFonts w:hint="eastAsia" w:ascii="宋体" w:hAnsi="宋体" w:cs="Times New Roman"/>
          <w:color w:val="auto"/>
          <w:sz w:val="24"/>
          <w:szCs w:val="24"/>
          <w:highlight w:val="none"/>
          <w:lang w:val="en-US" w:eastAsia="zh-CN"/>
        </w:rPr>
        <w:t xml:space="preserve">造成</w:t>
      </w:r>
      <w:r>
        <w:rPr>
          <w:rFonts w:hint="eastAsia" w:ascii="宋体" w:hAnsi="宋体" w:cs="Times New Roman"/>
          <w:color w:val="auto"/>
          <w:sz w:val="24"/>
          <w:szCs w:val="24"/>
          <w:highlight w:val="none"/>
        </w:rPr>
        <w:t xml:space="preserve">的损失费用。</w:t>
      </w:r>
      <w:r/>
    </w:p>
    <w:p>
      <w:pPr>
        <w:ind w:firstLine="480"/>
        <w:jc w:val="left"/>
        <w:keepLines w:val="0"/>
        <w:keepNext w:val="0"/>
        <w:pageBreakBefore w:val="0"/>
        <w:spacing w:line="480" w:lineRule="exact"/>
        <w:widowControl w:val="off"/>
        <w:rPr>
          <w:rFonts w:hint="eastAsia" w:ascii="宋体" w:hAnsi="宋体" w:cs="Times New Roman"/>
          <w:b/>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14.4</w:t>
      </w:r>
      <w:r>
        <w:rPr>
          <w:rFonts w:hint="eastAsia" w:ascii="宋体" w:hAnsi="宋体" w:cs="Times New Roman"/>
          <w:color w:val="auto"/>
          <w:sz w:val="24"/>
          <w:szCs w:val="24"/>
          <w:highlight w:val="none"/>
        </w:rPr>
        <w:t xml:space="preserve">乙方提供的服务质量不符合要求的，应按照甲方要求立即整改。乙方不能及时整改的，甲方有权解除合同</w:t>
      </w:r>
      <w:r>
        <w:rPr>
          <w:rFonts w:ascii="宋体" w:hAnsi="宋体" w:cs="Times New Roman"/>
          <w:color w:val="auto"/>
          <w:sz w:val="24"/>
          <w:szCs w:val="24"/>
          <w:highlight w:val="none"/>
        </w:rPr>
        <w:t xml:space="preserve">。</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14.5乙方</w:t>
      </w:r>
      <w:r>
        <w:rPr>
          <w:rFonts w:hint="eastAsia" w:ascii="宋体" w:hAnsi="宋体" w:eastAsia="宋体" w:cs="宋体"/>
          <w:color w:val="auto"/>
          <w:sz w:val="24"/>
          <w:highlight w:val="none"/>
        </w:rPr>
        <w:t xml:space="preserve">应组建专门的技术服务保障团队，配备专业的技术人员，完成合同约定的各项技术服务内容。根据</w:t>
      </w:r>
      <w:r>
        <w:rPr>
          <w:rFonts w:hint="eastAsia" w:ascii="宋体" w:hAnsi="宋体" w:eastAsia="宋体" w:cs="宋体"/>
          <w:color w:val="auto"/>
          <w:sz w:val="24"/>
          <w:highlight w:val="none"/>
          <w:lang w:eastAsia="zh-CN"/>
        </w:rPr>
        <w:t xml:space="preserve">县</w:t>
      </w:r>
      <w:r>
        <w:rPr>
          <w:rFonts w:hint="eastAsia" w:ascii="宋体" w:hAnsi="宋体" w:eastAsia="宋体" w:cs="宋体"/>
          <w:color w:val="auto"/>
          <w:sz w:val="24"/>
          <w:highlight w:val="none"/>
        </w:rPr>
        <w:t xml:space="preserve">级工作任务量配备相应的数据采集与调查小组，每个数据采集与调查小组不少于2人，需至少配备1名技术领队，技术领队需通过省级统一组织的培训与</w:t>
      </w:r>
      <w:r>
        <w:rPr>
          <w:rFonts w:hint="eastAsia" w:ascii="宋体" w:hAnsi="宋体" w:eastAsia="宋体" w:cs="宋体"/>
          <w:color w:val="auto"/>
          <w:sz w:val="24"/>
          <w:highlight w:val="none"/>
          <w:lang w:val="en-US" w:eastAsia="zh-CN"/>
        </w:rPr>
        <w:t xml:space="preserve">颁证</w:t>
      </w:r>
      <w:r>
        <w:rPr>
          <w:rFonts w:hint="eastAsia" w:ascii="宋体" w:hAnsi="宋体" w:eastAsia="宋体" w:cs="宋体"/>
          <w:color w:val="auto"/>
          <w:sz w:val="24"/>
          <w:highlight w:val="none"/>
        </w:rPr>
        <w:t xml:space="preserve">，持证上岗。其他调查人员需经技术服务保障单位内部培训方可上岗。</w:t>
      </w:r>
      <w:r/>
    </w:p>
    <w:p>
      <w:pPr>
        <w:ind w:firstLine="480"/>
        <w:keepLines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14.6乙方</w:t>
      </w:r>
      <w:r>
        <w:rPr>
          <w:rFonts w:hint="eastAsia" w:ascii="宋体" w:hAnsi="宋体" w:eastAsia="宋体" w:cs="宋体"/>
          <w:color w:val="auto"/>
          <w:sz w:val="24"/>
          <w:highlight w:val="none"/>
        </w:rPr>
        <w:t xml:space="preserve">所有技术团队人员，合同履约期内如需变更，须</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同意并履行相应变更手续，且新变更人员不得低于被变更人员投标响应时的技术资质和水平。当</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需要现场服务时，除正常驻点办公人员外的其他人员须在24小时之内到位，否则，</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按照项目负责人、技术负责人1000元人民币/人/天的标准向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支付违约金，其他人员按照 500元人民币/人/天的标准向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支付违约金。</w:t>
      </w:r>
      <w:r/>
    </w:p>
    <w:p>
      <w:pPr>
        <w:ind w:firstLine="480"/>
        <w:keepLines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14.7</w:t>
      </w:r>
      <w:r>
        <w:rPr>
          <w:rFonts w:hint="eastAsia" w:ascii="宋体" w:hAnsi="宋体" w:eastAsia="宋体" w:cs="宋体"/>
          <w:color w:val="auto"/>
          <w:sz w:val="24"/>
          <w:highlight w:val="none"/>
        </w:rPr>
        <w:t xml:space="preserve">当技术团队人员不能满足合同服务的进度计划或质量要求时，</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有权要求</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继续增派（或更换）人员。</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在接到通知7天</w:t>
      </w:r>
      <w:r>
        <w:rPr>
          <w:rFonts w:hint="eastAsia" w:ascii="宋体" w:hAnsi="宋体" w:eastAsia="宋体" w:cs="宋体"/>
          <w:color w:val="auto"/>
          <w:sz w:val="24"/>
          <w:highlight w:val="none"/>
          <w:lang w:val="en-US" w:eastAsia="zh-CN"/>
        </w:rPr>
        <w:t xml:space="preserve">内</w:t>
      </w:r>
      <w:r>
        <w:rPr>
          <w:rFonts w:hint="eastAsia" w:ascii="宋体" w:hAnsi="宋体" w:eastAsia="宋体" w:cs="宋体"/>
          <w:color w:val="auto"/>
          <w:sz w:val="24"/>
          <w:highlight w:val="none"/>
        </w:rPr>
        <w:t xml:space="preserve">，增派（或更换）的人员应到岗，</w:t>
      </w:r>
      <w:r>
        <w:rPr>
          <w:rFonts w:hint="eastAsia" w:ascii="宋体" w:hAnsi="宋体" w:eastAsia="宋体" w:cs="宋体"/>
          <w:color w:val="auto"/>
          <w:sz w:val="24"/>
          <w:highlight w:val="none"/>
          <w:lang w:val="en-US" w:eastAsia="zh-CN"/>
        </w:rPr>
        <w:t xml:space="preserve">否则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按照500元</w:t>
      </w:r>
      <w:r>
        <w:rPr>
          <w:rFonts w:hint="eastAsia" w:ascii="宋体" w:hAnsi="宋体" w:eastAsia="宋体" w:cs="宋体"/>
          <w:color w:val="auto"/>
          <w:sz w:val="24"/>
          <w:highlight w:val="none"/>
          <w:lang w:val="en-US" w:eastAsia="zh-CN"/>
        </w:rPr>
        <w:t xml:space="preserve">人民币</w:t>
      </w:r>
      <w:r>
        <w:rPr>
          <w:rFonts w:hint="eastAsia" w:ascii="宋体" w:hAnsi="宋体" w:eastAsia="宋体" w:cs="宋体"/>
          <w:color w:val="auto"/>
          <w:sz w:val="24"/>
          <w:highlight w:val="none"/>
        </w:rPr>
        <w:t xml:space="preserve">/人/天的标准向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支付违约金，直至按照</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的要求增派（或更换）的人员到岗为止。</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十五</w:t>
      </w:r>
      <w:r>
        <w:rPr>
          <w:rFonts w:ascii="宋体" w:hAnsi="宋体" w:cs="Times New Roman"/>
          <w:b/>
          <w:color w:val="auto"/>
          <w:sz w:val="24"/>
          <w:szCs w:val="24"/>
          <w:highlight w:val="none"/>
        </w:rPr>
        <w:t xml:space="preserve">、不可抗力事件处理</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15.1</w:t>
      </w:r>
      <w:r>
        <w:rPr>
          <w:rFonts w:hint="eastAsia" w:ascii="宋体" w:hAnsi="宋体" w:cs="Times New Roman"/>
          <w:color w:val="auto"/>
          <w:sz w:val="24"/>
          <w:szCs w:val="24"/>
          <w:highlight w:val="none"/>
        </w:rPr>
        <w:t xml:space="preserve">因不可抗力不能履行合同的，根据不可抗力的影响，部分或者全部免除责任。但合同方延迟履行后发生不可抗力的，不能免除责任。</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15.</w:t>
      </w:r>
      <w:r>
        <w:rPr>
          <w:rFonts w:hint="eastAsia" w:ascii="宋体" w:hAnsi="宋体" w:cs="Times New Roman"/>
          <w:color w:val="auto"/>
          <w:sz w:val="24"/>
          <w:szCs w:val="24"/>
          <w:highlight w:val="none"/>
        </w:rPr>
        <w:t xml:space="preserve">2合同一方因不可抗力不能履行合同的，应当及时通知对方，以减轻可能给对方造成的损失，并应当在合理期限内提供证明。</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十</w:t>
      </w:r>
      <w:r>
        <w:rPr>
          <w:rFonts w:hint="eastAsia" w:ascii="宋体" w:hAnsi="宋体" w:cs="Times New Roman"/>
          <w:b/>
          <w:color w:val="auto"/>
          <w:sz w:val="24"/>
          <w:szCs w:val="24"/>
          <w:highlight w:val="none"/>
          <w:lang w:val="en-US" w:eastAsia="zh-CN"/>
        </w:rPr>
        <w:t xml:space="preserve">六</w:t>
      </w:r>
      <w:r>
        <w:rPr>
          <w:rFonts w:ascii="宋体" w:hAnsi="宋体" w:cs="Times New Roman"/>
          <w:b/>
          <w:color w:val="auto"/>
          <w:sz w:val="24"/>
          <w:szCs w:val="24"/>
          <w:highlight w:val="none"/>
        </w:rPr>
        <w:t xml:space="preserve">、争议解决</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16</w:t>
      </w:r>
      <w:r>
        <w:rPr>
          <w:rFonts w:ascii="宋体" w:hAnsi="宋体" w:cs="Times New Roman"/>
          <w:color w:val="auto"/>
          <w:sz w:val="24"/>
          <w:szCs w:val="24"/>
          <w:highlight w:val="none"/>
        </w:rPr>
        <w:t xml:space="preserve">.1 </w:t>
      </w:r>
      <w:r>
        <w:rPr>
          <w:rFonts w:hint="eastAsia" w:ascii="宋体" w:hAnsi="宋体" w:cs="Times New Roman"/>
          <w:color w:val="auto"/>
          <w:sz w:val="24"/>
          <w:szCs w:val="24"/>
          <w:highlight w:val="none"/>
        </w:rPr>
        <w:t xml:space="preserve">双方在执行合同中所发生的一切争议，应通过协商解决。如协商不成，按下列第</w:t>
      </w:r>
      <w:r>
        <w:rPr>
          <w:rFonts w:hint="eastAsia" w:ascii="宋体" w:hAnsi="宋体" w:cs="Times New Roman"/>
          <w:color w:val="auto"/>
          <w:sz w:val="24"/>
          <w:szCs w:val="24"/>
          <w:highlight w:val="none"/>
          <w:u w:val="single"/>
        </w:rPr>
        <w:t xml:space="preserve"> （2） </w:t>
      </w:r>
      <w:r>
        <w:rPr>
          <w:rFonts w:hint="eastAsia" w:ascii="宋体" w:hAnsi="宋体" w:cs="Times New Roman"/>
          <w:color w:val="auto"/>
          <w:sz w:val="24"/>
          <w:szCs w:val="24"/>
          <w:highlight w:val="none"/>
        </w:rPr>
        <w:t xml:space="preserve">种方式解决：</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（1）向连云港仲裁委员会申请仲裁。</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（2）向合同签订地法院起诉，合同签订地在此约定为连云港市。</w:t>
      </w:r>
      <w:r/>
    </w:p>
    <w:p>
      <w:pPr>
        <w:ind w:firstLine="482"/>
        <w:jc w:val="left"/>
        <w:keepLines w:val="0"/>
        <w:keepNext w:val="0"/>
        <w:pageBreakBefore w:val="0"/>
        <w:spacing w:line="480" w:lineRule="exact"/>
        <w:widowControl w:val="off"/>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十七、保密条款</w:t>
      </w:r>
      <w:r/>
    </w:p>
    <w:p>
      <w:pPr>
        <w:ind w:firstLine="480"/>
        <w:jc w:val="left"/>
        <w:keepLines w:val="0"/>
        <w:keepNext w:val="0"/>
        <w:pageBreakBefore w:val="0"/>
        <w:spacing w:line="480" w:lineRule="exact"/>
        <w:widowControl w:val="off"/>
        <w:rPr>
          <w:rFonts w:ascii="宋体" w:hAnsi="宋体" w:cs="Times New Roman"/>
          <w:b/>
          <w:color w:val="auto"/>
          <w:sz w:val="24"/>
          <w:szCs w:val="24"/>
          <w:highlight w:val="none"/>
        </w:rPr>
      </w:pPr>
      <w:r>
        <w:rPr>
          <w:rFonts w:hint="eastAsia" w:ascii="宋体" w:hAnsi="宋体" w:cs="Times New Roman"/>
          <w:color w:val="auto"/>
          <w:sz w:val="24"/>
          <w:szCs w:val="24"/>
          <w:highlight w:val="none"/>
          <w:lang w:val="en-US" w:eastAsia="zh-CN"/>
        </w:rPr>
        <w:t xml:space="preserve">17.1甲、</w:t>
      </w:r>
      <w:r>
        <w:rPr>
          <w:rFonts w:hint="eastAsia" w:ascii="宋体" w:hAnsi="宋体" w:cs="Times New Roman"/>
          <w:color w:val="auto"/>
          <w:sz w:val="24"/>
          <w:szCs w:val="24"/>
          <w:highlight w:val="none"/>
        </w:rPr>
        <w:t xml:space="preserve">乙双方对在本合同签订、履行过程中知悉的对方资料和信息，除该方作相反的书面说明外，均应视为该方的商业秘密，未经该方书面同意，不得向任何第三方泄露。甲方提供和本项目实施过程中产生的涉及国家秘密的资料，乙方应按照涉密有关规定做好保密工作。任何一方因违反保密义务而给另一方造成损失的，应负相应的赔偿责任。无论合同是</w:t>
      </w:r>
      <w:r>
        <w:rPr>
          <w:rFonts w:hint="eastAsia" w:ascii="宋体" w:hAnsi="宋体" w:cs="Times New Roman"/>
          <w:color w:val="auto"/>
          <w:sz w:val="24"/>
          <w:szCs w:val="24"/>
          <w:highlight w:val="none"/>
          <w:lang w:val="en-US" w:eastAsia="zh-CN"/>
        </w:rPr>
        <w:t xml:space="preserve">否</w:t>
      </w:r>
      <w:r>
        <w:rPr>
          <w:rFonts w:hint="eastAsia" w:ascii="宋体" w:hAnsi="宋体" w:cs="Times New Roman"/>
          <w:color w:val="auto"/>
          <w:sz w:val="24"/>
          <w:szCs w:val="24"/>
          <w:highlight w:val="none"/>
        </w:rPr>
        <w:t xml:space="preserve">变更、解除或终止，合同的保密条款不受其限制而继续有效，双方都应继续承担保密条款约定的保密义务。</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十八</w:t>
      </w:r>
      <w:r>
        <w:rPr>
          <w:rFonts w:ascii="宋体" w:hAnsi="宋体" w:cs="Times New Roman"/>
          <w:b/>
          <w:color w:val="auto"/>
          <w:sz w:val="24"/>
          <w:szCs w:val="24"/>
          <w:highlight w:val="none"/>
        </w:rPr>
        <w:t xml:space="preserve">、合同生效及其它</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18</w:t>
      </w:r>
      <w:r>
        <w:rPr>
          <w:rFonts w:ascii="宋体" w:hAnsi="宋体" w:cs="Times New Roman"/>
          <w:color w:val="auto"/>
          <w:sz w:val="24"/>
          <w:szCs w:val="24"/>
          <w:highlight w:val="none"/>
        </w:rPr>
        <w:t xml:space="preserve">.1 合同经双方法定代表人或委托代理人签字并加盖单位公章后生效。</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18</w:t>
      </w:r>
      <w:r>
        <w:rPr>
          <w:rFonts w:ascii="宋体" w:hAnsi="宋体" w:cs="Times New Roman"/>
          <w:color w:val="auto"/>
          <w:sz w:val="24"/>
          <w:szCs w:val="24"/>
          <w:highlight w:val="none"/>
        </w:rPr>
        <w:t xml:space="preserve">.2本合同未尽事宜，遵照《中华人民共和国民法典》有关条文执行。</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18</w:t>
      </w:r>
      <w:r>
        <w:rPr>
          <w:rFonts w:ascii="宋体" w:hAnsi="宋体" w:cs="Times New Roman"/>
          <w:color w:val="auto"/>
          <w:sz w:val="24"/>
          <w:szCs w:val="24"/>
          <w:highlight w:val="none"/>
        </w:rPr>
        <w:t xml:space="preserve">.3本合同正本一式</w:t>
      </w:r>
      <w:r>
        <w:rPr>
          <w:rFonts w:hint="eastAsia" w:ascii="宋体" w:hAnsi="宋体" w:cs="Times New Roman"/>
          <w:color w:val="auto"/>
          <w:sz w:val="24"/>
          <w:szCs w:val="24"/>
          <w:highlight w:val="none"/>
          <w:lang w:val="en-US" w:eastAsia="zh-CN"/>
        </w:rPr>
        <w:t xml:space="preserve">五</w:t>
      </w:r>
      <w:r>
        <w:rPr>
          <w:rFonts w:ascii="宋体" w:hAnsi="宋体" w:cs="Times New Roman"/>
          <w:color w:val="auto"/>
          <w:sz w:val="24"/>
          <w:szCs w:val="24"/>
          <w:highlight w:val="none"/>
        </w:rPr>
        <w:t xml:space="preserve">份，具有同等法律效力，甲方、乙方各执</w:t>
      </w:r>
      <w:r>
        <w:rPr>
          <w:rFonts w:hint="eastAsia" w:ascii="宋体" w:hAnsi="宋体" w:cs="Times New Roman"/>
          <w:color w:val="auto"/>
          <w:sz w:val="24"/>
          <w:szCs w:val="24"/>
          <w:highlight w:val="none"/>
          <w:lang w:val="en-US" w:eastAsia="zh-CN"/>
        </w:rPr>
        <w:t xml:space="preserve">二</w:t>
      </w:r>
      <w:r>
        <w:rPr>
          <w:rFonts w:ascii="宋体" w:hAnsi="宋体" w:cs="Times New Roman"/>
          <w:color w:val="auto"/>
          <w:sz w:val="24"/>
          <w:szCs w:val="24"/>
          <w:highlight w:val="none"/>
        </w:rPr>
        <w:t xml:space="preserve">份、财政监管部门执一份。</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甲方：                                  乙方：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地址：                                  地址：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法定代表人：                            法定代表人：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委托代理人：                            委托代理人：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电话：                                  电话：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传真：                                  传真：                        </w:t>
      </w:r>
      <w:r/>
    </w:p>
    <w:p>
      <w:pPr>
        <w:jc w:val="left"/>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签订日期：      年  月  日</w:t>
      </w:r>
      <w:r/>
    </w:p>
    <w:p>
      <w:pPr>
        <w:ind w:firstLine="480"/>
        <w:jc w:val="center"/>
        <w:spacing w:line="360" w:lineRule="auto"/>
        <w:rPr>
          <w:color w:val="auto"/>
          <w:sz w:val="24"/>
          <w:szCs w:val="24"/>
          <w:highlight w:val="none"/>
        </w:rPr>
      </w:pPr>
      <w:r>
        <w:rPr>
          <w:color w:val="auto"/>
          <w:sz w:val="24"/>
          <w:szCs w:val="24"/>
          <w:highlight w:val="none"/>
        </w:rPr>
        <w:br w:type="page" w:clear="all"/>
      </w:r>
      <w:r/>
    </w:p>
    <w:p>
      <w:pPr>
        <w:pStyle w:val="691"/>
        <w:jc w:val="center"/>
        <w:spacing w:before="156" w:after="156" w:line="360" w:lineRule="auto"/>
        <w:rPr>
          <w:rFonts w:ascii="黑体" w:hAnsi="黑体" w:eastAsia="黑体"/>
          <w:b w:val="0"/>
          <w:color w:val="auto"/>
          <w:highlight w:val="none"/>
        </w:rPr>
      </w:pPr>
      <w:r/>
      <w:bookmarkStart w:id="15" w:name="_Toc155796359"/>
      <w:r>
        <w:rPr>
          <w:rFonts w:hint="eastAsia" w:ascii="黑体" w:hAnsi="黑体" w:eastAsia="黑体"/>
          <w:b w:val="0"/>
          <w:color w:val="auto"/>
          <w:highlight w:val="none"/>
        </w:rPr>
        <w:t xml:space="preserve">第四章  采购需求</w:t>
      </w:r>
      <w:bookmarkEnd w:id="15"/>
      <w:r/>
      <w:r/>
    </w:p>
    <w:p>
      <w:pPr>
        <w:ind w:firstLine="480"/>
        <w:jc w:val="left"/>
        <w:spacing w:line="360" w:lineRule="auto"/>
        <w:rPr>
          <w:rFonts w:hint="eastAsia" w:ascii="宋体" w:hAnsi="宋体" w:eastAsia="宋体" w:cs="宋体"/>
          <w:color w:val="auto"/>
          <w:sz w:val="24"/>
          <w:szCs w:val="24"/>
          <w:highlight w:val="none"/>
          <w:lang w:eastAsia="zh-CN"/>
        </w:rPr>
      </w:pPr>
      <w:r/>
      <w:bookmarkStart w:id="16" w:name="_Toc155796360"/>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，采购标的对应的企业划分标准所属行业为：</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lang w:eastAsia="zh-CN"/>
        </w:rPr>
        <w:t xml:space="preserve">。</w:t>
      </w:r>
      <w:r/>
    </w:p>
    <w:p>
      <w:pPr>
        <w:numPr>
          <w:ilvl w:val="0"/>
          <w:numId w:val="2"/>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根据《政府采购需求管理办法》等有关规定，采购人确定采购需求。</w:t>
      </w:r>
      <w:r/>
    </w:p>
    <w:p>
      <w:pPr>
        <w:numPr>
          <w:ilvl w:val="0"/>
          <w:numId w:val="2"/>
        </w:numPr>
        <w:ind w:firstLine="480"/>
        <w:spacing w:line="360" w:lineRule="auto"/>
        <w:rPr>
          <w:rFonts w:hint="eastAsia" w:ascii="宋体" w:hAnsi="宋体" w:eastAsia="宋体" w:cs="宋体"/>
          <w:color w:val="auto"/>
          <w:sz w:val="24"/>
          <w:szCs w:val="28"/>
          <w:highlight w:val="none"/>
        </w:rPr>
      </w:pPr>
      <w:r>
        <w:rPr>
          <w:rFonts w:ascii="宋体" w:hAnsi="宋体" w:eastAsia="宋体" w:cs="宋体"/>
          <w:color w:val="auto"/>
          <w:sz w:val="24"/>
          <w:highlight w:val="none"/>
        </w:rPr>
        <w:t xml:space="preserve">本项目不接受进口产品。</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bookmarkStart w:id="17" w:name="_Toc20385"/>
      <w:r/>
      <w:bookmarkStart w:id="18" w:name="_Toc21574"/>
      <w:r/>
      <w:bookmarkStart w:id="19" w:name="_Toc1962"/>
      <w:r>
        <w:rPr>
          <w:rFonts w:hint="eastAsia" w:ascii="Calibri" w:hAnsi="Calibri" w:eastAsia="宋体" w:cs="Times New Roman"/>
          <w:b/>
          <w:bCs/>
          <w:color w:val="auto"/>
          <w:sz w:val="30"/>
          <w:szCs w:val="30"/>
          <w:highlight w:val="none"/>
          <w:lang w:val="en-US" w:eastAsia="zh-CN" w:bidi="ar-SA"/>
        </w:rPr>
        <w:t xml:space="preserve">一、项目概况</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开展全县高标准农田调查摸底上图入库（简称“调查摸底”）工作。</w:t>
      </w:r>
      <w:r/>
    </w:p>
    <w:p>
      <w:pPr>
        <w:jc w:val="both"/>
        <w:keepLines/>
        <w:keepNext/>
        <w:pageBreakBefore w:val="0"/>
        <w:spacing w:before="0" w:after="0" w:line="440" w:lineRule="exact"/>
        <w:widowControl w:val="off"/>
        <w:rPr>
          <w:rFonts w:ascii="Times New Roman" w:hAnsi="Times New Roman" w:eastAsia="宋体" w:cs="Times New Roman"/>
          <w:b/>
          <w:color w:val="auto"/>
          <w:sz w:val="44"/>
          <w:szCs w:val="2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二、采购需求</w:t>
      </w:r>
      <w:r/>
    </w:p>
    <w:p>
      <w:pPr>
        <w:numPr>
          <w:ilvl w:val="0"/>
          <w:numId w:val="3"/>
        </w:numPr>
        <w:ind w:firstLine="482"/>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任务范围</w:t>
      </w:r>
      <w:r/>
    </w:p>
    <w:p>
      <w:pPr>
        <w:ind w:firstLine="480"/>
        <w:spacing w:line="360" w:lineRule="auto"/>
        <w:rPr>
          <w:rFonts w:hint="default"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对灌南县2011年以来建设的高标准农田项目调查摸底工作提供技术服务支撑，包括全县行政</w:t>
      </w:r>
      <w:r>
        <w:rPr>
          <w:rFonts w:hint="eastAsia" w:ascii="宋体" w:hAnsi="宋体" w:eastAsia="宋体" w:cs="宋体"/>
          <w:color w:val="auto"/>
          <w:sz w:val="24"/>
          <w:szCs w:val="28"/>
          <w:highlight w:val="none"/>
          <w:lang w:eastAsia="zh-CN"/>
        </w:rPr>
        <w:t xml:space="preserve">县</w:t>
      </w:r>
      <w:r>
        <w:rPr>
          <w:rFonts w:hint="eastAsia" w:ascii="宋体" w:hAnsi="宋体" w:eastAsia="宋体" w:cs="宋体"/>
          <w:color w:val="auto"/>
          <w:sz w:val="24"/>
          <w:szCs w:val="28"/>
          <w:highlight w:val="none"/>
        </w:rPr>
        <w:t xml:space="preserve">划范围内：2011–2018年清查评估入库的各级各有关部门建设管理的高标准农田项目，2019–2023年农业农村部门统一建设管理并纳入全国农田建设综合监测监管平台的高标准农田项目，本项目工作底图中补录上图入库的高标准农田项目，以及耕地内未建高标准农田</w:t>
      </w:r>
      <w:r>
        <w:rPr>
          <w:rFonts w:hint="eastAsia" w:ascii="宋体" w:hAnsi="宋体" w:eastAsia="宋体" w:cs="宋体"/>
          <w:color w:val="auto"/>
          <w:sz w:val="24"/>
          <w:szCs w:val="28"/>
          <w:highlight w:val="none"/>
          <w:lang w:eastAsia="zh-CN"/>
        </w:rPr>
        <w:t xml:space="preserve">县</w:t>
      </w:r>
      <w:r>
        <w:rPr>
          <w:rFonts w:hint="eastAsia" w:ascii="宋体" w:hAnsi="宋体" w:eastAsia="宋体" w:cs="宋体"/>
          <w:color w:val="auto"/>
          <w:sz w:val="24"/>
          <w:szCs w:val="28"/>
          <w:highlight w:val="none"/>
        </w:rPr>
        <w:t xml:space="preserve">域地块。</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灌南县高标准农田调查摸底上图入库项目一标段包括</w:t>
      </w:r>
      <w:r>
        <w:rPr>
          <w:rFonts w:hint="eastAsia" w:ascii="宋体" w:hAnsi="宋体" w:eastAsia="宋体" w:cs="宋体"/>
          <w:color w:val="auto"/>
          <w:sz w:val="24"/>
          <w:szCs w:val="24"/>
          <w:highlight w:val="none"/>
          <w:lang w:val="en-US" w:eastAsia="zh-CN" w:bidi="ar-SA"/>
        </w:rPr>
        <w:t xml:space="preserve">新安镇、李集镇、新集镇、三口镇、百禄镇，耕地面积43.41万亩，已建成高标准农田面积38.98万亩。</w:t>
      </w:r>
      <w:r/>
    </w:p>
    <w:p>
      <w:pPr>
        <w:numPr>
          <w:ilvl w:val="0"/>
          <w:numId w:val="3"/>
        </w:numPr>
        <w:ind w:firstLine="482"/>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采购内容</w:t>
      </w:r>
      <w:r/>
    </w:p>
    <w:p>
      <w:pPr>
        <w:ind w:firstLine="480"/>
        <w:spacing w:line="360" w:lineRule="auto"/>
        <w:rPr>
          <w:rFonts w:hint="default"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委托第三方对县级调查摸底工作开展全过程技术服务。具体内容包括：参与县级高标准农田调查摸底工作方案编制、宣传与培训、设备配置、数据收集与处理等前期准备工作；根据省级下发的工作底图对县级高标准农田项目位置面积完成复查与校核，并完成数据质检与汇交</w:t>
      </w:r>
      <w:r>
        <w:rPr>
          <w:rFonts w:hint="eastAsia" w:ascii="宋体" w:hAnsi="宋体" w:eastAsia="宋体" w:cs="宋体"/>
          <w:b/>
          <w:bCs/>
          <w:color w:val="auto"/>
          <w:sz w:val="24"/>
          <w:szCs w:val="28"/>
          <w:highlight w:val="none"/>
        </w:rPr>
        <w:t xml:space="preserve">（依照具体招标工作及时间节点调整）</w:t>
      </w:r>
      <w:r>
        <w:rPr>
          <w:rFonts w:hint="eastAsia" w:ascii="宋体" w:hAnsi="宋体" w:eastAsia="宋体" w:cs="宋体"/>
          <w:color w:val="auto"/>
          <w:sz w:val="24"/>
          <w:szCs w:val="28"/>
          <w:highlight w:val="none"/>
        </w:rPr>
        <w:t xml:space="preserve">；对县级耕地范围内已建高标准农田和未建</w:t>
      </w:r>
      <w:r>
        <w:rPr>
          <w:rFonts w:hint="eastAsia" w:ascii="宋体" w:hAnsi="宋体" w:eastAsia="宋体" w:cs="宋体"/>
          <w:color w:val="auto"/>
          <w:sz w:val="24"/>
          <w:szCs w:val="28"/>
          <w:highlight w:val="none"/>
          <w:lang w:eastAsia="zh-CN"/>
        </w:rPr>
        <w:t xml:space="preserve">县</w:t>
      </w:r>
      <w:r>
        <w:rPr>
          <w:rFonts w:hint="eastAsia" w:ascii="宋体" w:hAnsi="宋体" w:eastAsia="宋体" w:cs="宋体"/>
          <w:color w:val="auto"/>
          <w:sz w:val="24"/>
          <w:szCs w:val="28"/>
          <w:highlight w:val="none"/>
        </w:rPr>
        <w:t xml:space="preserve">域完成调查摸底数据审核、质检与汇交；完成全县数据成果汇总、文本成果编制工作；配合县级工作专班完成工作督导和全过程管理等相关工作。</w:t>
      </w:r>
      <w:r/>
    </w:p>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1、方案编制</w:t>
      </w:r>
      <w:r/>
    </w:p>
    <w:p>
      <w:pPr>
        <w:ind w:firstLine="480"/>
        <w:spacing w:line="360" w:lineRule="auto"/>
        <w:rPr>
          <w:rFonts w:hint="default"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根据省级统一要求，承担县级调查摸底工作（含技术）方案的编制、意见征集、评审等，确保方案文本通过省级审核。</w:t>
      </w:r>
      <w:r/>
    </w:p>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2、宣传与培训</w:t>
      </w:r>
      <w:r/>
    </w:p>
    <w:p>
      <w:pPr>
        <w:ind w:firstLine="480"/>
        <w:spacing w:line="360" w:lineRule="auto"/>
        <w:rPr>
          <w:rFonts w:hint="default"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根据县级工作专班工作安排，承担调查摸底宣传工作以及相关业务培训。</w:t>
      </w:r>
      <w:r/>
    </w:p>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3、设备配置</w:t>
      </w:r>
      <w:r/>
    </w:p>
    <w:p>
      <w:pPr>
        <w:ind w:firstLine="480"/>
        <w:spacing w:line="360" w:lineRule="auto"/>
        <w:rPr>
          <w:rFonts w:hint="default"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按照要求配备满足调查摸底工具（WEB）系统单机运行的PC终端1台，可联通互联网的PC终端1台，硬件配置要求如下：</w:t>
      </w:r>
      <w:r/>
    </w:p>
    <w:tbl>
      <w:tblPr>
        <w:tblStyle w:val="701"/>
        <w:tblW w:w="9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24"/>
        <w:gridCol w:w="990"/>
        <w:gridCol w:w="1317"/>
        <w:gridCol w:w="925"/>
        <w:gridCol w:w="1613"/>
        <w:gridCol w:w="4003"/>
      </w:tblGrid>
      <w:tr>
        <w:trPr>
          <w:trHeight w:val="191"/>
          <w:tblHeader/>
        </w:trPr>
        <w:tc>
          <w:tcPr>
            <w:tcMar>
              <w:left w:w="62" w:type="dxa"/>
              <w:top w:w="0" w:type="dxa"/>
              <w:right w:w="62" w:type="dxa"/>
              <w:bottom w:w="0" w:type="dxa"/>
            </w:tcMar>
            <w:tcW w:w="824" w:type="dxa"/>
            <w:vAlign w:val="center"/>
            <w:textDirection w:val="lrTb"/>
            <w:noWrap w:val="false"/>
          </w:tcPr>
          <w:p>
            <w:pPr>
              <w:ind w:firstLine="0"/>
              <w:jc w:val="center"/>
              <w:pageBreakBefore w:val="0"/>
              <w:spacing w:line="440" w:lineRule="exact"/>
              <w:widowControl w:val="off"/>
              <w:rPr>
                <w:rFonts w:hint="default" w:ascii="Calibri" w:hAnsi="Calibri" w:eastAsia="宋体" w:cs="Times New Roman"/>
                <w:b/>
                <w:bCs/>
                <w:color w:val="auto"/>
                <w:highlight w:val="none"/>
              </w:rPr>
            </w:pPr>
            <w:r>
              <w:rPr>
                <w:rFonts w:hint="eastAsia" w:ascii="Calibri" w:hAnsi="Calibri" w:eastAsia="宋体" w:cs="Times New Roman"/>
                <w:b/>
                <w:bCs/>
                <w:color w:val="auto"/>
                <w:highlight w:val="none"/>
              </w:rPr>
              <w:t xml:space="preserve">CPU</w:t>
            </w:r>
            <w:r/>
          </w:p>
        </w:tc>
        <w:tc>
          <w:tcPr>
            <w:tcMar>
              <w:left w:w="62" w:type="dxa"/>
              <w:top w:w="0" w:type="dxa"/>
              <w:right w:w="62" w:type="dxa"/>
              <w:bottom w:w="0" w:type="dxa"/>
            </w:tcMar>
            <w:tcW w:w="990" w:type="dxa"/>
            <w:vAlign w:val="center"/>
            <w:textDirection w:val="lrTb"/>
            <w:noWrap w:val="false"/>
          </w:tcPr>
          <w:p>
            <w:pPr>
              <w:ind w:firstLine="0"/>
              <w:jc w:val="center"/>
              <w:pageBreakBefore w:val="0"/>
              <w:spacing w:line="440" w:lineRule="exact"/>
              <w:widowControl w:val="off"/>
              <w:rPr>
                <w:rFonts w:hint="default" w:ascii="Calibri" w:hAnsi="Calibri" w:eastAsia="宋体" w:cs="Times New Roman"/>
                <w:b/>
                <w:bCs/>
                <w:color w:val="auto"/>
                <w:highlight w:val="none"/>
              </w:rPr>
            </w:pPr>
            <w:r>
              <w:rPr>
                <w:rFonts w:hint="eastAsia" w:ascii="Calibri" w:hAnsi="Calibri" w:eastAsia="宋体" w:cs="Times New Roman"/>
                <w:b/>
                <w:bCs/>
                <w:color w:val="auto"/>
                <w:highlight w:val="none"/>
              </w:rPr>
              <w:t xml:space="preserve">内存</w:t>
            </w:r>
            <w:r/>
          </w:p>
        </w:tc>
        <w:tc>
          <w:tcPr>
            <w:tcMar>
              <w:left w:w="62" w:type="dxa"/>
              <w:top w:w="0" w:type="dxa"/>
              <w:right w:w="62" w:type="dxa"/>
              <w:bottom w:w="0" w:type="dxa"/>
            </w:tcMar>
            <w:tcW w:w="1317" w:type="dxa"/>
            <w:vAlign w:val="center"/>
            <w:textDirection w:val="lrTb"/>
            <w:noWrap w:val="false"/>
          </w:tcPr>
          <w:p>
            <w:pPr>
              <w:ind w:firstLine="0"/>
              <w:jc w:val="center"/>
              <w:pageBreakBefore w:val="0"/>
              <w:spacing w:line="440" w:lineRule="exact"/>
              <w:widowControl w:val="off"/>
              <w:rPr>
                <w:rFonts w:hint="default" w:ascii="Calibri" w:hAnsi="Calibri" w:eastAsia="宋体" w:cs="Times New Roman"/>
                <w:b/>
                <w:bCs/>
                <w:color w:val="auto"/>
                <w:highlight w:val="none"/>
              </w:rPr>
            </w:pPr>
            <w:r>
              <w:rPr>
                <w:rFonts w:hint="eastAsia" w:ascii="Calibri" w:hAnsi="Calibri" w:eastAsia="宋体" w:cs="Times New Roman"/>
                <w:b/>
                <w:bCs/>
                <w:color w:val="auto"/>
                <w:highlight w:val="none"/>
              </w:rPr>
              <w:t xml:space="preserve">磁盘</w:t>
            </w:r>
            <w:r/>
          </w:p>
        </w:tc>
        <w:tc>
          <w:tcPr>
            <w:tcMar>
              <w:left w:w="62" w:type="dxa"/>
              <w:top w:w="0" w:type="dxa"/>
              <w:right w:w="62" w:type="dxa"/>
              <w:bottom w:w="0" w:type="dxa"/>
            </w:tcMar>
            <w:tcW w:w="925" w:type="dxa"/>
            <w:vAlign w:val="center"/>
            <w:textDirection w:val="lrTb"/>
            <w:noWrap w:val="false"/>
          </w:tcPr>
          <w:p>
            <w:pPr>
              <w:ind w:firstLine="0"/>
              <w:jc w:val="center"/>
              <w:pageBreakBefore w:val="0"/>
              <w:spacing w:line="440" w:lineRule="exact"/>
              <w:widowControl w:val="off"/>
              <w:rPr>
                <w:rFonts w:hint="default" w:ascii="Calibri" w:hAnsi="Calibri" w:eastAsia="宋体" w:cs="Times New Roman"/>
                <w:b/>
                <w:bCs/>
                <w:color w:val="auto"/>
                <w:highlight w:val="none"/>
              </w:rPr>
            </w:pPr>
            <w:r>
              <w:rPr>
                <w:rFonts w:hint="eastAsia" w:ascii="Calibri" w:hAnsi="Calibri" w:eastAsia="宋体" w:cs="Times New Roman"/>
                <w:b/>
                <w:bCs/>
                <w:color w:val="auto"/>
                <w:highlight w:val="none"/>
              </w:rPr>
              <w:t xml:space="preserve">数量</w:t>
            </w:r>
            <w:r/>
          </w:p>
        </w:tc>
        <w:tc>
          <w:tcPr>
            <w:tcMar>
              <w:left w:w="62" w:type="dxa"/>
              <w:top w:w="0" w:type="dxa"/>
              <w:right w:w="62" w:type="dxa"/>
              <w:bottom w:w="0" w:type="dxa"/>
            </w:tcMar>
            <w:tcW w:w="1613" w:type="dxa"/>
            <w:vAlign w:val="center"/>
            <w:textDirection w:val="lrTb"/>
            <w:noWrap w:val="false"/>
          </w:tcPr>
          <w:p>
            <w:pPr>
              <w:ind w:firstLine="0"/>
              <w:jc w:val="center"/>
              <w:pageBreakBefore w:val="0"/>
              <w:spacing w:line="440" w:lineRule="exact"/>
              <w:widowControl w:val="off"/>
              <w:rPr>
                <w:rFonts w:hint="default" w:ascii="Calibri" w:hAnsi="Calibri" w:eastAsia="宋体" w:cs="Times New Roman"/>
                <w:b/>
                <w:bCs/>
                <w:color w:val="auto"/>
                <w:highlight w:val="none"/>
              </w:rPr>
            </w:pPr>
            <w:r>
              <w:rPr>
                <w:rFonts w:hint="eastAsia" w:ascii="Calibri" w:hAnsi="Calibri" w:eastAsia="宋体" w:cs="Times New Roman"/>
                <w:b/>
                <w:bCs/>
                <w:color w:val="auto"/>
                <w:highlight w:val="none"/>
              </w:rPr>
              <w:t xml:space="preserve">网络联通要求</w:t>
            </w:r>
            <w:r/>
          </w:p>
        </w:tc>
        <w:tc>
          <w:tcPr>
            <w:tcMar>
              <w:left w:w="62" w:type="dxa"/>
              <w:top w:w="0" w:type="dxa"/>
              <w:right w:w="62" w:type="dxa"/>
              <w:bottom w:w="0" w:type="dxa"/>
            </w:tcMar>
            <w:tcW w:w="4003" w:type="dxa"/>
            <w:vAlign w:val="center"/>
            <w:textDirection w:val="lrTb"/>
            <w:noWrap w:val="false"/>
          </w:tcPr>
          <w:p>
            <w:pPr>
              <w:ind w:firstLine="0"/>
              <w:jc w:val="center"/>
              <w:pageBreakBefore w:val="0"/>
              <w:spacing w:line="440" w:lineRule="exact"/>
              <w:widowControl w:val="off"/>
              <w:rPr>
                <w:rFonts w:hint="default" w:ascii="Calibri" w:hAnsi="Calibri" w:eastAsia="宋体" w:cs="Times New Roman"/>
                <w:b/>
                <w:bCs/>
                <w:color w:val="auto"/>
                <w:highlight w:val="none"/>
              </w:rPr>
            </w:pPr>
            <w:r>
              <w:rPr>
                <w:rFonts w:hint="eastAsia" w:ascii="Calibri" w:hAnsi="Calibri" w:eastAsia="宋体" w:cs="Times New Roman"/>
                <w:b/>
                <w:bCs/>
                <w:color w:val="auto"/>
                <w:highlight w:val="none"/>
              </w:rPr>
              <w:t xml:space="preserve">备注</w:t>
            </w:r>
            <w:r/>
          </w:p>
        </w:tc>
      </w:tr>
      <w:tr>
        <w:trPr>
          <w:trHeight w:val="1035"/>
        </w:trPr>
        <w:tc>
          <w:tcPr>
            <w:tcMar>
              <w:left w:w="62" w:type="dxa"/>
              <w:top w:w="0" w:type="dxa"/>
              <w:right w:w="62" w:type="dxa"/>
              <w:bottom w:w="0" w:type="dxa"/>
            </w:tcMar>
            <w:tcW w:w="824"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16核</w:t>
            </w:r>
            <w:r/>
          </w:p>
        </w:tc>
        <w:tc>
          <w:tcPr>
            <w:tcMar>
              <w:left w:w="62" w:type="dxa"/>
              <w:top w:w="0" w:type="dxa"/>
              <w:right w:w="62" w:type="dxa"/>
              <w:bottom w:w="0" w:type="dxa"/>
            </w:tcMar>
            <w:tcW w:w="990"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32GB</w:t>
            </w:r>
            <w:r/>
          </w:p>
        </w:tc>
        <w:tc>
          <w:tcPr>
            <w:tcMar>
              <w:left w:w="62" w:type="dxa"/>
              <w:top w:w="0" w:type="dxa"/>
              <w:right w:w="62" w:type="dxa"/>
              <w:bottom w:w="0" w:type="dxa"/>
            </w:tcMar>
            <w:tcW w:w="1317"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TB</w:t>
            </w:r>
            <w:r/>
          </w:p>
        </w:tc>
        <w:tc>
          <w:tcPr>
            <w:tcMar>
              <w:left w:w="62" w:type="dxa"/>
              <w:top w:w="0" w:type="dxa"/>
              <w:right w:w="62" w:type="dxa"/>
              <w:bottom w:w="0" w:type="dxa"/>
            </w:tcMar>
            <w:tcW w:w="925"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62" w:type="dxa"/>
              <w:top w:w="0" w:type="dxa"/>
              <w:right w:w="62" w:type="dxa"/>
              <w:bottom w:w="0" w:type="dxa"/>
            </w:tcMar>
            <w:tcW w:w="1613"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物理隔离</w:t>
            </w:r>
            <w:r/>
          </w:p>
        </w:tc>
        <w:tc>
          <w:tcPr>
            <w:tcMar>
              <w:left w:w="62" w:type="dxa"/>
              <w:top w:w="0" w:type="dxa"/>
              <w:right w:w="62" w:type="dxa"/>
              <w:bottom w:w="0" w:type="dxa"/>
            </w:tcMar>
            <w:tcW w:w="4003"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安装部署单机版调查摸底工具（WEB）系统</w:t>
            </w:r>
            <w:r/>
          </w:p>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外业调查成果自检、成果数据存储</w:t>
            </w:r>
            <w:r/>
          </w:p>
        </w:tc>
      </w:tr>
      <w:tr>
        <w:trPr>
          <w:trHeight w:val="191"/>
        </w:trPr>
        <w:tc>
          <w:tcPr>
            <w:tcMar>
              <w:left w:w="62" w:type="dxa"/>
              <w:top w:w="0" w:type="dxa"/>
              <w:right w:w="62" w:type="dxa"/>
              <w:bottom w:w="0" w:type="dxa"/>
            </w:tcMar>
            <w:tcW w:w="824"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16核</w:t>
            </w:r>
            <w:r/>
          </w:p>
        </w:tc>
        <w:tc>
          <w:tcPr>
            <w:tcMar>
              <w:left w:w="62" w:type="dxa"/>
              <w:top w:w="0" w:type="dxa"/>
              <w:right w:w="62" w:type="dxa"/>
              <w:bottom w:w="0" w:type="dxa"/>
            </w:tcMar>
            <w:tcW w:w="990"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32GB</w:t>
            </w:r>
            <w:r/>
          </w:p>
        </w:tc>
        <w:tc>
          <w:tcPr>
            <w:tcMar>
              <w:left w:w="62" w:type="dxa"/>
              <w:top w:w="0" w:type="dxa"/>
              <w:right w:w="62" w:type="dxa"/>
              <w:bottom w:w="0" w:type="dxa"/>
            </w:tcMar>
            <w:tcW w:w="1317"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TB</w:t>
            </w:r>
            <w:r/>
          </w:p>
        </w:tc>
        <w:tc>
          <w:tcPr>
            <w:tcMar>
              <w:left w:w="62" w:type="dxa"/>
              <w:top w:w="0" w:type="dxa"/>
              <w:right w:w="62" w:type="dxa"/>
              <w:bottom w:w="0" w:type="dxa"/>
            </w:tcMar>
            <w:tcW w:w="925"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62" w:type="dxa"/>
              <w:top w:w="0" w:type="dxa"/>
              <w:right w:w="62" w:type="dxa"/>
              <w:bottom w:w="0" w:type="dxa"/>
            </w:tcMar>
            <w:tcW w:w="1613"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联通互联网</w:t>
            </w:r>
            <w:r/>
          </w:p>
        </w:tc>
        <w:tc>
          <w:tcPr>
            <w:tcMar>
              <w:left w:w="62" w:type="dxa"/>
              <w:top w:w="0" w:type="dxa"/>
              <w:right w:w="62" w:type="dxa"/>
              <w:bottom w:w="0" w:type="dxa"/>
            </w:tcMar>
            <w:tcW w:w="4003" w:type="dxa"/>
            <w:vAlign w:val="center"/>
            <w:textDirection w:val="lrTb"/>
            <w:noWrap w:val="false"/>
          </w:tcPr>
          <w:p>
            <w:pPr>
              <w:ind w:firstLine="0"/>
              <w:jc w:val="cente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任务数据包下发、任务数据收集</w:t>
            </w:r>
            <w:r/>
          </w:p>
        </w:tc>
      </w:tr>
    </w:tbl>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4、数据（资料）收集处理</w:t>
      </w:r>
      <w:r/>
    </w:p>
    <w:p>
      <w:pPr>
        <w:ind w:firstLine="480"/>
        <w:pageBreakBefore w:val="0"/>
        <w:spacing w:line="44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p>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5、高标准农田项目位置面积复查与校核比对（配合省级制作工作底图）</w:t>
      </w:r>
      <w:r/>
    </w:p>
    <w:p>
      <w:pPr>
        <w:ind w:firstLine="480"/>
        <w:pageBreakBefore w:val="0"/>
        <w:spacing w:line="44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根据省级下发的“一下”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p>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6、数据采集与调查</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（1）工程设施采集与上图</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对工程信息进行内业处理，完成高标准农田内业工程上图、其他关联工程内业工程上图。以项目</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为最小空间调查单元，根据有关规程要求和调查摸底工具预设调查项，对农田配套工程设施进行信息外业调查采集，包括各类田间工程和其他关联工程。</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（2）产量信息采集</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耕地范围内已建</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域以建成耕地地块为调查单元，依据工作底图和调查摸底工具，结合工程信息，采集“种植情况”和“粮食综合单产信息”。</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（3）种植经营模式调查</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耕地范围内已建</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（4）耕地内未建高标准农田</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域调查</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未建</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域，以耕地地块为调查单元，根据有关分规程要求和调查摸底工具预设调查项，完成相关立地条件信息采集。</w:t>
      </w:r>
      <w:r/>
    </w:p>
    <w:p>
      <w:pPr>
        <w:numPr>
          <w:ilvl w:val="0"/>
          <w:numId w:val="4"/>
        </w:numPr>
        <w:ind w:firstLine="480"/>
        <w:jc w:val="both"/>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评估单元划定</w:t>
      </w:r>
      <w:r/>
    </w:p>
    <w:p>
      <w:pPr>
        <w:ind w:left="420" w:firstLine="480"/>
        <w:jc w:val="both"/>
        <w:pageBreakBefore w:val="0"/>
        <w:spacing w:line="440" w:lineRule="exact"/>
        <w:widowControl w:val="off"/>
        <w:tabs>
          <w:tab w:val="right" w:pos="9060" w:leader="dot"/>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根据有关规程要求，结合耕地范围内已建高标准农田工程及地块的内业数据处理与外业信息调查，完成综合等级评估单元（耕作田块）矢量的划定。</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（6）调查信息自检</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利用调查摸底工具，对内业预处理和实地调查数据的完整性、规范性、真实性和准确性进行内业自检审核。</w:t>
      </w:r>
      <w:r/>
    </w:p>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7、数据成果汇总</w:t>
      </w:r>
      <w:r/>
    </w:p>
    <w:p>
      <w:pPr>
        <w:ind w:firstLine="480"/>
        <w:pageBreakBefore w:val="0"/>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对高标准农田调查摸底上图入库工作的成果数据进行检查，保证数据完整性、空间数学基础与数据格式正确性、标准符合性、空间拓扑、图数一致性等方面的质量。汇总上报</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域范围内已建高标准农田工程设施、粮食产能、耕地流转等高标准农田调查摸底数据及其他调查数据。</w:t>
      </w:r>
      <w:r/>
    </w:p>
    <w:p>
      <w:pPr>
        <w:numPr>
          <w:ilvl w:val="0"/>
          <w:numId w:val="0"/>
        </w:numPr>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8、调查摸底成果编制</w:t>
      </w:r>
      <w:r/>
    </w:p>
    <w:p>
      <w:pPr>
        <w:ind w:firstLine="480"/>
        <w:pageBreakBefore w:val="0"/>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根据高标准农田调查摸底数据，编制县级高标准农田调查摸底工作总结报告和工作技术报告。</w:t>
      </w:r>
      <w:r/>
    </w:p>
    <w:p>
      <w:pPr>
        <w:numPr>
          <w:ilvl w:val="0"/>
          <w:numId w:val="0"/>
        </w:numPr>
        <w:pageBreakBefore w:val="0"/>
        <w:spacing w:line="440" w:lineRule="exact"/>
        <w:widowControl w:val="off"/>
        <w:rPr>
          <w:rFonts w:hint="eastAsia" w:ascii="Calibri" w:hAnsi="Calibri" w:eastAsia="宋体" w:cs="Times New Roman"/>
          <w:b/>
          <w:bCs/>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 xml:space="preserve">（三）采购预算</w:t>
      </w:r>
      <w:r/>
    </w:p>
    <w:p>
      <w:pPr>
        <w:ind w:firstLine="48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该包项目预算为240万元，最高限价240万元。</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三、总体技术指标要求</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（一）参考依据</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《国土资源部 国家发展改革委 财政部 水利部 农业部关于切实做好高标准农田建设统一上图入库工作的通知》（国土资发〔2017〕115号）</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《省政府办公厅关于印发江苏省高标准农田建设标准的通知》（苏政办发〔2021〕21号）</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《全国高标准农田建设规划（2021-2030年）》</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《关于做好全省高标准农田调查摸底、“上图入库”工作的通知》（苏农建〔2024〕6号）</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《高标准农田建设评价规范》（GB/T 33130-2016）</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《耕地质量等级》（GB/T 33469-2016）</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《土地利用现状分类》（GB/T 21010-20</w:t>
      </w:r>
      <w:r>
        <w:rPr>
          <w:rFonts w:hint="eastAsia" w:ascii="宋体" w:hAnsi="宋体" w:eastAsia="宋体" w:cs="宋体"/>
          <w:color w:val="auto"/>
          <w:sz w:val="24"/>
          <w:szCs w:val="24"/>
          <w:highlight w:val="none"/>
          <w:lang w:val="en-US" w:eastAsia="zh"/>
        </w:rPr>
        <w:t xml:space="preserve">1</w:t>
      </w:r>
      <w:r>
        <w:rPr>
          <w:rFonts w:hint="eastAsia" w:ascii="宋体" w:hAnsi="宋体" w:eastAsia="宋体" w:cs="宋体"/>
          <w:color w:val="auto"/>
          <w:sz w:val="24"/>
          <w:szCs w:val="24"/>
          <w:highlight w:val="none"/>
          <w:lang w:val="en-US" w:eastAsia="zh-CN"/>
        </w:rPr>
        <w:t xml:space="preserve">7）</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《灌溉与排水工程设计标准》（GB 50288-2018）</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《信息安全技术 数据库管理系统安全技术要求》（GB/T 20273-2019）</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《基础地理信息数字成果元数据》（GB/T 39608-2020）</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《渠道防渗衬砌工程技术标准》（GB/T 50600-2020）</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《高标准农田建设通则》（GB/T 30600-20</w:t>
      </w:r>
      <w:r>
        <w:rPr>
          <w:rFonts w:hint="eastAsia" w:ascii="宋体" w:hAnsi="宋体" w:eastAsia="宋体" w:cs="宋体"/>
          <w:color w:val="auto"/>
          <w:sz w:val="24"/>
          <w:szCs w:val="24"/>
          <w:highlight w:val="none"/>
          <w:lang w:val="en-US" w:eastAsia="zh"/>
        </w:rPr>
        <w:t xml:space="preserve">22</w:t>
      </w:r>
      <w:r>
        <w:rPr>
          <w:rFonts w:hint="eastAsia" w:ascii="宋体" w:hAnsi="宋体" w:eastAsia="宋体" w:cs="宋体"/>
          <w:color w:val="auto"/>
          <w:sz w:val="24"/>
          <w:szCs w:val="24"/>
          <w:highlight w:val="none"/>
          <w:lang w:val="en-US" w:eastAsia="zh-CN"/>
        </w:rPr>
        <w:t xml:space="preserve">）</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《全国耕地类型县、耕地地力等级划分》（NY/T 309—1996）</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《耕地地力调查与质量评价技术规程》（NY/T 1634—2008）</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《高标准农田建设项目制图及其图例规范》（DB32/T 3721-2020）</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《高标准农田建设评价规范》（讨论稿）</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（二）数学基础</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（1）空间定位</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坐标系统：采用2000国家大地坐标系；</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投影系统：采用高斯-克吕格投影，采用标准3度分带平面直角坐标系；</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高程系统：采用1985国家高程基准。</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（2）计量单位</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采用法定计量单位，数据精度在各项调查摸底工作技术规程规范中做详细说明。</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长度单位：根据需要采用千米（km）或米（m）计量；</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面积单位：采用公顷（</w:t>
      </w:r>
      <w:r>
        <w:rPr>
          <w:rFonts w:hint="default" w:ascii="宋体" w:hAnsi="宋体" w:eastAsia="宋体" w:cs="宋体"/>
          <w:color w:val="auto"/>
          <w:sz w:val="24"/>
          <w:szCs w:val="24"/>
          <w:highlight w:val="none"/>
          <w:lang w:val="en-US" w:eastAsia="zh-CN"/>
        </w:rPr>
        <w:t xml:space="preserve">hm</w:t>
      </w:r>
      <w:r>
        <w:rPr>
          <w:rFonts w:hint="eastAsia" w:ascii="宋体" w:hAnsi="宋体" w:eastAsia="宋体" w:cs="宋体"/>
          <w:color w:val="auto"/>
          <w:sz w:val="24"/>
          <w:szCs w:val="24"/>
          <w:highlight w:val="none"/>
          <w:lang w:val="en-US" w:eastAsia="zh-CN"/>
        </w:rPr>
        <w:t xml:space="preserve">2），面积统计汇总单位采用公顷（</w:t>
      </w:r>
      <w:r>
        <w:rPr>
          <w:rFonts w:hint="default" w:ascii="宋体" w:hAnsi="宋体" w:eastAsia="宋体" w:cs="宋体"/>
          <w:color w:val="auto"/>
          <w:sz w:val="24"/>
          <w:szCs w:val="24"/>
          <w:highlight w:val="none"/>
          <w:lang w:val="en-US" w:eastAsia="zh-CN"/>
        </w:rPr>
        <w:t xml:space="preserve">hm</w:t>
      </w:r>
      <w:r>
        <w:rPr>
          <w:rFonts w:hint="eastAsia" w:ascii="宋体" w:hAnsi="宋体" w:eastAsia="宋体" w:cs="宋体"/>
          <w:color w:val="auto"/>
          <w:sz w:val="24"/>
          <w:szCs w:val="24"/>
          <w:highlight w:val="none"/>
          <w:lang w:val="en-US" w:eastAsia="zh-CN"/>
        </w:rPr>
        <w:t xml:space="preserve">2），万亩、亩作为辅助单位；</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坐标单位：采用米（m）；</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日期：采用公元纪年，时间采用北京时间；</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比例：采用百分比（%）的形式。</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（三）技术要求</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高标准农田项目位置面积复查与校核比对质量控制检查覆盖范围为100%，高标准农田项目信息采集与上图</w:t>
      </w:r>
      <w:r>
        <w:rPr>
          <w:rFonts w:hint="eastAsia" w:ascii="宋体" w:hAnsi="宋体" w:eastAsia="宋体" w:cs="宋体"/>
          <w:color w:val="auto"/>
          <w:sz w:val="24"/>
          <w:szCs w:val="24"/>
          <w:highlight w:val="none"/>
          <w:lang w:val="en-US" w:eastAsia="zh-CN"/>
        </w:rPr>
        <w:t xml:space="preserve">数据</w:t>
      </w:r>
      <w:r>
        <w:rPr>
          <w:rFonts w:hint="default" w:ascii="宋体" w:hAnsi="宋体" w:eastAsia="宋体" w:cs="宋体"/>
          <w:color w:val="auto"/>
          <w:sz w:val="24"/>
          <w:szCs w:val="24"/>
          <w:highlight w:val="none"/>
          <w:lang w:val="en-US" w:eastAsia="zh-CN"/>
        </w:rPr>
        <w:t xml:space="preserve">需按质量控制规范进行</w:t>
      </w:r>
      <w:r>
        <w:rPr>
          <w:rFonts w:hint="eastAsia" w:ascii="宋体" w:hAnsi="宋体" w:eastAsia="宋体" w:cs="宋体"/>
          <w:color w:val="auto"/>
          <w:sz w:val="24"/>
          <w:szCs w:val="24"/>
          <w:highlight w:val="none"/>
          <w:lang w:val="en-US" w:eastAsia="zh-CN"/>
        </w:rPr>
        <w:t xml:space="preserve">外业调查质量控制和100%内业质检，数据总体合格率达到省级质量控制规程要求</w:t>
      </w:r>
      <w:r>
        <w:rPr>
          <w:rFonts w:hint="default" w:ascii="宋体" w:hAnsi="宋体" w:eastAsia="宋体" w:cs="宋体"/>
          <w:color w:val="auto"/>
          <w:sz w:val="24"/>
          <w:szCs w:val="24"/>
          <w:highlight w:val="none"/>
          <w:lang w:val="en-US" w:eastAsia="zh-CN"/>
        </w:rPr>
        <w:t xml:space="preserve">，其他具体技术要求符合江苏省高标准农田数据质量管理操作规程。</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四、实施要求</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服务期限</w:t>
      </w:r>
      <w:r>
        <w:rPr>
          <w:rFonts w:hint="eastAsia" w:ascii="宋体" w:hAnsi="宋体" w:eastAsia="宋体" w:cs="宋体"/>
          <w:color w:val="auto"/>
          <w:sz w:val="24"/>
          <w:szCs w:val="24"/>
          <w:highlight w:val="none"/>
          <w:lang w:val="en-US" w:eastAsia="zh-CN"/>
        </w:rPr>
        <w:t xml:space="preserve">：自合同签订之日起，2025年7月底前完成，2025年12月底前配合完成项目审计、验收等后续工作。（具体时间以省、市两级实际工作进度为准）。</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服务地点：</w:t>
      </w:r>
      <w:r>
        <w:rPr>
          <w:rFonts w:hint="eastAsia" w:ascii="宋体" w:hAnsi="宋体" w:eastAsia="宋体" w:cs="宋体"/>
          <w:color w:val="auto"/>
          <w:sz w:val="24"/>
          <w:szCs w:val="24"/>
          <w:highlight w:val="none"/>
          <w:lang w:val="en-US" w:eastAsia="zh-CN"/>
        </w:rPr>
        <w:t xml:space="preserve">采购人指定地点。</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安全保密要求：中标人对本项目涉及的所有信息及数据具有保密义务，在工作过程中要严格遵守工作保密制度，不经过采购人同意不得向任何第三方提供项目相关信息，如造成信息泄露或其他损失由中标人承担。</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：完成的所有成果要求数量齐全、质量有保证，须通过上级部门质量检查。若中标人提供的成果质量不合格造成返工的，由中标人自行承担相关费用。</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安全生产要求：</w:t>
      </w:r>
      <w:r>
        <w:rPr>
          <w:rFonts w:hint="eastAsia" w:ascii="宋体" w:hAnsi="宋体" w:eastAsia="宋体" w:cs="宋体"/>
          <w:color w:val="auto"/>
          <w:sz w:val="24"/>
          <w:szCs w:val="24"/>
          <w:highlight w:val="none"/>
          <w:lang w:val="en-US" w:eastAsia="zh-CN"/>
        </w:rPr>
        <w:t xml:space="preserve">技术服务保障团队在项目实施过程中必须严格执行安全生产管理制度，</w:t>
      </w:r>
      <w:r>
        <w:rPr>
          <w:rFonts w:hint="eastAsia" w:ascii="宋体" w:hAnsi="宋体" w:eastAsia="宋体" w:cs="宋体"/>
          <w:color w:val="auto"/>
          <w:sz w:val="24"/>
          <w:szCs w:val="24"/>
          <w:highlight w:val="none"/>
          <w:lang w:val="zh-CN" w:eastAsia="zh-CN"/>
        </w:rPr>
        <w:t xml:space="preserve">做好安全保障工作，不因项目实施而危及自身及第三方人员、财产安全。中标人应及时为项目投入人员购买人身意外等保险，若发生任何安全事故，由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eastAsia="zh-CN"/>
        </w:rPr>
        <w:t xml:space="preserve">自行承担</w:t>
      </w:r>
      <w:r>
        <w:rPr>
          <w:rFonts w:hint="eastAsia" w:ascii="宋体" w:hAnsi="宋体" w:eastAsia="宋体" w:cs="宋体"/>
          <w:color w:val="auto"/>
          <w:sz w:val="24"/>
          <w:szCs w:val="24"/>
          <w:highlight w:val="none"/>
          <w:lang w:val="en-US" w:eastAsia="zh-CN"/>
        </w:rPr>
        <w:t xml:space="preserve">相关责任</w:t>
      </w:r>
      <w:r>
        <w:rPr>
          <w:rFonts w:hint="eastAsia" w:ascii="宋体" w:hAnsi="宋体" w:eastAsia="宋体" w:cs="宋体"/>
          <w:color w:val="auto"/>
          <w:sz w:val="24"/>
          <w:szCs w:val="24"/>
          <w:highlight w:val="none"/>
          <w:lang w:val="zh-CN" w:eastAsia="zh-CN"/>
        </w:rPr>
        <w:t xml:space="preserve">。</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其他要求：若调查成果经上级（市级、省级）质量核查不合格，由中标人负责重新调查整改，直至数据通过逐级质检并入库，中标人同时应承担调查成果的整改和省市两级重复质检费用。</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五、工作成果</w:t>
      </w:r>
      <w:r/>
    </w:p>
    <w:p>
      <w:pPr>
        <w:numPr>
          <w:ilvl w:val="0"/>
          <w:numId w:val="5"/>
        </w:numPr>
        <w:ind w:firstLine="482"/>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数据成果</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县级</w:t>
      </w:r>
      <w:r>
        <w:rPr>
          <w:rFonts w:hint="default" w:ascii="宋体" w:hAnsi="宋体" w:eastAsia="宋体" w:cs="宋体"/>
          <w:color w:val="auto"/>
          <w:sz w:val="24"/>
          <w:szCs w:val="24"/>
          <w:highlight w:val="none"/>
          <w:lang w:val="zh-CN" w:eastAsia="zh-CN"/>
        </w:rPr>
        <w:t xml:space="preserve">汇总本行政</w:t>
      </w:r>
      <w:r>
        <w:rPr>
          <w:rFonts w:hint="eastAsia" w:ascii="宋体" w:hAnsi="宋体" w:eastAsia="宋体" w:cs="宋体"/>
          <w:color w:val="auto"/>
          <w:sz w:val="24"/>
          <w:szCs w:val="24"/>
          <w:highlight w:val="none"/>
          <w:lang w:val="zh-CN" w:eastAsia="zh-CN"/>
        </w:rPr>
        <w:t xml:space="preserve">县</w:t>
      </w:r>
      <w:r>
        <w:rPr>
          <w:rFonts w:hint="default" w:ascii="宋体" w:hAnsi="宋体" w:eastAsia="宋体" w:cs="宋体"/>
          <w:color w:val="auto"/>
          <w:sz w:val="24"/>
          <w:szCs w:val="24"/>
          <w:highlight w:val="none"/>
          <w:lang w:val="zh-CN" w:eastAsia="zh-CN"/>
        </w:rPr>
        <w:t xml:space="preserve">域范围内</w:t>
      </w:r>
      <w:r>
        <w:rPr>
          <w:rFonts w:hint="eastAsia" w:ascii="宋体" w:hAnsi="宋体" w:eastAsia="宋体" w:cs="宋体"/>
          <w:color w:val="auto"/>
          <w:sz w:val="24"/>
          <w:szCs w:val="24"/>
          <w:highlight w:val="none"/>
          <w:lang w:val="zh-CN" w:eastAsia="zh-CN"/>
        </w:rPr>
        <w:t xml:space="preserve">已建高标准农田调查摸底数据，包括工程设施调查、地块调查、耕作田块划定，未建县域调查等数据。</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default" w:ascii="宋体" w:hAnsi="宋体" w:eastAsia="宋体" w:cs="宋体"/>
          <w:color w:val="auto"/>
          <w:sz w:val="24"/>
          <w:szCs w:val="24"/>
          <w:highlight w:val="none"/>
          <w:lang w:val="zh-CN" w:eastAsia="zh-CN"/>
        </w:rPr>
        <w:t xml:space="preserve">1）县级行政</w:t>
      </w:r>
      <w:r>
        <w:rPr>
          <w:rFonts w:hint="eastAsia" w:ascii="宋体" w:hAnsi="宋体" w:eastAsia="宋体" w:cs="宋体"/>
          <w:color w:val="auto"/>
          <w:sz w:val="24"/>
          <w:szCs w:val="24"/>
          <w:highlight w:val="none"/>
          <w:lang w:val="zh-CN" w:eastAsia="zh-CN"/>
        </w:rPr>
        <w:t xml:space="preserve">县</w:t>
      </w:r>
      <w:r>
        <w:rPr>
          <w:rFonts w:hint="default" w:ascii="宋体" w:hAnsi="宋体" w:eastAsia="宋体" w:cs="宋体"/>
          <w:color w:val="auto"/>
          <w:sz w:val="24"/>
          <w:szCs w:val="24"/>
          <w:highlight w:val="none"/>
          <w:lang w:val="zh-CN" w:eastAsia="zh-CN"/>
        </w:rPr>
        <w:t xml:space="preserve">内已建高标准农田工程设施数据；</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default" w:ascii="宋体" w:hAnsi="宋体" w:eastAsia="宋体" w:cs="宋体"/>
          <w:color w:val="auto"/>
          <w:sz w:val="24"/>
          <w:szCs w:val="24"/>
          <w:highlight w:val="none"/>
          <w:lang w:val="zh-CN" w:eastAsia="zh-CN"/>
        </w:rPr>
        <w:t xml:space="preserve">2）县级行政</w:t>
      </w:r>
      <w:r>
        <w:rPr>
          <w:rFonts w:hint="eastAsia" w:ascii="宋体" w:hAnsi="宋体" w:eastAsia="宋体" w:cs="宋体"/>
          <w:color w:val="auto"/>
          <w:sz w:val="24"/>
          <w:szCs w:val="24"/>
          <w:highlight w:val="none"/>
          <w:lang w:val="zh-CN" w:eastAsia="zh-CN"/>
        </w:rPr>
        <w:t xml:space="preserve">县</w:t>
      </w:r>
      <w:r>
        <w:rPr>
          <w:rFonts w:hint="default" w:ascii="宋体" w:hAnsi="宋体" w:eastAsia="宋体" w:cs="宋体"/>
          <w:color w:val="auto"/>
          <w:sz w:val="24"/>
          <w:szCs w:val="24"/>
          <w:highlight w:val="none"/>
          <w:lang w:val="zh-CN" w:eastAsia="zh-CN"/>
        </w:rPr>
        <w:t xml:space="preserve">内已建高标准农田粮食产能数据；</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default" w:ascii="宋体" w:hAnsi="宋体" w:eastAsia="宋体" w:cs="宋体"/>
          <w:color w:val="auto"/>
          <w:sz w:val="24"/>
          <w:szCs w:val="24"/>
          <w:highlight w:val="none"/>
          <w:lang w:val="zh-CN" w:eastAsia="zh-CN"/>
        </w:rPr>
        <w:t xml:space="preserve">）县级行政</w:t>
      </w:r>
      <w:r>
        <w:rPr>
          <w:rFonts w:hint="eastAsia" w:ascii="宋体" w:hAnsi="宋体" w:eastAsia="宋体" w:cs="宋体"/>
          <w:color w:val="auto"/>
          <w:sz w:val="24"/>
          <w:szCs w:val="24"/>
          <w:highlight w:val="none"/>
          <w:lang w:val="zh-CN" w:eastAsia="zh-CN"/>
        </w:rPr>
        <w:t xml:space="preserve">县</w:t>
      </w:r>
      <w:r>
        <w:rPr>
          <w:rFonts w:hint="default" w:ascii="宋体" w:hAnsi="宋体" w:eastAsia="宋体" w:cs="宋体"/>
          <w:color w:val="auto"/>
          <w:sz w:val="24"/>
          <w:szCs w:val="24"/>
          <w:highlight w:val="none"/>
          <w:lang w:val="zh-CN" w:eastAsia="zh-CN"/>
        </w:rPr>
        <w:t xml:space="preserve">内已建高标准农田耕地流转数据；</w:t>
      </w:r>
      <w:r/>
    </w:p>
    <w:p>
      <w:pPr>
        <w:ind w:firstLine="480"/>
        <w:pageBreakBefore w:val="0"/>
        <w:spacing w:line="440" w:lineRule="exact"/>
        <w:widowControl w:val="off"/>
        <w:rPr>
          <w:rFonts w:hint="default" w:ascii="Calibri" w:hAnsi="Calibri" w:eastAsia="宋体" w:cs="Times New Roman"/>
          <w:color w:val="auto"/>
          <w:highlight w:val="none"/>
        </w:rPr>
      </w:pPr>
      <w:r>
        <w:rPr>
          <w:rFonts w:hint="eastAsia" w:ascii="宋体" w:hAnsi="宋体" w:eastAsia="宋体" w:cs="宋体"/>
          <w:color w:val="auto"/>
          <w:sz w:val="24"/>
          <w:szCs w:val="24"/>
          <w:highlight w:val="none"/>
          <w:lang w:val="zh-CN" w:eastAsia="zh-CN"/>
        </w:rPr>
        <w:t xml:space="preserve">4</w:t>
      </w:r>
      <w:r>
        <w:rPr>
          <w:rFonts w:hint="default" w:ascii="宋体" w:hAnsi="宋体" w:eastAsia="宋体" w:cs="宋体"/>
          <w:color w:val="auto"/>
          <w:sz w:val="24"/>
          <w:szCs w:val="24"/>
          <w:highlight w:val="none"/>
          <w:lang w:val="zh-CN" w:eastAsia="zh-CN"/>
        </w:rPr>
        <w:t xml:space="preserve">）县级行政</w:t>
      </w:r>
      <w:r>
        <w:rPr>
          <w:rFonts w:hint="eastAsia" w:ascii="宋体" w:hAnsi="宋体" w:eastAsia="宋体" w:cs="宋体"/>
          <w:color w:val="auto"/>
          <w:sz w:val="24"/>
          <w:szCs w:val="24"/>
          <w:highlight w:val="none"/>
          <w:lang w:val="zh-CN" w:eastAsia="zh-CN"/>
        </w:rPr>
        <w:t xml:space="preserve">县</w:t>
      </w:r>
      <w:r>
        <w:rPr>
          <w:rFonts w:hint="default" w:ascii="宋体" w:hAnsi="宋体" w:eastAsia="宋体" w:cs="宋体"/>
          <w:color w:val="auto"/>
          <w:sz w:val="24"/>
          <w:szCs w:val="24"/>
          <w:highlight w:val="none"/>
          <w:lang w:val="zh-CN" w:eastAsia="zh-CN"/>
        </w:rPr>
        <w:t xml:space="preserve">内未建高标准农田宜建性</w:t>
      </w:r>
      <w:r>
        <w:rPr>
          <w:rFonts w:hint="eastAsia" w:ascii="宋体" w:hAnsi="宋体" w:eastAsia="宋体" w:cs="宋体"/>
          <w:color w:val="auto"/>
          <w:sz w:val="24"/>
          <w:szCs w:val="24"/>
          <w:highlight w:val="none"/>
          <w:lang w:val="zh-CN" w:eastAsia="zh-CN"/>
        </w:rPr>
        <w:t xml:space="preserve">评估</w:t>
      </w:r>
      <w:r>
        <w:rPr>
          <w:rFonts w:hint="default" w:ascii="宋体" w:hAnsi="宋体" w:eastAsia="宋体" w:cs="宋体"/>
          <w:color w:val="auto"/>
          <w:sz w:val="24"/>
          <w:szCs w:val="24"/>
          <w:highlight w:val="none"/>
          <w:lang w:val="zh-CN" w:eastAsia="zh-CN"/>
        </w:rPr>
        <w:t xml:space="preserve">数据。</w:t>
      </w:r>
      <w:r/>
    </w:p>
    <w:p>
      <w:pPr>
        <w:numPr>
          <w:ilvl w:val="0"/>
          <w:numId w:val="5"/>
        </w:numPr>
        <w:ind w:firstLine="482"/>
        <w:pageBreakBefore w:val="0"/>
        <w:spacing w:line="440" w:lineRule="exact"/>
        <w:widowControl w:val="off"/>
        <w:rPr>
          <w:rFonts w:hint="default"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文字成果</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default" w:ascii="宋体" w:hAnsi="宋体" w:eastAsia="宋体" w:cs="宋体"/>
          <w:color w:val="auto"/>
          <w:sz w:val="24"/>
          <w:szCs w:val="24"/>
          <w:highlight w:val="none"/>
          <w:lang w:val="zh-CN" w:eastAsia="zh-CN"/>
        </w:rPr>
        <w:t xml:space="preserve">县级编制本行政</w:t>
      </w:r>
      <w:r>
        <w:rPr>
          <w:rFonts w:hint="eastAsia" w:ascii="宋体" w:hAnsi="宋体" w:eastAsia="宋体" w:cs="宋体"/>
          <w:color w:val="auto"/>
          <w:sz w:val="24"/>
          <w:szCs w:val="24"/>
          <w:highlight w:val="none"/>
          <w:lang w:val="zh-CN" w:eastAsia="zh-CN"/>
        </w:rPr>
        <w:t xml:space="preserve">县</w:t>
      </w:r>
      <w:r>
        <w:rPr>
          <w:rFonts w:hint="default" w:ascii="宋体" w:hAnsi="宋体" w:eastAsia="宋体" w:cs="宋体"/>
          <w:color w:val="auto"/>
          <w:sz w:val="24"/>
          <w:szCs w:val="24"/>
          <w:highlight w:val="none"/>
          <w:lang w:val="zh-CN" w:eastAsia="zh-CN"/>
        </w:rPr>
        <w:t xml:space="preserve">域高标准农田</w:t>
      </w:r>
      <w:r>
        <w:rPr>
          <w:rFonts w:hint="eastAsia" w:ascii="宋体" w:hAnsi="宋体" w:eastAsia="宋体" w:cs="宋体"/>
          <w:color w:val="auto"/>
          <w:sz w:val="24"/>
          <w:szCs w:val="24"/>
          <w:highlight w:val="none"/>
          <w:lang w:val="zh-CN" w:eastAsia="zh-CN"/>
        </w:rPr>
        <w:t xml:space="preserve">调查摸底</w:t>
      </w:r>
      <w:r>
        <w:rPr>
          <w:rFonts w:hint="default" w:ascii="宋体" w:hAnsi="宋体" w:eastAsia="宋体" w:cs="宋体"/>
          <w:color w:val="auto"/>
          <w:sz w:val="24"/>
          <w:szCs w:val="24"/>
          <w:highlight w:val="none"/>
          <w:lang w:val="zh-CN" w:eastAsia="zh-CN"/>
        </w:rPr>
        <w:t xml:space="preserve">工作分析报告。</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default" w:ascii="宋体" w:hAnsi="宋体" w:eastAsia="宋体" w:cs="宋体"/>
          <w:color w:val="auto"/>
          <w:sz w:val="24"/>
          <w:szCs w:val="24"/>
          <w:highlight w:val="none"/>
          <w:lang w:val="zh-CN" w:eastAsia="zh-CN"/>
        </w:rPr>
        <w:t xml:space="preserve">1）县级高标准农田</w:t>
      </w:r>
      <w:r>
        <w:rPr>
          <w:rFonts w:hint="eastAsia" w:ascii="宋体" w:hAnsi="宋体" w:eastAsia="宋体" w:cs="宋体"/>
          <w:color w:val="auto"/>
          <w:sz w:val="24"/>
          <w:szCs w:val="24"/>
          <w:highlight w:val="none"/>
          <w:lang w:val="zh-CN" w:eastAsia="zh-CN"/>
        </w:rPr>
        <w:t xml:space="preserve">调查摸底</w:t>
      </w:r>
      <w:r>
        <w:rPr>
          <w:rFonts w:hint="default" w:ascii="宋体" w:hAnsi="宋体" w:eastAsia="宋体" w:cs="宋体"/>
          <w:color w:val="auto"/>
          <w:sz w:val="24"/>
          <w:szCs w:val="24"/>
          <w:highlight w:val="none"/>
          <w:lang w:val="zh-CN" w:eastAsia="zh-CN"/>
        </w:rPr>
        <w:t xml:space="preserve">工作</w:t>
      </w:r>
      <w:r>
        <w:rPr>
          <w:rFonts w:hint="eastAsia" w:ascii="宋体" w:hAnsi="宋体" w:eastAsia="宋体" w:cs="宋体"/>
          <w:color w:val="auto"/>
          <w:sz w:val="24"/>
          <w:szCs w:val="24"/>
          <w:highlight w:val="none"/>
          <w:lang w:val="zh-CN" w:eastAsia="zh-CN"/>
        </w:rPr>
        <w:t xml:space="preserve">总结报告</w:t>
      </w:r>
      <w:r>
        <w:rPr>
          <w:rFonts w:hint="default" w:ascii="宋体" w:hAnsi="宋体" w:eastAsia="宋体" w:cs="宋体"/>
          <w:color w:val="auto"/>
          <w:sz w:val="24"/>
          <w:szCs w:val="24"/>
          <w:highlight w:val="none"/>
          <w:lang w:val="zh-CN" w:eastAsia="zh-CN"/>
        </w:rPr>
        <w:t xml:space="preserve">；</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default" w:ascii="宋体" w:hAnsi="宋体" w:eastAsia="宋体" w:cs="宋体"/>
          <w:color w:val="auto"/>
          <w:sz w:val="24"/>
          <w:szCs w:val="24"/>
          <w:highlight w:val="none"/>
          <w:lang w:val="zh-CN" w:eastAsia="zh-CN"/>
        </w:rPr>
        <w:t xml:space="preserve">2）县级高标准农田</w:t>
      </w:r>
      <w:r>
        <w:rPr>
          <w:rFonts w:hint="eastAsia" w:ascii="宋体" w:hAnsi="宋体" w:eastAsia="宋体" w:cs="宋体"/>
          <w:color w:val="auto"/>
          <w:sz w:val="24"/>
          <w:szCs w:val="24"/>
          <w:highlight w:val="none"/>
          <w:lang w:val="zh-CN" w:eastAsia="zh-CN"/>
        </w:rPr>
        <w:t xml:space="preserve">调查摸底工作</w:t>
      </w:r>
      <w:r>
        <w:rPr>
          <w:rFonts w:hint="default" w:ascii="宋体" w:hAnsi="宋体" w:eastAsia="宋体" w:cs="宋体"/>
          <w:color w:val="auto"/>
          <w:sz w:val="24"/>
          <w:szCs w:val="24"/>
          <w:highlight w:val="none"/>
          <w:lang w:val="zh-CN" w:eastAsia="zh-CN"/>
        </w:rPr>
        <w:t xml:space="preserve">技术报告</w:t>
      </w:r>
      <w:r>
        <w:rPr>
          <w:rFonts w:hint="eastAsia" w:ascii="宋体" w:hAnsi="宋体" w:eastAsia="宋体" w:cs="宋体"/>
          <w:color w:val="auto"/>
          <w:sz w:val="24"/>
          <w:szCs w:val="24"/>
          <w:highlight w:val="none"/>
          <w:lang w:val="zh-CN" w:eastAsia="zh-CN"/>
        </w:rPr>
        <w:t xml:space="preserve">。</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六、售后服务</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项目通过验收后，中标人须为本项目提供1年免费维保。</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投标人应按照采购内容，规划设计合理可行的售后服务方案，售后服务方案包括售后服务承诺、售后服务内容、响应时间、响应方式等内容。</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七、验收要求</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项目符合国家、行业、地方相关规定，满足本章“三、总体技术指标要求”，通过项目验收，并满足采购人要求。</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1、文字类成果需通过采购人（或监理单位）组织的评审，并出具验收单；</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2、数据类成果需满足规程规范，通过软件质检，满足质量控制标准通过上级质检；</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3、需提供年度阶段性工作成果，每年的工作成果需通过采购人组织的评审，并出具验收报告。</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八、人员投入和相关培训</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投标人应组建专门的技术服务保障团队，配备专业的技术人员，完成合同约定的各项技术服务内容。根据县级工作任务量配备相应的数据采集与调查小组，每个数据采集与调查小组不少于2人，需至少配备1名技术领队，技术领队需通过省级统一组织的培训与颁证，持证上岗。其他调查人员需经技术服务保障单位内部培训方可上岗。</w:t>
      </w:r>
      <w:r/>
    </w:p>
    <w:p>
      <w:pPr>
        <w:jc w:val="both"/>
        <w:keepLines/>
        <w:keepNext/>
        <w:pageBreakBefore w:val="0"/>
        <w:spacing w:before="0" w:after="0" w:line="440" w:lineRule="exact"/>
        <w:widowControl w:val="off"/>
        <w:rPr>
          <w:rFonts w:hint="eastAsia" w:ascii="Calibri" w:hAnsi="Calibri" w:eastAsia="宋体" w:cs="Times New Roman"/>
          <w:b/>
          <w:bCs/>
          <w:color w:val="auto"/>
          <w:sz w:val="30"/>
          <w:szCs w:val="30"/>
          <w:highlight w:val="none"/>
          <w:lang w:val="en-US" w:eastAsia="zh-CN" w:bidi="ar-SA"/>
        </w:rPr>
        <w:outlineLvl w:val="0"/>
      </w:pPr>
      <w:r>
        <w:rPr>
          <w:rFonts w:hint="eastAsia" w:ascii="Calibri" w:hAnsi="Calibri" w:eastAsia="宋体" w:cs="Times New Roman"/>
          <w:b/>
          <w:bCs/>
          <w:color w:val="auto"/>
          <w:sz w:val="30"/>
          <w:szCs w:val="30"/>
          <w:highlight w:val="none"/>
          <w:lang w:val="en-US" w:eastAsia="zh-CN" w:bidi="ar-SA"/>
        </w:rPr>
        <w:t xml:space="preserve">九、商务要求</w:t>
      </w:r>
      <w:r/>
    </w:p>
    <w:p>
      <w:pPr>
        <w:ind w:firstLine="480"/>
        <w:pageBreakBefore w:val="0"/>
        <w:spacing w:line="44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付款方式：</w:t>
      </w:r>
      <w:r>
        <w:rPr>
          <w:rFonts w:hint="eastAsia" w:ascii="宋体" w:hAnsi="宋体" w:eastAsia="宋体" w:cs="Times New Roman"/>
          <w:color w:val="auto"/>
          <w:sz w:val="24"/>
          <w:szCs w:val="24"/>
          <w:highlight w:val="none"/>
          <w:lang w:val="en-US" w:eastAsia="zh-CN"/>
        </w:rPr>
        <w:t xml:space="preserve">中标人向采购人提交成果并经</w:t>
      </w:r>
      <w:r>
        <w:rPr>
          <w:rFonts w:hint="eastAsia" w:ascii="宋体" w:hAnsi="宋体" w:eastAsia="宋体" w:cs="宋体"/>
          <w:color w:val="auto"/>
          <w:spacing w:val="7"/>
          <w:sz w:val="24"/>
          <w:szCs w:val="24"/>
          <w:highlight w:val="none"/>
        </w:rPr>
        <w:t xml:space="preserve">验收</w:t>
      </w:r>
      <w:r>
        <w:rPr>
          <w:rFonts w:hint="eastAsia" w:ascii="宋体" w:hAnsi="宋体" w:eastAsia="宋体" w:cs="宋体"/>
          <w:color w:val="auto"/>
          <w:spacing w:val="7"/>
          <w:sz w:val="24"/>
          <w:szCs w:val="24"/>
          <w:highlight w:val="none"/>
          <w:lang w:eastAsia="zh-CN"/>
        </w:rPr>
        <w:t xml:space="preserve">通过后一次性付清</w:t>
      </w:r>
      <w:r>
        <w:rPr>
          <w:rFonts w:hint="eastAsia" w:ascii="宋体" w:hAnsi="宋体" w:eastAsia="宋体" w:cs="宋体"/>
          <w:color w:val="auto"/>
          <w:spacing w:val="7"/>
          <w:sz w:val="24"/>
          <w:szCs w:val="24"/>
          <w:highlight w:val="none"/>
        </w:rPr>
        <w:t xml:space="preserve">。</w:t>
      </w:r>
      <w:r/>
    </w:p>
    <w:p>
      <w:pPr>
        <w:ind w:firstLine="480"/>
        <w:pageBreakBefore w:val="0"/>
        <w:spacing w:line="440" w:lineRule="exact"/>
        <w:widowControl w:val="off"/>
        <w:rPr>
          <w:rFonts w:hint="default"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eastAsia="zh-CN"/>
        </w:rPr>
        <w:t xml:space="preserve">其他要求：所有报价、承诺事项及重要证明文件均须加盖单位公章。</w:t>
      </w:r>
      <w:bookmarkEnd w:id="17"/>
      <w:r/>
      <w:bookmarkEnd w:id="18"/>
      <w:r/>
      <w:bookmarkEnd w:id="19"/>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691"/>
        <w:jc w:val="center"/>
        <w:spacing w:before="156" w:after="156"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16"/>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hint="eastAsia" w:ascii="黑体" w:hAnsi="黑体" w:eastAsia="黑体"/>
          <w:color w:val="auto"/>
          <w:sz w:val="24"/>
          <w:szCs w:val="24"/>
          <w:highlight w:val="none"/>
        </w:rPr>
      </w:pPr>
      <w:r>
        <w:rPr>
          <w:rFonts w:hint="eastAsia" w:ascii="黑体" w:hAnsi="黑体" w:eastAsia="黑体"/>
          <w:color w:val="auto"/>
          <w:sz w:val="24"/>
          <w:szCs w:val="24"/>
          <w:highlight w:val="none"/>
          <w:lang w:eastAsia="zh-CN"/>
        </w:rPr>
        <w:t xml:space="preserve">二、</w:t>
      </w:r>
      <w:r>
        <w:rPr>
          <w:rFonts w:hint="eastAsia" w:ascii="黑体" w:hAnsi="黑体" w:eastAsia="黑体"/>
          <w:color w:val="auto"/>
          <w:sz w:val="24"/>
          <w:szCs w:val="24"/>
          <w:highlight w:val="none"/>
        </w:rPr>
        <w:t xml:space="preserve">资格审查</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资格性检查资料要求</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资格性检查资料明细表</w:t>
      </w:r>
      <w:r/>
    </w:p>
    <w:tbl>
      <w:tblPr>
        <w:tblStyle w:val="701"/>
        <w:tblW w:w="932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537"/>
        <w:gridCol w:w="1882"/>
      </w:tblGrid>
      <w:tr>
        <w:trPr>
          <w:trHeight w:val="523"/>
        </w:trPr>
        <w:tc>
          <w:tcPr>
            <w:tcW w:w="6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25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资料名称</w:t>
            </w:r>
            <w:r/>
          </w:p>
        </w:tc>
        <w:tc>
          <w:tcPr>
            <w:tcW w:w="253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提供方式</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  注</w:t>
            </w:r>
            <w:r/>
          </w:p>
        </w:tc>
      </w:tr>
      <w:tr>
        <w:trPr>
          <w:trHeight w:val="882"/>
        </w:trPr>
        <w:tc>
          <w:tcPr>
            <w:tcW w:w="6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《营业执照》</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28"/>
        </w:trPr>
        <w:tc>
          <w:tcPr>
            <w:tcW w:w="6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具有良好的商业信誉和健全的财务会计制度</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6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依法缴纳税收和社会保障资金的相关材料</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6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具备履行合同所必需的设备和专业技术能力的声明及证明材料</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6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参加政府采购活动前3年内在经营活动中没有重大违法记录的书面声明</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647"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法人参加投标时提供</w:t>
            </w:r>
            <w:r/>
          </w:p>
        </w:tc>
      </w:tr>
      <w:tr>
        <w:trPr>
          <w:trHeight w:val="90"/>
        </w:trPr>
        <w:tc>
          <w:tcPr>
            <w:tcW w:w="647"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授权代表人身份证、被授权人身份证</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授权代表参加投标时提供</w:t>
            </w:r>
            <w:r/>
          </w:p>
        </w:tc>
      </w:tr>
      <w:tr>
        <w:trPr>
          <w:trHeight w:val="567"/>
        </w:trPr>
        <w:tc>
          <w:tcPr>
            <w:tcW w:w="647"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法定代表人授权委托书（格式）</w:t>
            </w:r>
            <w:r/>
          </w:p>
        </w:tc>
        <w:tc>
          <w:tcPr>
            <w:tcW w:w="25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扫描件上传至电子响应文件中</w:t>
            </w:r>
            <w:r/>
          </w:p>
        </w:tc>
        <w:tc>
          <w:tcPr>
            <w:tcW w:w="1882"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ascii="黑体" w:hAnsi="黑体" w:eastAsia="黑体"/>
          <w:color w:val="auto"/>
          <w:sz w:val="24"/>
          <w:szCs w:val="24"/>
          <w:highlight w:val="none"/>
        </w:rPr>
      </w:pPr>
      <w:r>
        <w:rPr>
          <w:rFonts w:hint="eastAsia" w:ascii="宋体" w:hAnsi="宋体" w:eastAsia="宋体" w:cs="宋体"/>
          <w:b/>
          <w:bCs/>
          <w:color w:val="auto"/>
          <w:sz w:val="24"/>
          <w:szCs w:val="24"/>
          <w:highlight w:val="none"/>
        </w:rPr>
        <w:t xml:space="preserve">注：上述资料原件</w:t>
      </w:r>
      <w:r>
        <w:rPr>
          <w:rFonts w:hint="eastAsia" w:ascii="宋体" w:hAnsi="宋体" w:eastAsia="宋体" w:cs="宋体"/>
          <w:b/>
          <w:bCs/>
          <w:color w:val="auto"/>
          <w:sz w:val="24"/>
          <w:szCs w:val="24"/>
          <w:highlight w:val="none"/>
          <w:lang w:eastAsia="zh-CN"/>
        </w:rPr>
        <w:t xml:space="preserve">彩色</w:t>
      </w:r>
      <w:r>
        <w:rPr>
          <w:rFonts w:hint="eastAsia" w:ascii="宋体" w:hAnsi="宋体" w:eastAsia="宋体" w:cs="宋体"/>
          <w:b/>
          <w:bCs/>
          <w:color w:val="auto"/>
          <w:sz w:val="24"/>
          <w:szCs w:val="24"/>
          <w:highlight w:val="none"/>
        </w:rPr>
        <w:t xml:space="preserve">扫描件必须上传至</w:t>
      </w:r>
      <w:r>
        <w:rPr>
          <w:rFonts w:hint="eastAsia" w:ascii="宋体" w:hAnsi="宋体" w:eastAsia="宋体" w:cs="宋体"/>
          <w:b/>
          <w:bCs/>
          <w:color w:val="auto"/>
          <w:sz w:val="24"/>
          <w:szCs w:val="24"/>
          <w:highlight w:val="none"/>
          <w:lang w:eastAsia="zh-CN"/>
        </w:rPr>
        <w:t xml:space="preserve">响应</w:t>
      </w:r>
      <w:r>
        <w:rPr>
          <w:rFonts w:hint="eastAsia" w:ascii="宋体" w:hAnsi="宋体" w:eastAsia="宋体" w:cs="宋体"/>
          <w:b/>
          <w:bCs/>
          <w:color w:val="auto"/>
          <w:sz w:val="24"/>
          <w:szCs w:val="24"/>
          <w:highlight w:val="none"/>
        </w:rPr>
        <w:t xml:space="preserve">文件制作工具中，否则视为资格审查不通过。</w:t>
      </w:r>
      <w:r>
        <w:rPr>
          <w:rFonts w:hint="eastAsia" w:ascii="宋体" w:hAnsi="宋体" w:eastAsia="宋体" w:cs="宋体"/>
          <w:b/>
          <w:bCs/>
          <w:color w:val="auto"/>
          <w:sz w:val="24"/>
          <w:szCs w:val="24"/>
          <w:highlight w:val="none"/>
          <w:lang w:eastAsia="zh-CN"/>
        </w:rPr>
        <w:t xml:space="preserve">原件备查。</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 xml:space="preserve">三</w:t>
      </w:r>
      <w:r>
        <w:rPr>
          <w:rFonts w:ascii="黑体" w:hAnsi="黑体" w:eastAsia="黑体"/>
          <w:color w:val="auto"/>
          <w:sz w:val="24"/>
          <w:szCs w:val="24"/>
          <w:highlight w:val="none"/>
        </w:rPr>
        <w:t xml:space="preserve">、评标标准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（1）价格分（10分）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投标报价得分=（评标基准价／投标报价）×10分</w:t>
      </w:r>
      <w:r/>
    </w:p>
    <w:p>
      <w:pPr>
        <w:keepLines w:val="0"/>
        <w:keepNext w:val="0"/>
        <w:pageBreakBefore w:val="0"/>
        <w:spacing w:line="520" w:lineRule="exact"/>
        <w:rPr>
          <w:rFonts w:hint="default" w:ascii="宋体" w:hAnsi="宋体" w:eastAsia="宋体" w:cs="宋体"/>
          <w:b/>
          <w:color w:val="auto"/>
          <w:sz w:val="28"/>
          <w:szCs w:val="28"/>
          <w:highlight w:val="none"/>
          <w:lang w:val="en-US" w:eastAsia="zh-CN"/>
        </w:rPr>
      </w:pPr>
      <w:r/>
      <w:bookmarkStart w:id="20" w:name="_Toc155796361"/>
      <w:r>
        <w:rPr>
          <w:rFonts w:hint="eastAsia" w:ascii="宋体" w:hAnsi="宋体" w:eastAsia="宋体" w:cs="Times New Roman"/>
          <w:b/>
          <w:color w:val="auto"/>
          <w:sz w:val="24"/>
          <w:szCs w:val="24"/>
          <w:highlight w:val="none"/>
        </w:rPr>
        <w:t xml:space="preserve">2.商务技术分（</w:t>
      </w:r>
      <w:r>
        <w:rPr>
          <w:rFonts w:hint="eastAsia" w:ascii="宋体" w:hAnsi="宋体" w:eastAsia="宋体" w:cs="Times New Roman"/>
          <w:b/>
          <w:color w:val="auto"/>
          <w:sz w:val="24"/>
          <w:szCs w:val="24"/>
          <w:highlight w:val="none"/>
          <w:lang w:val="en-US" w:eastAsia="zh-CN"/>
        </w:rPr>
        <w:t xml:space="preserve">90</w:t>
      </w:r>
      <w:r>
        <w:rPr>
          <w:rFonts w:hint="eastAsia" w:ascii="宋体" w:hAnsi="宋体" w:eastAsia="宋体" w:cs="Times New Roman"/>
          <w:b/>
          <w:color w:val="auto"/>
          <w:sz w:val="24"/>
          <w:szCs w:val="24"/>
          <w:highlight w:val="none"/>
        </w:rPr>
        <w:t xml:space="preserve">分）</w:t>
      </w:r>
      <w:r/>
    </w:p>
    <w:tbl>
      <w:tblPr>
        <w:tblStyle w:val="701"/>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9"/>
        <w:gridCol w:w="1036"/>
        <w:gridCol w:w="1273"/>
        <w:gridCol w:w="6737"/>
      </w:tblGrid>
      <w:tr>
        <w:trPr>
          <w:jc w:val="center"/>
          <w:trHeight w:val="1461"/>
        </w:trPr>
        <w:tc>
          <w:tcPr>
            <w:tcW w:w="809"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gridSpan w:val="2"/>
            <w:tcW w:w="2309"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Cs w:val="21"/>
                <w:highlight w:val="none"/>
              </w:rPr>
              <w:t xml:space="preserve">）</w:t>
            </w:r>
            <w:r/>
          </w:p>
        </w:tc>
        <w:tc>
          <w:tcPr>
            <w:tcW w:w="6737" w:type="dxa"/>
            <w:vAlign w:val="center"/>
            <w:textDirection w:val="lrTb"/>
            <w:noWrap w:val="false"/>
          </w:tcPr>
          <w:p>
            <w:pPr>
              <w:numPr>
                <w:ilvl w:val="0"/>
                <w:numId w:val="6"/>
              </w:numPr>
              <w:jc w:val="left"/>
              <w:spacing w:before="61" w:line="240" w:lineRule="auto"/>
              <w:rPr>
                <w:rFonts w:hint="default" w:ascii="宋体" w:hAnsi="宋体" w:eastAsia="宋体" w:cs="宋体"/>
                <w:b/>
                <w:bCs/>
                <w:color w:val="auto"/>
                <w:spacing w:val="4"/>
                <w:sz w:val="24"/>
                <w:szCs w:val="24"/>
                <w:highlight w:val="none"/>
                <w:lang w:val="en-US" w:eastAsia="en-US" w:bidi="ar-SA"/>
              </w:rPr>
            </w:pPr>
            <w:r>
              <w:rPr>
                <w:rFonts w:hint="default" w:ascii="宋体" w:hAnsi="宋体" w:eastAsia="宋体" w:cs="宋体"/>
                <w:b/>
                <w:bCs/>
                <w:color w:val="auto"/>
                <w:spacing w:val="4"/>
                <w:sz w:val="24"/>
                <w:szCs w:val="24"/>
                <w:highlight w:val="none"/>
                <w:lang w:val="en-US" w:eastAsia="en-US" w:bidi="ar-SA"/>
              </w:rPr>
              <w:t xml:space="preserve">项目背景及概述（12 分）</w:t>
            </w:r>
            <w:r/>
          </w:p>
          <w:p>
            <w:pPr>
              <w:numPr>
                <w:ilvl w:val="0"/>
                <w:numId w:val="0"/>
              </w:numPr>
              <w:jc w:val="left"/>
              <w:spacing w:before="61"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投标人对高标准农田了解全面、清晰，需求分析深入、精细，得 4 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对高标准农田了解较为全面，需求分析基本清晰，得 </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 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对高标准农田有一定了解，对需求分析合理，得</w:t>
            </w:r>
            <w:r>
              <w:rPr>
                <w:rFonts w:hint="eastAsia" w:ascii="宋体" w:hAnsi="宋体" w:eastAsia="宋体" w:cs="宋体"/>
                <w:color w:val="auto"/>
                <w:sz w:val="24"/>
                <w:szCs w:val="24"/>
                <w:highlight w:val="none"/>
                <w:lang w:val="en-US" w:eastAsia="zh-CN" w:bidi="ar-SA"/>
              </w:rPr>
              <w:t xml:space="preserve"> 2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无具体描述或描述不清晰的本项不得分。</w:t>
            </w:r>
            <w:r/>
          </w:p>
          <w:p>
            <w:pPr>
              <w:numPr>
                <w:ilvl w:val="0"/>
                <w:numId w:val="0"/>
              </w:numPr>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投标人对高标准农田上图入库工作了解全面、清晰，需求分析深入、精细，得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4</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对高标准农田了解较为全面，需求分析基本清晰，得 </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 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对高标准农田有一定了解，对需求分析合理，得 </w:t>
            </w:r>
            <w:r>
              <w:rPr>
                <w:rFonts w:hint="eastAsia" w:ascii="宋体" w:hAnsi="宋体" w:eastAsia="宋体" w:cs="宋体"/>
                <w:color w:val="auto"/>
                <w:sz w:val="24"/>
                <w:szCs w:val="24"/>
                <w:highlight w:val="none"/>
                <w:lang w:val="en-US" w:eastAsia="zh-CN" w:bidi="ar-SA"/>
              </w:rPr>
              <w:t xml:space="preserve">2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无具体描述或描述不清晰的本项不得分。</w:t>
            </w:r>
            <w:r/>
          </w:p>
          <w:p>
            <w:pPr>
              <w:numPr>
                <w:ilvl w:val="0"/>
                <w:numId w:val="0"/>
              </w:numPr>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投标人对本项目了解全面、清晰，需求分析深入、精细，得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4</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left="21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对本项目了解较为全面，需求分析基本清晰，得 </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 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对本项目有一定了解，对需求分析合理，得</w:t>
            </w:r>
            <w:r>
              <w:rPr>
                <w:rFonts w:hint="eastAsia" w:ascii="宋体" w:hAnsi="宋体" w:eastAsia="宋体" w:cs="宋体"/>
                <w:color w:val="auto"/>
                <w:sz w:val="24"/>
                <w:szCs w:val="24"/>
                <w:highlight w:val="none"/>
                <w:lang w:val="en-US" w:eastAsia="zh-CN" w:bidi="ar-SA"/>
              </w:rPr>
              <w:t xml:space="preserve"> 2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en-US" w:bidi="ar-SA"/>
              </w:rPr>
              <w:t xml:space="preserve">无具体描述或描述不清晰的本项不得分。</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ind w:left="112" w:right="105" w:hanging="3"/>
              <w:jc w:val="left"/>
              <w:spacing w:before="113" w:line="311"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en-US" w:bidi="ar-SA"/>
              </w:rPr>
              <w:t xml:space="preserve">项目工作准备</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en-US" w:bidi="ar-SA"/>
              </w:rPr>
              <w:t xml:space="preserve">（3 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投标人对项目工作准备的技术方案科学合理、方案编制内容精细、技术可行性强、描述思路清晰、工作流程合理具有前瞻性，得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方案编制内容较为完整、描述思路较 为清晰、工作流程较为合理，得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ind w:left="112" w:right="105" w:hanging="3"/>
              <w:jc w:val="left"/>
              <w:spacing w:before="113"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方案编制内容一般、 描述思路基本清晰、工作流程一般合理，得 1 分；</w:t>
            </w:r>
            <w:r/>
          </w:p>
          <w:p>
            <w:pPr>
              <w:ind w:left="112" w:right="105" w:hanging="3"/>
              <w:jc w:val="left"/>
              <w:spacing w:before="113" w:line="311"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en-US" w:bidi="ar-SA"/>
              </w:rPr>
              <w:t xml:space="preserve">内容不完整、可行性不强或无具体描述本项不得分</w:t>
            </w:r>
            <w:r>
              <w:rPr>
                <w:rFonts w:hint="default" w:ascii="Calibri" w:hAnsi="Calibri" w:eastAsia="宋体" w:cs="Times New Roman"/>
                <w:color w:val="auto"/>
                <w:spacing w:val="8"/>
                <w:sz w:val="24"/>
                <w:szCs w:val="24"/>
                <w:highlight w:val="none"/>
              </w:rPr>
              <w:t xml:space="preserve">。</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pStyle w:val="909"/>
              <w:ind w:left="185"/>
              <w:jc w:val="left"/>
              <w:spacing w:before="62" w:line="229"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en-US" w:bidi="ar-SA"/>
              </w:rPr>
              <w:t xml:space="preserve">重难点分析及合理化建议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en-US" w:bidi="ar-SA"/>
              </w:rPr>
              <w:t xml:space="preserve"> 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投标人对本项目的重难点分析及合理化建议，分析和建议表述清晰、全面、合理、科学、可行、针对性强的，得</w:t>
            </w:r>
            <w:r>
              <w:rPr>
                <w:rFonts w:hint="eastAsia" w:ascii="宋体" w:hAnsi="宋体" w:eastAsia="宋体" w:cs="宋体"/>
                <w:color w:val="auto"/>
                <w:sz w:val="24"/>
                <w:szCs w:val="24"/>
                <w:highlight w:val="none"/>
                <w:lang w:val="en-US" w:eastAsia="zh-CN" w:bidi="ar-SA"/>
              </w:rPr>
              <w:t xml:space="preserve"> 4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表述较为清晰、全面、合理、科学、可行、针对性较强的，得</w:t>
            </w:r>
            <w:r>
              <w:rPr>
                <w:rFonts w:hint="eastAsia" w:ascii="宋体" w:hAnsi="宋体" w:eastAsia="宋体" w:cs="宋体"/>
                <w:color w:val="auto"/>
                <w:sz w:val="24"/>
                <w:szCs w:val="24"/>
                <w:highlight w:val="none"/>
                <w:lang w:val="en-US" w:eastAsia="zh-CN" w:bidi="ar-SA"/>
              </w:rPr>
              <w:t xml:space="preserve"> 3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表述基本清晰、全面、合理、科学、可行、有针对性的，得</w:t>
            </w:r>
            <w:r>
              <w:rPr>
                <w:rFonts w:hint="eastAsia" w:ascii="宋体" w:hAnsi="宋体" w:eastAsia="宋体" w:cs="宋体"/>
                <w:color w:val="auto"/>
                <w:sz w:val="24"/>
                <w:szCs w:val="24"/>
                <w:highlight w:val="none"/>
                <w:lang w:val="en-US" w:eastAsia="zh-CN" w:bidi="ar-SA"/>
              </w:rPr>
              <w:t xml:space="preserve"> 2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 xml:space="preserve">表述不清晰、不全面、不合理、不科学</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不可行、针对性不强的不得分。</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pStyle w:val="909"/>
              <w:ind w:left="180"/>
              <w:jc w:val="left"/>
              <w:spacing w:before="62" w:line="229"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en-US" w:bidi="ar-SA"/>
              </w:rPr>
              <w:t xml:space="preserve">位置面积复查与校核比对 （4 分）</w:t>
            </w:r>
            <w:r/>
          </w:p>
          <w:p>
            <w:pPr>
              <w:ind w:left="0"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投标人对位置面积复查与校核比对的技术方案科学合理、 方案编制内容精细、技术可行性强、描述思路清晰、工作 流程合理具有前瞻性，得 4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ind w:left="0"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方案编制内容完整、技术可行性较强、思路较清晰、工作流程合理，得 </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 分；</w:t>
            </w:r>
            <w:r/>
          </w:p>
          <w:p>
            <w:pPr>
              <w:ind w:left="0"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方案编制内容较为完整、基本清晰、描述思路含糊、工作流 程较为合理得 </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 分；</w:t>
            </w:r>
            <w:r/>
          </w:p>
          <w:p>
            <w:pPr>
              <w:ind w:left="0" w:firstLine="240"/>
              <w:jc w:val="both"/>
              <w:spacing w:line="24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en-US" w:bidi="ar-SA"/>
              </w:rPr>
              <w:t xml:space="preserve">内容不完整、可行性不强或无具体 描述本项不得分。</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ind w:left="0" w:firstLine="0"/>
              <w:jc w:val="both"/>
              <w:spacing w:line="360" w:lineRule="auto"/>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5、数据采集与调查（10 分）</w:t>
            </w:r>
            <w:r/>
          </w:p>
          <w:p>
            <w:pPr>
              <w:ind w:left="0" w:firstLine="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工程设施评估与上图</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投标人对工程设施评估与上图的技术方案科学合理、方案编制内容精细、技术可行性强、描述思路清晰、工作流程 合理具有前瞻性，得 </w:t>
            </w:r>
            <w:r>
              <w:rPr>
                <w:rFonts w:hint="eastAsia" w:ascii="宋体" w:hAnsi="宋体" w:eastAsia="宋体" w:cs="宋体"/>
                <w:color w:val="auto"/>
                <w:sz w:val="24"/>
                <w:szCs w:val="24"/>
                <w:highlight w:val="none"/>
                <w:lang w:val="en-US" w:eastAsia="zh-CN" w:bidi="ar-SA"/>
              </w:rPr>
              <w:t xml:space="preserve">3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方案编制内容完整、技术可行 性较强、思路较清晰、工作流程合理，得 2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 内容较为完整、基本清晰、描述思路含糊、工作流程较为 合理得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ind w:left="0" w:firstLine="48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内容不完整、可行性不强或无具体描述本项不得分。</w:t>
            </w:r>
            <w:r/>
          </w:p>
          <w:p>
            <w:pPr>
              <w:ind w:left="0" w:firstLine="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产量信息采集与产能评估</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投标人对产量信息采集与产能评估的技术方案科学合理、 方案编制内容精细、技术可行性强、描述思路清晰、工作流程合理具有前瞻性，得 3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方案编制内容完整、技术可行性较强、思路较清晰、工作流程合理，得 2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 编制内容较为完整、基本清晰、描述思路含糊、工作流程 较为合理得 1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内容不完整、可行性不强或无具体描述 本项不得分。</w:t>
            </w:r>
            <w:r/>
          </w:p>
          <w:p>
            <w:pPr>
              <w:ind w:left="0" w:firstLine="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种植经营模式调查</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投标人对种植经营模式调查的技术方案科学合理、方案编 制内容精细、技术可行性强、描述思路清晰、工作流程合理具有前瞻性，得 2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方案编制内容较为完整、基本清 晰、描述思路含糊、工作流程较为合理得 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内容不完整、可行性不强或无具体描述本项不得分。</w:t>
            </w:r>
            <w:r/>
          </w:p>
          <w:p>
            <w:pPr>
              <w:ind w:left="0" w:firstLine="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en-US" w:bidi="ar-SA"/>
              </w:rPr>
              <w:t xml:space="preserve">未建</w:t>
            </w:r>
            <w:r>
              <w:rPr>
                <w:rFonts w:hint="eastAsia" w:ascii="宋体" w:hAnsi="宋体" w:eastAsia="宋体" w:cs="宋体"/>
                <w:color w:val="auto"/>
                <w:sz w:val="24"/>
                <w:szCs w:val="24"/>
                <w:highlight w:val="none"/>
                <w:lang w:val="en-US" w:eastAsia="zh-CN" w:bidi="ar-SA"/>
              </w:rPr>
              <w:t xml:space="preserve">县</w:t>
            </w:r>
            <w:r>
              <w:rPr>
                <w:rFonts w:hint="eastAsia" w:ascii="宋体" w:hAnsi="宋体" w:eastAsia="宋体" w:cs="宋体"/>
                <w:color w:val="auto"/>
                <w:sz w:val="24"/>
                <w:szCs w:val="24"/>
                <w:highlight w:val="none"/>
                <w:lang w:val="en-US" w:eastAsia="en-US" w:bidi="ar-SA"/>
              </w:rPr>
              <w:t xml:space="preserve">域地块调查</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投标人对未建</w:t>
            </w:r>
            <w:r>
              <w:rPr>
                <w:rFonts w:hint="eastAsia" w:ascii="宋体" w:hAnsi="宋体" w:eastAsia="宋体" w:cs="宋体"/>
                <w:color w:val="auto"/>
                <w:sz w:val="24"/>
                <w:szCs w:val="24"/>
                <w:highlight w:val="none"/>
                <w:lang w:val="en-US" w:eastAsia="zh-CN" w:bidi="ar-SA"/>
              </w:rPr>
              <w:t xml:space="preserve">县</w:t>
            </w:r>
            <w:r>
              <w:rPr>
                <w:rFonts w:hint="eastAsia" w:ascii="宋体" w:hAnsi="宋体" w:eastAsia="宋体" w:cs="宋体"/>
                <w:color w:val="auto"/>
                <w:sz w:val="24"/>
                <w:szCs w:val="24"/>
                <w:highlight w:val="none"/>
                <w:lang w:val="en-US" w:eastAsia="en-US" w:bidi="ar-SA"/>
              </w:rPr>
              <w:t xml:space="preserve">域地块调查的技术方案科学合理、方案编制内容精细、技术可行性强、描述思路清晰、工作流程合理具有前瞻性，得 2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方案编制内容较为完整、基本清晰、描述思路含糊、工作流程较为合理得 1 分；</w:t>
            </w:r>
            <w:r/>
          </w:p>
          <w:p>
            <w:pPr>
              <w:ind w:firstLine="240"/>
              <w:jc w:val="both"/>
              <w:spacing w:line="24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en-US" w:bidi="ar-SA"/>
              </w:rPr>
              <w:t xml:space="preserve">内容不完整、可行性不强或无具体描述本项不得分。</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jc w:val="left"/>
              <w:spacing w:before="62" w:line="240" w:lineRule="auto"/>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6、数据建库与汇交（</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en-US" w:bidi="ar-SA"/>
              </w:rPr>
              <w:t xml:space="preserve">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投标人对数据建库与汇交的技术方案，编制内容精细、技术可行性强、描述思路清晰、工作流程合理具有前瞻性，得 </w:t>
            </w:r>
            <w:r>
              <w:rPr>
                <w:rFonts w:hint="eastAsia" w:ascii="宋体" w:hAnsi="宋体" w:eastAsia="宋体" w:cs="宋体"/>
                <w:color w:val="auto"/>
                <w:sz w:val="24"/>
                <w:szCs w:val="24"/>
                <w:highlight w:val="none"/>
                <w:lang w:val="en-US" w:eastAsia="zh-CN" w:bidi="ar-SA"/>
              </w:rPr>
              <w:t xml:space="preserve">4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方案编制内容完整、技术可行性较强、思路较清晰、工作流程合理，得</w:t>
            </w:r>
            <w:r>
              <w:rPr>
                <w:rFonts w:hint="eastAsia" w:ascii="宋体" w:hAnsi="宋体" w:eastAsia="宋体" w:cs="宋体"/>
                <w:color w:val="auto"/>
                <w:sz w:val="24"/>
                <w:szCs w:val="24"/>
                <w:highlight w:val="none"/>
                <w:lang w:val="en-US" w:eastAsia="zh-CN" w:bidi="ar-SA"/>
              </w:rPr>
              <w:t xml:space="preserve"> 3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方案编制内容较为完整、基本清晰、描述思路含糊、工作流程较为合理得</w:t>
            </w:r>
            <w:r>
              <w:rPr>
                <w:rFonts w:hint="eastAsia" w:ascii="宋体" w:hAnsi="宋体" w:eastAsia="宋体" w:cs="宋体"/>
                <w:color w:val="auto"/>
                <w:sz w:val="24"/>
                <w:szCs w:val="24"/>
                <w:highlight w:val="none"/>
                <w:lang w:val="en-US" w:eastAsia="zh-CN" w:bidi="ar-SA"/>
              </w:rPr>
              <w:t xml:space="preserve"> 2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 xml:space="preserve">内容 不完整、可行性不强或无具体描述本项不得分。</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numPr>
                <w:ilvl w:val="0"/>
                <w:numId w:val="7"/>
              </w:numPr>
              <w:jc w:val="left"/>
              <w:spacing w:before="109" w:line="240" w:lineRule="auto"/>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质量控制（4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投标人对质量控制的技术方案，编制内容精细、技术可行性强、描述思路清晰、工作流程合理具有前瞻性，得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4</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方案编制内容完整、技术可行性较强、思路较清晰、工作流程合理，得 </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方案编制内容较为完整、基本清晰、描述思路含糊、工作流程较为合理得 </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 分；</w:t>
            </w:r>
            <w:r/>
          </w:p>
          <w:p>
            <w:pPr>
              <w:ind w:firstLine="240"/>
              <w:jc w:val="both"/>
              <w:spacing w:line="240" w:lineRule="auto"/>
              <w:rPr>
                <w:rFonts w:hint="eastAsia" w:ascii="宋体"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内容不完整、可行性不强或无具体描述本项不得分。</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ind w:left="0" w:firstLine="0"/>
              <w:jc w:val="both"/>
              <w:spacing w:line="240" w:lineRule="auto"/>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8、成果编制（</w:t>
            </w: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en-US" w:bidi="ar-SA"/>
              </w:rPr>
              <w:t xml:space="preserve"> 分）</w:t>
            </w:r>
            <w:r/>
          </w:p>
          <w:p>
            <w:pPr>
              <w:ind w:left="0"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投标人对成果编制的技术方案，编制内容精细、技术可行性强、描述思路清晰、工作流程合理具有前瞻性，得</w:t>
            </w:r>
            <w:r>
              <w:rPr>
                <w:rFonts w:hint="eastAsia" w:ascii="宋体" w:hAnsi="宋体" w:eastAsia="宋体" w:cs="宋体"/>
                <w:color w:val="auto"/>
                <w:sz w:val="24"/>
                <w:szCs w:val="24"/>
                <w:highlight w:val="none"/>
                <w:lang w:val="en-US" w:eastAsia="zh-CN" w:bidi="ar-SA"/>
              </w:rPr>
              <w:t xml:space="preserve"> 2 </w:t>
            </w:r>
            <w:r>
              <w:rPr>
                <w:rFonts w:hint="eastAsia" w:ascii="宋体" w:hAnsi="宋体" w:eastAsia="宋体" w:cs="宋体"/>
                <w:color w:val="auto"/>
                <w:sz w:val="24"/>
                <w:szCs w:val="24"/>
                <w:highlight w:val="none"/>
                <w:lang w:val="en-US" w:eastAsia="en-US" w:bidi="ar-SA"/>
              </w:rPr>
              <w:t xml:space="preserve">分；</w:t>
            </w:r>
            <w:r/>
          </w:p>
          <w:p>
            <w:pPr>
              <w:ind w:left="0"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方案编制内容完整、技术可行性较强、思路较清晰、工作流程合理，得</w:t>
            </w:r>
            <w:r>
              <w:rPr>
                <w:rFonts w:hint="eastAsia" w:ascii="宋体" w:hAnsi="宋体" w:eastAsia="宋体" w:cs="宋体"/>
                <w:color w:val="auto"/>
                <w:sz w:val="24"/>
                <w:szCs w:val="24"/>
                <w:highlight w:val="none"/>
                <w:lang w:val="en-US" w:eastAsia="zh-CN" w:bidi="ar-SA"/>
              </w:rPr>
              <w:t xml:space="preserve"> 1 </w:t>
            </w:r>
            <w:r>
              <w:rPr>
                <w:rFonts w:hint="eastAsia" w:ascii="宋体" w:hAnsi="宋体" w:eastAsia="宋体" w:cs="宋体"/>
                <w:color w:val="auto"/>
                <w:sz w:val="24"/>
                <w:szCs w:val="24"/>
                <w:highlight w:val="none"/>
                <w:lang w:val="en-US" w:eastAsia="en-US" w:bidi="ar-SA"/>
              </w:rPr>
              <w:t xml:space="preserve">分；</w:t>
            </w:r>
            <w:r/>
          </w:p>
          <w:p>
            <w:pPr>
              <w:ind w:left="0" w:firstLine="240"/>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内容不完整、可行性不强或无具体描述本项不得分。</w:t>
            </w:r>
            <w:r/>
          </w:p>
        </w:tc>
      </w:tr>
      <w:tr>
        <w:trPr>
          <w:jc w:val="center"/>
          <w:trHeight w:val="90"/>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jc w:val="left"/>
              <w:spacing w:before="62" w:line="229" w:lineRule="auto"/>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9、项目工作组织及进度安排 （</w:t>
            </w: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en-US" w:bidi="ar-SA"/>
              </w:rPr>
              <w:t xml:space="preserve">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投标人对项目工作组织及进度安排科学合理、进度控制措施得当，得</w:t>
            </w:r>
            <w:r>
              <w:rPr>
                <w:rFonts w:hint="eastAsia" w:ascii="宋体" w:hAnsi="宋体" w:eastAsia="宋体" w:cs="宋体"/>
                <w:color w:val="auto"/>
                <w:sz w:val="24"/>
                <w:szCs w:val="24"/>
                <w:highlight w:val="none"/>
                <w:lang w:val="en-US" w:eastAsia="zh-CN" w:bidi="ar-SA"/>
              </w:rPr>
              <w:t xml:space="preserve"> 4</w:t>
            </w:r>
            <w:r>
              <w:rPr>
                <w:rFonts w:hint="eastAsia" w:ascii="宋体" w:hAnsi="宋体" w:eastAsia="宋体" w:cs="宋体"/>
                <w:color w:val="auto"/>
                <w:sz w:val="24"/>
                <w:szCs w:val="24"/>
                <w:highlight w:val="none"/>
                <w:lang w:val="en-US" w:eastAsia="en-US" w:bidi="ar-SA"/>
              </w:rPr>
              <w:t xml:space="preserve">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工作组织及进度安排可行的得</w:t>
            </w:r>
            <w:r>
              <w:rPr>
                <w:rFonts w:hint="eastAsia" w:ascii="宋体" w:hAnsi="宋体" w:eastAsia="宋体" w:cs="宋体"/>
                <w:color w:val="auto"/>
                <w:sz w:val="24"/>
                <w:szCs w:val="24"/>
                <w:highlight w:val="none"/>
                <w:lang w:val="en-US" w:eastAsia="zh-CN" w:bidi="ar-SA"/>
              </w:rPr>
              <w:t xml:space="preserve"> 3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工作组织及进度安排基本合理且基本可行的</w:t>
            </w:r>
            <w:r>
              <w:rPr>
                <w:rFonts w:hint="eastAsia" w:ascii="宋体" w:hAnsi="宋体" w:eastAsia="宋体" w:cs="宋体"/>
                <w:color w:val="auto"/>
                <w:sz w:val="24"/>
                <w:szCs w:val="24"/>
                <w:highlight w:val="none"/>
                <w:lang w:val="en-US" w:eastAsia="zh-CN" w:bidi="ar-SA"/>
              </w:rPr>
              <w:t xml:space="preserve"> 2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工作组织及进度安排不合理或无具体描述本项不得分。</w:t>
            </w:r>
            <w:r/>
          </w:p>
        </w:tc>
      </w:tr>
      <w:tr>
        <w:trPr>
          <w:jc w:val="center"/>
          <w:trHeight w:val="426"/>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jc w:val="left"/>
              <w:spacing w:before="62" w:line="240" w:lineRule="auto"/>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10、项目安全保密方案及措施 （</w:t>
            </w: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en-US" w:bidi="ar-SA"/>
              </w:rPr>
              <w:t xml:space="preserve">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投标人对项目安全保密方案及措施可行性强、可靠性高， 服务响应技术、内容全面完善、执行力强，得</w:t>
            </w:r>
            <w:r>
              <w:rPr>
                <w:rFonts w:hint="eastAsia" w:ascii="宋体" w:hAnsi="宋体" w:eastAsia="宋体" w:cs="宋体"/>
                <w:color w:val="auto"/>
                <w:sz w:val="24"/>
                <w:szCs w:val="24"/>
                <w:highlight w:val="none"/>
                <w:lang w:val="en-US" w:eastAsia="zh-CN" w:bidi="ar-SA"/>
              </w:rPr>
              <w:t xml:space="preserve"> 3 </w:t>
            </w:r>
            <w:r>
              <w:rPr>
                <w:rFonts w:hint="eastAsia" w:ascii="宋体" w:hAnsi="宋体" w:eastAsia="宋体" w:cs="宋体"/>
                <w:color w:val="auto"/>
                <w:sz w:val="24"/>
                <w:szCs w:val="24"/>
                <w:highlight w:val="none"/>
                <w:lang w:val="en-US" w:eastAsia="en-US" w:bidi="ar-SA"/>
              </w:rPr>
              <w:t xml:space="preserve">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项目安全保密方案及措施可行的、内容合理的得 2 分；</w:t>
            </w:r>
            <w:r/>
          </w:p>
          <w:p>
            <w:pPr>
              <w:ind w:firstLine="24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项目安全保密方案及措施基本可行的，项目安全保密方案及措施基本全面的，得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w:t>
            </w:r>
            <w:r/>
          </w:p>
          <w:p>
            <w:pPr>
              <w:ind w:firstLine="240"/>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未提供不得分。</w:t>
            </w:r>
            <w:r/>
          </w:p>
        </w:tc>
      </w:tr>
      <w:tr>
        <w:trPr>
          <w:jc w:val="center"/>
          <w:trHeight w:val="1539"/>
        </w:trPr>
        <w:tc>
          <w:tcPr>
            <w:tcW w:w="80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3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37" w:type="dxa"/>
            <w:vAlign w:val="center"/>
            <w:textDirection w:val="lrTb"/>
            <w:noWrap w:val="false"/>
          </w:tcPr>
          <w:p>
            <w:pPr>
              <w:numPr>
                <w:ilvl w:val="0"/>
                <w:numId w:val="0"/>
              </w:numPr>
              <w:jc w:val="left"/>
              <w:spacing w:before="62" w:line="240" w:lineRule="auto"/>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lang w:val="en-US" w:eastAsia="en-US" w:bidi="ar-SA"/>
              </w:rPr>
              <w:t xml:space="preserve">售后服务承诺（3 分）</w:t>
            </w:r>
            <w:r/>
          </w:p>
          <w:p>
            <w:pPr>
              <w:numPr>
                <w:ilvl w:val="0"/>
                <w:numId w:val="0"/>
              </w:numPr>
              <w:ind w:firstLine="240"/>
              <w:jc w:val="left"/>
              <w:spacing w:before="62"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投标人提供的售后服务方案应包括：售后服务承诺、售后服务内容、响应时间、响应方式等。中标人对项目售后服务方案可行性强、可靠性高，服务响应及时、内容全面完善、执行力强，得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left"/>
              <w:spacing w:before="62"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项目售后服务方案可行的，内容合理的得</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分；</w:t>
            </w:r>
            <w:r/>
          </w:p>
          <w:p>
            <w:pPr>
              <w:numPr>
                <w:ilvl w:val="0"/>
                <w:numId w:val="0"/>
              </w:numPr>
              <w:ind w:firstLine="240"/>
              <w:jc w:val="left"/>
              <w:spacing w:before="62"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售后服务方案基本可行的，服务内容基本全面的，得 1分；</w:t>
            </w:r>
            <w:r/>
          </w:p>
          <w:p>
            <w:pPr>
              <w:numPr>
                <w:ilvl w:val="0"/>
                <w:numId w:val="0"/>
              </w:numPr>
              <w:ind w:firstLine="240"/>
              <w:jc w:val="left"/>
              <w:spacing w:before="62" w:line="240" w:lineRule="auto"/>
              <w:rPr>
                <w:rFonts w:hint="default" w:ascii="宋体" w:hAnsi="宋体" w:eastAsia="宋体" w:cs="宋体"/>
                <w:b/>
                <w:bCs/>
                <w:color w:val="auto"/>
                <w:spacing w:val="-4"/>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未提供不得分。</w:t>
            </w:r>
            <w:r/>
          </w:p>
        </w:tc>
      </w:tr>
      <w:tr>
        <w:trPr>
          <w:jc w:val="center"/>
          <w:trHeight w:val="850"/>
        </w:trPr>
        <w:tc>
          <w:tcPr>
            <w:tcW w:w="809"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W w:w="1036"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val="en-US" w:eastAsia="zh-CN"/>
              </w:rPr>
              <w:t xml:space="preserve">认证及</w:t>
            </w:r>
            <w:r>
              <w:rPr>
                <w:rFonts w:hint="eastAsia" w:ascii="宋体" w:hAnsi="宋体" w:eastAsia="宋体" w:cs="宋体"/>
                <w:color w:val="auto"/>
                <w:sz w:val="24"/>
                <w:szCs w:val="24"/>
                <w:highlight w:val="none"/>
                <w:lang w:eastAsia="zh-CN"/>
              </w:rPr>
              <w:t xml:space="preserve">业绩</w:t>
            </w:r>
            <w:r/>
          </w:p>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（18分）</w:t>
            </w:r>
            <w:r/>
          </w:p>
        </w:tc>
        <w:tc>
          <w:tcPr>
            <w:tcW w:w="127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实力</w:t>
            </w:r>
            <w:r/>
          </w:p>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737" w:type="dxa"/>
            <w:vAlign w:val="center"/>
            <w:textDirection w:val="lrTb"/>
            <w:noWrap w:val="false"/>
          </w:tcPr>
          <w:p>
            <w:pPr>
              <w:ind w:right="105" w:firstLine="240"/>
              <w:jc w:val="both"/>
              <w:spacing w:before="112"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投标人具有有效期内质量管理体系证书、环境管理体系认证证书、职业健康管理体系认证证书，</w:t>
            </w:r>
            <w:r>
              <w:rPr>
                <w:rFonts w:hint="eastAsia" w:ascii="宋体" w:hAnsi="宋体" w:eastAsia="宋体" w:cs="宋体"/>
                <w:color w:val="auto"/>
                <w:sz w:val="24"/>
                <w:szCs w:val="24"/>
                <w:highlight w:val="none"/>
                <w:lang w:val="en-US" w:eastAsia="zh-CN" w:bidi="ar-SA"/>
              </w:rPr>
              <w:t xml:space="preserve">信息安全管理体系认证的，</w:t>
            </w:r>
            <w:r>
              <w:rPr>
                <w:rFonts w:hint="eastAsia" w:ascii="宋体" w:hAnsi="宋体" w:eastAsia="宋体" w:cs="宋体"/>
                <w:color w:val="auto"/>
                <w:sz w:val="24"/>
                <w:szCs w:val="24"/>
                <w:highlight w:val="none"/>
                <w:lang w:val="en-US" w:eastAsia="en-US" w:bidi="ar-SA"/>
              </w:rPr>
              <w:t xml:space="preserve">每</w:t>
            </w:r>
            <w:r>
              <w:rPr>
                <w:rFonts w:hint="eastAsia" w:ascii="宋体" w:hAnsi="宋体" w:eastAsia="宋体"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en-US" w:bidi="ar-SA"/>
              </w:rPr>
              <w:t xml:space="preserve">一项得 </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 分；本项最高为</w:t>
            </w:r>
            <w:r>
              <w:rPr>
                <w:rFonts w:hint="eastAsia" w:ascii="宋体" w:hAnsi="宋体" w:eastAsia="宋体" w:cs="宋体"/>
                <w:color w:val="auto"/>
                <w:sz w:val="24"/>
                <w:szCs w:val="24"/>
                <w:highlight w:val="none"/>
                <w:lang w:val="en-US" w:eastAsia="zh-CN" w:bidi="ar-SA"/>
              </w:rPr>
              <w:t xml:space="preserve"> 4 </w:t>
            </w:r>
            <w:r>
              <w:rPr>
                <w:rFonts w:hint="eastAsia" w:ascii="宋体" w:hAnsi="宋体" w:eastAsia="宋体" w:cs="宋体"/>
                <w:color w:val="auto"/>
                <w:sz w:val="24"/>
                <w:szCs w:val="24"/>
                <w:highlight w:val="none"/>
                <w:lang w:val="en-US" w:eastAsia="en-US" w:bidi="ar-SA"/>
              </w:rPr>
              <w:t xml:space="preserve">分。</w:t>
            </w:r>
            <w:r/>
          </w:p>
          <w:p>
            <w:pPr>
              <w:ind w:right="105" w:firstLine="240"/>
              <w:jc w:val="both"/>
              <w:spacing w:before="112"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2、供应商具有本项目相关的（如：高标准农田调查类、农田水利系统类、信息系统类、大数据类等）软件著作权登记证书的，有一个得1分，最高为 4 分。</w:t>
            </w:r>
            <w:r/>
          </w:p>
          <w:p>
            <w:pPr>
              <w:numPr>
                <w:ilvl w:val="0"/>
                <w:numId w:val="0"/>
              </w:numPr>
              <w:ind w:firstLine="240"/>
              <w:jc w:val="left"/>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3、供应商获得过省级及以上科学技术奖项的，有一个得2分，获得过市级科学技术奖项的，每有一个得1分；最高为2分。</w:t>
            </w:r>
            <w:r/>
          </w:p>
          <w:p>
            <w:pPr>
              <w:ind w:firstLine="0"/>
              <w:jc w:val="left"/>
              <w:keepLines w:val="0"/>
              <w:keepNext w:val="0"/>
              <w:pageBreakBefore w:val="0"/>
              <w:spacing w:line="24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z w:val="24"/>
                <w:szCs w:val="24"/>
                <w:highlight w:val="none"/>
                <w:lang w:val="en-US" w:eastAsia="en-US" w:bidi="ar-SA"/>
              </w:rPr>
              <w:t xml:space="preserve">注：投标文件中需提供证书扫描件和网络查询截图，并加盖投标人公章。未按要求提供或未提供不得分。</w:t>
            </w:r>
            <w:r/>
          </w:p>
        </w:tc>
      </w:tr>
      <w:tr>
        <w:trPr>
          <w:jc w:val="center"/>
          <w:trHeight w:val="2593"/>
        </w:trPr>
        <w:tc>
          <w:tcPr>
            <w:tcW w:w="809"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6"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737" w:type="dxa"/>
            <w:vAlign w:val="center"/>
            <w:textDirection w:val="lrTb"/>
            <w:noWrap w:val="false"/>
          </w:tcPr>
          <w:p>
            <w:pPr>
              <w:ind w:right="105" w:firstLine="240"/>
              <w:jc w:val="both"/>
              <w:spacing w:before="112"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1、投标人提供自</w:t>
            </w:r>
            <w:r>
              <w:rPr>
                <w:rFonts w:hint="eastAsia" w:ascii="宋体" w:hAnsi="宋体" w:eastAsia="宋体" w:cs="宋体"/>
                <w:color w:val="auto"/>
                <w:sz w:val="24"/>
                <w:szCs w:val="24"/>
                <w:highlight w:val="none"/>
                <w:lang w:val="en-US" w:eastAsia="en-US" w:bidi="ar-SA"/>
              </w:rPr>
              <w:t xml:space="preserve">20</w:t>
            </w:r>
            <w:r>
              <w:rPr>
                <w:rFonts w:hint="eastAsia" w:ascii="宋体" w:hAnsi="宋体" w:eastAsia="宋体" w:cs="宋体"/>
                <w:color w:val="auto"/>
                <w:sz w:val="24"/>
                <w:szCs w:val="24"/>
                <w:highlight w:val="none"/>
                <w:lang w:val="en-US" w:eastAsia="zh-CN" w:bidi="ar-SA"/>
              </w:rPr>
              <w:t xml:space="preserve">21</w:t>
            </w:r>
            <w:r>
              <w:rPr>
                <w:rFonts w:hint="eastAsia" w:ascii="宋体" w:hAnsi="宋体" w:eastAsia="宋体" w:cs="宋体"/>
                <w:color w:val="auto"/>
                <w:sz w:val="24"/>
                <w:szCs w:val="24"/>
                <w:highlight w:val="none"/>
                <w:lang w:val="en-US" w:eastAsia="en-US" w:bidi="ar-SA"/>
              </w:rPr>
              <w:t xml:space="preserve"> 年 1 月 1 日</w:t>
            </w:r>
            <w:r>
              <w:rPr>
                <w:rFonts w:hint="eastAsia" w:ascii="宋体" w:hAnsi="宋体" w:eastAsia="宋体" w:cs="宋体"/>
                <w:color w:val="auto"/>
                <w:sz w:val="24"/>
                <w:szCs w:val="24"/>
                <w:highlight w:val="none"/>
                <w:lang w:val="en-US" w:eastAsia="zh-CN" w:bidi="ar-SA"/>
              </w:rPr>
              <w:t xml:space="preserve">至今类似项目业绩（类似项目业绩是指自然资源、农业、林业等与农田相关的调查、核查、监测服务、质量控制服务、数据库系统等），</w:t>
            </w:r>
            <w:r>
              <w:rPr>
                <w:rFonts w:hint="eastAsia" w:ascii="宋体" w:hAnsi="宋体" w:eastAsia="宋体" w:cs="宋体"/>
                <w:color w:val="auto"/>
                <w:sz w:val="24"/>
                <w:szCs w:val="24"/>
                <w:highlight w:val="none"/>
                <w:lang w:val="en-US" w:eastAsia="en-US" w:bidi="ar-SA"/>
              </w:rPr>
              <w:t xml:space="preserve">每个业绩得</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分，本项最高得</w:t>
            </w:r>
            <w:r>
              <w:rPr>
                <w:rFonts w:hint="eastAsia" w:ascii="宋体" w:hAnsi="宋体" w:eastAsia="宋体" w:cs="宋体"/>
                <w:color w:val="auto"/>
                <w:sz w:val="24"/>
                <w:szCs w:val="24"/>
                <w:highlight w:val="none"/>
                <w:lang w:val="en-US" w:eastAsia="zh-CN" w:bidi="ar-SA"/>
              </w:rPr>
              <w:t xml:space="preserve"> 8 </w:t>
            </w:r>
            <w:r>
              <w:rPr>
                <w:rFonts w:hint="eastAsia" w:ascii="宋体" w:hAnsi="宋体" w:eastAsia="宋体" w:cs="宋体"/>
                <w:color w:val="auto"/>
                <w:sz w:val="24"/>
                <w:szCs w:val="24"/>
                <w:highlight w:val="none"/>
                <w:lang w:val="en-US" w:eastAsia="en-US" w:bidi="ar-SA"/>
              </w:rPr>
              <w:t xml:space="preserve">分。</w:t>
            </w:r>
            <w:r/>
          </w:p>
          <w:p>
            <w:pPr>
              <w:ind w:left="0" w:firstLine="0"/>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4"/>
                <w:szCs w:val="24"/>
                <w:highlight w:val="none"/>
                <w:lang w:val="en-US" w:eastAsia="en-US" w:bidi="ar-SA"/>
              </w:rPr>
              <w:t xml:space="preserve">注：</w:t>
            </w:r>
            <w:r>
              <w:rPr>
                <w:rFonts w:hint="eastAsia" w:ascii="宋体" w:hAnsi="宋体" w:eastAsia="宋体" w:cs="宋体"/>
                <w:b/>
                <w:bCs/>
                <w:color w:val="auto"/>
                <w:sz w:val="24"/>
                <w:szCs w:val="24"/>
                <w:highlight w:val="none"/>
                <w:lang w:val="en-US" w:eastAsia="zh-CN" w:bidi="ar-SA"/>
              </w:rPr>
              <w:t xml:space="preserve">合同必须能清晰的表明类似业绩的投标人名称、工程内容、建筑面积、合同签订时间等需要明示的内容。</w:t>
            </w:r>
            <w:r>
              <w:rPr>
                <w:rFonts w:hint="eastAsia" w:ascii="宋体" w:hAnsi="宋体" w:eastAsia="宋体" w:cs="宋体"/>
                <w:b/>
                <w:bCs/>
                <w:color w:val="auto"/>
                <w:sz w:val="24"/>
                <w:szCs w:val="24"/>
                <w:highlight w:val="none"/>
                <w:lang w:val="en-US" w:eastAsia="en-US" w:bidi="ar-SA"/>
              </w:rPr>
              <w:t xml:space="preserve">如果合同尚不能有效明示类似工程的建设规模，投标申请人须提供业主单位出具的证明。</w:t>
            </w:r>
            <w:r>
              <w:rPr>
                <w:rFonts w:hint="eastAsia" w:ascii="宋体" w:hAnsi="宋体" w:eastAsia="宋体" w:cs="宋体"/>
                <w:b/>
                <w:bCs/>
                <w:color w:val="auto"/>
                <w:sz w:val="24"/>
                <w:szCs w:val="24"/>
                <w:highlight w:val="none"/>
                <w:lang w:val="en-US" w:eastAsia="zh-CN" w:bidi="ar-SA"/>
              </w:rPr>
              <w:t xml:space="preserve">上述证明材料原件扫描件上传至电子投标文件中，否则不得分。</w:t>
            </w:r>
            <w:r/>
          </w:p>
        </w:tc>
      </w:tr>
      <w:tr>
        <w:trPr>
          <w:jc w:val="center"/>
          <w:trHeight w:val="1411"/>
        </w:trPr>
        <w:tc>
          <w:tcPr>
            <w:tcW w:w="809"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W w:w="1036" w:type="dxa"/>
            <w:vAlign w:val="center"/>
            <w:vMerge w:val="restart"/>
            <w:textDirection w:val="lrTb"/>
            <w:noWrap w:val="false"/>
          </w:tcPr>
          <w:p>
            <w:pPr>
              <w:jc w:val="both"/>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Cs w:val="21"/>
                <w:highlight w:val="none"/>
              </w:rPr>
              <w:t xml:space="preserve">）</w:t>
            </w:r>
            <w:r/>
          </w:p>
        </w:tc>
        <w:tc>
          <w:tcPr>
            <w:gridSpan w:val="2"/>
            <w:tcW w:w="8010" w:type="dxa"/>
            <w:vAlign w:val="center"/>
            <w:textDirection w:val="lrTb"/>
            <w:noWrap w:val="false"/>
          </w:tcPr>
          <w:p>
            <w:pPr>
              <w:ind w:left="0" w:firstLine="0"/>
              <w:jc w:val="both"/>
              <w:spacing w:line="240" w:lineRule="auto"/>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项目负责人（4分）</w:t>
            </w:r>
            <w:r/>
          </w:p>
          <w:p>
            <w:pPr>
              <w:spacing w:line="240" w:lineRule="auto"/>
              <w:rPr>
                <w:rFonts w:hint="eastAsia"/>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项目负责人具有测绘类高级或以上职称的，得2分；具有注册测绘师、涉密测绘成果管理培训合格证明</w:t>
            </w:r>
            <w:r>
              <w:rPr>
                <w:rFonts w:hint="eastAsia" w:ascii="宋体" w:hAnsi="宋体" w:eastAsia="宋体" w:cs="宋体"/>
                <w:color w:val="auto"/>
                <w:sz w:val="24"/>
                <w:szCs w:val="24"/>
                <w:highlight w:val="none"/>
                <w:lang w:val="zh-CN" w:eastAsia="zh-CN" w:bidi="ar-SA"/>
              </w:rPr>
              <w:t xml:space="preserve">、地理信息质量检查培训合格证明、</w:t>
            </w:r>
            <w:r>
              <w:rPr>
                <w:rFonts w:hint="eastAsia" w:ascii="宋体" w:hAnsi="宋体" w:eastAsia="宋体" w:cs="宋体"/>
                <w:color w:val="auto"/>
                <w:sz w:val="24"/>
                <w:szCs w:val="24"/>
                <w:highlight w:val="none"/>
                <w:lang w:val="en-US" w:eastAsia="zh-CN" w:bidi="ar-SA"/>
              </w:rPr>
              <w:t xml:space="preserve">地理信息安全保密培训合格证明的，每有一项得1分。本项最高得4分。</w:t>
            </w:r>
            <w:r/>
          </w:p>
          <w:p>
            <w:pPr>
              <w:ind w:left="0" w:firstLine="0"/>
              <w:jc w:val="both"/>
              <w:spacing w:line="240" w:lineRule="auto"/>
              <w:rPr>
                <w:rFonts w:hint="eastAsia" w:ascii="宋体" w:hAnsi="宋体" w:eastAsia="宋体" w:cs="宋体"/>
                <w:b/>
                <w:bCs/>
                <w:color w:val="auto"/>
                <w:sz w:val="21"/>
                <w:szCs w:val="21"/>
                <w:highlight w:val="none"/>
                <w:lang w:val="en-US" w:eastAsia="zh-CN" w:bidi="ar-SA"/>
              </w:rPr>
            </w:pPr>
            <w:r>
              <w:rPr>
                <w:rFonts w:ascii="宋体" w:hAnsi="宋体" w:eastAsia="宋体" w:cs="宋体"/>
                <w:b/>
                <w:bCs/>
                <w:color w:val="auto"/>
                <w:spacing w:val="5"/>
                <w:sz w:val="24"/>
                <w:szCs w:val="24"/>
                <w:highlight w:val="none"/>
                <w:lang w:val="en-US" w:eastAsia="en-US" w:bidi="ar-SA"/>
              </w:rPr>
              <w:t xml:space="preserve">注：专业以国家注册或执业资格证书专业为准，须体</w:t>
            </w:r>
            <w:r>
              <w:rPr>
                <w:rFonts w:ascii="宋体" w:hAnsi="宋体" w:eastAsia="宋体" w:cs="宋体"/>
                <w:b/>
                <w:bCs/>
                <w:color w:val="auto"/>
                <w:spacing w:val="6"/>
                <w:sz w:val="24"/>
                <w:szCs w:val="24"/>
                <w:highlight w:val="none"/>
                <w:lang w:val="en-US" w:eastAsia="en-US" w:bidi="ar-SA"/>
              </w:rPr>
              <w:t xml:space="preserve">现出项目负责人的名称。</w:t>
            </w:r>
            <w:r/>
          </w:p>
        </w:tc>
      </w:tr>
      <w:tr>
        <w:trPr>
          <w:jc w:val="center"/>
          <w:trHeight w:val="416"/>
        </w:trPr>
        <w:tc>
          <w:tcPr>
            <w:tcW w:w="809"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W w:w="1036"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8010" w:type="dxa"/>
            <w:vAlign w:val="center"/>
            <w:textDirection w:val="lrTb"/>
            <w:noWrap w:val="false"/>
          </w:tcPr>
          <w:p>
            <w:pPr>
              <w:ind w:left="116"/>
              <w:jc w:val="left"/>
              <w:spacing w:before="131" w:line="240" w:lineRule="auto"/>
              <w:rPr>
                <w:rFonts w:hint="eastAsia" w:ascii="宋体" w:hAnsi="宋体" w:eastAsia="宋体" w:cs="宋体"/>
                <w:color w:val="auto"/>
                <w:sz w:val="24"/>
                <w:szCs w:val="24"/>
                <w:highlight w:val="none"/>
                <w:lang w:eastAsia="en-US"/>
              </w:rPr>
            </w:pPr>
            <w:r>
              <w:rPr>
                <w:rFonts w:hint="eastAsia" w:ascii="宋体" w:hAnsi="宋体" w:eastAsia="宋体" w:cs="宋体"/>
                <w:b/>
                <w:bCs/>
                <w:color w:val="auto"/>
                <w:spacing w:val="7"/>
                <w:sz w:val="24"/>
                <w:szCs w:val="24"/>
                <w:highlight w:val="none"/>
                <w:lang w:val="en-US" w:eastAsia="en-US" w:bidi="ar-SA"/>
              </w:rPr>
              <w:t xml:space="preserve">项目组其他成员（不含项目负责人）</w:t>
            </w:r>
            <w:r/>
          </w:p>
          <w:p>
            <w:pPr>
              <w:ind w:left="0" w:firstLine="0"/>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、技术负责人要求：</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技术负责人具有测绘类高级或以上职称的，得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具有注册测绘师、涉密测绘成果管理培训合格证明</w:t>
            </w:r>
            <w:r>
              <w:rPr>
                <w:rFonts w:hint="eastAsia" w:ascii="宋体" w:hAnsi="宋体" w:eastAsia="宋体" w:cs="宋体"/>
                <w:color w:val="auto"/>
                <w:sz w:val="24"/>
                <w:szCs w:val="24"/>
                <w:highlight w:val="none"/>
                <w:lang w:val="zh-CN"/>
              </w:rPr>
              <w:t xml:space="preserve">、地理信息质量检查培训合格证明、</w:t>
            </w:r>
            <w:r>
              <w:rPr>
                <w:rFonts w:hint="eastAsia" w:ascii="宋体" w:hAnsi="宋体" w:eastAsia="宋体" w:cs="宋体"/>
                <w:color w:val="auto"/>
                <w:sz w:val="24"/>
                <w:szCs w:val="24"/>
                <w:highlight w:val="none"/>
                <w:lang w:val="en-US" w:eastAsia="zh-CN"/>
              </w:rPr>
              <w:t xml:space="preserve">地理信息安全保密培训合格证明</w:t>
            </w:r>
            <w:r>
              <w:rPr>
                <w:rFonts w:hint="eastAsia" w:ascii="宋体" w:hAnsi="宋体" w:eastAsia="宋体" w:cs="宋体"/>
                <w:color w:val="auto"/>
                <w:sz w:val="24"/>
                <w:szCs w:val="24"/>
                <w:highlight w:val="none"/>
              </w:rPr>
              <w:t xml:space="preserve">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分。本项最高得4分。</w:t>
            </w:r>
            <w:r/>
          </w:p>
          <w:p>
            <w:pPr>
              <w:numPr>
                <w:ilvl w:val="0"/>
                <w:numId w:val="0"/>
              </w:numPr>
              <w:jc w:val="both"/>
              <w:spacing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项目团队成员要求（除项目负责人与技术负责人）：</w:t>
            </w:r>
            <w:r/>
          </w:p>
          <w:p>
            <w:pPr>
              <w:numPr>
                <w:ilvl w:val="0"/>
                <w:numId w:val="0"/>
              </w:num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项目组成员具有测绘类工程师职称的，高级或以上每人1分、中级每人0.5分;项目组成员具有注册测绘师资格的，每人1分。本项最高计5分。</w:t>
            </w:r>
            <w:r/>
          </w:p>
          <w:p>
            <w:pPr>
              <w:numPr>
                <w:ilvl w:val="0"/>
                <w:numId w:val="0"/>
              </w:num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项目组成员具有水利工程</w:t>
            </w:r>
            <w:r>
              <w:rPr>
                <w:rFonts w:hint="eastAsia" w:ascii="宋体" w:hAnsi="宋体" w:eastAsia="宋体" w:cs="宋体"/>
                <w:color w:val="auto"/>
                <w:sz w:val="24"/>
                <w:szCs w:val="24"/>
                <w:highlight w:val="none"/>
                <w:lang w:val="en-US" w:eastAsia="zh-CN"/>
              </w:rPr>
              <w:t xml:space="preserve">或电子信息工程</w:t>
            </w:r>
            <w:r>
              <w:rPr>
                <w:rFonts w:hint="eastAsia" w:ascii="宋体" w:hAnsi="宋体" w:eastAsia="宋体" w:cs="宋体"/>
                <w:color w:val="auto"/>
                <w:sz w:val="24"/>
                <w:szCs w:val="24"/>
                <w:highlight w:val="none"/>
              </w:rPr>
              <w:t xml:space="preserve">系列专业技术职称的，高级或以上每人1分、中级每人0.5分。最高得2分。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团队由具有农学、测绘工程、水利工程、</w:t>
            </w:r>
            <w:r>
              <w:rPr>
                <w:rFonts w:hint="eastAsia" w:ascii="宋体" w:hAnsi="宋体" w:eastAsia="宋体" w:cs="宋体"/>
                <w:color w:val="auto"/>
                <w:sz w:val="24"/>
                <w:szCs w:val="24"/>
                <w:highlight w:val="none"/>
                <w:lang w:val="en-US" w:eastAsia="zh-CN"/>
              </w:rPr>
              <w:t xml:space="preserve">环境工程、</w:t>
            </w:r>
            <w:r>
              <w:rPr>
                <w:rFonts w:hint="eastAsia" w:ascii="宋体" w:hAnsi="宋体" w:eastAsia="宋体" w:cs="宋体"/>
                <w:color w:val="auto"/>
                <w:sz w:val="24"/>
                <w:szCs w:val="24"/>
                <w:highlight w:val="none"/>
              </w:rPr>
              <w:t xml:space="preserve">摄影测量与遥感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地图学与地理信息系统、地理信息科学、土壤学、计算机科学与技术、土地资源管理等至少三个专业(含以上)的人员组成，每提供1人得0.5分，本项最多得3分。</w:t>
            </w:r>
            <w:r>
              <w:rPr>
                <w:rFonts w:hint="eastAsia" w:ascii="宋体" w:hAnsi="宋体" w:eastAsia="宋体" w:cs="宋体"/>
                <w:b/>
                <w:bCs/>
                <w:color w:val="auto"/>
                <w:sz w:val="24"/>
                <w:szCs w:val="24"/>
                <w:highlight w:val="none"/>
              </w:rPr>
              <w:t xml:space="preserve">(备注:同一人只计取一次，不重复计分。)</w:t>
            </w:r>
            <w:r/>
          </w:p>
          <w:p>
            <w:pPr>
              <w:numPr>
                <w:ilvl w:val="0"/>
                <w:numId w:val="8"/>
              </w:num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项目组成员配备民用无人机操作人员(需持有CAAC执照、AOPA合格证或ALPA合格证)得1分，本项最高得2分。</w:t>
            </w:r>
            <w:r/>
          </w:p>
          <w:p>
            <w:pPr>
              <w:ind w:left="0" w:firstLine="0"/>
              <w:jc w:val="both"/>
              <w:spacing w:line="24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color w:val="auto"/>
                <w:sz w:val="24"/>
                <w:szCs w:val="24"/>
                <w:highlight w:val="none"/>
                <w:lang w:val="en-US" w:eastAsia="en-US" w:bidi="ar-SA"/>
              </w:rPr>
              <w:t xml:space="preserve">注：项目团队同一人员提供多个证书不可重复得分。提供以上相关证书或证明材料复印件及</w:t>
            </w:r>
            <w:r>
              <w:rPr>
                <w:rFonts w:hint="eastAsia" w:ascii="宋体" w:hAnsi="宋体" w:eastAsia="宋体" w:cs="宋体"/>
                <w:b/>
                <w:bCs/>
                <w:color w:val="auto"/>
                <w:sz w:val="24"/>
                <w:szCs w:val="24"/>
                <w:highlight w:val="none"/>
                <w:lang w:val="en-US" w:eastAsia="zh-CN" w:bidi="ar-SA"/>
              </w:rPr>
              <w:t xml:space="preserve">近 6 个月(2024年05月-2024年10月) 由当地社保机构出具社保缴纳证明材料。</w:t>
            </w:r>
            <w:r>
              <w:rPr>
                <w:rFonts w:hint="eastAsia" w:ascii="宋体" w:hAnsi="宋体" w:eastAsia="宋体" w:cs="宋体"/>
                <w:b/>
                <w:bCs/>
                <w:color w:val="auto"/>
                <w:sz w:val="24"/>
                <w:szCs w:val="24"/>
                <w:highlight w:val="none"/>
                <w:lang w:val="en-US" w:eastAsia="en-US" w:bidi="ar-SA"/>
              </w:rPr>
              <w:t xml:space="preserve">（若采用分公司人员的需提交分公司社保缴纳证明材料复印件）。若政府有关部门不下发纸质证书的，需要提供官方网站截图并加盖投标人公章。人员专业以毕业证所学专业或职称证为准。</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b/>
          <w:bCs/>
          <w:color w:val="auto"/>
          <w:sz w:val="24"/>
          <w:szCs w:val="24"/>
          <w:highlight w:val="none"/>
        </w:rPr>
        <w:t xml:space="preserve">提供上述相关证明材料原件扫描件上传至电子</w:t>
      </w:r>
      <w:r>
        <w:rPr>
          <w:rFonts w:hint="eastAsia" w:ascii="宋体" w:hAnsi="宋体" w:eastAsia="宋体" w:cs="宋体"/>
          <w:b/>
          <w:bCs/>
          <w:color w:val="auto"/>
          <w:sz w:val="24"/>
          <w:szCs w:val="24"/>
          <w:highlight w:val="none"/>
          <w:lang w:eastAsia="zh-CN"/>
        </w:rPr>
        <w:t xml:space="preserve">响应</w:t>
      </w:r>
      <w:r>
        <w:rPr>
          <w:rFonts w:hint="eastAsia" w:ascii="宋体" w:hAnsi="宋体" w:eastAsia="宋体" w:cs="宋体"/>
          <w:b/>
          <w:bCs/>
          <w:color w:val="auto"/>
          <w:sz w:val="24"/>
          <w:szCs w:val="24"/>
          <w:highlight w:val="none"/>
        </w:rPr>
        <w:t xml:space="preserve">文件中，否则不得分。</w:t>
      </w:r>
      <w:r>
        <w:rPr>
          <w:rFonts w:hint="eastAsia" w:ascii="宋体" w:hAnsi="宋体" w:eastAsia="宋体" w:cs="宋体"/>
          <w:b/>
          <w:color w:val="auto"/>
          <w:sz w:val="24"/>
          <w:szCs w:val="24"/>
          <w:highlight w:val="none"/>
        </w:rPr>
        <w:t xml:space="preserve">造成打分项不能及时得分的，后果由供应商自行承担；</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91"/>
        <w:jc w:val="center"/>
        <w:spacing w:before="156" w:after="156" w:line="360" w:lineRule="auto"/>
        <w:rPr>
          <w:rFonts w:hint="eastAsia" w:ascii="黑体" w:hAnsi="黑体" w:eastAsia="黑体"/>
          <w:b w:val="0"/>
          <w:color w:val="auto"/>
          <w:highlight w:val="none"/>
        </w:rPr>
      </w:pPr>
      <w:r>
        <w:rPr>
          <w:rFonts w:hint="eastAsia" w:ascii="黑体" w:hAnsi="黑体" w:eastAsia="黑体"/>
          <w:b w:val="0"/>
          <w:color w:val="auto"/>
          <w:highlight w:val="none"/>
        </w:rPr>
      </w:r>
      <w:r/>
    </w:p>
    <w:p>
      <w:pPr>
        <w:pStyle w:val="691"/>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20"/>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center"/>
        <w:spacing w:before="156" w:after="156"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响应文件主要目录</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jc w:val="left"/>
        <w:spacing w:line="360" w:lineRule="auto"/>
        <w:rPr>
          <w:rStyle w:val="905"/>
          <w:rFonts w:hint="eastAsia" w:ascii="宋体" w:hAnsi="宋体" w:eastAsia="宋体" w:cs="宋体"/>
          <w:color w:val="auto"/>
          <w:sz w:val="28"/>
          <w:szCs w:val="28"/>
          <w:highlight w:val="none"/>
        </w:rPr>
        <w:outlineLvl w:val="1"/>
      </w:pPr>
      <w:r>
        <w:rPr>
          <w:rStyle w:val="905"/>
          <w:rFonts w:hint="eastAsia" w:ascii="宋体" w:hAnsi="宋体" w:eastAsia="宋体" w:cs="宋体"/>
          <w:color w:val="auto"/>
          <w:sz w:val="28"/>
          <w:szCs w:val="28"/>
          <w:highlight w:val="none"/>
        </w:rPr>
        <w:t xml:space="preserve">一、投标函</w:t>
      </w:r>
      <w:r/>
    </w:p>
    <w:p>
      <w:pPr>
        <w:ind w:firstLine="420"/>
        <w:spacing w:line="360" w:lineRule="auto"/>
        <w:tabs>
          <w:tab w:val="left" w:pos="1080" w:leader="none"/>
        </w:tabs>
        <w:rPr>
          <w:rStyle w:val="905"/>
          <w:rFonts w:hint="eastAsia" w:ascii="宋体" w:hAnsi="宋体" w:eastAsia="宋体" w:cs="宋体"/>
          <w:color w:val="auto"/>
          <w:sz w:val="28"/>
          <w:szCs w:val="28"/>
          <w:highlight w:val="none"/>
        </w:rPr>
        <w:outlineLvl w:val="1"/>
      </w:pPr>
      <w:r>
        <w:rPr>
          <w:rStyle w:val="905"/>
          <w:rFonts w:hint="eastAsia" w:ascii="宋体" w:hAnsi="宋体" w:eastAsia="宋体" w:cs="宋体"/>
          <w:color w:val="auto"/>
          <w:sz w:val="28"/>
          <w:szCs w:val="28"/>
          <w:highlight w:val="none"/>
        </w:rPr>
        <w:t xml:space="preserve">二、开标一览表</w:t>
      </w:r>
      <w:r/>
    </w:p>
    <w:p>
      <w:pPr>
        <w:ind w:firstLine="420"/>
        <w:spacing w:line="360" w:lineRule="auto"/>
        <w:tabs>
          <w:tab w:val="left" w:pos="1080" w:leader="none"/>
        </w:tabs>
        <w:rPr>
          <w:rStyle w:val="905"/>
          <w:rFonts w:hint="eastAsia" w:ascii="宋体" w:hAnsi="宋体" w:eastAsia="宋体" w:cs="宋体"/>
          <w:color w:val="auto"/>
          <w:sz w:val="28"/>
          <w:szCs w:val="28"/>
          <w:highlight w:val="none"/>
        </w:rPr>
        <w:outlineLvl w:val="1"/>
      </w:pPr>
      <w:r>
        <w:rPr>
          <w:rStyle w:val="905"/>
          <w:rFonts w:hint="eastAsia" w:ascii="宋体" w:hAnsi="宋体" w:eastAsia="宋体" w:cs="宋体"/>
          <w:color w:val="auto"/>
          <w:sz w:val="28"/>
          <w:szCs w:val="28"/>
          <w:highlight w:val="none"/>
        </w:rPr>
        <w:t xml:space="preserve">三、资格证明文件</w:t>
      </w:r>
      <w:r/>
    </w:p>
    <w:p>
      <w:pPr>
        <w:ind w:firstLine="420"/>
        <w:spacing w:line="360" w:lineRule="auto"/>
        <w:tabs>
          <w:tab w:val="left" w:pos="1080" w:leader="none"/>
        </w:tabs>
        <w:rPr>
          <w:rStyle w:val="905"/>
          <w:rFonts w:hint="eastAsia" w:ascii="宋体" w:hAnsi="宋体" w:eastAsia="宋体" w:cs="宋体"/>
          <w:color w:val="auto"/>
          <w:sz w:val="28"/>
          <w:szCs w:val="28"/>
          <w:highlight w:val="none"/>
        </w:rPr>
        <w:outlineLvl w:val="1"/>
      </w:pPr>
      <w:r>
        <w:rPr>
          <w:rStyle w:val="905"/>
          <w:rFonts w:hint="eastAsia" w:ascii="宋体" w:hAnsi="宋体" w:eastAsia="宋体" w:cs="宋体"/>
          <w:color w:val="auto"/>
          <w:sz w:val="28"/>
          <w:szCs w:val="28"/>
          <w:highlight w:val="none"/>
        </w:rPr>
        <w:t xml:space="preserve">四、项目管理及技术人员一览表</w:t>
      </w:r>
      <w:r/>
    </w:p>
    <w:p>
      <w:pPr>
        <w:ind w:firstLine="420"/>
        <w:spacing w:line="360" w:lineRule="auto"/>
        <w:tabs>
          <w:tab w:val="left" w:pos="1080" w:leader="none"/>
        </w:tabs>
        <w:rPr>
          <w:rStyle w:val="905"/>
          <w:rFonts w:hint="eastAsia" w:ascii="宋体" w:hAnsi="宋体" w:eastAsia="宋体" w:cs="宋体"/>
          <w:color w:val="auto"/>
          <w:sz w:val="28"/>
          <w:szCs w:val="28"/>
          <w:highlight w:val="none"/>
        </w:rPr>
        <w:outlineLvl w:val="1"/>
      </w:pPr>
      <w:r>
        <w:rPr>
          <w:rStyle w:val="905"/>
          <w:rFonts w:hint="eastAsia" w:ascii="宋体" w:hAnsi="宋体" w:eastAsia="宋体" w:cs="宋体"/>
          <w:color w:val="auto"/>
          <w:sz w:val="28"/>
          <w:szCs w:val="28"/>
          <w:highlight w:val="none"/>
        </w:rPr>
        <w:t xml:space="preserve">五、项目实施方案</w:t>
      </w:r>
      <w:r/>
    </w:p>
    <w:p>
      <w:pPr>
        <w:ind w:firstLine="420"/>
        <w:spacing w:line="360" w:lineRule="auto"/>
        <w:tabs>
          <w:tab w:val="left" w:pos="1080" w:leader="none"/>
        </w:tabs>
        <w:rPr>
          <w:rStyle w:val="905"/>
          <w:rFonts w:hint="eastAsia" w:ascii="宋体" w:hAnsi="宋体" w:eastAsia="宋体" w:cs="宋体"/>
          <w:color w:val="auto"/>
          <w:sz w:val="28"/>
          <w:szCs w:val="28"/>
          <w:highlight w:val="none"/>
        </w:rPr>
        <w:outlineLvl w:val="1"/>
      </w:pPr>
      <w:r>
        <w:rPr>
          <w:rStyle w:val="905"/>
          <w:rFonts w:hint="eastAsia" w:ascii="宋体" w:hAnsi="宋体" w:eastAsia="宋体" w:cs="宋体"/>
          <w:color w:val="auto"/>
          <w:sz w:val="28"/>
          <w:szCs w:val="28"/>
          <w:highlight w:val="none"/>
        </w:rPr>
        <w:t xml:space="preserve">六、企业业绩</w:t>
      </w:r>
      <w:r/>
    </w:p>
    <w:p>
      <w:pPr>
        <w:ind w:firstLine="420"/>
        <w:spacing w:line="360" w:lineRule="auto"/>
        <w:tabs>
          <w:tab w:val="left" w:pos="1080" w:leader="none"/>
        </w:tabs>
        <w:rPr>
          <w:rStyle w:val="905"/>
          <w:rFonts w:hint="eastAsia" w:ascii="宋体" w:hAnsi="宋体" w:eastAsia="宋体" w:cs="宋体"/>
          <w:color w:val="auto"/>
          <w:sz w:val="28"/>
          <w:szCs w:val="28"/>
          <w:highlight w:val="none"/>
        </w:rPr>
        <w:outlineLvl w:val="1"/>
      </w:pPr>
      <w:r>
        <w:rPr>
          <w:rStyle w:val="905"/>
          <w:rFonts w:hint="eastAsia" w:ascii="宋体" w:hAnsi="宋体" w:eastAsia="宋体" w:cs="宋体"/>
          <w:color w:val="auto"/>
          <w:sz w:val="28"/>
          <w:szCs w:val="28"/>
          <w:highlight w:val="none"/>
        </w:rPr>
        <w:t xml:space="preserve">七、供应商认为需要提供的其他材料</w:t>
      </w:r>
      <w:r/>
    </w:p>
    <w:p>
      <w:pPr>
        <w:jc w:val="center"/>
        <w:spacing w:before="156" w:after="156" w:line="360" w:lineRule="auto"/>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r>
      <w:r/>
    </w:p>
    <w:p>
      <w:pPr>
        <w:jc w:val="center"/>
        <w:spacing w:before="156" w:after="156" w:line="360" w:lineRule="auto"/>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r>
      <w:r/>
    </w:p>
    <w:p>
      <w:pPr>
        <w:jc w:val="center"/>
        <w:spacing w:before="156" w:after="156" w:line="360" w:lineRule="auto"/>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r>
      <w:r/>
    </w:p>
    <w:p>
      <w:pPr>
        <w:jc w:val="center"/>
        <w:spacing w:before="156" w:after="156" w:line="360" w:lineRule="auto"/>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r>
      <w:r/>
    </w:p>
    <w:p>
      <w:pPr>
        <w:jc w:val="center"/>
        <w:spacing w:before="156" w:after="156" w:line="360" w:lineRule="auto"/>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r>
      <w:r/>
    </w:p>
    <w:p>
      <w:pPr>
        <w:jc w:val="center"/>
        <w:spacing w:before="156" w:after="156" w:line="360" w:lineRule="auto"/>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r>
      <w:r/>
    </w:p>
    <w:p>
      <w:pPr>
        <w:jc w:val="cente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Cs w:val="21"/>
          <w:highlight w:val="none"/>
        </w:rPr>
        <w:br w:type="page" w:clear="all"/>
      </w:r>
      <w:bookmarkStart w:id="21" w:name="_Toc13108_WPSOffice_Level1"/>
      <w:r/>
      <w:bookmarkStart w:id="22" w:name="_Toc28730_WPSOffice_Level1"/>
      <w:r>
        <w:rPr>
          <w:rFonts w:hint="eastAsia" w:ascii="宋体" w:hAnsi="宋体" w:eastAsia="宋体" w:cs="宋体"/>
          <w:b/>
          <w:color w:val="auto"/>
          <w:sz w:val="30"/>
          <w:szCs w:val="30"/>
          <w:highlight w:val="none"/>
        </w:rPr>
        <w:t xml:space="preserve">一、</w:t>
      </w:r>
      <w:bookmarkEnd w:id="21"/>
      <w:r/>
      <w:bookmarkEnd w:id="22"/>
      <w:r>
        <w:rPr>
          <w:rFonts w:hint="eastAsia" w:ascii="宋体" w:hAnsi="宋体" w:eastAsia="宋体" w:cs="宋体"/>
          <w:b/>
          <w:color w:val="auto"/>
          <w:sz w:val="30"/>
          <w:szCs w:val="30"/>
          <w:highlight w:val="none"/>
          <w:lang w:eastAsia="zh-CN"/>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灌南县农业农村局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根据贵方的________________</w:t>
      </w:r>
      <w:r>
        <w:rPr>
          <w:rFonts w:hint="eastAsia" w:ascii="宋体" w:hAnsi="宋体" w:eastAsia="宋体" w:cs="Times New Roman"/>
          <w:color w:val="auto"/>
          <w:sz w:val="24"/>
          <w:szCs w:val="21"/>
          <w:highlight w:val="none"/>
          <w:lang w:eastAsia="zh-CN"/>
        </w:rPr>
        <w:t xml:space="preserve">（项目编号）</w:t>
      </w:r>
      <w:r>
        <w:rPr>
          <w:rFonts w:hint="eastAsia" w:ascii="宋体" w:hAnsi="宋体" w:eastAsia="宋体" w:cs="Times New Roman"/>
          <w:color w:val="auto"/>
          <w:sz w:val="24"/>
          <w:szCs w:val="21"/>
          <w:highlight w:val="none"/>
        </w:rPr>
        <w:t xml:space="preserve">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Cs w:val="21"/>
          <w:highlight w:val="none"/>
        </w:rPr>
        <w:br w:type="page" w:clear="all"/>
      </w:r>
      <w:bookmarkStart w:id="23" w:name="_Toc19802_WPSOffice_Level1"/>
      <w:r/>
      <w:bookmarkStart w:id="24" w:name="_Toc22699_WPSOffice_Level1"/>
      <w:r>
        <w:rPr>
          <w:rStyle w:val="905"/>
          <w:rFonts w:hint="eastAsia" w:ascii="宋体" w:hAnsi="宋体" w:eastAsia="宋体" w:cs="宋体"/>
          <w:b/>
          <w:color w:val="auto"/>
          <w:sz w:val="30"/>
          <w:szCs w:val="30"/>
          <w:highlight w:val="none"/>
        </w:rPr>
        <w:t xml:space="preserve">二、开标一览表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36"/>
          <w:szCs w:val="36"/>
          <w:highlight w:val="none"/>
        </w:rPr>
        <w:t xml:space="preserve">开标一览表</w:t>
      </w:r>
      <w:r/>
    </w:p>
    <w:tbl>
      <w:tblPr>
        <w:tblStyle w:val="701"/>
        <w:tblW w:w="53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6"/>
        <w:gridCol w:w="2958"/>
        <w:gridCol w:w="1682"/>
        <w:gridCol w:w="2512"/>
      </w:tblGrid>
      <w:tr>
        <w:trPr>
          <w:cantSplit/>
          <w:jc w:val="center"/>
          <w:trHeight w:val="1127"/>
        </w:trPr>
        <w:tc>
          <w:tcPr>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采购项目名称</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eastAsia="zh-CN"/>
              </w:rPr>
              <w:t xml:space="preserve">灌南县高标准农田调查摸底上图入库</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采购项目编号</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auto"/>
                <w:sz w:val="24"/>
                <w:szCs w:val="24"/>
                <w:highlight w:val="none"/>
                <w:lang w:eastAsia="zh-CN"/>
              </w:rPr>
              <w:suppressLineNumbers w:val="0"/>
            </w:pPr>
            <w:r>
              <w:rPr>
                <w:rFonts w:hint="eastAsia" w:ascii="宋体" w:hAnsi="宋体" w:eastAsia="宋体" w:cs="Times New Roman"/>
                <w:color w:val="auto"/>
                <w:sz w:val="24"/>
                <w:szCs w:val="24"/>
                <w:highlight w:val="none"/>
                <w:lang w:eastAsia="zh-CN"/>
              </w:rPr>
            </w:r>
            <w:r/>
          </w:p>
        </w:tc>
      </w:tr>
      <w:tr>
        <w:trPr>
          <w:cantSplit/>
          <w:jc w:val="center"/>
          <w:trHeight w:val="915"/>
        </w:trPr>
        <w:tc>
          <w:tcPr>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投标总价</w:t>
            </w:r>
            <w:r/>
          </w:p>
        </w:tc>
        <w:tc>
          <w:tcPr>
            <w:gridSpan w:val="3"/>
            <w:tcBorders>
              <w:top w:val="single" w:color="auto" w:sz="4" w:space="0"/>
              <w:left w:val="single" w:color="auto" w:sz="4" w:space="0"/>
              <w:bottom w:val="single" w:color="auto" w:sz="4" w:space="0"/>
              <w:right w:val="single" w:color="auto" w:sz="4" w:space="0"/>
            </w:tcBorders>
            <w:tcW w:w="3938"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人民币大写：          元整（小写：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合同履行期限</w:t>
            </w:r>
            <w:r/>
          </w:p>
        </w:tc>
        <w:tc>
          <w:tcPr>
            <w:gridSpan w:val="3"/>
            <w:tcBorders>
              <w:top w:val="single" w:color="auto" w:sz="4" w:space="0"/>
              <w:left w:val="single" w:color="auto" w:sz="4" w:space="0"/>
              <w:bottom w:val="single" w:color="auto" w:sz="4" w:space="0"/>
              <w:right w:val="single" w:color="auto" w:sz="4" w:space="0"/>
            </w:tcBorders>
            <w:tcW w:w="3938"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拟派项目负责人</w:t>
            </w:r>
            <w:r/>
          </w:p>
        </w:tc>
        <w:tc>
          <w:tcPr>
            <w:gridSpan w:val="3"/>
            <w:tcBorders>
              <w:top w:val="single" w:color="auto" w:sz="4" w:space="0"/>
              <w:left w:val="single" w:color="auto" w:sz="4" w:space="0"/>
              <w:bottom w:val="single" w:color="auto" w:sz="4" w:space="0"/>
              <w:right w:val="single" w:color="auto" w:sz="4" w:space="0"/>
            </w:tcBorders>
            <w:tcW w:w="3938" w:type="pct"/>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备 注</w:t>
            </w:r>
            <w:r/>
          </w:p>
        </w:tc>
        <w:tc>
          <w:tcPr>
            <w:gridSpan w:val="3"/>
            <w:tcBorders>
              <w:top w:val="single" w:color="auto" w:sz="4" w:space="0"/>
              <w:left w:val="single" w:color="auto" w:sz="4" w:space="0"/>
              <w:bottom w:val="single" w:color="auto" w:sz="4" w:space="0"/>
              <w:right w:val="single" w:color="auto" w:sz="4" w:space="0"/>
            </w:tcBorders>
            <w:tcW w:w="3938" w:type="pct"/>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r>
            <w:r/>
          </w:p>
        </w:tc>
      </w:tr>
    </w:tbl>
    <w:p>
      <w:pPr>
        <w:ind w:firstLine="549"/>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jc w:val="right"/>
        <w:spacing w:line="360" w:lineRule="auto"/>
        <w:rPr>
          <w:rStyle w:val="905"/>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right"/>
        <w:spacing w:line="360" w:lineRule="auto"/>
        <w:rPr>
          <w:rStyle w:val="905"/>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right"/>
        <w:spacing w:line="360" w:lineRule="auto"/>
        <w:rPr>
          <w:rStyle w:val="905"/>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right"/>
        <w:spacing w:line="360" w:lineRule="auto"/>
        <w:rPr>
          <w:rStyle w:val="905"/>
          <w:rFonts w:hint="eastAsia" w:ascii="宋体" w:hAnsi="宋体" w:eastAsia="宋体" w:cs="宋体"/>
          <w:color w:val="auto"/>
          <w:sz w:val="24"/>
          <w:szCs w:val="24"/>
          <w:highlight w:val="none"/>
        </w:rPr>
      </w:pPr>
      <w:r>
        <w:rPr>
          <w:rStyle w:val="905"/>
          <w:rFonts w:hint="eastAsia" w:ascii="宋体" w:hAnsi="宋体" w:eastAsia="宋体" w:cs="宋体"/>
          <w:color w:val="auto"/>
          <w:sz w:val="24"/>
          <w:szCs w:val="24"/>
          <w:highlight w:val="none"/>
        </w:rPr>
        <w:t xml:space="preserve">供应商单位名称（盖章）： </w:t>
      </w:r>
      <w:r/>
    </w:p>
    <w:p>
      <w:pPr>
        <w:ind w:firstLine="420"/>
        <w:jc w:val="right"/>
        <w:spacing w:line="360" w:lineRule="auto"/>
        <w:rPr>
          <w:rStyle w:val="905"/>
          <w:rFonts w:hint="eastAsia" w:ascii="宋体" w:hAnsi="宋体" w:eastAsia="宋体" w:cs="宋体"/>
          <w:color w:val="auto"/>
          <w:sz w:val="24"/>
          <w:szCs w:val="24"/>
          <w:highlight w:val="none"/>
        </w:rPr>
      </w:pPr>
      <w:r>
        <w:rPr>
          <w:rStyle w:val="905"/>
          <w:rFonts w:hint="eastAsia" w:ascii="宋体" w:hAnsi="宋体" w:eastAsia="宋体" w:cs="宋体"/>
          <w:color w:val="auto"/>
          <w:sz w:val="24"/>
          <w:szCs w:val="24"/>
          <w:highlight w:val="none"/>
        </w:rPr>
        <w:t xml:space="preserve">法定代表人或其委托代理人签字（或盖章）：</w:t>
      </w:r>
      <w:r/>
    </w:p>
    <w:p>
      <w:pPr>
        <w:ind w:firstLine="420"/>
        <w:jc w:val="right"/>
        <w:spacing w:line="360" w:lineRule="auto"/>
        <w:rPr>
          <w:rStyle w:val="905"/>
          <w:rFonts w:hint="eastAsia" w:ascii="宋体" w:hAnsi="宋体" w:eastAsia="宋体" w:cs="宋体"/>
          <w:color w:val="auto"/>
          <w:sz w:val="24"/>
          <w:szCs w:val="24"/>
          <w:highlight w:val="none"/>
        </w:rPr>
      </w:pPr>
      <w:r>
        <w:rPr>
          <w:rStyle w:val="905"/>
          <w:rFonts w:hint="eastAsia" w:ascii="宋体" w:hAnsi="宋体" w:eastAsia="宋体" w:cs="宋体"/>
          <w:color w:val="auto"/>
          <w:sz w:val="24"/>
          <w:szCs w:val="24"/>
          <w:highlight w:val="none"/>
        </w:rPr>
        <w:t xml:space="preserve">日    期：</w:t>
      </w:r>
      <w:r>
        <w:rPr>
          <w:rStyle w:val="905"/>
          <w:rFonts w:hint="eastAsia" w:ascii="宋体" w:hAnsi="宋体" w:eastAsia="宋体" w:cs="宋体"/>
          <w:color w:val="auto"/>
          <w:sz w:val="24"/>
          <w:szCs w:val="24"/>
          <w:highlight w:val="none"/>
          <w:u w:val="single"/>
        </w:rPr>
        <w:t xml:space="preserve">      </w:t>
      </w:r>
      <w:r>
        <w:rPr>
          <w:rStyle w:val="905"/>
          <w:rFonts w:hint="eastAsia" w:ascii="宋体" w:hAnsi="宋体" w:eastAsia="宋体" w:cs="宋体"/>
          <w:color w:val="auto"/>
          <w:sz w:val="24"/>
          <w:szCs w:val="24"/>
          <w:highlight w:val="none"/>
        </w:rPr>
        <w:t xml:space="preserve">年</w:t>
      </w:r>
      <w:r>
        <w:rPr>
          <w:rStyle w:val="905"/>
          <w:rFonts w:hint="eastAsia" w:ascii="宋体" w:hAnsi="宋体" w:eastAsia="宋体" w:cs="宋体"/>
          <w:color w:val="auto"/>
          <w:sz w:val="24"/>
          <w:szCs w:val="24"/>
          <w:highlight w:val="none"/>
          <w:u w:val="single"/>
        </w:rPr>
        <w:t xml:space="preserve">   </w:t>
      </w:r>
      <w:r>
        <w:rPr>
          <w:rStyle w:val="905"/>
          <w:rFonts w:hint="eastAsia" w:ascii="宋体" w:hAnsi="宋体" w:eastAsia="宋体" w:cs="宋体"/>
          <w:color w:val="auto"/>
          <w:sz w:val="24"/>
          <w:szCs w:val="24"/>
          <w:highlight w:val="none"/>
        </w:rPr>
        <w:t xml:space="preserve">月</w:t>
      </w:r>
      <w:r>
        <w:rPr>
          <w:rStyle w:val="905"/>
          <w:rFonts w:hint="eastAsia" w:ascii="宋体" w:hAnsi="宋体" w:eastAsia="宋体" w:cs="宋体"/>
          <w:color w:val="auto"/>
          <w:sz w:val="24"/>
          <w:szCs w:val="24"/>
          <w:highlight w:val="none"/>
          <w:u w:val="single"/>
        </w:rPr>
        <w:t xml:space="preserve">   </w:t>
      </w:r>
      <w:r>
        <w:rPr>
          <w:rStyle w:val="905"/>
          <w:rFonts w:hint="eastAsia" w:ascii="宋体" w:hAnsi="宋体" w:eastAsia="宋体" w:cs="宋体"/>
          <w:color w:val="auto"/>
          <w:sz w:val="24"/>
          <w:szCs w:val="24"/>
          <w:highlight w:val="none"/>
        </w:rPr>
        <w:t xml:space="preserve">日</w:t>
      </w:r>
      <w:r/>
    </w:p>
    <w:p>
      <w:pPr>
        <w:jc w:val="center"/>
        <w:keepLines/>
        <w:keepNext/>
        <w:spacing w:before="260" w:after="260" w:line="360" w:lineRule="auto"/>
        <w:rPr>
          <w:rFonts w:hint="default" w:ascii="Times New Roman" w:hAnsi="Times New Roman" w:eastAsia="宋体" w:cs="Times New Roman"/>
          <w:b/>
          <w:bCs/>
          <w:color w:val="auto"/>
          <w:sz w:val="32"/>
          <w:szCs w:val="32"/>
          <w:highlight w:val="none"/>
        </w:rPr>
        <w:outlineLvl w:val="1"/>
      </w:pPr>
      <w:r>
        <w:rPr>
          <w:rFonts w:hint="eastAsia" w:ascii="宋体" w:hAnsi="宋体" w:eastAsia="宋体" w:cs="宋体"/>
          <w:color w:val="auto"/>
          <w:sz w:val="21"/>
          <w:szCs w:val="21"/>
          <w:highlight w:val="none"/>
        </w:rPr>
        <w:br w:type="page" w:clear="all"/>
      </w:r>
      <w:bookmarkStart w:id="25" w:name="_Hlt194220997"/>
      <w:r/>
      <w:bookmarkEnd w:id="25"/>
      <w:r/>
      <w:bookmarkStart w:id="26" w:name="_Hlt13044403"/>
      <w:r/>
      <w:bookmarkEnd w:id="26"/>
      <w:r/>
      <w:r/>
    </w:p>
    <w:p>
      <w:pPr>
        <w:ind w:left="-210" w:right="-210"/>
        <w:jc w:val="center"/>
        <w:spacing w:line="360" w:lineRule="auto"/>
        <w:widowControl w:val="off"/>
        <w:rPr>
          <w:rFonts w:hint="default" w:ascii="Times New Roman" w:hAnsi="Times New Roman" w:eastAsia="宋体" w:cs="Times New Roman"/>
          <w:color w:val="auto"/>
          <w:sz w:val="36"/>
          <w:szCs w:val="36"/>
          <w:highlight w:val="none"/>
          <w:lang w:val="en-US" w:eastAsia="zh-CN" w:bidi="ar-SA"/>
        </w:rPr>
      </w:pPr>
      <w:r>
        <w:rPr>
          <w:rFonts w:hint="default" w:ascii="Times New Roman" w:hAnsi="Times New Roman" w:eastAsia="宋体" w:cs="Times New Roman"/>
          <w:color w:val="auto"/>
          <w:sz w:val="36"/>
          <w:szCs w:val="36"/>
          <w:highlight w:val="none"/>
          <w:lang w:val="en-US" w:eastAsia="zh-CN" w:bidi="ar-SA"/>
        </w:rPr>
        <w:t xml:space="preserve">报价分析表</w:t>
      </w:r>
      <w:r/>
    </w:p>
    <w:tbl>
      <w:tblPr>
        <w:tblStyle w:val="701"/>
        <w:tblW w:w="8946"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953"/>
        <w:gridCol w:w="1036"/>
        <w:gridCol w:w="1323"/>
        <w:gridCol w:w="1568"/>
        <w:gridCol w:w="2155"/>
      </w:tblGrid>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w:t>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953" w:type="dxa"/>
            <w:vAlign w:val="center"/>
            <w:textDirection w:val="lrTb"/>
            <w:noWrap w:val="false"/>
          </w:tcPr>
          <w:p>
            <w:pPr>
              <w:ind w:left="0" w:right="0"/>
              <w:jc w:val="center"/>
              <w:keepLines w:val="0"/>
              <w:keepNext w:val="0"/>
              <w:spacing w:before="100" w:beforeAutospacing="1" w:after="100" w:afterAutospacing="1"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方案编制</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953" w:type="dxa"/>
            <w:vAlign w:val="center"/>
            <w:textDirection w:val="lrTb"/>
            <w:noWrap w:val="false"/>
          </w:tcPr>
          <w:p>
            <w:pPr>
              <w:ind w:left="0" w:right="0"/>
              <w:jc w:val="center"/>
              <w:keepLines w:val="0"/>
              <w:keepNext w:val="0"/>
              <w:spacing w:before="100" w:beforeAutospacing="1" w:after="100" w:afterAutospacing="1"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人员培训</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质量控制</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数据汇总</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数据内业检查</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数据外业检查</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成果汇总及检查</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数据入库</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9</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数据汇交</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报告编制</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11</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图、表编制</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12</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项目验收</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13</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驻点人员</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14</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一标、二标项目内容整合汇总</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tcW w:w="911" w:type="dxa"/>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15</w:t>
            </w:r>
            <w:r/>
          </w:p>
        </w:tc>
        <w:tc>
          <w:tcPr>
            <w:tcW w:w="195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合计</w:t>
            </w:r>
            <w:r/>
          </w:p>
        </w:tc>
        <w:tc>
          <w:tcPr>
            <w:tcW w:w="1036"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项</w:t>
            </w:r>
            <w:r/>
          </w:p>
        </w:tc>
        <w:tc>
          <w:tcPr>
            <w:tcW w:w="1323"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68"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55"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67"/>
        </w:trPr>
        <w:tc>
          <w:tcPr>
            <w:gridSpan w:val="2"/>
            <w:tcW w:w="2864" w:type="dxa"/>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最终报价</w:t>
            </w:r>
            <w:r/>
          </w:p>
        </w:tc>
        <w:tc>
          <w:tcPr>
            <w:gridSpan w:val="4"/>
            <w:tcW w:w="6082" w:type="dxa"/>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金额（大写）                  元</w:t>
            </w:r>
            <w:r/>
          </w:p>
        </w:tc>
      </w:tr>
    </w:tbl>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注：1、本表报价的合计金额应与开标一览表报价一致</w:t>
      </w:r>
      <w:r/>
    </w:p>
    <w:p>
      <w:pPr>
        <w:numPr>
          <w:ilvl w:val="0"/>
          <w:numId w:val="9"/>
        </w:numPr>
        <w:ind w:left="0"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报价中的应包含内业成本、外业成本、文本编制、建库费用，其他费用符合法律规定，报价必须含税。</w:t>
      </w:r>
      <w:r/>
    </w:p>
    <w:p>
      <w:pPr>
        <w:numPr>
          <w:ilvl w:val="0"/>
          <w:numId w:val="9"/>
        </w:numPr>
        <w:ind w:left="0"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该项目分为两个标段，一标段负责对一、二标段的成果进行整合汇总，并要确保通过验收。二标段需要提供全程配合。</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3"/>
        <w:numPr>
          <w:ilvl w:val="0"/>
          <w:numId w:val="0"/>
        </w:numPr>
        <w:ind w:left="288"/>
        <w:jc w:val="center"/>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693"/>
        <w:numPr>
          <w:ilvl w:val="0"/>
          <w:numId w:val="0"/>
        </w:numPr>
        <w:ind w:left="288"/>
        <w:jc w:val="center"/>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ind w:firstLine="420"/>
        <w:jc w:val="right"/>
        <w:spacing w:line="360" w:lineRule="auto"/>
        <w:rPr>
          <w:rStyle w:val="90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spacing w:line="360" w:lineRule="auto"/>
        <w:rPr>
          <w:rStyle w:val="905"/>
          <w:rFonts w:hint="eastAsia" w:ascii="宋体" w:hAnsi="宋体" w:eastAsia="宋体" w:cs="宋体"/>
          <w:color w:val="auto"/>
          <w:sz w:val="24"/>
          <w:szCs w:val="24"/>
          <w:highlight w:val="none"/>
        </w:rPr>
      </w:pPr>
      <w:r>
        <w:rPr>
          <w:rStyle w:val="905"/>
          <w:rFonts w:hint="eastAsia" w:ascii="宋体" w:hAnsi="宋体" w:eastAsia="宋体" w:cs="宋体"/>
          <w:color w:val="auto"/>
          <w:sz w:val="24"/>
          <w:szCs w:val="24"/>
          <w:highlight w:val="none"/>
        </w:rPr>
        <w:t xml:space="preserve">供应商单位名称（盖章）： </w:t>
      </w:r>
      <w:r/>
    </w:p>
    <w:p>
      <w:pPr>
        <w:ind w:firstLine="420"/>
        <w:jc w:val="right"/>
        <w:spacing w:line="360" w:lineRule="auto"/>
        <w:rPr>
          <w:rStyle w:val="905"/>
          <w:rFonts w:hint="eastAsia" w:ascii="宋体" w:hAnsi="宋体" w:eastAsia="宋体" w:cs="宋体"/>
          <w:color w:val="auto"/>
          <w:sz w:val="24"/>
          <w:szCs w:val="24"/>
          <w:highlight w:val="none"/>
        </w:rPr>
      </w:pPr>
      <w:r>
        <w:rPr>
          <w:rStyle w:val="905"/>
          <w:rFonts w:hint="eastAsia" w:ascii="宋体" w:hAnsi="宋体" w:eastAsia="宋体" w:cs="宋体"/>
          <w:color w:val="auto"/>
          <w:sz w:val="24"/>
          <w:szCs w:val="24"/>
          <w:highlight w:val="none"/>
        </w:rPr>
        <w:t xml:space="preserve">法定代表人或其委托代理人签字（或盖章）：</w:t>
      </w:r>
      <w:r/>
    </w:p>
    <w:p>
      <w:pPr>
        <w:ind w:firstLine="420"/>
        <w:jc w:val="right"/>
        <w:spacing w:line="360" w:lineRule="auto"/>
        <w:rPr>
          <w:rStyle w:val="905"/>
          <w:rFonts w:hint="eastAsia" w:ascii="宋体" w:hAnsi="宋体" w:eastAsia="宋体" w:cs="宋体"/>
          <w:color w:val="auto"/>
          <w:szCs w:val="21"/>
          <w:highlight w:val="none"/>
        </w:rPr>
      </w:pPr>
      <w:r>
        <w:rPr>
          <w:rStyle w:val="905"/>
          <w:rFonts w:hint="eastAsia" w:ascii="宋体" w:hAnsi="宋体" w:eastAsia="宋体" w:cs="宋体"/>
          <w:color w:val="auto"/>
          <w:sz w:val="24"/>
          <w:szCs w:val="24"/>
          <w:highlight w:val="none"/>
        </w:rPr>
        <w:t xml:space="preserve">日    期：</w:t>
      </w:r>
      <w:r>
        <w:rPr>
          <w:rStyle w:val="905"/>
          <w:rFonts w:hint="eastAsia" w:ascii="宋体" w:hAnsi="宋体" w:eastAsia="宋体" w:cs="宋体"/>
          <w:color w:val="auto"/>
          <w:sz w:val="24"/>
          <w:szCs w:val="24"/>
          <w:highlight w:val="none"/>
          <w:u w:val="single"/>
        </w:rPr>
        <w:t xml:space="preserve">      </w:t>
      </w:r>
      <w:r>
        <w:rPr>
          <w:rStyle w:val="905"/>
          <w:rFonts w:hint="eastAsia" w:ascii="宋体" w:hAnsi="宋体" w:eastAsia="宋体" w:cs="宋体"/>
          <w:color w:val="auto"/>
          <w:sz w:val="24"/>
          <w:szCs w:val="24"/>
          <w:highlight w:val="none"/>
        </w:rPr>
        <w:t xml:space="preserve">年</w:t>
      </w:r>
      <w:r>
        <w:rPr>
          <w:rStyle w:val="905"/>
          <w:rFonts w:hint="eastAsia" w:ascii="宋体" w:hAnsi="宋体" w:eastAsia="宋体" w:cs="宋体"/>
          <w:color w:val="auto"/>
          <w:sz w:val="24"/>
          <w:szCs w:val="24"/>
          <w:highlight w:val="none"/>
          <w:u w:val="single"/>
        </w:rPr>
        <w:t xml:space="preserve">   </w:t>
      </w:r>
      <w:r>
        <w:rPr>
          <w:rStyle w:val="905"/>
          <w:rFonts w:hint="eastAsia" w:ascii="宋体" w:hAnsi="宋体" w:eastAsia="宋体" w:cs="宋体"/>
          <w:color w:val="auto"/>
          <w:sz w:val="24"/>
          <w:szCs w:val="24"/>
          <w:highlight w:val="none"/>
        </w:rPr>
        <w:t xml:space="preserve">月</w:t>
      </w:r>
      <w:r>
        <w:rPr>
          <w:rStyle w:val="905"/>
          <w:rFonts w:hint="eastAsia" w:ascii="宋体" w:hAnsi="宋体" w:eastAsia="宋体" w:cs="宋体"/>
          <w:color w:val="auto"/>
          <w:sz w:val="24"/>
          <w:szCs w:val="24"/>
          <w:highlight w:val="none"/>
          <w:u w:val="single"/>
        </w:rPr>
        <w:t xml:space="preserve">   </w:t>
      </w:r>
      <w:r>
        <w:rPr>
          <w:rStyle w:val="905"/>
          <w:rFonts w:hint="eastAsia" w:ascii="宋体" w:hAnsi="宋体" w:eastAsia="宋体" w:cs="宋体"/>
          <w:color w:val="auto"/>
          <w:sz w:val="24"/>
          <w:szCs w:val="24"/>
          <w:highlight w:val="none"/>
        </w:rPr>
        <w:t xml:space="preserve">日</w:t>
      </w:r>
      <w:r/>
    </w:p>
    <w:p>
      <w:pPr>
        <w:pStyle w:val="693"/>
        <w:numPr>
          <w:ilvl w:val="0"/>
          <w:numId w:val="0"/>
        </w:numPr>
        <w:ind w:left="288"/>
        <w:jc w:val="center"/>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pStyle w:val="693"/>
        <w:numPr>
          <w:ilvl w:val="0"/>
          <w:numId w:val="0"/>
        </w:numPr>
        <w:ind w:left="288"/>
        <w:jc w:val="center"/>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pStyle w:val="693"/>
        <w:numPr>
          <w:ilvl w:val="0"/>
          <w:numId w:val="0"/>
        </w:numPr>
        <w:ind w:left="288"/>
        <w:jc w:val="center"/>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pStyle w:val="693"/>
        <w:numPr>
          <w:ilvl w:val="0"/>
          <w:numId w:val="0"/>
        </w:numPr>
        <w:ind w:left="288"/>
        <w:jc w:val="center"/>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pStyle w:val="693"/>
        <w:numPr>
          <w:ilvl w:val="0"/>
          <w:numId w:val="0"/>
        </w:numPr>
        <w:ind w:left="288"/>
        <w:jc w:val="center"/>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pStyle w:val="693"/>
        <w:numPr>
          <w:ilvl w:val="0"/>
          <w:numId w:val="0"/>
        </w:numPr>
        <w:ind w:left="288"/>
        <w:jc w:val="center"/>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8"/>
          <w:szCs w:val="28"/>
          <w:highlight w:val="none"/>
        </w:rPr>
        <w:t xml:space="preserve">三、资格证明文件</w:t>
      </w:r>
      <w:bookmarkEnd w:id="23"/>
      <w:r/>
      <w:bookmarkEnd w:id="24"/>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资格性检查资料明细表</w:t>
      </w:r>
      <w:r/>
    </w:p>
    <w:tbl>
      <w:tblPr>
        <w:tblStyle w:val="701"/>
        <w:tblW w:w="9382"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574"/>
        <w:gridCol w:w="2972"/>
        <w:gridCol w:w="1882"/>
      </w:tblGrid>
      <w:tr>
        <w:trPr>
          <w:trHeight w:val="628"/>
        </w:trPr>
        <w:tc>
          <w:tcPr>
            <w:tcW w:w="9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7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资料名称</w:t>
            </w:r>
            <w:r/>
          </w:p>
        </w:tc>
        <w:tc>
          <w:tcPr>
            <w:tcW w:w="297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提供方式</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  注</w:t>
            </w:r>
            <w:r/>
          </w:p>
        </w:tc>
      </w:tr>
      <w:tr>
        <w:trPr>
          <w:trHeight w:val="1073"/>
        </w:trPr>
        <w:tc>
          <w:tcPr>
            <w:tcW w:w="9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《营业执照》</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41"/>
        </w:trPr>
        <w:tc>
          <w:tcPr>
            <w:tcW w:w="9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82"/>
        </w:trPr>
        <w:tc>
          <w:tcPr>
            <w:tcW w:w="954"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法人参加投标时提供</w:t>
            </w:r>
            <w:r/>
          </w:p>
        </w:tc>
      </w:tr>
      <w:tr>
        <w:trPr>
          <w:trHeight w:val="1073"/>
        </w:trPr>
        <w:tc>
          <w:tcPr>
            <w:tcW w:w="954"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授权代表人身份证、被授权人身份证</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授权代表参加投标时提供</w:t>
            </w:r>
            <w:r/>
          </w:p>
        </w:tc>
      </w:tr>
      <w:tr>
        <w:trPr>
          <w:trHeight w:val="1251"/>
        </w:trPr>
        <w:tc>
          <w:tcPr>
            <w:tcW w:w="954"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法定代表人授权委托书（格式）</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95"/>
        </w:trPr>
        <w:tc>
          <w:tcPr>
            <w:tcW w:w="9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参加政府采购活动前3年内在经营活动中没有重大违法记录的书面声明</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591"/>
        </w:trPr>
        <w:tc>
          <w:tcPr>
            <w:tcW w:w="9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依法缴纳税收和社会保障资金的相关材料</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602"/>
        </w:trPr>
        <w:tc>
          <w:tcPr>
            <w:tcW w:w="9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357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具备履行合同所必需的设备和专业技术能力的声明及证明材料</w:t>
            </w:r>
            <w:r/>
          </w:p>
        </w:tc>
        <w:tc>
          <w:tcPr>
            <w:tcW w:w="29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eastAsia="zh-CN"/>
              </w:rPr>
              <w:t xml:space="preserve">彩色</w:t>
            </w:r>
            <w:r>
              <w:rPr>
                <w:rFonts w:hint="eastAsia" w:ascii="宋体" w:hAnsi="宋体" w:eastAsia="宋体" w:cs="宋体"/>
                <w:color w:val="auto"/>
                <w:sz w:val="24"/>
                <w:szCs w:val="24"/>
                <w:highlight w:val="none"/>
              </w:rPr>
              <w:t xml:space="preserve">扫描件上传至电子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w:t>
            </w:r>
            <w:r/>
          </w:p>
        </w:tc>
        <w:tc>
          <w:tcPr>
            <w:tcW w:w="188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注：上述资料原件扫描件必须上传至</w:t>
      </w:r>
      <w:r>
        <w:rPr>
          <w:rFonts w:hint="eastAsia" w:ascii="宋体" w:hAnsi="宋体" w:eastAsia="宋体" w:cs="宋体"/>
          <w:b/>
          <w:bCs/>
          <w:color w:val="auto"/>
          <w:sz w:val="24"/>
          <w:szCs w:val="24"/>
          <w:highlight w:val="none"/>
          <w:lang w:eastAsia="zh-CN"/>
        </w:rPr>
        <w:t xml:space="preserve">响应</w:t>
      </w:r>
      <w:r>
        <w:rPr>
          <w:rFonts w:hint="eastAsia" w:ascii="宋体" w:hAnsi="宋体" w:eastAsia="宋体" w:cs="宋体"/>
          <w:b/>
          <w:bCs/>
          <w:color w:val="auto"/>
          <w:sz w:val="24"/>
          <w:szCs w:val="24"/>
          <w:highlight w:val="none"/>
        </w:rPr>
        <w:t xml:space="preserve">文件制作工具中，否则视为资格审查不通过。</w:t>
      </w:r>
      <w:r>
        <w:rPr>
          <w:rFonts w:hint="eastAsia" w:ascii="宋体" w:hAnsi="宋体" w:eastAsia="宋体" w:cs="宋体"/>
          <w:b/>
          <w:bCs/>
          <w:color w:val="auto"/>
          <w:sz w:val="24"/>
          <w:szCs w:val="24"/>
          <w:highlight w:val="none"/>
          <w:lang w:eastAsia="zh-CN"/>
        </w:rPr>
        <w:t xml:space="preserve">原件备查。</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28"/>
          <w:szCs w:val="28"/>
          <w:highlight w:val="none"/>
        </w:rPr>
        <w:t xml:space="preserve">（一）供应商基本情况表</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701"/>
        <w:tblW w:w="8526" w:type="dxa"/>
        <w:jc w:val="center"/>
        <w:tblLayout w:type="fixed"/>
        <w:tblCellMar>
          <w:left w:w="108" w:type="dxa"/>
          <w:top w:w="0" w:type="dxa"/>
          <w:right w:w="108" w:type="dxa"/>
          <w:bottom w:w="0" w:type="dxa"/>
        </w:tblCellMar>
        <w:tblLook w:val="04A0" w:firstRow="1" w:lastRow="0" w:firstColumn="1" w:lastColumn="0" w:noHBand="0" w:noVBand="1"/>
      </w:tblPr>
      <w:tblGrid>
        <w:gridCol w:w="1475"/>
        <w:gridCol w:w="776"/>
        <w:gridCol w:w="955"/>
        <w:gridCol w:w="1034"/>
        <w:gridCol w:w="866"/>
        <w:gridCol w:w="1165"/>
        <w:gridCol w:w="930"/>
        <w:gridCol w:w="1325"/>
      </w:tblGrid>
      <w:tr>
        <w:trPr>
          <w:jc w:val="center"/>
          <w:trHeight w:val="831"/>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申请人名称</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注册地址</w:t>
            </w:r>
            <w:r/>
          </w:p>
        </w:tc>
        <w:tc>
          <w:tcPr>
            <w:gridSpan w:val="4"/>
            <w:shd w:val="clear" w:color="auto" w:fill="ffffff"/>
            <w:tcBorders>
              <w:top w:val="single" w:color="000000" w:sz="4" w:space="0"/>
              <w:left w:val="none" w:color="000000" w:sz="4" w:space="0"/>
              <w:bottom w:val="single" w:color="000000" w:sz="4" w:space="0"/>
              <w:right w:val="single" w:color="000000" w:sz="4" w:space="0"/>
            </w:tcBorders>
            <w:tcW w:w="36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1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2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72"/>
        </w:trPr>
        <w:tc>
          <w:tcPr>
            <w:shd w:val="clear" w:color="auto" w:fill="ffffff"/>
            <w:tcBorders>
              <w:top w:val="non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1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2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4"/>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1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网址</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2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组织结构</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1"/>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shd w:val="clear" w:color="auto" w:fill="ffffff"/>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9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8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shd w:val="clear" w:color="auto" w:fill="ffffff"/>
            <w:tcBorders>
              <w:top w:val="single" w:color="000000" w:sz="4" w:space="0"/>
              <w:left w:val="none" w:color="000000" w:sz="4" w:space="0"/>
              <w:bottom w:val="single" w:color="000000" w:sz="4" w:space="0"/>
              <w:right w:val="single" w:color="000000" w:sz="4" w:space="0"/>
            </w:tcBorders>
            <w:tcW w:w="11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shd w:val="clear" w:color="auto" w:fill="ffffff"/>
            <w:tcBorders>
              <w:top w:val="single" w:color="000000" w:sz="4" w:space="0"/>
              <w:left w:val="none" w:color="000000" w:sz="4" w:space="0"/>
              <w:bottom w:val="single" w:color="000000" w:sz="4" w:space="0"/>
              <w:right w:val="single" w:color="000000" w:sz="4" w:space="0"/>
            </w:tcBorders>
            <w:tcW w:w="132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shd w:val="clear" w:color="auto" w:fill="ffffff"/>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9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8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shd w:val="clear" w:color="auto" w:fill="ffffff"/>
            <w:tcBorders>
              <w:top w:val="single" w:color="000000" w:sz="4" w:space="0"/>
              <w:left w:val="none" w:color="000000" w:sz="4" w:space="0"/>
              <w:bottom w:val="single" w:color="000000" w:sz="4" w:space="0"/>
              <w:right w:val="single" w:color="000000" w:sz="4" w:space="0"/>
            </w:tcBorders>
            <w:tcW w:w="11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shd w:val="clear" w:color="auto" w:fill="ffffff"/>
            <w:tcBorders>
              <w:top w:val="single" w:color="000000" w:sz="4" w:space="0"/>
              <w:left w:val="none" w:color="000000" w:sz="4" w:space="0"/>
              <w:bottom w:val="single" w:color="000000" w:sz="4" w:space="0"/>
              <w:right w:val="single" w:color="000000" w:sz="4" w:space="0"/>
            </w:tcBorders>
            <w:tcW w:w="132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gridSpan w:val="3"/>
            <w:shd w:val="clear" w:color="auto" w:fill="ffffff"/>
            <w:tcBorders>
              <w:top w:val="single" w:color="000000" w:sz="4" w:space="0"/>
              <w:left w:val="none" w:color="000000" w:sz="4" w:space="0"/>
              <w:bottom w:val="single" w:color="000000" w:sz="4" w:space="0"/>
              <w:right w:val="single" w:color="000000" w:sz="4" w:space="0"/>
            </w:tcBorders>
            <w:tcW w:w="27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2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员工总人数：</w:t>
            </w:r>
            <w:r/>
          </w:p>
        </w:tc>
      </w:tr>
      <w:tr>
        <w:trPr>
          <w:jc w:val="center"/>
          <w:trHeight w:val="831"/>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88"/>
        </w:trPr>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8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注：供应商应将资格性检查资料</w:t>
      </w:r>
      <w:r>
        <w:rPr>
          <w:rFonts w:hint="eastAsia" w:ascii="宋体" w:hAnsi="宋体" w:eastAsia="宋体" w:cs="宋体"/>
          <w:color w:val="auto"/>
          <w:szCs w:val="21"/>
          <w:highlight w:val="none"/>
          <w:lang w:bidi="ar"/>
        </w:rPr>
        <w:t xml:space="preserve">等</w:t>
      </w:r>
      <w:r>
        <w:rPr>
          <w:rFonts w:hint="eastAsia" w:ascii="宋体" w:hAnsi="宋体" w:eastAsia="宋体" w:cs="宋体"/>
          <w:color w:val="auto"/>
          <w:szCs w:val="21"/>
          <w:highlight w:val="none"/>
        </w:rPr>
        <w:t xml:space="preserve">的原件</w:t>
      </w:r>
      <w:r>
        <w:rPr>
          <w:rFonts w:hint="eastAsia" w:ascii="宋体" w:hAnsi="宋体" w:eastAsia="宋体" w:cs="宋体"/>
          <w:color w:val="auto"/>
          <w:szCs w:val="21"/>
          <w:highlight w:val="none"/>
          <w:lang w:eastAsia="zh-CN"/>
        </w:rPr>
        <w:t xml:space="preserve">彩色</w:t>
      </w:r>
      <w:r>
        <w:rPr>
          <w:rFonts w:hint="eastAsia" w:ascii="宋体" w:hAnsi="宋体" w:eastAsia="宋体" w:cs="宋体"/>
          <w:color w:val="auto"/>
          <w:szCs w:val="21"/>
          <w:highlight w:val="none"/>
        </w:rPr>
        <w:t xml:space="preserve">扫描件作为本表的附件，否则不予认可。</w:t>
      </w:r>
      <w:r/>
    </w:p>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供应商单位名称(公章)：</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47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spacing w:line="360" w:lineRule="auto"/>
        <w:rPr>
          <w:rFonts w:hint="eastAsia" w:ascii="宋体" w:hAnsi="宋体" w:eastAsia="宋体" w:cs="宋体"/>
          <w:b/>
          <w:color w:val="auto"/>
          <w:sz w:val="28"/>
          <w:szCs w:val="28"/>
          <w:highlight w:val="none"/>
        </w:rPr>
      </w:pPr>
      <w:r/>
      <w:bookmarkStart w:id="27" w:name="_Toc14441_WPSOffice_Level1"/>
      <w:r/>
      <w:bookmarkStart w:id="28" w:name="_Toc10779_WPSOffice_Level1"/>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lang w:eastAsia="zh-CN"/>
        </w:rPr>
        <w:t xml:space="preserve">（二）商务</w:t>
      </w:r>
      <w:r>
        <w:rPr>
          <w:rFonts w:hint="eastAsia" w:ascii="宋体" w:hAnsi="宋体" w:eastAsia="宋体" w:cs="宋体"/>
          <w:b/>
          <w:color w:val="auto"/>
          <w:sz w:val="28"/>
          <w:szCs w:val="28"/>
          <w:highlight w:val="none"/>
        </w:rPr>
        <w:t xml:space="preserve">规格偏离表（格式）</w:t>
      </w:r>
      <w:r/>
    </w:p>
    <w:p>
      <w:pPr>
        <w:pStyle w:val="726"/>
        <w:ind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bCs/>
          <w:color w:val="auto"/>
          <w:sz w:val="24"/>
          <w:szCs w:val="24"/>
          <w:highlight w:val="none"/>
          <w:lang w:val="zh-CN" w:bidi="ar"/>
        </w:rPr>
        <w:t xml:space="preserve">各供应商可以根据实际情况自定义格式作</w:t>
      </w:r>
      <w:r>
        <w:rPr>
          <w:rFonts w:hint="eastAsia" w:ascii="宋体" w:hAnsi="宋体" w:eastAsia="宋体" w:cs="宋体"/>
          <w:color w:val="auto"/>
          <w:sz w:val="24"/>
          <w:szCs w:val="24"/>
          <w:highlight w:val="none"/>
          <w:lang w:val="zh-CN" w:bidi="ar"/>
        </w:rPr>
        <w:t xml:space="preserve">详细介绍，介绍内容不少于但不限于第四章 “采购需求”中服务要求条款。</w:t>
      </w:r>
      <w:r/>
    </w:p>
    <w:tbl>
      <w:tblPr>
        <w:tblStyle w:val="701"/>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733"/>
        <w:gridCol w:w="2627"/>
        <w:gridCol w:w="2825"/>
        <w:gridCol w:w="914"/>
        <w:gridCol w:w="746"/>
      </w:tblGrid>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726"/>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分标号</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pStyle w:val="726"/>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项号</w:t>
            </w:r>
            <w:r/>
          </w:p>
        </w:tc>
        <w:tc>
          <w:tcPr>
            <w:tcBorders>
              <w:top w:val="single" w:color="auto" w:sz="4" w:space="0"/>
              <w:left w:val="single" w:color="auto" w:sz="4" w:space="0"/>
              <w:bottom w:val="single" w:color="auto" w:sz="4" w:space="0"/>
              <w:right w:val="single" w:color="auto" w:sz="4" w:space="0"/>
            </w:tcBorders>
            <w:tcW w:w="2627" w:type="dxa"/>
            <w:vAlign w:val="center"/>
            <w:textDirection w:val="lrTb"/>
            <w:noWrap w:val="false"/>
          </w:tcPr>
          <w:p>
            <w:pPr>
              <w:pStyle w:val="726"/>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文件</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lang w:val="zh-CN" w:bidi="ar"/>
              </w:rPr>
              <w:t xml:space="preserve">服务要求</w:t>
            </w:r>
            <w:r>
              <w:rPr>
                <w:rFonts w:hint="eastAsia" w:ascii="宋体" w:hAnsi="宋体" w:eastAsia="宋体" w:cs="宋体"/>
                <w:color w:val="auto"/>
                <w:sz w:val="24"/>
                <w:szCs w:val="24"/>
                <w:highlight w:val="none"/>
                <w:lang w:bidi="ar"/>
              </w:rPr>
              <w:t xml:space="preserve">条款</w:t>
            </w:r>
            <w:r/>
          </w:p>
        </w:tc>
        <w:tc>
          <w:tcPr>
            <w:tcBorders>
              <w:top w:val="single" w:color="auto" w:sz="4" w:space="0"/>
              <w:left w:val="single" w:color="auto" w:sz="4" w:space="0"/>
              <w:bottom w:val="single" w:color="auto" w:sz="4" w:space="0"/>
              <w:right w:val="single" w:color="auto" w:sz="4" w:space="0"/>
            </w:tcBorders>
            <w:tcW w:w="2825" w:type="dxa"/>
            <w:vAlign w:val="center"/>
            <w:textDirection w:val="lrTb"/>
            <w:noWrap w:val="false"/>
          </w:tcPr>
          <w:p>
            <w:pPr>
              <w:pStyle w:val="726"/>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响应</w:t>
            </w:r>
            <w:r>
              <w:rPr>
                <w:rFonts w:hint="eastAsia" w:ascii="宋体" w:hAnsi="宋体" w:eastAsia="宋体" w:cs="宋体"/>
                <w:color w:val="auto"/>
                <w:sz w:val="24"/>
                <w:szCs w:val="24"/>
                <w:highlight w:val="none"/>
                <w:lang w:bidi="ar"/>
              </w:rPr>
              <w:t xml:space="preserve">文件的</w:t>
            </w:r>
            <w:r>
              <w:rPr>
                <w:rFonts w:hint="eastAsia" w:ascii="宋体" w:hAnsi="宋体" w:eastAsia="宋体" w:cs="宋体"/>
                <w:color w:val="auto"/>
                <w:sz w:val="24"/>
                <w:szCs w:val="24"/>
                <w:highlight w:val="none"/>
                <w:lang w:val="zh-CN" w:bidi="ar"/>
              </w:rPr>
              <w:t xml:space="preserve">服务要求</w:t>
            </w:r>
            <w:r>
              <w:rPr>
                <w:rFonts w:hint="eastAsia" w:ascii="宋体" w:hAnsi="宋体" w:eastAsia="宋体" w:cs="宋体"/>
                <w:color w:val="auto"/>
                <w:sz w:val="24"/>
                <w:szCs w:val="24"/>
                <w:highlight w:val="none"/>
                <w:lang w:bidi="ar"/>
              </w:rPr>
              <w:t xml:space="preserve">条款</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pStyle w:val="726"/>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偏离说明</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26"/>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所在页码</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3"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7"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25"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4"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top"/>
            <w:textDirection w:val="lrTb"/>
            <w:noWrap w:val="false"/>
          </w:tcPr>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自行添加</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“偏离”系指“正偏离”、“负偏离”或“无偏离”。</w:t>
      </w:r>
      <w:r/>
    </w:p>
    <w:p>
      <w:pPr>
        <w:pStyle w:val="726"/>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供应商单位名称(公章)：</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47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right="-360"/>
        <w:jc w:val="center"/>
        <w:spacing w:before="67" w:after="100" w:afterAutospacing="1"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rPr>
        <w:t xml:space="preserve">四、</w:t>
      </w:r>
      <w:bookmarkEnd w:id="27"/>
      <w:r/>
      <w:bookmarkEnd w:id="28"/>
      <w:r>
        <w:rPr>
          <w:rFonts w:hint="eastAsia" w:ascii="宋体" w:hAnsi="宋体" w:eastAsia="宋体" w:cs="宋体"/>
          <w:b/>
          <w:color w:val="auto"/>
          <w:sz w:val="28"/>
          <w:szCs w:val="28"/>
          <w:highlight w:val="none"/>
        </w:rPr>
        <w:t xml:space="preserve">项目管理及技术人员一览表</w:t>
      </w:r>
      <w:r/>
    </w:p>
    <w:tbl>
      <w:tblPr>
        <w:tblStyle w:val="701"/>
        <w:tblpPr w:horzAnchor="margin" w:tblpXSpec="center" w:vertAnchor="text" w:tblpY="271" w:leftFromText="180" w:topFromText="0" w:rightFromText="180" w:bottomFromText="0"/>
        <w:tblW w:w="8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269"/>
        <w:gridCol w:w="896"/>
        <w:gridCol w:w="896"/>
        <w:gridCol w:w="189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1、如供应商成交，本项目团队人员必须按本表承诺人员参与实际操作，不得随意更换；</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供应商单位名称（盖章）：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bookmarkStart w:id="29" w:name="_Toc15666_WPSOffice_Level1"/>
      <w:r/>
      <w:bookmarkStart w:id="30" w:name="_Toc22338_WPSOffice_Level1"/>
      <w:r>
        <w:rPr>
          <w:rFonts w:hint="eastAsia" w:ascii="宋体" w:hAnsi="宋体" w:eastAsia="宋体" w:cs="宋体"/>
          <w:b/>
          <w:color w:val="auto"/>
          <w:sz w:val="28"/>
          <w:szCs w:val="28"/>
          <w:highlight w:val="none"/>
        </w:rPr>
        <w:t xml:space="preserve">五、</w:t>
      </w:r>
      <w:bookmarkEnd w:id="29"/>
      <w:r/>
      <w:bookmarkEnd w:id="30"/>
      <w:r>
        <w:rPr>
          <w:rFonts w:hint="eastAsia" w:ascii="宋体" w:hAnsi="宋体" w:eastAsia="宋体" w:cs="宋体"/>
          <w:b/>
          <w:color w:val="auto"/>
          <w:sz w:val="28"/>
          <w:szCs w:val="28"/>
          <w:highlight w:val="none"/>
        </w:rPr>
        <w:t xml:space="preserve">企业业绩</w:t>
      </w:r>
      <w:r/>
    </w:p>
    <w:p>
      <w:pPr>
        <w:jc w:val="cente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企业类似业绩一览表</w:t>
      </w:r>
      <w:r/>
    </w:p>
    <w:tbl>
      <w:tblPr>
        <w:tblStyle w:val="701"/>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2486"/>
        <w:gridCol w:w="1327"/>
        <w:gridCol w:w="1236"/>
        <w:gridCol w:w="1440"/>
        <w:gridCol w:w="1260"/>
      </w:tblGrid>
      <w:tr>
        <w:trPr>
          <w:jc w:val="center"/>
          <w:trHeight w:val="1110"/>
        </w:trPr>
        <w:tc>
          <w:tcPr>
            <w:tcW w:w="1480" w:type="dxa"/>
            <w:vAlign w:val="center"/>
            <w:textDirection w:val="lrTb"/>
            <w:noWrap w:val="false"/>
          </w:tcPr>
          <w:p>
            <w:pPr>
              <w:pStyle w:val="70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486" w:type="dxa"/>
            <w:vAlign w:val="center"/>
            <w:textDirection w:val="lrTb"/>
            <w:noWrap w:val="false"/>
          </w:tcPr>
          <w:p>
            <w:pPr>
              <w:pStyle w:val="70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1327" w:type="dxa"/>
            <w:vAlign w:val="center"/>
            <w:textDirection w:val="lrTb"/>
            <w:noWrap w:val="false"/>
          </w:tcPr>
          <w:p>
            <w:pPr>
              <w:pStyle w:val="70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项目金额</w:t>
            </w:r>
            <w:r/>
          </w:p>
        </w:tc>
        <w:tc>
          <w:tcPr>
            <w:tcW w:w="1236" w:type="dxa"/>
            <w:vAlign w:val="center"/>
            <w:textDirection w:val="lrTb"/>
            <w:noWrap w:val="false"/>
          </w:tcPr>
          <w:p>
            <w:pPr>
              <w:pStyle w:val="70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业主单位</w:t>
            </w:r>
            <w:r/>
          </w:p>
        </w:tc>
        <w:tc>
          <w:tcPr>
            <w:tcW w:w="1440" w:type="dxa"/>
            <w:vAlign w:val="center"/>
            <w:textDirection w:val="lrTb"/>
            <w:noWrap w:val="false"/>
          </w:tcPr>
          <w:p>
            <w:pPr>
              <w:pStyle w:val="70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合同/证明材料</w:t>
            </w:r>
            <w:r/>
          </w:p>
        </w:tc>
        <w:tc>
          <w:tcPr>
            <w:tcW w:w="1260" w:type="dxa"/>
            <w:vAlign w:val="center"/>
            <w:textDirection w:val="lrTb"/>
            <w:noWrap w:val="false"/>
          </w:tcPr>
          <w:p>
            <w:pPr>
              <w:pStyle w:val="70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项目时间</w:t>
            </w:r>
            <w:r/>
          </w:p>
        </w:tc>
      </w:tr>
      <w:tr>
        <w:trPr>
          <w:jc w:val="center"/>
          <w:trHeight w:val="552"/>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4"/>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1"/>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5"/>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3"/>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5"/>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trPr>
        <w:tc>
          <w:tcPr>
            <w:tcW w:w="148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48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top"/>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pStyle w:val="70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1、供应商根据评标方法与评标标准的要求提供，并附相关证明资料；</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2、行数不够，自行添加。</w:t>
      </w:r>
      <w:r/>
    </w:p>
    <w:p>
      <w:pPr>
        <w:jc w:val="center"/>
        <w:spacing w:line="360" w:lineRule="auto"/>
        <w:rPr>
          <w:rStyle w:val="905"/>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rPr>
        <w:t xml:space="preserve">六、</w:t>
      </w:r>
      <w:r>
        <w:rPr>
          <w:rStyle w:val="905"/>
          <w:rFonts w:hint="eastAsia" w:ascii="宋体" w:hAnsi="宋体" w:eastAsia="宋体" w:cs="宋体"/>
          <w:b/>
          <w:color w:val="auto"/>
          <w:sz w:val="28"/>
          <w:szCs w:val="28"/>
          <w:highlight w:val="none"/>
        </w:rPr>
        <w:t xml:space="preserve">项目实施方案</w:t>
      </w:r>
      <w:r/>
    </w:p>
    <w:p>
      <w:pPr>
        <w:jc w:val="center"/>
        <w:spacing w:line="360" w:lineRule="auto"/>
        <w:rPr>
          <w:rFonts w:hint="eastAsia" w:ascii="宋体" w:hAnsi="宋体" w:eastAsia="宋体" w:cs="宋体"/>
          <w:b/>
          <w:color w:val="auto"/>
          <w:sz w:val="28"/>
          <w:szCs w:val="28"/>
          <w:highlight w:val="none"/>
        </w:rPr>
      </w:pPr>
      <w:r>
        <w:rPr>
          <w:rStyle w:val="905"/>
          <w:rFonts w:hint="eastAsia" w:ascii="宋体" w:hAnsi="宋体" w:eastAsia="宋体" w:cs="宋体"/>
          <w:b/>
          <w:color w:val="auto"/>
          <w:sz w:val="28"/>
          <w:szCs w:val="28"/>
          <w:highlight w:val="none"/>
        </w:rPr>
        <w:br w:type="page" w:clear="all"/>
      </w:r>
      <w:r>
        <w:rPr>
          <w:rStyle w:val="905"/>
          <w:rFonts w:hint="eastAsia" w:ascii="宋体" w:hAnsi="宋体" w:eastAsia="宋体" w:cs="宋体"/>
          <w:b/>
          <w:color w:val="auto"/>
          <w:sz w:val="28"/>
          <w:szCs w:val="28"/>
          <w:highlight w:val="none"/>
        </w:rPr>
        <w:t xml:space="preserve">七、</w:t>
      </w:r>
      <w:r>
        <w:rPr>
          <w:rFonts w:hint="eastAsia" w:ascii="宋体" w:hAnsi="宋体" w:eastAsia="宋体" w:cs="宋体"/>
          <w:b/>
          <w:color w:val="auto"/>
          <w:sz w:val="28"/>
          <w:szCs w:val="28"/>
          <w:highlight w:val="none"/>
        </w:rPr>
        <w:t xml:space="preserve">供应商认为需要提供的其他材料</w:t>
      </w:r>
      <w:r/>
    </w:p>
    <w:p>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bCs/>
          <w:color w:val="auto"/>
          <w:sz w:val="30"/>
          <w:szCs w:val="30"/>
          <w:highlight w:val="none"/>
        </w:rPr>
        <w:t xml:space="preserve">格式一</w:t>
      </w:r>
      <w:r/>
    </w:p>
    <w:p>
      <w:pPr>
        <w:jc w:val="center"/>
        <w:spacing w:line="360" w:lineRule="auto"/>
        <w:rPr>
          <w:rFonts w:hint="eastAsia" w:ascii="宋体" w:hAnsi="宋体" w:eastAsia="宋体" w:cs="宋体"/>
          <w:b/>
          <w:bCs/>
          <w:color w:val="auto"/>
          <w:sz w:val="30"/>
          <w:szCs w:val="30"/>
          <w:highlight w:val="none"/>
        </w:rPr>
      </w:pPr>
      <w:r/>
      <w:bookmarkStart w:id="31" w:name="_Toc31684_WPSOffice_Level1"/>
      <w:r/>
      <w:bookmarkStart w:id="32" w:name="_Toc9908_WPSOffice_Level1"/>
      <w:r>
        <w:rPr>
          <w:rFonts w:hint="eastAsia" w:ascii="宋体" w:hAnsi="宋体" w:eastAsia="宋体" w:cs="宋体"/>
          <w:b/>
          <w:bCs/>
          <w:color w:val="auto"/>
          <w:sz w:val="30"/>
          <w:szCs w:val="30"/>
          <w:highlight w:val="none"/>
        </w:rPr>
        <w:t xml:space="preserve">法定代表人资格证明</w:t>
      </w:r>
      <w:bookmarkEnd w:id="31"/>
      <w:r/>
      <w:bookmarkEnd w:id="32"/>
      <w:r/>
      <w:r/>
    </w:p>
    <w:p>
      <w:pPr>
        <w:ind w:firstLine="280"/>
        <w:spacing w:before="100" w:beforeAutospacing="1" w:after="100" w:afterAutospacing="1"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p>
      <w:pPr>
        <w:ind w:firstLine="280"/>
        <w:spacing w:before="100" w:beforeAutospacing="1" w:after="100" w:afterAutospacing="1"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280"/>
        <w:spacing w:before="100" w:beforeAutospacing="1" w:after="100" w:afterAutospacing="1"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年龄：     职务：</w:t>
      </w:r>
      <w:r/>
    </w:p>
    <w:p>
      <w:pPr>
        <w:ind w:left="1" w:firstLine="560"/>
        <w:spacing w:before="100" w:beforeAutospacing="1" w:after="100" w:afterAutospacing="1"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（供应商单位名称）</w:t>
      </w:r>
      <w:r>
        <w:rPr>
          <w:rFonts w:hint="eastAsia" w:ascii="宋体" w:hAnsi="宋体" w:eastAsia="宋体" w:cs="宋体"/>
          <w:color w:val="auto"/>
          <w:sz w:val="24"/>
          <w:szCs w:val="24"/>
          <w:highlight w:val="none"/>
        </w:rPr>
        <w:t xml:space="preserve">的法定代表人。为参与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项目，签署上述项目的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文件、进行招标</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、签署合同和处理与之有关的一切事务。</w:t>
      </w:r>
      <w:r/>
    </w:p>
    <w:p>
      <w:pPr>
        <w:ind w:firstLine="280"/>
        <w:spacing w:before="100" w:beforeAutospacing="1" w:after="100" w:afterAutospacing="1"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供应商单位名称（公章）：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法定代表人或者授权委托代表人（盖章或签字）：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before="100" w:beforeAutospacing="1" w:after="100" w:afterAutospacing="1"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9" w:firstLine="549"/>
        <w:spacing w:before="100" w:beforeAutospacing="1" w:after="100" w:afterAutospacing="1" w:line="360" w:lineRule="auto"/>
        <w:shd w:val="clear" w:color="auto" w:fill="ffffff"/>
        <w:widowControl/>
        <w:rPr>
          <w:rStyle w:val="905"/>
          <w:rFonts w:hint="eastAsia" w:ascii="宋体" w:hAnsi="宋体" w:eastAsia="宋体" w:cs="宋体"/>
          <w:color w:val="auto"/>
          <w:sz w:val="24"/>
          <w:szCs w:val="24"/>
          <w:highlight w:val="none"/>
        </w:rPr>
      </w:pPr>
      <w:r>
        <w:rPr>
          <w:rStyle w:val="905"/>
          <w:rFonts w:hint="eastAsia" w:ascii="宋体" w:hAnsi="宋体" w:eastAsia="宋体" w:cs="宋体"/>
          <w:b/>
          <w:bCs/>
          <w:color w:val="auto"/>
          <w:sz w:val="24"/>
          <w:szCs w:val="24"/>
          <w:highlight w:val="none"/>
        </w:rPr>
        <w:t xml:space="preserve">注:供应商法定代表人参加投标的，必须附法定代表人身份证。法定代表人授权其他人参加投标的，需填写“授权委托书”。</w:t>
      </w:r>
      <w:r>
        <w:rPr>
          <w:rStyle w:val="905"/>
          <w:rFonts w:hint="eastAsia" w:ascii="宋体" w:hAnsi="宋体" w:eastAsia="宋体" w:cs="宋体"/>
          <w:color w:val="auto"/>
          <w:sz w:val="24"/>
          <w:szCs w:val="24"/>
          <w:highlight w:val="none"/>
        </w:rPr>
        <w:t xml:space="preserve"> </w:t>
      </w:r>
      <w:r/>
    </w:p>
    <w:p>
      <w:pPr>
        <w:ind w:left="-359" w:firstLine="549"/>
        <w:spacing w:before="100" w:beforeAutospacing="1" w:after="100" w:afterAutospacing="1"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00" w:beforeAutospacing="1" w:after="100" w:afterAutospacing="1"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30"/>
          <w:szCs w:val="30"/>
          <w:highlight w:val="none"/>
        </w:rPr>
        <w:t xml:space="preserve">格式二</w:t>
      </w:r>
      <w:r/>
    </w:p>
    <w:p>
      <w:pPr>
        <w:jc w:val="center"/>
        <w:spacing w:before="100" w:beforeAutospacing="1" w:after="100" w:afterAutospacing="1" w:line="360" w:lineRule="auto"/>
        <w:shd w:val="clear" w:color="auto" w:fill="ffffff"/>
        <w:widowControl/>
        <w:rPr>
          <w:rFonts w:hint="eastAsia" w:ascii="宋体" w:hAnsi="宋体" w:eastAsia="宋体" w:cs="宋体"/>
          <w:b/>
          <w:bCs/>
          <w:color w:val="auto"/>
          <w:sz w:val="30"/>
          <w:szCs w:val="30"/>
          <w:highlight w:val="none"/>
        </w:rPr>
      </w:pPr>
      <w:r/>
      <w:bookmarkStart w:id="33" w:name="_Toc20138_WPSOffice_Level1"/>
      <w:r/>
      <w:bookmarkStart w:id="34" w:name="_Toc17858_WPSOffice_Level1"/>
      <w:r>
        <w:rPr>
          <w:rFonts w:hint="eastAsia" w:ascii="宋体" w:hAnsi="宋体" w:eastAsia="宋体" w:cs="宋体"/>
          <w:b/>
          <w:bCs/>
          <w:color w:val="auto"/>
          <w:sz w:val="30"/>
          <w:szCs w:val="30"/>
          <w:highlight w:val="none"/>
        </w:rPr>
        <w:t xml:space="preserve">授权委托书</w:t>
      </w:r>
      <w:bookmarkEnd w:id="33"/>
      <w:r/>
      <w:bookmarkEnd w:id="34"/>
      <w:r/>
      <w:r/>
    </w:p>
    <w:p>
      <w:pPr>
        <w:spacing w:line="360" w:lineRule="auto"/>
        <w:rPr>
          <w:rFonts w:ascii="Calibri" w:hAnsi="Calibri" w:eastAsia="宋体" w:cs="Times New Roman"/>
          <w:color w:val="auto"/>
          <w:sz w:val="24"/>
          <w:szCs w:val="24"/>
          <w:highlight w:val="none"/>
        </w:rPr>
      </w:pPr>
      <w:r/>
      <w:bookmarkStart w:id="35" w:name="_Toc192410152"/>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hint="eastAsia" w:ascii="宋体" w:hAnsi="宋体" w:eastAsia="宋体" w:cs="宋体"/>
          <w:color w:val="auto"/>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格式三：</w:t>
      </w:r>
      <w:r/>
    </w:p>
    <w:p>
      <w:pPr>
        <w:jc w:val="center"/>
        <w:spacing w:line="360" w:lineRule="auto"/>
        <w:widowControl/>
        <w:rPr>
          <w:rFonts w:hint="eastAsia" w:ascii="宋体" w:hAnsi="宋体" w:eastAsia="宋体" w:cs="宋体"/>
          <w:b/>
          <w:color w:val="auto"/>
          <w:sz w:val="24"/>
          <w:highlight w:val="none"/>
        </w:rPr>
      </w:pPr>
      <w:r/>
      <w:bookmarkStart w:id="36" w:name="_Toc3401_WPSOffice_Level1"/>
      <w:r/>
      <w:bookmarkStart w:id="37" w:name="_Toc2874_WPSOffice_Level1"/>
      <w:r>
        <w:rPr>
          <w:rFonts w:hint="eastAsia" w:ascii="宋体" w:hAnsi="宋体" w:eastAsia="宋体" w:cs="宋体"/>
          <w:b/>
          <w:color w:val="auto"/>
          <w:sz w:val="30"/>
          <w:szCs w:val="30"/>
          <w:highlight w:val="none"/>
        </w:rPr>
        <w:t xml:space="preserve">无重大违法违纪承诺</w:t>
      </w:r>
      <w:bookmarkEnd w:id="36"/>
      <w:r/>
      <w:bookmarkEnd w:id="37"/>
      <w:r/>
      <w:r/>
    </w:p>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5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End w:id="35"/>
      <w:r>
        <w:rPr>
          <w:rFonts w:hint="eastAsia" w:ascii="宋体" w:hAnsi="宋体" w:eastAsia="宋体" w:cs="宋体"/>
          <w:color w:val="auto"/>
          <w:sz w:val="24"/>
          <w:szCs w:val="24"/>
          <w:highlight w:val="none"/>
        </w:rPr>
        <w:t xml:space="preserve">供应商单位名称（公章）：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法定代表人或者授权委托代表人（盖章或签字）：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
          <w:bCs/>
          <w:color w:val="auto"/>
          <w:sz w:val="30"/>
          <w:szCs w:val="30"/>
          <w:highlight w:val="none"/>
        </w:rPr>
        <w:t xml:space="preserve">格式四：</w:t>
      </w:r>
      <w:r/>
    </w:p>
    <w:p>
      <w:pPr>
        <w:ind w:firstLine="560"/>
        <w:spacing w:line="360" w:lineRule="auto"/>
        <w:shd w:val="clear" w:color="auto" w:fill="ffffff"/>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560"/>
        <w:jc w:val="center"/>
        <w:spacing w:line="360" w:lineRule="auto"/>
        <w:shd w:val="clear" w:color="auto" w:fill="ffffff"/>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具备履行合同所必需的设备和专业技术能力的声明及证明材料</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1"/>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1"/>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561"/>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61"/>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61"/>
        <w:spacing w:line="360" w:lineRule="auto"/>
        <w:shd w:val="clear" w:color="auto" w:fill="ffffff"/>
        <w:widowControl/>
        <w:rPr>
          <w:rStyle w:val="90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1"/>
        <w:spacing w:line="360" w:lineRule="auto"/>
        <w:shd w:val="clear" w:color="auto" w:fill="ffffff"/>
        <w:widowControl/>
        <w:rPr>
          <w:rStyle w:val="90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1"/>
        <w:spacing w:line="360" w:lineRule="auto"/>
        <w:shd w:val="clear" w:color="auto" w:fill="ffffff"/>
        <w:widowControl/>
        <w:rPr>
          <w:rStyle w:val="905"/>
          <w:rFonts w:hint="eastAsia" w:ascii="宋体" w:hAnsi="宋体" w:eastAsia="宋体" w:cs="宋体"/>
          <w:color w:val="auto"/>
          <w:sz w:val="24"/>
          <w:szCs w:val="24"/>
          <w:highlight w:val="none"/>
        </w:rPr>
      </w:pPr>
      <w:r>
        <w:rPr>
          <w:rStyle w:val="905"/>
          <w:rFonts w:hint="eastAsia" w:ascii="宋体" w:hAnsi="宋体" w:eastAsia="宋体" w:cs="宋体"/>
          <w:color w:val="auto"/>
          <w:sz w:val="24"/>
          <w:szCs w:val="24"/>
          <w:highlight w:val="none"/>
        </w:rPr>
        <w:t xml:space="preserve">备注：须提供相关证明材料。</w:t>
      </w:r>
      <w:r/>
    </w:p>
    <w:p>
      <w:pPr>
        <w:ind w:firstLine="561"/>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61"/>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1"/>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供应商单位名称（公章）：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法定代表人或者授权委托代表人（盖章或签字）：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ind w:firstLine="561"/>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2"/>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2"/>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2"/>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2"/>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2"/>
        <w:ind w:left="0" w:firstLine="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格式五：</w:t>
      </w:r>
      <w:r/>
    </w:p>
    <w:p>
      <w:pP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keepLines w:val="0"/>
        <w:keepNext w:val="0"/>
        <w:pageBreakBefore w:val="0"/>
        <w:spacing w:line="360" w:lineRule="auto"/>
        <w:widowControl/>
        <w:rPr>
          <w:rFonts w:hint="eastAsia" w:ascii="宋体" w:hAnsi="宋体" w:eastAsia="宋体" w:cs="宋体"/>
          <w:b/>
          <w:bCs/>
          <w:color w:val="auto"/>
          <w:sz w:val="30"/>
          <w:szCs w:val="30"/>
          <w:highlight w:val="none"/>
          <w:lang w:val="en-US" w:eastAsia="zh-CN" w:bidi="ar"/>
        </w:rPr>
        <w:suppressLineNumbers w:val="0"/>
      </w:pPr>
      <w:r>
        <w:rPr>
          <w:rFonts w:hint="eastAsia" w:ascii="宋体" w:hAnsi="宋体" w:eastAsia="宋体" w:cs="宋体"/>
          <w:b/>
          <w:bCs/>
          <w:color w:val="auto"/>
          <w:sz w:val="30"/>
          <w:szCs w:val="30"/>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30"/>
          <w:szCs w:val="30"/>
          <w:highlight w:val="none"/>
          <w:u w:val="single"/>
          <w:lang w:val="en-US" w:eastAsia="zh-CN" w:bidi="ar"/>
        </w:rPr>
        <w:suppressLineNumbers w:val="0"/>
      </w:pPr>
      <w:r>
        <w:rPr>
          <w:rFonts w:hint="eastAsia" w:ascii="宋体" w:hAnsi="宋体" w:eastAsia="宋体" w:cs="宋体"/>
          <w:b/>
          <w:bCs/>
          <w:color w:val="auto"/>
          <w:sz w:val="30"/>
          <w:szCs w:val="30"/>
          <w:highlight w:val="none"/>
          <w:lang w:val="en-US" w:eastAsia="zh-CN" w:bidi="ar"/>
        </w:rPr>
        <w:t xml:space="preserve">缴纳情况承诺函</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  </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 </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pStyle w:val="899"/>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pStyle w:val="899"/>
        <w:jc w:val="right"/>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0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格式</w:t>
      </w:r>
      <w:r>
        <w:rPr>
          <w:rFonts w:hint="eastAsia" w:ascii="宋体" w:hAnsi="宋体" w:eastAsia="宋体" w:cs="宋体"/>
          <w:b/>
          <w:bCs/>
          <w:color w:val="auto"/>
          <w:sz w:val="30"/>
          <w:szCs w:val="30"/>
          <w:highlight w:val="none"/>
          <w:lang w:eastAsia="zh-CN"/>
        </w:rPr>
        <w:t xml:space="preserve">六</w:t>
      </w:r>
      <w:r>
        <w:rPr>
          <w:rFonts w:hint="eastAsia" w:ascii="宋体" w:hAnsi="宋体" w:eastAsia="宋体" w:cs="宋体"/>
          <w:b/>
          <w:bCs/>
          <w:color w:val="auto"/>
          <w:sz w:val="30"/>
          <w:szCs w:val="30"/>
          <w:highlight w:val="none"/>
        </w:rPr>
        <w:t xml:space="preserve">：</w:t>
      </w:r>
      <w:r/>
    </w:p>
    <w:p>
      <w:pPr>
        <w:jc w:val="both"/>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color w:val="auto"/>
          <w:sz w:val="36"/>
          <w:highlight w:val="none"/>
        </w:rPr>
        <w:outlineLvl w:val="1"/>
      </w:pPr>
      <w:r>
        <w:rPr>
          <w:rFonts w:hint="eastAsia" w:ascii="Arial" w:hAnsi="Arial" w:eastAsia="宋体" w:cs="Arial"/>
          <w:color w:val="auto"/>
          <w:sz w:val="36"/>
          <w:highlight w:val="none"/>
        </w:rPr>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r>
      <w:bookmarkStart w:id="38" w:name="_Hlt26955054"/>
      <w:r/>
      <w:bookmarkEnd w:id="38"/>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p>
      <w:pPr>
        <w:rPr>
          <w:color w:val="auto"/>
          <w:highlight w:val="none"/>
        </w:rPr>
      </w:pPr>
      <w:r>
        <w:rPr>
          <w:color w:val="auto"/>
          <w:highlight w:val="none"/>
        </w:rPr>
      </w:r>
      <w:r/>
    </w:p>
    <w:p>
      <w:pPr>
        <w:ind w:firstLine="480"/>
        <w:jc w:val="left"/>
        <w:spacing w:line="500" w:lineRule="exact"/>
        <w:widowControl/>
        <w:rPr>
          <w:color w:val="auto"/>
          <w:sz w:val="24"/>
          <w:szCs w:val="24"/>
          <w:highlight w:val="none"/>
        </w:rPr>
      </w:pPr>
      <w:r>
        <w:rPr>
          <w:color w:val="auto"/>
          <w:sz w:val="24"/>
          <w:szCs w:val="24"/>
          <w:highlight w:val="none"/>
        </w:rPr>
      </w:r>
      <w:r/>
    </w:p>
    <w:sectPr>
      <w:footerReference w:type="default" r:id="rId10"/>
      <w:footnotePr/>
      <w:endnotePr/>
      <w:type w:val="nextPage"/>
      <w:pgSz w:w="11906" w:h="16838" w:orient="portrait"/>
      <w:pgMar w:top="1134" w:right="1800" w:bottom="1134"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
  </w:p>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16"/>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7"/>
  </w:num>
  <w:num w:numId="4">
    <w:abstractNumId w:val="8"/>
  </w:num>
  <w:num w:numId="5">
    <w:abstractNumId w:val="4"/>
  </w:num>
  <w:num w:numId="6">
    <w:abstractNumId w:val="1"/>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1">
    <w:name w:val="Heading 1"/>
    <w:basedOn w:val="690"/>
    <w:next w:val="690"/>
    <w:link w:val="892"/>
    <w:uiPriority w:val="9"/>
    <w:qFormat/>
    <w:pPr>
      <w:keepLines/>
      <w:keepNext/>
      <w:spacing w:before="340" w:after="330" w:line="578" w:lineRule="auto"/>
      <w:outlineLvl w:val="0"/>
    </w:pPr>
    <w:rPr>
      <w:b/>
      <w:bCs/>
      <w:sz w:val="44"/>
      <w:szCs w:val="44"/>
    </w:rPr>
  </w:style>
  <w:style w:type="paragraph" w:styleId="692">
    <w:name w:val="Heading 2"/>
    <w:basedOn w:val="690"/>
    <w:next w:val="690"/>
    <w:link w:val="89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3">
    <w:name w:val="Heading 3"/>
    <w:basedOn w:val="690"/>
    <w:next w:val="690"/>
    <w:link w:val="895"/>
    <w:uiPriority w:val="9"/>
    <w:unhideWhenUsed/>
    <w:qFormat/>
    <w:pPr>
      <w:keepLines/>
      <w:keepNext/>
      <w:spacing w:before="260" w:after="260" w:line="416" w:lineRule="auto"/>
      <w:outlineLvl w:val="2"/>
    </w:pPr>
    <w:rPr>
      <w:b/>
      <w:bCs/>
      <w:sz w:val="32"/>
      <w:szCs w:val="32"/>
    </w:rPr>
  </w:style>
  <w:style w:type="paragraph" w:styleId="694">
    <w:name w:val="Heading 4"/>
    <w:basedOn w:val="690"/>
    <w:next w:val="690"/>
    <w:link w:val="74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4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uiPriority w:val="99"/>
    <w:unhideWhenUsed/>
    <w:qFormat/>
    <w:pPr>
      <w:spacing w:after="120"/>
    </w:pPr>
  </w:style>
  <w:style w:type="paragraph" w:styleId="703">
    <w:name w:val="toc 7"/>
    <w:basedOn w:val="690"/>
    <w:next w:val="690"/>
    <w:uiPriority w:val="39"/>
    <w:unhideWhenUsed/>
    <w:qFormat/>
    <w:pPr>
      <w:ind w:left="1701" w:right="0" w:firstLine="0"/>
      <w:spacing w:after="57"/>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Document Map"/>
    <w:basedOn w:val="690"/>
    <w:link w:val="893"/>
    <w:uiPriority w:val="99"/>
    <w:semiHidden/>
    <w:unhideWhenUsed/>
    <w:qFormat/>
    <w:rPr>
      <w:rFonts w:ascii="宋体" w:eastAsia="宋体"/>
      <w:sz w:val="18"/>
      <w:szCs w:val="18"/>
    </w:rPr>
  </w:style>
  <w:style w:type="paragraph" w:styleId="706">
    <w:name w:val="annotation text"/>
    <w:basedOn w:val="690"/>
    <w:link w:val="897"/>
    <w:uiPriority w:val="0"/>
    <w:qFormat/>
    <w:pPr>
      <w:ind w:firstLine="922"/>
      <w:jc w:val="left"/>
      <w:spacing w:line="360" w:lineRule="auto"/>
    </w:pPr>
    <w:rPr>
      <w:rFonts w:ascii="Times New Roman" w:hAnsi="Times New Roman" w:eastAsia="宋体" w:cs="Times New Roman"/>
      <w:szCs w:val="24"/>
    </w:rPr>
  </w:style>
  <w:style w:type="paragraph" w:styleId="707">
    <w:name w:val="Body Text Indent"/>
    <w:basedOn w:val="690"/>
    <w:uiPriority w:val="0"/>
    <w:qFormat/>
    <w:pPr>
      <w:ind w:left="420"/>
      <w:jc w:val="both"/>
      <w:spacing w:after="120"/>
      <w:widowControl w:val="off"/>
    </w:pPr>
    <w:rPr>
      <w:rFonts w:hint="default" w:ascii="Times New Roman" w:hAnsi="Times New Roman" w:eastAsia="宋体" w:cs="Times New Roman"/>
      <w:sz w:val="22"/>
      <w:szCs w:val="22"/>
      <w:lang w:val="en-US" w:eastAsia="en-US" w:bidi="en-US"/>
    </w:rPr>
  </w:style>
  <w:style w:type="paragraph" w:styleId="708">
    <w:name w:val="Block Text"/>
    <w:basedOn w:val="690"/>
    <w:next w:val="690"/>
    <w:uiPriority w:val="99"/>
    <w:unhideWhenUsed/>
    <w:qFormat/>
    <w:pPr>
      <w:ind w:left="1440" w:right="1440"/>
      <w:spacing w:after="120"/>
    </w:pPr>
  </w:style>
  <w:style w:type="paragraph" w:styleId="709">
    <w:name w:val="toc 5"/>
    <w:basedOn w:val="690"/>
    <w:next w:val="690"/>
    <w:uiPriority w:val="39"/>
    <w:unhideWhenUsed/>
    <w:qFormat/>
    <w:pPr>
      <w:ind w:left="1134" w:right="0" w:firstLine="0"/>
      <w:spacing w:after="57"/>
    </w:pPr>
  </w:style>
  <w:style w:type="paragraph" w:styleId="710">
    <w:name w:val="toc 3"/>
    <w:basedOn w:val="690"/>
    <w:next w:val="690"/>
    <w:uiPriority w:val="39"/>
    <w:unhideWhenUsed/>
    <w:qFormat/>
    <w:pPr>
      <w:ind w:left="567" w:right="0" w:firstLine="0"/>
      <w:spacing w:after="57"/>
    </w:pPr>
  </w:style>
  <w:style w:type="paragraph" w:styleId="711">
    <w:name w:val="Plain Text"/>
    <w:basedOn w:val="690"/>
    <w:link w:val="901"/>
    <w:uiPriority w:val="0"/>
    <w:qFormat/>
    <w:rPr>
      <w:rFonts w:ascii="宋体" w:hAnsi="Courier New" w:eastAsia="宋体" w:cs="Times New Roman"/>
      <w:szCs w:val="20"/>
    </w:rPr>
  </w:style>
  <w:style w:type="paragraph" w:styleId="712">
    <w:name w:val="toc 8"/>
    <w:basedOn w:val="690"/>
    <w:next w:val="690"/>
    <w:uiPriority w:val="39"/>
    <w:unhideWhenUsed/>
    <w:qFormat/>
    <w:pPr>
      <w:ind w:left="1984" w:right="0" w:firstLine="0"/>
      <w:spacing w:after="57"/>
    </w:pPr>
  </w:style>
  <w:style w:type="paragraph" w:styleId="713">
    <w:name w:val="Date"/>
    <w:basedOn w:val="690"/>
    <w:next w:val="690"/>
    <w:link w:val="896"/>
    <w:uiPriority w:val="99"/>
    <w:semiHidden/>
    <w:unhideWhenUsed/>
    <w:qFormat/>
    <w:pPr>
      <w:ind w:left="100"/>
    </w:pPr>
  </w:style>
  <w:style w:type="paragraph" w:styleId="714">
    <w:name w:val="endnote text"/>
    <w:basedOn w:val="690"/>
    <w:link w:val="888"/>
    <w:uiPriority w:val="99"/>
    <w:semiHidden/>
    <w:unhideWhenUsed/>
    <w:qFormat/>
    <w:pPr>
      <w:spacing w:after="0" w:line="240" w:lineRule="auto"/>
    </w:pPr>
    <w:rPr>
      <w:sz w:val="20"/>
    </w:rPr>
  </w:style>
  <w:style w:type="paragraph" w:styleId="715">
    <w:name w:val="Balloon Text"/>
    <w:basedOn w:val="690"/>
    <w:link w:val="898"/>
    <w:uiPriority w:val="99"/>
    <w:semiHidden/>
    <w:unhideWhenUsed/>
    <w:qFormat/>
    <w:rPr>
      <w:sz w:val="18"/>
      <w:szCs w:val="18"/>
    </w:rPr>
  </w:style>
  <w:style w:type="paragraph" w:styleId="716">
    <w:name w:val="Footer"/>
    <w:basedOn w:val="690"/>
    <w:link w:val="891"/>
    <w:uiPriority w:val="99"/>
    <w:unhideWhenUsed/>
    <w:qFormat/>
    <w:pPr>
      <w:jc w:val="left"/>
      <w:tabs>
        <w:tab w:val="center" w:pos="4153" w:leader="none"/>
        <w:tab w:val="right" w:pos="8306" w:leader="none"/>
      </w:tabs>
    </w:pPr>
    <w:rPr>
      <w:sz w:val="18"/>
      <w:szCs w:val="18"/>
    </w:rPr>
  </w:style>
  <w:style w:type="paragraph" w:styleId="717">
    <w:name w:val="Header"/>
    <w:basedOn w:val="690"/>
    <w:link w:val="89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0"/>
    <w:next w:val="690"/>
    <w:uiPriority w:val="39"/>
    <w:unhideWhenUsed/>
    <w:qFormat/>
  </w:style>
  <w:style w:type="paragraph" w:styleId="719">
    <w:name w:val="toc 4"/>
    <w:basedOn w:val="690"/>
    <w:next w:val="690"/>
    <w:uiPriority w:val="39"/>
    <w:unhideWhenUsed/>
    <w:qFormat/>
    <w:pPr>
      <w:ind w:left="850" w:right="0" w:firstLine="0"/>
      <w:spacing w:after="57"/>
    </w:pPr>
  </w:style>
  <w:style w:type="paragraph" w:styleId="720">
    <w:name w:val="Subtitle"/>
    <w:basedOn w:val="690"/>
    <w:next w:val="690"/>
    <w:link w:val="754"/>
    <w:uiPriority w:val="11"/>
    <w:qFormat/>
    <w:pPr>
      <w:spacing w:before="200" w:after="200"/>
    </w:pPr>
    <w:rPr>
      <w:sz w:val="24"/>
      <w:szCs w:val="24"/>
    </w:rPr>
  </w:style>
  <w:style w:type="paragraph" w:styleId="721">
    <w:name w:val="footnote text"/>
    <w:basedOn w:val="690"/>
    <w:link w:val="887"/>
    <w:uiPriority w:val="99"/>
    <w:semiHidden/>
    <w:unhideWhenUsed/>
    <w:qFormat/>
    <w:pPr>
      <w:spacing w:after="40" w:line="240" w:lineRule="auto"/>
    </w:pPr>
    <w:rPr>
      <w:sz w:val="18"/>
    </w:rPr>
  </w:style>
  <w:style w:type="paragraph" w:styleId="722">
    <w:name w:val="toc 6"/>
    <w:basedOn w:val="690"/>
    <w:next w:val="690"/>
    <w:uiPriority w:val="39"/>
    <w:unhideWhenUsed/>
    <w:qFormat/>
    <w:pPr>
      <w:ind w:left="1417" w:right="0" w:firstLine="0"/>
      <w:spacing w:after="57"/>
    </w:pPr>
  </w:style>
  <w:style w:type="paragraph" w:styleId="723">
    <w:name w:val="table of figures"/>
    <w:basedOn w:val="690"/>
    <w:next w:val="690"/>
    <w:uiPriority w:val="99"/>
    <w:unhideWhenUsed/>
    <w:qFormat/>
    <w:pPr>
      <w:spacing w:after="0" w:afterAutospacing="0"/>
    </w:pPr>
  </w:style>
  <w:style w:type="paragraph" w:styleId="724">
    <w:name w:val="toc 2"/>
    <w:basedOn w:val="690"/>
    <w:next w:val="690"/>
    <w:uiPriority w:val="39"/>
    <w:qFormat/>
    <w:pPr>
      <w:tabs>
        <w:tab w:val="right" w:pos="9060" w:leader="dot"/>
      </w:tabs>
    </w:pPr>
    <w:rPr>
      <w:rFonts w:ascii="宋体" w:hAnsi="宋体"/>
      <w:b/>
      <w:bCs/>
    </w:rPr>
  </w:style>
  <w:style w:type="paragraph" w:styleId="725">
    <w:name w:val="toc 9"/>
    <w:basedOn w:val="690"/>
    <w:next w:val="690"/>
    <w:uiPriority w:val="39"/>
    <w:unhideWhenUsed/>
    <w:qFormat/>
    <w:pPr>
      <w:ind w:left="2268" w:right="0" w:firstLine="0"/>
      <w:spacing w:after="57"/>
    </w:pPr>
  </w:style>
  <w:style w:type="paragraph" w:styleId="726">
    <w:name w:val="Normal (Web)"/>
    <w:basedOn w:val="690"/>
    <w:uiPriority w:val="99"/>
    <w:semiHidden/>
    <w:unhideWhenUsed/>
    <w:qFormat/>
    <w:pPr>
      <w:jc w:val="left"/>
    </w:pPr>
    <w:rPr>
      <w:rFonts w:cs="Times New Roman"/>
      <w:sz w:val="24"/>
    </w:rPr>
  </w:style>
  <w:style w:type="paragraph" w:styleId="727">
    <w:name w:val="Title"/>
    <w:basedOn w:val="690"/>
    <w:next w:val="690"/>
    <w:link w:val="753"/>
    <w:uiPriority w:val="10"/>
    <w:qFormat/>
    <w:pPr>
      <w:contextualSpacing/>
      <w:spacing w:before="300" w:after="200"/>
    </w:pPr>
    <w:rPr>
      <w:sz w:val="48"/>
      <w:szCs w:val="48"/>
    </w:rPr>
  </w:style>
  <w:style w:type="paragraph" w:styleId="728">
    <w:name w:val="Body Text First Indent 2"/>
    <w:uiPriority w:val="0"/>
    <w:qFormat/>
    <w:pPr>
      <w:ind w:left="420" w:firstLine="420"/>
      <w:jc w:val="both"/>
      <w:spacing w:after="120" w:line="380" w:lineRule="exact"/>
      <w:widowControl w:val="off"/>
    </w:pPr>
    <w:rPr>
      <w:rFonts w:hint="default" w:ascii="Times New Roman" w:hAnsi="Times New Roman" w:eastAsia="宋体" w:cs="Times New Roman"/>
      <w:sz w:val="21"/>
      <w:szCs w:val="24"/>
      <w:lang w:val="en-US" w:eastAsia="en-US" w:bidi="en-US"/>
    </w:rPr>
  </w:style>
  <w:style w:type="table" w:styleId="729">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endnote reference"/>
    <w:basedOn w:val="700"/>
    <w:uiPriority w:val="99"/>
    <w:semiHidden/>
    <w:unhideWhenUsed/>
    <w:qFormat/>
    <w:rPr>
      <w:vertAlign w:val="superscript"/>
    </w:rPr>
  </w:style>
  <w:style w:type="character" w:styleId="731">
    <w:name w:val="FollowedHyperlink"/>
    <w:basedOn w:val="700"/>
    <w:uiPriority w:val="99"/>
    <w:semiHidden/>
    <w:unhideWhenUsed/>
    <w:qFormat/>
    <w:rPr>
      <w:color w:val="800080"/>
      <w:u w:val="none"/>
    </w:rPr>
  </w:style>
  <w:style w:type="character" w:styleId="732">
    <w:name w:val="HTML Definition"/>
    <w:basedOn w:val="700"/>
    <w:uiPriority w:val="99"/>
    <w:semiHidden/>
    <w:unhideWhenUsed/>
    <w:qFormat/>
  </w:style>
  <w:style w:type="character" w:styleId="733">
    <w:name w:val="HTML Typewriter"/>
    <w:basedOn w:val="700"/>
    <w:uiPriority w:val="99"/>
    <w:semiHidden/>
    <w:unhideWhenUsed/>
    <w:qFormat/>
    <w:rPr>
      <w:rFonts w:ascii="monospace" w:hAnsi="monospace" w:eastAsia="monospace" w:cs="monospace"/>
      <w:sz w:val="20"/>
    </w:rPr>
  </w:style>
  <w:style w:type="character" w:styleId="734">
    <w:name w:val="HTML Acronym"/>
    <w:basedOn w:val="700"/>
    <w:uiPriority w:val="99"/>
    <w:semiHidden/>
    <w:unhideWhenUsed/>
    <w:qFormat/>
  </w:style>
  <w:style w:type="character" w:styleId="735">
    <w:name w:val="HTML Variable"/>
    <w:basedOn w:val="700"/>
    <w:uiPriority w:val="99"/>
    <w:semiHidden/>
    <w:unhideWhenUsed/>
    <w:qFormat/>
  </w:style>
  <w:style w:type="character" w:styleId="736">
    <w:name w:val="Hyperlink"/>
    <w:uiPriority w:val="99"/>
    <w:qFormat/>
    <w:rPr>
      <w:color w:val="0000ff"/>
      <w:u w:val="none"/>
    </w:rPr>
  </w:style>
  <w:style w:type="character" w:styleId="737">
    <w:name w:val="HTML Code"/>
    <w:basedOn w:val="700"/>
    <w:uiPriority w:val="99"/>
    <w:semiHidden/>
    <w:unhideWhenUsed/>
    <w:qFormat/>
    <w:rPr>
      <w:rFonts w:hint="default" w:ascii="monospace" w:hAnsi="monospace" w:eastAsia="monospace" w:cs="monospace"/>
      <w:sz w:val="20"/>
    </w:rPr>
  </w:style>
  <w:style w:type="character" w:styleId="738">
    <w:name w:val="annotation reference"/>
    <w:uiPriority w:val="0"/>
    <w:qFormat/>
    <w:rPr>
      <w:sz w:val="21"/>
      <w:szCs w:val="21"/>
    </w:rPr>
  </w:style>
  <w:style w:type="character" w:styleId="739">
    <w:name w:val="HTML Cite"/>
    <w:basedOn w:val="700"/>
    <w:uiPriority w:val="99"/>
    <w:semiHidden/>
    <w:unhideWhenUsed/>
    <w:qFormat/>
  </w:style>
  <w:style w:type="character" w:styleId="740">
    <w:name w:val="footnote reference"/>
    <w:basedOn w:val="700"/>
    <w:uiPriority w:val="99"/>
    <w:unhideWhenUsed/>
    <w:qFormat/>
    <w:rPr>
      <w:vertAlign w:val="superscript"/>
    </w:rPr>
  </w:style>
  <w:style w:type="character" w:styleId="741">
    <w:name w:val="HTML Keyboard"/>
    <w:basedOn w:val="700"/>
    <w:uiPriority w:val="99"/>
    <w:semiHidden/>
    <w:unhideWhenUsed/>
    <w:qFormat/>
    <w:rPr>
      <w:rFonts w:hint="default" w:ascii="monospace" w:hAnsi="monospace" w:eastAsia="monospace" w:cs="monospace"/>
      <w:sz w:val="20"/>
    </w:rPr>
  </w:style>
  <w:style w:type="character" w:styleId="742">
    <w:name w:val="HTML Sample"/>
    <w:basedOn w:val="700"/>
    <w:uiPriority w:val="99"/>
    <w:semiHidden/>
    <w:unhideWhenUsed/>
    <w:qFormat/>
    <w:rPr>
      <w:rFonts w:hint="default" w:ascii="monospace" w:hAnsi="monospace" w:eastAsia="monospace" w:cs="monospace"/>
    </w:rPr>
  </w:style>
  <w:style w:type="character" w:styleId="743" w:customStyle="1">
    <w:name w:val="Heading 1 Char"/>
    <w:basedOn w:val="700"/>
    <w:uiPriority w:val="9"/>
    <w:qFormat/>
    <w:rPr>
      <w:rFonts w:ascii="Arial" w:hAnsi="Arial" w:eastAsia="Arial" w:cs="Arial"/>
      <w:sz w:val="40"/>
      <w:szCs w:val="40"/>
    </w:rPr>
  </w:style>
  <w:style w:type="character" w:styleId="744" w:customStyle="1">
    <w:name w:val="Heading 2 Char"/>
    <w:basedOn w:val="700"/>
    <w:uiPriority w:val="9"/>
    <w:qFormat/>
    <w:rPr>
      <w:rFonts w:ascii="Arial" w:hAnsi="Arial" w:eastAsia="Arial" w:cs="Arial"/>
      <w:sz w:val="34"/>
    </w:rPr>
  </w:style>
  <w:style w:type="character" w:styleId="745" w:customStyle="1">
    <w:name w:val="Heading 3 Char"/>
    <w:basedOn w:val="700"/>
    <w:uiPriority w:val="9"/>
    <w:qFormat/>
    <w:rPr>
      <w:rFonts w:ascii="Arial" w:hAnsi="Arial" w:eastAsia="Arial" w:cs="Arial"/>
      <w:sz w:val="30"/>
      <w:szCs w:val="30"/>
    </w:rPr>
  </w:style>
  <w:style w:type="character" w:styleId="746" w:customStyle="1">
    <w:name w:val="Heading 4 Char"/>
    <w:basedOn w:val="700"/>
    <w:link w:val="694"/>
    <w:uiPriority w:val="9"/>
    <w:qFormat/>
    <w:rPr>
      <w:rFonts w:ascii="Arial" w:hAnsi="Arial" w:eastAsia="Arial" w:cs="Arial"/>
      <w:b/>
      <w:bCs/>
      <w:sz w:val="26"/>
      <w:szCs w:val="26"/>
    </w:rPr>
  </w:style>
  <w:style w:type="character" w:styleId="747" w:customStyle="1">
    <w:name w:val="Heading 5 Char"/>
    <w:basedOn w:val="700"/>
    <w:link w:val="695"/>
    <w:uiPriority w:val="9"/>
    <w:qFormat/>
    <w:rPr>
      <w:rFonts w:ascii="Arial" w:hAnsi="Arial" w:eastAsia="Arial" w:cs="Arial"/>
      <w:b/>
      <w:bCs/>
      <w:sz w:val="24"/>
      <w:szCs w:val="24"/>
    </w:rPr>
  </w:style>
  <w:style w:type="character" w:styleId="748" w:customStyle="1">
    <w:name w:val="Heading 6 Char"/>
    <w:basedOn w:val="700"/>
    <w:link w:val="696"/>
    <w:uiPriority w:val="9"/>
    <w:qFormat/>
    <w:rPr>
      <w:rFonts w:ascii="Arial" w:hAnsi="Arial" w:eastAsia="Arial" w:cs="Arial"/>
      <w:b/>
      <w:bCs/>
      <w:sz w:val="22"/>
      <w:szCs w:val="22"/>
    </w:rPr>
  </w:style>
  <w:style w:type="character" w:styleId="749" w:customStyle="1">
    <w:name w:val="Heading 7 Char"/>
    <w:basedOn w:val="700"/>
    <w:link w:val="697"/>
    <w:uiPriority w:val="9"/>
    <w:qFormat/>
    <w:rPr>
      <w:rFonts w:ascii="Arial" w:hAnsi="Arial" w:eastAsia="Arial" w:cs="Arial"/>
      <w:b/>
      <w:bCs/>
      <w:i/>
      <w:iCs/>
      <w:sz w:val="22"/>
      <w:szCs w:val="22"/>
    </w:rPr>
  </w:style>
  <w:style w:type="character" w:styleId="750" w:customStyle="1">
    <w:name w:val="Heading 8 Char"/>
    <w:basedOn w:val="700"/>
    <w:link w:val="698"/>
    <w:uiPriority w:val="9"/>
    <w:qFormat/>
    <w:rPr>
      <w:rFonts w:ascii="Arial" w:hAnsi="Arial" w:eastAsia="Arial" w:cs="Arial"/>
      <w:i/>
      <w:iCs/>
      <w:sz w:val="22"/>
      <w:szCs w:val="22"/>
    </w:rPr>
  </w:style>
  <w:style w:type="character" w:styleId="751" w:customStyle="1">
    <w:name w:val="Heading 9 Char"/>
    <w:basedOn w:val="700"/>
    <w:link w:val="699"/>
    <w:uiPriority w:val="9"/>
    <w:qFormat/>
    <w:rPr>
      <w:rFonts w:ascii="Arial" w:hAnsi="Arial" w:eastAsia="Arial" w:cs="Arial"/>
      <w:i/>
      <w:iCs/>
      <w:sz w:val="21"/>
      <w:szCs w:val="21"/>
    </w:r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basedOn w:val="700"/>
    <w:link w:val="727"/>
    <w:uiPriority w:val="10"/>
    <w:qFormat/>
    <w:rPr>
      <w:sz w:val="48"/>
      <w:szCs w:val="48"/>
    </w:rPr>
  </w:style>
  <w:style w:type="character" w:styleId="754" w:customStyle="1">
    <w:name w:val="Subtitle Char"/>
    <w:basedOn w:val="700"/>
    <w:link w:val="720"/>
    <w:uiPriority w:val="11"/>
    <w:qFormat/>
    <w:rPr>
      <w:sz w:val="24"/>
      <w:szCs w:val="24"/>
    </w:rPr>
  </w:style>
  <w:style w:type="paragraph" w:styleId="755">
    <w:name w:val="Quote"/>
    <w:basedOn w:val="690"/>
    <w:next w:val="690"/>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0"/>
    <w:next w:val="690"/>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basedOn w:val="700"/>
    <w:uiPriority w:val="99"/>
    <w:qFormat/>
  </w:style>
  <w:style w:type="character" w:styleId="760" w:customStyle="1">
    <w:name w:val="Footer Char"/>
    <w:basedOn w:val="700"/>
    <w:uiPriority w:val="99"/>
    <w:qFormat/>
  </w:style>
  <w:style w:type="character" w:styleId="761" w:customStyle="1">
    <w:name w:val="Caption Char"/>
    <w:uiPriority w:val="99"/>
    <w:qFormat/>
  </w:style>
  <w:style w:type="table" w:styleId="762"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7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basedOn w:val="7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basedOn w:val="7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basedOn w:val="7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basedOn w:val="7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basedOn w:val="7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797" w:customStyle="1">
    <w:name w:val="Grid Table 5 Dark- Accent 1"/>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798" w:customStyle="1">
    <w:name w:val="Grid Table 5 Dark - Accent 2"/>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799" w:customStyle="1">
    <w:name w:val="Grid Table 5 Dark - Accent 3"/>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800" w:customStyle="1">
    <w:name w:val="Grid Table 5 Dark- Accent 4"/>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801" w:customStyle="1">
    <w:name w:val="Grid Table 5 Dark - Accent 5"/>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802" w:customStyle="1">
    <w:name w:val="Grid Table 5 Dark - Accent 6"/>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803"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7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7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7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basedOn w:val="7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7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7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7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7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7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7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7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7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7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7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7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7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7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basedOn w:val="7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basedOn w:val="7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basedOn w:val="7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basedOn w:val="7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basedOn w:val="7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7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7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7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7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7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7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7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7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7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7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6" w:customStyle="1">
    <w:name w:val="List Table 5 Dark - Accent 1"/>
    <w:basedOn w:val="7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7" w:customStyle="1">
    <w:name w:val="List Table 5 Dark - Accent 2"/>
    <w:basedOn w:val="7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8" w:customStyle="1">
    <w:name w:val="List Table 5 Dark - Accent 3"/>
    <w:basedOn w:val="7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9" w:customStyle="1">
    <w:name w:val="List Table 5 Dark - Accent 4"/>
    <w:basedOn w:val="70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0" w:customStyle="1">
    <w:name w:val="List Table 5 Dark - Accent 5"/>
    <w:basedOn w:val="70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1" w:customStyle="1">
    <w:name w:val="List Table 5 Dark - Accent 6"/>
    <w:basedOn w:val="70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2"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70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basedOn w:val="70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basedOn w:val="70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basedOn w:val="70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basedOn w:val="70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basedOn w:val="70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70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7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7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70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7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70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70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basedOn w:val="7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basedOn w:val="70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basedOn w:val="70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basedOn w:val="70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basedOn w:val="7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1"/>
    <w:uiPriority w:val="99"/>
    <w:qFormat/>
    <w:rPr>
      <w:sz w:val="18"/>
    </w:rPr>
  </w:style>
  <w:style w:type="character" w:styleId="888" w:customStyle="1">
    <w:name w:val="Endnote Text Char"/>
    <w:link w:val="714"/>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character" w:styleId="890" w:customStyle="1">
    <w:name w:val="页眉 字符"/>
    <w:basedOn w:val="700"/>
    <w:link w:val="717"/>
    <w:uiPriority w:val="99"/>
    <w:qFormat/>
    <w:rPr>
      <w:sz w:val="18"/>
      <w:szCs w:val="18"/>
    </w:rPr>
  </w:style>
  <w:style w:type="character" w:styleId="891" w:customStyle="1">
    <w:name w:val="页脚 字符"/>
    <w:basedOn w:val="700"/>
    <w:link w:val="716"/>
    <w:uiPriority w:val="99"/>
    <w:qFormat/>
    <w:rPr>
      <w:sz w:val="18"/>
      <w:szCs w:val="18"/>
    </w:rPr>
  </w:style>
  <w:style w:type="character" w:styleId="892" w:customStyle="1">
    <w:name w:val="标题 1 字符"/>
    <w:basedOn w:val="700"/>
    <w:link w:val="691"/>
    <w:uiPriority w:val="9"/>
    <w:qFormat/>
    <w:rPr>
      <w:b/>
      <w:bCs/>
      <w:sz w:val="44"/>
      <w:szCs w:val="44"/>
    </w:rPr>
  </w:style>
  <w:style w:type="character" w:styleId="893" w:customStyle="1">
    <w:name w:val="文档结构图 字符"/>
    <w:basedOn w:val="700"/>
    <w:link w:val="705"/>
    <w:uiPriority w:val="99"/>
    <w:semiHidden/>
    <w:qFormat/>
    <w:rPr>
      <w:rFonts w:ascii="宋体" w:eastAsia="宋体"/>
      <w:sz w:val="18"/>
      <w:szCs w:val="18"/>
    </w:rPr>
  </w:style>
  <w:style w:type="character" w:styleId="894" w:customStyle="1">
    <w:name w:val="标题 2 字符"/>
    <w:basedOn w:val="700"/>
    <w:link w:val="692"/>
    <w:uiPriority w:val="9"/>
    <w:qFormat/>
    <w:rPr>
      <w:rFonts w:asciiTheme="majorHAnsi" w:hAnsiTheme="majorHAnsi" w:eastAsiaTheme="majorEastAsia" w:cstheme="majorBidi"/>
      <w:b/>
      <w:bCs/>
      <w:sz w:val="32"/>
      <w:szCs w:val="32"/>
    </w:rPr>
  </w:style>
  <w:style w:type="character" w:styleId="895" w:customStyle="1">
    <w:name w:val="标题 3 字符"/>
    <w:basedOn w:val="700"/>
    <w:link w:val="693"/>
    <w:uiPriority w:val="9"/>
    <w:qFormat/>
    <w:rPr>
      <w:b/>
      <w:bCs/>
      <w:sz w:val="32"/>
      <w:szCs w:val="32"/>
    </w:rPr>
  </w:style>
  <w:style w:type="character" w:styleId="896" w:customStyle="1">
    <w:name w:val="日期 字符"/>
    <w:basedOn w:val="700"/>
    <w:link w:val="713"/>
    <w:uiPriority w:val="99"/>
    <w:semiHidden/>
    <w:qFormat/>
  </w:style>
  <w:style w:type="character" w:styleId="897" w:customStyle="1">
    <w:name w:val="批注文字 字符"/>
    <w:basedOn w:val="700"/>
    <w:link w:val="706"/>
    <w:uiPriority w:val="0"/>
    <w:qFormat/>
    <w:rPr>
      <w:rFonts w:ascii="Times New Roman" w:hAnsi="Times New Roman" w:eastAsia="宋体" w:cs="Times New Roman"/>
      <w:szCs w:val="24"/>
    </w:rPr>
  </w:style>
  <w:style w:type="character" w:styleId="898" w:customStyle="1">
    <w:name w:val="批注框文本 字符"/>
    <w:basedOn w:val="700"/>
    <w:link w:val="715"/>
    <w:uiPriority w:val="99"/>
    <w:semiHidden/>
    <w:qFormat/>
    <w:rPr>
      <w:sz w:val="18"/>
      <w:szCs w:val="18"/>
    </w:rPr>
  </w:style>
  <w:style w:type="paragraph" w:styleId="899" w:customStyle="1">
    <w:name w:val="Default"/>
    <w:link w:val="900"/>
    <w:uiPriority w:val="99"/>
    <w:qFormat/>
    <w:pPr>
      <w:widowControl w:val="off"/>
    </w:pPr>
    <w:rPr>
      <w:rFonts w:hint="default" w:ascii="MS Mincho" w:hAnsi="Calibri" w:eastAsia="宋体" w:cs="Times New Roman"/>
      <w:color w:val="000000"/>
      <w:sz w:val="21"/>
      <w:szCs w:val="24"/>
      <w:lang w:val="en-US" w:eastAsia="zh-CN" w:bidi="ar-SA"/>
    </w:rPr>
  </w:style>
  <w:style w:type="character" w:styleId="900" w:customStyle="1">
    <w:name w:val="Default Char"/>
    <w:link w:val="899"/>
    <w:uiPriority w:val="99"/>
    <w:qFormat/>
    <w:rPr>
      <w:rFonts w:ascii="MS Mincho" w:hAnsi="Calibri" w:eastAsia="宋体" w:cs="Times New Roman"/>
      <w:color w:val="000000"/>
      <w:szCs w:val="24"/>
    </w:rPr>
  </w:style>
  <w:style w:type="character" w:styleId="901" w:customStyle="1">
    <w:name w:val="纯文本 字符"/>
    <w:basedOn w:val="700"/>
    <w:link w:val="711"/>
    <w:uiPriority w:val="0"/>
    <w:qFormat/>
    <w:rPr>
      <w:rFonts w:ascii="宋体" w:hAnsi="Courier New" w:eastAsia="宋体" w:cs="Times New Roman"/>
      <w:szCs w:val="20"/>
    </w:rPr>
  </w:style>
  <w:style w:type="character" w:styleId="902" w:customStyle="1">
    <w:name w:val="hover"/>
    <w:basedOn w:val="700"/>
    <w:uiPriority w:val="0"/>
    <w:qFormat/>
    <w:rPr>
      <w:color w:val="5fb878"/>
    </w:rPr>
  </w:style>
  <w:style w:type="character" w:styleId="903" w:customStyle="1">
    <w:name w:val="hover1"/>
    <w:basedOn w:val="700"/>
    <w:uiPriority w:val="0"/>
    <w:qFormat/>
    <w:rPr>
      <w:color w:val="5fb878"/>
    </w:rPr>
  </w:style>
  <w:style w:type="character" w:styleId="904" w:customStyle="1">
    <w:name w:val="hover2"/>
    <w:basedOn w:val="700"/>
    <w:uiPriority w:val="0"/>
    <w:qFormat/>
    <w:rPr>
      <w:color w:val="ffffff"/>
    </w:rPr>
  </w:style>
  <w:style w:type="character" w:styleId="905" w:customStyle="1">
    <w:name w:val="NormalCharacter"/>
    <w:uiPriority w:val="0"/>
    <w:semiHidden/>
    <w:qFormat/>
  </w:style>
  <w:style w:type="paragraph" w:styleId="906" w:customStyle="1">
    <w:name w:val="正文1"/>
    <w:uiPriority w:val="99"/>
    <w:qFormat/>
    <w:pPr>
      <w:jc w:val="both"/>
    </w:pPr>
    <w:rPr>
      <w:rFonts w:hint="default" w:ascii="Times New Roman" w:hAnsi="Times New Roman" w:eastAsia="宋体" w:cs="Times New Roman"/>
      <w:sz w:val="21"/>
      <w:szCs w:val="21"/>
      <w:lang w:val="en-US" w:eastAsia="zh-CN" w:bidi="ar-SA"/>
    </w:rPr>
  </w:style>
  <w:style w:type="paragraph" w:styleId="907">
    <w:name w:val="List Paragraph"/>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character" w:styleId="908" w:customStyle="1">
    <w:name w:val="apple-style-span"/>
    <w:uiPriority w:val="99"/>
    <w:qFormat/>
    <w:rPr>
      <w:rFonts w:cs="Times New Roman"/>
    </w:rPr>
  </w:style>
  <w:style w:type="paragraph" w:styleId="909" w:customStyle="1">
    <w:name w:val="Table Text"/>
    <w:uiPriority w:val="0"/>
    <w:semiHidden/>
    <w:qFormat/>
    <w:pPr>
      <w:jc w:val="both"/>
      <w:widowControl w:val="off"/>
    </w:pPr>
    <w:rPr>
      <w:rFonts w:ascii="宋体" w:hAnsi="宋体" w:eastAsia="宋体" w:cs="宋体"/>
      <w:sz w:val="20"/>
      <w:szCs w:val="20"/>
      <w:lang w:val="en-US" w:eastAsia="en-US" w:bidi="ar-SA"/>
    </w:rPr>
  </w:style>
  <w:style w:type="paragraph" w:styleId="910" w:customStyle="1">
    <w:name w:val="style4"/>
    <w:basedOn w:val="690"/>
    <w:next w:val="911"/>
    <w:uiPriority w:val="0"/>
    <w:qFormat/>
    <w:pPr>
      <w:spacing w:before="280" w:after="280"/>
      <w:widowControl/>
    </w:pPr>
    <w:rPr>
      <w:rFonts w:ascii="宋体"/>
      <w:sz w:val="18"/>
    </w:rPr>
  </w:style>
  <w:style w:type="paragraph" w:styleId="911" w:customStyle="1">
    <w:name w:val="2"/>
    <w:next w:val="6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2" w:customStyle="1">
    <w:name w:val="段"/>
    <w:next w:val="690"/>
    <w:uiPriority w:val="0"/>
    <w:qFormat/>
    <w:pPr>
      <w:ind w:firstLine="200"/>
      <w:jc w:val="both"/>
    </w:pPr>
    <w:rPr>
      <w:rFonts w:hint="default" w:ascii="宋体" w:hAnsi="Calibri" w:eastAsia="宋体" w:cs="Times New Roman"/>
      <w:sz w:val="21"/>
      <w:lang w:val="en-US" w:eastAsia="zh-CN" w:bidi="ar-SA"/>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刘志会</cp:lastModifiedBy>
  <cp:revision>31</cp:revision>
  <dcterms:created xsi:type="dcterms:W3CDTF">2024-01-04T03:50:00Z</dcterms:created>
  <dcterms:modified xsi:type="dcterms:W3CDTF">2024-12-31T03:02:37Z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11EA925EB25B4385A4595EDD723D7676_13</vt:lpwstr>
  </property>
  <property fmtid="{D5CDD505-2E9C-101B-9397-08002B2CF9AE}" pid="4" name="KSOTemplateDocerSaveRecord">
    <vt:lpwstr>eyJoZGlkIjoiOTQ0MGVhMDM3YmE1ODNlODY4NGU3MzdkZDczZmQ2Y2YiLCJ1c2VySWQiOiIxMjk2MDYwNTg5In0=</vt:lpwstr>
  </property>
</Properties>
</file>