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宋体"/>
          <w:b/>
          <w:color w:val="auto"/>
          <w:spacing w:val="76"/>
          <w:sz w:val="84"/>
          <w:szCs w:val="84"/>
          <w:highlight w:val="none"/>
        </w:rPr>
      </w:pPr>
      <w:r>
        <w:rPr>
          <w:rFonts w:hint="eastAsia" w:ascii="宋体" w:hAnsi="宋体" w:eastAsia="宋体" w:cs="宋体"/>
          <w:color w:val="auto"/>
          <w:highlight w:val="none"/>
          <w:lang w:eastAsia="zh-CN"/>
        </w:rPr>
        <w:t xml:space="preserve"> </w:t>
        <mc:AlternateContent>
          <mc:Choice Requires="wpg">
            <w:drawing>
              <wp:inline xmlns:wp="http://schemas.openxmlformats.org/drawingml/2006/wordprocessingDrawing" distT="0" distB="0" distL="0" distR="0">
                <wp:extent cx="2602865" cy="662305"/>
                <wp:effectExtent l="0" t="0" r="6985" b="4445"/>
                <wp:docPr id="8" name="图片 8" descr="4456e3224acf0bc0fa7591eed6413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4456e3224acf0bc0fa7591eed64130f"/>
                        <pic:cNvPicPr>
                          <a:picLocks noChangeAspect="1"/>
                        </pic:cNvPicPr>
                        <pic:nvPr/>
                      </pic:nvPicPr>
                      <pic:blipFill>
                        <a:blip r:embed="rId24"/>
                        <a:stretch/>
                      </pic:blipFill>
                      <pic:spPr bwMode="auto">
                        <a:xfrm>
                          <a:off x="0" y="0"/>
                          <a:ext cx="2602865" cy="6623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04.9pt;height:52.1pt;mso-wrap-distance-left:0.0pt;mso-wrap-distance-top:0.0pt;mso-wrap-distance-right:0.0pt;mso-wrap-distance-bottom:0.0pt;" stroked="false">
                <v:path textboxrect="0,0,0,0"/>
                <v:imagedata r:id="rId24" o:title=""/>
              </v:shape>
            </w:pict>
          </mc:Fallback>
        </mc:AlternateContent>
      </w:r>
      <w:r/>
    </w:p>
    <w:p>
      <w:pPr>
        <w:jc w:val="center"/>
        <w:rPr>
          <w:rFonts w:hint="eastAsia" w:ascii="宋体" w:hAnsi="宋体" w:cs="宋体"/>
          <w:b/>
          <w:color w:val="auto"/>
          <w:spacing w:val="76"/>
          <w:sz w:val="84"/>
          <w:szCs w:val="84"/>
          <w:highlight w:val="none"/>
        </w:rPr>
      </w:pPr>
      <w:r>
        <w:rPr>
          <w:rFonts w:hint="eastAsia" w:ascii="宋体" w:hAnsi="宋体" w:cs="宋体"/>
          <w:b/>
          <w:color w:val="auto"/>
          <w:spacing w:val="76"/>
          <w:sz w:val="84"/>
          <w:szCs w:val="84"/>
          <w:highlight w:val="none"/>
        </w:rPr>
      </w:r>
      <w:r/>
    </w:p>
    <w:p>
      <w:pPr>
        <w:jc w:val="center"/>
        <w:rPr>
          <w:rFonts w:hint="eastAsia" w:ascii="宋体" w:hAnsi="宋体" w:cs="宋体"/>
          <w:b/>
          <w:color w:val="auto"/>
          <w:spacing w:val="76"/>
          <w:sz w:val="84"/>
          <w:szCs w:val="84"/>
          <w:highlight w:val="none"/>
        </w:rPr>
      </w:pPr>
      <w:r>
        <w:rPr>
          <w:rFonts w:hint="eastAsia" w:ascii="宋体" w:hAnsi="宋体" w:cs="宋体"/>
          <w:b/>
          <w:color w:val="auto"/>
          <w:spacing w:val="76"/>
          <w:sz w:val="84"/>
          <w:szCs w:val="84"/>
          <w:highlight w:val="none"/>
        </w:rPr>
      </w:r>
      <w:r/>
    </w:p>
    <w:p>
      <w:pPr>
        <w:jc w:val="center"/>
        <w:rPr>
          <w:rFonts w:ascii="宋体" w:hAnsi="宋体" w:cs="宋体"/>
          <w:b/>
          <w:color w:val="auto"/>
          <w:spacing w:val="76"/>
          <w:sz w:val="96"/>
          <w:szCs w:val="96"/>
          <w:highlight w:val="none"/>
        </w:rPr>
      </w:pPr>
      <w:r>
        <w:rPr>
          <w:rFonts w:hint="eastAsia" w:ascii="宋体" w:hAnsi="宋体" w:cs="宋体"/>
          <w:b/>
          <w:color w:val="auto"/>
          <w:spacing w:val="76"/>
          <w:sz w:val="96"/>
          <w:szCs w:val="96"/>
          <w:highlight w:val="none"/>
        </w:rPr>
        <w:t xml:space="preserve">招标文件</w:t>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pStyle w:val="1007"/>
      </w:p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ind w:firstLine="1280"/>
        <w:rPr>
          <w:rFonts w:hint="eastAsia" w:ascii="宋体" w:hAnsi="宋体" w:eastAsia="宋体" w:cs="宋体"/>
          <w:color w:val="auto"/>
          <w:sz w:val="32"/>
          <w:highlight w:val="none"/>
          <w:lang w:eastAsia="zh-CN"/>
        </w:rPr>
        <w:outlineLvl w:val="0"/>
      </w:pPr>
      <w:r>
        <w:rPr>
          <w:rFonts w:hint="eastAsia" w:ascii="宋体" w:hAnsi="宋体" w:cs="宋体"/>
          <w:color w:val="auto"/>
          <w:sz w:val="32"/>
          <w:highlight w:val="none"/>
        </w:rPr>
        <w:t xml:space="preserve">项目编号：</w:t>
      </w:r>
      <w:r>
        <w:rPr>
          <w:rFonts w:hint="eastAsia" w:ascii="宋体" w:hAnsi="宋体" w:cs="宋体"/>
          <w:color w:val="auto"/>
          <w:sz w:val="32"/>
          <w:highlight w:val="none"/>
          <w:lang w:eastAsia="zh-CN"/>
        </w:rPr>
        <w:t xml:space="preserve">JSZC-320382-JSZR-G2024-0089</w:t>
      </w:r>
      <w:r/>
    </w:p>
    <w:p>
      <w:pPr>
        <w:rPr>
          <w:rFonts w:ascii="宋体" w:hAnsi="宋体" w:cs="宋体"/>
          <w:color w:val="auto"/>
          <w:sz w:val="32"/>
          <w:highlight w:val="none"/>
        </w:rPr>
      </w:pPr>
      <w:r>
        <w:rPr>
          <w:rFonts w:ascii="宋体" w:hAnsi="宋体" w:cs="宋体"/>
          <w:color w:val="auto"/>
          <w:sz w:val="32"/>
          <w:highlight w:val="none"/>
        </w:rPr>
      </w:r>
      <w:r/>
    </w:p>
    <w:p>
      <w:pPr>
        <w:ind w:left="2877" w:hanging="1600"/>
        <w:rPr>
          <w:rFonts w:hint="eastAsia" w:ascii="宋体" w:hAnsi="宋体" w:eastAsia="宋体" w:cs="宋体"/>
          <w:color w:val="auto"/>
          <w:sz w:val="32"/>
          <w:highlight w:val="none"/>
          <w:lang w:eastAsia="zh-CN"/>
        </w:rPr>
      </w:pPr>
      <w:r>
        <w:rPr>
          <w:rFonts w:hint="eastAsia" w:ascii="宋体" w:hAnsi="宋体" w:cs="宋体"/>
          <w:color w:val="auto"/>
          <w:sz w:val="32"/>
          <w:highlight w:val="none"/>
        </w:rPr>
        <w:t xml:space="preserve">项目名称：</w:t>
      </w:r>
      <w:r>
        <w:rPr>
          <w:rFonts w:hint="eastAsia" w:ascii="宋体" w:hAnsi="宋体" w:cs="宋体"/>
          <w:color w:val="auto"/>
          <w:sz w:val="32"/>
          <w:highlight w:val="none"/>
          <w:lang w:eastAsia="zh-CN"/>
        </w:rPr>
        <w:t xml:space="preserve">邳州市城市管理局农村生活垃圾运输服务</w:t>
      </w:r>
      <w:r/>
    </w:p>
    <w:p>
      <w:pPr>
        <w:ind w:left="2873"/>
        <w:rPr>
          <w:rFonts w:ascii="宋体" w:hAnsi="宋体" w:cs="宋体"/>
          <w:color w:val="auto"/>
          <w:sz w:val="32"/>
          <w:highlight w:val="none"/>
        </w:rPr>
      </w:pPr>
      <w:r>
        <w:rPr>
          <w:rFonts w:ascii="宋体" w:hAnsi="宋体" w:cs="宋体"/>
          <w:color w:val="auto"/>
          <w:sz w:val="32"/>
          <w:highlight w:val="none"/>
        </w:rPr>
      </w:r>
      <w:r/>
    </w:p>
    <w:p>
      <w:pPr>
        <w:ind w:firstLine="1280"/>
        <w:rPr>
          <w:rFonts w:hint="eastAsia" w:ascii="宋体" w:hAnsi="宋体" w:eastAsia="宋体" w:cs="宋体"/>
          <w:color w:val="auto"/>
          <w:sz w:val="32"/>
          <w:highlight w:val="none"/>
          <w:lang w:eastAsia="zh-CN"/>
        </w:rPr>
      </w:pPr>
      <w:r>
        <w:rPr>
          <w:rFonts w:hint="eastAsia" w:ascii="宋体" w:hAnsi="宋体" w:cs="宋体"/>
          <w:color w:val="auto"/>
          <w:sz w:val="32"/>
          <w:highlight w:val="none"/>
        </w:rPr>
        <w:t xml:space="preserve">采 购 人：</w:t>
      </w:r>
      <w:r>
        <w:rPr>
          <w:rFonts w:hint="eastAsia" w:ascii="宋体" w:hAnsi="宋体" w:cs="宋体"/>
          <w:color w:val="auto"/>
          <w:sz w:val="32"/>
          <w:highlight w:val="none"/>
          <w:lang w:eastAsia="zh-CN"/>
        </w:rPr>
        <w:t xml:space="preserve">邳州市城市管理局</w:t>
      </w:r>
      <w:r/>
    </w:p>
    <w:p>
      <w:pPr>
        <w:rPr>
          <w:rFonts w:ascii="宋体" w:hAnsi="宋体" w:cs="宋体"/>
          <w:color w:val="auto"/>
          <w:sz w:val="44"/>
          <w:highlight w:val="none"/>
        </w:rPr>
      </w:pPr>
      <w:r>
        <w:rPr>
          <w:rFonts w:ascii="宋体" w:hAnsi="宋体" w:cs="宋体"/>
          <w:color w:val="auto"/>
          <w:sz w:val="44"/>
          <w:highlight w:val="none"/>
        </w:rPr>
      </w:r>
      <w:r/>
    </w:p>
    <w:p>
      <w:pPr>
        <w:ind w:right="-159" w:firstLine="2112"/>
        <w:spacing w:line="300" w:lineRule="auto"/>
        <w:rPr>
          <w:rFonts w:ascii="宋体" w:hAnsi="宋体" w:cs="宋体"/>
          <w:color w:val="auto"/>
          <w:sz w:val="44"/>
          <w:highlight w:val="none"/>
        </w:rPr>
      </w:pPr>
      <w:r>
        <w:rPr>
          <w:rFonts w:ascii="宋体" w:hAnsi="宋体" w:cs="宋体"/>
          <w:color w:val="auto"/>
          <w:sz w:val="44"/>
          <w:highlight w:val="none"/>
        </w:rPr>
      </w:r>
      <w:r/>
    </w:p>
    <w:p>
      <w:pPr>
        <w:ind w:right="-159"/>
        <w:spacing w:line="300" w:lineRule="auto"/>
        <w:rPr>
          <w:rFonts w:ascii="宋体" w:hAnsi="宋体" w:cs="宋体"/>
          <w:color w:val="auto"/>
          <w:sz w:val="44"/>
          <w:highlight w:val="none"/>
        </w:rPr>
      </w:pPr>
      <w:r>
        <w:rPr>
          <w:rFonts w:ascii="宋体" w:hAnsi="宋体" w:cs="宋体"/>
          <w:color w:val="auto"/>
          <w:sz w:val="44"/>
          <w:highlight w:val="none"/>
        </w:rPr>
      </w:r>
      <w:r/>
    </w:p>
    <w:p>
      <w:pPr>
        <w:jc w:val="center"/>
        <w:spacing w:line="360" w:lineRule="auto"/>
        <w:rPr>
          <w:rFonts w:ascii="宋体" w:hAnsi="宋体" w:cs="宋体"/>
          <w:color w:val="auto"/>
          <w:sz w:val="30"/>
          <w:highlight w:val="none"/>
        </w:rPr>
      </w:pPr>
      <w:r>
        <w:rPr>
          <w:rFonts w:ascii="宋体" w:hAnsi="宋体" w:cs="宋体"/>
          <w:color w:val="auto"/>
          <w:sz w:val="30"/>
          <w:highlight w:val="none"/>
        </w:rPr>
      </w:r>
      <w:r/>
    </w:p>
    <w:p>
      <w:pPr>
        <w:ind w:firstLine="640"/>
        <w:jc w:val="center"/>
        <w:widowControl/>
        <w:rPr>
          <w:rFonts w:ascii="宋体" w:hAnsi="宋体" w:cs="宋体"/>
          <w:bCs/>
          <w:color w:val="auto"/>
          <w:sz w:val="32"/>
          <w:szCs w:val="32"/>
          <w:highlight w:val="none"/>
        </w:rPr>
      </w:pPr>
      <w:r>
        <w:rPr>
          <w:rFonts w:hint="eastAsia" w:ascii="宋体" w:hAnsi="宋体" w:cs="宋体"/>
          <w:color w:val="auto"/>
          <w:sz w:val="32"/>
          <w:szCs w:val="32"/>
          <w:highlight w:val="none"/>
        </w:rPr>
        <w:t xml:space="preserve">招标代理机构：江苏中瑞建设项目管理有限公司</w:t>
      </w:r>
      <w:r/>
    </w:p>
    <w:p>
      <w:pPr>
        <w:jc w:val="center"/>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center"/>
        <w:spacing w:line="360" w:lineRule="auto"/>
        <w:rPr>
          <w:rFonts w:ascii="宋体" w:hAnsi="宋体" w:cs="宋体"/>
          <w:color w:val="auto"/>
          <w:sz w:val="24"/>
          <w:highlight w:val="none"/>
        </w:rPr>
        <w:sectPr>
          <w:headerReference w:type="default" r:id="rId9"/>
          <w:footerReference w:type="default" r:id="rId15"/>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四</w:t>
      </w:r>
      <w:r>
        <w:rPr>
          <w:rFonts w:hint="eastAsia" w:ascii="宋体" w:hAnsi="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七</w:t>
      </w:r>
      <w:r>
        <w:rPr>
          <w:rFonts w:hint="eastAsia" w:ascii="宋体" w:hAnsi="宋体" w:cs="宋体"/>
          <w:bCs/>
          <w:color w:val="auto"/>
          <w:sz w:val="32"/>
          <w:szCs w:val="32"/>
          <w:highlight w:val="none"/>
        </w:rPr>
        <w:t xml:space="preserve">月</w:t>
      </w:r>
      <w:r/>
    </w:p>
    <w:p>
      <w:pPr>
        <w:pStyle w:val="1199"/>
        <w:ind w:firstLine="0"/>
        <w:jc w:val="center"/>
        <w:rPr>
          <w:rFonts w:ascii="宋体" w:hAnsi="宋体" w:cs="宋体"/>
          <w:color w:val="auto"/>
          <w:sz w:val="44"/>
          <w:highlight w:val="none"/>
        </w:rPr>
      </w:pPr>
      <w:r>
        <w:rPr>
          <w:rFonts w:hint="eastAsia" w:ascii="宋体" w:hAnsi="宋体" w:cs="宋体"/>
          <w:color w:val="auto"/>
          <w:sz w:val="44"/>
          <w:highlight w:val="none"/>
        </w:rPr>
        <w:t xml:space="preserve">总目录</w:t>
      </w:r>
      <w:r/>
    </w:p>
    <w:p>
      <w:pPr>
        <w:pStyle w:val="1199"/>
        <w:ind w:firstLine="0"/>
        <w:jc w:val="center"/>
        <w:rPr>
          <w:rFonts w:ascii="宋体" w:hAnsi="宋体" w:cs="宋体"/>
          <w:color w:val="auto"/>
          <w:sz w:val="44"/>
          <w:highlight w:val="none"/>
        </w:rPr>
      </w:pPr>
      <w:r>
        <w:rPr>
          <w:rFonts w:ascii="宋体" w:hAnsi="宋体" w:cs="宋体"/>
          <w:color w:val="auto"/>
          <w:sz w:val="44"/>
          <w:highlight w:val="none"/>
        </w:rPr>
      </w:r>
      <w:r/>
    </w:p>
    <w:p>
      <w:pPr>
        <w:jc w:val="both"/>
        <w:spacing w:line="80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第一章 投标邀请…………………………………………1</w:t>
      </w:r>
      <w:r/>
    </w:p>
    <w:p>
      <w:pPr>
        <w:jc w:val="both"/>
        <w:spacing w:line="8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第二章 投标人须知………………………………………3</w:t>
      </w:r>
      <w:r/>
    </w:p>
    <w:p>
      <w:pPr>
        <w:jc w:val="both"/>
        <w:spacing w:line="8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第三章 投标资料表………………………………………13</w:t>
      </w:r>
      <w:r/>
    </w:p>
    <w:p>
      <w:pPr>
        <w:jc w:val="both"/>
        <w:spacing w:line="80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第四章 评标标准…………………………………………21</w:t>
      </w:r>
      <w:r/>
    </w:p>
    <w:p>
      <w:pPr>
        <w:jc w:val="both"/>
        <w:spacing w:line="8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第五章 采购需求……………………………………………2</w:t>
      </w:r>
      <w:r>
        <w:rPr>
          <w:rFonts w:hint="eastAsia" w:ascii="宋体" w:hAnsi="宋体" w:cs="宋体"/>
          <w:color w:val="auto"/>
          <w:sz w:val="32"/>
          <w:szCs w:val="32"/>
          <w:highlight w:val="none"/>
          <w:lang w:val="en-US" w:eastAsia="zh-CN"/>
        </w:rPr>
        <w:t xml:space="preserve">3</w:t>
      </w:r>
      <w:r/>
    </w:p>
    <w:p>
      <w:pPr>
        <w:jc w:val="both"/>
        <w:spacing w:line="8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第六章 拟签订的合同文本…………………………………2</w:t>
      </w:r>
      <w:r>
        <w:rPr>
          <w:rFonts w:hint="eastAsia" w:ascii="宋体" w:hAnsi="宋体" w:cs="宋体"/>
          <w:color w:val="auto"/>
          <w:sz w:val="32"/>
          <w:szCs w:val="32"/>
          <w:highlight w:val="none"/>
          <w:lang w:val="en-US" w:eastAsia="zh-CN"/>
        </w:rPr>
        <w:t xml:space="preserve">6</w:t>
      </w:r>
      <w:r/>
    </w:p>
    <w:p>
      <w:pPr>
        <w:jc w:val="both"/>
        <w:spacing w:line="800" w:lineRule="exact"/>
        <w:rPr>
          <w:rFonts w:ascii="宋体" w:hAnsi="宋体" w:cs="宋体"/>
          <w:color w:val="auto"/>
          <w:sz w:val="30"/>
          <w:szCs w:val="3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szCs w:val="32"/>
          <w:highlight w:val="none"/>
        </w:rPr>
        <w:t xml:space="preserve">第七章 投标文件相关格式………………………………</w:t>
      </w:r>
      <w:r>
        <w:rPr>
          <w:rFonts w:hint="eastAsia" w:ascii="宋体" w:hAnsi="宋体" w:cs="宋体"/>
          <w:color w:val="auto"/>
          <w:sz w:val="32"/>
          <w:szCs w:val="32"/>
          <w:highlight w:val="none"/>
          <w:lang w:val="en-US" w:eastAsia="zh-CN"/>
        </w:rPr>
        <w:t xml:space="preserve">3</w:t>
      </w:r>
      <w:r>
        <w:rPr>
          <w:rFonts w:hint="eastAsia" w:ascii="宋体" w:hAnsi="宋体" w:cs="宋体"/>
          <w:color w:val="auto"/>
          <w:sz w:val="32"/>
          <w:szCs w:val="32"/>
          <w:highlight w:val="none"/>
        </w:rPr>
        <w:t xml:space="preserve">4</w:t>
      </w:r>
      <w:r/>
    </w:p>
    <w:p>
      <w:pPr>
        <w:jc w:val="center"/>
        <w:spacing w:line="312"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eastAsia="zh-CN"/>
        </w:rPr>
        <w:t xml:space="preserve">邳州市城市管理局</w:t>
      </w:r>
      <w:r/>
    </w:p>
    <w:p>
      <w:pPr>
        <w:pStyle w:val="1203"/>
        <w:ind w:left="0" w:right="0" w:firstLine="0"/>
        <w:jc w:val="center"/>
        <w:spacing w:line="312" w:lineRule="auto"/>
        <w:rPr>
          <w:rFonts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w:t>
      </w:r>
      <w:r>
        <w:rPr>
          <w:rFonts w:hint="eastAsia" w:ascii="宋体" w:hAnsi="宋体" w:eastAsia="宋体" w:cs="宋体"/>
          <w:b/>
          <w:bCs/>
          <w:color w:val="auto"/>
          <w:szCs w:val="28"/>
          <w:highlight w:val="none"/>
          <w:lang w:eastAsia="zh-CN"/>
        </w:rPr>
        <w:t xml:space="preserve">邳州市城市管理局农村生活垃圾运输服务</w:t>
      </w:r>
      <w:r>
        <w:rPr>
          <w:rFonts w:hint="eastAsia" w:ascii="宋体" w:hAnsi="宋体" w:eastAsia="宋体" w:cs="宋体"/>
          <w:b/>
          <w:bCs/>
          <w:color w:val="auto"/>
          <w:szCs w:val="28"/>
          <w:highlight w:val="none"/>
        </w:rPr>
        <w:t xml:space="preserve">》</w:t>
      </w:r>
      <w:r/>
    </w:p>
    <w:p>
      <w:pPr>
        <w:pStyle w:val="1203"/>
        <w:ind w:left="0" w:right="0" w:firstLine="0"/>
        <w:jc w:val="center"/>
        <w:spacing w:line="312" w:lineRule="auto"/>
        <w:rPr>
          <w:rFonts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招标文件</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第一章  投标邀请</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u w:val="single"/>
          <w:lang w:eastAsia="zh-CN"/>
        </w:rPr>
        <w:t xml:space="preserve">江苏中瑞建设项目管理有限公司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邳州市城市管理局</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邳州市城市管理局农村生活垃圾运输服务</w:t>
      </w:r>
      <w:r>
        <w:rPr>
          <w:rFonts w:hint="eastAsia" w:ascii="宋体" w:hAnsi="宋体" w:cs="宋体"/>
          <w:color w:val="auto"/>
          <w:sz w:val="24"/>
          <w:highlight w:val="none"/>
        </w:rPr>
        <w:t xml:space="preserve">进行公开招标采购，现欢迎符合相关条件的投标人投标。</w:t>
      </w:r>
      <w:r/>
    </w:p>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1、项目名称：</w:t>
      </w:r>
      <w:r>
        <w:rPr>
          <w:rFonts w:hint="eastAsia" w:ascii="宋体" w:hAnsi="宋体" w:cs="宋体"/>
          <w:color w:val="auto"/>
          <w:sz w:val="24"/>
          <w:highlight w:val="none"/>
          <w:lang w:eastAsia="zh-CN"/>
        </w:rPr>
        <w:t xml:space="preserve">邳州市城市管理局农村生活垃圾运输服务</w:t>
      </w:r>
      <w:r/>
    </w:p>
    <w:p>
      <w:pPr>
        <w:ind w:firstLine="480"/>
        <w:jc w:val="left"/>
        <w:spacing w:line="312" w:lineRule="auto"/>
        <w:rPr>
          <w:rFonts w:hint="eastAsia" w:ascii="宋体" w:hAnsi="宋体" w:eastAsia="宋体" w:cs="宋体"/>
          <w:color w:val="auto"/>
          <w:sz w:val="24"/>
          <w:highlight w:val="none"/>
          <w:lang w:eastAsia="zh-CN"/>
        </w:rPr>
        <w:outlineLvl w:val="0"/>
      </w:pPr>
      <w:r>
        <w:rPr>
          <w:rFonts w:hint="eastAsia" w:ascii="宋体" w:hAnsi="宋体" w:cs="宋体"/>
          <w:color w:val="auto"/>
          <w:sz w:val="24"/>
          <w:highlight w:val="none"/>
        </w:rPr>
        <w:t xml:space="preserve">2、项目编号：</w:t>
      </w:r>
      <w:r>
        <w:rPr>
          <w:rFonts w:hint="eastAsia" w:ascii="宋体" w:hAnsi="宋体" w:cs="宋体"/>
          <w:color w:val="auto"/>
          <w:sz w:val="24"/>
          <w:highlight w:val="none"/>
          <w:lang w:eastAsia="zh-CN"/>
        </w:rPr>
        <w:t xml:space="preserve">JSZC-320382-JSZR-G2024-0089</w:t>
      </w:r>
      <w:r/>
    </w:p>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二、投标人的资格要求：</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见本项目公开招标公告。</w:t>
      </w:r>
      <w:r/>
    </w:p>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三、获取招标文件</w:t>
      </w:r>
      <w:r/>
    </w:p>
    <w:p>
      <w:pPr>
        <w:pStyle w:val="1018"/>
        <w:ind w:firstLine="480"/>
        <w:jc w:val="left"/>
        <w:spacing w:line="312" w:lineRule="auto"/>
        <w:rPr>
          <w:rFonts w:ascii="宋体" w:hAnsi="宋体"/>
          <w:bCs/>
          <w:color w:val="auto"/>
          <w:sz w:val="24"/>
          <w:szCs w:val="28"/>
          <w:highlight w:val="none"/>
        </w:rPr>
      </w:pPr>
      <w:r>
        <w:rPr>
          <w:rFonts w:hint="eastAsia" w:ascii="宋体" w:hAnsi="宋体"/>
          <w:bCs/>
          <w:color w:val="auto"/>
          <w:sz w:val="24"/>
          <w:szCs w:val="28"/>
          <w:highlight w:val="none"/>
        </w:rPr>
        <w:t xml:space="preserve">（1）潜在供应商访问电子招标投标交易平台的网络地址和方法：</w:t>
      </w:r>
      <w:r/>
    </w:p>
    <w:p>
      <w:pPr>
        <w:pStyle w:val="1018"/>
        <w:ind w:firstLine="480"/>
        <w:jc w:val="left"/>
        <w:spacing w:line="312" w:lineRule="auto"/>
        <w:rPr>
          <w:rFonts w:ascii="宋体" w:hAnsi="宋体"/>
          <w:bCs/>
          <w:color w:val="auto"/>
          <w:sz w:val="24"/>
          <w:szCs w:val="28"/>
          <w:highlight w:val="none"/>
        </w:rPr>
      </w:pPr>
      <w:r>
        <w:rPr>
          <w:rFonts w:hint="eastAsia" w:ascii="宋体" w:hAnsi="宋体"/>
          <w:bCs/>
          <w:color w:val="auto"/>
          <w:sz w:val="24"/>
          <w:szCs w:val="28"/>
          <w:highlight w:val="none"/>
        </w:rPr>
        <w:t xml:space="preserve">①登录http://jszfcg.jsczt.cn/，或进入徐州政府采购网--业务工作--用户登录，点击“苏采云”进入系统。</w:t>
      </w:r>
      <w:r/>
    </w:p>
    <w:p>
      <w:pPr>
        <w:pStyle w:val="1018"/>
        <w:ind w:firstLine="480"/>
        <w:jc w:val="left"/>
        <w:spacing w:line="312" w:lineRule="auto"/>
        <w:rPr>
          <w:rFonts w:ascii="宋体" w:hAnsi="宋体"/>
          <w:bCs/>
          <w:color w:val="auto"/>
          <w:sz w:val="24"/>
          <w:szCs w:val="28"/>
          <w:highlight w:val="none"/>
        </w:rPr>
      </w:pPr>
      <w:r>
        <w:rPr>
          <w:rFonts w:hint="eastAsia" w:ascii="宋体" w:hAnsi="宋体"/>
          <w:bCs/>
          <w:color w:val="auto"/>
          <w:sz w:val="24"/>
          <w:szCs w:val="28"/>
          <w:highlight w:val="none"/>
        </w:rPr>
        <w:t xml:space="preserve">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CA数字证书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的获取：</w:t>
      </w:r>
      <w:r>
        <w:rPr>
          <w:rFonts w:ascii="宋体" w:hAnsi="宋体" w:eastAsia="宋体"/>
          <w:color w:val="000000"/>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18"/>
        <w:ind w:firstLine="480"/>
        <w:jc w:val="left"/>
        <w:spacing w:line="312" w:lineRule="auto"/>
        <w:rPr>
          <w:rFonts w:ascii="宋体" w:hAnsi="宋体"/>
          <w:bCs/>
          <w:color w:val="auto"/>
          <w:sz w:val="24"/>
          <w:szCs w:val="28"/>
          <w:highlight w:val="none"/>
        </w:rPr>
      </w:pPr>
      <w:r>
        <w:rPr>
          <w:rFonts w:hint="eastAsia" w:ascii="宋体" w:hAnsi="宋体"/>
          <w:bCs/>
          <w:color w:val="auto"/>
          <w:sz w:val="24"/>
          <w:szCs w:val="28"/>
          <w:highlight w:val="none"/>
        </w:rPr>
        <w:t xml:space="preserve">（2）采购代理机构将数据电文形式的招标文件加载至“苏采云”系统，供潜在供应商下载或者查阅。</w:t>
      </w:r>
      <w:r/>
    </w:p>
    <w:p>
      <w:pPr>
        <w:pStyle w:val="1018"/>
        <w:ind w:firstLine="480"/>
        <w:jc w:val="left"/>
        <w:spacing w:line="312" w:lineRule="auto"/>
        <w:rPr>
          <w:rFonts w:ascii="宋体" w:hAnsi="宋体"/>
          <w:bCs/>
          <w:color w:val="auto"/>
          <w:sz w:val="24"/>
          <w:szCs w:val="28"/>
          <w:highlight w:val="none"/>
        </w:rPr>
      </w:pPr>
      <w:r>
        <w:rPr>
          <w:rFonts w:hint="eastAsia" w:ascii="宋体" w:hAnsi="宋体"/>
          <w:bCs/>
          <w:color w:val="auto"/>
          <w:sz w:val="24"/>
          <w:szCs w:val="28"/>
          <w:highlight w:val="none"/>
        </w:rPr>
        <w:t xml:space="preserve">（3）售价：免费。</w:t>
      </w:r>
      <w:r/>
    </w:p>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四、投标有关信息：</w:t>
      </w:r>
      <w:r/>
    </w:p>
    <w:p>
      <w:pPr>
        <w:ind w:left="719" w:hanging="240"/>
        <w:jc w:val="left"/>
        <w:spacing w:line="312" w:lineRule="auto"/>
        <w:rPr>
          <w:rFonts w:ascii="宋体" w:hAnsi="宋体" w:cs="宋体"/>
          <w:b/>
          <w:bCs/>
          <w:color w:val="auto"/>
          <w:sz w:val="24"/>
          <w:highlight w:val="none"/>
        </w:rPr>
      </w:pPr>
      <w:r>
        <w:rPr>
          <w:rFonts w:hint="eastAsia" w:ascii="宋体" w:hAnsi="宋体" w:cs="宋体"/>
          <w:color w:val="auto"/>
          <w:sz w:val="24"/>
          <w:highlight w:val="none"/>
        </w:rPr>
        <w:t xml:space="preserve">1.投标截止时间：202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10点00分</w:t>
      </w:r>
      <w:r>
        <w:rPr>
          <w:rFonts w:hint="eastAsia" w:ascii="宋体" w:hAnsi="宋体" w:cs="宋体"/>
          <w:color w:val="auto"/>
          <w:sz w:val="24"/>
          <w:highlight w:val="none"/>
        </w:rPr>
        <w:t xml:space="preserve">（北京时间）</w:t>
      </w:r>
      <w:r/>
    </w:p>
    <w:p>
      <w:pPr>
        <w:ind w:left="719" w:hanging="240"/>
        <w:jc w:val="left"/>
        <w:spacing w:line="312" w:lineRule="auto"/>
        <w:rPr>
          <w:rFonts w:ascii="宋体" w:hAnsi="宋体" w:cs="宋体"/>
          <w:b/>
          <w:bCs/>
          <w:color w:val="auto"/>
          <w:sz w:val="24"/>
          <w:highlight w:val="none"/>
        </w:rPr>
      </w:pPr>
      <w:r>
        <w:rPr>
          <w:rFonts w:hint="eastAsia" w:ascii="宋体" w:hAnsi="宋体" w:cs="宋体"/>
          <w:color w:val="auto"/>
          <w:sz w:val="24"/>
          <w:highlight w:val="none"/>
        </w:rPr>
        <w:t xml:space="preserve">2.开标时间：202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10点00分</w:t>
      </w:r>
      <w:r>
        <w:rPr>
          <w:rFonts w:hint="eastAsia" w:ascii="宋体" w:hAnsi="宋体" w:cs="宋体"/>
          <w:color w:val="auto"/>
          <w:sz w:val="24"/>
          <w:highlight w:val="none"/>
        </w:rPr>
        <w:t xml:space="preserve">（北京时间）</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3.线上开标地点：线上开标地点：“苏采云”系统（网址：http://jszfcg.jsczt.cn/）“开标大厅”或进入徐州政府采购网（网址： http://czj.xz.gov.cn/Home/HomeIndex）--业务工作--用户登录，点击“苏采云”进入系统“开标大厅”。</w:t>
      </w:r>
      <w:r/>
    </w:p>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五、公告发布媒介：</w:t>
      </w:r>
      <w:r>
        <w:rPr>
          <w:rFonts w:hint="eastAsia" w:ascii="宋体" w:hAnsi="宋体" w:cs="宋体"/>
          <w:bCs/>
          <w:color w:val="auto"/>
          <w:sz w:val="24"/>
          <w:highlight w:val="none"/>
        </w:rPr>
        <w:t xml:space="preserve">徐州政府采购网（hhttp://218.3.177.171:8088/Home/HomeIndex）上发布</w:t>
      </w:r>
      <w:r>
        <w:rPr>
          <w:rFonts w:hint="eastAsia" w:ascii="宋体" w:hAnsi="宋体" w:cs="宋体"/>
          <w:color w:val="auto"/>
          <w:sz w:val="24"/>
          <w:highlight w:val="none"/>
        </w:rPr>
        <w:t xml:space="preserve">，其他媒介转载无效。</w:t>
      </w:r>
      <w:r/>
    </w:p>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六、采购人</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1.采购人：</w:t>
      </w:r>
      <w:r>
        <w:rPr>
          <w:rFonts w:hint="eastAsia" w:ascii="宋体" w:hAnsi="宋体" w:cs="宋体"/>
          <w:color w:val="auto"/>
          <w:sz w:val="24"/>
          <w:highlight w:val="none"/>
          <w:lang w:eastAsia="zh-CN"/>
        </w:rPr>
        <w:t xml:space="preserve">邳州市城市管理局</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2.地址：邳州市花园路40号</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3.项目联系人：李馥均</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4.联系方式：18752199501</w:t>
      </w:r>
      <w:r/>
    </w:p>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七、采购代理机构</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1.名称：</w:t>
      </w:r>
      <w:r>
        <w:rPr>
          <w:rFonts w:hint="eastAsia" w:ascii="宋体" w:hAnsi="宋体" w:cs="宋体"/>
          <w:color w:val="auto"/>
          <w:sz w:val="24"/>
          <w:highlight w:val="none"/>
          <w:lang w:eastAsia="zh-CN"/>
        </w:rPr>
        <w:t xml:space="preserve">江苏中瑞建设项目管理有限公司</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2.地址：</w:t>
      </w:r>
      <w:r>
        <w:rPr>
          <w:rFonts w:hint="eastAsia" w:ascii="宋体" w:hAnsi="宋体" w:cs="宋体"/>
          <w:color w:val="auto"/>
          <w:sz w:val="24"/>
          <w:highlight w:val="none"/>
          <w:lang w:eastAsia="zh-CN"/>
        </w:rPr>
        <w:t xml:space="preserve">徐州市云龙区郭庄路世茂广场SOHO3号楼17楼</w:t>
      </w:r>
      <w:r/>
    </w:p>
    <w:p>
      <w:pPr>
        <w:ind w:firstLine="480"/>
        <w:jc w:val="left"/>
        <w:spacing w:line="312"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3.采购项目联系人：</w:t>
      </w:r>
      <w:r>
        <w:rPr>
          <w:rFonts w:hint="eastAsia" w:ascii="宋体" w:hAnsi="宋体" w:cs="宋体"/>
          <w:color w:val="auto"/>
          <w:sz w:val="24"/>
          <w:highlight w:val="none"/>
          <w:lang w:val="en-US" w:eastAsia="zh-CN"/>
        </w:rPr>
        <w:t xml:space="preserve">赵长城</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4.联系方式：</w:t>
      </w:r>
      <w:r>
        <w:rPr>
          <w:rFonts w:hint="eastAsia" w:ascii="宋体" w:hAnsi="宋体" w:cs="宋体"/>
          <w:color w:val="auto"/>
          <w:sz w:val="24"/>
          <w:highlight w:val="none"/>
          <w:lang w:eastAsia="zh-CN"/>
        </w:rPr>
        <w:t xml:space="preserve">0516-83906677</w:t>
      </w:r>
      <w:r/>
    </w:p>
    <w:p>
      <w:pPr>
        <w:spacing w:line="288" w:lineRule="auto"/>
        <w:rPr>
          <w:rFonts w:ascii="宋体" w:hAnsi="宋体" w:cs="宋体"/>
          <w:color w:val="auto"/>
          <w:sz w:val="24"/>
          <w:highlight w:val="none"/>
        </w:rPr>
      </w:pPr>
      <w:r>
        <w:rPr>
          <w:rFonts w:ascii="宋体" w:hAnsi="宋体" w:cs="宋体"/>
          <w:color w:val="auto"/>
          <w:sz w:val="24"/>
          <w:highlight w:val="none"/>
        </w:rPr>
      </w:r>
      <w:r/>
    </w:p>
    <w:p>
      <w:pPr>
        <w:jc w:val="right"/>
        <w:spacing w:line="288" w:lineRule="auto"/>
        <w:rPr>
          <w:rFonts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rPr>
        <w:t xml:space="preserve">日</w:t>
      </w:r>
      <w:r/>
    </w:p>
    <w:p>
      <w:pPr>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第二章  投标人须知</w:t>
      </w: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目录</w:t>
      </w:r>
      <w:r/>
    </w:p>
    <w:p>
      <w:pPr>
        <w:ind w:left="4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left="1896"/>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一、总则</w:t>
      </w:r>
      <w:r/>
    </w:p>
    <w:p>
      <w:pPr>
        <w:ind w:left="1896"/>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二、招标</w:t>
      </w:r>
      <w:r/>
    </w:p>
    <w:p>
      <w:pPr>
        <w:ind w:left="1896"/>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三、投标</w:t>
      </w:r>
      <w:r/>
    </w:p>
    <w:p>
      <w:pPr>
        <w:ind w:left="1896"/>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四、开标</w:t>
      </w:r>
      <w:r/>
    </w:p>
    <w:p>
      <w:pPr>
        <w:ind w:left="1896"/>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五、评标</w:t>
      </w:r>
      <w:r/>
    </w:p>
    <w:p>
      <w:pPr>
        <w:ind w:left="1896"/>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六、定标</w:t>
      </w:r>
      <w:r/>
    </w:p>
    <w:p>
      <w:pPr>
        <w:ind w:left="1896"/>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七、政府采购合同</w:t>
      </w:r>
      <w:r/>
    </w:p>
    <w:p>
      <w:pPr>
        <w:ind w:left="1896"/>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八、询问和质疑</w:t>
      </w:r>
      <w:r/>
    </w:p>
    <w:p>
      <w:pPr>
        <w:ind w:left="1896"/>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九、电子招标投标交易平台</w:t>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b/>
          <w:bCs/>
          <w:color w:val="auto"/>
          <w:sz w:val="24"/>
          <w:highlight w:val="none"/>
        </w:rPr>
        <w:t xml:space="preserve">一、总则</w:t>
      </w:r>
      <w:r/>
    </w:p>
    <w:p>
      <w:pPr>
        <w:ind w:firstLine="420"/>
        <w:spacing w:line="312" w:lineRule="auto"/>
        <w:rPr>
          <w:rFonts w:ascii="宋体" w:hAnsi="宋体" w:cs="宋体"/>
          <w:color w:val="auto"/>
          <w:sz w:val="24"/>
          <w:highlight w:val="none"/>
        </w:rPr>
      </w:pPr>
      <w:r>
        <w:rPr>
          <w:rFonts w:hint="eastAsia" w:ascii="宋体" w:hAnsi="宋体" w:cs="宋体"/>
          <w:color w:val="auto"/>
          <w:sz w:val="24"/>
          <w:highlight w:val="none"/>
        </w:rPr>
        <w:t xml:space="preserve">（一）采购人。采购人是指依法进行政府采购的国家机关、事业单位、团体组织。</w:t>
      </w:r>
      <w:r/>
    </w:p>
    <w:p>
      <w:pPr>
        <w:ind w:firstLine="42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（二）政府采购方式。政府采购货物或者服务（以下简称“货物服务”）招标分为公开招标和邀请招标。</w:t>
      </w:r>
      <w:r/>
    </w:p>
    <w:p>
      <w:pPr>
        <w:ind w:firstLine="42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ascii="宋体" w:hAnsi="宋体" w:cs="宋体"/>
          <w:color w:val="auto"/>
          <w:sz w:val="24"/>
          <w:highlight w:val="none"/>
        </w:rPr>
      </w:pPr>
      <w:r>
        <w:rPr>
          <w:rFonts w:hint="eastAsia" w:ascii="宋体" w:hAnsi="宋体" w:cs="宋体"/>
          <w:color w:val="auto"/>
          <w:sz w:val="24"/>
          <w:highlight w:val="none"/>
        </w:rPr>
        <w:t xml:space="preserve">（五）采购人委托采购代理机构代理招标的，采购代理机构应当在采购人委托的范围内依法开展采购活动。本项目采购代理机构是指</w:t>
      </w:r>
      <w:r>
        <w:rPr>
          <w:rFonts w:hint="eastAsia" w:ascii="宋体" w:hAnsi="宋体" w:cs="宋体"/>
          <w:color w:val="auto"/>
          <w:sz w:val="24"/>
          <w:highlight w:val="none"/>
          <w:lang w:eastAsia="zh-CN"/>
        </w:rPr>
        <w:t xml:space="preserve">江苏中瑞建设项目管理有限公司</w:t>
      </w:r>
      <w:r>
        <w:rPr>
          <w:rFonts w:hint="eastAsia" w:ascii="宋体" w:hAnsi="宋体" w:cs="宋体"/>
          <w:color w:val="auto"/>
          <w:sz w:val="24"/>
          <w:highlight w:val="none"/>
        </w:rPr>
        <w:t xml:space="preserve">。</w:t>
      </w:r>
      <w:r/>
    </w:p>
    <w:p>
      <w:pPr>
        <w:ind w:firstLine="420"/>
        <w:spacing w:line="312" w:lineRule="auto"/>
        <w:rPr>
          <w:rFonts w:ascii="宋体" w:hAnsi="宋体" w:cs="宋体"/>
          <w:color w:val="auto"/>
          <w:sz w:val="24"/>
          <w:highlight w:val="none"/>
        </w:rPr>
      </w:pPr>
      <w:r>
        <w:rPr>
          <w:rFonts w:hint="eastAsia" w:ascii="宋体" w:hAnsi="宋体" w:cs="宋体"/>
          <w:color w:val="auto"/>
          <w:sz w:val="24"/>
          <w:highlight w:val="none"/>
        </w:rPr>
        <w:t xml:space="preserve">（六）投标人的资格条件</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1.参加采购货物服务投标活动的供应商（以下简称“投标人”），应当是提供本国货物服务的本国供应商，但法律、行政法规规定外国供应商可以参加货物服务招标投标活动的除外。</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投标人，是指响应招标、参加投标竞争的法人、其他组织或者自然人。</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2.投标人授权代表系指法定代表人或受法人委托的受托人。</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p>
    <w:p>
      <w:pPr>
        <w:jc w:val="cente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二、招标</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（八）招标文件的内容</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1.招标文件包括以下内容：</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第一章 投标邀请</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第二章 投标人须知</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第三章 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第四章 评标标准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第五章 拟签订的合同文本</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第六章 采购需求</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第七章 投标文件相关格式</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3.样品 本项目对样品的要求：见招标文件第三章《投标资料表》。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（九）招标文件澄清或者修改</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2.现场考察以招标文件第三章《投标资料表》中的要求为准。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3.开标前答疑会以招标文件第三章《投标资料表》中的要求为准。</w:t>
      </w:r>
      <w:r/>
    </w:p>
    <w:p>
      <w:pPr>
        <w:jc w:val="cente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三、投标</w:t>
      </w:r>
      <w:r/>
    </w:p>
    <w:p>
      <w:pPr>
        <w:spacing w:line="312" w:lineRule="auto"/>
        <w:rPr>
          <w:rFonts w:ascii="宋体" w:hAnsi="宋体" w:cs="宋体"/>
          <w:color w:val="auto"/>
          <w:sz w:val="24"/>
          <w:highlight w:val="none"/>
        </w:rPr>
      </w:pPr>
      <w:r>
        <w:rPr>
          <w:rFonts w:hint="eastAsia" w:ascii="宋体" w:hAnsi="宋体" w:cs="宋体"/>
          <w:color w:val="auto"/>
          <w:sz w:val="24"/>
          <w:highlight w:val="none"/>
        </w:rPr>
        <w:t xml:space="preserve">    （十）投标人应当按照招标文件的要求编制投标文件。投标文件应对招标文件提出的要求和条件作出实质性响应。</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（十二）投标文件的构成</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1.投标文件的构成以招标文件第三章《投标资料表》中的要求为准。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2.投标人应当提交的资格、资信证明文件：以招标文件第三章《投标资料表》中的要求为准。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（十三）投标函和价格表、商务条件、交货和提供服务的时间</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1.投标函和价格表：要求见本章12、13，格式见招标文件第七章《投标文件相关格式》中《投标函》和《开标一览表》。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2.商务条件：以招标文件第三章《投标资料表》中的要求为准。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3.交货和提供服务的时间：以招标文件第三章《投标资料表》中的要求为准。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（十四）投标报价要求</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1.投标人应按照招标文件的要求报出分项价格和总价。</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2.投标人应按照招标文件的要求进行报价，如投标人作出偏离，应在《偏离表》中列出。</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3.采购人不支付报价以外的任何费用。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（十五）投标货币。以招标文件第三章《投标资料表》中的要求为准。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（十六）投标有效期</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1.投标有效期为开标之日后90天。采购人可以要求对投标有效期延长一次，但该延长期最长不超过30天。</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2.采购人应在距投标有效期满30日之前书面通知投标人，要求其延长投标有效期。如果有关投标人同意延长投标有效期的要求，其应在原投标有效期期满前以书面形式向采购人确认。</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（十七）本项目为电子投标，电子投标文件编制要求和签署要求：</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（1）电子招标投标交易平台（即“苏采云”系统）相关要求是本招标文件的组成部分。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（2）投标人应由其法定代表人或法定代表人授权代表在规定的网上投标时间，凭 CA 证书登陆“苏采云”系统在线编制投标文件（电子数据），并在投标截止时间之前上传投标文件。</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（3）投标人应对 CA 证书妥善保管，如被他人盗用投标，因此带来的结果均由投标人自行承担。</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（4）投标人应当对招标文件提出的要求和条件作出实质性响应，并在电子投标系统逐条应答。</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（5）投标人应对要求提供的资格证明文件（如资质证书、资格证书）、技术资料（如白皮书、彩页、手册、检测报告等）扫描上传至投标系统。</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（6）投标文件的份数：详见招标文件第三章《投标资料表》。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（7）投标文件的退还：详见招标文件第三章《投标资料表》。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hAnsi="宋体" w:cs="宋体"/>
          <w:color w:val="auto"/>
          <w:sz w:val="24"/>
          <w:highlight w:val="none"/>
        </w:rPr>
        <w:t xml:space="preserve">投标文件中承诺的投标有效期应当不少于招标文件中载明的投标有效期</w:t>
      </w:r>
      <w:r>
        <w:rPr>
          <w:rFonts w:hint="eastAsia" w:ascii="宋体" w:hAnsi="宋体" w:cs="宋体"/>
          <w:color w:val="auto"/>
          <w:sz w:val="24"/>
          <w:highlight w:val="none"/>
        </w:rPr>
        <w:t xml:space="preserve">。</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（十八）线上投标文件的密封、签署、盖章要求：以本文件第三章《投标资料表》中所提要求为准。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（十九）投标文件递交要求：</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1、投标人应当在招标文件要求的提交投标文件的截止时间前，将电子投标文件提交至“苏采云”系统，逾期提交的投标文件，“苏采云”系统将自动拒收。详见招标文件第三章《投标资料表》。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2、各投标人应在规定时间内通过CA证书进行网上解密，投标人未在规定时间内解密电子投标文件的，所导致的一切后果均由投标人承担。</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（二十）提交投标文件的截止时间（投标截止时间）</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在招标文件要求提交投标文件的截止时间之后送达的投标文件，为无效投标文件，采购代理机构应当拒收。</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（二十一）提交投标文件的截止时间和收到投标文件后注意事项：</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投标人在投标截止时间前，可以对所递交的投标文件进行补充、修改或者撤回。</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（二十二）本项目不允许分包。</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p>
    <w:p>
      <w:pPr>
        <w:ind w:firstLine="482"/>
        <w:jc w:val="left"/>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（二十四）有下列情形之一的，其投标无效：</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1.不同投标人委托同一单位或者个人办理投标事宜的；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2.不同投标人的投标文件中，所载明的项目管理成员或联系人为同一人；</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3.不同投标人的投标文件，异常一致或者投标报价呈规律性差异；</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5.不同投标人的单位负责人为同一人或者存在直接控股、管理关系的；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7.投标文件未按招标文件规定的内容和要求填写的；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8.投标文件未按招标文件要求签署、盖章的；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9.不具备招标文件中规定的资格要求或未按招标文件规定的要求提供资格、资信证明文件的；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10.项目（标段）投标总价超过本项目（标段）预算或最高限价的；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11.投标文件含有采购人不能接受的附加条件的；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12.投标人的法定代表人授权代表，无法定代表人授权委托书的；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13.被列入“信用中国”网站（www.creditchina.gov.cn）失信被执行人、重大税收违法案件 当事人名单、政府采购严重违法失信行为记录名单的；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14.投标文件中有招标文件未允许提供的选择性内容；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15.提供虚假材料的（包括工商营业执照、财务报表、资格证明文件等）；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17.除单一来源采购项目外，为采购项目提供整体设计、规范编制或者项目管理、监理、检测等服务的；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18.投标文件内容不全或不符合招标文件中规定的其它实质性要求的；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19.投标人未在规定时间内解密电子投标文件的；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20.投标文件未按招标文件规定的内容和要求填写的；没有在投标系统指定位置上传对应文件、材料的；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21.法律法规和招标文件规定的其它无效情形。 </w:t>
      </w:r>
      <w:r/>
    </w:p>
    <w:p>
      <w:pPr>
        <w:jc w:val="cente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四、开标</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（二十五）开标：</w:t>
      </w:r>
      <w:r/>
    </w:p>
    <w:p>
      <w:pPr>
        <w:ind w:firstLine="480"/>
        <w:spacing w:line="312" w:lineRule="auto"/>
        <w:rPr>
          <w:rFonts w:ascii="宋体" w:hAnsi="宋体" w:cs="宋体"/>
          <w:b/>
          <w:color w:val="auto"/>
          <w:sz w:val="24"/>
          <w:highlight w:val="none"/>
        </w:rPr>
      </w:pPr>
      <w:r>
        <w:rPr>
          <w:rFonts w:hint="eastAsia" w:ascii="宋体" w:hAnsi="宋体" w:cs="宋体"/>
          <w:bCs/>
          <w:iCs/>
          <w:color w:val="auto"/>
          <w:sz w:val="24"/>
          <w:highlight w:val="none"/>
        </w:rPr>
        <w:t xml:space="preserve">1.开标由</w:t>
      </w:r>
      <w:r>
        <w:rPr>
          <w:rFonts w:hint="eastAsia" w:ascii="宋体" w:hAnsi="宋体" w:cs="宋体"/>
          <w:color w:val="auto"/>
          <w:sz w:val="24"/>
          <w:highlight w:val="none"/>
        </w:rPr>
        <w:t xml:space="preserve">采购人或</w:t>
      </w:r>
      <w:r>
        <w:rPr>
          <w:rFonts w:hint="eastAsia" w:ascii="宋体" w:hAnsi="宋体" w:cs="宋体"/>
          <w:bCs/>
          <w:iCs/>
          <w:color w:val="auto"/>
          <w:sz w:val="24"/>
          <w:highlight w:val="none"/>
        </w:rPr>
        <w:t xml:space="preserve">采购代理机构主持，邀请投标人参加。</w:t>
      </w:r>
      <w:r>
        <w:rPr>
          <w:rFonts w:hint="eastAsia" w:ascii="宋体" w:hAnsi="宋体" w:cs="宋体"/>
          <w:color w:val="auto"/>
          <w:sz w:val="24"/>
          <w:highlight w:val="none"/>
        </w:rPr>
        <w:t xml:space="preserve">开标应当在招标文件确定的提交投标文件截止时间的同一时间进行。开标地点应当为招标文件中预先确定的地点。开标时间及地点：详见招标文件第三章《投标资料表》。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所有投标单位携带CA证书到达招标文件规定的开标地点，在到达开标时间时，解密各自投标文件，由工作人员操作系统进行开标、并宣读各投标人的《开标一览表》；招标文件规定的需要宣布的内容：详见招标文件第三章《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4.所有投标单位使用 CA 证书在开标时间时，解密各自投标文件，由工作人员操作系统进行开标，投标人不足3家的，不得评标。</w:t>
      </w:r>
      <w:r/>
    </w:p>
    <w:p>
      <w:pPr>
        <w:pStyle w:val="1203"/>
        <w:ind w:left="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5.投标人原因造成投标文件未解密的，视为撤销其投标文件；因投标人之外的原因造成投标文件未解密的，视为撤回其投标文件。部分投标文件未解密的，其他投标文件的开标可以继续进行。</w:t>
      </w:r>
      <w:r/>
    </w:p>
    <w:p>
      <w:pPr>
        <w:pStyle w:val="1203"/>
        <w:ind w:left="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6.开标时，投标文件中开标一览表内容与投标文件中明细表内容不一致的，以开标一览表为准。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7.开标过程由采购代理机构负责记录，由参加开标的相关工作人员签字确认后随采购文件一并存档。</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8.投标人代表对开标过程和开标记录有疑义，以及认为采购人、采购代理机构相关工作人员有需要回避的情形的，应当场提出询问或者回避申请。</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9.投标人未参加开标的，视同认可开标结果。</w:t>
      </w:r>
      <w:r/>
    </w:p>
    <w:p>
      <w:pPr>
        <w:jc w:val="cente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五、评标</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1.评标工作由采购代理机构负责组织，并履行下列职责：</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（8）核对评标结果，有《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宋体" w:hAnsi="宋体" w:cs="宋体"/>
          <w:color w:val="auto"/>
          <w:sz w:val="24"/>
          <w:highlight w:val="none"/>
        </w:rPr>
        <w:t xml:space="preserve">政府采购</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36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2.评标委员会负责具体评标事务，并独立履行下列职责：</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（二十七）评标方法、评标标准。评标方法分为最低评标价法和综合评分法。</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（二十八）评标</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1.评标工作程序：</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（1）投标文件初审。</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①资格性审查。</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②符合性审查。</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（2）澄清有关问题。</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（3）比较与评价。</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（4）推荐中标候选投标人名单。</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（5）编写评审报告（评标报告）。</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hint="eastAsia" w:ascii="宋体" w:hAnsi="宋体" w:cs="宋体"/>
          <w:color w:val="auto"/>
          <w:sz w:val="24"/>
          <w:highlight w:val="none"/>
        </w:rPr>
        <w:t xml:space="preserve">最低评标价法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hint="eastAsia" w:ascii="宋体" w:hAnsi="宋体" w:cs="宋体"/>
          <w:color w:val="auto"/>
          <w:sz w:val="24"/>
          <w:highlight w:val="none"/>
        </w:rPr>
        <w:t xml:space="preserve">综合评分法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非单一产品采购项目，多家投标人提供的核心产品品牌相同的，按前两款规定处理。</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（二十九）投标文件报价出现前后不一致的，按照下列规定修正：</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4.总价金额与按单价合计金额不一致的，以单价金额计算结果为准。</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（三十二）废标条款：</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出现下列情形之一的，应予废标：</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1.符合专业条件的供应商或者对招标文件作实质响应的供应商不足三家的；</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jc w:val="cente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六、定标</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（三十三）采购代理机构应当在评标结束后2个工作日内将评标报告送采购人。</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（三十四）采购人应当自收到评标报告之日起5个工作日内，在评标报告确定的中标候选人名单中按顺序确定中标人。</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中标结果公告发布媒介：</w:t>
      </w:r>
      <w:r>
        <w:rPr>
          <w:rFonts w:hint="eastAsia" w:ascii="宋体" w:hAnsi="宋体" w:cs="宋体"/>
          <w:bCs/>
          <w:color w:val="auto"/>
          <w:sz w:val="24"/>
          <w:highlight w:val="none"/>
        </w:rPr>
        <w:t xml:space="preserve">徐州政府采购网（hhttp://218.3.177.171:8088/Home/HomeIndex）上发布</w:t>
      </w:r>
      <w:r>
        <w:rPr>
          <w:rFonts w:hint="eastAsia" w:ascii="宋体" w:hAnsi="宋体" w:cs="宋体"/>
          <w:color w:val="auto"/>
          <w:sz w:val="24"/>
          <w:highlight w:val="none"/>
        </w:rPr>
        <w:t xml:space="preserve">，其他媒介转载无效。</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五）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jc w:val="cente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七、政府采购合同</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（三十六）签订政府采购合同（合同签订方式）</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采购人不得向中标人提出任何不合理的要求作为签订合同的条件。</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（三十八）履约保证金</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1.中标人应当在评审结果公示日起三日内，向采购人提交本文件第三章《投标资料表》中规定金额的履约保证金。</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（三十九）腐败和欺诈行为</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1.采购代理机构、采购人、投标人等参与招投标的各方，均应在招标、采购、合同执行等过程中保持廉洁和最高的道德水准。</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（1）腐败和欺诈行为的含义：</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（2）如果被推荐的中标人有腐败和欺诈行为，将取消其中标资格。</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2.投标人应注意《合同通用条款》关于腐败和欺诈行为的相关规定。</w:t>
      </w:r>
      <w:r/>
    </w:p>
    <w:p>
      <w:pPr>
        <w:ind w:firstLine="480"/>
        <w:jc w:val="left"/>
        <w:spacing w:line="308" w:lineRule="auto"/>
        <w:rPr>
          <w:rFonts w:ascii="宋体" w:hAnsi="宋体" w:cs="宋体"/>
          <w:color w:val="auto"/>
          <w:sz w:val="24"/>
          <w:highlight w:val="none"/>
        </w:rPr>
      </w:pPr>
      <w:r>
        <w:rPr>
          <w:rFonts w:ascii="宋体" w:hAnsi="宋体" w:cs="宋体"/>
          <w:color w:val="auto"/>
          <w:sz w:val="24"/>
          <w:highlight w:val="none"/>
        </w:rPr>
      </w:r>
      <w:r/>
    </w:p>
    <w:p>
      <w:pPr>
        <w:ind w:firstLine="482"/>
        <w:jc w:val="center"/>
        <w:spacing w:line="308" w:lineRule="auto"/>
        <w:rPr>
          <w:rFonts w:ascii="宋体" w:hAnsi="宋体" w:cs="宋体"/>
          <w:b/>
          <w:color w:val="auto"/>
          <w:sz w:val="24"/>
          <w:highlight w:val="none"/>
        </w:rPr>
      </w:pPr>
      <w:r>
        <w:rPr>
          <w:rFonts w:hint="eastAsia" w:ascii="宋体" w:hAnsi="宋体" w:cs="宋体"/>
          <w:b/>
          <w:color w:val="auto"/>
          <w:sz w:val="24"/>
          <w:highlight w:val="none"/>
        </w:rPr>
        <w:t xml:space="preserve">八、询问和质疑</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（四十）询问和质疑</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九、电子招标投标交易平台</w:t>
      </w:r>
      <w:r/>
    </w:p>
    <w:p>
      <w:pPr>
        <w:ind w:firstLine="480"/>
        <w:spacing w:line="312"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Times New Roman" w:hAnsi="Times New Roman" w:cs="宋体"/>
          <w:color w:val="auto"/>
          <w:sz w:val="24"/>
          <w:highlight w:val="none"/>
        </w:rPr>
        <w:t xml:space="preserve">）相关要求是本招标文件的组成部分。</w:t>
      </w:r>
      <w:r/>
    </w:p>
    <w:p>
      <w:pPr>
        <w:ind w:firstLine="480"/>
        <w:spacing w:line="312" w:lineRule="auto"/>
        <w:rPr>
          <w:rFonts w:ascii="Times New Roman" w:hAnsi="Times New Roman" w:cs="宋体"/>
          <w:color w:val="auto"/>
          <w:sz w:val="24"/>
          <w:highlight w:val="none"/>
        </w:rPr>
      </w:pPr>
      <w:r>
        <w:rPr>
          <w:rFonts w:ascii="Times New Roman" w:hAnsi="Times New Roman"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288" w:lineRule="auto"/>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rPr>
        <w:t xml:space="preserve">第三章  投标资料表</w:t>
      </w:r>
      <w:r/>
    </w:p>
    <w:p>
      <w:pPr>
        <w:pStyle w:val="1210"/>
        <w:ind w:firstLine="48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该资料表的条款项号是与《投标人须知》中条款项号对应的，或增加的条款，是对《投标人须知》的补充、修改和完善，如果有矛盾的话，应以本资料表为准。</w:t>
      </w:r>
      <w:r/>
    </w:p>
    <w:p>
      <w:pPr>
        <w:spacing w:line="288" w:lineRule="auto"/>
        <w:rPr>
          <w:rFonts w:ascii="宋体" w:hAnsi="宋体" w:cs="宋体"/>
          <w:color w:val="auto"/>
          <w:highlight w:val="none"/>
        </w:rPr>
      </w:pPr>
      <w:r>
        <w:rPr>
          <w:rFonts w:ascii="宋体" w:hAnsi="宋体" w:cs="宋体"/>
          <w:color w:val="auto"/>
          <w:highlight w:val="none"/>
        </w:rPr>
      </w:r>
      <w:r/>
    </w:p>
    <w:tbl>
      <w:tblPr>
        <w:tblStyle w:val="1006"/>
        <w:tblW w:w="999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4"/>
                <w:highlight w:val="none"/>
              </w:rPr>
            </w:pPr>
            <w:r>
              <w:rPr>
                <w:rFonts w:hint="eastAsia" w:ascii="宋体" w:hAnsi="宋体" w:cs="宋体"/>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内容</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一、总则</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邳州市城市管理局</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p>
            <w:pPr>
              <w:rPr>
                <w:rFonts w:hint="eastAsia" w:eastAsia="宋体"/>
                <w:color w:val="auto"/>
                <w:highlight w:val="none"/>
                <w:lang w:eastAsia="zh-CN"/>
              </w:rPr>
            </w:pPr>
            <w:r>
              <w:rPr>
                <w:rFonts w:hint="eastAsia" w:ascii="宋体" w:hAnsi="宋体" w:cs="宋体"/>
                <w:color w:val="auto"/>
                <w:sz w:val="24"/>
                <w:highlight w:val="none"/>
              </w:rPr>
              <w:t xml:space="preserve">本项目是否为专门面向中小微企业采购的项目：</w:t>
            </w:r>
            <w:r>
              <w:rPr>
                <w:rFonts w:hint="eastAsia" w:ascii="宋体" w:hAnsi="宋体" w:cs="宋体"/>
                <w:color w:val="auto"/>
                <w:sz w:val="24"/>
                <w:highlight w:val="none"/>
                <w:lang w:val="en-US" w:eastAsia="zh-CN"/>
              </w:rPr>
              <w:t xml:space="preserve">否</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江苏中瑞建设项目管理有限公司</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rPr>
                <w:rFonts w:ascii="宋体" w:hAnsi="宋体" w:cs="宋体"/>
                <w:b/>
                <w:bCs/>
                <w:color w:val="auto"/>
                <w:sz w:val="24"/>
                <w:highlight w:val="none"/>
              </w:rPr>
            </w:pPr>
            <w:r>
              <w:rPr>
                <w:rFonts w:hint="eastAsia" w:ascii="宋体" w:hAnsi="宋体" w:cs="宋体"/>
                <w:b/>
                <w:bCs/>
                <w:color w:val="auto"/>
                <w:sz w:val="24"/>
                <w:highlight w:val="none"/>
              </w:rPr>
              <w:t xml:space="preserve">一、符合《中华人民共和国政府采购法》第二十二条的规定；</w:t>
            </w:r>
            <w:r/>
          </w:p>
          <w:p>
            <w:pPr>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ind w:firstLine="240"/>
              <w:rPr>
                <w:rFonts w:ascii="宋体" w:hAnsi="宋体" w:cs="宋体"/>
                <w:color w:val="auto"/>
                <w:sz w:val="24"/>
                <w:highlight w:val="none"/>
              </w:rPr>
            </w:pPr>
            <w:r>
              <w:rPr>
                <w:rFonts w:hint="eastAsia" w:ascii="宋体" w:hAnsi="宋体" w:cs="宋体"/>
                <w:color w:val="auto"/>
                <w:sz w:val="24"/>
                <w:highlight w:val="none"/>
              </w:rPr>
              <w:t xml:space="preserve">1、本项目不接受联合体参与采购活动。</w:t>
            </w:r>
            <w:r/>
          </w:p>
          <w:p>
            <w:pPr>
              <w:ind w:firstLine="240"/>
              <w:rPr>
                <w:rFonts w:ascii="宋体" w:hAnsi="宋体" w:cs="宋体"/>
                <w:color w:val="auto"/>
                <w:sz w:val="24"/>
                <w:highlight w:val="none"/>
              </w:rPr>
            </w:pPr>
            <w:r>
              <w:rPr>
                <w:rFonts w:hint="eastAsia" w:ascii="宋体" w:hAnsi="宋体" w:cs="宋体"/>
                <w:color w:val="auto"/>
                <w:sz w:val="24"/>
                <w:highlight w:val="none"/>
              </w:rPr>
              <w:t xml:space="preserve">2、单位负责人为同一人或者存在实际控制、直接控股、管理关系的不同供应商，不得参加同一合同项下的政府采购活动。</w:t>
            </w:r>
            <w:r/>
          </w:p>
          <w:p>
            <w:pPr>
              <w:ind w:firstLine="240"/>
              <w:rPr>
                <w:rFonts w:ascii="宋体" w:hAnsi="宋体" w:cs="宋体"/>
                <w:color w:val="auto"/>
                <w:sz w:val="24"/>
                <w:highlight w:val="none"/>
              </w:rPr>
            </w:pPr>
            <w:r>
              <w:rPr>
                <w:rFonts w:hint="eastAsia" w:ascii="宋体" w:hAnsi="宋体" w:cs="宋体"/>
                <w:color w:val="auto"/>
                <w:sz w:val="24"/>
                <w:highlight w:val="none"/>
              </w:rPr>
              <w:t xml:space="preserve">3、为本采购项目提供整体设计、规范编制或者项目管理、监理、检测等服务的供应商，不得再参加本采购项目的采购活动。</w:t>
            </w:r>
            <w:r/>
          </w:p>
          <w:p>
            <w:pPr>
              <w:ind w:firstLine="240"/>
              <w:rPr>
                <w:rFonts w:ascii="宋体" w:hAnsi="宋体" w:cs="宋体"/>
                <w:color w:val="auto"/>
                <w:sz w:val="24"/>
                <w:highlight w:val="none"/>
              </w:rPr>
            </w:pPr>
            <w:r>
              <w:rPr>
                <w:rFonts w:hint="eastAsia" w:ascii="宋体" w:hAnsi="宋体" w:cs="宋体"/>
                <w:color w:val="auto"/>
                <w:sz w:val="24"/>
                <w:highlight w:val="none"/>
              </w:rPr>
              <w:t xml:space="preserve">4、查询及使用供应商信用记录：</w:t>
            </w:r>
            <w:r/>
          </w:p>
          <w:p>
            <w:pPr>
              <w:ind w:firstLine="480"/>
              <w:rPr>
                <w:rFonts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1 \* GB2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⑴</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由采购人查询信用信息。</w:t>
            </w:r>
            <w:r/>
          </w:p>
          <w:p>
            <w:pPr>
              <w:ind w:firstLine="480"/>
              <w:rPr>
                <w:rFonts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2 \* GB2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⑵</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查询渠道包括：</w:t>
            </w:r>
            <w:r/>
          </w:p>
          <w:p>
            <w:pPr>
              <w:ind w:firstLine="720"/>
              <w:rPr>
                <w:rFonts w:ascii="宋体" w:hAnsi="宋体" w:cs="宋体"/>
                <w:color w:val="auto"/>
                <w:sz w:val="24"/>
                <w:highlight w:val="none"/>
              </w:rPr>
            </w:pPr>
            <w:r>
              <w:rPr>
                <w:rFonts w:hint="eastAsia" w:ascii="宋体" w:hAnsi="宋体" w:cs="宋体"/>
                <w:color w:val="auto"/>
                <w:sz w:val="24"/>
                <w:highlight w:val="none"/>
              </w:rPr>
              <w:t xml:space="preserve">①“信用中国”网（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720"/>
              <w:rPr>
                <w:rFonts w:ascii="宋体" w:hAnsi="宋体" w:cs="宋体"/>
                <w:color w:val="auto"/>
                <w:sz w:val="24"/>
                <w:highlight w:val="none"/>
              </w:rPr>
            </w:pPr>
            <w:r>
              <w:rPr>
                <w:rFonts w:hint="eastAsia" w:ascii="宋体" w:hAnsi="宋体" w:cs="宋体"/>
                <w:color w:val="auto"/>
                <w:sz w:val="24"/>
                <w:highlight w:val="none"/>
              </w:rPr>
              <w:t xml:space="preserve">②中国政府采购网（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auto"/>
                <w:sz w:val="24"/>
                <w:highlight w:val="none"/>
              </w:rPr>
              <w:t xml:space="preserve">      ③“信用江苏”网（</w:t>
            </w:r>
            <w:r>
              <w:rPr>
                <w:rFonts w:ascii="SimSun" w:hAnsi="SimSun" w:eastAsia="SimSun" w:cs="SimSun"/>
                <w:color w:val="000000"/>
                <w:sz w:val="24"/>
              </w:rPr>
              <w:t xml:space="preserve">http://credit.jiangsu.gov.cn</w:t>
            </w:r>
            <w:r>
              <w:rPr>
                <w:rFonts w:hint="eastAsia" w:ascii="宋体" w:hAnsi="宋体" w:cs="宋体"/>
                <w:color w:val="auto"/>
                <w:sz w:val="24"/>
                <w:highlight w:val="none"/>
              </w:rPr>
              <w:t xml:space="preserve">）；</w:t>
            </w:r>
            <w:r>
              <w:rPr>
                <w:sz w:val="22"/>
              </w:rPr>
            </w:r>
            <w:r/>
          </w:p>
          <w:p>
            <w:pPr>
              <w:ind w:firstLine="720"/>
              <w:rPr>
                <w:rFonts w:ascii="宋体" w:hAnsi="宋体" w:cs="宋体"/>
                <w:color w:val="auto"/>
                <w:sz w:val="24"/>
                <w:highlight w:val="none"/>
              </w:rPr>
            </w:pPr>
            <w:r>
              <w:rPr>
                <w:rFonts w:hint="eastAsia" w:ascii="宋体" w:hAnsi="宋体" w:cs="宋体"/>
                <w:color w:val="auto"/>
                <w:sz w:val="24"/>
                <w:highlight w:val="none"/>
              </w:rPr>
              <w:t xml:space="preserve">④“诚信徐州”网（ </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hint="eastAsia" w:ascii="宋体" w:hAnsi="宋体" w:cs="宋体"/>
                <w:color w:val="auto"/>
                <w:sz w:val="24"/>
                <w:highlight w:val="none"/>
              </w:rPr>
              <w:t xml:space="preserve">http：//www.xuzhoucredit.gov.cn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3 \* GB2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⑶</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截止时点（查询环节）：评标结束前。</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⑷信用信息查询记录和证据留存的具体方式：</w:t>
            </w:r>
            <w:r/>
          </w:p>
          <w:p>
            <w:pPr>
              <w:ind w:firstLine="720"/>
              <w:rPr>
                <w:rFonts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⑸信用信息的使用规则：</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rPr>
                <w:rFonts w:ascii="宋体" w:hAnsi="宋体" w:cs="宋体"/>
                <w:color w:val="auto"/>
                <w:sz w:val="24"/>
                <w:highlight w:val="none"/>
              </w:rPr>
            </w:pPr>
            <w:r>
              <w:rPr>
                <w:rFonts w:hint="eastAsia" w:ascii="宋体" w:hAnsi="宋体" w:cs="宋体"/>
                <w:bCs/>
                <w:color w:val="auto"/>
                <w:sz w:val="24"/>
                <w:highlight w:val="none"/>
              </w:rPr>
              <w:t xml:space="preserve">供应商信用评价结果参考期限从项目开标之日前三年起算，具体按照《江苏省政府采购信用管理暂行办法》（苏财规[2018]18号）执行。</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招标代理服务费由中标人支付，标准不高于《招标代理服务收费标准》（见附件）。</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二、招标</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（九）1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rPr>
                <w:rFonts w:ascii="宋体" w:hAnsi="宋体" w:cs="宋体"/>
                <w:color w:val="auto"/>
                <w:sz w:val="24"/>
                <w:highlight w:val="none"/>
              </w:rPr>
            </w:pPr>
            <w:r>
              <w:rPr>
                <w:rFonts w:hint="eastAsia" w:ascii="宋体" w:hAnsi="宋体" w:cs="宋体"/>
                <w:bCs/>
                <w:color w:val="auto"/>
                <w:sz w:val="24"/>
                <w:highlight w:val="none"/>
              </w:rPr>
              <w:t xml:space="preserve">敬请各潜在投标人关注本项目的“更正（澄清）公告”，并通过“苏采云”系统重新下载更正（澄清）后的采购文件（后缀名为“.kedt”），离线编制投标文件，否则，将自行承担相应的风险。</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ascii="宋体" w:hAnsi="宋体"/>
                <w:color w:val="auto"/>
                <w:sz w:val="24"/>
                <w:highlight w:val="none"/>
              </w:rPr>
            </w:pPr>
            <w:r>
              <w:rPr>
                <w:rFonts w:hint="eastAsia" w:ascii="宋体" w:hAnsi="宋体" w:cs="宋体"/>
                <w:color w:val="auto"/>
                <w:sz w:val="24"/>
                <w:highlight w:val="none"/>
              </w:rPr>
              <w:t xml:space="preserve">不安排现场考察。</w:t>
            </w:r>
            <w:r/>
          </w:p>
        </w:tc>
      </w:tr>
      <w:tr>
        <w:trPr>
          <w:trHeight w:val="543"/>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三、投标</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pStyle w:val="1018"/>
              <w:jc w:val="left"/>
              <w:spacing w:line="264" w:lineRule="auto"/>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投标人须用政府采购客户端工具导入“苏采云”系统下载的招标文件后，离线编制投标文件。招标文件、供应商操作手册及政府采购客户端工具可通过“苏采云”系统（网址：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w:t>
            </w:r>
            <w:bookmarkStart w:id="0" w:name="_Hlt91509264"/>
            <w:r/>
            <w:bookmarkStart w:id="1" w:name="_Hlt91509263"/>
            <w:r>
              <w:rPr>
                <w:rFonts w:hint="eastAsia" w:ascii="宋体" w:hAnsi="宋体" w:cs="宋体"/>
                <w:color w:val="auto"/>
                <w:sz w:val="24"/>
                <w:highlight w:val="none"/>
              </w:rPr>
              <w:t xml:space="preserve">z</w:t>
            </w:r>
            <w:bookmarkEnd w:id="0"/>
            <w:r/>
            <w:bookmarkEnd w:id="1"/>
            <w:r>
              <w:rPr>
                <w:rFonts w:hint="eastAsia" w:ascii="宋体" w:hAnsi="宋体" w:cs="宋体"/>
                <w:color w:val="auto"/>
                <w:sz w:val="24"/>
                <w:highlight w:val="none"/>
              </w:rPr>
              <w:t xml:space="preserve">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特别说明：政府采购客户端工具需要导出加密的投标文件（后缀名为zip）。投标文件不得超过</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50M！（以系统为准）</w:t>
            </w:r>
            <w:r/>
          </w:p>
        </w:tc>
      </w:tr>
      <w:tr>
        <w:trPr>
          <w:trHeight w:val="879"/>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1"/>
              </w:num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线上投标文件编制要求：</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请按照以下要求（包括但不限于以下要求）制作：</w:t>
            </w:r>
            <w:r/>
          </w:p>
          <w:p>
            <w:pPr>
              <w:spacing w:line="264"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一、基本目录</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1、目录</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2、《开标一览表》（加盖电子签章，政府采购客户端工具输入报价自动生成）。</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、投标人认为需要提供的其他资料（如有）</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二、资格条件（1-</w:t>
            </w:r>
            <w:r>
              <w:rPr>
                <w:rFonts w:hint="eastAsia" w:ascii="宋体" w:hAnsi="宋体" w:cs="宋体"/>
                <w:b/>
                <w:color w:val="auto"/>
                <w:sz w:val="24"/>
                <w:highlight w:val="none"/>
              </w:rPr>
              <w:t xml:space="preserve">6必须提供，否则投标无效）</w:t>
            </w:r>
            <w:r/>
          </w:p>
          <w:p>
            <w:pPr>
              <w:spacing w:line="264"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具有独立承担民事责任的能力：提供合法有效的法人的营业执照；</w:t>
            </w:r>
            <w:r/>
          </w:p>
          <w:p>
            <w:pPr>
              <w:spacing w:line="264"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具有良好的商业信誉和健全的财务会计制度：即提供投标人的本项目开标时间前6个月内任何时间的资产负债表、利润表扫描件各一份；或提供合法有效的经第三方机构审计的2022年度或2023年度财务审计报告扫描件（应包括审计报告正文、资产负债表、现金流量表、利润表）；</w:t>
            </w:r>
            <w:r/>
          </w:p>
          <w:p>
            <w:pPr>
              <w:spacing w:line="264"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有依法缴纳税收和社会保障资金的良好记录：</w:t>
            </w:r>
            <w:r/>
          </w:p>
          <w:p>
            <w:pPr>
              <w:spacing w:line="264"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即提供投标人的本项目开标时间前6个月内任何1个月的依法缴纳税收扫描件和社会保障资金扫描件的相关材料（依法免税</w:t>
            </w:r>
            <w:bookmarkStart w:id="4" w:name="_GoBack"/>
            <w:r/>
            <w:bookmarkEnd w:id="4"/>
            <w:r>
              <w:rPr>
                <w:rFonts w:hint="eastAsia" w:ascii="宋体" w:hAnsi="宋体" w:cs="宋体"/>
                <w:b w:val="0"/>
                <w:bCs w:val="0"/>
                <w:color w:val="auto"/>
                <w:sz w:val="24"/>
                <w:highlight w:val="none"/>
              </w:rPr>
              <w:t xml:space="preserve">或不需要缴纳社会保障资金的供应商,提供相应文件扫描件证明其依法免税或不需要缴纳社会保障资金)；</w:t>
            </w:r>
            <w:r/>
          </w:p>
          <w:p>
            <w:pPr>
              <w:spacing w:line="264"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4</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具有履行合同所必需的设备和专业技术能力：即提供：《具备履行合同所必需的设备和专业技术能力的书面声明（附证明材料扫描件）》（加盖电子签章，格式见招标文件第七章《投标文件相关格式》）；</w:t>
            </w:r>
            <w:r/>
          </w:p>
          <w:p>
            <w:pPr>
              <w:spacing w:line="264"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highlight w:val="none"/>
              </w:rPr>
              <w:t xml:space="preserve">5</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参加政府采购活动前三年内，在经营活动中没有重大违法记录：即提供投标人参加政府采购活动前3年内在经营活动中没有重大违法记录的书面声明，加盖电子签章，格式见本文件第七章《投标文件相关格式》；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rPr>
                <w:rFonts w:ascii="SimSun" w:hAnsi="SimSun" w:eastAsia="SimSun" w:cs="SimSun"/>
                <w:b/>
                <w:color w:val="000000"/>
                <w:sz w:val="24"/>
              </w:rPr>
              <w:t xml:space="preserve">、</w:t>
            </w:r>
            <w:r>
              <w:rPr>
                <w:rFonts w:ascii="SimSun" w:hAnsi="SimSun" w:eastAsia="SimSun" w:cs="SimSun"/>
                <w:b/>
                <w:bCs/>
                <w:color w:val="000000"/>
                <w:sz w:val="24"/>
              </w:rPr>
              <w:t xml:space="preserve">此项目不属于专门面向中小微企业采购的项目</w:t>
            </w:r>
            <w:r>
              <w:rPr>
                <w:rFonts w:ascii="SimSun" w:hAnsi="SimSun" w:eastAsia="SimSun" w:cs="SimSun"/>
                <w:color w:val="000000"/>
                <w:sz w:val="24"/>
              </w:rPr>
              <w:t xml:space="preserve">：供应商为中小企业（含中型、小型、微型企业，下同）的，提供《中小企业声明 函》原件（加盖公章，填写完整。格式见《采购文件》附件）。《中小企业声明函》查询渠道参考工业和信息化部发布的中小企业规模自测小程序。</w:t>
            </w:r>
            <w:r>
              <w:rPr>
                <w:sz w:val="22"/>
              </w:rPr>
            </w:r>
            <w:r/>
          </w:p>
          <w:p>
            <w:pPr>
              <w:spacing w:line="264"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三、符合条件（必须提供，否则投标无效）</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（一）报价</w:t>
            </w:r>
            <w:r/>
          </w:p>
          <w:p>
            <w:pPr>
              <w:spacing w:line="264" w:lineRule="auto"/>
              <w:rPr>
                <w:rFonts w:hint="eastAsia" w:ascii="宋体" w:hAnsi="宋体" w:eastAsia="宋体" w:cs="宋体"/>
                <w:color w:val="auto"/>
                <w:sz w:val="24"/>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lang w:val="en-US" w:eastAsia="zh-CN" w:bidi="ar-SA"/>
              </w:rPr>
              <w:t xml:space="preserve">1、</w:t>
            </w:r>
            <w:r>
              <w:rPr>
                <w:rFonts w:hint="eastAsia" w:ascii="宋体" w:hAnsi="宋体" w:eastAsia="宋体" w:cs="宋体"/>
                <w:color w:val="auto"/>
                <w:sz w:val="24"/>
                <w:szCs w:val="21"/>
                <w:highlight w:val="none"/>
                <w:lang w:val="en-US" w:eastAsia="zh-CN" w:bidi="ar-SA"/>
              </w:rPr>
              <w:t xml:space="preserve">《分项价格表》。</w:t>
            </w:r>
            <w:r>
              <w:rPr>
                <w:rFonts w:hint="eastAsia" w:ascii="宋体" w:hAnsi="宋体" w:cs="宋体"/>
                <w:color w:val="auto"/>
                <w:sz w:val="24"/>
                <w:highlight w:val="none"/>
              </w:rPr>
              <w:t xml:space="preserve">（加盖电子签章，格式见招标文件第七章《投标文件相关格式》。）</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（二）商务资信</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1、《投标函》（加盖电子签章，格式见招标文件第七章《投标文件相关格式》。）</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2、《授权委托书》（加盖电子签章，格式见招标文件第七章《投标文件相关格式》）</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（三）技术响应</w:t>
            </w:r>
            <w:r/>
          </w:p>
          <w:p>
            <w:pPr>
              <w:spacing w:line="264"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1、《偏离表》（加盖电子签章，格式见招标文件第七章《投标文件相关格式》。）</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四、综合评审评分项</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（一）技术部分</w:t>
            </w:r>
            <w:r/>
          </w:p>
          <w:p>
            <w:pPr>
              <w:jc w:val="both"/>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实施方案</w:t>
            </w:r>
            <w:r>
              <w:rPr>
                <w:rFonts w:hint="eastAsia" w:ascii="宋体" w:hAnsi="宋体" w:eastAsia="宋体" w:cs="宋体"/>
                <w:color w:val="auto"/>
                <w:sz w:val="24"/>
                <w:highlight w:val="none"/>
              </w:rPr>
              <w:t xml:space="preserve">（要求见招标文件第四章《评标标准》、第五章《采购需求》）</w:t>
            </w:r>
            <w:r>
              <w:rPr>
                <w:rFonts w:hint="eastAsia" w:ascii="宋体" w:hAnsi="宋体" w:eastAsia="宋体" w:cs="宋体"/>
                <w:color w:val="auto"/>
                <w:sz w:val="24"/>
                <w:highlight w:val="none"/>
                <w:lang w:eastAsia="zh-CN"/>
              </w:rPr>
              <w:t xml:space="preserve">。</w:t>
            </w:r>
            <w:r/>
          </w:p>
          <w:p>
            <w:pPr>
              <w:pStyle w:val="1223"/>
              <w:ind w:left="0" w:right="0" w:firstLine="0"/>
              <w:spacing w:line="264"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（二）商务部分</w:t>
            </w:r>
            <w:r/>
          </w:p>
          <w:p>
            <w:pPr>
              <w:spacing w:line="264" w:lineRule="auto"/>
              <w:rPr>
                <w:rFonts w:hint="eastAsia" w:ascii="宋体" w:hAnsi="宋体" w:eastAsia="宋体" w:cs="宋体"/>
                <w:bCs/>
                <w:color w:val="auto"/>
                <w:sz w:val="24"/>
                <w:highlight w:val="none"/>
              </w:rPr>
            </w:pPr>
            <w:r>
              <w:rPr>
                <w:rFonts w:hint="eastAsia" w:ascii="宋体" w:hAnsi="宋体" w:cs="宋体"/>
                <w:color w:val="auto"/>
                <w:sz w:val="24"/>
                <w:highlight w:val="none"/>
              </w:rPr>
              <w:t xml:space="preserve">1、综合实力</w:t>
            </w:r>
            <w:r>
              <w:rPr>
                <w:rFonts w:hint="eastAsia" w:ascii="宋体" w:hAnsi="宋体" w:eastAsia="宋体" w:cs="宋体"/>
                <w:bCs/>
                <w:color w:val="auto"/>
                <w:sz w:val="24"/>
                <w:highlight w:val="none"/>
              </w:rPr>
              <w:t xml:space="preserve">（要求见招标文件第四章《评标标准》）；</w:t>
            </w:r>
            <w:r/>
          </w:p>
          <w:p>
            <w:pPr>
              <w:spacing w:line="264"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2、</w:t>
            </w:r>
            <w:r>
              <w:rPr>
                <w:rFonts w:hint="eastAsia" w:ascii="宋体" w:hAnsi="宋体" w:cs="宋体"/>
                <w:color w:val="auto"/>
                <w:sz w:val="24"/>
                <w:highlight w:val="none"/>
              </w:rPr>
              <w:t xml:space="preserve">人员、设备配置</w:t>
            </w:r>
            <w:r>
              <w:rPr>
                <w:rFonts w:hint="eastAsia" w:ascii="宋体" w:hAnsi="宋体" w:eastAsia="宋体" w:cs="宋体"/>
                <w:bCs/>
                <w:color w:val="auto"/>
                <w:sz w:val="24"/>
                <w:highlight w:val="none"/>
              </w:rPr>
              <w:t xml:space="preserve">（要求见招标文件第四章《评标标准》）</w:t>
            </w:r>
            <w:r>
              <w:rPr>
                <w:rFonts w:hint="eastAsia" w:ascii="宋体" w:hAnsi="宋体" w:eastAsia="宋体" w:cs="宋体"/>
                <w:bCs/>
                <w:color w:val="auto"/>
                <w:sz w:val="24"/>
                <w:highlight w:val="none"/>
                <w:lang w:eastAsia="zh-CN"/>
              </w:rPr>
              <w:t xml:space="preserve">。</w:t>
            </w:r>
            <w:r/>
          </w:p>
          <w:p>
            <w:pPr>
              <w:spacing w:line="264" w:lineRule="auto"/>
              <w:rPr>
                <w:rFonts w:ascii="宋体" w:hAnsi="宋体" w:cs="宋体"/>
                <w:b/>
                <w:color w:val="auto"/>
                <w:sz w:val="24"/>
                <w:highlight w:val="none"/>
              </w:rPr>
            </w:pPr>
            <w:r>
              <w:rPr>
                <w:rFonts w:hint="eastAsia" w:ascii="宋体" w:hAnsi="宋体" w:cs="宋体"/>
                <w:b/>
                <w:color w:val="auto"/>
                <w:sz w:val="24"/>
                <w:highlight w:val="none"/>
              </w:rPr>
              <w:t xml:space="preserve">五、报价折扣证明</w:t>
            </w:r>
            <w:r/>
          </w:p>
          <w:p>
            <w:pPr>
              <w:ind w:firstLine="480"/>
              <w:spacing w:line="264"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lang w:val="en-US" w:eastAsia="zh-CN"/>
              </w:rPr>
              <w:t xml:space="preserve">如</w:t>
            </w:r>
            <w:r>
              <w:rPr>
                <w:rFonts w:hint="eastAsia" w:ascii="宋体" w:hAnsi="宋体" w:cs="宋体"/>
                <w:color w:val="auto"/>
                <w:sz w:val="24"/>
                <w:highlight w:val="none"/>
              </w:rPr>
              <w:t xml:space="preserve">为中小企业（含中型、小型、微型企业，下同），提供《中小企业声明函》（加盖电子签章，格式见招标文件第七章《投标文件相关格式》）（必须提供，请填写完整）。”《中小企业声明函》查询渠道参考工业和信息化部发布的中小企业规模自测小程序。</w:t>
            </w:r>
            <w:r/>
          </w:p>
          <w:p>
            <w:pPr>
              <w:ind w:firstLine="480"/>
              <w:spacing w:line="264" w:lineRule="auto"/>
              <w:rPr>
                <w:rFonts w:hint="eastAsia" w:ascii="宋体" w:hAnsi="宋体" w:cs="宋体"/>
                <w:color w:val="auto"/>
                <w:sz w:val="24"/>
                <w:highlight w:val="none"/>
              </w:rPr>
            </w:pPr>
            <w:r>
              <w:rPr>
                <w:rFonts w:hint="eastAsia" w:ascii="宋体" w:hAnsi="宋体" w:cs="宋体"/>
                <w:color w:val="auto"/>
                <w:sz w:val="24"/>
                <w:highlight w:val="none"/>
              </w:rPr>
              <w:t xml:space="preserve">注：中小企业（含中型、小型、微型企业，下同），应当同时符合以下条件：</w:t>
            </w:r>
            <w:r/>
          </w:p>
          <w:p>
            <w:pPr>
              <w:ind w:firstLine="480"/>
              <w:spacing w:line="264" w:lineRule="auto"/>
              <w:rPr>
                <w:rFonts w:hint="eastAsia" w:ascii="宋体" w:hAnsi="宋体" w:cs="宋体"/>
                <w:color w:val="auto"/>
                <w:sz w:val="24"/>
                <w:highlight w:val="none"/>
              </w:rPr>
            </w:pPr>
            <w:r>
              <w:rPr>
                <w:rFonts w:hint="eastAsia" w:ascii="宋体" w:hAnsi="宋体" w:cs="宋体"/>
                <w:color w:val="auto"/>
                <w:sz w:val="24"/>
                <w:highlight w:val="none"/>
              </w:rPr>
              <w:t xml:space="preserve">①符合中小企业划分标准；</w:t>
            </w:r>
            <w:r>
              <w:rPr>
                <w:rFonts w:hint="eastAsia" w:ascii="宋体" w:hAnsi="宋体" w:cs="宋体"/>
                <w:color w:val="auto"/>
                <w:sz w:val="24"/>
                <w:highlight w:val="none"/>
              </w:rPr>
              <w:br/>
            </w:r>
            <w:r>
              <w:rPr>
                <w:rFonts w:hint="eastAsia" w:ascii="宋体" w:hAnsi="宋体" w:cs="宋体"/>
                <w:color w:val="auto"/>
                <w:sz w:val="24"/>
                <w:highlight w:val="none"/>
              </w:rPr>
              <w:t xml:space="preserve">② 投标人提供的服务全部由符合政策要求的中小企业承接的，提供《中小企业声明函》（加盖电子签章，格式见招标文件第七章《投标文件相关格式》）。</w:t>
            </w:r>
            <w:r/>
          </w:p>
          <w:p>
            <w:pPr>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投标人为享受政府采购支持政策的残疾人福利性单位的，提供《残疾人福利性单位声明函》（加盖电子签章，格式见招标文件第七章《投标文件相关格式》）。</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享受政府采购支持政策的残疾人福利性单位应当同时满足以下条件：</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　　（一）安置的残疾人占本单位在职职工人数的比例不低于25%（含25%），并且安置的残疾人人数不少于10人（含10人）；</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　　（二）依法与安置的每位残疾人签订了一年以上（含一年）的劳动合同或服务协议；</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　　（三）为安置的每位残疾人按月足额缴纳了基本养老保险、基本医疗保险、失业保险、工伤保险和生育保险等社会保险费；</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　　（四）通过银行等金融机构向安置的每位残疾人，按月支付了不低于单位所在区县适用的经省级人民政府批准的月最低工资标准的工资；</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264" w:lineRule="auto"/>
              <w:rPr>
                <w:rFonts w:ascii="宋体" w:hAnsi="宋体" w:cs="宋体"/>
                <w:b/>
                <w:color w:val="auto"/>
                <w:sz w:val="24"/>
                <w:highlight w:val="none"/>
              </w:rPr>
            </w:pPr>
            <w:r>
              <w:rPr>
                <w:rFonts w:hint="eastAsia" w:ascii="宋体" w:hAnsi="宋体" w:cs="宋体"/>
                <w:color w:val="auto"/>
                <w:sz w:val="24"/>
                <w:highlight w:val="none"/>
              </w:rPr>
              <w:t xml:space="preserve">   具体以《三部门联合发布关于促进残疾人就业政府采购政策的通知》（财库〔2017〕141号）规定为准。</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1、投标人应对以上文件的合法性、真实性负责。</w:t>
            </w:r>
            <w:r/>
          </w:p>
          <w:p>
            <w:pPr>
              <w:ind w:firstLine="480"/>
              <w:spacing w:line="264" w:lineRule="auto"/>
              <w:rPr>
                <w:rFonts w:hint="eastAsia" w:ascii="宋体" w:hAnsi="宋体" w:cs="宋体"/>
                <w:color w:val="auto"/>
                <w:sz w:val="24"/>
                <w:highlight w:val="none"/>
              </w:rPr>
            </w:pPr>
            <w:r>
              <w:rPr>
                <w:rFonts w:hint="eastAsia" w:ascii="宋体" w:hAnsi="宋体" w:cs="宋体"/>
                <w:color w:val="auto"/>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264" w:lineRule="auto"/>
              <w:rPr>
                <w:rFonts w:ascii="宋体" w:hAnsi="宋体" w:cs="宋体"/>
                <w:bCs/>
                <w:color w:val="auto"/>
                <w:sz w:val="24"/>
                <w:highlight w:val="none"/>
              </w:rPr>
            </w:pPr>
            <w:r>
              <w:rPr>
                <w:rFonts w:hint="eastAsia" w:ascii="宋体" w:hAnsi="宋体" w:cs="宋体"/>
                <w:color w:val="auto"/>
                <w:sz w:val="24"/>
                <w:highlight w:val="none"/>
              </w:rPr>
              <w:t xml:space="preserve">3、线下纸质投标文件：中标人领取中标通知书时须向代理机构提交纸质胶装投标文件一正四副，后期招标人如有需要中标人仍需免费提供。</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1.招标文件第四章《评标标准》中《评分细则》</w:t>
            </w:r>
            <w:r/>
          </w:p>
          <w:p>
            <w:pPr>
              <w:spacing w:line="264" w:lineRule="auto"/>
              <w:rPr>
                <w:rFonts w:ascii="宋体" w:hAnsi="宋体" w:cs="宋体"/>
                <w:bCs/>
                <w:color w:val="auto"/>
                <w:sz w:val="24"/>
                <w:highlight w:val="none"/>
              </w:rPr>
            </w:pPr>
            <w:r>
              <w:rPr>
                <w:rFonts w:hint="eastAsia" w:ascii="宋体" w:hAnsi="宋体" w:cs="宋体"/>
                <w:color w:val="auto"/>
                <w:sz w:val="24"/>
                <w:highlight w:val="none"/>
              </w:rPr>
              <w:t xml:space="preserve">2.招标文件第三章《投标资料表》中(十二)1和(十二)2</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提供服务</w:t>
            </w:r>
            <w:r>
              <w:rPr>
                <w:rFonts w:hint="eastAsia" w:ascii="宋体" w:hAnsi="宋体" w:cs="宋体"/>
                <w:color w:val="auto"/>
                <w:sz w:val="24"/>
                <w:highlight w:val="none"/>
                <w:lang w:val="en-US" w:eastAsia="zh-CN"/>
              </w:rPr>
              <w:t xml:space="preserve">或交付成果报告</w:t>
            </w:r>
            <w:r>
              <w:rPr>
                <w:rFonts w:hint="eastAsia" w:ascii="宋体" w:hAnsi="宋体" w:cs="宋体"/>
                <w:color w:val="auto"/>
                <w:sz w:val="24"/>
                <w:highlight w:val="none"/>
              </w:rPr>
              <w:t xml:space="preserve">的时间见：招标文件第五章 《采购需求》及或招标文件第六章《拟签订的合同文本》。</w:t>
            </w:r>
            <w:r/>
          </w:p>
        </w:tc>
      </w:tr>
      <w:tr>
        <w:trPr>
          <w:trHeight w:val="90"/>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pStyle w:val="1249"/>
              <w:rPr>
                <w:color w:val="auto"/>
                <w:highlight w:val="none"/>
              </w:rPr>
            </w:pPr>
            <w:r>
              <w:rPr>
                <w:rFonts w:hint="eastAsia" w:ascii="宋体" w:hAnsi="宋体" w:cs="宋体"/>
                <w:b/>
                <w:color w:val="auto"/>
                <w:sz w:val="24"/>
                <w:highlight w:val="none"/>
                <w:lang w:val="en-US" w:eastAsia="zh-CN"/>
              </w:rPr>
              <w:t xml:space="preserve">本项目不接受超过 1,985.4205万元（ 661.81 万元/年）（最高限价）的报价</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szCs w:val="24"/>
                <w:highlight w:val="none"/>
                <w:lang w:val="en-US" w:eastAsia="zh-CN"/>
              </w:rPr>
              <w:t xml:space="preserve">本项目报价包含本项目全部费用，</w:t>
            </w:r>
            <w:r>
              <w:rPr>
                <w:rFonts w:hint="eastAsia" w:ascii="宋体" w:hAnsi="宋体" w:eastAsia="宋体" w:cs="宋体"/>
                <w:b/>
                <w:bCs/>
                <w:color w:val="auto"/>
                <w:sz w:val="24"/>
                <w:highlight w:val="none"/>
              </w:rPr>
              <w:t xml:space="preserve">采购人不再支付报价以外的任何费用。</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pStyle w:val="1249"/>
              <w:rPr>
                <w:color w:val="auto"/>
                <w:highlight w:val="none"/>
              </w:rPr>
            </w:pPr>
            <w:r>
              <w:rPr>
                <w:rFonts w:hint="eastAsia" w:ascii="宋体" w:hAnsi="宋体" w:eastAsia="宋体" w:cs="宋体"/>
                <w:color w:val="auto"/>
                <w:sz w:val="24"/>
                <w:highlight w:val="none"/>
              </w:rPr>
              <w:t xml:space="preserve">投标货币：以人民币报价。</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ascii="宋体" w:hAnsi="宋体" w:cs="宋体"/>
                <w:b/>
                <w:bCs/>
                <w:color w:val="auto"/>
                <w:sz w:val="24"/>
                <w:highlight w:val="none"/>
              </w:rPr>
            </w:pPr>
            <w:r>
              <w:rPr>
                <w:rFonts w:ascii="宋体" w:hAnsi="宋体" w:cs="宋体"/>
                <w:b/>
                <w:bCs/>
                <w:color w:val="auto"/>
                <w:sz w:val="24"/>
                <w:highlight w:val="none"/>
              </w:rPr>
              <w:t xml:space="preserve">线上要求：投标人应当通过“苏采云”系统提交数据电文形式的投标文件（即电子投标）</w:t>
            </w:r>
            <w:r>
              <w:rPr>
                <w:rFonts w:hint="eastAsia" w:ascii="宋体" w:hAnsi="宋体" w:cs="宋体"/>
                <w:b/>
                <w:bCs/>
                <w:color w:val="auto"/>
                <w:sz w:val="24"/>
                <w:highlight w:val="none"/>
              </w:rPr>
              <w:t xml:space="preserve">。</w:t>
            </w:r>
            <w:r/>
          </w:p>
          <w:p>
            <w:pPr>
              <w:spacing w:line="264" w:lineRule="auto"/>
              <w:rPr>
                <w:rFonts w:ascii="宋体" w:hAnsi="宋体" w:cs="宋体"/>
                <w:b/>
                <w:bCs/>
                <w:color w:val="auto"/>
                <w:sz w:val="24"/>
                <w:highlight w:val="none"/>
              </w:rPr>
            </w:pPr>
            <w:r>
              <w:rPr>
                <w:rFonts w:hint="eastAsia" w:ascii="宋体" w:hAnsi="宋体" w:cs="宋体"/>
                <w:b/>
                <w:bCs/>
                <w:color w:val="auto"/>
                <w:sz w:val="24"/>
                <w:highlight w:val="none"/>
              </w:rPr>
              <w:t xml:space="preserve">特别说明：投标人通过“苏采云”系统提交政府采购客户端工具导出加密的投标文件（后缀名为zip）。投标文件不得超过</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50M！（以系统为准）</w:t>
            </w:r>
            <w:r/>
          </w:p>
          <w:p>
            <w:pPr>
              <w:spacing w:line="264" w:lineRule="auto"/>
              <w:rPr>
                <w:rFonts w:ascii="宋体" w:hAnsi="宋体" w:cs="宋体"/>
                <w:b/>
                <w:bCs/>
                <w:iCs/>
                <w:color w:val="auto"/>
                <w:sz w:val="24"/>
                <w:szCs w:val="32"/>
                <w:highlight w:val="none"/>
              </w:rPr>
            </w:pPr>
            <w:r>
              <w:rPr>
                <w:rFonts w:ascii="宋体" w:hAnsi="宋体" w:cs="宋体"/>
                <w:b/>
                <w:bCs/>
                <w:color w:val="auto"/>
                <w:sz w:val="24"/>
                <w:highlight w:val="none"/>
              </w:rPr>
              <w:t xml:space="preserve">投标文件的退还：</w:t>
            </w:r>
            <w:r/>
          </w:p>
          <w:p>
            <w:pPr>
              <w:spacing w:line="264" w:lineRule="auto"/>
              <w:rPr>
                <w:rFonts w:ascii="宋体" w:hAnsi="宋体" w:cs="宋体"/>
                <w:color w:val="auto"/>
                <w:sz w:val="24"/>
                <w:highlight w:val="none"/>
              </w:rPr>
            </w:pPr>
            <w:r>
              <w:rPr>
                <w:rFonts w:hint="eastAsia" w:ascii="宋体" w:hAnsi="宋体" w:cs="宋体"/>
                <w:b/>
                <w:bCs/>
                <w:iCs/>
                <w:color w:val="auto"/>
                <w:sz w:val="24"/>
                <w:szCs w:val="32"/>
                <w:highlight w:val="none"/>
              </w:rPr>
              <w:t xml:space="preserve">说明：本项目采用线上投标，即供应商投标文件从政府采购客户端工具制作通过“苏采云”系统提交，未提供线上投标文件的，投标无效。</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见招标文件第三章《投标资料表》中12.1和12.2</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top"/>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730" w:type="dxa"/>
            <w:vAlign w:val="top"/>
            <w:textDirection w:val="lrTb"/>
            <w:noWrap w:val="false"/>
          </w:tcPr>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线上投标文件的密封、签署、盖章要求：</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一、投标文件的密封（加密）要求：</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二、投标文件的签署要求：见招标文件第七章《投标文件相关格式》。</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说明：</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1、未进行线上投标并解密(因“苏采云”系统导致解密失败的除外)的，所导致的一切后果均由投标人承担。</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2、投标文件的签署要求：见招标文件第七章《投标文件相关格式》。</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3、投标文件的盖章要求：见招标文件第三章《投标资料表》和招标文件第七章《投标文件相关格式》。</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说明：投标人应凭CA数字证书以及自备的能够登录“苏采云”系统的电脑，在达到开标时间后，使用CA数字证书解密各自投标文件。</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投标人未按规定加密的投标文件，“苏采云”系统应当拒收并提示。</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ascii="宋体" w:hAnsi="宋体" w:cs="宋体"/>
                <w:color w:val="auto"/>
                <w:sz w:val="24"/>
                <w:highlight w:val="none"/>
              </w:rPr>
            </w:pPr>
            <w:r>
              <w:rPr>
                <w:rFonts w:ascii="宋体" w:hAnsi="宋体" w:cs="宋体"/>
                <w:color w:val="auto"/>
                <w:sz w:val="24"/>
                <w:highlight w:val="none"/>
              </w:rPr>
              <w:t xml:space="preserve">一、</w:t>
            </w:r>
            <w:r>
              <w:rPr>
                <w:rFonts w:hint="eastAsia" w:ascii="宋体" w:hAnsi="宋体" w:cs="宋体"/>
                <w:color w:val="auto"/>
                <w:sz w:val="24"/>
                <w:highlight w:val="none"/>
              </w:rPr>
              <w:t xml:space="preserve">投标文件提交时间：</w:t>
            </w:r>
            <w:r>
              <w:rPr>
                <w:rFonts w:hint="eastAsia" w:ascii="宋体" w:hAnsi="宋体" w:cs="宋体"/>
                <w:b/>
                <w:bCs/>
                <w:color w:val="auto"/>
                <w:sz w:val="24"/>
                <w:highlight w:val="none"/>
              </w:rPr>
              <w:t xml:space="preserve">202</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lang w:val="en-US" w:eastAsia="zh-CN"/>
              </w:rPr>
              <w:t xml:space="preserve">26</w:t>
            </w:r>
            <w:r>
              <w:rPr>
                <w:rFonts w:hint="eastAsia" w:ascii="宋体" w:hAnsi="宋体" w:cs="宋体"/>
                <w:b/>
                <w:bCs/>
                <w:color w:val="auto"/>
                <w:sz w:val="24"/>
                <w:highlight w:val="none"/>
              </w:rPr>
              <w:t xml:space="preserve">日</w:t>
            </w:r>
            <w:r>
              <w:rPr>
                <w:rFonts w:hint="eastAsia" w:ascii="宋体" w:hAnsi="宋体" w:cs="宋体"/>
                <w:b/>
                <w:bCs/>
                <w:color w:val="auto"/>
                <w:sz w:val="24"/>
                <w:highlight w:val="none"/>
                <w:lang w:val="en-US" w:eastAsia="zh-CN"/>
              </w:rPr>
              <w:t xml:space="preserve">10点00分前</w:t>
            </w:r>
            <w:r>
              <w:rPr>
                <w:rFonts w:ascii="宋体" w:hAnsi="宋体" w:cs="宋体"/>
                <w:color w:val="auto"/>
                <w:sz w:val="24"/>
                <w:highlight w:val="none"/>
              </w:rPr>
              <w:t xml:space="preserve">。</w:t>
            </w:r>
            <w:r/>
          </w:p>
          <w:p>
            <w:pPr>
              <w:spacing w:line="264" w:lineRule="auto"/>
              <w:rPr>
                <w:rFonts w:hint="default" w:ascii="宋体" w:hAnsi="宋体" w:cs="宋体"/>
                <w:b/>
                <w:bCs/>
                <w:color w:val="auto"/>
                <w:sz w:val="24"/>
                <w:highlight w:val="none"/>
                <w:lang w:val="en-US"/>
              </w:rPr>
            </w:pPr>
            <w:r>
              <w:rPr>
                <w:rFonts w:ascii="宋体" w:hAnsi="宋体" w:cs="宋体"/>
                <w:color w:val="auto"/>
                <w:sz w:val="24"/>
                <w:highlight w:val="none"/>
              </w:rPr>
              <w:t xml:space="preserve">二、</w:t>
            </w:r>
            <w:r>
              <w:rPr>
                <w:rFonts w:hint="eastAsia" w:ascii="宋体" w:hAnsi="宋体" w:cs="宋体"/>
                <w:color w:val="auto"/>
                <w:sz w:val="24"/>
                <w:highlight w:val="none"/>
              </w:rPr>
              <w:t xml:space="preserve">投标截止时间：</w:t>
            </w:r>
            <w:r>
              <w:rPr>
                <w:rFonts w:hint="eastAsia" w:ascii="宋体" w:hAnsi="宋体" w:cs="宋体"/>
                <w:b/>
                <w:bCs/>
                <w:color w:val="auto"/>
                <w:sz w:val="24"/>
                <w:highlight w:val="none"/>
              </w:rPr>
              <w:t xml:space="preserve">202</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lang w:val="en-US" w:eastAsia="zh-CN"/>
              </w:rPr>
              <w:t xml:space="preserve">26</w:t>
            </w:r>
            <w:r>
              <w:rPr>
                <w:rFonts w:hint="eastAsia" w:ascii="宋体" w:hAnsi="宋体" w:cs="宋体"/>
                <w:b/>
                <w:bCs/>
                <w:color w:val="auto"/>
                <w:sz w:val="24"/>
                <w:highlight w:val="none"/>
              </w:rPr>
              <w:t xml:space="preserve">日</w:t>
            </w:r>
            <w:r>
              <w:rPr>
                <w:rFonts w:hint="eastAsia" w:ascii="宋体" w:hAnsi="宋体" w:cs="宋体"/>
                <w:b/>
                <w:bCs/>
                <w:color w:val="auto"/>
                <w:sz w:val="24"/>
                <w:highlight w:val="none"/>
                <w:lang w:val="en-US" w:eastAsia="zh-CN"/>
              </w:rPr>
              <w:t xml:space="preserve">10点00分</w:t>
            </w:r>
            <w:r/>
          </w:p>
          <w:p>
            <w:pPr>
              <w:spacing w:line="264" w:lineRule="auto"/>
              <w:rPr>
                <w:rFonts w:ascii="宋体" w:hAnsi="宋体" w:cs="宋体"/>
                <w:color w:val="auto"/>
                <w:sz w:val="24"/>
                <w:highlight w:val="none"/>
              </w:rPr>
            </w:pPr>
            <w:r>
              <w:rPr>
                <w:rFonts w:ascii="宋体" w:hAnsi="宋体" w:cs="宋体"/>
                <w:color w:val="auto"/>
                <w:sz w:val="24"/>
                <w:highlight w:val="none"/>
              </w:rPr>
              <w:t xml:space="preserve">三、投标文件的提交与接收地点：投标人应当通过“苏采云”系统提交数据电文形式的投标文件（即电子投标），“苏采云”系统自动接收。</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ascii="宋体" w:hAnsi="宋体"/>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spacing w:line="264" w:lineRule="auto"/>
              <w:rPr>
                <w:rFonts w:ascii="宋体" w:hAnsi="宋体" w:cs="宋体"/>
                <w:color w:val="auto"/>
                <w:sz w:val="24"/>
                <w:highlight w:val="none"/>
              </w:rPr>
            </w:pPr>
            <w:r>
              <w:rPr>
                <w:rFonts w:ascii="宋体" w:hAnsi="宋体" w:cs="宋体"/>
                <w:color w:val="auto"/>
                <w:sz w:val="24"/>
                <w:highlight w:val="none"/>
              </w:rPr>
              <w:t xml:space="preserve">投标人应携带 CA 数字证书以及自备的能够登录“苏采云”系统的电脑在到达开标时间后，使用 CA 数字证书解密各自投标文件</w:t>
            </w:r>
            <w:r>
              <w:rPr>
                <w:rFonts w:hint="eastAsia" w:ascii="宋体" w:hAnsi="宋体" w:cs="宋体"/>
                <w:color w:val="auto"/>
                <w:sz w:val="24"/>
                <w:highlight w:val="none"/>
              </w:rPr>
              <w:t xml:space="preserve">。</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top"/>
            <w:textDirection w:val="lrTb"/>
            <w:noWrap w:val="false"/>
          </w:tcPr>
          <w:p>
            <w:pPr>
              <w:jc w:val="center"/>
              <w:spacing w:line="288"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四、开标</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hint="eastAsia" w:ascii="宋体" w:hAnsi="宋体" w:cs="宋体"/>
                <w:b/>
                <w:bCs/>
                <w:color w:val="auto"/>
                <w:sz w:val="24"/>
                <w:highlight w:val="none"/>
                <w:lang w:val="en-US" w:eastAsia="zh-CN"/>
              </w:rPr>
            </w:pPr>
            <w:r>
              <w:rPr>
                <w:rFonts w:hint="eastAsia" w:ascii="宋体" w:hAnsi="宋体" w:cs="宋体"/>
                <w:b/>
                <w:color w:val="auto"/>
                <w:sz w:val="24"/>
                <w:highlight w:val="none"/>
              </w:rPr>
              <w:t xml:space="preserve">开标时间：</w:t>
            </w:r>
            <w:r>
              <w:rPr>
                <w:rFonts w:hint="eastAsia" w:ascii="宋体" w:hAnsi="宋体" w:cs="宋体"/>
                <w:b/>
                <w:bCs/>
                <w:color w:val="auto"/>
                <w:sz w:val="24"/>
                <w:highlight w:val="none"/>
              </w:rPr>
              <w:t xml:space="preserve">202</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lang w:val="en-US" w:eastAsia="zh-CN"/>
              </w:rPr>
              <w:t xml:space="preserve">26</w:t>
            </w:r>
            <w:r>
              <w:rPr>
                <w:rFonts w:hint="eastAsia" w:ascii="宋体" w:hAnsi="宋体" w:cs="宋体"/>
                <w:b/>
                <w:bCs/>
                <w:color w:val="auto"/>
                <w:sz w:val="24"/>
                <w:highlight w:val="none"/>
              </w:rPr>
              <w:t xml:space="preserve">日</w:t>
            </w:r>
            <w:r>
              <w:rPr>
                <w:rFonts w:hint="eastAsia" w:ascii="宋体" w:hAnsi="宋体" w:cs="宋体"/>
                <w:b/>
                <w:bCs/>
                <w:color w:val="auto"/>
                <w:sz w:val="24"/>
                <w:highlight w:val="none"/>
                <w:lang w:val="en-US" w:eastAsia="zh-CN"/>
              </w:rPr>
              <w:t xml:space="preserve">10点00分</w:t>
            </w:r>
            <w:r/>
          </w:p>
          <w:p>
            <w:pPr>
              <w:spacing w:line="264" w:lineRule="auto"/>
              <w:rPr>
                <w:rFonts w:ascii="宋体" w:hAnsi="宋体" w:cs="宋体"/>
                <w:color w:val="auto"/>
                <w:sz w:val="24"/>
                <w:highlight w:val="none"/>
              </w:rPr>
            </w:pPr>
            <w:r>
              <w:rPr>
                <w:rFonts w:hint="eastAsia" w:ascii="宋体" w:hAnsi="宋体" w:cs="宋体"/>
                <w:b/>
                <w:color w:val="auto"/>
                <w:sz w:val="24"/>
                <w:highlight w:val="none"/>
              </w:rPr>
              <w:t xml:space="preserve">开标地点：</w:t>
            </w:r>
            <w:r>
              <w:rPr>
                <w:rFonts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ascii="宋体" w:hAnsi="宋体" w:cs="宋体"/>
                <w:color w:val="auto"/>
                <w:sz w:val="24"/>
                <w:highlight w:val="none"/>
              </w:rPr>
            </w:pPr>
            <w:r>
              <w:rPr>
                <w:rFonts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线上开标时，“苏采云”系统自动提取所有投标文件，投标人按招标文件规定方式按时在线解密。本项目招标文件规定的投标人按时在线解密方式：“苏采云”系统</w:t>
            </w:r>
            <w:r>
              <w:rPr>
                <w:rFonts w:hint="eastAsia" w:ascii="宋体" w:hAnsi="宋体" w:cs="宋体"/>
                <w:color w:val="auto"/>
                <w:sz w:val="24"/>
                <w:highlight w:val="none"/>
              </w:rPr>
              <w:t xml:space="preserve">提示解密</w:t>
            </w:r>
            <w:r>
              <w:rPr>
                <w:rFonts w:ascii="宋体" w:hAnsi="宋体" w:cs="宋体"/>
                <w:color w:val="auto"/>
                <w:sz w:val="24"/>
                <w:highlight w:val="none"/>
              </w:rPr>
              <w:t xml:space="preserve">30分钟内，通过“苏采云”系统（使用“CA数字证书”）解密。</w:t>
            </w:r>
            <w:r/>
          </w:p>
          <w:p>
            <w:pPr>
              <w:spacing w:line="264" w:lineRule="auto"/>
              <w:rPr>
                <w:rFonts w:ascii="宋体" w:hAnsi="宋体" w:cs="宋体"/>
                <w:color w:val="auto"/>
                <w:sz w:val="24"/>
                <w:highlight w:val="none"/>
              </w:rPr>
            </w:pPr>
            <w:r>
              <w:rPr>
                <w:rFonts w:ascii="宋体" w:hAnsi="宋体" w:cs="宋体"/>
                <w:color w:val="auto"/>
                <w:sz w:val="24"/>
                <w:highlight w:val="none"/>
              </w:rPr>
              <w:t xml:space="preserve">所有投标人解密（或解密时间）结束后，“苏采云”系统生成开标记录并向社会公众公布，但依法应当保密的除外。</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五、评标</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(二十六)2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评标小组的组建：</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人。</w:t>
            </w:r>
            <w:r>
              <w:rPr>
                <w:rFonts w:hint="eastAsia" w:ascii="宋体" w:hAnsi="宋体" w:cs="宋体"/>
                <w:color w:val="auto"/>
                <w:sz w:val="24"/>
                <w:highlight w:val="none"/>
                <w:lang w:val="en-US" w:eastAsia="zh-CN"/>
              </w:rPr>
              <w:t xml:space="preserve">由</w:t>
            </w:r>
            <w:r>
              <w:rPr>
                <w:rFonts w:hint="eastAsia" w:ascii="宋体" w:hAnsi="宋体"/>
                <w:color w:val="auto"/>
                <w:sz w:val="24"/>
                <w:szCs w:val="24"/>
                <w:highlight w:val="none"/>
              </w:rPr>
              <w:t xml:space="preserve">采购人评委和政府采购专家组成（从《江苏省政府采购专家库》随机抽取）。</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采用综合评分法。各评标因素权数详见第四章《评标标准》中《评分细则》</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(二十八)1</w:t>
            </w:r>
            <w:r/>
          </w:p>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1、推荐中标候选供应商名单。中标候选供应商数量应当根据采购需要确定，但必须按顺序排列中标候选供应商。</w:t>
            </w:r>
            <w:r/>
          </w:p>
          <w:p>
            <w:pPr>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2、采用综合评分法的，按评审后得分由高到低顺序排列。得分相同的，按投标报价由低到高顺序排列；投标报价得分相同的，按</w:t>
            </w:r>
            <w:r>
              <w:rPr>
                <w:rFonts w:hint="eastAsia" w:ascii="宋体" w:hAnsi="宋体" w:cs="宋体"/>
                <w:color w:val="auto"/>
                <w:sz w:val="24"/>
                <w:highlight w:val="none"/>
                <w:lang w:val="en-US" w:eastAsia="zh-CN"/>
              </w:rPr>
              <w:t xml:space="preserve">商务部分</w:t>
            </w:r>
            <w:r>
              <w:rPr>
                <w:rFonts w:hint="eastAsia" w:ascii="宋体" w:hAnsi="宋体" w:cs="宋体"/>
                <w:color w:val="auto"/>
                <w:sz w:val="24"/>
                <w:highlight w:val="none"/>
              </w:rPr>
              <w:t xml:space="preserve">得分由高到低顺序排列。投标报价且</w:t>
            </w:r>
            <w:r>
              <w:rPr>
                <w:rFonts w:hint="eastAsia" w:ascii="宋体" w:hAnsi="宋体" w:cs="宋体"/>
                <w:color w:val="auto"/>
                <w:sz w:val="24"/>
                <w:highlight w:val="none"/>
                <w:lang w:val="en-US" w:eastAsia="zh-CN"/>
              </w:rPr>
              <w:t xml:space="preserve">商务</w:t>
            </w:r>
            <w:r>
              <w:rPr>
                <w:rFonts w:hint="eastAsia" w:ascii="宋体" w:hAnsi="宋体" w:cs="宋体"/>
                <w:color w:val="auto"/>
                <w:sz w:val="24"/>
                <w:highlight w:val="none"/>
              </w:rPr>
              <w:t xml:space="preserve">得分相同的，按</w:t>
            </w:r>
            <w:r>
              <w:rPr>
                <w:rFonts w:hint="eastAsia" w:ascii="宋体" w:hAnsi="宋体" w:cs="宋体"/>
                <w:color w:val="auto"/>
                <w:sz w:val="24"/>
                <w:highlight w:val="none"/>
                <w:lang w:val="en-US" w:eastAsia="zh-CN"/>
              </w:rPr>
              <w:t xml:space="preserve">技术方案和项目实施</w:t>
            </w:r>
            <w:r>
              <w:rPr>
                <w:rFonts w:hint="eastAsia" w:ascii="宋体" w:hAnsi="宋体" w:cs="宋体"/>
                <w:color w:val="auto"/>
                <w:sz w:val="24"/>
                <w:highlight w:val="none"/>
              </w:rPr>
              <w:t xml:space="preserve">方案得分由高到低顺序排列。</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ascii="宋体" w:hAnsi="宋体" w:cs="宋体"/>
                <w:color w:val="auto"/>
                <w:sz w:val="22"/>
                <w:szCs w:val="22"/>
                <w:highlight w:val="none"/>
              </w:rPr>
              <w:t xml:space="preserve">（二十九）</w:t>
            </w:r>
            <w:r/>
          </w:p>
          <w:p>
            <w:pPr>
              <w:jc w:val="center"/>
              <w:spacing w:line="288" w:lineRule="auto"/>
              <w:rPr>
                <w:rFonts w:ascii="宋体" w:hAnsi="宋体" w:cs="宋体"/>
                <w:color w:val="auto"/>
                <w:sz w:val="22"/>
                <w:szCs w:val="22"/>
                <w:highlight w:val="none"/>
              </w:rPr>
            </w:pPr>
            <w:r>
              <w:rPr>
                <w:rFonts w:ascii="宋体" w:hAnsi="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jc w:val="left"/>
              <w:spacing w:line="264" w:lineRule="auto"/>
              <w:rPr>
                <w:rFonts w:ascii="宋体" w:hAnsi="宋体" w:cs="宋体"/>
                <w:color w:val="auto"/>
                <w:sz w:val="24"/>
                <w:highlight w:val="none"/>
              </w:rPr>
            </w:pPr>
            <w:r>
              <w:rPr>
                <w:rFonts w:ascii="宋体" w:hAnsi="宋体" w:cs="宋体"/>
                <w:color w:val="auto"/>
                <w:sz w:val="24"/>
                <w:highlight w:val="none"/>
              </w:rPr>
              <w:t xml:space="preserve">1.评标中需要投标人对投标文件澄清或者说明的，应当通过“苏采云”系统交换数据电文。在评标期间，请投标人保持在线。</w:t>
            </w:r>
            <w:r/>
          </w:p>
          <w:p>
            <w:pPr>
              <w:ind w:firstLine="480"/>
              <w:jc w:val="left"/>
              <w:spacing w:line="264" w:lineRule="auto"/>
              <w:rPr>
                <w:rFonts w:ascii="宋体" w:hAnsi="宋体" w:cs="宋体"/>
                <w:color w:val="auto"/>
                <w:sz w:val="24"/>
                <w:highlight w:val="none"/>
              </w:rPr>
            </w:pPr>
            <w:r>
              <w:rPr>
                <w:rFonts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spacing w:line="264" w:lineRule="auto"/>
              <w:rPr>
                <w:rFonts w:ascii="宋体" w:hAnsi="宋体" w:cs="宋体"/>
                <w:color w:val="auto"/>
                <w:sz w:val="24"/>
                <w:highlight w:val="none"/>
              </w:rPr>
            </w:pPr>
            <w:r>
              <w:rPr>
                <w:rFonts w:ascii="宋体" w:hAnsi="宋体" w:cs="宋体"/>
                <w:color w:val="auto"/>
                <w:sz w:val="24"/>
                <w:highlight w:val="none"/>
              </w:rPr>
              <w:t xml:space="preserve">3.投标人的澄清、说明或者补正应当采用通过“苏采云”系统（使用“CA数字证书”</w:t>
            </w:r>
            <w:r>
              <w:rPr>
                <w:rFonts w:hint="eastAsia" w:ascii="宋体" w:hAnsi="宋体" w:cs="宋体"/>
                <w:color w:val="auto"/>
                <w:sz w:val="24"/>
                <w:highlight w:val="none"/>
              </w:rPr>
              <w:t xml:space="preserve">，</w:t>
            </w:r>
            <w:r>
              <w:rPr>
                <w:rFonts w:ascii="宋体" w:hAnsi="宋体" w:cs="宋体"/>
                <w:color w:val="auto"/>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jc w:val="left"/>
              <w:spacing w:line="264" w:lineRule="auto"/>
              <w:rPr>
                <w:rFonts w:ascii="宋体" w:hAnsi="宋体" w:cs="宋体"/>
                <w:color w:val="auto"/>
                <w:sz w:val="24"/>
                <w:highlight w:val="none"/>
              </w:rPr>
            </w:pPr>
            <w:r>
              <w:rPr>
                <w:rFonts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七、采购合同</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采购人与中标、成交供应商应当在中标、成交通知书发出之日起30日内，按照采购文件确定的事项签订采购合同。</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line="288" w:lineRule="auto"/>
              <w:rPr>
                <w:rFonts w:ascii="宋体" w:hAnsi="宋体" w:cs="宋体"/>
                <w:color w:val="auto"/>
                <w:sz w:val="22"/>
                <w:szCs w:val="22"/>
                <w:highlight w:val="none"/>
              </w:rPr>
            </w:pPr>
            <w:r>
              <w:rPr>
                <w:rFonts w:hint="eastAsia" w:ascii="宋体" w:hAnsi="宋体" w:eastAsia="宋体" w:cs="宋体"/>
                <w:color w:val="auto"/>
                <w:sz w:val="22"/>
                <w:szCs w:val="22"/>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履约保证金缴纳方式、时间及退款具体要求详见合同条款。 </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pStyle w:val="1217"/>
              <w:jc w:val="both"/>
              <w:spacing w:beforeAutospacing="0" w:afterAutospacing="0" w:line="264" w:lineRule="auto"/>
              <w:rPr>
                <w:color w:val="auto"/>
                <w:sz w:val="28"/>
                <w:szCs w:val="28"/>
                <w:highlight w:val="none"/>
              </w:rPr>
            </w:pPr>
            <w:r>
              <w:rPr>
                <w:rFonts w:hint="eastAsia" w:ascii="宋体" w:hAnsi="宋体" w:cs="宋体"/>
                <w:color w:val="auto"/>
                <w:highlight w:val="none"/>
              </w:rPr>
              <w:t xml:space="preserve">1、供应商认为采购文件、采购过程和中标、成交结果使自己的权益受到损害的，可以在知道或者应知其权益受到损害之日起七个工作日内，以书面形式向采购人或采购代理机构提出质疑。</w:t>
            </w:r>
            <w:r>
              <w:rPr>
                <w:rFonts w:hint="eastAsia" w:ascii="宋体" w:hAnsi="宋体" w:cs="宋体"/>
                <w:color w:val="auto"/>
                <w:highlight w:val="none"/>
              </w:rPr>
              <w:br w:type="textWrapping" w:clear="all"/>
            </w:r>
            <w:r>
              <w:rPr>
                <w:rFonts w:hint="eastAsia" w:ascii="宋体" w:hAnsi="宋体" w:cs="宋体"/>
                <w:color w:val="auto"/>
                <w:highlight w:val="none"/>
              </w:rPr>
              <w:t xml:space="preserve">2、质疑和投诉按《政府采购质疑和投诉办法》执行，供应商在法定质疑期内一次性提出针对同一采购程序环节的质疑。</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3、质疑时效期间的计算：（1）对采购文件提出质疑的，为收到采购文件之日或采购文件公告期限届满之日；（2）对招标过程提出质疑的，为招标程序各环节结束之日；（3）对成交结果提出质疑的，为成交公告期限届满之日。</w:t>
            </w:r>
            <w:r/>
          </w:p>
          <w:p>
            <w:pPr>
              <w:spacing w:line="264"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val="en-US" w:eastAsia="zh-CN"/>
              </w:rPr>
              <w:t xml:space="preserve">赵长城</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 xml:space="preserve">0516-83906677</w:t>
            </w:r>
            <w:r/>
          </w:p>
          <w:p>
            <w:pPr>
              <w:spacing w:line="264"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徐州市云龙区郭庄路世茂广场SOHO3号楼17楼</w:t>
            </w:r>
            <w:r/>
          </w:p>
        </w:tc>
      </w:tr>
      <w:tr>
        <w:trP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p>
        </w:tc>
      </w:tr>
    </w:tbl>
    <w:p>
      <w:pPr>
        <w:rPr>
          <w:rFonts w:ascii="宋体" w:hAnsi="宋体" w:cs="宋体"/>
          <w:color w:val="auto"/>
          <w:sz w:val="30"/>
          <w:szCs w:val="30"/>
          <w:highlight w:val="none"/>
        </w:rPr>
        <w:sectPr>
          <w:headerReference w:type="default" r:id="rId10"/>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color w:val="auto"/>
          <w:sz w:val="30"/>
          <w:szCs w:val="30"/>
          <w:highlight w:val="none"/>
        </w:rPr>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rPr>
          <w:rFonts w:ascii="宋体" w:hAnsi="宋体" w:cs="宋体"/>
          <w:color w:val="auto"/>
          <w:sz w:val="24"/>
          <w:highlight w:val="none"/>
        </w:rPr>
      </w:pPr>
      <w:r>
        <w:rPr>
          <w:rFonts w:hint="eastAsia" w:ascii="宋体" w:hAnsi="宋体" w:cs="宋体"/>
          <w:color w:val="auto"/>
          <w:sz w:val="24"/>
          <w:highlight w:val="none"/>
        </w:rPr>
        <w:t xml:space="preserve">附件：</w:t>
      </w:r>
      <w:r/>
    </w:p>
    <w:p>
      <w:pPr>
        <w:jc w:val="center"/>
        <w:spacing w:line="40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招标代理服务收费标准</w:t>
      </w:r>
      <w:r/>
    </w:p>
    <w:p>
      <w:pPr>
        <w:pStyle w:val="1204"/>
        <w:rPr>
          <w:color w:val="auto"/>
          <w:highlight w:val="none"/>
        </w:rPr>
      </w:pPr>
      <w:r>
        <w:rPr>
          <w:color w:val="auto"/>
          <w:highlight w:val="none"/>
        </w:rPr>
      </w:r>
      <w:r/>
    </w:p>
    <w:tbl>
      <w:tblPr>
        <w:tblStyle w:val="1006"/>
        <w:tblW w:w="8309" w:type="dxa"/>
        <w:jc w:val="center"/>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Borders>
              <w:top w:val="single" w:color="auto" w:sz="4" w:space="0"/>
            </w:tcBorders>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中标金额</w:t>
            </w:r>
            <w:r/>
          </w:p>
        </w:tc>
        <w:tc>
          <w:tcPr>
            <w:tcBorders>
              <w:top w:val="single" w:color="auto" w:sz="4" w:space="0"/>
            </w:tcBorders>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w:t>
            </w:r>
            <w:r/>
          </w:p>
        </w:tc>
        <w:tc>
          <w:tcPr>
            <w:tcBorders>
              <w:top w:val="single" w:color="auto" w:sz="4" w:space="0"/>
            </w:tcBorders>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w:t>
            </w:r>
            <w:r/>
          </w:p>
        </w:tc>
        <w:tc>
          <w:tcPr>
            <w:tcBorders>
              <w:top w:val="single" w:color="auto" w:sz="4" w:space="0"/>
            </w:tcBorders>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w:t>
            </w:r>
            <w:r/>
          </w:p>
        </w:tc>
        <w:tc>
          <w:tcPr>
            <w:tcBorders>
              <w:top w:val="single" w:color="auto" w:sz="4" w:space="0"/>
            </w:tcBorders>
            <w:tcW w:w="197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收费上</w:t>
            </w:r>
            <w:r>
              <w:rPr>
                <w:rFonts w:hint="eastAsia" w:ascii="宋体" w:hAnsi="宋体" w:eastAsia="宋体" w:cs="宋体"/>
                <w:color w:val="000000"/>
                <w:sz w:val="24"/>
                <w:szCs w:val="24"/>
                <w:highlight w:val="none"/>
                <w:lang w:val="en-US" w:eastAsia="zh-CN"/>
              </w:rPr>
              <w:t xml:space="preserve">下</w:t>
            </w:r>
            <w:r>
              <w:rPr>
                <w:rFonts w:hint="eastAsia" w:ascii="宋体" w:hAnsi="宋体" w:eastAsia="宋体" w:cs="宋体"/>
                <w:color w:val="000000"/>
                <w:sz w:val="24"/>
                <w:szCs w:val="24"/>
                <w:highlight w:val="none"/>
              </w:rPr>
              <w:t xml:space="preserve">限</w:t>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100万以下</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c>
          <w:tcPr>
            <w:tcW w:w="1971" w:type="dxa"/>
            <w:vAlign w:val="center"/>
            <w:vMerge w:val="restart"/>
            <w:textDirection w:val="lrTb"/>
            <w:noWrap w:val="false"/>
          </w:tcPr>
          <w:p>
            <w:pPr>
              <w:keepLines w:val="0"/>
              <w:keepNext w:val="0"/>
              <w:pageBreakBefore w:val="0"/>
              <w:spacing w:line="6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最低5千元</w:t>
            </w:r>
            <w:r/>
          </w:p>
          <w:p>
            <w:pPr>
              <w:keepLines w:val="0"/>
              <w:keepNext w:val="0"/>
              <w:pageBreakBefore w:val="0"/>
              <w:spacing w:line="6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最高15万元</w:t>
            </w:r>
            <w:r/>
          </w:p>
          <w:p>
            <w:pPr>
              <w:ind w:firstLine="240"/>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0.70%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1000万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0.45%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l000万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l亿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0.10%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10亿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50亿</w:t>
            </w:r>
            <w:r>
              <w:rPr>
                <w:rFonts w:hint="eastAsia" w:ascii="宋体" w:hAnsi="宋体" w:eastAsia="宋体" w:cs="宋体"/>
                <w:color w:val="333333"/>
                <w:sz w:val="24"/>
                <w:szCs w:val="24"/>
                <w:highlight w:val="none"/>
                <w:lang w:val="en-US" w:eastAsia="zh-CN"/>
              </w:rPr>
              <w:t xml:space="preserve">以上</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480"/>
        <w:keepLines w:val="0"/>
        <w:keepNext w:val="0"/>
        <w:pageBreakBefore w:val="0"/>
        <w:spacing w:line="240" w:lineRule="auto"/>
        <w:widowControl/>
        <w:rPr>
          <w:rFonts w:hint="eastAsia" w:ascii="华文仿宋" w:hAnsi="华文仿宋" w:eastAsia="华文仿宋" w:cs="华文仿宋"/>
          <w:color w:val="000000"/>
          <w:sz w:val="32"/>
          <w:szCs w:val="32"/>
          <w:highlight w:val="none"/>
        </w:rPr>
      </w:pPr>
      <w:r>
        <w:rPr>
          <w:rFonts w:hint="eastAsia" w:ascii="宋体" w:hAnsi="宋体" w:eastAsia="宋体" w:cs="宋体"/>
          <w:color w:val="000000"/>
          <w:sz w:val="24"/>
          <w:szCs w:val="24"/>
          <w:highlight w:val="none"/>
        </w:rPr>
        <w:t xml:space="preserve">说明：</w:t>
      </w:r>
      <w:r/>
    </w:p>
    <w:p>
      <w:pPr>
        <w:ind w:firstLine="580"/>
        <w:keepLines w:val="0"/>
        <w:keepNext w:val="0"/>
        <w:pageBreakBefore w:val="0"/>
        <w:spacing w:line="240" w:lineRule="auto"/>
        <w:widowControl/>
        <w:rPr>
          <w:rFonts w:hint="eastAsia"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rPr>
        <w:t xml:space="preserve">1.按上表计算的收费为代理服务全过程的收费金额。</w:t>
      </w:r>
      <w:r>
        <w:rPr>
          <w:rFonts w:hint="eastAsia" w:ascii="宋体" w:hAnsi="宋体" w:eastAsia="宋体" w:cs="宋体"/>
          <w:color w:val="000000"/>
          <w:sz w:val="24"/>
          <w:szCs w:val="24"/>
          <w:highlight w:val="none"/>
          <w:lang w:val="en-US" w:eastAsia="zh-CN"/>
        </w:rPr>
        <w:t xml:space="preserve">各社会代理机构</w:t>
      </w:r>
      <w:r>
        <w:rPr>
          <w:rFonts w:hint="eastAsia" w:ascii="宋体" w:hAnsi="宋体" w:eastAsia="宋体" w:cs="宋体"/>
          <w:color w:val="000000"/>
          <w:sz w:val="24"/>
          <w:szCs w:val="24"/>
          <w:highlight w:val="none"/>
        </w:rPr>
        <w:t xml:space="preserve">不</w:t>
      </w:r>
      <w:r>
        <w:rPr>
          <w:rFonts w:hint="eastAsia" w:ascii="宋体" w:hAnsi="宋体" w:eastAsia="宋体" w:cs="宋体"/>
          <w:color w:val="000000"/>
          <w:sz w:val="24"/>
          <w:szCs w:val="24"/>
          <w:highlight w:val="none"/>
          <w:lang w:val="en-US" w:eastAsia="zh-CN"/>
        </w:rPr>
        <w:t xml:space="preserve">再</w:t>
      </w:r>
      <w:r>
        <w:rPr>
          <w:rFonts w:hint="eastAsia" w:ascii="宋体" w:hAnsi="宋体" w:eastAsia="宋体" w:cs="宋体"/>
          <w:color w:val="000000"/>
          <w:sz w:val="24"/>
          <w:szCs w:val="24"/>
          <w:highlight w:val="none"/>
        </w:rPr>
        <w:t xml:space="preserve">收取采购文件制作售卖费用。</w:t>
      </w:r>
      <w:r/>
    </w:p>
    <w:p>
      <w:pPr>
        <w:ind w:firstLine="540"/>
        <w:keepLines w:val="0"/>
        <w:keepNext w:val="0"/>
        <w:pageBreakBefore w:val="0"/>
        <w:spacing w:line="240" w:lineRule="auto"/>
        <w:tabs>
          <w:tab w:val="left" w:pos="8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2.代理服务费按差额定率累进法计算。</w:t>
      </w:r>
      <w:r/>
    </w:p>
    <w:p>
      <w:pPr>
        <w:ind w:left="67" w:firstLine="480"/>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 * 费率（%）</w:t>
      </w:r>
      <w:r/>
    </w:p>
    <w:p>
      <w:pPr>
        <w:ind w:left="67" w:firstLine="480"/>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r/>
    </w:p>
    <w:p>
      <w:pPr>
        <w:ind w:left="-1" w:firstLine="480"/>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5.计算出的代理服务费应收取金额如低于</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千元，按</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千元收取；如高于</w:t>
      </w:r>
      <w:r>
        <w:rPr>
          <w:rFonts w:hint="eastAsia" w:ascii="宋体" w:hAnsi="宋体" w:eastAsia="宋体" w:cs="宋体"/>
          <w:color w:val="000000"/>
          <w:sz w:val="24"/>
          <w:szCs w:val="24"/>
          <w:highlight w:val="none"/>
          <w:lang w:val="en-US" w:eastAsia="zh-CN"/>
        </w:rPr>
        <w:t xml:space="preserve">15万元，按15万元收取。</w:t>
      </w:r>
      <w:r/>
    </w:p>
    <w:p>
      <w:pPr>
        <w:ind w:firstLine="540"/>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定点类等无金额或事先不能计算出价格总额的</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按</w:t>
      </w:r>
      <w:r>
        <w:rPr>
          <w:rFonts w:hint="eastAsia" w:ascii="宋体" w:hAnsi="宋体" w:eastAsia="宋体" w:cs="宋体"/>
          <w:color w:val="000000"/>
          <w:sz w:val="24"/>
          <w:szCs w:val="24"/>
          <w:highlight w:val="none"/>
        </w:rPr>
        <w:t xml:space="preserve">中标（成交）金额</w:t>
      </w: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万元计算</w:t>
      </w:r>
      <w:r>
        <w:rPr>
          <w:rFonts w:hint="eastAsia" w:ascii="宋体" w:hAnsi="宋体" w:eastAsia="宋体" w:cs="宋体"/>
          <w:color w:val="000000"/>
          <w:sz w:val="24"/>
          <w:szCs w:val="24"/>
          <w:highlight w:val="none"/>
          <w:lang w:val="en-US" w:eastAsia="zh-CN"/>
        </w:rPr>
        <w:t xml:space="preserve">服务费</w:t>
      </w:r>
      <w:r>
        <w:rPr>
          <w:rFonts w:hint="eastAsia" w:ascii="宋体" w:hAnsi="宋体" w:eastAsia="宋体" w:cs="宋体"/>
          <w:color w:val="000000"/>
          <w:sz w:val="24"/>
          <w:szCs w:val="24"/>
          <w:highlight w:val="none"/>
        </w:rPr>
        <w:t xml:space="preserve">。</w:t>
      </w:r>
      <w:r/>
    </w:p>
    <w:p>
      <w:pPr>
        <w:ind w:firstLine="540"/>
        <w:keepLines w:val="0"/>
        <w:keepNext w:val="0"/>
        <w:pageBreakBefore w:val="0"/>
        <w:spacing w:line="240"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7.多个采购包（标段）项目按总项目中标（成交）金额收费，最高不超过15万元。</w:t>
      </w:r>
      <w:r/>
    </w:p>
    <w:p>
      <w:pPr>
        <w:ind w:firstLine="580"/>
        <w:keepLines w:val="0"/>
        <w:keepNext w:val="0"/>
        <w:pageBreakBefore w:val="0"/>
        <w:spacing w:line="240" w:lineRule="auto"/>
        <w:widowControl/>
        <w:rPr>
          <w:rFonts w:hint="eastAsia" w:ascii="华文仿宋" w:hAnsi="华文仿宋" w:eastAsia="华文仿宋" w:cs="华文仿宋"/>
          <w:color w:val="000000"/>
          <w:sz w:val="32"/>
          <w:szCs w:val="32"/>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.以上价格为协会指导价，</w:t>
      </w:r>
      <w:r>
        <w:rPr>
          <w:rFonts w:hint="eastAsia" w:ascii="宋体" w:hAnsi="宋体" w:eastAsia="宋体" w:cs="宋体"/>
          <w:color w:val="000000"/>
          <w:sz w:val="24"/>
          <w:szCs w:val="24"/>
          <w:highlight w:val="none"/>
          <w:lang w:val="en-US" w:eastAsia="zh-CN"/>
        </w:rPr>
        <w:t xml:space="preserve">具体价格</w:t>
      </w:r>
      <w:r>
        <w:rPr>
          <w:rFonts w:hint="eastAsia" w:ascii="宋体" w:hAnsi="宋体" w:eastAsia="宋体" w:cs="宋体"/>
          <w:color w:val="000000"/>
          <w:sz w:val="24"/>
          <w:szCs w:val="24"/>
          <w:highlight w:val="none"/>
        </w:rPr>
        <w:t xml:space="preserve">双方可协商</w:t>
      </w:r>
      <w:r>
        <w:rPr>
          <w:rFonts w:hint="eastAsia" w:ascii="宋体" w:hAnsi="宋体" w:eastAsia="宋体" w:cs="宋体"/>
          <w:color w:val="000000"/>
          <w:sz w:val="24"/>
          <w:szCs w:val="24"/>
          <w:highlight w:val="none"/>
          <w:lang w:val="en-US" w:eastAsia="zh-CN"/>
        </w:rPr>
        <w:t xml:space="preserve">确</w:t>
      </w:r>
      <w:r>
        <w:rPr>
          <w:rFonts w:hint="eastAsia" w:ascii="宋体" w:hAnsi="宋体" w:eastAsia="宋体" w:cs="宋体"/>
          <w:color w:val="000000"/>
          <w:sz w:val="24"/>
          <w:szCs w:val="24"/>
          <w:highlight w:val="none"/>
        </w:rPr>
        <w:t xml:space="preserve">定</w:t>
      </w:r>
      <w:r>
        <w:rPr>
          <w:rFonts w:hint="eastAsia" w:ascii="华文仿宋" w:hAnsi="华文仿宋" w:eastAsia="华文仿宋" w:cs="华文仿宋"/>
          <w:color w:val="000000"/>
          <w:sz w:val="32"/>
          <w:szCs w:val="32"/>
          <w:highlight w:val="none"/>
          <w:lang w:eastAsia="zh-CN"/>
        </w:rPr>
        <w:t xml:space="preserve">。</w:t>
      </w:r>
      <w:r/>
    </w:p>
    <w:p>
      <w:pPr>
        <w:ind w:left="0" w:right="0" w:firstLine="480"/>
        <w:jc w:val="both"/>
        <w:keepLines w:val="0"/>
        <w:keepNext w:val="0"/>
        <w:pageBreakBefore w:val="0"/>
        <w:spacing w:before="0" w:beforeAutospacing="0" w:after="0" w:afterAutospacing="0" w:line="24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en-US"/>
        </w:rPr>
        <w:t xml:space="preserve">.账户信息：</w:t>
      </w:r>
      <w:r>
        <w:rPr>
          <w:rFonts w:hint="eastAsia" w:ascii="宋体" w:hAnsi="宋体" w:eastAsia="宋体" w:cs="宋体"/>
          <w:b w:val="0"/>
          <w:bCs w:val="0"/>
          <w:color w:val="auto"/>
          <w:sz w:val="24"/>
          <w:szCs w:val="24"/>
          <w:highlight w:val="none"/>
          <w:lang w:val="en-US" w:eastAsia="zh-CN"/>
        </w:rPr>
        <w:t xml:space="preserve">收款人：江苏中瑞建设项目管理有限公司 </w:t>
      </w:r>
      <w:r/>
    </w:p>
    <w:p>
      <w:pPr>
        <w:ind w:left="0" w:right="0" w:firstLine="1920"/>
        <w:jc w:val="both"/>
        <w:keepLines w:val="0"/>
        <w:keepNext w:val="0"/>
        <w:pageBreakBefore w:val="0"/>
        <w:spacing w:before="0" w:beforeAutospacing="0" w:after="0" w:afterAutospacing="0" w:line="24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val="0"/>
          <w:color w:val="auto"/>
          <w:sz w:val="24"/>
          <w:szCs w:val="24"/>
          <w:highlight w:val="none"/>
          <w:lang w:val="en-US" w:eastAsia="zh-CN"/>
        </w:rPr>
        <w:t xml:space="preserve">开户银行：中国建设银行徐州永安支行</w:t>
      </w:r>
      <w:r/>
    </w:p>
    <w:p>
      <w:pPr>
        <w:ind w:firstLine="1920"/>
        <w:keepLines w:val="0"/>
        <w:keepNext w:val="0"/>
        <w:pageBreakBefore w:val="0"/>
        <w:spacing w:line="240" w:lineRule="auto"/>
        <w:widowControl/>
        <w:rPr>
          <w:rFonts w:hint="eastAsia" w:ascii="华文仿宋" w:hAnsi="华文仿宋" w:eastAsia="华文仿宋" w:cs="华文仿宋"/>
          <w:color w:val="000000"/>
          <w:sz w:val="32"/>
          <w:szCs w:val="32"/>
          <w:highlight w:val="none"/>
          <w:lang w:eastAsia="zh-CN"/>
        </w:rPr>
      </w:pPr>
      <w:r>
        <w:rPr>
          <w:rFonts w:hint="eastAsia" w:ascii="宋体" w:hAnsi="宋体" w:eastAsia="宋体" w:cs="宋体"/>
          <w:b w:val="0"/>
          <w:bCs w:val="0"/>
          <w:color w:val="auto"/>
          <w:sz w:val="24"/>
          <w:szCs w:val="24"/>
          <w:highlight w:val="none"/>
          <w:lang w:val="en-US" w:eastAsia="zh-CN"/>
        </w:rPr>
        <w:t xml:space="preserve">银行账号：32001718336052501620</w:t>
      </w:r>
      <w:r/>
    </w:p>
    <w:p>
      <w:pPr>
        <w:rPr>
          <w:highlight w:val="none"/>
        </w:rPr>
      </w:pPr>
      <w:r>
        <w:rPr>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sectPr>
          <w:headerReference w:type="default" r:id="rId11"/>
          <w:footerReference w:type="default" r:id="rId17"/>
          <w:footnotePr/>
          <w:endnotePr/>
          <w:type w:val="continuous"/>
          <w:pgSz w:w="11906" w:h="16838" w:orient="portrait"/>
          <w:pgMar w:top="1440" w:right="1080" w:bottom="1440" w:left="1080" w:header="851" w:footer="992" w:gutter="0"/>
          <w:cols w:num="1" w:sep="0" w:space="1701" w:equalWidth="1"/>
          <w:docGrid w:linePitch="360"/>
        </w:sectPr>
      </w:pPr>
      <w:r>
        <w:rPr>
          <w:rFonts w:ascii="宋体" w:hAnsi="宋体" w:cs="宋体"/>
          <w:color w:val="auto"/>
          <w:szCs w:val="21"/>
          <w:highlight w:val="none"/>
        </w:rPr>
        <w:br w:type="page" w:clear="all"/>
      </w:r>
      <w:r/>
    </w:p>
    <w:p>
      <w:pPr>
        <w:pStyle w:val="1019"/>
        <w:numPr>
          <w:ilvl w:val="0"/>
          <w:numId w:val="2"/>
        </w:numPr>
        <w:ind w:firstLine="420"/>
        <w:jc w:val="center"/>
        <w:spacing w:line="520" w:lineRule="exact"/>
        <w:widowControl/>
        <w:rPr>
          <w:rFonts w:eastAsia="新宋体"/>
          <w:b/>
          <w:bCs/>
          <w:color w:val="auto"/>
          <w:sz w:val="30"/>
          <w:szCs w:val="44"/>
          <w:highlight w:val="none"/>
        </w:rPr>
      </w:pPr>
      <w:r/>
      <w:bookmarkStart w:id="2" w:name="_Toc9429"/>
      <w:r>
        <w:rPr>
          <w:rStyle w:val="1247"/>
          <w:color w:val="auto"/>
          <w:highlight w:val="none"/>
        </w:rPr>
        <w:t xml:space="preserve">评标标准</w:t>
      </w:r>
      <w:bookmarkEnd w:id="2"/>
      <w:r/>
      <w:r/>
    </w:p>
    <w:p>
      <w:pPr>
        <w:pStyle w:val="1238"/>
        <w:ind w:left="0" w:firstLine="0"/>
        <w:tabs>
          <w:tab w:val="left" w:pos="711" w:leader="none"/>
        </w:tabs>
        <w:rPr>
          <w:rFonts w:hint="eastAsia"/>
          <w:b/>
          <w:bCs/>
          <w:color w:val="auto"/>
          <w:highlight w:val="none"/>
          <w:lang w:eastAsia="zh-CN"/>
        </w:rPr>
      </w:pPr>
      <w:r>
        <w:rPr>
          <w:rFonts w:hint="eastAsia"/>
          <w:b/>
          <w:bCs/>
          <w:color w:val="auto"/>
          <w:highlight w:val="none"/>
          <w:lang w:eastAsia="zh-CN"/>
        </w:rPr>
      </w:r>
      <w:r/>
    </w:p>
    <w:p>
      <w:pPr>
        <w:pStyle w:val="1238"/>
        <w:rPr>
          <w:rFonts w:hint="eastAsia"/>
          <w:b/>
          <w:bCs/>
          <w:color w:val="auto"/>
          <w:highlight w:val="none"/>
          <w:lang w:eastAsia="zh-CN"/>
        </w:rPr>
      </w:pPr>
      <w:r>
        <w:rPr>
          <w:rFonts w:hint="eastAsia"/>
          <w:b/>
          <w:bCs/>
          <w:color w:val="auto"/>
          <w:highlight w:val="none"/>
          <w:lang w:eastAsia="zh-CN"/>
        </w:rPr>
      </w:r>
      <w:r/>
    </w:p>
    <w:tbl>
      <w:tblPr>
        <w:tblStyle w:val="1006"/>
        <w:tblW w:w="1059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8"/>
        <w:gridCol w:w="9299"/>
      </w:tblGrid>
      <w:tr>
        <w:trPr>
          <w:jc w:val="center"/>
          <w:trHeight w:val="527"/>
        </w:trPr>
        <w:tc>
          <w:tcPr>
            <w:tcW w:w="1298" w:type="dxa"/>
            <w:vAlign w:val="center"/>
            <w:textDirection w:val="lrTb"/>
            <w:noWrap w:val="false"/>
          </w:tcPr>
          <w:p>
            <w:pPr>
              <w:jc w:val="center"/>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项  目</w:t>
            </w:r>
            <w:r/>
          </w:p>
        </w:tc>
        <w:tc>
          <w:tcPr>
            <w:tcW w:w="9299" w:type="dxa"/>
            <w:vAlign w:val="center"/>
            <w:textDirection w:val="lrTb"/>
            <w:noWrap w:val="false"/>
          </w:tcPr>
          <w:p>
            <w:pPr>
              <w:jc w:val="center"/>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评  分  标  准</w:t>
            </w:r>
            <w:r/>
          </w:p>
        </w:tc>
      </w:tr>
      <w:tr>
        <w:trPr>
          <w:jc w:val="center"/>
          <w:trHeight w:val="90"/>
        </w:trPr>
        <w:tc>
          <w:tcPr>
            <w:tcW w:w="1298" w:type="dxa"/>
            <w:vAlign w:val="center"/>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价格</w:t>
            </w:r>
            <w:r/>
          </w:p>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15</w:t>
            </w:r>
            <w:r>
              <w:rPr>
                <w:rFonts w:hint="eastAsia" w:ascii="宋体" w:hAnsi="宋体" w:cs="宋体"/>
                <w:bCs/>
                <w:color w:val="auto"/>
                <w:sz w:val="24"/>
                <w:highlight w:val="none"/>
              </w:rPr>
              <w:t xml:space="preserve">分）</w:t>
            </w:r>
            <w:r/>
          </w:p>
        </w:tc>
        <w:tc>
          <w:tcPr>
            <w:tcW w:w="9299" w:type="dxa"/>
            <w:vAlign w:val="center"/>
            <w:textDirection w:val="lrTb"/>
            <w:noWrap w:val="false"/>
          </w:tcPr>
          <w:p>
            <w:pPr>
              <w:pStyle w:val="1014"/>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各投标人价格得分=最低报价（投标人的最低评审价格）÷各投标人评审价格×</w:t>
            </w:r>
            <w:r>
              <w:rPr>
                <w:rFonts w:hint="eastAsia" w:ascii="宋体" w:hAnsi="宋体" w:cs="宋体"/>
                <w:color w:val="auto"/>
                <w:sz w:val="24"/>
                <w:szCs w:val="24"/>
                <w:highlight w:val="none"/>
                <w:lang w:val="en-US" w:eastAsia="zh-CN" w:bidi="ar-SA"/>
              </w:rPr>
              <w:t xml:space="preserve">15，</w:t>
            </w:r>
            <w:r/>
          </w:p>
          <w:p>
            <w:pPr>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cantSplit/>
          <w:jc w:val="center"/>
          <w:trHeight w:val="1283"/>
        </w:trPr>
        <w:tc>
          <w:tcPr>
            <w:tcW w:w="1298" w:type="dxa"/>
            <w:vAlign w:val="center"/>
            <w:textDirection w:val="lrTb"/>
            <w:noWrap w:val="false"/>
          </w:tcPr>
          <w:p>
            <w:pP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综合实力（3分）</w:t>
            </w:r>
            <w:r/>
          </w:p>
        </w:tc>
        <w:tc>
          <w:tcPr>
            <w:tcW w:w="9299" w:type="dxa"/>
            <w:vAlign w:val="center"/>
            <w:textDirection w:val="lrTb"/>
            <w:noWrap w:val="false"/>
          </w:tcPr>
          <w:p>
            <w:pP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投标文件中提供投标人</w:t>
            </w:r>
            <w:r>
              <w:rPr>
                <w:rFonts w:hint="eastAsia" w:ascii="宋体" w:hAnsi="宋体" w:cs="宋体"/>
                <w:color w:val="auto"/>
                <w:sz w:val="24"/>
                <w:highlight w:val="none"/>
                <w:lang w:eastAsia="zh-CN"/>
              </w:rPr>
              <w:t xml:space="preserve">县级</w:t>
            </w:r>
            <w:r>
              <w:rPr>
                <w:rFonts w:hint="eastAsia" w:ascii="宋体" w:hAnsi="宋体" w:cs="宋体"/>
                <w:color w:val="auto"/>
                <w:sz w:val="24"/>
                <w:highlight w:val="none"/>
              </w:rPr>
              <w:t xml:space="preserve">及以上城市管理行政主管部门颁发的城市生活垃圾收集运输许可证复印件的，得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未提供得得0分；</w:t>
            </w:r>
            <w:r>
              <w:rPr>
                <w:rFonts w:hint="eastAsia" w:ascii="宋体" w:hAnsi="宋体" w:cs="宋体"/>
                <w:color w:val="auto"/>
                <w:sz w:val="24"/>
                <w:highlight w:val="none"/>
              </w:rPr>
              <w:t xml:space="preserve">本项最高分为</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tc>
      </w:tr>
      <w:tr>
        <w:trPr>
          <w:cantSplit/>
          <w:jc w:val="center"/>
          <w:trHeight w:val="1552"/>
        </w:trPr>
        <w:tc>
          <w:tcPr>
            <w:tcW w:w="1298" w:type="dxa"/>
            <w:vAlign w:val="center"/>
            <w:textDirection w:val="lrTb"/>
            <w:noWrap w:val="false"/>
          </w:tcPr>
          <w:p>
            <w:pPr>
              <w:jc w:val="center"/>
              <w:spacing w:line="500" w:lineRule="exact"/>
              <w:rPr>
                <w:rFonts w:hint="eastAsia" w:ascii="宋体" w:hAnsi="宋体" w:cs="仿宋_GB2312"/>
                <w:color w:val="auto"/>
                <w:sz w:val="22"/>
                <w:szCs w:val="22"/>
                <w:highlight w:val="none"/>
              </w:rPr>
            </w:pPr>
            <w:r>
              <w:rPr>
                <w:rFonts w:hint="eastAsia" w:ascii="宋体" w:hAnsi="宋体" w:cs="宋体"/>
                <w:color w:val="auto"/>
                <w:sz w:val="24"/>
                <w:highlight w:val="none"/>
              </w:rPr>
              <w:t xml:space="preserve">人员、设备配置</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12</w:t>
            </w:r>
            <w:r>
              <w:rPr>
                <w:rFonts w:hint="eastAsia" w:ascii="宋体" w:hAnsi="宋体" w:cs="宋体"/>
                <w:bCs/>
                <w:color w:val="auto"/>
                <w:sz w:val="24"/>
                <w:highlight w:val="none"/>
              </w:rPr>
              <w:t xml:space="preserve">分）</w:t>
            </w:r>
            <w:r/>
          </w:p>
        </w:tc>
        <w:tc>
          <w:tcPr>
            <w:tcW w:w="9299" w:type="dxa"/>
            <w:vAlign w:val="top"/>
            <w:textDirection w:val="lrTb"/>
            <w:noWrap w:val="false"/>
          </w:tcPr>
          <w:p>
            <w:pP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eastAsia="宋体" w:cs="宋体"/>
                <w:color w:val="000000"/>
                <w:sz w:val="24"/>
                <w:highlight w:val="none"/>
              </w:rPr>
              <w:t xml:space="preserve">满足招标文件《项目要求》中“人员、设备（车辆）配置</w:t>
            </w:r>
            <w:r>
              <w:rPr>
                <w:rFonts w:hint="eastAsia" w:ascii="宋体" w:hAnsi="宋体" w:cs="宋体"/>
                <w:color w:val="000000"/>
                <w:sz w:val="24"/>
                <w:highlight w:val="none"/>
                <w:lang w:val="en-US" w:eastAsia="zh-CN"/>
              </w:rPr>
              <w:t xml:space="preserve">基本</w:t>
            </w:r>
            <w:r>
              <w:rPr>
                <w:rFonts w:hint="eastAsia" w:ascii="宋体" w:hAnsi="宋体" w:eastAsia="宋体" w:cs="宋体"/>
                <w:color w:val="000000"/>
                <w:sz w:val="24"/>
                <w:highlight w:val="none"/>
              </w:rPr>
              <w:t xml:space="preserve">要求”</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其中</w:t>
            </w:r>
            <w:r>
              <w:rPr>
                <w:rFonts w:hint="eastAsia" w:ascii="宋体" w:hAnsi="宋体" w:eastAsia="宋体" w:cs="宋体"/>
                <w:color w:val="000000"/>
                <w:sz w:val="24"/>
                <w:highlight w:val="none"/>
              </w:rPr>
              <w:t xml:space="preserve">人员</w:t>
            </w:r>
            <w:r>
              <w:rPr>
                <w:rFonts w:hint="eastAsia" w:ascii="宋体" w:hAnsi="宋体" w:cs="宋体"/>
                <w:color w:val="000000"/>
                <w:sz w:val="24"/>
                <w:highlight w:val="none"/>
                <w:lang w:val="en-US" w:eastAsia="zh-CN"/>
              </w:rPr>
              <w:t xml:space="preserve">在其基础上</w:t>
            </w:r>
            <w:r>
              <w:rPr>
                <w:rFonts w:hint="eastAsia" w:ascii="宋体" w:hAnsi="宋体" w:eastAsia="宋体" w:cs="宋体"/>
                <w:color w:val="000000"/>
                <w:sz w:val="24"/>
                <w:highlight w:val="none"/>
              </w:rPr>
              <w:t xml:space="preserve">增加5%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含</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以上的，</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8吨（含）以上高压清洗车数量，</w:t>
            </w:r>
            <w:r>
              <w:rPr>
                <w:rFonts w:hint="eastAsia" w:ascii="宋体" w:hAnsi="宋体" w:eastAsia="宋体" w:cs="宋体"/>
                <w:color w:val="000000"/>
                <w:sz w:val="24"/>
                <w:highlight w:val="none"/>
                <w:lang w:eastAsia="zh-CN"/>
              </w:rPr>
              <w:t xml:space="preserve">每增加一辆得</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，最高得</w:t>
            </w:r>
            <w:r>
              <w:rPr>
                <w:rFonts w:hint="eastAsia" w:ascii="宋体" w:hAnsi="宋体" w:eastAsia="宋体" w:cs="宋体"/>
                <w:color w:val="000000"/>
                <w:sz w:val="24"/>
                <w:highlight w:val="none"/>
                <w:lang w:val="en-US" w:eastAsia="zh-CN"/>
              </w:rPr>
              <w:t xml:space="preserve">6分；投标人承诺增加新能源作业车辆（必须在交管部门登记，上牌），每辆0.5分，满分3分。【提供服务承诺书原件，格式自拟】，</w:t>
            </w:r>
            <w:r>
              <w:rPr>
                <w:rFonts w:hint="eastAsia" w:ascii="宋体" w:hAnsi="宋体" w:eastAsia="宋体" w:cs="宋体"/>
                <w:color w:val="000000"/>
                <w:sz w:val="24"/>
                <w:highlight w:val="none"/>
              </w:rPr>
              <w:t xml:space="preserve">本项最高分为</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分。</w:t>
            </w:r>
            <w:r/>
          </w:p>
        </w:tc>
      </w:tr>
      <w:tr>
        <w:trPr>
          <w:cantSplit/>
          <w:jc w:val="center"/>
          <w:trHeight w:val="1412"/>
        </w:trPr>
        <w:tc>
          <w:tcPr>
            <w:tcW w:w="1298"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实施方案</w:t>
            </w:r>
            <w:r/>
          </w:p>
          <w:p>
            <w:pPr>
              <w:jc w:val="center"/>
              <w:spacing w:line="5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70</w:t>
            </w:r>
            <w:r>
              <w:rPr>
                <w:rFonts w:hint="eastAsia" w:ascii="宋体" w:hAnsi="宋体" w:cs="宋体"/>
                <w:color w:val="auto"/>
                <w:sz w:val="24"/>
                <w:highlight w:val="none"/>
              </w:rPr>
              <w:t xml:space="preserve">分）</w:t>
            </w:r>
            <w:r/>
          </w:p>
        </w:tc>
        <w:tc>
          <w:tcPr>
            <w:tcW w:w="9299" w:type="dxa"/>
            <w:vAlign w:val="center"/>
            <w:textDirection w:val="lrTb"/>
            <w:noWrap w:val="false"/>
          </w:tcPr>
          <w:p>
            <w:pPr>
              <w:jc w:val="both"/>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项目分析</w:t>
            </w:r>
            <w:r>
              <w:rPr>
                <w:rFonts w:hint="eastAsia" w:ascii="宋体" w:hAnsi="宋体" w:cs="宋体"/>
                <w:color w:val="auto"/>
                <w:sz w:val="24"/>
                <w:highlight w:val="none"/>
                <w:lang w:eastAsia="zh-CN"/>
              </w:rPr>
              <w:t xml:space="preserve">：</w:t>
            </w:r>
            <w:r/>
          </w:p>
          <w:p>
            <w:pPr>
              <w:ind w:right="0"/>
              <w:spacing w:before="0" w:after="0" w:line="24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对投标文件中项目分析的服务定位、目标、作业范围、现场作业的难点、重点</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利于提升城市</w:t>
            </w:r>
            <w:r>
              <w:rPr>
                <w:rFonts w:hint="eastAsia" w:ascii="宋体" w:hAnsi="宋体" w:cs="宋体"/>
                <w:color w:val="auto"/>
                <w:sz w:val="24"/>
                <w:highlight w:val="none"/>
                <w:lang w:val="en-US" w:eastAsia="zh-CN"/>
              </w:rPr>
              <w:t xml:space="preserve">发展</w:t>
            </w:r>
            <w:r>
              <w:rPr>
                <w:rFonts w:hint="eastAsia" w:ascii="宋体" w:hAnsi="宋体" w:cs="宋体"/>
                <w:color w:val="auto"/>
                <w:sz w:val="24"/>
                <w:highlight w:val="none"/>
              </w:rPr>
              <w:t xml:space="preserve">的方案、</w:t>
            </w:r>
            <w:r>
              <w:rPr>
                <w:rFonts w:hint="eastAsia" w:ascii="宋体" w:hAnsi="宋体" w:cs="宋体"/>
                <w:color w:val="auto"/>
                <w:sz w:val="24"/>
                <w:highlight w:val="none"/>
                <w:lang w:val="en-US" w:eastAsia="zh-CN"/>
              </w:rPr>
              <w:t xml:space="preserve">承诺</w:t>
            </w:r>
            <w:r>
              <w:rPr>
                <w:rFonts w:hint="eastAsia" w:ascii="宋体" w:hAnsi="宋体" w:cs="宋体"/>
                <w:color w:val="auto"/>
                <w:sz w:val="24"/>
                <w:highlight w:val="none"/>
              </w:rPr>
              <w:t xml:space="preserve">等描述与分析是否全面、清晰、准确进行打分，</w:t>
            </w:r>
            <w:r/>
          </w:p>
          <w:p>
            <w:pPr>
              <w:ind w:right="0"/>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全面性(</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分)：全面具体详实得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分；较全面得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分；基本具备的得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p>
          <w:p>
            <w:pPr>
              <w:ind w:right="0"/>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针对性(</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分)：针对性强得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分；针对性较强得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分；针对性一般的得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p>
          <w:p>
            <w:pPr>
              <w:ind w:right="0"/>
              <w:spacing w:before="0" w:after="0" w:line="24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可行性（</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分)：符合实际切实可行得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分；较切实可行得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分；可行性一般的得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本项最高得</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t xml:space="preserve">分，无此项内容得0分。</w:t>
            </w:r>
            <w:r/>
          </w:p>
        </w:tc>
      </w:tr>
      <w:tr>
        <w:trPr>
          <w:cantSplit/>
          <w:jc w:val="center"/>
          <w:trHeight w:val="2975"/>
        </w:trPr>
        <w:tc>
          <w:tcPr>
            <w:tcW w:w="1298" w:type="dxa"/>
            <w:vAlign w:val="center"/>
            <w:vMerge w:val="continue"/>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W w:w="9299" w:type="dxa"/>
            <w:vAlign w:val="center"/>
            <w:textDirection w:val="lrTb"/>
            <w:noWrap w:val="false"/>
          </w:tcPr>
          <w:p>
            <w:pPr>
              <w:ind w:right="0"/>
              <w:spacing w:before="0" w:after="0" w:line="24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环卫机械化作业管理方案：</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对投标文件中环卫机械化作业管理方案中的机械化作业设备（车辆）配置、作业路线规划、日常和季节性作业时间安排、停车场地、拟达到的效果等内容的</w:t>
            </w:r>
            <w:r>
              <w:rPr>
                <w:rFonts w:hint="eastAsia" w:ascii="宋体" w:hAnsi="宋体" w:eastAsia="宋体" w:cs="宋体"/>
                <w:color w:val="auto"/>
                <w:sz w:val="24"/>
                <w:highlight w:val="none"/>
                <w:lang w:val="en-US" w:eastAsia="zh-CN"/>
              </w:rPr>
              <w:t xml:space="preserve">全面性、针对性、可行性</w:t>
            </w:r>
            <w:r>
              <w:rPr>
                <w:rFonts w:hint="eastAsia" w:ascii="宋体" w:hAnsi="宋体" w:eastAsia="宋体" w:cs="宋体"/>
                <w:color w:val="auto"/>
                <w:sz w:val="24"/>
                <w:highlight w:val="none"/>
              </w:rPr>
              <w:t xml:space="preserve">进行打分，</w:t>
            </w:r>
            <w:r/>
          </w:p>
          <w:p>
            <w:pPr>
              <w:ind w:right="0"/>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全面性(</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分)：全面具体详实得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分；较全面得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分；基本具备的得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p>
          <w:p>
            <w:pPr>
              <w:ind w:right="0"/>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针对性(</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分)：针对性强得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分；针对性较强得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分；针对性一般的得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p>
          <w:p>
            <w:pPr>
              <w:ind w:right="0"/>
              <w:spacing w:before="0" w:after="0" w:line="24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可行性（</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分)：符合实际切实可行得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分；较切实可行得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分；可行性一般的得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本项最高得</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t xml:space="preserve">分，无此项内容得0分。</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2、对投标文件中环卫机械化作业管理方案中的其它机械作业方案设备（车辆）配备、作业路线规划、日常和季节性作业时间安排、停车场地、拟达到的效果等内容的</w:t>
            </w:r>
            <w:r>
              <w:rPr>
                <w:rFonts w:hint="eastAsia" w:ascii="宋体" w:hAnsi="宋体" w:eastAsia="宋体" w:cs="宋体"/>
                <w:color w:val="auto"/>
                <w:sz w:val="24"/>
                <w:highlight w:val="none"/>
                <w:lang w:val="en-US" w:eastAsia="zh-CN"/>
              </w:rPr>
              <w:t xml:space="preserve">全面性、针对性、可行性</w:t>
            </w:r>
            <w:r>
              <w:rPr>
                <w:rFonts w:hint="eastAsia" w:ascii="宋体" w:hAnsi="宋体" w:eastAsia="宋体" w:cs="宋体"/>
                <w:color w:val="auto"/>
                <w:sz w:val="24"/>
                <w:highlight w:val="none"/>
              </w:rPr>
              <w:t xml:space="preserve">进行打分，</w:t>
            </w:r>
            <w:r/>
          </w:p>
          <w:p>
            <w:pPr>
              <w:ind w:right="0"/>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全面性(</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分)：全面具体详实得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分；较全面得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分；基本具备的得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p>
          <w:p>
            <w:pPr>
              <w:ind w:right="0"/>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针对性(</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分)：针对性强得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分；针对性较强得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分；针对性一般的得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p>
          <w:p>
            <w:pPr>
              <w:ind w:right="0"/>
              <w:spacing w:before="0" w:after="0" w:line="240" w:lineRule="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可行性（</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分)：符合实际切实可行得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分；较切实可行得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分；可行性一般的得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本项最高得</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t xml:space="preserve">分，无此项内容得0分。</w:t>
            </w:r>
            <w:r/>
          </w:p>
        </w:tc>
      </w:tr>
      <w:tr>
        <w:trPr>
          <w:cantSplit/>
          <w:jc w:val="center"/>
          <w:trHeight w:val="1038"/>
        </w:trPr>
        <w:tc>
          <w:tcPr>
            <w:tcW w:w="1298" w:type="dxa"/>
            <w:vAlign w:val="center"/>
            <w:vMerge w:val="continue"/>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W w:w="9299" w:type="dxa"/>
            <w:vAlign w:val="center"/>
            <w:textDirection w:val="lrTb"/>
            <w:noWrap w:val="false"/>
          </w:tcPr>
          <w:p>
            <w:pPr>
              <w:ind w:right="0"/>
              <w:spacing w:before="0" w:after="0" w:line="24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垃圾运输管理方案：</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对投标文件中垃圾前端收集运输管理方案包含垃圾前端收集运输的方案、人员配备、时间安排、工具配备、设备（车辆）安排、垃圾量台账记录等</w:t>
            </w:r>
            <w:r>
              <w:rPr>
                <w:rFonts w:hint="eastAsia" w:ascii="宋体" w:hAnsi="宋体" w:eastAsia="宋体" w:cs="宋体"/>
                <w:color w:val="auto"/>
                <w:sz w:val="24"/>
                <w:highlight w:val="none"/>
                <w:lang w:val="en-US" w:eastAsia="zh-CN"/>
              </w:rPr>
              <w:t xml:space="preserve">全面</w:t>
            </w:r>
            <w:r>
              <w:rPr>
                <w:rFonts w:hint="eastAsia" w:ascii="宋体" w:hAnsi="宋体" w:eastAsia="宋体" w:cs="宋体"/>
                <w:color w:val="auto"/>
                <w:sz w:val="24"/>
                <w:highlight w:val="none"/>
              </w:rPr>
              <w:t xml:space="preserve">性、</w:t>
            </w:r>
            <w:r>
              <w:rPr>
                <w:rFonts w:hint="eastAsia" w:ascii="宋体" w:hAnsi="宋体" w:eastAsia="宋体" w:cs="宋体"/>
                <w:color w:val="auto"/>
                <w:sz w:val="24"/>
                <w:highlight w:val="none"/>
                <w:lang w:val="en-US" w:eastAsia="zh-CN"/>
              </w:rPr>
              <w:t xml:space="preserve">针对</w:t>
            </w:r>
            <w:r>
              <w:rPr>
                <w:rFonts w:hint="eastAsia" w:ascii="宋体" w:hAnsi="宋体" w:eastAsia="宋体" w:cs="宋体"/>
                <w:color w:val="auto"/>
                <w:sz w:val="24"/>
                <w:highlight w:val="none"/>
              </w:rPr>
              <w:t xml:space="preserve">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可行性</w:t>
            </w:r>
            <w:r>
              <w:rPr>
                <w:rFonts w:hint="eastAsia" w:ascii="宋体" w:hAnsi="宋体" w:eastAsia="宋体" w:cs="宋体"/>
                <w:color w:val="auto"/>
                <w:sz w:val="24"/>
                <w:highlight w:val="none"/>
              </w:rPr>
              <w:t xml:space="preserve">等进行打分，</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全面性(</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分)：全面具体详实得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分；较全面得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分；基本具备的得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针对性(</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分)：针对性强得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分；针对性较强得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分；针对性一般的得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ind w:right="0"/>
              <w:spacing w:before="0" w:after="0" w:line="240" w:lineRule="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可行性（</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分)：符合实际切实可行得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分；较切实可行得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分；可行性一般的得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本项最高得10分，无此项内容得0分。</w:t>
            </w:r>
            <w:r/>
          </w:p>
        </w:tc>
      </w:tr>
      <w:tr>
        <w:trPr>
          <w:cantSplit/>
          <w:jc w:val="center"/>
          <w:trHeight w:val="1374"/>
        </w:trPr>
        <w:tc>
          <w:tcPr>
            <w:tcW w:w="1298" w:type="dxa"/>
            <w:vAlign w:val="center"/>
            <w:vMerge w:val="continue"/>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W w:w="9299" w:type="dxa"/>
            <w:vAlign w:val="center"/>
            <w:textDirection w:val="lrTb"/>
            <w:noWrap w:val="false"/>
          </w:tcPr>
          <w:p>
            <w:pPr>
              <w:ind w:right="0"/>
              <w:spacing w:before="0" w:after="0" w:line="24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应急、突击保障方案</w:t>
            </w:r>
            <w:r>
              <w:rPr>
                <w:rFonts w:hint="eastAsia" w:ascii="宋体" w:hAnsi="宋体" w:eastAsia="宋体" w:cs="宋体"/>
                <w:color w:val="auto"/>
                <w:sz w:val="24"/>
                <w:highlight w:val="none"/>
                <w:lang w:eastAsia="zh-CN"/>
              </w:rPr>
              <w:t xml:space="preserve">：</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对投标文件中应急、突击保障方案应急机构、组织流程是否健全，</w:t>
            </w:r>
            <w:r>
              <w:rPr>
                <w:rFonts w:hint="eastAsia" w:ascii="宋体" w:hAnsi="宋体" w:eastAsia="宋体" w:cs="宋体"/>
                <w:color w:val="auto"/>
                <w:sz w:val="24"/>
                <w:highlight w:val="none"/>
                <w:lang w:eastAsia="zh-CN"/>
              </w:rPr>
              <w:t xml:space="preserve">设置专项资金、</w:t>
            </w:r>
            <w:r>
              <w:rPr>
                <w:rFonts w:hint="eastAsia" w:ascii="宋体" w:hAnsi="宋体" w:eastAsia="宋体" w:cs="宋体"/>
                <w:color w:val="auto"/>
                <w:sz w:val="24"/>
                <w:highlight w:val="none"/>
              </w:rPr>
              <w:t xml:space="preserve">是否有重大或突发事件应急保障措施</w:t>
            </w:r>
            <w:r>
              <w:rPr>
                <w:rFonts w:hint="eastAsia" w:ascii="宋体" w:hAnsi="宋体" w:eastAsia="宋体" w:cs="宋体"/>
                <w:color w:val="auto"/>
                <w:sz w:val="24"/>
                <w:highlight w:val="none"/>
                <w:lang w:val="en-US" w:eastAsia="zh-CN"/>
              </w:rPr>
              <w:t xml:space="preserve">的全面</w:t>
            </w:r>
            <w:r>
              <w:rPr>
                <w:rFonts w:hint="eastAsia" w:ascii="宋体" w:hAnsi="宋体" w:eastAsia="宋体" w:cs="宋体"/>
                <w:color w:val="auto"/>
                <w:sz w:val="24"/>
                <w:highlight w:val="none"/>
              </w:rPr>
              <w:t xml:space="preserve">性、</w:t>
            </w:r>
            <w:r>
              <w:rPr>
                <w:rFonts w:hint="eastAsia" w:ascii="宋体" w:hAnsi="宋体" w:eastAsia="宋体" w:cs="宋体"/>
                <w:color w:val="auto"/>
                <w:sz w:val="24"/>
                <w:highlight w:val="none"/>
                <w:lang w:val="en-US" w:eastAsia="zh-CN"/>
              </w:rPr>
              <w:t xml:space="preserve">针对</w:t>
            </w:r>
            <w:r>
              <w:rPr>
                <w:rFonts w:hint="eastAsia" w:ascii="宋体" w:hAnsi="宋体" w:eastAsia="宋体" w:cs="宋体"/>
                <w:color w:val="auto"/>
                <w:sz w:val="24"/>
                <w:highlight w:val="none"/>
              </w:rPr>
              <w:t xml:space="preserve">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可行性</w:t>
            </w:r>
            <w:r>
              <w:rPr>
                <w:rFonts w:hint="eastAsia" w:ascii="宋体" w:hAnsi="宋体" w:eastAsia="宋体" w:cs="宋体"/>
                <w:color w:val="auto"/>
                <w:sz w:val="24"/>
                <w:highlight w:val="none"/>
              </w:rPr>
              <w:t xml:space="preserve">等进行打分，</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全面性(</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分)：全面具体详实得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分；较全面得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分；基本具备的得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针对性(</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分)：针对性强得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分；针对性较强得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分；针对性一般的得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ind w:right="0"/>
              <w:spacing w:before="0" w:after="0" w:line="240" w:lineRule="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可行性（</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分)：符合实际切实可行得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分；较切实可行得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分；可行性一般的得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本项最高得10分，无此项内容得0分。</w:t>
            </w:r>
            <w:r/>
          </w:p>
        </w:tc>
      </w:tr>
      <w:tr>
        <w:trPr>
          <w:cantSplit/>
          <w:jc w:val="center"/>
          <w:trHeight w:val="1157"/>
        </w:trPr>
        <w:tc>
          <w:tcPr>
            <w:tcW w:w="1298" w:type="dxa"/>
            <w:vAlign w:val="center"/>
            <w:vMerge w:val="continue"/>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W w:w="9299" w:type="dxa"/>
            <w:vAlign w:val="center"/>
            <w:textDirection w:val="lrTb"/>
            <w:noWrap w:val="false"/>
          </w:tcPr>
          <w:p>
            <w:pPr>
              <w:ind w:right="0"/>
              <w:spacing w:before="0" w:after="0" w:line="24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文明、安全作业管理实施方案</w:t>
            </w:r>
            <w:r>
              <w:rPr>
                <w:rFonts w:hint="eastAsia" w:ascii="宋体" w:hAnsi="宋体" w:eastAsia="宋体" w:cs="宋体"/>
                <w:color w:val="auto"/>
                <w:sz w:val="24"/>
                <w:highlight w:val="none"/>
                <w:lang w:eastAsia="zh-CN"/>
              </w:rPr>
              <w:t xml:space="preserve">：</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对投标文件中文明、安全作业管理实施方案</w:t>
            </w:r>
            <w:r>
              <w:rPr>
                <w:rFonts w:hint="eastAsia" w:ascii="宋体" w:hAnsi="宋体" w:eastAsia="宋体" w:cs="宋体"/>
                <w:color w:val="auto"/>
                <w:sz w:val="24"/>
                <w:highlight w:val="none"/>
                <w:lang w:val="en-US" w:eastAsia="zh-CN"/>
              </w:rPr>
              <w:t xml:space="preserve">全面</w:t>
            </w:r>
            <w:r>
              <w:rPr>
                <w:rFonts w:hint="eastAsia" w:ascii="宋体" w:hAnsi="宋体" w:eastAsia="宋体" w:cs="宋体"/>
                <w:color w:val="auto"/>
                <w:sz w:val="24"/>
                <w:highlight w:val="none"/>
              </w:rPr>
              <w:t xml:space="preserve">性、</w:t>
            </w:r>
            <w:r>
              <w:rPr>
                <w:rFonts w:hint="eastAsia" w:ascii="宋体" w:hAnsi="宋体" w:eastAsia="宋体" w:cs="宋体"/>
                <w:color w:val="auto"/>
                <w:sz w:val="24"/>
                <w:highlight w:val="none"/>
                <w:lang w:val="en-US" w:eastAsia="zh-CN"/>
              </w:rPr>
              <w:t xml:space="preserve">针对</w:t>
            </w:r>
            <w:r>
              <w:rPr>
                <w:rFonts w:hint="eastAsia" w:ascii="宋体" w:hAnsi="宋体" w:eastAsia="宋体" w:cs="宋体"/>
                <w:color w:val="auto"/>
                <w:sz w:val="24"/>
                <w:highlight w:val="none"/>
              </w:rPr>
              <w:t xml:space="preserve">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可行性</w:t>
            </w:r>
            <w:r>
              <w:rPr>
                <w:rFonts w:hint="eastAsia" w:ascii="宋体" w:hAnsi="宋体" w:eastAsia="宋体" w:cs="宋体"/>
                <w:color w:val="auto"/>
                <w:sz w:val="24"/>
                <w:highlight w:val="none"/>
              </w:rPr>
              <w:t xml:space="preserve">等进行打分，</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全面性(</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分)：全面具体详实得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分；较全面得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分；基本具备的得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针对性(</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分)：针对性强得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分；针对性较强得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分；针对性一般的得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ind w:right="0"/>
              <w:spacing w:before="0" w:after="0" w:line="240" w:lineRule="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可行性（</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分)：符合实际切实可行得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分；较切实可行得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分；可行性一般的得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本项最高得10分，无此项内容得0分。</w:t>
            </w:r>
            <w:r/>
          </w:p>
        </w:tc>
      </w:tr>
      <w:tr>
        <w:trPr>
          <w:cantSplit/>
          <w:jc w:val="center"/>
          <w:trHeight w:val="2861"/>
        </w:trPr>
        <w:tc>
          <w:tcPr>
            <w:tcW w:w="1298" w:type="dxa"/>
            <w:vAlign w:val="center"/>
            <w:vMerge w:val="continue"/>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W w:w="9299" w:type="dxa"/>
            <w:vAlign w:val="center"/>
            <w:textDirection w:val="lrTb"/>
            <w:noWrap w:val="false"/>
          </w:tcPr>
          <w:p>
            <w:pPr>
              <w:ind w:right="0"/>
              <w:spacing w:before="0" w:after="0" w:line="24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项目移交方案</w:t>
            </w:r>
            <w:r>
              <w:rPr>
                <w:rFonts w:hint="eastAsia" w:ascii="宋体" w:hAnsi="宋体" w:eastAsia="宋体" w:cs="宋体"/>
                <w:color w:val="auto"/>
                <w:sz w:val="24"/>
                <w:highlight w:val="none"/>
                <w:lang w:val="en-US" w:eastAsia="zh-CN"/>
              </w:rPr>
              <w:t xml:space="preserve">：</w:t>
            </w:r>
            <w:r/>
          </w:p>
          <w:p>
            <w:pPr>
              <w:ind w:right="0"/>
              <w:spacing w:before="0" w:after="0" w:line="24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投标文件中须提供项目移交方案，包括但不限于以下2项内</w:t>
            </w:r>
            <w:r>
              <w:rPr>
                <w:rFonts w:hint="eastAsia" w:ascii="宋体" w:hAnsi="宋体" w:eastAsia="宋体" w:cs="宋体"/>
                <w:color w:val="auto"/>
                <w:sz w:val="24"/>
                <w:highlight w:val="none"/>
                <w:lang w:val="en-US" w:eastAsia="zh-CN"/>
              </w:rPr>
              <w:t xml:space="preserve">容：</w:t>
            </w:r>
            <w:r/>
          </w:p>
          <w:p>
            <w:pPr>
              <w:ind w:right="0"/>
              <w:spacing w:before="0" w:after="0" w:line="24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项目接管及进场方案；</w:t>
            </w:r>
            <w:r/>
          </w:p>
          <w:p>
            <w:pPr>
              <w:ind w:right="0"/>
              <w:spacing w:before="0" w:after="0" w:line="24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与下一任服务单位的交接方案。</w:t>
            </w:r>
            <w:r/>
          </w:p>
          <w:p>
            <w:pPr>
              <w:ind w:right="0"/>
              <w:spacing w:before="0" w:after="0" w:line="24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包含上述二项内容的，每项得</w:t>
            </w: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分，最高得</w:t>
            </w: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ind w:right="0"/>
              <w:spacing w:before="0" w:after="0" w:line="24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在包含上述二项内容基础上根据方案的合理性和可行性进行加分，方案合理</w:t>
            </w:r>
            <w:r>
              <w:rPr>
                <w:rFonts w:hint="eastAsia" w:ascii="宋体" w:hAnsi="宋体" w:cs="宋体"/>
                <w:color w:val="auto"/>
                <w:sz w:val="24"/>
                <w:highlight w:val="none"/>
                <w:lang w:val="en-US" w:eastAsia="zh-CN"/>
              </w:rPr>
              <w:t xml:space="preserve">全面</w:t>
            </w:r>
            <w:r>
              <w:rPr>
                <w:rFonts w:hint="default" w:ascii="宋体" w:hAnsi="宋体" w:eastAsia="宋体" w:cs="宋体"/>
                <w:color w:val="auto"/>
                <w:sz w:val="24"/>
                <w:highlight w:val="none"/>
                <w:lang w:val="en-US" w:eastAsia="zh-CN"/>
              </w:rPr>
              <w:t xml:space="preserve">、可行性</w:t>
            </w:r>
            <w:r>
              <w:rPr>
                <w:rFonts w:hint="eastAsia" w:ascii="宋体" w:hAnsi="宋体" w:cs="宋体"/>
                <w:color w:val="auto"/>
                <w:sz w:val="24"/>
                <w:highlight w:val="none"/>
                <w:lang w:val="en-US" w:eastAsia="zh-CN"/>
              </w:rPr>
              <w:t xml:space="preserve">强</w:t>
            </w:r>
            <w:r>
              <w:rPr>
                <w:rFonts w:hint="default"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lang w:val="en-US" w:eastAsia="zh-CN"/>
              </w:rPr>
              <w:t xml:space="preserve">得</w:t>
            </w:r>
            <w:r>
              <w:rPr>
                <w:rFonts w:hint="eastAsia" w:ascii="宋体" w:hAnsi="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分；方案</w:t>
            </w:r>
            <w:r>
              <w:rPr>
                <w:rFonts w:hint="eastAsia" w:ascii="宋体" w:hAnsi="宋体" w:cs="宋体"/>
                <w:color w:val="auto"/>
                <w:sz w:val="24"/>
                <w:highlight w:val="none"/>
                <w:lang w:val="en-US" w:eastAsia="zh-CN"/>
              </w:rPr>
              <w:t xml:space="preserve">较全面</w:t>
            </w:r>
            <w:r>
              <w:rPr>
                <w:rFonts w:hint="default" w:ascii="宋体" w:hAnsi="宋体" w:eastAsia="宋体" w:cs="宋体"/>
                <w:color w:val="auto"/>
                <w:sz w:val="24"/>
                <w:highlight w:val="none"/>
                <w:lang w:val="en-US" w:eastAsia="zh-CN"/>
              </w:rPr>
              <w:t xml:space="preserve">、可行性</w:t>
            </w:r>
            <w:r>
              <w:rPr>
                <w:rFonts w:hint="eastAsia" w:ascii="宋体" w:hAnsi="宋体" w:cs="宋体"/>
                <w:color w:val="auto"/>
                <w:sz w:val="24"/>
                <w:highlight w:val="none"/>
                <w:lang w:val="en-US" w:eastAsia="zh-CN"/>
              </w:rPr>
              <w:t xml:space="preserve">较强</w:t>
            </w:r>
            <w:r>
              <w:rPr>
                <w:rFonts w:hint="default"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lang w:val="en-US" w:eastAsia="zh-CN"/>
              </w:rPr>
              <w:t xml:space="preserve">得</w:t>
            </w:r>
            <w:r>
              <w:rPr>
                <w:rFonts w:hint="eastAsia" w:ascii="宋体" w:hAnsi="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分；方案</w:t>
            </w:r>
            <w:r>
              <w:rPr>
                <w:rFonts w:hint="eastAsia" w:ascii="宋体" w:hAnsi="宋体" w:cs="宋体"/>
                <w:color w:val="auto"/>
                <w:sz w:val="24"/>
                <w:highlight w:val="none"/>
                <w:lang w:val="en-US" w:eastAsia="zh-CN"/>
              </w:rPr>
              <w:t xml:space="preserve">不全面</w:t>
            </w:r>
            <w:r>
              <w:rPr>
                <w:rFonts w:hint="default" w:ascii="宋体" w:hAnsi="宋体" w:eastAsia="宋体" w:cs="宋体"/>
                <w:color w:val="auto"/>
                <w:sz w:val="24"/>
                <w:highlight w:val="none"/>
                <w:lang w:val="en-US" w:eastAsia="zh-CN"/>
              </w:rPr>
              <w:t xml:space="preserve">、可行性差的得</w:t>
            </w:r>
            <w:r>
              <w:rPr>
                <w:rFonts w:hint="eastAsia" w:ascii="宋体" w:hAnsi="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ind w:right="0"/>
              <w:spacing w:before="0" w:after="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本项最高分为</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tc>
      </w:tr>
      <w:tr>
        <w:trPr>
          <w:cantSplit/>
          <w:jc w:val="center"/>
          <w:trHeight w:val="1542"/>
        </w:trPr>
        <w:tc>
          <w:tcPr>
            <w:tcW w:w="1298" w:type="dxa"/>
            <w:vAlign w:val="center"/>
            <w:vMerge w:val="continue"/>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W w:w="9299" w:type="dxa"/>
            <w:vAlign w:val="center"/>
            <w:textDirection w:val="lrTb"/>
            <w:noWrap w:val="false"/>
          </w:tcPr>
          <w:p>
            <w:pPr>
              <w:ind w:right="0"/>
              <w:spacing w:before="0" w:after="0" w:line="24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其他管理方案：</w:t>
            </w:r>
            <w:r/>
          </w:p>
          <w:p>
            <w:pPr>
              <w:ind w:right="0"/>
              <w:spacing w:before="0" w:after="0" w:line="24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对投标文件中野广告清理管理、交通护栏清洗等方案针对性、专业性及拟达到的效果进行打分，完善且合理得5分，比较完善得3分，不够完善得1分，不提供不得分。</w:t>
            </w:r>
            <w:r/>
          </w:p>
          <w:p>
            <w:pPr>
              <w:ind w:right="0"/>
              <w:spacing w:before="0" w:after="0" w:line="240" w:lineRule="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本项最高分为5分。</w:t>
            </w:r>
            <w:r/>
          </w:p>
        </w:tc>
      </w:tr>
    </w:tbl>
    <w:p>
      <w:pPr>
        <w:pStyle w:val="1019"/>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9"/>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9"/>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本章说明：</w:t>
      </w:r>
      <w:r/>
    </w:p>
    <w:p>
      <w:pPr>
        <w:pStyle w:val="1206"/>
        <w:keepLines w:val="0"/>
        <w:keepNext w:val="0"/>
        <w:pageBreakBefore w:val="0"/>
        <w:spacing w:line="360" w:lineRule="auto"/>
        <w:widowControl w:val="off"/>
        <w:rPr>
          <w:rFonts w:hint="eastAsia" w:ascii="宋体" w:hAnsi="宋体" w:eastAsia="宋体" w:cs="宋体"/>
          <w:color w:val="auto"/>
          <w:sz w:val="24"/>
          <w:szCs w:val="24"/>
          <w:highlight w:val="none"/>
        </w:rPr>
        <w:sectPr>
          <w:footerReference w:type="default" r:id="rId18"/>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szCs w:val="24"/>
          <w:highlight w:val="none"/>
        </w:rPr>
        <w:t xml:space="preserve">（一）本项目采用综合评分法。（供应商技术部分得分取所有评委的平均值，保留小数点后二位）</w:t>
      </w:r>
      <w:r/>
    </w:p>
    <w:p>
      <w:pPr>
        <w:jc w:val="center"/>
        <w:rPr>
          <w:rFonts w:ascii="宋体" w:hAnsi="宋体" w:cs="宋体"/>
          <w:b/>
          <w:bCs/>
          <w:color w:val="auto"/>
          <w:sz w:val="24"/>
          <w:highlight w:val="none"/>
        </w:rPr>
      </w:pPr>
      <w:r>
        <w:rPr>
          <w:rFonts w:hint="eastAsia" w:ascii="宋体" w:hAnsi="宋体" w:cs="宋体"/>
          <w:b/>
          <w:bCs/>
          <w:color w:val="auto"/>
          <w:sz w:val="28"/>
          <w:szCs w:val="28"/>
          <w:highlight w:val="none"/>
        </w:rPr>
        <w:t xml:space="preserve">第五章 采购需求</w:t>
      </w:r>
      <w:bookmarkStart w:id="3" w:name="_Toc80122298"/>
      <w:r/>
      <w:bookmarkEnd w:id="3"/>
      <w:r/>
      <w:r/>
    </w:p>
    <w:p>
      <w:pPr>
        <w:numPr>
          <w:ilvl w:val="0"/>
          <w:numId w:val="0"/>
        </w:numPr>
        <w:ind w:firstLine="482"/>
        <w:jc w:val="both"/>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numPr>
          <w:ilvl w:val="0"/>
          <w:numId w:val="0"/>
        </w:numPr>
        <w:ind w:firstLine="482"/>
        <w:jc w:val="both"/>
        <w:rPr>
          <w:rFonts w:hint="eastAsia" w:ascii="宋体" w:hAnsi="宋体" w:cs="宋体"/>
          <w:b/>
          <w:color w:val="auto"/>
          <w:sz w:val="24"/>
          <w:szCs w:val="24"/>
          <w:highlight w:val="none"/>
          <w:lang w:val="en-US" w:eastAsia="zh-CN" w:bidi="ar-SA"/>
        </w:rPr>
      </w:pPr>
      <w:r>
        <w:rPr>
          <w:rFonts w:hint="eastAsia" w:ascii="宋体" w:hAnsi="宋体" w:cs="宋体"/>
          <w:b/>
          <w:color w:val="auto"/>
          <w:sz w:val="24"/>
          <w:highlight w:val="none"/>
          <w:lang w:val="en-US" w:eastAsia="zh-CN"/>
        </w:rPr>
        <w:t xml:space="preserve">一、本项目不接受超过 1,985.4205万元（ 661.81 万元/年）（最高限价）的报价。</w:t>
      </w:r>
      <w:r>
        <w:rPr>
          <w:rFonts w:hint="eastAsia" w:ascii="宋体" w:hAnsi="宋体" w:cs="宋体"/>
          <w:bCs/>
          <w:color w:val="auto"/>
          <w:sz w:val="24"/>
          <w:lang w:eastAsia="zh-CN"/>
        </w:rPr>
        <w:t xml:space="preserve">采购人不再支付报价以外的任何费用。</w:t>
      </w:r>
      <w:r/>
    </w:p>
    <w:p>
      <w:pPr>
        <w:pStyle w:val="1033"/>
        <w:ind w:firstLine="482"/>
        <w:rPr>
          <w:rFonts w:hint="eastAsia" w:ascii="宋体" w:hAnsi="宋体" w:cs="宋体"/>
          <w:b/>
          <w:color w:val="auto"/>
          <w:sz w:val="24"/>
          <w:highlight w:val="none"/>
          <w:lang w:val="en-US" w:eastAsia="zh-CN"/>
        </w:rPr>
      </w:pPr>
      <w:r>
        <w:rPr>
          <w:rFonts w:hint="eastAsia" w:ascii="宋体" w:hAnsi="宋体" w:cs="宋体"/>
          <w:b/>
          <w:color w:val="auto"/>
          <w:sz w:val="24"/>
          <w:szCs w:val="24"/>
          <w:highlight w:val="none"/>
          <w:lang w:val="en-US" w:eastAsia="zh-CN" w:bidi="ar-SA"/>
        </w:rPr>
        <w:t xml:space="preserve">二</w:t>
      </w:r>
      <w:r>
        <w:rPr>
          <w:rFonts w:hint="eastAsia" w:ascii="宋体" w:hAnsi="宋体" w:cs="宋体" w:eastAsiaTheme="minorEastAsia"/>
          <w:b/>
          <w:color w:val="auto"/>
          <w:sz w:val="24"/>
          <w:szCs w:val="24"/>
          <w:highlight w:val="none"/>
          <w:lang w:val="en-US" w:eastAsia="zh-CN" w:bidi="ar-SA"/>
        </w:rPr>
        <w:t xml:space="preserve">、服务</w:t>
      </w:r>
      <w:r>
        <w:rPr>
          <w:rFonts w:hint="eastAsia" w:ascii="宋体" w:hAnsi="宋体" w:cs="宋体" w:eastAsiaTheme="minorEastAsia"/>
          <w:b/>
          <w:bCs w:val="0"/>
          <w:color w:val="auto"/>
          <w:sz w:val="24"/>
          <w:szCs w:val="24"/>
          <w:highlight w:val="none"/>
          <w:lang w:val="en-US" w:eastAsia="zh-CN" w:bidi="ar-SA"/>
        </w:rPr>
        <w:t xml:space="preserve">期限：三</w:t>
      </w:r>
      <w:r>
        <w:rPr>
          <w:rFonts w:hint="eastAsia" w:ascii="宋体" w:hAnsi="宋体" w:eastAsia="宋体" w:cs="宋体"/>
          <w:b/>
          <w:bCs w:val="0"/>
          <w:color w:val="auto"/>
          <w:sz w:val="24"/>
          <w:szCs w:val="21"/>
          <w:highlight w:val="none"/>
          <w:lang w:val="en-US" w:eastAsia="zh-CN" w:bidi="ar-SA"/>
        </w:rPr>
        <w:t xml:space="preserve">年</w:t>
      </w:r>
      <w:r>
        <w:rPr>
          <w:rFonts w:hint="eastAsia"/>
          <w:b/>
          <w:bCs w:val="0"/>
          <w:color w:val="auto"/>
          <w:lang w:eastAsia="zh-CN"/>
        </w:rPr>
        <w:t xml:space="preserve">。</w:t>
      </w:r>
      <w:r/>
    </w:p>
    <w:p>
      <w:pPr>
        <w:numPr>
          <w:ilvl w:val="0"/>
          <w:numId w:val="0"/>
        </w:numPr>
        <w:ind w:firstLine="482"/>
        <w:jc w:val="both"/>
        <w:rPr>
          <w:rFonts w:hint="eastAsia" w:ascii="宋体" w:hAnsi="宋体" w:cs="宋体"/>
          <w:b w:val="0"/>
          <w:bCs/>
          <w:color w:val="auto"/>
          <w:sz w:val="24"/>
          <w:highlight w:val="none"/>
          <w:lang w:val="en-US" w:eastAsia="zh-CN"/>
        </w:rPr>
      </w:pPr>
      <w:r>
        <w:rPr>
          <w:rFonts w:hint="eastAsia" w:ascii="宋体" w:hAnsi="宋体" w:cs="宋体"/>
          <w:b/>
          <w:color w:val="auto"/>
          <w:sz w:val="24"/>
          <w:highlight w:val="none"/>
          <w:lang w:val="en-US" w:eastAsia="zh-CN"/>
        </w:rPr>
        <w:t xml:space="preserve">三、项目概况：</w:t>
      </w:r>
      <w:r/>
    </w:p>
    <w:p>
      <w:pPr>
        <w:numPr>
          <w:ilvl w:val="0"/>
          <w:numId w:val="0"/>
        </w:numPr>
        <w:ind w:firstLine="789"/>
        <w:jc w:val="both"/>
        <w:keepLines w:val="0"/>
        <w:keepNext w:val="0"/>
        <w:pageBreakBefore w:val="0"/>
        <w:spacing w:line="360" w:lineRule="auto"/>
        <w:widowControl w:val="off"/>
        <w:rPr>
          <w:rFonts w:hint="eastAsia" w:ascii="宋体" w:hAnsi="宋体" w:cs="宋体"/>
          <w:b/>
          <w:color w:val="auto"/>
          <w:sz w:val="24"/>
          <w:highlight w:val="none"/>
          <w:lang w:val="en-US" w:eastAsia="zh-CN"/>
        </w:rPr>
      </w:pPr>
      <w:r>
        <w:rPr>
          <w:rFonts w:hint="eastAsia" w:ascii="宋体" w:hAnsi="宋体" w:cs="宋体"/>
          <w:b w:val="0"/>
          <w:bCs/>
          <w:color w:val="auto"/>
          <w:sz w:val="24"/>
          <w:highlight w:val="none"/>
          <w:lang w:val="en-US" w:eastAsia="zh-CN"/>
        </w:rPr>
        <w:t xml:space="preserve">邳州市各镇（区）所属的现有约28座农村生活垃圾中转站、其它临时堆放点及新建中转站的生活垃圾转运至光大环保能源（邳州）有限公司（邳州市经济开发区平果西路），车辆由乙方自购（22辆，其中密闭车20辆，应急车2辆）。</w:t>
      </w:r>
      <w:r/>
    </w:p>
    <w:p>
      <w:pPr>
        <w:numPr>
          <w:ilvl w:val="0"/>
          <w:numId w:val="0"/>
        </w:numPr>
        <w:ind w:firstLine="482"/>
        <w:jc w:val="both"/>
        <w:rPr>
          <w:rFonts w:hint="eastAsia" w:ascii="宋体" w:hAnsi="宋体" w:cs="宋体"/>
          <w:b/>
          <w:bCs/>
          <w:color w:val="auto"/>
          <w:sz w:val="24"/>
          <w:highlight w:val="none"/>
          <w:lang w:val="en-US" w:eastAsia="zh-CN"/>
        </w:rPr>
      </w:pPr>
      <w:r>
        <w:rPr>
          <w:rFonts w:hint="eastAsia" w:ascii="宋体" w:hAnsi="宋体" w:cs="宋体"/>
          <w:b/>
          <w:color w:val="auto"/>
          <w:sz w:val="24"/>
          <w:highlight w:val="none"/>
          <w:lang w:val="en-US" w:eastAsia="zh-CN"/>
        </w:rPr>
        <w:t xml:space="preserve">四、</w:t>
      </w:r>
      <w:r>
        <w:rPr>
          <w:rFonts w:hint="eastAsia" w:ascii="宋体" w:hAnsi="宋体" w:cs="宋体"/>
          <w:b/>
          <w:bCs/>
          <w:color w:val="auto"/>
          <w:sz w:val="24"/>
          <w:highlight w:val="none"/>
          <w:lang w:val="en-US" w:eastAsia="zh-CN"/>
        </w:rPr>
        <w:t xml:space="preserve">项目要求：</w:t>
      </w:r>
      <w:r/>
    </w:p>
    <w:p>
      <w:pPr>
        <w:numPr>
          <w:ilvl w:val="0"/>
          <w:numId w:val="0"/>
        </w:numPr>
        <w:ind w:firstLine="789"/>
        <w:jc w:val="both"/>
        <w:keepLines w:val="0"/>
        <w:keepNext w:val="0"/>
        <w:pageBreakBefore w:val="0"/>
        <w:spacing w:line="360" w:lineRule="auto"/>
        <w:widowControl w:val="off"/>
        <w:rPr>
          <w:rFonts w:hint="eastAsia" w:eastAsia="宋体"/>
          <w:color w:val="auto"/>
          <w:lang w:eastAsia="zh-CN"/>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eastAsia="zh-CN"/>
        </w:rPr>
        <w:t xml:space="preserve">中标人购置的农村生活垃圾运输车辆须为密闭式生活垃圾运输专用车</w:t>
      </w:r>
      <w:r>
        <w:rPr>
          <w:rFonts w:hint="eastAsia" w:ascii="宋体" w:hAnsi="宋体" w:cs="宋体"/>
          <w:bCs/>
          <w:color w:val="auto"/>
          <w:sz w:val="24"/>
          <w:highlight w:val="none"/>
          <w:lang w:val="en-US" w:eastAsia="zh-CN"/>
        </w:rPr>
        <w:t xml:space="preserve">20</w:t>
      </w:r>
      <w:r>
        <w:rPr>
          <w:rFonts w:hint="eastAsia" w:ascii="宋体" w:hAnsi="宋体" w:cs="宋体"/>
          <w:bCs/>
          <w:color w:val="auto"/>
          <w:sz w:val="24"/>
          <w:highlight w:val="none"/>
          <w:lang w:eastAsia="zh-CN"/>
        </w:rPr>
        <w:t xml:space="preserve">辆，车辆外观严格按照邳州市城管局要求进行喷涂，</w:t>
      </w:r>
      <w:r>
        <w:rPr>
          <w:rFonts w:hint="eastAsia" w:ascii="宋体" w:hAnsi="宋体" w:cs="宋体"/>
          <w:bCs/>
          <w:color w:val="auto"/>
          <w:sz w:val="24"/>
          <w:highlight w:val="none"/>
          <w:lang w:val="en-US" w:eastAsia="zh-Hans"/>
        </w:rPr>
        <w:t xml:space="preserve">外观符合现行规范</w:t>
      </w:r>
      <w:r>
        <w:rPr>
          <w:rFonts w:hint="eastAsia" w:ascii="宋体" w:hAnsi="宋体" w:cs="宋体"/>
          <w:bCs/>
          <w:color w:val="auto"/>
          <w:sz w:val="24"/>
          <w:highlight w:val="none"/>
          <w:lang w:val="en-US" w:eastAsia="zh-CN"/>
        </w:rPr>
        <w:t xml:space="preserve">、同一批次生产的密闭式生活垃圾运输专用车。车辆排放达到国Ⅵ及以上标准，</w:t>
      </w:r>
      <w:r>
        <w:rPr>
          <w:rFonts w:hint="eastAsia" w:ascii="宋体" w:hAnsi="宋体" w:cs="宋体"/>
          <w:bCs/>
          <w:color w:val="auto"/>
          <w:sz w:val="24"/>
          <w:highlight w:val="none"/>
          <w:lang w:eastAsia="zh-CN"/>
        </w:rPr>
        <w:t xml:space="preserve">车体规格尺寸要与现有中转站紧密衔接和无缝对接，</w:t>
      </w:r>
      <w:r>
        <w:rPr>
          <w:rFonts w:hint="eastAsia" w:ascii="宋体" w:hAnsi="宋体" w:cs="宋体"/>
          <w:bCs/>
          <w:color w:val="auto"/>
          <w:sz w:val="24"/>
          <w:highlight w:val="none"/>
          <w:lang w:val="en-US" w:eastAsia="zh-CN"/>
        </w:rPr>
        <w:t xml:space="preserve">要求为2021年以后生产的车辆（含2021年），</w:t>
      </w:r>
      <w:r>
        <w:rPr>
          <w:rFonts w:hint="eastAsia" w:ascii="宋体" w:hAnsi="宋体" w:cs="宋体"/>
          <w:bCs/>
          <w:color w:val="auto"/>
          <w:sz w:val="24"/>
          <w:highlight w:val="none"/>
          <w:lang w:eastAsia="zh-CN"/>
        </w:rPr>
        <w:t xml:space="preserve">技术参数约为：轴距：4500mm，轮距前轮1920mm，轮距后轮1860mm，后悬1890mm、前悬1400mm，最大设计总质量18000kg，车辆底盘、发动机均为知名厂家生产的知名品牌。中标人要负责办理所有车辆正常上户手续，</w:t>
      </w:r>
      <w:r>
        <w:rPr>
          <w:rFonts w:hint="eastAsia" w:ascii="宋体" w:hAnsi="宋体" w:cs="宋体"/>
          <w:bCs/>
          <w:color w:val="auto"/>
          <w:sz w:val="24"/>
          <w:highlight w:val="none"/>
          <w:lang w:val="en-US" w:eastAsia="zh-Hans"/>
        </w:rPr>
        <w:t xml:space="preserve">有一项达不到上述要求的，即视为</w:t>
      </w:r>
      <w:r>
        <w:rPr>
          <w:rFonts w:hint="eastAsia" w:ascii="宋体" w:hAnsi="宋体" w:cs="宋体"/>
          <w:bCs/>
          <w:color w:val="auto"/>
          <w:sz w:val="24"/>
          <w:highlight w:val="none"/>
          <w:lang w:val="en-US" w:eastAsia="zh-CN"/>
        </w:rPr>
        <w:t xml:space="preserve">中标人</w:t>
      </w:r>
      <w:r>
        <w:rPr>
          <w:rFonts w:hint="eastAsia" w:ascii="宋体" w:hAnsi="宋体" w:cs="宋体"/>
          <w:bCs/>
          <w:color w:val="auto"/>
          <w:sz w:val="24"/>
          <w:highlight w:val="none"/>
          <w:lang w:val="en-US" w:eastAsia="zh-Hans"/>
        </w:rPr>
        <w:t xml:space="preserve">违约，</w:t>
      </w:r>
      <w:r>
        <w:rPr>
          <w:rFonts w:hint="eastAsia" w:ascii="宋体" w:hAnsi="宋体" w:cs="宋体"/>
          <w:bCs/>
          <w:color w:val="auto"/>
          <w:sz w:val="24"/>
          <w:highlight w:val="none"/>
          <w:lang w:val="en-US" w:eastAsia="zh-CN"/>
        </w:rPr>
        <w:t xml:space="preserve">采购人</w:t>
      </w:r>
      <w:r>
        <w:rPr>
          <w:rFonts w:hint="eastAsia" w:ascii="宋体" w:hAnsi="宋体" w:cs="宋体"/>
          <w:bCs/>
          <w:color w:val="auto"/>
          <w:sz w:val="24"/>
          <w:highlight w:val="none"/>
          <w:lang w:val="en-US" w:eastAsia="zh-Hans"/>
        </w:rPr>
        <w:t xml:space="preserve">有权终止合同，</w:t>
      </w:r>
      <w:r>
        <w:rPr>
          <w:rFonts w:hint="eastAsia" w:ascii="宋体" w:hAnsi="宋体" w:cs="宋体"/>
          <w:bCs/>
          <w:color w:val="auto"/>
          <w:sz w:val="24"/>
          <w:highlight w:val="none"/>
          <w:lang w:val="en-US" w:eastAsia="zh-CN"/>
        </w:rPr>
        <w:t xml:space="preserve">中标人</w:t>
      </w:r>
      <w:r>
        <w:rPr>
          <w:rFonts w:hint="eastAsia" w:ascii="宋体" w:hAnsi="宋体" w:cs="宋体"/>
          <w:bCs/>
          <w:color w:val="auto"/>
          <w:sz w:val="24"/>
          <w:highlight w:val="none"/>
          <w:lang w:val="en-US" w:eastAsia="zh-Hans"/>
        </w:rPr>
        <w:t xml:space="preserve">无条件退场并承担</w:t>
      </w:r>
      <w:r>
        <w:rPr>
          <w:rFonts w:hint="eastAsia" w:ascii="宋体" w:hAnsi="宋体" w:cs="宋体"/>
          <w:bCs/>
          <w:color w:val="auto"/>
          <w:sz w:val="24"/>
          <w:highlight w:val="none"/>
          <w:lang w:val="en-US" w:eastAsia="zh-CN"/>
        </w:rPr>
        <w:t xml:space="preserve">采购人</w:t>
      </w:r>
      <w:r>
        <w:rPr>
          <w:rFonts w:hint="eastAsia" w:ascii="宋体" w:hAnsi="宋体" w:cs="宋体"/>
          <w:bCs/>
          <w:color w:val="auto"/>
          <w:sz w:val="24"/>
          <w:highlight w:val="none"/>
          <w:lang w:val="en-US" w:eastAsia="zh-Hans"/>
        </w:rPr>
        <w:t xml:space="preserve">损失。</w:t>
      </w:r>
      <w:r/>
    </w:p>
    <w:p>
      <w:pPr>
        <w:numPr>
          <w:ilvl w:val="0"/>
          <w:numId w:val="0"/>
        </w:numPr>
        <w:ind w:firstLine="482"/>
        <w:jc w:val="both"/>
        <w:keepLines w:val="0"/>
        <w:keepNext w:val="0"/>
        <w:pageBreakBefore w:val="0"/>
        <w:spacing w:line="360" w:lineRule="auto"/>
        <w:widowControl w:val="off"/>
        <w:rPr>
          <w:rFonts w:hint="eastAsia"/>
          <w:color w:val="auto"/>
          <w:lang w:eastAsia="zh-CN"/>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lang w:eastAsia="zh-CN"/>
        </w:rPr>
        <w:t xml:space="preserve">、中标人按采购人要求在合同范畴内的中转站安装远程即时监控系统，建立智慧环卫平台，终端监视器及数据集中存储在城管局机房。</w:t>
      </w:r>
      <w:r/>
    </w:p>
    <w:p>
      <w:pPr>
        <w:numPr>
          <w:ilvl w:val="0"/>
          <w:numId w:val="0"/>
        </w:numPr>
        <w:ind w:firstLine="482"/>
        <w:jc w:val="both"/>
        <w:keepLines w:val="0"/>
        <w:keepNext w:val="0"/>
        <w:pageBreakBefore w:val="0"/>
        <w:spacing w:line="360" w:lineRule="auto"/>
        <w:widowControl w:val="off"/>
        <w:rPr>
          <w:rFonts w:hint="eastAsia" w:ascii="宋体" w:hAnsi="宋体" w:cs="宋体"/>
          <w:bCs/>
          <w:color w:val="auto"/>
          <w:sz w:val="24"/>
          <w:lang w:eastAsia="zh-CN"/>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eastAsia="zh-CN"/>
        </w:rPr>
        <w:t xml:space="preserve">、中标人在垃圾运输过程中严格做到密闭运输，无抛洒滴漏现象，无垃圾飞扬、洒落、拖挂现象，保持车容整洁，标志清晰。</w:t>
      </w:r>
      <w:r/>
    </w:p>
    <w:p>
      <w:pPr>
        <w:numPr>
          <w:ilvl w:val="0"/>
          <w:numId w:val="0"/>
        </w:numPr>
        <w:ind w:firstLine="482"/>
        <w:jc w:val="both"/>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lang w:eastAsia="zh-CN"/>
        </w:rPr>
        <w:t xml:space="preserve">、中标人保证中转站压缩后的垃圾及城管局安排运输的垃圾做到及时清运、日产日清，确保中转站无过夜垃圾，垃圾运输人员要主动与中转站管理人员搞好协调配合，接受中转站管理人员和垃圾焚烧发电厂的调度和指挥，并自觉服从采购人的监督、检查和行政执法监管。</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val="en-US" w:eastAsia="zh-Hans"/>
        </w:rPr>
        <w:t xml:space="preserve">服务合同签订后</w:t>
      </w:r>
      <w:r>
        <w:rPr>
          <w:rFonts w:hint="eastAsia" w:ascii="宋体" w:hAnsi="宋体" w:cs="宋体"/>
          <w:bCs/>
          <w:color w:val="auto"/>
          <w:sz w:val="24"/>
          <w:highlight w:val="none"/>
          <w:lang w:val="en-US" w:eastAsia="zh-CN"/>
        </w:rPr>
        <w:t xml:space="preserve">中标人</w:t>
      </w:r>
      <w:r>
        <w:rPr>
          <w:rFonts w:hint="eastAsia" w:ascii="宋体" w:hAnsi="宋体" w:cs="宋体"/>
          <w:bCs/>
          <w:color w:val="auto"/>
          <w:sz w:val="24"/>
          <w:highlight w:val="none"/>
          <w:lang w:val="en-US" w:eastAsia="zh-Hans"/>
        </w:rPr>
        <w:t xml:space="preserve">须在3</w:t>
      </w:r>
      <w:r>
        <w:rPr>
          <w:rFonts w:hint="eastAsia" w:ascii="宋体" w:hAnsi="宋体" w:cs="宋体"/>
          <w:bCs/>
          <w:color w:val="auto"/>
          <w:sz w:val="24"/>
          <w:highlight w:val="none"/>
          <w:lang w:val="en-US" w:eastAsia="zh-CN"/>
        </w:rPr>
        <w:t xml:space="preserve">日</w:t>
      </w:r>
      <w:r>
        <w:rPr>
          <w:rFonts w:hint="eastAsia" w:ascii="宋体" w:hAnsi="宋体" w:cs="宋体"/>
          <w:bCs/>
          <w:color w:val="auto"/>
          <w:sz w:val="24"/>
          <w:highlight w:val="none"/>
          <w:lang w:val="en-US" w:eastAsia="zh-Hans"/>
        </w:rPr>
        <w:t xml:space="preserve">内将上述车辆</w:t>
      </w:r>
      <w:r>
        <w:rPr>
          <w:rFonts w:hint="eastAsia" w:ascii="宋体" w:hAnsi="宋体" w:cs="宋体"/>
          <w:bCs/>
          <w:color w:val="auto"/>
          <w:sz w:val="24"/>
          <w:highlight w:val="none"/>
          <w:lang w:val="en-US" w:eastAsia="zh-CN"/>
        </w:rPr>
        <w:t xml:space="preserve">及</w:t>
      </w:r>
      <w:r>
        <w:rPr>
          <w:rFonts w:hint="eastAsia" w:ascii="宋体" w:hAnsi="宋体" w:cs="宋体"/>
          <w:bCs/>
          <w:color w:val="auto"/>
          <w:sz w:val="24"/>
          <w:highlight w:val="none"/>
          <w:lang w:val="en-US" w:eastAsia="zh-Hans"/>
        </w:rPr>
        <w:t xml:space="preserve">人员配备到位</w:t>
      </w:r>
      <w:r>
        <w:rPr>
          <w:rFonts w:hint="eastAsia" w:ascii="宋体" w:hAnsi="宋体" w:cs="宋体"/>
          <w:bCs/>
          <w:color w:val="auto"/>
          <w:sz w:val="24"/>
          <w:highlight w:val="none"/>
          <w:lang w:val="en-US" w:eastAsia="zh-CN"/>
        </w:rPr>
        <w:t xml:space="preserve">投入运行，</w:t>
      </w:r>
      <w:r>
        <w:rPr>
          <w:rFonts w:hint="eastAsia" w:ascii="宋体" w:hAnsi="宋体" w:cs="宋体"/>
          <w:bCs/>
          <w:color w:val="auto"/>
          <w:sz w:val="24"/>
          <w:highlight w:val="none"/>
          <w:lang w:val="en-US" w:eastAsia="zh-Hans"/>
        </w:rPr>
        <w:t xml:space="preserve">并将上述车辆及人员信息在邳州市</w:t>
      </w:r>
      <w:r>
        <w:rPr>
          <w:rFonts w:hint="eastAsia" w:ascii="宋体" w:hAnsi="宋体" w:eastAsia="宋体" w:cs="宋体"/>
          <w:bCs/>
          <w:color w:val="auto"/>
          <w:sz w:val="24"/>
          <w:szCs w:val="21"/>
          <w:highlight w:val="none"/>
          <w:lang w:val="en-US" w:eastAsia="zh-Hans" w:bidi="ar-SA"/>
        </w:rPr>
        <w:t xml:space="preserve">城管局管理部门备案</w:t>
      </w:r>
      <w:r>
        <w:rPr>
          <w:rFonts w:hint="eastAsia" w:ascii="宋体" w:hAnsi="宋体" w:eastAsia="宋体" w:cs="宋体"/>
          <w:bCs/>
          <w:color w:val="auto"/>
          <w:sz w:val="24"/>
          <w:szCs w:val="21"/>
          <w:highlight w:val="none"/>
          <w:lang w:val="en-US" w:eastAsia="zh-CN" w:bidi="ar-SA"/>
        </w:rPr>
        <w:t xml:space="preserve">。</w:t>
      </w:r>
      <w:r/>
    </w:p>
    <w:p>
      <w:pPr>
        <w:numPr>
          <w:ilvl w:val="0"/>
          <w:numId w:val="0"/>
        </w:numPr>
        <w:ind w:firstLine="482"/>
        <w:jc w:val="both"/>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未按要求运行</w:t>
      </w:r>
      <w:r>
        <w:rPr>
          <w:rFonts w:hint="eastAsia" w:ascii="宋体" w:hAnsi="宋体" w:cs="宋体"/>
          <w:bCs/>
          <w:color w:val="auto"/>
          <w:sz w:val="24"/>
          <w:highlight w:val="none"/>
          <w:lang w:val="en-US" w:eastAsia="zh-Hans"/>
        </w:rPr>
        <w:t xml:space="preserve">即视为</w:t>
      </w:r>
      <w:r>
        <w:rPr>
          <w:rFonts w:hint="eastAsia" w:ascii="宋体" w:hAnsi="宋体" w:cs="宋体"/>
          <w:bCs/>
          <w:color w:val="auto"/>
          <w:sz w:val="24"/>
          <w:highlight w:val="none"/>
          <w:lang w:val="en-US" w:eastAsia="zh-CN"/>
        </w:rPr>
        <w:t xml:space="preserve">中标人</w:t>
      </w:r>
      <w:r>
        <w:rPr>
          <w:rFonts w:hint="eastAsia" w:ascii="宋体" w:hAnsi="宋体" w:cs="宋体"/>
          <w:bCs/>
          <w:color w:val="auto"/>
          <w:sz w:val="24"/>
          <w:highlight w:val="none"/>
          <w:lang w:val="en-US" w:eastAsia="zh-Hans"/>
        </w:rPr>
        <w:t xml:space="preserve">违约，</w:t>
      </w:r>
      <w:r>
        <w:rPr>
          <w:rFonts w:hint="eastAsia" w:ascii="宋体" w:hAnsi="宋体" w:cs="宋体"/>
          <w:bCs/>
          <w:color w:val="auto"/>
          <w:sz w:val="24"/>
          <w:highlight w:val="none"/>
          <w:lang w:val="en-US" w:eastAsia="zh-CN"/>
        </w:rPr>
        <w:t xml:space="preserve">采购人</w:t>
      </w:r>
      <w:r>
        <w:rPr>
          <w:rFonts w:hint="eastAsia" w:ascii="宋体" w:hAnsi="宋体" w:cs="宋体"/>
          <w:bCs/>
          <w:color w:val="auto"/>
          <w:sz w:val="24"/>
          <w:highlight w:val="none"/>
          <w:lang w:val="en-US" w:eastAsia="zh-Hans"/>
        </w:rPr>
        <w:t xml:space="preserve">有权终止合同，</w:t>
      </w:r>
      <w:r>
        <w:rPr>
          <w:rFonts w:hint="eastAsia" w:ascii="宋体" w:hAnsi="宋体" w:cs="宋体"/>
          <w:bCs/>
          <w:color w:val="auto"/>
          <w:sz w:val="24"/>
          <w:highlight w:val="none"/>
          <w:lang w:val="en-US" w:eastAsia="zh-CN"/>
        </w:rPr>
        <w:t xml:space="preserve">中标人</w:t>
      </w:r>
      <w:r>
        <w:rPr>
          <w:rFonts w:hint="eastAsia" w:ascii="宋体" w:hAnsi="宋体" w:cs="宋体"/>
          <w:bCs/>
          <w:color w:val="auto"/>
          <w:sz w:val="24"/>
          <w:highlight w:val="none"/>
          <w:lang w:val="en-US" w:eastAsia="zh-Hans"/>
        </w:rPr>
        <w:t xml:space="preserve">无条件退场并承担</w:t>
      </w:r>
      <w:r>
        <w:rPr>
          <w:rFonts w:hint="eastAsia" w:ascii="宋体" w:hAnsi="宋体" w:cs="宋体"/>
          <w:bCs/>
          <w:color w:val="auto"/>
          <w:sz w:val="24"/>
          <w:highlight w:val="none"/>
          <w:lang w:val="en-US" w:eastAsia="zh-CN"/>
        </w:rPr>
        <w:t xml:space="preserve">采购人</w:t>
      </w:r>
      <w:r>
        <w:rPr>
          <w:rFonts w:hint="eastAsia" w:ascii="宋体" w:hAnsi="宋体" w:cs="宋体"/>
          <w:bCs/>
          <w:color w:val="auto"/>
          <w:sz w:val="24"/>
          <w:highlight w:val="none"/>
          <w:lang w:val="en-US" w:eastAsia="zh-Hans"/>
        </w:rPr>
        <w:t xml:space="preserve">损失。</w:t>
      </w:r>
      <w:r>
        <w:rPr>
          <w:rFonts w:hint="eastAsia" w:ascii="宋体" w:hAnsi="宋体" w:cs="宋体"/>
          <w:bCs/>
          <w:color w:val="auto"/>
          <w:sz w:val="24"/>
          <w:highlight w:val="none"/>
          <w:lang w:val="en-US" w:eastAsia="zh-CN"/>
        </w:rPr>
        <w:t xml:space="preserve">中标人在履行合同过程中出现违反合同条款情况的，按照相对应的合同条款进行处罚，违反相关法规的则按照相关法规条款进行行政处罚。</w:t>
      </w:r>
      <w:r/>
    </w:p>
    <w:p>
      <w:pPr>
        <w:numPr>
          <w:ilvl w:val="0"/>
          <w:numId w:val="0"/>
        </w:numPr>
        <w:ind w:firstLine="482"/>
        <w:jc w:val="both"/>
        <w:keepLines w:val="0"/>
        <w:keepNext w:val="0"/>
        <w:pageBreakBefore w:val="0"/>
        <w:spacing w:line="360" w:lineRule="auto"/>
        <w:widowControl w:val="off"/>
        <w:rPr>
          <w:rFonts w:hint="eastAsia"/>
          <w:color w:val="auto"/>
          <w:lang w:eastAsia="zh-CN"/>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lang w:eastAsia="zh-CN"/>
        </w:rPr>
        <w:t xml:space="preserve">、中标人须配备有专用的办公场地、停车场及办公硬件设施齐备，运输作业管理</w:t>
      </w:r>
      <w:r>
        <w:rPr>
          <w:rFonts w:hint="eastAsia" w:ascii="宋体" w:hAnsi="宋体" w:cs="宋体"/>
          <w:bCs/>
          <w:color w:val="auto"/>
          <w:sz w:val="24"/>
          <w:highlight w:val="none"/>
          <w:lang w:val="en-US" w:eastAsia="zh-CN"/>
        </w:rPr>
        <w:t xml:space="preserve">规</w:t>
      </w:r>
      <w:r>
        <w:rPr>
          <w:rFonts w:hint="eastAsia" w:ascii="宋体" w:hAnsi="宋体" w:cs="宋体"/>
          <w:bCs/>
          <w:color w:val="auto"/>
          <w:sz w:val="24"/>
          <w:highlight w:val="none"/>
          <w:lang w:eastAsia="zh-CN"/>
        </w:rPr>
        <w:t xml:space="preserve">范，台账资料齐全，人员管理制度和生活垃圾运输车辆管理制度健全并得到有效落实，保持车况良好、车容整洁、无破损，按照采购人规定统一喷涂采购人规定标识编号。</w:t>
      </w:r>
      <w:r>
        <w:rPr>
          <w:rFonts w:hint="eastAsia" w:ascii="宋体" w:hAnsi="宋体" w:eastAsia="宋体" w:cs="宋体"/>
          <w:color w:val="auto"/>
          <w:sz w:val="24"/>
          <w:szCs w:val="24"/>
          <w:lang w:val="en-US" w:eastAsia="zh-Hans"/>
        </w:rPr>
        <w:t xml:space="preserve">否则</w:t>
      </w:r>
      <w:r>
        <w:rPr>
          <w:rFonts w:hint="eastAsia" w:ascii="宋体" w:hAnsi="宋体" w:cs="宋体"/>
          <w:color w:val="auto"/>
          <w:sz w:val="24"/>
          <w:szCs w:val="24"/>
          <w:lang w:val="en-US" w:eastAsia="zh-CN"/>
        </w:rPr>
        <w:t xml:space="preserve">即</w:t>
      </w:r>
      <w:r>
        <w:rPr>
          <w:rFonts w:hint="eastAsia" w:ascii="宋体" w:hAnsi="宋体" w:eastAsia="宋体" w:cs="宋体"/>
          <w:color w:val="auto"/>
          <w:sz w:val="24"/>
          <w:szCs w:val="24"/>
          <w:lang w:val="en-US" w:eastAsia="zh-Hans"/>
        </w:rPr>
        <w:t xml:space="preserve">视为</w:t>
      </w:r>
      <w:r>
        <w:rPr>
          <w:rFonts w:hint="eastAsia" w:ascii="宋体" w:hAnsi="宋体" w:cs="宋体"/>
          <w:color w:val="auto"/>
          <w:sz w:val="24"/>
          <w:szCs w:val="24"/>
          <w:lang w:val="en-US" w:eastAsia="zh-CN"/>
        </w:rPr>
        <w:t xml:space="preserve">中标人</w:t>
      </w:r>
      <w:r>
        <w:rPr>
          <w:rFonts w:hint="eastAsia" w:ascii="宋体" w:hAnsi="宋体" w:eastAsia="宋体" w:cs="宋体"/>
          <w:color w:val="auto"/>
          <w:sz w:val="24"/>
          <w:szCs w:val="24"/>
          <w:lang w:val="en-US" w:eastAsia="zh-Hans"/>
        </w:rPr>
        <w:t xml:space="preserve">违约，</w:t>
      </w:r>
      <w:r>
        <w:rPr>
          <w:rFonts w:hint="eastAsia" w:ascii="宋体" w:hAnsi="宋体" w:cs="宋体"/>
          <w:color w:val="auto"/>
          <w:sz w:val="24"/>
          <w:szCs w:val="24"/>
          <w:lang w:val="en-US" w:eastAsia="zh-CN"/>
        </w:rPr>
        <w:t xml:space="preserve">采购人</w:t>
      </w:r>
      <w:r>
        <w:rPr>
          <w:rFonts w:hint="eastAsia" w:ascii="宋体" w:hAnsi="宋体" w:eastAsia="宋体" w:cs="宋体"/>
          <w:color w:val="auto"/>
          <w:sz w:val="24"/>
          <w:szCs w:val="24"/>
          <w:lang w:val="en-US" w:eastAsia="zh-Hans"/>
        </w:rPr>
        <w:t xml:space="preserve">有权终止合同，</w:t>
      </w:r>
      <w:r>
        <w:rPr>
          <w:rFonts w:hint="eastAsia" w:ascii="宋体" w:hAnsi="宋体" w:cs="宋体"/>
          <w:color w:val="auto"/>
          <w:sz w:val="24"/>
          <w:szCs w:val="24"/>
          <w:lang w:val="en-US" w:eastAsia="zh-CN"/>
        </w:rPr>
        <w:t xml:space="preserve">中标人</w:t>
      </w:r>
      <w:r>
        <w:rPr>
          <w:rFonts w:hint="eastAsia" w:ascii="宋体" w:hAnsi="宋体" w:eastAsia="宋体" w:cs="宋体"/>
          <w:color w:val="auto"/>
          <w:sz w:val="24"/>
          <w:szCs w:val="24"/>
          <w:lang w:val="en-US" w:eastAsia="zh-Hans"/>
        </w:rPr>
        <w:t xml:space="preserve">无条件退场并承担</w:t>
      </w:r>
      <w:r>
        <w:rPr>
          <w:rFonts w:hint="eastAsia" w:ascii="宋体" w:hAnsi="宋体" w:cs="宋体"/>
          <w:color w:val="auto"/>
          <w:sz w:val="24"/>
          <w:szCs w:val="24"/>
          <w:lang w:val="en-US" w:eastAsia="zh-CN"/>
        </w:rPr>
        <w:t xml:space="preserve">采购人</w:t>
      </w:r>
      <w:r>
        <w:rPr>
          <w:rFonts w:hint="eastAsia" w:ascii="宋体" w:hAnsi="宋体" w:eastAsia="宋体" w:cs="宋体"/>
          <w:color w:val="auto"/>
          <w:sz w:val="24"/>
          <w:szCs w:val="24"/>
          <w:lang w:val="en-US" w:eastAsia="zh-Hans"/>
        </w:rPr>
        <w:t xml:space="preserve">损失。</w:t>
      </w:r>
      <w:r/>
    </w:p>
    <w:p>
      <w:pPr>
        <w:pStyle w:val="1023"/>
        <w:ind w:firstLine="420"/>
        <w:keepLines w:val="0"/>
        <w:keepNext w:val="0"/>
        <w:pageBreakBefore w:val="0"/>
        <w:spacing w:line="360" w:lineRule="auto"/>
        <w:widowControl w:val="off"/>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7、中标人在垃圾运输过程中服从指挥调度，严格落实垃圾转运“三联单”制度，严格按照规定要求过磅和装卸。</w:t>
      </w:r>
      <w:r/>
    </w:p>
    <w:p>
      <w:pPr>
        <w:pStyle w:val="1023"/>
        <w:ind w:firstLine="420"/>
        <w:keepLines w:val="0"/>
        <w:keepNext w:val="0"/>
        <w:pageBreakBefore w:val="0"/>
        <w:spacing w:line="360" w:lineRule="auto"/>
        <w:widowControl w:val="off"/>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8、中标人承担垃圾运输合同履行过程中的安全责任和其他所有责任，必须为垃圾运输车辆、办公监管车辆及相关人员购买保险，中标人产生的所有费用均由中标人承担。</w:t>
      </w:r>
      <w:r/>
    </w:p>
    <w:p>
      <w:pPr>
        <w:numPr>
          <w:ilvl w:val="0"/>
          <w:numId w:val="0"/>
        </w:numPr>
        <w:ind w:firstLine="482"/>
        <w:jc w:val="both"/>
        <w:keepLines w:val="0"/>
        <w:keepNext w:val="0"/>
        <w:pageBreakBefore w:val="0"/>
        <w:spacing w:line="360" w:lineRule="auto"/>
        <w:widowControl w:val="off"/>
        <w:rPr>
          <w:rFonts w:hint="eastAsia"/>
          <w:color w:val="auto"/>
          <w:lang w:eastAsia="zh-CN"/>
        </w:rPr>
      </w:pP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lang w:eastAsia="zh-CN"/>
        </w:rPr>
        <w:t xml:space="preserve">、</w:t>
      </w:r>
      <w:r>
        <w:rPr>
          <w:rFonts w:hint="eastAsia" w:ascii="宋体" w:hAnsi="宋体" w:cs="宋体"/>
          <w:color w:val="auto"/>
          <w:sz w:val="24"/>
          <w:szCs w:val="24"/>
          <w:lang w:val="en-US" w:eastAsia="zh-CN"/>
        </w:rPr>
        <w:t xml:space="preserve">中标人</w:t>
      </w:r>
      <w:r>
        <w:rPr>
          <w:rFonts w:hint="eastAsia" w:ascii="宋体" w:hAnsi="宋体" w:eastAsia="宋体" w:cs="宋体"/>
          <w:color w:val="auto"/>
          <w:sz w:val="24"/>
          <w:szCs w:val="24"/>
          <w:lang w:val="en-US" w:eastAsia="zh-Hans"/>
        </w:rPr>
        <w:t xml:space="preserve">为履行本服务合同所购置的所有车辆，在本合同期满后产权归</w:t>
      </w:r>
      <w:r>
        <w:rPr>
          <w:rFonts w:hint="eastAsia" w:ascii="宋体" w:hAnsi="宋体" w:cs="宋体"/>
          <w:color w:val="auto"/>
          <w:sz w:val="24"/>
          <w:szCs w:val="24"/>
          <w:lang w:val="en-US" w:eastAsia="zh-CN"/>
        </w:rPr>
        <w:t xml:space="preserve">采购人</w:t>
      </w:r>
      <w:r>
        <w:rPr>
          <w:rFonts w:hint="eastAsia" w:ascii="宋体" w:hAnsi="宋体" w:eastAsia="宋体" w:cs="宋体"/>
          <w:color w:val="auto"/>
          <w:sz w:val="24"/>
          <w:szCs w:val="24"/>
          <w:lang w:val="en-US" w:eastAsia="zh-Hans"/>
        </w:rPr>
        <w:t xml:space="preserve">所有，</w:t>
      </w:r>
      <w:r>
        <w:rPr>
          <w:rFonts w:hint="eastAsia" w:ascii="宋体" w:hAnsi="宋体" w:cs="宋体"/>
          <w:color w:val="auto"/>
          <w:sz w:val="24"/>
          <w:szCs w:val="24"/>
          <w:lang w:val="en-US" w:eastAsia="zh-CN"/>
        </w:rPr>
        <w:t xml:space="preserve">中标人</w:t>
      </w:r>
      <w:r>
        <w:rPr>
          <w:rFonts w:hint="eastAsia" w:ascii="宋体" w:hAnsi="宋体" w:eastAsia="宋体" w:cs="宋体"/>
          <w:color w:val="auto"/>
          <w:sz w:val="24"/>
          <w:szCs w:val="24"/>
          <w:lang w:val="en-US" w:eastAsia="zh-Hans"/>
        </w:rPr>
        <w:t xml:space="preserve">须保证车辆使用状态正常，3日内完成车辆产权过户手续，否则</w:t>
      </w:r>
      <w:r>
        <w:rPr>
          <w:rFonts w:hint="eastAsia" w:ascii="宋体" w:hAnsi="宋体" w:cs="宋体"/>
          <w:color w:val="auto"/>
          <w:sz w:val="24"/>
          <w:szCs w:val="24"/>
          <w:lang w:val="en-US" w:eastAsia="zh-CN"/>
        </w:rPr>
        <w:t xml:space="preserve">中标人</w:t>
      </w:r>
      <w:r>
        <w:rPr>
          <w:rFonts w:hint="eastAsia" w:ascii="宋体" w:hAnsi="宋体" w:eastAsia="宋体" w:cs="宋体"/>
          <w:color w:val="auto"/>
          <w:sz w:val="24"/>
          <w:szCs w:val="24"/>
          <w:lang w:val="en-US" w:eastAsia="zh-Hans"/>
        </w:rPr>
        <w:t xml:space="preserve">承担</w:t>
      </w:r>
      <w:r>
        <w:rPr>
          <w:rFonts w:hint="eastAsia" w:ascii="宋体" w:hAnsi="宋体" w:cs="宋体"/>
          <w:color w:val="auto"/>
          <w:sz w:val="24"/>
          <w:szCs w:val="24"/>
          <w:lang w:val="en-US" w:eastAsia="zh-CN"/>
        </w:rPr>
        <w:t xml:space="preserve">采购人</w:t>
      </w:r>
      <w:r>
        <w:rPr>
          <w:rFonts w:hint="eastAsia" w:ascii="宋体" w:hAnsi="宋体" w:eastAsia="宋体" w:cs="宋体"/>
          <w:color w:val="auto"/>
          <w:sz w:val="24"/>
          <w:szCs w:val="24"/>
          <w:lang w:val="en-US" w:eastAsia="zh-Hans"/>
        </w:rPr>
        <w:t xml:space="preserve">所有损失。</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color w:val="auto"/>
          <w:sz w:val="24"/>
          <w:szCs w:val="24"/>
          <w:lang w:val="en-US" w:eastAsia="zh-Hans"/>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lang w:eastAsia="zh-CN"/>
        </w:rPr>
        <w:t xml:space="preserve">、</w:t>
      </w:r>
      <w:r>
        <w:rPr>
          <w:rFonts w:hint="eastAsia" w:ascii="宋体" w:hAnsi="宋体" w:cs="宋体"/>
          <w:color w:val="auto"/>
          <w:sz w:val="24"/>
          <w:szCs w:val="24"/>
          <w:lang w:val="en-US" w:eastAsia="zh-CN"/>
        </w:rPr>
        <w:t xml:space="preserve">中标人</w:t>
      </w:r>
      <w:r>
        <w:rPr>
          <w:rFonts w:hint="eastAsia" w:ascii="宋体" w:hAnsi="宋体" w:eastAsia="宋体" w:cs="宋体"/>
          <w:color w:val="auto"/>
          <w:sz w:val="24"/>
          <w:szCs w:val="24"/>
          <w:lang w:val="en-US" w:eastAsia="zh-Hans"/>
        </w:rPr>
        <w:t xml:space="preserve">须配备5座小客车一辆用于</w:t>
      </w:r>
      <w:r>
        <w:rPr>
          <w:rFonts w:hint="eastAsia" w:ascii="宋体" w:hAnsi="宋体" w:eastAsia="宋体" w:cs="宋体"/>
          <w:bCs/>
          <w:color w:val="auto"/>
          <w:sz w:val="24"/>
          <w:szCs w:val="24"/>
          <w:highlight w:val="none"/>
          <w:lang w:eastAsia="zh-CN"/>
        </w:rPr>
        <w:t xml:space="preserve">日常管理</w:t>
      </w:r>
      <w:r>
        <w:rPr>
          <w:rFonts w:hint="eastAsia" w:ascii="宋体" w:hAnsi="宋体" w:eastAsia="宋体" w:cs="宋体"/>
          <w:color w:val="auto"/>
          <w:sz w:val="24"/>
          <w:szCs w:val="24"/>
          <w:lang w:val="en-US" w:eastAsia="zh-Hans"/>
        </w:rPr>
        <w:t xml:space="preserve">巡查工作。</w:t>
      </w:r>
      <w:r/>
    </w:p>
    <w:p>
      <w:pPr>
        <w:numPr>
          <w:ilvl w:val="0"/>
          <w:numId w:val="0"/>
        </w:numPr>
        <w:ind w:firstLine="482"/>
        <w:jc w:val="both"/>
        <w:keepLines w:val="0"/>
        <w:keepNext w:val="0"/>
        <w:pageBreakBefore w:val="0"/>
        <w:spacing w:line="360" w:lineRule="auto"/>
        <w:widowControl w:val="off"/>
        <w:rPr>
          <w:rFonts w:hint="eastAsia"/>
          <w:color w:val="auto"/>
          <w:lang w:eastAsia="zh-CN"/>
        </w:rPr>
      </w:pPr>
      <w:r>
        <w:rPr>
          <w:rFonts w:hint="eastAsia" w:ascii="宋体" w:hAnsi="宋体" w:cs="宋体"/>
          <w:bCs/>
          <w:color w:val="auto"/>
          <w:sz w:val="24"/>
          <w:highlight w:val="none"/>
          <w:lang w:val="en-US" w:eastAsia="zh-CN"/>
        </w:rPr>
        <w:t xml:space="preserve">11</w:t>
      </w:r>
      <w:r>
        <w:rPr>
          <w:rFonts w:hint="eastAsia" w:ascii="宋体" w:hAnsi="宋体" w:cs="宋体"/>
          <w:bCs/>
          <w:color w:val="auto"/>
          <w:sz w:val="24"/>
          <w:highlight w:val="none"/>
          <w:lang w:eastAsia="zh-CN"/>
        </w:rPr>
        <w:t xml:space="preserve">、中标人负责项目服务周期内车辆的维修及保养，在车辆出现故障需及时维修，不得耽误项目运转，采购人不再另行支付其费用。</w:t>
      </w:r>
      <w:r>
        <w:rPr>
          <w:rFonts w:hint="eastAsia" w:ascii="宋体" w:hAnsi="宋体" w:eastAsia="宋体" w:cs="宋体"/>
          <w:color w:val="auto"/>
          <w:sz w:val="24"/>
          <w:szCs w:val="24"/>
          <w:lang w:val="en-US" w:eastAsia="zh-Hans"/>
        </w:rPr>
        <w:t xml:space="preserve">合同期满或因</w:t>
      </w:r>
      <w:r>
        <w:rPr>
          <w:rFonts w:hint="eastAsia" w:ascii="宋体" w:hAnsi="宋体" w:cs="宋体"/>
          <w:color w:val="auto"/>
          <w:sz w:val="24"/>
          <w:szCs w:val="24"/>
          <w:lang w:val="en-US" w:eastAsia="zh-CN"/>
        </w:rPr>
        <w:t xml:space="preserve">中标人</w:t>
      </w:r>
      <w:r>
        <w:rPr>
          <w:rFonts w:hint="eastAsia" w:ascii="宋体" w:hAnsi="宋体" w:eastAsia="宋体" w:cs="宋体"/>
          <w:color w:val="auto"/>
          <w:sz w:val="24"/>
          <w:szCs w:val="24"/>
          <w:lang w:val="en-US" w:eastAsia="zh-Hans"/>
        </w:rPr>
        <w:t xml:space="preserve">违约提前解除合同时，向</w:t>
      </w:r>
      <w:r>
        <w:rPr>
          <w:rFonts w:hint="eastAsia" w:ascii="宋体" w:hAnsi="宋体" w:cs="宋体"/>
          <w:color w:val="auto"/>
          <w:sz w:val="24"/>
          <w:szCs w:val="24"/>
          <w:lang w:val="en-US" w:eastAsia="zh-CN"/>
        </w:rPr>
        <w:t xml:space="preserve">采购人</w:t>
      </w:r>
      <w:r>
        <w:rPr>
          <w:rFonts w:hint="eastAsia" w:ascii="宋体" w:hAnsi="宋体" w:eastAsia="宋体" w:cs="宋体"/>
          <w:color w:val="auto"/>
          <w:sz w:val="24"/>
          <w:szCs w:val="24"/>
          <w:lang w:val="en-US" w:eastAsia="zh-Hans"/>
        </w:rPr>
        <w:t xml:space="preserve">移交本合同项下的所有车辆和监控设施</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Hans"/>
        </w:rPr>
        <w:t xml:space="preserve">并保证车况良好</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Hans"/>
        </w:rPr>
        <w:t xml:space="preserve">功能完备</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Hans"/>
        </w:rPr>
        <w:t xml:space="preserve">监控设施</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Hans"/>
        </w:rPr>
        <w:t xml:space="preserve">符合相关技术规范，无未处理的交通违法记录</w:t>
      </w:r>
      <w:r>
        <w:rPr>
          <w:rFonts w:hint="eastAsia" w:ascii="宋体" w:hAnsi="宋体" w:cs="宋体"/>
          <w:color w:val="auto"/>
          <w:sz w:val="24"/>
          <w:szCs w:val="24"/>
          <w:lang w:val="en-US" w:eastAsia="zh-CN"/>
        </w:rPr>
        <w:t xml:space="preserve">（车辆）</w:t>
      </w:r>
      <w:r>
        <w:rPr>
          <w:rFonts w:hint="eastAsia" w:ascii="宋体" w:hAnsi="宋体" w:eastAsia="宋体" w:cs="宋体"/>
          <w:color w:val="auto"/>
          <w:sz w:val="24"/>
          <w:szCs w:val="24"/>
          <w:lang w:val="en-US" w:eastAsia="zh-Hans"/>
        </w:rPr>
        <w:t xml:space="preserve">，无任何经济纠纷，并经</w:t>
      </w:r>
      <w:r>
        <w:rPr>
          <w:rFonts w:hint="eastAsia" w:ascii="宋体" w:hAnsi="宋体" w:cs="宋体"/>
          <w:color w:val="auto"/>
          <w:sz w:val="24"/>
          <w:szCs w:val="24"/>
          <w:lang w:val="en-US" w:eastAsia="zh-CN"/>
        </w:rPr>
        <w:t xml:space="preserve">采购人</w:t>
      </w:r>
      <w:r>
        <w:rPr>
          <w:rFonts w:hint="eastAsia" w:ascii="宋体" w:hAnsi="宋体" w:eastAsia="宋体" w:cs="宋体"/>
          <w:color w:val="auto"/>
          <w:sz w:val="24"/>
          <w:szCs w:val="24"/>
          <w:lang w:val="en-US" w:eastAsia="zh-Hans"/>
        </w:rPr>
        <w:t xml:space="preserve">验收确认。</w:t>
      </w:r>
      <w:r/>
    </w:p>
    <w:p>
      <w:pPr>
        <w:numPr>
          <w:ilvl w:val="0"/>
          <w:numId w:val="0"/>
        </w:numPr>
        <w:ind w:firstLine="482"/>
        <w:jc w:val="left"/>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 xml:space="preserve">12</w:t>
      </w:r>
      <w:r>
        <w:rPr>
          <w:rFonts w:hint="eastAsia" w:ascii="宋体" w:hAnsi="宋体" w:cs="宋体"/>
          <w:bCs/>
          <w:color w:val="auto"/>
          <w:sz w:val="24"/>
          <w:highlight w:val="none"/>
          <w:lang w:eastAsia="zh-CN"/>
        </w:rPr>
        <w:t xml:space="preserve">、中标人负责为本项目员工购买保险，保证项目人员在作业时的人身安全，在项目服务期间作业人员出现人身安全由中标人予以处理，与采购人无关。</w:t>
      </w:r>
      <w:r/>
    </w:p>
    <w:p>
      <w:pPr>
        <w:pStyle w:val="1023"/>
        <w:jc w:val="left"/>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lang w:val="en-US" w:eastAsia="zh-CN"/>
        </w:rPr>
        <w:t xml:space="preserve">13、中标人</w:t>
      </w:r>
      <w:r>
        <w:rPr>
          <w:rFonts w:hint="eastAsia" w:ascii="宋体" w:hAnsi="宋体" w:eastAsia="宋体" w:cs="宋体"/>
          <w:color w:val="auto"/>
          <w:sz w:val="24"/>
          <w:szCs w:val="24"/>
          <w:lang w:val="en-US" w:eastAsia="zh-Hans"/>
        </w:rPr>
        <w:t xml:space="preserve">保证服务区域内生活垃圾日产日清，凡</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lang w:val="en-US" w:eastAsia="zh-Hans"/>
        </w:rPr>
        <w:t xml:space="preserve">提出运输要求</w:t>
      </w:r>
      <w:r>
        <w:rPr>
          <w:rFonts w:hint="eastAsia" w:ascii="宋体" w:hAnsi="宋体" w:eastAsia="宋体" w:cs="宋体"/>
          <w:color w:val="auto"/>
          <w:sz w:val="24"/>
          <w:szCs w:val="24"/>
          <w:lang w:val="en-US" w:eastAsia="zh-CN"/>
        </w:rPr>
        <w:t xml:space="preserve">中标人</w:t>
      </w:r>
      <w:r>
        <w:rPr>
          <w:rFonts w:hint="eastAsia" w:ascii="宋体" w:hAnsi="宋体" w:eastAsia="宋体" w:cs="宋体"/>
          <w:color w:val="auto"/>
          <w:sz w:val="24"/>
          <w:szCs w:val="24"/>
          <w:lang w:val="en-US" w:eastAsia="zh-Hans"/>
        </w:rPr>
        <w:t xml:space="preserve">未能当日及时清运完毕3次及以上的，即视为</w:t>
      </w:r>
      <w:r>
        <w:rPr>
          <w:rFonts w:hint="eastAsia" w:ascii="宋体" w:hAnsi="宋体" w:eastAsia="宋体" w:cs="宋体"/>
          <w:color w:val="auto"/>
          <w:sz w:val="24"/>
          <w:szCs w:val="24"/>
          <w:lang w:val="en-US" w:eastAsia="zh-CN"/>
        </w:rPr>
        <w:t xml:space="preserve">中标人</w:t>
      </w:r>
      <w:r>
        <w:rPr>
          <w:rFonts w:hint="eastAsia" w:ascii="宋体" w:hAnsi="宋体" w:eastAsia="宋体" w:cs="宋体"/>
          <w:color w:val="auto"/>
          <w:sz w:val="24"/>
          <w:szCs w:val="24"/>
          <w:lang w:val="en-US" w:eastAsia="zh-Hans"/>
        </w:rPr>
        <w:t xml:space="preserve">违约，</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lang w:val="en-US" w:eastAsia="zh-Hans"/>
        </w:rPr>
        <w:t xml:space="preserve">有权终止合同，</w:t>
      </w:r>
      <w:r>
        <w:rPr>
          <w:rFonts w:hint="eastAsia" w:ascii="宋体" w:hAnsi="宋体" w:eastAsia="宋体" w:cs="宋体"/>
          <w:color w:val="auto"/>
          <w:sz w:val="24"/>
          <w:szCs w:val="24"/>
          <w:lang w:val="en-US" w:eastAsia="zh-CN"/>
        </w:rPr>
        <w:t xml:space="preserve">中标人</w:t>
      </w:r>
      <w:r>
        <w:rPr>
          <w:rFonts w:hint="eastAsia" w:ascii="宋体" w:hAnsi="宋体" w:eastAsia="宋体" w:cs="宋体"/>
          <w:color w:val="auto"/>
          <w:sz w:val="24"/>
          <w:szCs w:val="24"/>
          <w:lang w:val="en-US" w:eastAsia="zh-Hans"/>
        </w:rPr>
        <w:t xml:space="preserve">无条件退场并承担</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lang w:val="en-US" w:eastAsia="zh-Hans"/>
        </w:rPr>
        <w:t xml:space="preserve">损失。</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中标人</w:t>
      </w:r>
      <w:r>
        <w:rPr>
          <w:rFonts w:hint="eastAsia" w:ascii="宋体" w:hAnsi="宋体" w:eastAsia="宋体" w:cs="宋体"/>
          <w:color w:val="auto"/>
          <w:sz w:val="24"/>
          <w:szCs w:val="24"/>
          <w:lang w:val="en-US" w:eastAsia="zh-Hans"/>
        </w:rPr>
        <w:t xml:space="preserve">不服从</w:t>
      </w:r>
      <w:r>
        <w:rPr>
          <w:rFonts w:hint="eastAsia" w:ascii="宋体" w:hAnsi="宋体" w:cs="宋体"/>
          <w:color w:val="auto"/>
          <w:sz w:val="24"/>
          <w:szCs w:val="24"/>
          <w:lang w:val="en-US" w:eastAsia="zh-CN"/>
        </w:rPr>
        <w:t xml:space="preserve">采购人</w:t>
      </w:r>
      <w:r>
        <w:rPr>
          <w:rFonts w:hint="eastAsia" w:ascii="宋体" w:hAnsi="宋体" w:eastAsia="宋体" w:cs="宋体"/>
          <w:color w:val="auto"/>
          <w:sz w:val="24"/>
          <w:szCs w:val="24"/>
          <w:lang w:val="en-US" w:eastAsia="zh-Hans"/>
        </w:rPr>
        <w:t xml:space="preserve">调度或管理的，</w:t>
      </w:r>
      <w:r>
        <w:rPr>
          <w:rFonts w:hint="eastAsia" w:ascii="宋体" w:hAnsi="宋体" w:cs="宋体"/>
          <w:color w:val="auto"/>
          <w:sz w:val="24"/>
          <w:szCs w:val="24"/>
          <w:lang w:val="en-US" w:eastAsia="zh-CN"/>
        </w:rPr>
        <w:t xml:space="preserve">采购人</w:t>
      </w:r>
      <w:r>
        <w:rPr>
          <w:rFonts w:hint="eastAsia" w:ascii="宋体" w:hAnsi="宋体" w:eastAsia="宋体" w:cs="宋体"/>
          <w:color w:val="auto"/>
          <w:sz w:val="24"/>
          <w:szCs w:val="24"/>
          <w:lang w:val="en-US" w:eastAsia="zh-Hans"/>
        </w:rPr>
        <w:t xml:space="preserve">有权终止合同，</w:t>
      </w:r>
      <w:r>
        <w:rPr>
          <w:rFonts w:hint="eastAsia" w:ascii="宋体" w:hAnsi="宋体" w:cs="宋体"/>
          <w:color w:val="auto"/>
          <w:sz w:val="24"/>
          <w:szCs w:val="24"/>
          <w:lang w:val="en-US" w:eastAsia="zh-CN"/>
        </w:rPr>
        <w:t xml:space="preserve">中标人</w:t>
      </w:r>
      <w:r>
        <w:rPr>
          <w:rFonts w:hint="eastAsia" w:ascii="宋体" w:hAnsi="宋体" w:eastAsia="宋体" w:cs="宋体"/>
          <w:color w:val="auto"/>
          <w:sz w:val="24"/>
          <w:szCs w:val="24"/>
          <w:lang w:val="en-US" w:eastAsia="zh-Hans"/>
        </w:rPr>
        <w:t xml:space="preserve">无条件退场并承担</w:t>
      </w:r>
      <w:r>
        <w:rPr>
          <w:rFonts w:hint="eastAsia" w:ascii="宋体" w:hAnsi="宋体" w:cs="宋体"/>
          <w:color w:val="auto"/>
          <w:sz w:val="24"/>
          <w:szCs w:val="24"/>
          <w:lang w:val="en-US" w:eastAsia="zh-CN"/>
        </w:rPr>
        <w:t xml:space="preserve">采购人</w:t>
      </w:r>
      <w:r>
        <w:rPr>
          <w:rFonts w:hint="eastAsia" w:ascii="宋体" w:hAnsi="宋体" w:eastAsia="宋体" w:cs="宋体"/>
          <w:color w:val="auto"/>
          <w:sz w:val="24"/>
          <w:szCs w:val="24"/>
          <w:lang w:val="en-US" w:eastAsia="zh-Hans"/>
        </w:rPr>
        <w:t xml:space="preserve">损失。</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五、人员配备要求</w:t>
      </w:r>
      <w:r/>
    </w:p>
    <w:p>
      <w:pPr>
        <w:pStyle w:val="1027"/>
        <w:ind w:left="0" w:right="0" w:firstLine="0"/>
        <w:jc w:val="left"/>
        <w:keepLines w:val="0"/>
        <w:keepNext w:val="0"/>
        <w:pageBreakBefore w:val="0"/>
        <w:spacing w:after="0" w:line="360" w:lineRule="auto"/>
        <w:widowControl w:val="off"/>
        <w:rPr>
          <w:rFonts w:hint="default"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1、本项目需要配备司机2</w:t>
      </w:r>
      <w:r>
        <w:rPr>
          <w:rFonts w:hint="eastAsia" w:ascii="宋体" w:hAnsi="宋体" w:cs="宋体"/>
          <w:bCs/>
          <w:color w:val="auto"/>
          <w:sz w:val="24"/>
          <w:szCs w:val="21"/>
          <w:highlight w:val="none"/>
          <w:lang w:val="en-US" w:eastAsia="zh-CN" w:bidi="ar-SA"/>
        </w:rPr>
        <w:t xml:space="preserve">4</w:t>
      </w:r>
      <w:r>
        <w:rPr>
          <w:rFonts w:hint="eastAsia" w:ascii="宋体" w:hAnsi="宋体" w:eastAsia="宋体" w:cs="宋体"/>
          <w:bCs/>
          <w:color w:val="auto"/>
          <w:sz w:val="24"/>
          <w:szCs w:val="21"/>
          <w:highlight w:val="none"/>
          <w:lang w:val="en-US" w:eastAsia="zh-CN" w:bidi="ar-SA"/>
        </w:rPr>
        <w:t xml:space="preserve">名</w:t>
      </w:r>
      <w:r>
        <w:rPr>
          <w:rFonts w:hint="eastAsia" w:ascii="宋体" w:hAnsi="宋体" w:cs="宋体"/>
          <w:bCs/>
          <w:color w:val="auto"/>
          <w:sz w:val="24"/>
          <w:szCs w:val="21"/>
          <w:highlight w:val="none"/>
          <w:lang w:val="en-US" w:eastAsia="zh-CN" w:bidi="ar-SA"/>
        </w:rPr>
        <w:t xml:space="preserve">（含2名预备司机）</w:t>
      </w:r>
      <w:r>
        <w:rPr>
          <w:rFonts w:hint="eastAsia" w:ascii="宋体" w:hAnsi="宋体" w:eastAsia="宋体" w:cs="宋体"/>
          <w:bCs/>
          <w:color w:val="auto"/>
          <w:sz w:val="24"/>
          <w:szCs w:val="21"/>
          <w:highlight w:val="none"/>
          <w:lang w:val="en-US" w:eastAsia="zh-CN" w:bidi="ar-SA"/>
        </w:rPr>
        <w:t xml:space="preserve">，要求具备相应的驾驶证及资格证，年龄不超过55周岁。</w:t>
      </w:r>
      <w:r>
        <w:rPr>
          <w:rFonts w:hint="eastAsia" w:ascii="宋体" w:hAnsi="宋体" w:cs="宋体"/>
          <w:bCs/>
          <w:color w:val="auto"/>
          <w:sz w:val="24"/>
          <w:szCs w:val="21"/>
          <w:highlight w:val="none"/>
          <w:lang w:val="en-US" w:eastAsia="zh-CN" w:bidi="ar-SA"/>
        </w:rPr>
        <w:t xml:space="preserve">服务合同签订后中标人须在3日内将司机及车辆</w:t>
      </w:r>
      <w:r>
        <w:rPr>
          <w:rFonts w:hint="eastAsia" w:ascii="宋体" w:hAnsi="宋体" w:eastAsia="宋体" w:cs="宋体"/>
          <w:bCs/>
          <w:color w:val="auto"/>
          <w:sz w:val="24"/>
          <w:szCs w:val="21"/>
          <w:highlight w:val="none"/>
          <w:lang w:val="en-US" w:eastAsia="zh-Hans" w:bidi="ar-SA"/>
        </w:rPr>
        <w:t xml:space="preserve">信息在邳州市城</w:t>
      </w:r>
      <w:r>
        <w:rPr>
          <w:rFonts w:hint="eastAsia" w:ascii="宋体" w:hAnsi="宋体" w:cs="宋体"/>
          <w:bCs/>
          <w:color w:val="auto"/>
          <w:sz w:val="24"/>
          <w:szCs w:val="21"/>
          <w:highlight w:val="none"/>
          <w:lang w:val="en-US" w:eastAsia="zh-CN" w:bidi="ar-SA"/>
        </w:rPr>
        <w:t xml:space="preserve">管局</w:t>
      </w:r>
      <w:r>
        <w:rPr>
          <w:rFonts w:hint="eastAsia" w:ascii="宋体" w:hAnsi="宋体" w:eastAsia="宋体" w:cs="宋体"/>
          <w:bCs/>
          <w:color w:val="auto"/>
          <w:sz w:val="24"/>
          <w:szCs w:val="21"/>
          <w:highlight w:val="none"/>
          <w:lang w:val="en-US" w:eastAsia="zh-Hans" w:bidi="ar-SA"/>
        </w:rPr>
        <w:t xml:space="preserve">管理部门备案，凡在日常运行中在运行车辆及在岗司机未达以上数量的，即视为</w:t>
      </w:r>
      <w:r>
        <w:rPr>
          <w:rFonts w:hint="eastAsia" w:ascii="宋体" w:hAnsi="宋体" w:cs="宋体"/>
          <w:bCs/>
          <w:color w:val="auto"/>
          <w:sz w:val="24"/>
          <w:szCs w:val="21"/>
          <w:highlight w:val="none"/>
          <w:lang w:val="en-US" w:eastAsia="zh-CN" w:bidi="ar-SA"/>
        </w:rPr>
        <w:t xml:space="preserve">中标人</w:t>
      </w:r>
      <w:r>
        <w:rPr>
          <w:rFonts w:hint="eastAsia" w:ascii="宋体" w:hAnsi="宋体" w:eastAsia="宋体" w:cs="宋体"/>
          <w:bCs/>
          <w:color w:val="auto"/>
          <w:sz w:val="24"/>
          <w:szCs w:val="21"/>
          <w:highlight w:val="none"/>
          <w:lang w:val="en-US" w:eastAsia="zh-Hans" w:bidi="ar-SA"/>
        </w:rPr>
        <w:t xml:space="preserve">违约，</w:t>
      </w:r>
      <w:r>
        <w:rPr>
          <w:rFonts w:hint="eastAsia" w:ascii="宋体" w:hAnsi="宋体" w:cs="宋体"/>
          <w:bCs/>
          <w:color w:val="auto"/>
          <w:sz w:val="24"/>
          <w:szCs w:val="21"/>
          <w:highlight w:val="none"/>
          <w:lang w:val="en-US" w:eastAsia="zh-CN" w:bidi="ar-SA"/>
        </w:rPr>
        <w:t xml:space="preserve">采购人</w:t>
      </w:r>
      <w:r>
        <w:rPr>
          <w:rFonts w:hint="eastAsia" w:ascii="宋体" w:hAnsi="宋体" w:eastAsia="宋体" w:cs="宋体"/>
          <w:bCs/>
          <w:color w:val="auto"/>
          <w:sz w:val="24"/>
          <w:szCs w:val="21"/>
          <w:highlight w:val="none"/>
          <w:lang w:val="en-US" w:eastAsia="zh-Hans" w:bidi="ar-SA"/>
        </w:rPr>
        <w:t xml:space="preserve">有权终止合同，</w:t>
      </w:r>
      <w:r>
        <w:rPr>
          <w:rFonts w:hint="eastAsia" w:ascii="宋体" w:hAnsi="宋体" w:cs="宋体"/>
          <w:bCs/>
          <w:color w:val="auto"/>
          <w:sz w:val="24"/>
          <w:szCs w:val="21"/>
          <w:highlight w:val="none"/>
          <w:lang w:val="en-US" w:eastAsia="zh-CN" w:bidi="ar-SA"/>
        </w:rPr>
        <w:t xml:space="preserve">中标人</w:t>
      </w:r>
      <w:r>
        <w:rPr>
          <w:rFonts w:hint="eastAsia" w:ascii="宋体" w:hAnsi="宋体" w:eastAsia="宋体" w:cs="宋体"/>
          <w:bCs/>
          <w:color w:val="auto"/>
          <w:sz w:val="24"/>
          <w:szCs w:val="21"/>
          <w:highlight w:val="none"/>
          <w:lang w:val="en-US" w:eastAsia="zh-Hans" w:bidi="ar-SA"/>
        </w:rPr>
        <w:t xml:space="preserve">无条件退场并承担</w:t>
      </w:r>
      <w:r>
        <w:rPr>
          <w:rFonts w:hint="eastAsia" w:ascii="宋体" w:hAnsi="宋体" w:cs="宋体"/>
          <w:bCs/>
          <w:color w:val="auto"/>
          <w:sz w:val="24"/>
          <w:szCs w:val="21"/>
          <w:highlight w:val="none"/>
          <w:lang w:val="en-US" w:eastAsia="zh-CN" w:bidi="ar-SA"/>
        </w:rPr>
        <w:t xml:space="preserve">采购人</w:t>
      </w:r>
      <w:r>
        <w:rPr>
          <w:rFonts w:hint="eastAsia" w:ascii="宋体" w:hAnsi="宋体" w:eastAsia="宋体" w:cs="宋体"/>
          <w:bCs/>
          <w:color w:val="auto"/>
          <w:sz w:val="24"/>
          <w:szCs w:val="21"/>
          <w:highlight w:val="none"/>
          <w:lang w:val="en-US" w:eastAsia="zh-Hans" w:bidi="ar-SA"/>
        </w:rPr>
        <w:t xml:space="preserve">损失。</w:t>
      </w:r>
      <w:r/>
    </w:p>
    <w:p>
      <w:pPr>
        <w:numPr>
          <w:ilvl w:val="0"/>
          <w:numId w:val="0"/>
        </w:numPr>
        <w:jc w:val="left"/>
        <w:keepLines w:val="0"/>
        <w:keepNext w:val="0"/>
        <w:pageBreakBefore w:val="0"/>
        <w:spacing w:line="360" w:lineRule="auto"/>
        <w:widowControl w:val="off"/>
        <w:rPr>
          <w:rFonts w:hint="eastAsia" w:ascii="宋体" w:hAnsi="宋体" w:eastAsia="宋体" w:cs="宋体"/>
          <w:bCs/>
          <w:color w:val="auto"/>
          <w:sz w:val="24"/>
          <w:szCs w:val="21"/>
          <w:lang w:val="en-US" w:eastAsia="zh-CN" w:bidi="ar-SA"/>
        </w:rPr>
      </w:pPr>
      <w:r>
        <w:rPr>
          <w:rFonts w:hint="eastAsia" w:ascii="宋体" w:hAnsi="宋体" w:eastAsia="宋体" w:cs="宋体"/>
          <w:bCs/>
          <w:color w:val="auto"/>
          <w:sz w:val="24"/>
          <w:szCs w:val="21"/>
          <w:lang w:val="en-US" w:eastAsia="zh-CN" w:bidi="ar-SA"/>
        </w:rPr>
        <w:t xml:space="preserve">2、本项目需要管理人员2名，其中项目经理要求</w:t>
      </w:r>
      <w:r>
        <w:rPr>
          <w:rFonts w:hint="eastAsia" w:ascii="宋体" w:hAnsi="宋体" w:cs="宋体"/>
          <w:bCs/>
          <w:color w:val="auto"/>
          <w:sz w:val="24"/>
          <w:szCs w:val="21"/>
          <w:lang w:val="en-US" w:eastAsia="zh-CN" w:bidi="ar-SA"/>
        </w:rPr>
        <w:t xml:space="preserve">专</w:t>
      </w:r>
      <w:r>
        <w:rPr>
          <w:rFonts w:hint="eastAsia" w:ascii="宋体" w:hAnsi="宋体" w:eastAsia="宋体" w:cs="宋体"/>
          <w:bCs/>
          <w:color w:val="auto"/>
          <w:sz w:val="24"/>
          <w:szCs w:val="21"/>
          <w:lang w:val="en-US" w:eastAsia="zh-CN" w:bidi="ar-SA"/>
        </w:rPr>
        <w:t xml:space="preserve">科及以上学历。</w:t>
      </w:r>
      <w:r/>
    </w:p>
    <w:p>
      <w:pPr>
        <w:pStyle w:val="1027"/>
        <w:ind w:left="0" w:firstLine="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eastAsia="宋体" w:cs="宋体"/>
          <w:bCs/>
          <w:color w:val="auto"/>
          <w:sz w:val="24"/>
          <w:szCs w:val="21"/>
          <w:lang w:val="en-US" w:eastAsia="zh-CN" w:bidi="ar-SA"/>
        </w:rPr>
        <w:t xml:space="preserve">3、投标单位需要在中标后为本项目人员提供定期体检。</w:t>
      </w:r>
      <w:r/>
    </w:p>
    <w:p>
      <w:pPr>
        <w:numPr>
          <w:ilvl w:val="0"/>
          <w:numId w:val="0"/>
        </w:numPr>
        <w:jc w:val="left"/>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lang w:eastAsia="zh-CN"/>
        </w:rPr>
        <w:t xml:space="preserve">其他要求</w:t>
      </w:r>
      <w:r>
        <w:rPr>
          <w:rFonts w:hint="eastAsia" w:ascii="宋体" w:hAnsi="宋体" w:cs="宋体"/>
          <w:b/>
          <w:bCs/>
          <w:color w:val="auto"/>
          <w:sz w:val="24"/>
          <w:highlight w:val="none"/>
        </w:rPr>
        <w:t xml:space="preserve">  </w:t>
      </w:r>
      <w:r>
        <w:rPr>
          <w:rFonts w:hint="eastAsia" w:ascii="宋体" w:hAnsi="宋体" w:cs="宋体"/>
          <w:color w:val="auto"/>
          <w:sz w:val="24"/>
          <w:highlight w:val="none"/>
          <w:lang w:val="en-US" w:eastAsia="zh-CN"/>
        </w:rPr>
        <w:t xml:space="preserve">详</w:t>
      </w:r>
      <w:r>
        <w:rPr>
          <w:rFonts w:hint="eastAsia" w:ascii="宋体" w:hAnsi="宋体" w:cs="宋体"/>
          <w:color w:val="auto"/>
          <w:sz w:val="24"/>
          <w:highlight w:val="none"/>
          <w:lang w:eastAsia="zh-CN"/>
        </w:rPr>
        <w:t xml:space="preserve">见招标文件第五章《拟签订的合同文本》。</w:t>
      </w:r>
      <w:r/>
    </w:p>
    <w:p>
      <w:pPr>
        <w:pStyle w:val="1206"/>
        <w:keepLines w:val="0"/>
        <w:keepNext w:val="0"/>
        <w:pageBreakBefore w:val="0"/>
        <w:spacing w:line="360" w:lineRule="auto"/>
        <w:widowControl w:val="off"/>
        <w:rPr>
          <w:color w:val="auto"/>
          <w:highlight w:val="none"/>
        </w:rPr>
      </w:pPr>
      <w:r>
        <w:rPr>
          <w:rFonts w:hint="eastAsia" w:ascii="宋体" w:hAnsi="宋体" w:eastAsia="宋体" w:cs="宋体"/>
          <w:color w:val="auto"/>
          <w:sz w:val="24"/>
          <w:szCs w:val="21"/>
          <w:highlight w:val="none"/>
          <w:lang w:val="en-US" w:eastAsia="zh-CN" w:bidi="ar-SA"/>
        </w:rPr>
        <w:t xml:space="preserve">注：投标人需仔细阅读本项目招标文件全部内容，需在投标文件中对招标文件所要求内容及要求进行响应，如有偏离（正、负偏离）需在投标文件中逐条列出。</w:t>
      </w:r>
      <w:r/>
    </w:p>
    <w:p>
      <w:pPr>
        <w:pStyle w:val="1011"/>
        <w:rPr>
          <w:color w:val="auto"/>
          <w:highlight w:val="none"/>
        </w:rPr>
      </w:pPr>
      <w:r>
        <w:rPr>
          <w:color w:val="auto"/>
          <w:highlight w:val="none"/>
        </w:rPr>
      </w:r>
      <w:r/>
    </w:p>
    <w:p>
      <w:pPr>
        <w:pStyle w:val="1013"/>
        <w:rPr>
          <w:color w:val="auto"/>
          <w:highlight w:val="none"/>
        </w:rPr>
      </w:pPr>
      <w:r>
        <w:rPr>
          <w:color w:val="auto"/>
          <w:highlight w:val="none"/>
        </w:rPr>
      </w:r>
      <w:r/>
    </w:p>
    <w:p>
      <w:pPr>
        <w:rPr>
          <w:color w:val="auto"/>
          <w:highlight w:val="none"/>
        </w:rPr>
      </w:pPr>
      <w:r>
        <w:rPr>
          <w:color w:val="auto"/>
          <w:highlight w:val="none"/>
        </w:rPr>
      </w:r>
      <w:r/>
    </w:p>
    <w:p>
      <w:pPr>
        <w:jc w:val="center"/>
        <w:spacing w:line="4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pStyle w:val="1023"/>
        <w:rPr>
          <w:rFonts w:hint="eastAsia" w:ascii="宋体" w:hAnsi="宋体"/>
          <w:color w:val="auto"/>
          <w:sz w:val="32"/>
          <w:szCs w:val="32"/>
          <w:highlight w:val="none"/>
        </w:rPr>
      </w:pPr>
      <w:r>
        <w:rPr>
          <w:rFonts w:hint="eastAsia" w:ascii="宋体" w:hAnsi="宋体"/>
          <w:color w:val="auto"/>
          <w:sz w:val="32"/>
          <w:szCs w:val="32"/>
          <w:highlight w:val="none"/>
        </w:rPr>
      </w:r>
      <w:r/>
    </w:p>
    <w:p>
      <w:pPr>
        <w:pStyle w:val="1022"/>
        <w:rPr>
          <w:rFonts w:hint="eastAsia" w:ascii="宋体" w:hAnsi="宋体"/>
          <w:color w:val="auto"/>
          <w:sz w:val="32"/>
          <w:szCs w:val="32"/>
          <w:highlight w:val="none"/>
        </w:rPr>
      </w:pPr>
      <w:r>
        <w:rPr>
          <w:rFonts w:hint="eastAsia" w:ascii="宋体" w:hAnsi="宋体"/>
          <w:color w:val="auto"/>
          <w:sz w:val="32"/>
          <w:szCs w:val="32"/>
          <w:highlight w:val="none"/>
        </w:rPr>
      </w:r>
      <w:r/>
    </w:p>
    <w:p>
      <w:pPr>
        <w:pStyle w:val="1023"/>
        <w:rPr>
          <w:rFonts w:hint="eastAsia" w:ascii="宋体" w:hAnsi="宋体"/>
          <w:color w:val="auto"/>
          <w:sz w:val="32"/>
          <w:szCs w:val="32"/>
          <w:highlight w:val="none"/>
        </w:rPr>
      </w:pPr>
      <w:r>
        <w:rPr>
          <w:rFonts w:hint="eastAsia" w:ascii="宋体" w:hAnsi="宋体"/>
          <w:color w:val="auto"/>
          <w:sz w:val="32"/>
          <w:szCs w:val="32"/>
          <w:highlight w:val="none"/>
        </w:rPr>
      </w:r>
      <w:r/>
    </w:p>
    <w:p>
      <w:pPr>
        <w:pStyle w:val="1022"/>
        <w:rPr>
          <w:rFonts w:hint="eastAsia" w:ascii="宋体" w:hAnsi="宋体"/>
          <w:color w:val="auto"/>
          <w:sz w:val="32"/>
          <w:szCs w:val="32"/>
          <w:highlight w:val="none"/>
        </w:rPr>
      </w:pPr>
      <w:r>
        <w:rPr>
          <w:rFonts w:hint="eastAsia" w:ascii="宋体" w:hAnsi="宋体"/>
          <w:color w:val="auto"/>
          <w:sz w:val="32"/>
          <w:szCs w:val="32"/>
          <w:highlight w:val="none"/>
        </w:rPr>
      </w:r>
      <w:r/>
    </w:p>
    <w:p>
      <w:pPr>
        <w:pStyle w:val="1023"/>
        <w:rPr>
          <w:rFonts w:hint="eastAsia" w:ascii="宋体" w:hAnsi="宋体"/>
          <w:color w:val="auto"/>
          <w:sz w:val="32"/>
          <w:szCs w:val="32"/>
          <w:highlight w:val="none"/>
        </w:rPr>
      </w:pPr>
      <w:r>
        <w:rPr>
          <w:rFonts w:hint="eastAsia" w:ascii="宋体" w:hAnsi="宋体"/>
          <w:color w:val="auto"/>
          <w:sz w:val="32"/>
          <w:szCs w:val="32"/>
          <w:highlight w:val="none"/>
        </w:rPr>
      </w:r>
      <w:r/>
    </w:p>
    <w:p>
      <w:pPr>
        <w:pStyle w:val="1022"/>
        <w:rPr>
          <w:rFonts w:hint="eastAsia" w:ascii="宋体" w:hAnsi="宋体"/>
          <w:color w:val="auto"/>
          <w:sz w:val="32"/>
          <w:szCs w:val="32"/>
          <w:highlight w:val="none"/>
        </w:rPr>
      </w:pPr>
      <w:r>
        <w:rPr>
          <w:rFonts w:hint="eastAsia" w:ascii="宋体" w:hAnsi="宋体"/>
          <w:color w:val="auto"/>
          <w:sz w:val="32"/>
          <w:szCs w:val="32"/>
          <w:highlight w:val="none"/>
        </w:rPr>
      </w:r>
      <w:r/>
    </w:p>
    <w:p>
      <w:pPr>
        <w:pStyle w:val="1023"/>
        <w:rPr>
          <w:rFonts w:hint="eastAsia" w:ascii="宋体" w:hAnsi="宋体"/>
          <w:color w:val="auto"/>
          <w:sz w:val="32"/>
          <w:szCs w:val="32"/>
          <w:highlight w:val="none"/>
        </w:rPr>
      </w:pPr>
      <w:r>
        <w:rPr>
          <w:rFonts w:hint="eastAsia" w:ascii="宋体" w:hAnsi="宋体"/>
          <w:color w:val="auto"/>
          <w:sz w:val="32"/>
          <w:szCs w:val="32"/>
          <w:highlight w:val="none"/>
        </w:rPr>
      </w:r>
      <w:r/>
    </w:p>
    <w:p>
      <w:pPr>
        <w:pStyle w:val="1022"/>
        <w:rPr>
          <w:rFonts w:hint="eastAsia" w:ascii="宋体" w:hAnsi="宋体"/>
          <w:color w:val="auto"/>
          <w:sz w:val="32"/>
          <w:szCs w:val="32"/>
          <w:highlight w:val="none"/>
        </w:rPr>
      </w:pPr>
      <w:r>
        <w:rPr>
          <w:rFonts w:hint="eastAsia" w:ascii="宋体" w:hAnsi="宋体"/>
          <w:color w:val="auto"/>
          <w:sz w:val="32"/>
          <w:szCs w:val="32"/>
          <w:highlight w:val="none"/>
        </w:rPr>
      </w:r>
      <w:r/>
    </w:p>
    <w:p>
      <w:pPr>
        <w:pStyle w:val="1023"/>
        <w:rPr>
          <w:rFonts w:hint="eastAsia" w:ascii="宋体" w:hAnsi="宋体"/>
          <w:color w:val="auto"/>
          <w:sz w:val="32"/>
          <w:szCs w:val="32"/>
          <w:highlight w:val="none"/>
        </w:rPr>
      </w:pPr>
      <w:r>
        <w:rPr>
          <w:rFonts w:hint="eastAsia" w:ascii="宋体" w:hAnsi="宋体"/>
          <w:color w:val="auto"/>
          <w:sz w:val="32"/>
          <w:szCs w:val="32"/>
          <w:highlight w:val="none"/>
        </w:rPr>
      </w:r>
      <w:r/>
    </w:p>
    <w:p>
      <w:pPr>
        <w:pStyle w:val="1022"/>
        <w:rPr>
          <w:rFonts w:hint="eastAsia" w:ascii="宋体" w:hAnsi="宋体"/>
          <w:color w:val="auto"/>
          <w:sz w:val="32"/>
          <w:szCs w:val="32"/>
          <w:highlight w:val="none"/>
        </w:rPr>
      </w:pPr>
      <w:r>
        <w:rPr>
          <w:rFonts w:hint="eastAsia" w:ascii="宋体" w:hAnsi="宋体"/>
          <w:color w:val="auto"/>
          <w:sz w:val="32"/>
          <w:szCs w:val="32"/>
          <w:highlight w:val="none"/>
        </w:rPr>
      </w:r>
      <w:r/>
    </w:p>
    <w:p>
      <w:pPr>
        <w:pStyle w:val="1023"/>
        <w:rPr>
          <w:rFonts w:hint="eastAsia" w:ascii="宋体" w:hAnsi="宋体"/>
          <w:color w:val="auto"/>
          <w:sz w:val="32"/>
          <w:szCs w:val="32"/>
          <w:highlight w:val="none"/>
        </w:rPr>
      </w:pPr>
      <w:r>
        <w:rPr>
          <w:rFonts w:hint="eastAsia" w:ascii="宋体" w:hAnsi="宋体"/>
          <w:color w:val="auto"/>
          <w:sz w:val="32"/>
          <w:szCs w:val="32"/>
          <w:highlight w:val="none"/>
        </w:rPr>
      </w:r>
      <w:r/>
    </w:p>
    <w:p>
      <w:pPr>
        <w:pStyle w:val="1022"/>
        <w:rPr>
          <w:rFonts w:hint="eastAsia" w:ascii="宋体" w:hAnsi="宋体"/>
          <w:color w:val="auto"/>
          <w:sz w:val="32"/>
          <w:szCs w:val="32"/>
          <w:highlight w:val="none"/>
        </w:rPr>
      </w:pPr>
      <w:r>
        <w:rPr>
          <w:rFonts w:hint="eastAsia" w:ascii="宋体" w:hAnsi="宋体"/>
          <w:color w:val="auto"/>
          <w:sz w:val="32"/>
          <w:szCs w:val="32"/>
          <w:highlight w:val="none"/>
        </w:rPr>
      </w:r>
      <w:r/>
    </w:p>
    <w:p>
      <w:pPr>
        <w:pStyle w:val="1023"/>
        <w:rPr>
          <w:rFonts w:hint="eastAsia" w:ascii="宋体" w:hAnsi="宋体"/>
          <w:color w:val="auto"/>
          <w:sz w:val="32"/>
          <w:szCs w:val="32"/>
          <w:highlight w:val="none"/>
        </w:rPr>
      </w:pPr>
      <w:r>
        <w:rPr>
          <w:rFonts w:hint="eastAsia" w:ascii="宋体" w:hAnsi="宋体"/>
          <w:color w:val="auto"/>
          <w:sz w:val="32"/>
          <w:szCs w:val="32"/>
          <w:highlight w:val="none"/>
        </w:rPr>
      </w:r>
      <w:r/>
    </w:p>
    <w:p>
      <w:pPr>
        <w:pStyle w:val="1022"/>
        <w:rPr>
          <w:rFonts w:hint="eastAsia" w:ascii="宋体" w:hAnsi="宋体"/>
          <w:color w:val="auto"/>
          <w:sz w:val="32"/>
          <w:szCs w:val="32"/>
          <w:highlight w:val="none"/>
        </w:rPr>
      </w:pPr>
      <w:r>
        <w:rPr>
          <w:rFonts w:hint="eastAsia" w:ascii="宋体" w:hAnsi="宋体"/>
          <w:color w:val="auto"/>
          <w:sz w:val="32"/>
          <w:szCs w:val="32"/>
          <w:highlight w:val="none"/>
        </w:rPr>
      </w:r>
      <w:r/>
    </w:p>
    <w:p>
      <w:pPr>
        <w:pStyle w:val="1023"/>
        <w:rPr>
          <w:rFonts w:hint="eastAsia" w:ascii="宋体" w:hAnsi="宋体"/>
          <w:color w:val="auto"/>
          <w:sz w:val="32"/>
          <w:szCs w:val="32"/>
          <w:highlight w:val="none"/>
        </w:rPr>
      </w:pPr>
      <w:r>
        <w:rPr>
          <w:rFonts w:hint="eastAsia" w:ascii="宋体" w:hAnsi="宋体"/>
          <w:color w:val="auto"/>
          <w:sz w:val="32"/>
          <w:szCs w:val="32"/>
          <w:highlight w:val="none"/>
        </w:rPr>
      </w:r>
      <w:r/>
    </w:p>
    <w:p>
      <w:pPr>
        <w:pStyle w:val="1022"/>
        <w:rPr>
          <w:rFonts w:hint="eastAsia" w:ascii="宋体" w:hAnsi="宋体"/>
          <w:color w:val="auto"/>
          <w:sz w:val="32"/>
          <w:szCs w:val="32"/>
          <w:highlight w:val="none"/>
        </w:rPr>
      </w:pPr>
      <w:r>
        <w:rPr>
          <w:rFonts w:hint="eastAsia" w:ascii="宋体" w:hAnsi="宋体"/>
          <w:color w:val="auto"/>
          <w:sz w:val="32"/>
          <w:szCs w:val="32"/>
          <w:highlight w:val="none"/>
        </w:rPr>
      </w:r>
      <w:r/>
    </w:p>
    <w:p>
      <w:pPr>
        <w:pStyle w:val="1023"/>
        <w:rPr>
          <w:rFonts w:hint="eastAsia" w:ascii="宋体" w:hAnsi="宋体"/>
          <w:color w:val="auto"/>
          <w:sz w:val="32"/>
          <w:szCs w:val="32"/>
          <w:highlight w:val="none"/>
        </w:rPr>
      </w:pPr>
      <w:r>
        <w:rPr>
          <w:rFonts w:hint="eastAsia" w:ascii="宋体" w:hAnsi="宋体"/>
          <w:color w:val="auto"/>
          <w:sz w:val="32"/>
          <w:szCs w:val="32"/>
          <w:highlight w:val="none"/>
        </w:rPr>
      </w:r>
      <w:r/>
    </w:p>
    <w:p>
      <w:pPr>
        <w:pStyle w:val="1022"/>
        <w:rPr>
          <w:rFonts w:hint="eastAsia"/>
        </w:rPr>
      </w:pPr>
      <w:r>
        <w:rPr>
          <w:rFonts w:hint="eastAsia"/>
        </w:rPr>
      </w:r>
      <w:r/>
    </w:p>
    <w:p>
      <w:pPr>
        <w:pStyle w:val="1023"/>
        <w:rPr>
          <w:rFonts w:hint="eastAsia" w:ascii="宋体" w:hAnsi="宋体"/>
          <w:color w:val="auto"/>
          <w:sz w:val="32"/>
          <w:szCs w:val="32"/>
          <w:highlight w:val="none"/>
        </w:rPr>
      </w:pPr>
      <w:r>
        <w:rPr>
          <w:rFonts w:hint="eastAsia" w:ascii="宋体" w:hAnsi="宋体"/>
          <w:color w:val="auto"/>
          <w:sz w:val="32"/>
          <w:szCs w:val="32"/>
          <w:highlight w:val="none"/>
        </w:rPr>
      </w:r>
      <w:r/>
    </w:p>
    <w:p>
      <w:pPr>
        <w:pStyle w:val="1022"/>
        <w:rPr>
          <w:rFonts w:hint="eastAsia"/>
        </w:rPr>
      </w:pPr>
      <w:r>
        <w:rPr>
          <w:rFonts w:hint="eastAsia"/>
        </w:rPr>
      </w:r>
      <w:r/>
    </w:p>
    <w:p>
      <w:pPr>
        <w:jc w:val="center"/>
        <w:spacing w:line="4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40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第六章 拟签订的合同文本</w:t>
      </w:r>
      <w:r/>
    </w:p>
    <w:p>
      <w:pPr>
        <w:pStyle w:val="1223"/>
        <w:rPr>
          <w:color w:val="auto"/>
          <w:highlight w:val="none"/>
        </w:rPr>
      </w:pP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p>
    <w:p>
      <w:pPr>
        <w:pStyle w:val="1010"/>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1010"/>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政</w:t>
      </w:r>
      <w:r/>
    </w:p>
    <w:p>
      <w:pPr>
        <w:pStyle w:val="1010"/>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府</w:t>
      </w:r>
      <w:r/>
    </w:p>
    <w:p>
      <w:pPr>
        <w:pStyle w:val="1010"/>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采</w:t>
      </w:r>
      <w:r/>
    </w:p>
    <w:p>
      <w:pPr>
        <w:pStyle w:val="1010"/>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购</w:t>
      </w:r>
      <w:r/>
    </w:p>
    <w:p>
      <w:pPr>
        <w:pStyle w:val="1010"/>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合</w:t>
      </w:r>
      <w:r/>
    </w:p>
    <w:p>
      <w:pPr>
        <w:pStyle w:val="1010"/>
        <w:jc w:val="center"/>
        <w:rPr>
          <w:rFonts w:hint="eastAsia" w:ascii="宋体" w:hAnsi="宋体" w:eastAsia="宋体" w:cs="宋体"/>
          <w:color w:val="auto"/>
          <w:sz w:val="24"/>
          <w:highlight w:val="none"/>
        </w:rPr>
      </w:pPr>
      <w:r>
        <w:rPr>
          <w:rFonts w:hint="eastAsia" w:ascii="宋体" w:hAnsi="宋体" w:eastAsia="宋体" w:cs="宋体"/>
          <w:color w:val="auto"/>
          <w:sz w:val="72"/>
          <w:szCs w:val="72"/>
          <w:highlight w:val="none"/>
        </w:rPr>
        <w:t xml:space="preserve">同</w:t>
      </w:r>
      <w:r/>
    </w:p>
    <w:p>
      <w:pPr>
        <w:ind w:firstLine="3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1014"/>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友情提醒：采购人与中标、成交供应商应当在中标、成交通知书发出之日起三十日内，按照采购文件确定的事项签订政府采购合同。</w:t>
      </w:r>
      <w:r/>
    </w:p>
    <w:p>
      <w:pPr>
        <w:pStyle w:val="1014"/>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996"/>
        <w:jc w:val="center"/>
        <w:rPr>
          <w:rFonts w:hint="eastAsia" w:ascii="仿宋" w:hAnsi="仿宋" w:eastAsia="仿宋" w:cs="仿宋"/>
          <w:sz w:val="30"/>
          <w:szCs w:val="30"/>
          <w:highlight w:val="none"/>
        </w:rPr>
      </w:pPr>
      <w:r>
        <w:rPr>
          <w:rFonts w:hint="eastAsia" w:ascii="仿宋" w:hAnsi="仿宋" w:eastAsia="仿宋" w:cs="仿宋"/>
          <w:sz w:val="30"/>
          <w:szCs w:val="30"/>
          <w:highlight w:val="none"/>
        </w:rPr>
        <w:t xml:space="preserve">合同通用条款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除本合同上下文中另有规定外，下列各词语定义如下：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1.1“买方”是指在《合同专用条款》中指明为买方的依法进行政府采购的国家机关、事业单位、团体组织。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1.2“卖方”是指投标文件为买方接受且在合同协议书中被指定为卖方的法人。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1.3“工作现场”是指《合同专用条款》规定的安装所在地。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1.4“合同标的”是指卖方提供的标的、备件、材料或其中任何一部分，详见合同附件1。</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1.5“技术资料”是指与合同标的的检验、安装、试运行、验收、操作以及维修有关的技术指标、规格、图纸和文件。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1.6“技术培训”是指在合同标的的安装、试运行、验收、操作、维修以及其他工作等方面卖方给予买方的培训。</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“安装”是指有关标的、备件和材料的安装工作，包括按照设计图将零部件放置在适当的位置并连接起来。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1.8“试运行”是指为验明合同标的的性能，在安装完毕后对单台标的和一系列标的分别进行的测试。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1.9“验收”是指根据合同附件2的规定进行的，用以确定合同设备是否达到合同附件2 所规定的技术性能的检验，以及合同标的在达到合同附件2 规定的技术性能之后，买方对合同设备的接受。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1.10“合同货币”是指《合同专用条款》规定的本合同项下的支付中所使用的货币。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“合同价格”是指在卖方完全和适当地履行其合同义务后，买方根据合同规定应支付给卖方的价款。详见合同附件1。</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1.12“合同生效日”是指在《合同协议书》第5 条的所有条件得到履行时的日期。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1.13“日”是指日历天数。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1.14“月”是指日历月数。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2.1买方同意从卖方购买、卖方同意向买方出售和提供《合同专用条款》中规定的“合同标的”以及相关售后服务、技术培训和技术资料。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2.2合同标的的原产地国家和制造商规定于《合同专用条款》中。</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3.1本合同总价为《合同专用条款》标明的金额。合同总价是固定价格。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4.1买方应根据《合同专用条款》规定的支付方式进行支付。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4.2如果卖方未能及时提交支付文件，由此发生的所有费用，均应由卖方承担。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4.3卖方有义务根据合同的规定向买方支付违约金和/或赔偿金时，买方有权从上述任何一笔应付款中予以扣除。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5.1卖方应按照《合同专用条款》规定的交货期限、批次和交货条件交付合同标的。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5.2交货地点规定于《合同专用条款》。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5.3在《合同专用条款》规定的期限内，卖方应将合同号、标的的名称、数量、金额、包装件数以及交货的时间以传真方式通知买方。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5.4卖方应按下列规定交付合同标的：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5.4.1卖方负责将标的送至《合同专用条款》规定的交货地点。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5.4.2买方出具的收据日期是合同标的的实际交货日期。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5.5如果卖方未能按照合同规定的交货期间交货，卖方应按《合同专用条款》的规定支付迟交违约金或提供其他救济。迟交违约金的支付不能免除卖方继续交付相关合同标的的义务。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包装与标记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6.1除非合同中另有规定，合同标的应保持厂家原包装完好。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6.2在合同标的的每件包装中都应附有下列单据：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装箱明细单；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质量合格证；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相关合同标的的技术资料一份；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凡由于对标的包装不当或采取防护措施不充分致使标的损坏或丢失时，卖方均应按合同的规定负责修理、更换或赔偿。如果因卖方在包装和标记方面发生的错误或混淆不清事宜造成合同设备的误运，卖方应承担由此发生的额外费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卖方应按照《合同专用条款》规定的期限和方式交付技术资料。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检验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8.1在《合同专用条款》规定的期限内，买方应就合同标的的外观、规格和数量进行检验。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安装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合同标的的安装应按照《合同专用条款》的规定进行。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验收和售后服务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10.1合同标的的试运行、验收应按照《合同专用条款》的规定进行。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10.2如果合同附件2 所规定的所有性能指标在验收中都已经达到，双方授权代表应在验收合格后5 日内签署合同标的的验收报告。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10.3如果试运行和/或验收因卖方原因发生迟延和/ 或在其它情况下发生额外费用，双方应根据《合同专用条款》的规定进行处理。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11.1如果合同标的在检验、安装、试运行和验收中卖方未能履行其在本合同项下承担的义务，买方有权向卖方提出索赔并寻求《合同专用条款》中规定的救济方式，救济方式包括：</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由卖方自负费用以新标的替换有缺陷的合同标的。卖方应自负风险和费用将替换后的标的或补供的标的运抵工作现场。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按质量低劣的程度、买方受损害的程度及损失的数额对合同设备进行降价。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拒收标的。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 赔偿由卖方违约引起的其他损失。</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11.2如果索赔通知是在保证期满后30 日内提出的，便应被认为是有效的。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如果卖方在收到买方索赔要求后《合同专用条款》规定的期限内未能作出回复，该索赔要求将被视为已被卖方接受。如卖方未能在买方发出索赔通知后《合同专用条款》规定的期限内或买方同意的延长期限内，按照买方同意的上述规定的任何一种方法解决索赔事宜，买方有权从议付货款或从卖方开具的履约保证金中扣回索赔金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14 日内以航空挂号信将有关当局或机构出具的证明文件提交给另一方。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12.2受不可抗力事件影响的合同一方对于不可抗力事件导致的任何合同义务的迟延履行或不能履行不承担责任。但该方应尽快以传真的方式将不可抗力事件结束或消除的情况通知另一方。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合同双方应在不可抗力事件结束或其影响消除后立即继续履行其合同义务，合同期限也应相应延长。如果不可抗力事件的影响持续超过《合同专用条款》规定的期限，合同任何一方均有权以书面通知终止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13.1如果卖方有下述违约行为之一或《合同专用条款》中规定的其他违约行为，在不妨碍买方采取其它救济手段的情况下，买方可以向卖方发出书面违约通知，全部或部分的终止合同。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卖方在合同规定的交货期后未能按《合同专用条款》中规定的最终期限交付合同标的和/或技术资料；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卖方未能使合同标的达到合同附件2 规定的技术性能；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卖方未能履行合同项下任何其它义务(细微义务除外)，并且在收到买方违约通知后未能按《合同专用条款》中规定的期限对其违约行为作出补救。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13.3如果买方认定卖方在投标或执行合同中有腐败或欺诈行为,买方有权在任何时候发出书面通知终止合同。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A.“腐败行为”系指在招标、采购和合同执行等过程中，为谋求利益、影响相关人员而提供、给予、接受或索取任何有价物的行为。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B.“欺诈行为”系指为了影响招标、采购和合同执行等过程而隐瞒事实，从而给买方造成损害的行为，其中包括投标人之间的串通行为。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在买方全部或部分终止合同的情况下，卖方应按《合同专用条款》的规定对买方给予补偿。</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因执行本合同所发生的或者与本合同有关的一切争议将由合同双方通过友好协商解决。如果不能协商一致，可按《合同专用条款》的规定向邳州市人民法院提起诉讼。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本合同的执行和争议的解决应适用中华人民共和国的法律进行解释。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合同生效及其他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16.1本合同在合同协议书规定的条件全部满足后生效。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16.2合同项下全部权利义务履行完毕后，本合同自动失效。合同到期后，合同项下任何尚未了结的债权和债务不受合同到期的影响。债务人仍应向债权人履行其义务。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16.3双方应各自承担中国税务机构向其征收的与执行本合同有关的税费。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16.4合同双方除非《合同专用条款》另有规定，所有合同文件及相关的修订和合同双方之间的书面联络，应使用中文书就并按中文解释。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16.5对本合同条款的任何补充、增添或修改应以书面方式进行并由双方授权代表签字。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16.6没有另一方的事先同意，合同任何一方不得将合同项下的任何权利和义务转让给第三方。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16.7任何一方在执行任何合同条款和条件时准予另一方的放松、宽容、延迟或放纵或时间不得损害、影响或限制那一方在合同之下的权利，任何一方对合同的任何违背、任何免责也不应导致对任何后面或延续的合同分项的免责，或弃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16.8除非上下文另有要求，本文件中的单数含意包括复数，复数也包括单数。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16.9合同条款中的标题和边注仅供参考使用，不应视为合同的一部分，也不影响本文的解释。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16.10合同构成买方和卖方之间就合同主要内容方面的完整协议，并且取代合同签订前所有关于这方面的通讯、协商、协议(不论是书面的，还是口头的)。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16.11合同双方之间的一切联络往来应以书面形式按《合同专用条款》中规定的地址发往合同另一方。有关重要事项的传真应及时用挂号信或快件确认。</w:t>
      </w:r>
      <w:r/>
    </w:p>
    <w:p>
      <w:pPr>
        <w:ind w:firstLine="480"/>
        <w:spacing w:line="480" w:lineRule="auto"/>
        <w:rPr>
          <w:rFonts w:hint="eastAsia" w:ascii="仿宋" w:hAnsi="仿宋" w:cs="仿宋"/>
          <w:b/>
          <w:bCs/>
          <w:sz w:val="30"/>
          <w:szCs w:val="30"/>
          <w:highlight w:val="none"/>
        </w:rPr>
      </w:pPr>
      <w:r>
        <w:rPr>
          <w:rFonts w:hint="eastAsia" w:ascii="仿宋" w:hAnsi="仿宋" w:eastAsia="仿宋" w:cs="仿宋"/>
          <w:highlight w:val="none"/>
        </w:rPr>
        <w:br w:type="page" w:clear="all"/>
      </w:r>
      <w:r/>
    </w:p>
    <w:p>
      <w:pPr>
        <w:ind w:firstLine="480"/>
        <w:jc w:val="center"/>
        <w:rPr>
          <w:rFonts w:hint="eastAsia" w:ascii="仿宋" w:hAnsi="仿宋" w:eastAsia="仿宋" w:cs="仿宋"/>
          <w:sz w:val="30"/>
          <w:szCs w:val="30"/>
        </w:rPr>
      </w:pPr>
      <w:r>
        <w:rPr>
          <w:rFonts w:hint="eastAsia" w:ascii="仿宋" w:hAnsi="仿宋" w:eastAsia="仿宋" w:cs="仿宋"/>
          <w:sz w:val="30"/>
          <w:szCs w:val="30"/>
        </w:rPr>
        <w:t xml:space="preserve">合同专用条款</w:t>
      </w:r>
      <w:r/>
    </w:p>
    <w:p>
      <w:pPr>
        <w:ind w:firstLine="560"/>
        <w:jc w:val="both"/>
        <w:spacing w:line="480" w:lineRule="auto"/>
        <w:rPr>
          <w:rStyle w:val="1251"/>
          <w:rFonts w:hint="eastAsia" w:ascii="仿宋" w:hAnsi="仿宋" w:eastAsia="仿宋" w:cs="仿宋"/>
          <w:sz w:val="28"/>
          <w:szCs w:val="28"/>
        </w:rPr>
      </w:pPr>
      <w:r>
        <w:rPr>
          <w:rFonts w:hint="eastAsia" w:ascii="仿宋" w:hAnsi="仿宋" w:eastAsia="仿宋" w:cs="仿宋"/>
          <w:sz w:val="28"/>
          <w:szCs w:val="28"/>
        </w:rPr>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甲方（全称）：邳州市城市管理局</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乙方（全称）：</w:t>
      </w:r>
      <w:r/>
    </w:p>
    <w:p>
      <w:pPr>
        <w:ind w:left="-199"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依据《中华人民共和国民法典》及其他有关法律、行政法规，遵守平等、自愿、公平和诚实信用的原则，双方就邳州各乡镇、园区生活垃圾运输服务等有关事项协商一致，订立本合同。</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一、合同内容及承包范围</w:t>
      </w:r>
      <w:r/>
    </w:p>
    <w:p>
      <w:pPr>
        <w:ind w:left="-199"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1.1、乙方负责将邳州各乡镇、园区</w:t>
      </w:r>
      <w:r>
        <w:rPr>
          <w:rStyle w:val="1251"/>
          <w:rFonts w:hint="eastAsia" w:ascii="宋体" w:hAnsi="宋体" w:eastAsia="宋体" w:cs="宋体"/>
          <w:color w:val="auto"/>
          <w:highlight w:val="none"/>
          <w:lang w:val="en-US"/>
        </w:rPr>
        <w:t xml:space="preserve">约28</w:t>
      </w:r>
      <w:r>
        <w:rPr>
          <w:rStyle w:val="1251"/>
          <w:rFonts w:hint="eastAsia" w:ascii="宋体" w:hAnsi="宋体" w:eastAsia="宋体" w:cs="宋体"/>
          <w:color w:val="auto"/>
          <w:highlight w:val="none"/>
        </w:rPr>
        <w:t xml:space="preserve">座中转站的生活垃圾运至光大环保能源（邳州）有限公司（邳州市经济开发区平果西路）。</w:t>
      </w:r>
      <w:r/>
    </w:p>
    <w:p>
      <w:pPr>
        <w:numPr>
          <w:ilvl w:val="0"/>
          <w:numId w:val="0"/>
        </w:numPr>
        <w:ind w:firstLine="240"/>
        <w:jc w:val="both"/>
        <w:keepLines w:val="0"/>
        <w:keepNext w:val="0"/>
        <w:pageBreakBefore w:val="0"/>
        <w:spacing w:line="360" w:lineRule="auto"/>
        <w:widowControl w:val="off"/>
        <w:rPr>
          <w:rStyle w:val="1251"/>
          <w:rFonts w:hint="eastAsia" w:ascii="宋体" w:hAnsi="宋体" w:eastAsia="宋体" w:cs="宋体"/>
          <w:color w:val="auto"/>
          <w:highlight w:val="none"/>
          <w:lang w:val="en-US" w:eastAsia="zh-CN"/>
        </w:rPr>
      </w:pPr>
      <w:r>
        <w:rPr>
          <w:rStyle w:val="1251"/>
          <w:rFonts w:hint="eastAsia" w:ascii="宋体" w:hAnsi="宋体" w:eastAsia="宋体" w:cs="宋体"/>
          <w:color w:val="auto"/>
          <w:highlight w:val="none"/>
          <w:lang w:val="en-US"/>
        </w:rPr>
        <w:t xml:space="preserve">1</w:t>
      </w:r>
      <w:r>
        <w:rPr>
          <w:rStyle w:val="1251"/>
          <w:rFonts w:hint="eastAsia" w:ascii="宋体" w:hAnsi="宋体" w:eastAsia="宋体" w:cs="宋体"/>
          <w:color w:val="auto"/>
          <w:highlight w:val="none"/>
        </w:rPr>
        <w:t xml:space="preserve">.</w:t>
      </w:r>
      <w:r>
        <w:rPr>
          <w:rStyle w:val="1251"/>
          <w:rFonts w:hint="eastAsia" w:ascii="宋体" w:hAnsi="宋体" w:eastAsia="宋体" w:cs="宋体"/>
          <w:color w:val="auto"/>
          <w:highlight w:val="none"/>
          <w:lang w:val="en-US"/>
        </w:rPr>
        <w:t xml:space="preserve">2</w:t>
      </w:r>
      <w:r>
        <w:rPr>
          <w:rStyle w:val="1251"/>
          <w:rFonts w:hint="eastAsia" w:ascii="宋体" w:hAnsi="宋体" w:eastAsia="宋体" w:cs="宋体"/>
          <w:color w:val="auto"/>
          <w:highlight w:val="none"/>
        </w:rPr>
        <w:t xml:space="preserve">、</w:t>
      </w:r>
      <w:r>
        <w:rPr>
          <w:rStyle w:val="1251"/>
          <w:rFonts w:hint="eastAsia" w:ascii="宋体" w:hAnsi="宋体" w:eastAsia="宋体" w:cs="宋体"/>
          <w:color w:val="auto"/>
          <w:highlight w:val="none"/>
          <w:lang w:val="en-US" w:eastAsia="zh-CN"/>
        </w:rPr>
        <w:t xml:space="preserve">本项目需要配备密闭式生活垃圾运输专用车20辆、生活垃圾应急转运车2辆，司机24名（含2名预备司机），要求具备相应的驾驶证及资格证，年龄不超过55周岁。服务合同签订后乙方须在3日内将上述车辆及人员信息</w:t>
      </w:r>
      <w:r>
        <w:rPr>
          <w:rStyle w:val="1251"/>
          <w:rFonts w:hint="eastAsia" w:ascii="宋体" w:hAnsi="宋体" w:eastAsia="宋体" w:cs="宋体"/>
          <w:color w:val="auto"/>
          <w:highlight w:val="none"/>
          <w:lang w:val="en-US" w:eastAsia="zh-Hans"/>
        </w:rPr>
        <w:t xml:space="preserve">在邳州市城管局管理部门备案，凡在日常运行中在运行车辆及在岗司机未达以上数量的，即视为乙方违约，甲方有权终止合同，乙方无条件退场并承担甲方损失。</w:t>
      </w:r>
      <w:r/>
    </w:p>
    <w:p>
      <w:pPr>
        <w:ind w:left="-199"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1.</w:t>
      </w:r>
      <w:r>
        <w:rPr>
          <w:rStyle w:val="1251"/>
          <w:rFonts w:hint="eastAsia" w:ascii="宋体" w:hAnsi="宋体" w:eastAsia="宋体" w:cs="宋体"/>
          <w:color w:val="auto"/>
          <w:highlight w:val="none"/>
          <w:lang w:val="en-US"/>
        </w:rPr>
        <w:t xml:space="preserve">3</w:t>
      </w:r>
      <w:r>
        <w:rPr>
          <w:rStyle w:val="1251"/>
          <w:rFonts w:hint="eastAsia" w:ascii="宋体" w:hAnsi="宋体" w:eastAsia="宋体" w:cs="宋体"/>
          <w:color w:val="auto"/>
          <w:highlight w:val="none"/>
        </w:rPr>
        <w:t xml:space="preserve">、</w:t>
      </w:r>
      <w:r>
        <w:rPr>
          <w:rStyle w:val="1251"/>
          <w:rFonts w:hint="eastAsia" w:ascii="宋体" w:hAnsi="宋体" w:eastAsia="宋体" w:cs="宋体"/>
          <w:color w:val="auto"/>
          <w:highlight w:val="none"/>
          <w:lang w:val="en-US" w:eastAsia="zh-Hans"/>
        </w:rPr>
        <w:t xml:space="preserve">乙方为履行本服务合同所购置的所有车辆，在本合同期满后产权归甲方所有，乙方须保证车辆使用状态正常，3日内完成车辆产权过户手续，否则乙方承担甲方所有损失。</w:t>
      </w:r>
      <w:r/>
    </w:p>
    <w:p>
      <w:pPr>
        <w:ind w:firstLine="24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1.</w:t>
      </w:r>
      <w:r>
        <w:rPr>
          <w:rStyle w:val="1251"/>
          <w:rFonts w:hint="eastAsia" w:ascii="宋体" w:hAnsi="宋体" w:eastAsia="宋体" w:cs="宋体"/>
          <w:color w:val="auto"/>
          <w:highlight w:val="none"/>
          <w:lang w:val="en-US"/>
        </w:rPr>
        <w:t xml:space="preserve">4</w:t>
      </w:r>
      <w:r>
        <w:rPr>
          <w:rStyle w:val="1251"/>
          <w:rFonts w:hint="eastAsia" w:ascii="宋体" w:hAnsi="宋体" w:eastAsia="宋体" w:cs="宋体"/>
          <w:color w:val="auto"/>
          <w:highlight w:val="none"/>
        </w:rPr>
        <w:t xml:space="preserve">、乙方需按甲方要求将邳州市各乡镇、园区</w:t>
      </w:r>
      <w:r>
        <w:rPr>
          <w:rStyle w:val="1251"/>
          <w:rFonts w:hint="eastAsia" w:ascii="宋体" w:hAnsi="宋体" w:eastAsia="宋体" w:cs="宋体"/>
          <w:color w:val="auto"/>
          <w:highlight w:val="none"/>
          <w:lang w:val="en-US"/>
        </w:rPr>
        <w:t xml:space="preserve">约</w:t>
      </w:r>
      <w:r>
        <w:rPr>
          <w:rStyle w:val="1251"/>
          <w:rFonts w:hint="eastAsia" w:ascii="宋体" w:hAnsi="宋体" w:eastAsia="宋体" w:cs="宋体"/>
          <w:color w:val="auto"/>
          <w:highlight w:val="none"/>
        </w:rPr>
        <w:t xml:space="preserve">2</w:t>
      </w:r>
      <w:r>
        <w:rPr>
          <w:rStyle w:val="1251"/>
          <w:rFonts w:hint="eastAsia" w:ascii="宋体" w:hAnsi="宋体" w:eastAsia="宋体" w:cs="宋体"/>
          <w:color w:val="auto"/>
          <w:highlight w:val="none"/>
          <w:lang w:val="en-US"/>
        </w:rPr>
        <w:t xml:space="preserve">8</w:t>
      </w:r>
      <w:r>
        <w:rPr>
          <w:rStyle w:val="1251"/>
          <w:rFonts w:hint="eastAsia" w:ascii="宋体" w:hAnsi="宋体" w:eastAsia="宋体" w:cs="宋体"/>
          <w:color w:val="auto"/>
          <w:highlight w:val="none"/>
        </w:rPr>
        <w:t xml:space="preserve">座垃圾中转站加装远程监控系统，数据集中存储在城管局机房，详细清单见附件一。</w:t>
      </w:r>
      <w:r/>
    </w:p>
    <w:p>
      <w:pPr>
        <w:ind w:firstLine="240"/>
        <w:spacing w:line="480" w:lineRule="auto"/>
        <w:rPr>
          <w:rStyle w:val="1251"/>
          <w:rFonts w:hint="eastAsia" w:ascii="宋体" w:hAnsi="宋体" w:eastAsia="宋体" w:cs="宋体"/>
          <w:color w:val="auto"/>
          <w:highlight w:val="none"/>
          <w:lang w:val="en-US" w:eastAsia="zh-CN"/>
        </w:rPr>
      </w:pPr>
      <w:r>
        <w:rPr>
          <w:rStyle w:val="1251"/>
          <w:rFonts w:hint="eastAsia" w:ascii="宋体" w:hAnsi="宋体" w:eastAsia="宋体" w:cs="宋体"/>
          <w:color w:val="auto"/>
          <w:highlight w:val="none"/>
        </w:rPr>
        <w:t xml:space="preserve">1.</w:t>
      </w:r>
      <w:r>
        <w:rPr>
          <w:rStyle w:val="1251"/>
          <w:rFonts w:hint="eastAsia" w:ascii="宋体" w:hAnsi="宋体" w:eastAsia="宋体" w:cs="宋体"/>
          <w:color w:val="auto"/>
          <w:highlight w:val="none"/>
          <w:lang w:val="en-US"/>
        </w:rPr>
        <w:t xml:space="preserve">5</w:t>
      </w:r>
      <w:r>
        <w:rPr>
          <w:rStyle w:val="1251"/>
          <w:rFonts w:hint="eastAsia" w:ascii="宋体" w:hAnsi="宋体" w:eastAsia="宋体" w:cs="宋体"/>
          <w:color w:val="auto"/>
          <w:highlight w:val="none"/>
        </w:rPr>
        <w:t xml:space="preserve">、</w:t>
      </w:r>
      <w:r>
        <w:rPr>
          <w:rStyle w:val="1251"/>
          <w:rFonts w:hint="eastAsia" w:ascii="宋体" w:hAnsi="宋体" w:eastAsia="宋体" w:cs="宋体"/>
          <w:color w:val="auto"/>
          <w:highlight w:val="none"/>
          <w:lang w:val="en-US" w:eastAsia="zh-Hans"/>
        </w:rPr>
        <w:t xml:space="preserve">乙方须配备5座小客车一辆用于</w:t>
      </w:r>
      <w:r>
        <w:rPr>
          <w:rStyle w:val="1251"/>
          <w:rFonts w:hint="eastAsia" w:ascii="宋体" w:hAnsi="宋体" w:eastAsia="宋体" w:cs="宋体"/>
          <w:color w:val="auto"/>
          <w:highlight w:val="none"/>
          <w:lang w:val="en-US" w:eastAsia="zh-CN"/>
        </w:rPr>
        <w:t xml:space="preserve">日常管理</w:t>
      </w:r>
      <w:r>
        <w:rPr>
          <w:rStyle w:val="1251"/>
          <w:rFonts w:hint="eastAsia" w:ascii="宋体" w:hAnsi="宋体" w:eastAsia="宋体" w:cs="宋体"/>
          <w:color w:val="auto"/>
          <w:highlight w:val="none"/>
          <w:lang w:val="en-US" w:eastAsia="zh-Hans"/>
        </w:rPr>
        <w:t xml:space="preserve">巡查工作。</w:t>
      </w:r>
      <w:r/>
    </w:p>
    <w:p>
      <w:pPr>
        <w:ind w:left="-199" w:firstLine="480"/>
        <w:jc w:val="left"/>
        <w:spacing w:line="480" w:lineRule="auto"/>
        <w:rPr>
          <w:rStyle w:val="1251"/>
          <w:rFonts w:hint="eastAsia" w:ascii="宋体" w:hAnsi="宋体" w:eastAsia="宋体" w:cs="宋体"/>
          <w:color w:val="auto"/>
          <w:highlight w:val="none"/>
          <w:lang w:val="en-US" w:eastAsia="zh-Hans"/>
        </w:rPr>
      </w:pPr>
      <w:r>
        <w:rPr>
          <w:rStyle w:val="1251"/>
          <w:rFonts w:hint="eastAsia" w:ascii="宋体" w:hAnsi="宋体" w:eastAsia="宋体" w:cs="宋体"/>
          <w:color w:val="auto"/>
          <w:highlight w:val="none"/>
          <w:lang w:val="en-US" w:eastAsia="zh-CN"/>
        </w:rPr>
        <w:t xml:space="preserve">1.6、</w:t>
      </w:r>
      <w:r>
        <w:rPr>
          <w:rStyle w:val="1251"/>
          <w:rFonts w:hint="eastAsia" w:ascii="宋体" w:hAnsi="宋体" w:eastAsia="宋体" w:cs="宋体"/>
          <w:color w:val="auto"/>
          <w:highlight w:val="none"/>
          <w:lang w:val="en-US" w:eastAsia="zh-Hans"/>
        </w:rPr>
        <w:t xml:space="preserve">服务合同</w:t>
      </w:r>
      <w:r/>
    </w:p>
    <w:p>
      <w:pPr>
        <w:ind w:left="-199" w:firstLine="480"/>
        <w:jc w:val="left"/>
        <w:spacing w:line="480" w:lineRule="auto"/>
        <w:rPr>
          <w:rStyle w:val="1251"/>
          <w:rFonts w:hint="eastAsia" w:ascii="宋体" w:hAnsi="宋体" w:eastAsia="宋体" w:cs="宋体"/>
          <w:color w:val="auto"/>
          <w:highlight w:val="none"/>
          <w:lang w:val="en-US" w:eastAsia="zh-CN"/>
        </w:rPr>
      </w:pPr>
      <w:r>
        <w:rPr>
          <w:rStyle w:val="1251"/>
          <w:rFonts w:hint="eastAsia" w:ascii="宋体" w:hAnsi="宋体" w:eastAsia="宋体" w:cs="宋体"/>
          <w:color w:val="auto"/>
          <w:highlight w:val="none"/>
          <w:lang w:val="en-US" w:eastAsia="zh-CN"/>
        </w:rPr>
        <w:t xml:space="preserve">乙方承担。并保证项目人员在作业时的人身安全，在项目服务期间作业人员出现人身安全由乙方予以处理，与甲方无关。</w:t>
      </w:r>
      <w:r/>
    </w:p>
    <w:p>
      <w:pPr>
        <w:numPr>
          <w:ilvl w:val="0"/>
          <w:numId w:val="0"/>
        </w:numPr>
        <w:ind w:firstLine="240"/>
        <w:jc w:val="left"/>
        <w:keepLines w:val="0"/>
        <w:keepNext w:val="0"/>
        <w:pageBreakBefore w:val="0"/>
        <w:spacing w:line="360" w:lineRule="auto"/>
        <w:widowControl w:val="off"/>
        <w:rPr>
          <w:rStyle w:val="1251"/>
          <w:rFonts w:hint="eastAsia" w:ascii="宋体" w:hAnsi="宋体" w:eastAsia="宋体" w:cs="宋体"/>
          <w:color w:val="auto"/>
          <w:highlight w:val="none"/>
          <w:lang w:val="en-US" w:eastAsia="zh-Hans"/>
        </w:rPr>
      </w:pPr>
      <w:r>
        <w:rPr>
          <w:rStyle w:val="1251"/>
          <w:rFonts w:hint="eastAsia" w:ascii="宋体" w:hAnsi="宋体" w:eastAsia="宋体" w:cs="宋体"/>
          <w:color w:val="auto"/>
          <w:highlight w:val="none"/>
          <w:lang w:val="en-US" w:eastAsia="zh-CN"/>
        </w:rPr>
        <w:t xml:space="preserve">1.8、</w:t>
      </w:r>
      <w:r>
        <w:rPr>
          <w:rStyle w:val="1251"/>
          <w:rFonts w:hint="eastAsia" w:ascii="宋体" w:hAnsi="宋体" w:eastAsia="宋体" w:cs="宋体"/>
          <w:color w:val="auto"/>
          <w:highlight w:val="none"/>
          <w:lang w:val="en-US" w:eastAsia="zh-Hans"/>
        </w:rPr>
        <w:t xml:space="preserve">乙方须配备项目专职管理人员5人以上，含项目负责人、车队负责人、财务人员、内勤人员、巡查人员等，有固定、规范办公场所且运行正常，凡达不到以上标准被甲方核实3次及以上的，即视为乙方违约，甲方有权终止合同，乙方无条件退场并承担甲方损失。</w:t>
      </w:r>
      <w:r/>
    </w:p>
    <w:p>
      <w:pPr>
        <w:numPr>
          <w:ilvl w:val="0"/>
          <w:numId w:val="0"/>
        </w:numPr>
        <w:ind w:firstLine="240"/>
        <w:jc w:val="left"/>
        <w:keepLines w:val="0"/>
        <w:keepNext w:val="0"/>
        <w:pageBreakBefore w:val="0"/>
        <w:spacing w:line="360" w:lineRule="auto"/>
        <w:widowControl w:val="off"/>
        <w:rPr>
          <w:rFonts w:hint="eastAsia" w:ascii="宋体" w:hAnsi="宋体" w:eastAsia="宋体" w:cs="宋体"/>
          <w:color w:val="auto"/>
          <w:highlight w:val="none"/>
          <w:lang w:val="en-US" w:eastAsia="zh-Hans"/>
        </w:rPr>
      </w:pPr>
      <w:r>
        <w:rPr>
          <w:rStyle w:val="1251"/>
          <w:rFonts w:hint="eastAsia" w:ascii="宋体" w:hAnsi="宋体" w:eastAsia="宋体" w:cs="宋体"/>
          <w:color w:val="auto"/>
          <w:highlight w:val="none"/>
          <w:lang w:val="en-US" w:eastAsia="zh-CN"/>
        </w:rPr>
        <w:t xml:space="preserve">1.9、</w:t>
      </w:r>
      <w:r>
        <w:rPr>
          <w:rStyle w:val="1251"/>
          <w:rFonts w:hint="eastAsia" w:ascii="宋体" w:hAnsi="宋体" w:eastAsia="宋体" w:cs="宋体"/>
          <w:color w:val="auto"/>
          <w:highlight w:val="none"/>
          <w:lang w:val="en-US" w:eastAsia="zh-Hans"/>
        </w:rPr>
        <w:t xml:space="preserve">乙方不服从甲方调度或管理的，甲方有权终止合同，乙方无条件退场并承担甲方损失。</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二、垃圾运输作业要求和考核标准</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2、1、作业规定和要求</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2.1.1、生活垃圾运输车辆必须是密闭式专用垃圾运输车辆，必须具有渗滤液收集装置且能正常使用。</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2.1.2、垃圾运输车辆在作业运输过程中应做到密闭运输，途中无抛、洒、滴、无垃圾飞扬、</w:t>
      </w:r>
      <w:r>
        <w:rPr>
          <w:rStyle w:val="1251"/>
          <w:rFonts w:hint="eastAsia" w:ascii="宋体" w:hAnsi="宋体" w:eastAsia="宋体" w:cs="宋体"/>
          <w:color w:val="auto"/>
          <w:highlight w:val="none"/>
          <w:lang w:val="en-US"/>
        </w:rPr>
        <w:t xml:space="preserve">渗</w:t>
      </w:r>
      <w:r>
        <w:rPr>
          <w:rStyle w:val="1251"/>
          <w:rFonts w:hint="eastAsia" w:ascii="宋体" w:hAnsi="宋体" w:eastAsia="宋体" w:cs="宋体"/>
          <w:color w:val="auto"/>
          <w:highlight w:val="none"/>
        </w:rPr>
        <w:t xml:space="preserve">漏现象，无二次污染行为。</w:t>
      </w:r>
      <w:r/>
    </w:p>
    <w:p>
      <w:pPr>
        <w:numPr>
          <w:ilvl w:val="0"/>
          <w:numId w:val="0"/>
        </w:numPr>
        <w:ind w:firstLine="480"/>
        <w:jc w:val="left"/>
        <w:keepLines w:val="0"/>
        <w:keepNext w:val="0"/>
        <w:pageBreakBefore w:val="0"/>
        <w:spacing w:line="360" w:lineRule="auto"/>
        <w:widowControl w:val="off"/>
        <w:rPr>
          <w:rStyle w:val="1251"/>
          <w:rFonts w:hint="eastAsia" w:ascii="宋体" w:hAnsi="宋体" w:eastAsia="宋体" w:cs="宋体"/>
          <w:color w:val="auto"/>
          <w:highlight w:val="none"/>
          <w:u w:val="none"/>
        </w:rPr>
      </w:pPr>
      <w:r>
        <w:rPr>
          <w:rStyle w:val="1251"/>
          <w:rFonts w:hint="eastAsia" w:ascii="宋体" w:hAnsi="宋体" w:eastAsia="宋体" w:cs="宋体"/>
          <w:color w:val="auto"/>
          <w:highlight w:val="none"/>
          <w:u w:val="none"/>
        </w:rPr>
        <w:t xml:space="preserve">2.1.3、垃圾运输车辆应按照甲方要求进行外观涂装，且要保持车容整洁，标志清晰，车体无污物、灰垢。</w:t>
      </w:r>
      <w:r/>
    </w:p>
    <w:p>
      <w:pPr>
        <w:ind w:firstLine="480"/>
        <w:spacing w:line="480" w:lineRule="auto"/>
        <w:rPr>
          <w:rStyle w:val="1251"/>
          <w:rFonts w:hint="eastAsia" w:ascii="宋体" w:hAnsi="宋体" w:eastAsia="宋体" w:cs="宋体"/>
          <w:color w:val="auto"/>
          <w:highlight w:val="none"/>
          <w:u w:val="none"/>
        </w:rPr>
      </w:pPr>
      <w:r>
        <w:rPr>
          <w:rStyle w:val="1251"/>
          <w:rFonts w:hint="eastAsia" w:ascii="宋体" w:hAnsi="宋体" w:eastAsia="宋体" w:cs="宋体"/>
          <w:color w:val="auto"/>
          <w:highlight w:val="none"/>
          <w:u w:val="none"/>
        </w:rPr>
        <w:t xml:space="preserve">2.1.4、中转站压缩后的垃圾及时清运，日产日清，确保中转站无过夜垃圾。</w:t>
      </w:r>
      <w:r/>
    </w:p>
    <w:p>
      <w:pPr>
        <w:ind w:firstLine="480"/>
        <w:spacing w:line="480" w:lineRule="auto"/>
        <w:rPr>
          <w:rStyle w:val="1251"/>
          <w:rFonts w:hint="eastAsia" w:ascii="宋体" w:hAnsi="宋体" w:eastAsia="宋体" w:cs="宋体"/>
          <w:color w:val="auto"/>
          <w:highlight w:val="none"/>
          <w:u w:val="none"/>
        </w:rPr>
      </w:pPr>
      <w:r>
        <w:rPr>
          <w:rStyle w:val="1251"/>
          <w:rFonts w:hint="eastAsia" w:ascii="宋体" w:hAnsi="宋体" w:eastAsia="宋体" w:cs="宋体"/>
          <w:color w:val="auto"/>
          <w:highlight w:val="none"/>
          <w:u w:val="none"/>
        </w:rPr>
        <w:t xml:space="preserve">2.1.5、垃圾运输人员要主动与中转站管理人员搞好协调配合，接受中转站管理人员和垃圾焚烧发电厂的调度和指挥，并自觉服从甲方的监督、检查和行政执法监管。</w:t>
      </w:r>
      <w:r/>
    </w:p>
    <w:p>
      <w:pPr>
        <w:numPr>
          <w:ilvl w:val="0"/>
          <w:numId w:val="0"/>
        </w:numPr>
        <w:ind w:firstLine="480"/>
        <w:jc w:val="left"/>
        <w:keepLines w:val="0"/>
        <w:keepNext w:val="0"/>
        <w:pageBreakBefore w:val="0"/>
        <w:spacing w:line="360" w:lineRule="auto"/>
        <w:widowControl w:val="off"/>
        <w:rPr>
          <w:rStyle w:val="1251"/>
          <w:rFonts w:hint="eastAsia" w:ascii="宋体" w:hAnsi="宋体" w:eastAsia="宋体" w:cs="宋体"/>
          <w:color w:val="auto"/>
          <w:highlight w:val="none"/>
          <w:lang w:val="en-US" w:eastAsia="zh-CN"/>
        </w:rPr>
      </w:pPr>
      <w:r>
        <w:rPr>
          <w:rStyle w:val="1251"/>
          <w:rFonts w:hint="eastAsia" w:ascii="宋体" w:hAnsi="宋体" w:eastAsia="宋体" w:cs="宋体"/>
          <w:color w:val="auto"/>
          <w:highlight w:val="none"/>
        </w:rPr>
        <w:t xml:space="preserve">2.1.</w:t>
      </w:r>
      <w:r>
        <w:rPr>
          <w:rStyle w:val="1251"/>
          <w:rFonts w:hint="eastAsia" w:ascii="宋体" w:hAnsi="宋体" w:eastAsia="宋体" w:cs="宋体"/>
          <w:color w:val="auto"/>
          <w:highlight w:val="none"/>
          <w:lang w:val="en-US"/>
        </w:rPr>
        <w:t xml:space="preserve">6</w:t>
      </w:r>
      <w:r>
        <w:rPr>
          <w:rStyle w:val="1251"/>
          <w:rFonts w:hint="eastAsia" w:ascii="宋体" w:hAnsi="宋体" w:eastAsia="宋体" w:cs="宋体"/>
          <w:color w:val="auto"/>
          <w:highlight w:val="none"/>
        </w:rPr>
        <w:t xml:space="preserve">、未经甲方同意和安排，乙方不得转运本合同规定范围以外的任何垃圾，不得接收和转运任何第三方垃圾。未经甲方同意和认可，乙方不得转运中转站以外的任何垃圾，不得接收清运其他垃圾。</w:t>
      </w:r>
      <w:r>
        <w:rPr>
          <w:rStyle w:val="1251"/>
          <w:rFonts w:hint="eastAsia" w:ascii="宋体" w:hAnsi="宋体" w:eastAsia="宋体" w:cs="宋体"/>
          <w:color w:val="auto"/>
          <w:highlight w:val="none"/>
          <w:lang w:val="en-US"/>
        </w:rPr>
        <w:t xml:space="preserve">一经发现即</w:t>
      </w:r>
      <w:r>
        <w:rPr>
          <w:rStyle w:val="1251"/>
          <w:rFonts w:hint="eastAsia" w:ascii="宋体" w:hAnsi="宋体" w:eastAsia="宋体" w:cs="宋体"/>
          <w:color w:val="auto"/>
          <w:highlight w:val="none"/>
          <w:lang w:val="en-US" w:eastAsia="zh-Hans"/>
        </w:rPr>
        <w:t xml:space="preserve">视为乙方违约，甲方有权终止合同，乙方无条件退场并承担甲方损失。</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2.1.7、乙方生活垃圾转运线路须报甲方审核，经甲方批准同意后方可实施。</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2.1.8、乙方雇佣的运输车辆司机需持有效证件上路，并安全行驶，文明驾车。</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2.2、考核内容</w:t>
      </w:r>
      <w:r/>
    </w:p>
    <w:p>
      <w:pPr>
        <w:ind w:firstLine="480"/>
        <w:spacing w:line="480" w:lineRule="auto"/>
        <w:rPr>
          <w:rStyle w:val="1251"/>
          <w:rFonts w:hint="eastAsia" w:ascii="宋体" w:hAnsi="宋体" w:eastAsia="宋体" w:cs="宋体"/>
          <w:color w:val="auto"/>
          <w:highlight w:val="none"/>
          <w:lang w:val="en-US" w:eastAsia="zh-Hans"/>
        </w:rPr>
      </w:pPr>
      <w:r>
        <w:rPr>
          <w:rStyle w:val="1251"/>
          <w:rFonts w:hint="eastAsia" w:ascii="宋体" w:hAnsi="宋体" w:eastAsia="宋体" w:cs="宋体"/>
          <w:color w:val="auto"/>
          <w:highlight w:val="none"/>
        </w:rPr>
        <w:t xml:space="preserve">2.2.1、</w:t>
      </w:r>
      <w:r>
        <w:rPr>
          <w:rStyle w:val="1251"/>
          <w:rFonts w:hint="eastAsia" w:ascii="宋体" w:hAnsi="宋体" w:eastAsia="宋体" w:cs="宋体"/>
          <w:color w:val="auto"/>
          <w:highlight w:val="none"/>
          <w:lang w:eastAsia="zh-CN"/>
        </w:rPr>
        <w:t xml:space="preserve">乙方须配备有专用的办公场地、停车场及办公硬件设施齐备，运输作业管理</w:t>
      </w:r>
      <w:r>
        <w:rPr>
          <w:rStyle w:val="1251"/>
          <w:rFonts w:hint="eastAsia" w:ascii="宋体" w:hAnsi="宋体" w:eastAsia="宋体" w:cs="宋体"/>
          <w:color w:val="auto"/>
          <w:highlight w:val="none"/>
          <w:lang w:val="en-US" w:eastAsia="zh-CN"/>
        </w:rPr>
        <w:t xml:space="preserve">规</w:t>
      </w:r>
      <w:r>
        <w:rPr>
          <w:rStyle w:val="1251"/>
          <w:rFonts w:hint="eastAsia" w:ascii="宋体" w:hAnsi="宋体" w:eastAsia="宋体" w:cs="宋体"/>
          <w:color w:val="auto"/>
          <w:highlight w:val="none"/>
          <w:lang w:eastAsia="zh-CN"/>
        </w:rPr>
        <w:t xml:space="preserve">范，台账资料齐全，人员管理制度和生活垃圾运输车辆管理制度健全并得到有效落实，保持车况良好、车容整洁、无破损，按照甲方规定统一喷涂甲方规定标识编号。</w:t>
      </w:r>
      <w:r>
        <w:rPr>
          <w:rStyle w:val="1251"/>
          <w:rFonts w:hint="eastAsia" w:ascii="宋体" w:hAnsi="宋体" w:eastAsia="宋体" w:cs="宋体"/>
          <w:color w:val="auto"/>
          <w:highlight w:val="none"/>
          <w:lang w:val="en-US" w:eastAsia="zh-Hans"/>
        </w:rPr>
        <w:t xml:space="preserve">否则</w:t>
      </w:r>
      <w:r>
        <w:rPr>
          <w:rStyle w:val="1251"/>
          <w:rFonts w:hint="eastAsia" w:ascii="宋体" w:hAnsi="宋体" w:eastAsia="宋体" w:cs="宋体"/>
          <w:color w:val="auto"/>
          <w:highlight w:val="none"/>
          <w:lang w:val="en-US" w:eastAsia="zh-CN"/>
        </w:rPr>
        <w:t xml:space="preserve">即</w:t>
      </w:r>
      <w:r>
        <w:rPr>
          <w:rStyle w:val="1251"/>
          <w:rFonts w:hint="eastAsia" w:ascii="宋体" w:hAnsi="宋体" w:eastAsia="宋体" w:cs="宋体"/>
          <w:color w:val="auto"/>
          <w:highlight w:val="none"/>
          <w:lang w:val="en-US" w:eastAsia="zh-Hans"/>
        </w:rPr>
        <w:t xml:space="preserve">视为乙方违约，甲方有权终止合同，乙方无条件退场并承担甲方损失。</w:t>
      </w:r>
      <w:r/>
    </w:p>
    <w:p>
      <w:pPr>
        <w:ind w:firstLine="480"/>
        <w:spacing w:line="480" w:lineRule="auto"/>
        <w:rPr>
          <w:rStyle w:val="1251"/>
          <w:rFonts w:hint="eastAsia" w:ascii="宋体" w:hAnsi="宋体" w:eastAsia="宋体" w:cs="宋体"/>
          <w:color w:val="auto"/>
          <w:highlight w:val="none"/>
          <w:lang w:eastAsia="zh-CN"/>
        </w:rPr>
      </w:pPr>
      <w:r>
        <w:rPr>
          <w:rStyle w:val="1251"/>
          <w:rFonts w:hint="eastAsia" w:ascii="宋体" w:hAnsi="宋体" w:eastAsia="宋体" w:cs="宋体"/>
          <w:color w:val="auto"/>
          <w:highlight w:val="none"/>
        </w:rPr>
        <w:t xml:space="preserve">2.2.2、</w:t>
      </w:r>
      <w:r>
        <w:rPr>
          <w:rStyle w:val="1251"/>
          <w:rFonts w:hint="eastAsia" w:ascii="宋体" w:hAnsi="宋体" w:eastAsia="宋体" w:cs="宋体"/>
          <w:color w:val="auto"/>
          <w:highlight w:val="none"/>
          <w:lang w:val="en-US" w:eastAsia="zh-Hans"/>
        </w:rPr>
        <w:t xml:space="preserve">乙方保证服务区域内生活垃圾日产日清，凡甲方提出运输要求乙方未能当日及时清运完毕3次及以上的，即视为乙方违约，甲方有权终止合同，乙方无条件退场并承担甲方损失。</w:t>
      </w:r>
      <w:r>
        <w:rPr>
          <w:rStyle w:val="1251"/>
          <w:rFonts w:hint="eastAsia" w:ascii="宋体" w:hAnsi="宋体" w:eastAsia="宋体" w:cs="宋体"/>
          <w:color w:val="auto"/>
          <w:highlight w:val="none"/>
          <w:lang w:val="en-US" w:eastAsia="zh-CN"/>
        </w:rPr>
        <w:t xml:space="preserve">垃圾运输人员要主动与中转站管理人员搞好协调配合，接受中转站管理人员和垃圾焚烧发电厂的调度和指挥，并自觉服从甲方的监督、检查和行政执法监管。</w:t>
      </w:r>
      <w:r/>
    </w:p>
    <w:p>
      <w:pPr>
        <w:ind w:firstLine="480"/>
        <w:spacing w:line="480" w:lineRule="auto"/>
        <w:rPr>
          <w:rStyle w:val="1251"/>
          <w:rFonts w:hint="eastAsia" w:ascii="宋体" w:hAnsi="宋体" w:eastAsia="宋体" w:cs="宋体"/>
          <w:color w:val="auto"/>
          <w:highlight w:val="none"/>
          <w:lang w:val="en-US" w:eastAsia="zh-CN"/>
        </w:rPr>
      </w:pPr>
      <w:r>
        <w:rPr>
          <w:rStyle w:val="1251"/>
          <w:rFonts w:hint="eastAsia" w:ascii="宋体" w:hAnsi="宋体" w:eastAsia="宋体" w:cs="宋体"/>
          <w:color w:val="auto"/>
          <w:highlight w:val="none"/>
          <w:lang w:val="en-US" w:eastAsia="zh-Hans"/>
        </w:rPr>
        <w:t xml:space="preserve">2.2.3、</w:t>
      </w:r>
      <w:r>
        <w:rPr>
          <w:rStyle w:val="1251"/>
          <w:rFonts w:hint="eastAsia" w:ascii="宋体" w:hAnsi="宋体" w:eastAsia="宋体" w:cs="宋体"/>
          <w:color w:val="auto"/>
          <w:highlight w:val="none"/>
          <w:lang w:val="en-US" w:eastAsia="zh-CN"/>
        </w:rPr>
        <w:t xml:space="preserve">乙方购置的农村生活垃圾运输车辆须为密闭式生活垃圾运输专用车辆，车辆外观严格按照邳州市城管局要求进行喷涂，</w:t>
      </w:r>
      <w:r>
        <w:rPr>
          <w:rStyle w:val="1251"/>
          <w:rFonts w:hint="eastAsia" w:ascii="宋体" w:hAnsi="宋体" w:eastAsia="宋体" w:cs="宋体"/>
          <w:color w:val="auto"/>
          <w:highlight w:val="none"/>
          <w:lang w:val="en-US" w:eastAsia="zh-Hans"/>
        </w:rPr>
        <w:t xml:space="preserve">外观符合现行规范</w:t>
      </w:r>
      <w:r>
        <w:rPr>
          <w:rStyle w:val="1251"/>
          <w:rFonts w:hint="eastAsia" w:ascii="宋体" w:hAnsi="宋体" w:eastAsia="宋体" w:cs="宋体"/>
          <w:color w:val="auto"/>
          <w:highlight w:val="none"/>
          <w:lang w:val="en-US" w:eastAsia="zh-CN"/>
        </w:rPr>
        <w:t xml:space="preserve">、</w:t>
      </w:r>
      <w:r>
        <w:rPr>
          <w:rStyle w:val="1251"/>
          <w:rFonts w:hint="eastAsia" w:ascii="宋体" w:hAnsi="宋体" w:eastAsia="宋体" w:cs="宋体"/>
          <w:color w:val="auto"/>
          <w:highlight w:val="none"/>
          <w:lang w:val="en-US" w:eastAsia="zh-Hans"/>
        </w:rPr>
        <w:t xml:space="preserve">同一批次生产的密闭式生活垃圾运输专用车</w:t>
      </w:r>
      <w:r>
        <w:rPr>
          <w:rStyle w:val="1251"/>
          <w:rFonts w:hint="eastAsia" w:ascii="宋体" w:hAnsi="宋体" w:eastAsia="宋体" w:cs="宋体"/>
          <w:color w:val="auto"/>
          <w:highlight w:val="none"/>
          <w:lang w:val="en-US" w:eastAsia="zh-CN"/>
        </w:rPr>
        <w:t xml:space="preserve">。车辆排放达到国Ⅵ及以上标准，车体规格尺寸要与现有中转站紧密衔接和无缝对接，要求为2021年以后生产的车辆（含2021年），技术参数约为：轴距：4500mm，轮距前轮1920mm，轮距后轮1860mm，后悬1890mm、前悬1400mm，最大设计总质量18000kg，车辆底盘、发动机均为知名厂家生产的知名品牌。乙方要负责办理所有车辆正常上户手续，</w:t>
      </w:r>
      <w:r>
        <w:rPr>
          <w:rStyle w:val="1251"/>
          <w:rFonts w:hint="eastAsia" w:ascii="宋体" w:hAnsi="宋体" w:eastAsia="宋体" w:cs="宋体"/>
          <w:color w:val="auto"/>
          <w:highlight w:val="none"/>
          <w:lang w:val="en-US" w:eastAsia="zh-Hans"/>
        </w:rPr>
        <w:t xml:space="preserve">有一项达不到上述要求的，即视为乙方违约，甲方有权终止合同，乙方无条件退场并承担甲方损失。</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2.2.4、生活垃圾密闭运输，途中无抛、洒、滴、漏现象，无二次污染行为。</w:t>
      </w:r>
      <w:r/>
    </w:p>
    <w:p>
      <w:pPr>
        <w:ind w:firstLine="480"/>
        <w:spacing w:line="480" w:lineRule="auto"/>
        <w:rPr>
          <w:rStyle w:val="1251"/>
          <w:rFonts w:hint="eastAsia" w:ascii="宋体" w:hAnsi="宋体" w:eastAsia="宋体" w:cs="宋体"/>
          <w:color w:val="auto"/>
          <w:highlight w:val="none"/>
          <w:lang w:val="en-US" w:eastAsia="zh-CN"/>
        </w:rPr>
      </w:pPr>
      <w:r>
        <w:rPr>
          <w:rStyle w:val="1251"/>
          <w:rFonts w:hint="eastAsia" w:ascii="宋体" w:hAnsi="宋体" w:eastAsia="宋体" w:cs="宋体"/>
          <w:color w:val="auto"/>
          <w:highlight w:val="none"/>
        </w:rPr>
        <w:t xml:space="preserve">2.2.</w:t>
      </w:r>
      <w:r>
        <w:rPr>
          <w:rStyle w:val="1251"/>
          <w:rFonts w:hint="eastAsia" w:ascii="宋体" w:hAnsi="宋体" w:eastAsia="宋体" w:cs="宋体"/>
          <w:color w:val="auto"/>
          <w:highlight w:val="none"/>
          <w:lang w:val="en-US"/>
        </w:rPr>
        <w:t xml:space="preserve">5</w:t>
      </w:r>
      <w:r>
        <w:rPr>
          <w:rStyle w:val="1251"/>
          <w:rFonts w:hint="eastAsia" w:ascii="宋体" w:hAnsi="宋体" w:eastAsia="宋体" w:cs="宋体"/>
          <w:color w:val="auto"/>
          <w:highlight w:val="none"/>
        </w:rPr>
        <w:t xml:space="preserve">、</w:t>
      </w:r>
      <w:r>
        <w:rPr>
          <w:rStyle w:val="1251"/>
          <w:rFonts w:hint="eastAsia" w:ascii="宋体" w:hAnsi="宋体" w:eastAsia="宋体" w:cs="宋体"/>
          <w:color w:val="auto"/>
          <w:highlight w:val="none"/>
          <w:lang w:val="en-US" w:eastAsia="zh-CN"/>
        </w:rPr>
        <w:t xml:space="preserve">乙方在垃圾运输过程中服从指挥调度，严格落实垃圾转运“三联单”制度，严格按照规定要求过磅和装卸。</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2.2.6、甲方可根据工作需要，增加考核内容。</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2、3、考核检查处罚标准</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2.3.1、乙方未按甲方审核批准线路转运垃圾的，每次给予</w:t>
      </w:r>
      <w:r>
        <w:rPr>
          <w:rStyle w:val="1251"/>
          <w:rFonts w:hint="eastAsia" w:ascii="宋体" w:hAnsi="宋体" w:eastAsia="宋体" w:cs="宋体"/>
          <w:color w:val="auto"/>
          <w:highlight w:val="none"/>
          <w:lang w:val="en-US"/>
        </w:rPr>
        <w:t xml:space="preserve">1000</w:t>
      </w:r>
      <w:r>
        <w:rPr>
          <w:rStyle w:val="1251"/>
          <w:rFonts w:hint="eastAsia" w:ascii="宋体" w:hAnsi="宋体" w:eastAsia="宋体" w:cs="宋体"/>
          <w:color w:val="auto"/>
          <w:highlight w:val="none"/>
        </w:rPr>
        <w:t xml:space="preserve">元经济处罚。</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2.3.2、乙方办公场所、专用停车场、办公设施设备、台账资料不齐全的，每次给予</w:t>
      </w:r>
      <w:r>
        <w:rPr>
          <w:rStyle w:val="1251"/>
          <w:rFonts w:hint="eastAsia" w:ascii="宋体" w:hAnsi="宋体" w:eastAsia="宋体" w:cs="宋体"/>
          <w:color w:val="auto"/>
          <w:highlight w:val="none"/>
          <w:lang w:val="en-US"/>
        </w:rPr>
        <w:t xml:space="preserve">1000</w:t>
      </w:r>
      <w:r>
        <w:rPr>
          <w:rStyle w:val="1251"/>
          <w:rFonts w:hint="eastAsia" w:ascii="宋体" w:hAnsi="宋体" w:eastAsia="宋体" w:cs="宋体"/>
          <w:color w:val="auto"/>
          <w:highlight w:val="none"/>
        </w:rPr>
        <w:t xml:space="preserve">元经济处罚。</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2.3.3、乙方负责中转站内的垃圾，未能日产日清的，每发现一次给予</w:t>
      </w:r>
      <w:r>
        <w:rPr>
          <w:rStyle w:val="1251"/>
          <w:rFonts w:hint="eastAsia" w:ascii="宋体" w:hAnsi="宋体" w:eastAsia="宋体" w:cs="宋体"/>
          <w:color w:val="auto"/>
          <w:highlight w:val="none"/>
          <w:lang w:val="en-US"/>
        </w:rPr>
        <w:t xml:space="preserve">1000</w:t>
      </w:r>
      <w:r>
        <w:rPr>
          <w:rStyle w:val="1251"/>
          <w:rFonts w:hint="eastAsia" w:ascii="宋体" w:hAnsi="宋体" w:eastAsia="宋体" w:cs="宋体"/>
          <w:color w:val="auto"/>
          <w:highlight w:val="none"/>
        </w:rPr>
        <w:t xml:space="preserve">元经济处罚。</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2.3.4、乙方垃圾运输车辆未按规定喷涂标识编号的，每辆/次给予</w:t>
      </w:r>
      <w:r>
        <w:rPr>
          <w:rStyle w:val="1251"/>
          <w:rFonts w:hint="eastAsia" w:ascii="宋体" w:hAnsi="宋体" w:eastAsia="宋体" w:cs="宋体"/>
          <w:color w:val="auto"/>
          <w:highlight w:val="none"/>
          <w:lang w:val="en-US"/>
        </w:rPr>
        <w:t xml:space="preserve">2000</w:t>
      </w:r>
      <w:r>
        <w:rPr>
          <w:rStyle w:val="1251"/>
          <w:rFonts w:hint="eastAsia" w:ascii="宋体" w:hAnsi="宋体" w:eastAsia="宋体" w:cs="宋体"/>
          <w:color w:val="auto"/>
          <w:highlight w:val="none"/>
        </w:rPr>
        <w:t xml:space="preserve">元经济处罚。</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2.3.5、乙方垃圾运输车辆车容不整洁、破损的，每次给予</w:t>
      </w:r>
      <w:r>
        <w:rPr>
          <w:rStyle w:val="1251"/>
          <w:rFonts w:hint="eastAsia" w:ascii="宋体" w:hAnsi="宋体" w:eastAsia="宋体" w:cs="宋体"/>
          <w:color w:val="auto"/>
          <w:highlight w:val="none"/>
          <w:lang w:val="en-US"/>
        </w:rPr>
        <w:t xml:space="preserve">1000</w:t>
      </w:r>
      <w:r>
        <w:rPr>
          <w:rStyle w:val="1251"/>
          <w:rFonts w:hint="eastAsia" w:ascii="宋体" w:hAnsi="宋体" w:eastAsia="宋体" w:cs="宋体"/>
          <w:color w:val="auto"/>
          <w:highlight w:val="none"/>
        </w:rPr>
        <w:t xml:space="preserve">元经济处罚。</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2.3.6、乙方垃圾运输过程中有抛、洒、滴、漏等现象的，每次给予</w:t>
      </w:r>
      <w:r>
        <w:rPr>
          <w:rStyle w:val="1251"/>
          <w:rFonts w:hint="eastAsia" w:ascii="宋体" w:hAnsi="宋体" w:eastAsia="宋体" w:cs="宋体"/>
          <w:color w:val="auto"/>
          <w:highlight w:val="none"/>
          <w:lang w:val="en-US"/>
        </w:rPr>
        <w:t xml:space="preserve">1000</w:t>
      </w:r>
      <w:r>
        <w:rPr>
          <w:rStyle w:val="1251"/>
          <w:rFonts w:hint="eastAsia" w:ascii="宋体" w:hAnsi="宋体" w:eastAsia="宋体" w:cs="宋体"/>
          <w:color w:val="auto"/>
          <w:highlight w:val="none"/>
        </w:rPr>
        <w:t xml:space="preserve">元经济处罚，违反相关法规的按照相关法规规定条款进行处罚。</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2.3.7、乙方出现未按规定过磅卸载、人为增加垃圾重量等违规行为的，第一次给予1000元经济处罚，第二次给予5000元经济处罚，第三次给予10000元经济处罚，以此类推。</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2.3.8、乙方垃圾清运司机未持有效证件上岗的，第一次给予1000元经济处罚，第二次给予5000元经济处罚，第三次给予10000元经济处罚，以此类推。</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2.3.9、乙方垃圾清运车辆违法行驶的，发现第一次给予1000元经济处罚，第2次给予2000元经济处罚，以此类推。</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2.3.10、甲方接到各镇、园区、光大发电厂、市民等单位（个人）对乙方投诉的，经甲方核实属乙方责任的，每次给予</w:t>
      </w:r>
      <w:r>
        <w:rPr>
          <w:rStyle w:val="1251"/>
          <w:rFonts w:hint="eastAsia" w:ascii="宋体" w:hAnsi="宋体" w:eastAsia="宋体" w:cs="宋体"/>
          <w:color w:val="auto"/>
          <w:highlight w:val="none"/>
          <w:lang w:val="en-US"/>
        </w:rPr>
        <w:t xml:space="preserve">1000</w:t>
      </w:r>
      <w:r>
        <w:rPr>
          <w:rStyle w:val="1251"/>
          <w:rFonts w:hint="eastAsia" w:ascii="宋体" w:hAnsi="宋体" w:eastAsia="宋体" w:cs="宋体"/>
          <w:color w:val="auto"/>
          <w:highlight w:val="none"/>
        </w:rPr>
        <w:t xml:space="preserve">元经济处罚。</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2.3.11甲方每月对乙方进行百分制考核，每月运输费用乘以甲方百分比（须经乙方签字认可）作为乙方</w:t>
      </w:r>
      <w:r>
        <w:rPr>
          <w:rStyle w:val="1251"/>
          <w:rFonts w:hint="eastAsia" w:ascii="宋体" w:hAnsi="宋体" w:eastAsia="宋体" w:cs="宋体"/>
          <w:color w:val="auto"/>
          <w:highlight w:val="none"/>
          <w:lang w:val="en-US"/>
        </w:rPr>
        <w:t xml:space="preserve">优秀</w:t>
      </w:r>
      <w:r>
        <w:rPr>
          <w:rStyle w:val="1251"/>
          <w:rFonts w:hint="eastAsia" w:ascii="宋体" w:hAnsi="宋体" w:eastAsia="宋体" w:cs="宋体"/>
          <w:color w:val="auto"/>
          <w:highlight w:val="none"/>
        </w:rPr>
        <w:t xml:space="preserve">司机费用支出。</w:t>
      </w:r>
      <w:r/>
    </w:p>
    <w:p>
      <w:pPr>
        <w:pStyle w:val="1027"/>
        <w:ind w:left="0" w:firstLine="480"/>
        <w:rPr>
          <w:rFonts w:hint="eastAsia" w:ascii="宋体" w:hAnsi="宋体" w:eastAsia="宋体" w:cs="宋体"/>
          <w:color w:val="auto"/>
          <w:highlight w:val="none"/>
          <w:lang w:val="en-US"/>
        </w:rPr>
      </w:pPr>
      <w:r>
        <w:rPr>
          <w:rStyle w:val="1251"/>
          <w:rFonts w:hint="eastAsia" w:ascii="宋体" w:hAnsi="宋体" w:eastAsia="宋体" w:cs="宋体"/>
          <w:color w:val="auto"/>
          <w:highlight w:val="none"/>
        </w:rPr>
        <w:t xml:space="preserve">2.3.1</w:t>
      </w:r>
      <w:r>
        <w:rPr>
          <w:rStyle w:val="1251"/>
          <w:rFonts w:hint="eastAsia" w:ascii="宋体" w:hAnsi="宋体" w:eastAsia="宋体" w:cs="宋体"/>
          <w:color w:val="auto"/>
          <w:highlight w:val="none"/>
          <w:lang w:val="en-US"/>
        </w:rPr>
        <w:t xml:space="preserve">2以上考核内容根据甲方具体要求进行细化调整。</w:t>
      </w:r>
      <w:r/>
    </w:p>
    <w:p>
      <w:pPr>
        <w:pStyle w:val="1027"/>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2.4、甲乙双方责任和义务</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2.4.1、乙方负责办理垃圾运输所涉及的各项批文等手续，甲方有协调义务。</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2.4.</w:t>
      </w:r>
      <w:r>
        <w:rPr>
          <w:rStyle w:val="1251"/>
          <w:rFonts w:hint="eastAsia" w:ascii="宋体" w:hAnsi="宋体" w:eastAsia="宋体" w:cs="宋体"/>
          <w:color w:val="auto"/>
          <w:highlight w:val="none"/>
          <w:lang w:val="en-US"/>
        </w:rPr>
        <w:t xml:space="preserve">2</w:t>
      </w:r>
      <w:r>
        <w:rPr>
          <w:rStyle w:val="1251"/>
          <w:rFonts w:hint="eastAsia" w:ascii="宋体" w:hAnsi="宋体" w:eastAsia="宋体" w:cs="宋体"/>
          <w:color w:val="auto"/>
          <w:highlight w:val="none"/>
        </w:rPr>
        <w:t xml:space="preserve">、乙方承担运输中的安全责任，并必须为车辆及相关人员购买保险，所有的安全责任，由乙方承担。</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lang w:val="en-US" w:eastAsia="zh-CN"/>
        </w:rPr>
        <w:t xml:space="preserve">2.4.3、乙方负责项目服务周期内车辆的维修、保养、年检，甲方不再另行支付其费用。在车辆出现故障需及时维修，不得耽误项目运转。</w:t>
      </w:r>
      <w:r>
        <w:rPr>
          <w:rStyle w:val="1251"/>
          <w:rFonts w:hint="eastAsia" w:ascii="宋体" w:hAnsi="宋体" w:eastAsia="宋体" w:cs="宋体"/>
          <w:color w:val="auto"/>
          <w:highlight w:val="none"/>
          <w:lang w:val="en-US" w:eastAsia="zh-Hans"/>
        </w:rPr>
        <w:t xml:space="preserve">合同期满或因乙方根本违约提前解除合同时，向甲方移交本合同项下的所有车辆和监控设施</w:t>
      </w:r>
      <w:r>
        <w:rPr>
          <w:rStyle w:val="1251"/>
          <w:rFonts w:hint="eastAsia" w:ascii="宋体" w:hAnsi="宋体" w:eastAsia="宋体" w:cs="宋体"/>
          <w:color w:val="auto"/>
          <w:highlight w:val="none"/>
          <w:lang w:val="en-US" w:eastAsia="zh-CN"/>
        </w:rPr>
        <w:t xml:space="preserve">，</w:t>
      </w:r>
      <w:r>
        <w:rPr>
          <w:rStyle w:val="1251"/>
          <w:rFonts w:hint="eastAsia" w:ascii="宋体" w:hAnsi="宋体" w:eastAsia="宋体" w:cs="宋体"/>
          <w:color w:val="auto"/>
          <w:highlight w:val="none"/>
          <w:lang w:val="en-US" w:eastAsia="zh-Hans"/>
        </w:rPr>
        <w:t xml:space="preserve">并保证车况良好</w:t>
      </w:r>
      <w:r>
        <w:rPr>
          <w:rStyle w:val="1251"/>
          <w:rFonts w:hint="eastAsia" w:ascii="宋体" w:hAnsi="宋体" w:eastAsia="宋体" w:cs="宋体"/>
          <w:color w:val="auto"/>
          <w:highlight w:val="none"/>
          <w:lang w:val="en-US" w:eastAsia="zh-CN"/>
        </w:rPr>
        <w:t xml:space="preserve">，</w:t>
      </w:r>
      <w:r>
        <w:rPr>
          <w:rStyle w:val="1251"/>
          <w:rFonts w:hint="eastAsia" w:ascii="宋体" w:hAnsi="宋体" w:eastAsia="宋体" w:cs="宋体"/>
          <w:color w:val="auto"/>
          <w:highlight w:val="none"/>
          <w:lang w:val="en-US" w:eastAsia="zh-Hans"/>
        </w:rPr>
        <w:t xml:space="preserve">功能完备</w:t>
      </w:r>
      <w:r>
        <w:rPr>
          <w:rStyle w:val="1251"/>
          <w:rFonts w:hint="eastAsia" w:ascii="宋体" w:hAnsi="宋体" w:eastAsia="宋体" w:cs="宋体"/>
          <w:color w:val="auto"/>
          <w:highlight w:val="none"/>
          <w:lang w:val="en-US" w:eastAsia="zh-CN"/>
        </w:rPr>
        <w:t xml:space="preserve">（</w:t>
      </w:r>
      <w:r>
        <w:rPr>
          <w:rStyle w:val="1251"/>
          <w:rFonts w:hint="eastAsia" w:ascii="宋体" w:hAnsi="宋体" w:eastAsia="宋体" w:cs="宋体"/>
          <w:color w:val="auto"/>
          <w:highlight w:val="none"/>
          <w:lang w:val="en-US" w:eastAsia="zh-Hans"/>
        </w:rPr>
        <w:t xml:space="preserve">监控设施</w:t>
      </w:r>
      <w:r>
        <w:rPr>
          <w:rStyle w:val="1251"/>
          <w:rFonts w:hint="eastAsia" w:ascii="宋体" w:hAnsi="宋体" w:eastAsia="宋体" w:cs="宋体"/>
          <w:color w:val="auto"/>
          <w:highlight w:val="none"/>
          <w:lang w:val="en-US" w:eastAsia="zh-CN"/>
        </w:rPr>
        <w:t xml:space="preserve">），</w:t>
      </w:r>
      <w:r>
        <w:rPr>
          <w:rStyle w:val="1251"/>
          <w:rFonts w:hint="eastAsia" w:ascii="宋体" w:hAnsi="宋体" w:eastAsia="宋体" w:cs="宋体"/>
          <w:color w:val="auto"/>
          <w:highlight w:val="none"/>
          <w:lang w:val="en-US" w:eastAsia="zh-Hans"/>
        </w:rPr>
        <w:t xml:space="preserve">符合相关技术规范，无未处理的交通违法记录</w:t>
      </w:r>
      <w:r>
        <w:rPr>
          <w:rStyle w:val="1251"/>
          <w:rFonts w:hint="eastAsia" w:ascii="宋体" w:hAnsi="宋体" w:eastAsia="宋体" w:cs="宋体"/>
          <w:color w:val="auto"/>
          <w:highlight w:val="none"/>
          <w:lang w:val="en-US" w:eastAsia="zh-CN"/>
        </w:rPr>
        <w:t xml:space="preserve">（车辆）</w:t>
      </w:r>
      <w:r>
        <w:rPr>
          <w:rStyle w:val="1251"/>
          <w:rFonts w:hint="eastAsia" w:ascii="宋体" w:hAnsi="宋体" w:eastAsia="宋体" w:cs="宋体"/>
          <w:color w:val="auto"/>
          <w:highlight w:val="none"/>
          <w:lang w:val="en-US" w:eastAsia="zh-Hans"/>
        </w:rPr>
        <w:t xml:space="preserve">，无任何经济纠纷，并经甲方验收确认。</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三、运输服务承包时间</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垃圾运输经营服务期限为三年。</w:t>
      </w:r>
      <w:r/>
    </w:p>
    <w:p>
      <w:pPr>
        <w:numPr>
          <w:ilvl w:val="0"/>
          <w:numId w:val="0"/>
        </w:numPr>
        <w:ind w:firstLine="480"/>
        <w:spacing w:line="480" w:lineRule="auto"/>
        <w:rPr>
          <w:rStyle w:val="1251"/>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四、</w:t>
      </w:r>
      <w:r>
        <w:rPr>
          <w:rStyle w:val="1251"/>
          <w:rFonts w:hint="eastAsia" w:ascii="宋体" w:hAnsi="宋体" w:eastAsia="宋体" w:cs="宋体"/>
          <w:color w:val="auto"/>
          <w:highlight w:val="none"/>
        </w:rPr>
        <w:t xml:space="preserve">合同价款和支付方式</w:t>
      </w:r>
      <w:r/>
    </w:p>
    <w:p>
      <w:pPr>
        <w:ind w:left="-199" w:firstLine="480"/>
        <w:jc w:val="left"/>
        <w:spacing w:line="48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Style w:val="1251"/>
          <w:rFonts w:hint="eastAsia" w:ascii="宋体" w:hAnsi="宋体" w:eastAsia="宋体" w:cs="宋体"/>
          <w:color w:val="auto"/>
          <w:highlight w:val="none"/>
        </w:rPr>
        <w:t xml:space="preserve">本合同总价为：￥</w:t>
      </w:r>
      <w:r>
        <w:rPr>
          <w:rStyle w:val="1251"/>
          <w:rFonts w:hint="eastAsia" w:ascii="宋体" w:hAnsi="宋体" w:eastAsia="宋体" w:cs="宋体"/>
          <w:color w:val="auto"/>
          <w:highlight w:val="none"/>
          <w:u w:val="single"/>
        </w:rPr>
        <w:t xml:space="preserve">     </w:t>
      </w:r>
      <w:r>
        <w:rPr>
          <w:rStyle w:val="1251"/>
          <w:rFonts w:hint="eastAsia" w:ascii="宋体" w:hAnsi="宋体" w:eastAsia="宋体" w:cs="宋体"/>
          <w:color w:val="auto"/>
          <w:highlight w:val="none"/>
          <w:u w:val="single"/>
          <w:lang w:val="en-US"/>
        </w:rPr>
        <w:t xml:space="preserve">  </w:t>
      </w:r>
      <w:r>
        <w:rPr>
          <w:rStyle w:val="1251"/>
          <w:rFonts w:hint="eastAsia" w:ascii="宋体" w:hAnsi="宋体" w:eastAsia="宋体" w:cs="宋体"/>
          <w:color w:val="auto"/>
          <w:highlight w:val="none"/>
          <w:u w:val="single"/>
        </w:rPr>
        <w:t xml:space="preserve">    </w:t>
      </w:r>
      <w:r>
        <w:rPr>
          <w:rStyle w:val="1251"/>
          <w:rFonts w:hint="eastAsia" w:ascii="宋体" w:hAnsi="宋体" w:eastAsia="宋体" w:cs="宋体"/>
          <w:color w:val="auto"/>
          <w:highlight w:val="none"/>
        </w:rPr>
        <w:t xml:space="preserve">元（大写：</w:t>
      </w:r>
      <w:r>
        <w:rPr>
          <w:rStyle w:val="1251"/>
          <w:rFonts w:hint="eastAsia" w:ascii="宋体" w:hAnsi="宋体" w:eastAsia="宋体" w:cs="宋体"/>
          <w:color w:val="auto"/>
          <w:highlight w:val="none"/>
          <w:u w:val="single"/>
        </w:rPr>
        <w:t xml:space="preserve">     </w:t>
      </w:r>
      <w:r>
        <w:rPr>
          <w:rStyle w:val="1251"/>
          <w:rFonts w:hint="eastAsia" w:ascii="宋体" w:hAnsi="宋体" w:eastAsia="宋体" w:cs="宋体"/>
          <w:color w:val="auto"/>
          <w:highlight w:val="none"/>
          <w:u w:val="single"/>
          <w:lang w:val="en-US"/>
        </w:rPr>
        <w:t xml:space="preserve">                </w:t>
      </w:r>
      <w:r>
        <w:rPr>
          <w:rStyle w:val="1251"/>
          <w:rFonts w:hint="eastAsia" w:ascii="宋体" w:hAnsi="宋体" w:eastAsia="宋体" w:cs="宋体"/>
          <w:color w:val="auto"/>
          <w:highlight w:val="none"/>
          <w:u w:val="single"/>
        </w:rPr>
        <w:t xml:space="preserve">       </w:t>
      </w:r>
      <w:r>
        <w:rPr>
          <w:rStyle w:val="1251"/>
          <w:rFonts w:hint="eastAsia" w:ascii="宋体" w:hAnsi="宋体" w:eastAsia="宋体" w:cs="宋体"/>
          <w:color w:val="auto"/>
          <w:highlight w:val="none"/>
        </w:rPr>
        <w:t xml:space="preserve">元人民币）。</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4.1、运输费用按</w:t>
      </w:r>
      <w:r>
        <w:rPr>
          <w:rStyle w:val="1251"/>
          <w:rFonts w:hint="eastAsia" w:ascii="宋体" w:hAnsi="宋体" w:eastAsia="宋体" w:cs="宋体"/>
          <w:color w:val="auto"/>
          <w:highlight w:val="none"/>
          <w:lang w:val="en-US"/>
        </w:rPr>
        <w:t xml:space="preserve">各</w:t>
      </w:r>
      <w:r>
        <w:rPr>
          <w:rStyle w:val="1251"/>
          <w:rFonts w:hint="eastAsia" w:ascii="宋体" w:hAnsi="宋体" w:eastAsia="宋体" w:cs="宋体"/>
          <w:color w:val="auto"/>
          <w:highlight w:val="none"/>
        </w:rPr>
        <w:t xml:space="preserve">镇、园区中转站至光大垃圾焚烧发电厂实际运输距离及垃圾运输量计算。运输垃圾吨数参考2023年垃圾运输量。(按照实际距离的价格参照标准)</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lang w:val="en-US"/>
        </w:rPr>
        <w:t xml:space="preserve">4</w:t>
      </w:r>
      <w:r>
        <w:rPr>
          <w:rStyle w:val="1251"/>
          <w:rFonts w:hint="eastAsia" w:ascii="宋体" w:hAnsi="宋体" w:eastAsia="宋体" w:cs="宋体"/>
          <w:color w:val="auto"/>
          <w:highlight w:val="none"/>
        </w:rPr>
        <w:t xml:space="preserve">.2、资金支付方式:根据垃圾焚烧发电厂过磅数量,在甲乙双方和垃圾焚烧发电厂三方确</w:t>
      </w:r>
      <w:r>
        <w:rPr>
          <w:rStyle w:val="1251"/>
          <w:rFonts w:hint="eastAsia" w:ascii="宋体" w:hAnsi="宋体" w:eastAsia="宋体" w:cs="宋体"/>
          <w:color w:val="auto"/>
          <w:highlight w:val="none"/>
          <w:lang w:val="en-US"/>
        </w:rPr>
        <w:t xml:space="preserve">认</w:t>
      </w:r>
      <w:r>
        <w:rPr>
          <w:rStyle w:val="1251"/>
          <w:rFonts w:hint="eastAsia" w:ascii="宋体" w:hAnsi="宋体" w:eastAsia="宋体" w:cs="宋体"/>
          <w:color w:val="auto"/>
          <w:highlight w:val="none"/>
        </w:rPr>
        <w:t xml:space="preserve">后,根据甲方考核结果按照乙方垃圾实际运输量进行结算并开具运输发票由甲方付款。最终结算总金额不超过合同价款。</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五、合同价款及调整</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承包金额实行全额包干制，甲方不再额外支付任何费用。</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六、运输作业安全及责任</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乙方必须高度重视安全运输，确保行车安全，在运输作业过程中，所有一切安全责任事故及损失，均由乙方负责。</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七、违约责任</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甲方在当日检查、考核中发现问题并作出相应处罚决定，在次日以书面形式</w:t>
      </w:r>
      <w:r>
        <w:rPr>
          <w:rStyle w:val="1251"/>
          <w:rFonts w:hint="eastAsia" w:ascii="宋体" w:hAnsi="宋体" w:eastAsia="宋体" w:cs="宋体"/>
          <w:color w:val="auto"/>
          <w:highlight w:val="none"/>
          <w:lang w:val="en-US"/>
        </w:rPr>
        <w:t xml:space="preserve">通知</w:t>
      </w:r>
      <w:r>
        <w:rPr>
          <w:rStyle w:val="1251"/>
          <w:rFonts w:hint="eastAsia" w:ascii="宋体" w:hAnsi="宋体" w:eastAsia="宋体" w:cs="宋体"/>
          <w:color w:val="auto"/>
          <w:highlight w:val="none"/>
        </w:rPr>
        <w:t xml:space="preserve">乙方，乙方要及时整改到位（乙方对考核处罚如有异议，须在5个工作日内向甲方核实），同时甲方将从当月承包费用中直接扣除相关费用。如整改超过三次仍不符合质量要求的，采购人（甲方</w:t>
      </w:r>
      <w:r>
        <w:rPr>
          <w:rStyle w:val="1251"/>
          <w:rFonts w:hint="eastAsia" w:ascii="宋体" w:hAnsi="宋体" w:eastAsia="宋体" w:cs="宋体"/>
          <w:color w:val="auto"/>
          <w:highlight w:val="none"/>
          <w:lang w:eastAsia="zh-CN"/>
        </w:rPr>
        <w:t xml:space="preserve">）</w:t>
      </w:r>
      <w:r>
        <w:rPr>
          <w:rStyle w:val="1251"/>
          <w:rFonts w:hint="eastAsia" w:ascii="宋体" w:hAnsi="宋体" w:eastAsia="宋体" w:cs="宋体"/>
          <w:color w:val="auto"/>
          <w:highlight w:val="none"/>
        </w:rPr>
        <w:t xml:space="preserve">有权单方面解除合同，成交供应商（乙方）除赔偿采购人（甲方）的所有损失外，还必须支付采购人（甲方）合同总价20％的违约金。</w:t>
      </w:r>
      <w:r/>
    </w:p>
    <w:p>
      <w:pPr>
        <w:numPr>
          <w:ilvl w:val="0"/>
          <w:numId w:val="3"/>
        </w:num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其它事项</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8.1、乙方必须保证足够的垃圾运输车辆，中转站压缩后的成块垃圾要能及时清运，必须做到日产日清。</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8.2、乙方要主动与各镇（办）搞好协调配合，接受电厂调度和指挥，并自觉服从市环卫主管部门的检查和监督。</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8.3、在垃圾运输作业过程中的一切安全责任均由运输单位自行负责，在运输过程中所涉及的一切费用也由运输单位自行承担。</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8.4、运输承包期到期后，乙方保证甲方现有车辆车况良好，并经甲方验收确认，如有损坏，甲方可自行维修，维修费用直接从履约保证金中扣除。</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九、附则</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9.1、合同经甲乙双方代表签字并加盖公章（或合同章）后生效。</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9.2、合同签订地邳州市城市管理局。</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9.3、合同在执行过程中出现的未尽事宜，双方在不违背合同的原则下协商解决，协商结果以书面形式盖章记录在案，作为合同的附件，与合同具有同等法律效果。</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9.4、合同签订后甲乙双方即直接发生权利与义务的关系，在合同履行过程中，双方如有争议，友好协商解决，协商不成双方均可向合同签订所在地人民法院提起诉讼。</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9.5、本合同一式四份，甲乙双方各持二份，每份合同具有同等法律效力。</w:t>
      </w:r>
      <w:r/>
    </w:p>
    <w:p>
      <w:pPr>
        <w:ind w:firstLine="480"/>
        <w:spacing w:line="480" w:lineRule="auto"/>
        <w:rPr>
          <w:rStyle w:val="1251"/>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甲方（章）：邳州市城市管理局               乙方（章）：</w:t>
      </w:r>
      <w:r/>
    </w:p>
    <w:p>
      <w:pPr>
        <w:ind w:firstLine="480"/>
        <w:spacing w:line="480" w:lineRule="auto"/>
        <w:rPr>
          <w:rStyle w:val="1251"/>
          <w:rFonts w:hint="eastAsia" w:ascii="宋体" w:hAnsi="宋体" w:eastAsia="宋体" w:cs="宋体"/>
          <w:color w:val="auto"/>
          <w:highlight w:val="none"/>
        </w:rPr>
      </w:pPr>
      <w:r>
        <w:rPr>
          <w:rStyle w:val="1251"/>
          <w:rFonts w:hint="eastAsia" w:ascii="宋体" w:hAnsi="宋体" w:eastAsia="宋体" w:cs="宋体"/>
          <w:color w:val="auto"/>
          <w:highlight w:val="none"/>
        </w:rPr>
        <w:t xml:space="preserve">法人代表（委托人）：                       法人代表（委托人）： </w:t>
      </w:r>
      <w:r/>
    </w:p>
    <w:p>
      <w:pPr>
        <w:pStyle w:val="1027"/>
        <w:ind w:left="0" w:firstLine="0"/>
        <w:rPr>
          <w:rFonts w:hint="eastAsia" w:ascii="宋体" w:hAnsi="宋体" w:eastAsia="宋体" w:cs="宋体"/>
          <w:b/>
          <w:bCs/>
          <w:sz w:val="30"/>
          <w:szCs w:val="30"/>
          <w:highlight w:val="none"/>
        </w:rPr>
      </w:pPr>
      <w:r>
        <w:rPr>
          <w:rStyle w:val="1251"/>
          <w:rFonts w:hint="eastAsia" w:ascii="宋体" w:hAnsi="宋体" w:eastAsia="宋体" w:cs="宋体"/>
          <w:color w:val="auto"/>
          <w:highlight w:val="none"/>
        </w:rPr>
        <w:t xml:space="preserve">年   月   日                         </w:t>
      </w:r>
      <w:r>
        <w:rPr>
          <w:rStyle w:val="1251"/>
          <w:rFonts w:hint="eastAsia" w:ascii="宋体" w:hAnsi="宋体" w:eastAsia="宋体" w:cs="宋体"/>
          <w:color w:val="auto"/>
          <w:highlight w:val="none"/>
          <w:lang w:val="en-US"/>
        </w:rPr>
        <w:t xml:space="preserve">    </w:t>
      </w:r>
      <w:r>
        <w:rPr>
          <w:rStyle w:val="1251"/>
          <w:rFonts w:hint="eastAsia" w:ascii="宋体" w:hAnsi="宋体" w:eastAsia="宋体" w:cs="宋体"/>
          <w:color w:val="auto"/>
          <w:highlight w:val="none"/>
        </w:rPr>
        <w:t xml:space="preserve"> 年   月   日</w:t>
      </w:r>
      <w:r/>
    </w:p>
    <w:p>
      <w:pPr>
        <w:pStyle w:val="1027"/>
        <w:ind w:firstLine="602"/>
        <w:rPr>
          <w:rFonts w:hint="eastAsia" w:ascii="仿宋" w:hAnsi="仿宋" w:cs="仿宋"/>
          <w:b/>
          <w:bCs/>
          <w:sz w:val="30"/>
          <w:szCs w:val="30"/>
          <w:highlight w:val="none"/>
        </w:rPr>
      </w:pPr>
      <w:r>
        <w:rPr>
          <w:rFonts w:hint="eastAsia" w:ascii="仿宋" w:hAnsi="仿宋" w:cs="仿宋"/>
          <w:b/>
          <w:bCs/>
          <w:sz w:val="30"/>
          <w:szCs w:val="30"/>
          <w:highlight w:val="none"/>
        </w:rPr>
      </w:r>
      <w:r/>
    </w:p>
    <w:p>
      <w:pPr>
        <w:pStyle w:val="1027"/>
        <w:ind w:firstLine="602"/>
        <w:rPr>
          <w:rFonts w:hint="eastAsia" w:ascii="仿宋" w:hAnsi="仿宋" w:cs="仿宋"/>
          <w:b/>
          <w:bCs/>
          <w:sz w:val="30"/>
          <w:szCs w:val="30"/>
          <w:highlight w:val="none"/>
        </w:rPr>
      </w:pPr>
      <w:r>
        <w:rPr>
          <w:rFonts w:hint="eastAsia" w:ascii="仿宋" w:hAnsi="仿宋" w:cs="仿宋"/>
          <w:b/>
          <w:bCs/>
          <w:sz w:val="30"/>
          <w:szCs w:val="30"/>
          <w:highlight w:val="none"/>
        </w:rPr>
      </w:r>
      <w:r/>
    </w:p>
    <w:p>
      <w:pPr>
        <w:pStyle w:val="1027"/>
        <w:ind w:firstLine="602"/>
        <w:rPr>
          <w:rFonts w:hint="eastAsia" w:ascii="仿宋" w:hAnsi="仿宋" w:cs="仿宋"/>
          <w:b/>
          <w:bCs/>
          <w:sz w:val="30"/>
          <w:szCs w:val="30"/>
          <w:highlight w:val="none"/>
        </w:rPr>
      </w:pPr>
      <w:r>
        <w:rPr>
          <w:rFonts w:hint="eastAsia" w:ascii="仿宋" w:hAnsi="仿宋" w:cs="仿宋"/>
          <w:b/>
          <w:bCs/>
          <w:sz w:val="30"/>
          <w:szCs w:val="30"/>
          <w:highlight w:val="none"/>
        </w:rPr>
      </w:r>
      <w:r/>
    </w:p>
    <w:p>
      <w:pPr>
        <w:pStyle w:val="1027"/>
        <w:ind w:firstLine="602"/>
        <w:rPr>
          <w:rFonts w:hint="eastAsia" w:ascii="仿宋" w:hAnsi="仿宋" w:cs="仿宋"/>
          <w:b/>
          <w:bCs/>
          <w:sz w:val="30"/>
          <w:szCs w:val="30"/>
          <w:highlight w:val="none"/>
        </w:rPr>
      </w:pPr>
      <w:r>
        <w:rPr>
          <w:rFonts w:hint="eastAsia" w:ascii="仿宋" w:hAnsi="仿宋" w:cs="仿宋"/>
          <w:b/>
          <w:bCs/>
          <w:sz w:val="30"/>
          <w:szCs w:val="30"/>
          <w:highlight w:val="none"/>
        </w:rPr>
      </w:r>
      <w:r/>
    </w:p>
    <w:p>
      <w:pPr>
        <w:pStyle w:val="1027"/>
        <w:ind w:firstLine="602"/>
        <w:rPr>
          <w:rFonts w:hint="eastAsia" w:ascii="仿宋" w:hAnsi="仿宋" w:cs="仿宋"/>
          <w:b/>
          <w:bCs/>
          <w:sz w:val="30"/>
          <w:szCs w:val="30"/>
          <w:highlight w:val="none"/>
        </w:rPr>
      </w:pPr>
      <w:r>
        <w:rPr>
          <w:rFonts w:hint="eastAsia" w:ascii="仿宋" w:hAnsi="仿宋" w:cs="仿宋"/>
          <w:b/>
          <w:bCs/>
          <w:sz w:val="30"/>
          <w:szCs w:val="30"/>
          <w:highlight w:val="none"/>
        </w:rPr>
      </w:r>
      <w:r/>
    </w:p>
    <w:p>
      <w:pPr>
        <w:pStyle w:val="1027"/>
        <w:ind w:firstLine="602"/>
        <w:rPr>
          <w:rFonts w:hint="eastAsia" w:ascii="仿宋" w:hAnsi="仿宋" w:cs="仿宋"/>
          <w:b/>
          <w:bCs/>
          <w:sz w:val="30"/>
          <w:szCs w:val="30"/>
          <w:highlight w:val="none"/>
        </w:rPr>
      </w:pPr>
      <w:r>
        <w:rPr>
          <w:rFonts w:hint="eastAsia" w:ascii="仿宋" w:hAnsi="仿宋" w:cs="仿宋"/>
          <w:b/>
          <w:bCs/>
          <w:sz w:val="30"/>
          <w:szCs w:val="30"/>
          <w:highlight w:val="none"/>
        </w:rPr>
      </w:r>
      <w:r/>
    </w:p>
    <w:p>
      <w:pPr>
        <w:pStyle w:val="1027"/>
        <w:ind w:firstLine="602"/>
        <w:rPr>
          <w:rFonts w:hint="eastAsia" w:ascii="仿宋" w:hAnsi="仿宋" w:cs="仿宋"/>
          <w:b/>
          <w:bCs/>
          <w:sz w:val="30"/>
          <w:szCs w:val="30"/>
          <w:highlight w:val="none"/>
        </w:rPr>
      </w:pPr>
      <w:r>
        <w:rPr>
          <w:rFonts w:hint="eastAsia" w:ascii="仿宋" w:hAnsi="仿宋" w:cs="仿宋"/>
          <w:b/>
          <w:bCs/>
          <w:sz w:val="30"/>
          <w:szCs w:val="30"/>
          <w:highlight w:val="none"/>
        </w:rPr>
      </w:r>
      <w:r/>
    </w:p>
    <w:p>
      <w:pPr>
        <w:pStyle w:val="1027"/>
        <w:ind w:firstLine="602"/>
        <w:rPr>
          <w:rFonts w:hint="eastAsia" w:ascii="仿宋" w:hAnsi="仿宋" w:cs="仿宋"/>
          <w:b/>
          <w:bCs/>
          <w:sz w:val="30"/>
          <w:szCs w:val="30"/>
          <w:highlight w:val="none"/>
        </w:rPr>
      </w:pPr>
      <w:r>
        <w:rPr>
          <w:rFonts w:hint="eastAsia" w:ascii="仿宋" w:hAnsi="仿宋" w:cs="仿宋"/>
          <w:b/>
          <w:bCs/>
          <w:sz w:val="30"/>
          <w:szCs w:val="30"/>
          <w:highlight w:val="none"/>
        </w:rPr>
      </w:r>
      <w:r/>
    </w:p>
    <w:p>
      <w:pPr>
        <w:pStyle w:val="1027"/>
        <w:ind w:firstLine="602"/>
        <w:rPr>
          <w:rFonts w:hint="eastAsia" w:ascii="仿宋" w:hAnsi="仿宋" w:cs="仿宋"/>
          <w:b/>
          <w:bCs/>
          <w:sz w:val="30"/>
          <w:szCs w:val="30"/>
          <w:highlight w:val="none"/>
        </w:rPr>
      </w:pPr>
      <w:r>
        <w:rPr>
          <w:rFonts w:hint="eastAsia" w:ascii="仿宋" w:hAnsi="仿宋" w:cs="仿宋"/>
          <w:b/>
          <w:bCs/>
          <w:sz w:val="30"/>
          <w:szCs w:val="30"/>
          <w:highlight w:val="none"/>
        </w:rPr>
      </w:r>
      <w:r/>
    </w:p>
    <w:p>
      <w:pPr>
        <w:pStyle w:val="1027"/>
        <w:ind w:firstLine="602"/>
        <w:rPr>
          <w:rFonts w:hint="eastAsia" w:ascii="仿宋" w:hAnsi="仿宋" w:cs="仿宋"/>
          <w:b/>
          <w:bCs/>
          <w:sz w:val="30"/>
          <w:szCs w:val="30"/>
          <w:highlight w:val="none"/>
        </w:rPr>
      </w:pPr>
      <w:r>
        <w:rPr>
          <w:rFonts w:hint="eastAsia" w:ascii="仿宋" w:hAnsi="仿宋" w:cs="仿宋"/>
          <w:b/>
          <w:bCs/>
          <w:sz w:val="30"/>
          <w:szCs w:val="30"/>
          <w:highlight w:val="none"/>
        </w:rPr>
      </w:r>
      <w:r/>
    </w:p>
    <w:p>
      <w:pPr>
        <w:pStyle w:val="1027"/>
        <w:ind w:firstLine="602"/>
        <w:rPr>
          <w:rFonts w:hint="eastAsia" w:ascii="仿宋" w:hAnsi="仿宋" w:cs="仿宋"/>
          <w:b/>
          <w:bCs/>
          <w:sz w:val="30"/>
          <w:szCs w:val="30"/>
          <w:highlight w:val="none"/>
        </w:rPr>
      </w:pPr>
      <w:r>
        <w:rPr>
          <w:rFonts w:hint="eastAsia" w:ascii="仿宋" w:hAnsi="仿宋" w:cs="仿宋"/>
          <w:b/>
          <w:bCs/>
          <w:sz w:val="30"/>
          <w:szCs w:val="30"/>
          <w:highlight w:val="none"/>
        </w:rPr>
      </w:r>
      <w:r/>
    </w:p>
    <w:p>
      <w:pPr>
        <w:jc w:val="left"/>
        <w:rPr>
          <w:rFonts w:hint="eastAsia" w:ascii="宋体" w:hAnsi="宋体" w:eastAsia="宋体" w:cs="宋体"/>
          <w:color w:val="auto"/>
          <w:sz w:val="24"/>
          <w:highlight w:val="none"/>
        </w:rPr>
        <w:sectPr>
          <w:headerReference w:type="default" r:id="rId12"/>
          <w:footerReference w:type="default" r:id="rId19"/>
          <w:footnotePr/>
          <w:endnotePr/>
          <w:type w:val="nextPage"/>
          <w:pgSz w:w="11906" w:h="16838" w:orient="portrait"/>
          <w:pgMar w:top="1440" w:right="1800" w:bottom="1134" w:left="1560" w:header="851" w:footer="992" w:gutter="0"/>
          <w:cols w:num="1" w:sep="0" w:space="720" w:equalWidth="1"/>
          <w:docGrid w:linePitch="360"/>
        </w:sectPr>
      </w:pPr>
      <w:r>
        <w:rPr>
          <w:rFonts w:hint="eastAsia" w:ascii="宋体" w:hAnsi="宋体" w:eastAsia="宋体" w:cs="宋体"/>
          <w:color w:val="auto"/>
          <w:sz w:val="24"/>
          <w:highlight w:val="none"/>
        </w:rPr>
      </w:r>
      <w:r/>
    </w:p>
    <w:p>
      <w:pPr>
        <w:pStyle w:val="1027"/>
        <w:ind w:firstLine="602"/>
        <w:rPr>
          <w:rFonts w:hint="eastAsia" w:ascii="仿宋" w:hAnsi="仿宋" w:cs="仿宋"/>
          <w:b/>
          <w:bCs/>
          <w:sz w:val="30"/>
          <w:szCs w:val="30"/>
          <w:highlight w:val="none"/>
        </w:rPr>
      </w:pPr>
      <w:r>
        <w:rPr>
          <w:rFonts w:hint="eastAsia" w:ascii="仿宋" w:hAnsi="仿宋" w:cs="仿宋"/>
          <w:b/>
          <w:bCs/>
          <w:sz w:val="30"/>
          <w:szCs w:val="30"/>
          <w:highlight w:val="none"/>
        </w:rPr>
        <w:t xml:space="preserve">附件：</w:t>
      </w:r>
      <w:r/>
    </w:p>
    <w:p>
      <w:pPr>
        <w:ind w:firstLine="413"/>
        <w:jc w:val="left"/>
        <w:spacing w:line="360" w:lineRule="auto"/>
        <w:widowControl/>
        <w:rPr>
          <w:rFonts w:ascii="宋体" w:hAnsi="宋体" w:eastAsia="宋体"/>
          <w:b/>
          <w:highlight w:val="none"/>
        </w:rPr>
      </w:pPr>
      <w:r>
        <w:rPr>
          <w:rFonts w:hint="eastAsia" w:ascii="宋体" w:hAnsi="宋体" w:eastAsia="宋体"/>
          <w:b/>
          <w:highlight w:val="none"/>
        </w:rPr>
        <w:t xml:space="preserve">设备清单及参数要求</w:t>
      </w:r>
      <w:r/>
    </w:p>
    <w:tbl>
      <w:tblPr>
        <w:tblStyle w:val="1006"/>
        <w:tblW w:w="8624" w:type="dxa"/>
        <w:tblInd w:w="-5" w:type="dxa"/>
        <w:tblLayout w:type="fixed"/>
        <w:tblCellMar>
          <w:left w:w="0" w:type="dxa"/>
          <w:top w:w="0" w:type="dxa"/>
          <w:right w:w="0" w:type="dxa"/>
          <w:bottom w:w="0" w:type="dxa"/>
        </w:tblCellMar>
        <w:tblLook w:val="04A0" w:firstRow="1" w:lastRow="0" w:firstColumn="1" w:lastColumn="0" w:noHBand="0" w:noVBand="1"/>
      </w:tblPr>
      <w:tblGrid>
        <w:gridCol w:w="834"/>
        <w:gridCol w:w="1284"/>
        <w:gridCol w:w="4857"/>
        <w:gridCol w:w="824"/>
        <w:gridCol w:w="825"/>
      </w:tblGrid>
      <w:tr>
        <w:trPr>
          <w:trHeight w:val="260"/>
        </w:trPr>
        <w:tc>
          <w:tcPr>
            <w:shd w:val="clear" w:color="auto" w:fill="c0c0c0"/>
            <w:tcBorders>
              <w:top w:val="none" w:color="000000" w:sz="4" w:space="0"/>
              <w:left w:val="single" w:color="000000" w:sz="12" w:space="0"/>
              <w:bottom w:val="none" w:color="000000" w:sz="4" w:space="0"/>
              <w:right w:val="single" w:color="000000" w:sz="4" w:space="0"/>
            </w:tcBorders>
            <w:tcMar>
              <w:left w:w="10" w:type="dxa"/>
              <w:top w:w="10" w:type="dxa"/>
              <w:right w:w="10" w:type="dxa"/>
            </w:tcMar>
            <w:tcW w:w="834" w:type="dxa"/>
            <w:vAlign w:val="center"/>
            <w:textDirection w:val="lrTb"/>
            <w:noWrap w:val="false"/>
          </w:tcPr>
          <w:p>
            <w:pPr>
              <w:ind w:firstLine="402"/>
              <w:jc w:val="center"/>
              <w:widowControl/>
              <w:rPr>
                <w:rFonts w:ascii="宋体" w:hAnsi="宋体" w:cs="宋体"/>
                <w:b/>
                <w:color w:val="000000"/>
                <w:sz w:val="20"/>
                <w:highlight w:val="none"/>
              </w:rPr>
            </w:pPr>
            <w:r>
              <w:rPr>
                <w:rFonts w:hint="eastAsia" w:ascii="宋体" w:hAnsi="宋体" w:eastAsia="宋体" w:cs="宋体"/>
                <w:b/>
                <w:color w:val="000000"/>
                <w:sz w:val="20"/>
                <w:szCs w:val="20"/>
                <w:highlight w:val="none"/>
                <w:lang w:bidi="ar"/>
              </w:rPr>
              <w:t xml:space="preserve">序号</w:t>
            </w:r>
            <w:r/>
          </w:p>
        </w:tc>
        <w:tc>
          <w:tcPr>
            <w:shd w:val="clear" w:color="auto" w:fill="c0c0c0"/>
            <w:tcBorders>
              <w:top w:val="none" w:color="000000" w:sz="4" w:space="0"/>
              <w:left w:val="single" w:color="000000" w:sz="12" w:space="0"/>
              <w:bottom w:val="none" w:color="000000" w:sz="4" w:space="0"/>
              <w:right w:val="single" w:color="000000" w:sz="4" w:space="0"/>
            </w:tcBorders>
            <w:tcMar>
              <w:left w:w="10" w:type="dxa"/>
              <w:top w:w="10" w:type="dxa"/>
              <w:right w:w="10" w:type="dxa"/>
            </w:tcMar>
            <w:tcW w:w="1284" w:type="dxa"/>
            <w:vAlign w:val="center"/>
            <w:textDirection w:val="lrTb"/>
            <w:noWrap w:val="false"/>
          </w:tcPr>
          <w:p>
            <w:pPr>
              <w:ind w:firstLine="402"/>
              <w:jc w:val="center"/>
              <w:widowControl/>
              <w:rPr>
                <w:rFonts w:ascii="宋体" w:hAnsi="宋体" w:cs="宋体"/>
                <w:b/>
                <w:color w:val="000000"/>
                <w:sz w:val="20"/>
                <w:highlight w:val="none"/>
              </w:rPr>
            </w:pPr>
            <w:r>
              <w:rPr>
                <w:rFonts w:hint="eastAsia" w:ascii="宋体" w:hAnsi="宋体" w:cs="宋体"/>
                <w:b/>
                <w:color w:val="000000"/>
                <w:sz w:val="20"/>
                <w:szCs w:val="20"/>
                <w:highlight w:val="none"/>
                <w:lang w:bidi="ar"/>
              </w:rPr>
              <w:t xml:space="preserve">产品类别</w:t>
            </w:r>
            <w:r/>
          </w:p>
        </w:tc>
        <w:tc>
          <w:tcPr>
            <w:shd w:val="clear" w:color="auto" w:fill="c0c0c0"/>
            <w:tcBorders>
              <w:top w:val="none" w:color="000000" w:sz="4" w:space="0"/>
              <w:left w:val="single" w:color="000000" w:sz="4" w:space="0"/>
              <w:bottom w:val="none" w:color="000000" w:sz="4" w:space="0"/>
              <w:right w:val="single" w:color="000000" w:sz="4" w:space="0"/>
            </w:tcBorders>
            <w:tcMar>
              <w:left w:w="10" w:type="dxa"/>
              <w:top w:w="10" w:type="dxa"/>
              <w:right w:w="10" w:type="dxa"/>
            </w:tcMar>
            <w:tcW w:w="4857" w:type="dxa"/>
            <w:vAlign w:val="center"/>
            <w:textDirection w:val="lrTb"/>
            <w:noWrap w:val="false"/>
          </w:tcPr>
          <w:p>
            <w:pPr>
              <w:ind w:firstLine="402"/>
              <w:jc w:val="center"/>
              <w:widowControl/>
              <w:rPr>
                <w:rFonts w:ascii="宋体" w:hAnsi="宋体" w:cs="宋体"/>
                <w:b/>
                <w:color w:val="000000"/>
                <w:sz w:val="20"/>
                <w:highlight w:val="none"/>
              </w:rPr>
            </w:pPr>
            <w:r>
              <w:rPr>
                <w:rFonts w:hint="eastAsia" w:ascii="宋体" w:hAnsi="宋体" w:cs="宋体"/>
                <w:b/>
                <w:color w:val="000000"/>
                <w:sz w:val="20"/>
                <w:szCs w:val="20"/>
                <w:highlight w:val="none"/>
                <w:lang w:bidi="ar"/>
              </w:rPr>
              <w:t xml:space="preserve">技术规格</w:t>
            </w:r>
            <w:r/>
          </w:p>
        </w:tc>
        <w:tc>
          <w:tcPr>
            <w:shd w:val="clear" w:color="auto" w:fill="c0c0c0"/>
            <w:tcBorders>
              <w:top w:val="none" w:color="000000" w:sz="4" w:space="0"/>
              <w:left w:val="single" w:color="000000" w:sz="4" w:space="0"/>
              <w:bottom w:val="none" w:color="000000" w:sz="4" w:space="0"/>
              <w:right w:val="single" w:color="000000" w:sz="4" w:space="0"/>
            </w:tcBorders>
            <w:tcMar>
              <w:left w:w="10" w:type="dxa"/>
              <w:top w:w="10" w:type="dxa"/>
              <w:right w:w="10" w:type="dxa"/>
            </w:tcMar>
            <w:tcW w:w="824" w:type="dxa"/>
            <w:vAlign w:val="center"/>
            <w:textDirection w:val="lrTb"/>
            <w:noWrap w:val="false"/>
          </w:tcPr>
          <w:p>
            <w:pPr>
              <w:ind w:firstLine="402"/>
              <w:jc w:val="center"/>
              <w:widowControl/>
              <w:rPr>
                <w:rFonts w:ascii="宋体" w:hAnsi="宋体" w:cs="宋体"/>
                <w:b/>
                <w:color w:val="000000"/>
                <w:sz w:val="20"/>
                <w:highlight w:val="none"/>
              </w:rPr>
            </w:pPr>
            <w:r>
              <w:rPr>
                <w:rFonts w:hint="eastAsia" w:ascii="宋体" w:hAnsi="宋体" w:eastAsia="宋体" w:cs="宋体"/>
                <w:b/>
                <w:color w:val="000000"/>
                <w:sz w:val="20"/>
                <w:szCs w:val="20"/>
                <w:highlight w:val="none"/>
                <w:lang w:bidi="ar"/>
              </w:rPr>
              <w:t xml:space="preserve">数量</w:t>
            </w:r>
            <w:r/>
          </w:p>
        </w:tc>
        <w:tc>
          <w:tcPr>
            <w:shd w:val="clear" w:color="auto" w:fill="c0c0c0"/>
            <w:tcBorders>
              <w:top w:val="none" w:color="000000" w:sz="4" w:space="0"/>
              <w:left w:val="single" w:color="000000" w:sz="4" w:space="0"/>
              <w:bottom w:val="none" w:color="000000" w:sz="4" w:space="0"/>
              <w:right w:val="single" w:color="000000" w:sz="4" w:space="0"/>
            </w:tcBorders>
            <w:tcMar>
              <w:left w:w="10" w:type="dxa"/>
              <w:top w:w="10" w:type="dxa"/>
              <w:right w:w="10" w:type="dxa"/>
            </w:tcMar>
            <w:tcW w:w="825" w:type="dxa"/>
            <w:vAlign w:val="center"/>
            <w:textDirection w:val="lrTb"/>
            <w:noWrap w:val="false"/>
          </w:tcPr>
          <w:p>
            <w:pPr>
              <w:ind w:firstLine="402"/>
              <w:jc w:val="center"/>
              <w:widowControl/>
              <w:rPr>
                <w:rFonts w:ascii="宋体" w:hAnsi="宋体" w:cs="宋体"/>
                <w:b/>
                <w:color w:val="000000"/>
                <w:sz w:val="20"/>
                <w:highlight w:val="none"/>
              </w:rPr>
            </w:pPr>
            <w:r>
              <w:rPr>
                <w:rFonts w:hint="eastAsia" w:ascii="宋体" w:hAnsi="宋体" w:eastAsia="宋体" w:cs="宋体"/>
                <w:b/>
                <w:color w:val="000000"/>
                <w:sz w:val="20"/>
                <w:szCs w:val="20"/>
                <w:highlight w:val="none"/>
                <w:lang w:bidi="ar"/>
              </w:rPr>
              <w:t xml:space="preserve">单位</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
                <w:color w:val="000000"/>
                <w:sz w:val="18"/>
                <w:szCs w:val="18"/>
                <w:highlight w:val="none"/>
              </w:rPr>
            </w:pPr>
            <w:r>
              <w:rPr>
                <w:rFonts w:ascii="Arial" w:hAnsi="Arial" w:eastAsia="宋体" w:cs="Arial"/>
                <w:bCs/>
                <w:color w:val="000000"/>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jc w:val="both"/>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室外网络枪型摄像机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最高分辨率可达2560 × 1440 @25 fps;</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支持用户登录锁定机制，及密码复杂度提示;</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支持SmartIR，防止夜间红外过曝;</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支持背光补偿，强光抑制，3D数字降噪，数字宽动态，适应不同使用环境;</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支持ROI感兴趣区域增强编码;</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支持开放型网络视频接口，ISAPI，SDK，GB28181协议，支持萤石平台接入;</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1个内置麦克风;</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智能补光，支持白光/红外双补光，红外光最远可达30 m，白光最远可达30 m;</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符合IP66防尘防水设计，可靠性高;</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传感器类型：1/2.7" Progressive Scan CMOS</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最低照度：彩色：0.005 Lux @（F1.2，AGC ON），0 Lux with Light</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最大图像尺寸：2560 × 1440</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宽动态：数字宽动态 </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焦距&amp;视场角：4 mm，水平视场角：70°，垂直视场角：35°，对角视场角：85°</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6 mm，水平视场角：46°，垂直视场角：24°，对角视场角：54°</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8 mm，水平视场角：43°，垂直视场角：24°，对角视场角：50°</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12 mm，水平视场角：27°，垂直视场角：15°，对角视场角：31°  </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红外波长范围：850 nm</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防补光过曝：支持</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补光灯类型：智能补光，可切换白光灯、红外灯</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补光距离：红外光最远可达30 m，白光最远可达30 m </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视频压缩标准：主码流：H.265/H.264</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子码流：H.265/H.264/MJPEG </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音频：1个内置麦克风</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网络：1个RJ45 10 M/100 M自适应以太网口 </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启动及工作温湿度：-30 ℃~60 ℃，湿度小于95%（无凝结）</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存储温湿度：-30 ℃~60 ℃，湿度小于95%（无凝结）</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恢复出厂设置：支持客户端或浏览器恢复</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供电方式：DC：12 V ± 25%，支持防反接保护</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PoE：IEEE 802.3af，Class 3</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电流及功耗：DC：12 V，0.42 A，最大功耗：5 W</w:t>
            </w:r>
            <w:r/>
          </w:p>
          <w:p>
            <w:pPr>
              <w:ind w:firstLine="0"/>
              <w:jc w:val="left"/>
              <w:keepLines w:val="0"/>
              <w:keepNext w:val="0"/>
              <w:pageBreakBefore w:val="0"/>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PoE：IEEE 802.3af，CLASS 3，最大功耗：6.5 W</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hint="eastAsia" w:ascii="宋体" w:hAnsi="宋体" w:eastAsia="宋体" w:cs="宋体"/>
                <w:color w:val="000000"/>
                <w:sz w:val="20"/>
                <w:highlight w:val="none"/>
                <w:lang w:val="en-US" w:eastAsia="zh-CN"/>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台</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
                <w:color w:val="000000"/>
                <w:sz w:val="18"/>
                <w:szCs w:val="18"/>
                <w:highlight w:val="none"/>
              </w:rPr>
            </w:pPr>
            <w:r>
              <w:rPr>
                <w:rFonts w:ascii="Arial" w:hAnsi="Arial" w:eastAsia="宋体" w:cs="Arial"/>
                <w:bCs/>
                <w:color w:val="000000"/>
                <w:sz w:val="18"/>
                <w:szCs w:val="18"/>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电源适配器-12V1A</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12V/1A圆头、插墙式，国标</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hint="eastAsia" w:ascii="宋体" w:hAnsi="宋体" w:eastAsia="宋体" w:cs="宋体"/>
                <w:color w:val="000000"/>
                <w:sz w:val="20"/>
                <w:highlight w:val="none"/>
                <w:lang w:val="en-US" w:eastAsia="zh-CN"/>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套</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
                <w:color w:val="000000"/>
                <w:sz w:val="18"/>
                <w:szCs w:val="18"/>
                <w:highlight w:val="none"/>
              </w:rPr>
            </w:pPr>
            <w:r>
              <w:rPr>
                <w:rFonts w:ascii="Arial" w:hAnsi="Arial" w:eastAsia="宋体" w:cs="Arial"/>
                <w:bCs/>
                <w:color w:val="000000"/>
                <w:sz w:val="18"/>
                <w:szCs w:val="18"/>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枪机壁装支架</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壁装支架</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铝合金</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hint="eastAsia" w:ascii="宋体" w:hAnsi="宋体" w:eastAsia="宋体" w:cs="宋体"/>
                <w:color w:val="000000"/>
                <w:sz w:val="20"/>
                <w:highlight w:val="none"/>
                <w:lang w:val="en-US" w:eastAsia="zh-CN"/>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套</w:t>
            </w:r>
            <w:r/>
          </w:p>
        </w:tc>
      </w:tr>
      <w:tr>
        <w:trPr>
          <w:trHeight w:val="2887"/>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Cs/>
                <w:color w:val="000000"/>
                <w:sz w:val="18"/>
                <w:szCs w:val="18"/>
                <w:highlight w:val="none"/>
                <w:lang w:bidi="ar"/>
              </w:rPr>
            </w:pPr>
            <w:r>
              <w:rPr>
                <w:rFonts w:ascii="Arial" w:hAnsi="Arial" w:cs="Arial"/>
                <w:bCs/>
                <w:color w:val="000000"/>
                <w:sz w:val="18"/>
                <w:szCs w:val="18"/>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0"/>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平台服务器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40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支持级联、2U双路标准机架式服务器</w:t>
            </w:r>
            <w:r/>
          </w:p>
          <w:p>
            <w:pPr>
              <w:ind w:firstLine="40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CPU：配置1颗intel至强4210R处理器，核数≥10核，主频≥2.4GHz</w:t>
            </w:r>
            <w:r/>
          </w:p>
          <w:p>
            <w:pPr>
              <w:ind w:firstLine="40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内存：配置64G DDR4，16根内存插槽，最大支持扩展至2TB内存</w:t>
            </w:r>
            <w:r/>
          </w:p>
          <w:p>
            <w:pPr>
              <w:ind w:firstLine="40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硬盘：配置2块1.2T  SAS硬盘；</w:t>
            </w:r>
            <w:r/>
          </w:p>
          <w:p>
            <w:pPr>
              <w:ind w:firstLine="40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阵列卡：支持RAID 0/1/5/10 ;</w:t>
            </w:r>
            <w:r/>
          </w:p>
          <w:p>
            <w:pPr>
              <w:ind w:firstLine="40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PCIE扩展：支持PCIE扩展插槽</w:t>
            </w:r>
            <w:r/>
          </w:p>
          <w:p>
            <w:pPr>
              <w:ind w:firstLine="40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网口：板载2个千兆电口； 支持选配10GbE、25GbE SFP+等多种网络接口</w:t>
            </w:r>
            <w:r/>
          </w:p>
          <w:p>
            <w:pPr>
              <w:ind w:firstLine="40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其他接口：1个RJ45管理接口，后置2个USB 3.0接口，前置2个USB2.0接口，1个VGA接口</w:t>
            </w:r>
            <w:r/>
          </w:p>
          <w:p>
            <w:pPr>
              <w:ind w:firstLine="400"/>
              <w:widowControl/>
              <w:rPr>
                <w:rFonts w:ascii="宋体" w:hAnsi="宋体" w:cs="宋体"/>
                <w:color w:val="000000"/>
                <w:sz w:val="20"/>
                <w:highlight w:val="none"/>
                <w:lang w:bidi="ar"/>
              </w:rPr>
            </w:pPr>
            <w:r>
              <w:rPr>
                <w:rFonts w:hint="eastAsia" w:ascii="宋体" w:hAnsi="宋体" w:eastAsia="宋体" w:cs="宋体"/>
                <w:color w:val="000000"/>
                <w:sz w:val="20"/>
                <w:szCs w:val="20"/>
                <w:highlight w:val="none"/>
                <w:lang w:bidi="ar"/>
              </w:rPr>
              <w:t xml:space="preserve">含导轨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ascii="宋体" w:hAnsi="宋体" w:cs="宋体"/>
                <w:color w:val="000000"/>
                <w:sz w:val="20"/>
                <w:highlight w:val="none"/>
                <w:lang w:bidi="ar"/>
              </w:rPr>
            </w:pPr>
            <w:r>
              <w:rPr>
                <w:rFonts w:hint="eastAsia" w:ascii="宋体" w:hAnsi="宋体" w:cs="宋体"/>
                <w:color w:val="000000"/>
                <w:sz w:val="20"/>
                <w:szCs w:val="20"/>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lang w:bidi="ar"/>
              </w:rPr>
            </w:pPr>
            <w:r>
              <w:rPr>
                <w:rFonts w:hint="eastAsia" w:ascii="宋体" w:hAnsi="宋体" w:cs="宋体"/>
                <w:color w:val="000000"/>
                <w:sz w:val="20"/>
                <w:szCs w:val="20"/>
                <w:highlight w:val="none"/>
                <w:lang w:bidi="ar"/>
              </w:rPr>
              <w:t xml:space="preserve">台</w:t>
            </w:r>
            <w:r/>
          </w:p>
        </w:tc>
      </w:tr>
      <w:tr>
        <w:trPr>
          <w:trHeight w:val="2622"/>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
                <w:color w:val="000000"/>
                <w:sz w:val="18"/>
                <w:szCs w:val="18"/>
                <w:highlight w:val="none"/>
              </w:rPr>
            </w:pPr>
            <w:r>
              <w:rPr>
                <w:rFonts w:ascii="Arial" w:hAnsi="Arial" w:eastAsia="宋体" w:cs="Arial"/>
                <w:bCs/>
                <w:color w:val="000000"/>
                <w:sz w:val="18"/>
                <w:szCs w:val="18"/>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0"/>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视频存储服务器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top"/>
            <w:textDirection w:val="lrTb"/>
            <w:noWrap w:val="false"/>
          </w:tcPr>
          <w:p>
            <w:pPr>
              <w:pStyle w:val="1027"/>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服务器配置：≥1颗64位多核处理器，≥4GB内存，内存支持扩展到≥64GB，可以扩展到2个SSD作为缓盘，可支持 3 个风扇，风扇支持热插拔并可冗余温控调速，采用可热插拔 1+1AC220V 电源</w:t>
            </w:r>
            <w:r/>
          </w:p>
          <w:p>
            <w:pPr>
              <w:pStyle w:val="1027"/>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标配≥2个千兆网口，可扩展至7个千兆网口或增配2个10Gb/25Gb光纤接口或增配4个8Gb/16Gb光纤接口或增配4个HDMI接口或增配3个Mini SAS HD接口，可支持 PCI-E X16和 PCI-E X8 ，可支持12GB SAS扩展口（以公安部检测报告为准）</w:t>
            </w:r>
            <w:r/>
          </w:p>
          <w:p>
            <w:pPr>
              <w:pStyle w:val="1027"/>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每个控制单元支持双系统应用，系统盘支持RAID1模式，当主系统出现故障时，备用系统可接管工作,支持系统盘为独立的2块HDD（SATA、SAS）或SSD盘，组成RAID1。（以公安部检测报告为准）</w:t>
            </w:r>
            <w:r/>
          </w:p>
          <w:p>
            <w:pPr>
              <w:pStyle w:val="1027"/>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可接入2T/3T/4T/6T/8T/10T/12T/14T/16T/18T/20T/25T/26T SATA/SAS硬盘；支持NL-SAS 硬盘、HDD硬盘、SSD硬盘、氦气硬盘、空气硬盘；支持 CMR或SMR硬盘；支持硬盘交错/分时启动，节省功耗。（以公安部检测报告为准）</w:t>
            </w:r>
            <w:r/>
          </w:p>
          <w:p>
            <w:pPr>
              <w:pStyle w:val="1027"/>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具有24块硬盘热插拔插槽；支持硬盘热插拔设备在读写数据时，热插拔设备内的任意块硬盘，设备正常运行不宕机，硬盘不损坏，数据不丢失，业务不中断。（以公安部检测报告为准）</w:t>
            </w:r>
            <w:r/>
          </w:p>
          <w:p>
            <w:pPr>
              <w:pStyle w:val="1027"/>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SATA和SAS混插，支持不同品牌（希捷、西数、海康威视）的硬盘混插；支持SATA和SAS的HDD硬盘与SATA和NVME的SSD混插；支持不同大小的硬盘混合使用，可显示硬盘的总容量（各个硬盘容量之和）（以公安部检测报告为准）</w:t>
            </w:r>
            <w:r/>
          </w:p>
          <w:p>
            <w:pPr>
              <w:pStyle w:val="1027"/>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设备应能提供RAID0、1、3、5、6、10、50，60、JBOD、VRAID、RAID Erasure coding、RAID5EE、iRAID模式；当磁盘的坏块数量达到RAID预设阈值时，样机可自动将数据拷贝到热备盘，并且可自动使用热备盘替换坏盘；支持RAID重建速度动态调整，可根据写入码流带宽，动态调整RAID重建速度（以公安部检测报告为准）</w:t>
            </w:r>
            <w:r/>
          </w:p>
          <w:p>
            <w:pPr>
              <w:pStyle w:val="1027"/>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支持视音频、图片、智能数据流进行混合直存，无须存储服务器和图片服务器的参与，平台服务器宕机时，存储业务正常；支持国际GB/T 28181和Onvif视频流直存模式；支持iSCSI直存功能，前端网络摄像机和设备之间可直接通过iSCSI协议进行块存储；（以公安部检测报告为准）</w:t>
            </w:r>
            <w:r/>
          </w:p>
          <w:p>
            <w:pPr>
              <w:pStyle w:val="1027"/>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 ONVIF、PSIA、TCP/IP、UDP、SIP、SIP2.0、RTSP、RTP、RTCP、iSCSI、CIFS(SMB)、NFS、FTP、HTTP、AFP、RSYNC、SNMP、IPV4、IPV6、HLS、S3、OSS等协议，支持IP组播（以公安部检测报告为准）</w:t>
            </w:r>
            <w:r/>
          </w:p>
          <w:p>
            <w:pPr>
              <w:pStyle w:val="1027"/>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支持视频矫正功能，可将接入的鱼眼摄像机、双目摄像机和全景自拼接摄像机、智能相机、热成像摄像机的图像以多画面分割方式显示并进行调整；支持画中画通道视频显示和存储（以公安部检测报告为准）</w:t>
            </w:r>
            <w:r/>
          </w:p>
          <w:p>
            <w:pPr>
              <w:pStyle w:val="1027"/>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应能接入并存储4096Mbps视频图像，同时转发4096Mbps的视频图像，同时下载4096Mbps的视频图像；同时回放1400Mbps的视频图像；在转发模式下，可进行4096路2Mbps视频码流转发；在总带宽不变的情况下，接入、转发、回放间的性能值可自由调整。（以公安部检测报告为准）</w:t>
            </w:r>
            <w:r/>
          </w:p>
          <w:p>
            <w:pPr>
              <w:pStyle w:val="1027"/>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支持不低于2048MbpsMbps图片转发；支持不低于2048MbpsMbps图片并发输入，同时不低于2048MbpsMbps图片并发输出（以公安部检测报告为准）</w:t>
            </w:r>
            <w:r/>
          </w:p>
          <w:p>
            <w:pPr>
              <w:pStyle w:val="1027"/>
              <w:ind w:left="0" w:right="0" w:firstLine="0"/>
              <w:jc w:val="left"/>
              <w:keepLines w:val="0"/>
              <w:keepNext w:val="0"/>
              <w:pageBreakBefore w:val="0"/>
              <w:widowControl w:val="off"/>
              <w:rPr>
                <w:highlight w:val="none"/>
              </w:rPr>
            </w:pPr>
            <w:r>
              <w:rPr>
                <w:rFonts w:hint="eastAsia" w:ascii="宋体" w:hAnsi="宋体" w:eastAsia="宋体" w:cs="宋体"/>
                <w:color w:val="000000"/>
                <w:sz w:val="20"/>
                <w:szCs w:val="20"/>
                <w:highlight w:val="none"/>
                <w:lang w:bidi="ar"/>
              </w:rPr>
              <w:t xml:space="preserve">当样机发生磁盘、IP冲突、网口降速、电源故障、RAID故障、RAID降级、温度超限、风扇故障、码流异常、电池故障、无硬盘、存储错误、录像丢帧、网络安全异常、SSD健康异常、无热备盘、存储空间满、Mac冲突、登录锁定等故障时，可发出声光指示、数码管/液晶显示器显示或通过E-mail/短信发送或SNMP Trap报警（以公安部检测报告为准）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
                <w:color w:val="000000"/>
                <w:sz w:val="18"/>
                <w:szCs w:val="18"/>
                <w:highlight w:val="none"/>
              </w:rPr>
            </w:pPr>
            <w:r>
              <w:rPr>
                <w:rFonts w:hint="eastAsia" w:ascii="Arial" w:hAnsi="Arial" w:cs="Arial"/>
                <w:bCs/>
                <w:color w:val="000000"/>
                <w:sz w:val="18"/>
                <w:szCs w:val="18"/>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五类非屏蔽双绞线</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户外五类</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cs="宋体"/>
                <w:color w:val="000000"/>
                <w:sz w:val="20"/>
                <w:szCs w:val="20"/>
                <w:highlight w:val="none"/>
                <w:lang w:bidi="ar"/>
              </w:rPr>
              <w:t xml:space="preserve">3300</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米</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
                <w:color w:val="000000"/>
                <w:sz w:val="18"/>
                <w:szCs w:val="18"/>
                <w:highlight w:val="none"/>
              </w:rPr>
            </w:pPr>
            <w:r>
              <w:rPr>
                <w:rFonts w:hint="eastAsia" w:ascii="Arial" w:hAnsi="Arial" w:cs="Arial"/>
                <w:bCs/>
                <w:color w:val="000000"/>
                <w:sz w:val="18"/>
                <w:szCs w:val="18"/>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PVC管</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PVC16</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cs="宋体"/>
                <w:color w:val="000000"/>
                <w:sz w:val="20"/>
                <w:szCs w:val="20"/>
                <w:highlight w:val="none"/>
                <w:lang w:bidi="ar"/>
              </w:rPr>
              <w:t xml:space="preserve">3300</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米</w:t>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
                <w:color w:val="000000"/>
                <w:sz w:val="18"/>
                <w:szCs w:val="18"/>
                <w:highlight w:val="none"/>
              </w:rPr>
            </w:pPr>
            <w:r>
              <w:rPr>
                <w:rFonts w:hint="eastAsia" w:ascii="Arial" w:hAnsi="Arial" w:cs="Arial"/>
                <w:bCs/>
                <w:color w:val="000000"/>
                <w:sz w:val="18"/>
                <w:szCs w:val="18"/>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网络箱</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300mm*400mm*500mm</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cs="宋体"/>
                <w:color w:val="000000"/>
                <w:sz w:val="20"/>
                <w:szCs w:val="20"/>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个</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
                <w:color w:val="000000"/>
                <w:sz w:val="18"/>
                <w:szCs w:val="18"/>
                <w:highlight w:val="none"/>
              </w:rPr>
            </w:pPr>
            <w:r>
              <w:rPr>
                <w:rFonts w:hint="eastAsia" w:ascii="Arial" w:hAnsi="Arial" w:cs="Arial"/>
                <w:bCs/>
                <w:color w:val="000000"/>
                <w:sz w:val="18"/>
                <w:szCs w:val="18"/>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插排</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6口插排</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cs="宋体"/>
                <w:color w:val="000000"/>
                <w:sz w:val="20"/>
                <w:szCs w:val="20"/>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
                <w:color w:val="000000"/>
                <w:sz w:val="18"/>
                <w:szCs w:val="18"/>
                <w:highlight w:val="none"/>
              </w:rPr>
            </w:pPr>
            <w:r>
              <w:rPr>
                <w:rFonts w:hint="eastAsia" w:ascii="Arial" w:hAnsi="Arial" w:cs="Arial"/>
                <w:bCs/>
                <w:color w:val="000000"/>
                <w:sz w:val="18"/>
                <w:szCs w:val="18"/>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施工及辅材</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设备安装、调试</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cs="宋体"/>
                <w:color w:val="000000"/>
                <w:sz w:val="20"/>
                <w:szCs w:val="20"/>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项</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
                <w:color w:val="000000"/>
                <w:sz w:val="18"/>
                <w:szCs w:val="18"/>
                <w:highlight w:val="none"/>
              </w:rPr>
            </w:pPr>
            <w:r>
              <w:rPr>
                <w:rFonts w:hint="eastAsia" w:ascii="Arial" w:hAnsi="Arial" w:cs="Arial"/>
                <w:bCs/>
                <w:color w:val="000000"/>
                <w:sz w:val="18"/>
                <w:szCs w:val="18"/>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专线光纤</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100M</w:t>
            </w:r>
            <w:r>
              <w:rPr>
                <w:rStyle w:val="1252"/>
                <w:rFonts w:hint="default"/>
                <w:highlight w:val="none"/>
                <w:lang w:bidi="ar"/>
              </w:rPr>
              <w:t xml:space="preserve">光纤专线（5年）</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cs="宋体"/>
                <w:color w:val="000000"/>
                <w:sz w:val="20"/>
                <w:szCs w:val="20"/>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条</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Cs/>
                <w:color w:val="000000"/>
                <w:sz w:val="18"/>
                <w:szCs w:val="18"/>
                <w:highlight w:val="none"/>
                <w:lang w:bidi="ar"/>
              </w:rPr>
            </w:pPr>
            <w:r>
              <w:rPr>
                <w:rFonts w:hint="eastAsia" w:ascii="Arial" w:hAnsi="Arial" w:cs="Arial"/>
                <w:bCs/>
                <w:color w:val="000000"/>
                <w:sz w:val="18"/>
                <w:szCs w:val="18"/>
                <w:highlight w:val="none"/>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400"/>
              <w:jc w:val="center"/>
              <w:widowControl/>
              <w:rPr>
                <w:rFonts w:ascii="宋体" w:hAnsi="宋体" w:cs="宋体"/>
                <w:color w:val="000000"/>
                <w:sz w:val="20"/>
                <w:highlight w:val="none"/>
                <w:lang w:bidi="ar"/>
              </w:rPr>
            </w:pPr>
            <w:r>
              <w:rPr>
                <w:rFonts w:hint="eastAsia" w:ascii="宋体" w:hAnsi="宋体" w:cs="宋体"/>
                <w:color w:val="000000"/>
                <w:sz w:val="20"/>
                <w:szCs w:val="20"/>
                <w:highlight w:val="none"/>
                <w:lang w:bidi="ar"/>
              </w:rPr>
              <w:t xml:space="preserve">专线光纤</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400"/>
              <w:jc w:val="center"/>
              <w:widowControl/>
              <w:rPr>
                <w:rFonts w:ascii="宋体" w:hAnsi="宋体" w:cs="宋体"/>
                <w:color w:val="000000"/>
                <w:sz w:val="20"/>
                <w:highlight w:val="none"/>
                <w:lang w:bidi="ar"/>
              </w:rPr>
            </w:pPr>
            <w:r>
              <w:rPr>
                <w:rFonts w:hint="eastAsia" w:ascii="宋体" w:hAnsi="宋体" w:cs="宋体"/>
                <w:color w:val="000000"/>
                <w:sz w:val="20"/>
                <w:szCs w:val="20"/>
                <w:highlight w:val="none"/>
                <w:lang w:bidi="ar"/>
              </w:rPr>
              <w:t xml:space="preserve">200M</w:t>
            </w:r>
            <w:r>
              <w:rPr>
                <w:rStyle w:val="1252"/>
                <w:rFonts w:hint="default"/>
                <w:highlight w:val="none"/>
                <w:lang w:bidi="ar"/>
              </w:rPr>
              <w:t xml:space="preserve">光纤专线（5年）</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ascii="宋体" w:hAnsi="宋体" w:cs="宋体"/>
                <w:color w:val="000000"/>
                <w:sz w:val="20"/>
                <w:highlight w:val="none"/>
                <w:lang w:bidi="ar"/>
              </w:rPr>
            </w:pPr>
            <w:r>
              <w:rPr>
                <w:rFonts w:hint="eastAsia" w:ascii="宋体" w:hAnsi="宋体" w:cs="宋体"/>
                <w:color w:val="000000"/>
                <w:sz w:val="20"/>
                <w:szCs w:val="20"/>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lang w:bidi="ar"/>
              </w:rPr>
            </w:pPr>
            <w:r>
              <w:rPr>
                <w:rFonts w:hint="eastAsia" w:ascii="宋体" w:hAnsi="宋体" w:cs="宋体"/>
                <w:color w:val="000000"/>
                <w:sz w:val="20"/>
                <w:szCs w:val="20"/>
                <w:highlight w:val="none"/>
                <w:lang w:bidi="ar"/>
              </w:rPr>
              <w:t xml:space="preserve">条</w:t>
            </w:r>
            <w:r/>
          </w:p>
        </w:tc>
      </w:tr>
    </w:tbl>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3"/>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33"/>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33"/>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33"/>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33"/>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33"/>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第七章  投标文件相关格式</w:t>
      </w:r>
      <w:r/>
    </w:p>
    <w:p>
      <w:pPr>
        <w:pStyle w:val="1014"/>
        <w:jc w:val="center"/>
        <w:spacing w:line="360" w:lineRule="auto"/>
        <w:widowControl w:val="off"/>
        <w:rPr>
          <w:rStyle w:val="1232"/>
          <w:rFonts w:ascii="宋体" w:hAnsi="宋体"/>
          <w:bCs/>
          <w:color w:val="auto"/>
          <w:sz w:val="24"/>
          <w:szCs w:val="24"/>
          <w:highlight w:val="none"/>
        </w:rPr>
      </w:pPr>
      <w:r>
        <w:rPr>
          <w:rStyle w:val="1232"/>
          <w:rFonts w:hint="eastAsia" w:ascii="宋体" w:hAnsi="宋体"/>
          <w:color w:val="auto"/>
          <w:sz w:val="24"/>
          <w:szCs w:val="24"/>
          <w:highlight w:val="none"/>
        </w:rPr>
        <w:t xml:space="preserve">（</w:t>
      </w:r>
      <w:r>
        <w:rPr>
          <w:rFonts w:hint="eastAsia" w:ascii="宋体" w:hAnsi="宋体"/>
          <w:color w:val="auto"/>
          <w:sz w:val="24"/>
          <w:szCs w:val="24"/>
          <w:highlight w:val="none"/>
        </w:rPr>
        <w:t xml:space="preserve">本</w:t>
      </w:r>
      <w:r>
        <w:rPr>
          <w:rFonts w:ascii="宋体" w:hAnsi="宋体"/>
          <w:color w:val="auto"/>
          <w:sz w:val="24"/>
          <w:szCs w:val="24"/>
          <w:highlight w:val="none"/>
        </w:rPr>
        <w:t xml:space="preserve">章仅提供</w:t>
      </w:r>
      <w:r>
        <w:rPr>
          <w:rFonts w:hint="eastAsia" w:ascii="宋体" w:hAnsi="宋体"/>
          <w:color w:val="auto"/>
          <w:sz w:val="24"/>
          <w:szCs w:val="24"/>
          <w:highlight w:val="none"/>
        </w:rPr>
        <w:t xml:space="preserve">投标文件</w:t>
      </w:r>
      <w:r>
        <w:rPr>
          <w:rFonts w:ascii="宋体" w:hAnsi="宋体"/>
          <w:color w:val="auto"/>
          <w:sz w:val="24"/>
          <w:szCs w:val="24"/>
          <w:highlight w:val="none"/>
        </w:rPr>
        <w:t xml:space="preserve">中的部分文件格式，不应被理解为包含了</w:t>
      </w:r>
      <w:r>
        <w:rPr>
          <w:rFonts w:hint="eastAsia" w:ascii="宋体" w:hAnsi="宋体"/>
          <w:color w:val="auto"/>
          <w:sz w:val="24"/>
          <w:szCs w:val="24"/>
          <w:highlight w:val="none"/>
        </w:rPr>
        <w:t xml:space="preserve">投标文件</w:t>
      </w:r>
      <w:r>
        <w:rPr>
          <w:rFonts w:ascii="宋体" w:hAnsi="宋体"/>
          <w:color w:val="auto"/>
          <w:sz w:val="24"/>
          <w:szCs w:val="24"/>
          <w:highlight w:val="none"/>
        </w:rPr>
        <w:t xml:space="preserve">所需的全部资料</w:t>
      </w:r>
      <w:r>
        <w:rPr>
          <w:rFonts w:hint="eastAsia" w:ascii="宋体" w:hAnsi="宋体"/>
          <w:color w:val="auto"/>
          <w:sz w:val="24"/>
          <w:szCs w:val="24"/>
          <w:highlight w:val="none"/>
        </w:rPr>
        <w:t xml:space="preserve">）</w:t>
      </w:r>
      <w:r/>
    </w:p>
    <w:p>
      <w:pPr>
        <w:jc w:val="center"/>
        <w:spacing w:line="48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480" w:lineRule="auto"/>
        <w:rPr>
          <w:rFonts w:ascii="宋体" w:hAnsi="宋体" w:cs="宋体"/>
          <w:bCs/>
          <w:color w:val="auto"/>
          <w:sz w:val="32"/>
          <w:szCs w:val="32"/>
          <w:highlight w:val="none"/>
        </w:rPr>
      </w:pPr>
      <w:r>
        <w:rPr>
          <w:rFonts w:ascii="宋体" w:hAnsi="宋体" w:cs="宋体"/>
          <w:bCs/>
          <w:color w:val="auto"/>
          <w:sz w:val="32"/>
          <w:szCs w:val="32"/>
          <w:highlight w:val="none"/>
        </w:rPr>
      </w:r>
      <w:r/>
    </w:p>
    <w:p>
      <w:pPr>
        <w:jc w:val="center"/>
        <w:spacing w:line="480" w:lineRule="auto"/>
        <w:rPr>
          <w:rFonts w:ascii="宋体" w:hAnsi="宋体" w:cs="宋体"/>
          <w:b/>
          <w:bCs/>
          <w:color w:val="auto"/>
          <w:sz w:val="32"/>
          <w:szCs w:val="32"/>
          <w:highlight w:val="none"/>
        </w:rPr>
      </w:pPr>
      <w:r>
        <w:rPr>
          <w:rFonts w:hint="eastAsia" w:ascii="宋体" w:hAnsi="宋体" w:cs="宋体"/>
          <w:bCs/>
          <w:color w:val="auto"/>
          <w:sz w:val="32"/>
          <w:szCs w:val="32"/>
          <w:highlight w:val="none"/>
          <w:lang w:eastAsia="zh-CN"/>
        </w:rPr>
        <w:t xml:space="preserve">邳州市城市管理局农村生活垃圾运输服务</w:t>
      </w:r>
      <w:r/>
    </w:p>
    <w:p>
      <w:pPr>
        <w:pStyle w:val="1203"/>
        <w:ind w:firstLine="560"/>
        <w:rPr>
          <w:color w:val="auto"/>
          <w:highlight w:val="none"/>
        </w:rPr>
      </w:pPr>
      <w:r>
        <w:rPr>
          <w:color w:val="auto"/>
          <w:highlight w:val="none"/>
        </w:rPr>
      </w:r>
      <w:r/>
    </w:p>
    <w:p>
      <w:pPr>
        <w:jc w:val="center"/>
        <w:spacing w:line="480" w:lineRule="auto"/>
        <w:rPr>
          <w:rFonts w:ascii="宋体" w:hAnsi="宋体" w:cs="宋体"/>
          <w:b/>
          <w:bCs/>
          <w:color w:val="auto"/>
          <w:sz w:val="32"/>
          <w:szCs w:val="32"/>
          <w:highlight w:val="none"/>
        </w:rPr>
      </w:pPr>
      <w:r>
        <w:rPr>
          <w:rFonts w:hint="eastAsia" w:ascii="宋体" w:hAnsi="宋体" w:cs="宋体"/>
          <w:bCs/>
          <w:color w:val="auto"/>
          <w:sz w:val="48"/>
          <w:szCs w:val="48"/>
          <w:highlight w:val="none"/>
        </w:rPr>
        <w:t xml:space="preserve">投标</w:t>
      </w:r>
      <w:r>
        <w:rPr>
          <w:rFonts w:ascii="宋体" w:hAnsi="宋体" w:cs="宋体"/>
          <w:bCs/>
          <w:color w:val="auto"/>
          <w:sz w:val="48"/>
          <w:szCs w:val="48"/>
          <w:highlight w:val="none"/>
        </w:rPr>
        <w:t xml:space="preserve">文件</w:t>
      </w:r>
      <w:r/>
    </w:p>
    <w:p>
      <w:pPr>
        <w:jc w:val="center"/>
        <w:spacing w:line="48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480" w:lineRule="auto"/>
        <w:rPr>
          <w:rFonts w:ascii="宋体" w:hAnsi="宋体" w:cs="宋体"/>
          <w:color w:val="auto"/>
          <w:sz w:val="32"/>
          <w:szCs w:val="32"/>
          <w:highlight w:val="none"/>
        </w:rPr>
      </w:pPr>
      <w:r>
        <w:rPr>
          <w:rFonts w:ascii="宋体" w:hAnsi="宋体" w:cs="宋体"/>
          <w:color w:val="auto"/>
          <w:sz w:val="32"/>
          <w:szCs w:val="32"/>
          <w:highlight w:val="none"/>
        </w:rPr>
        <w:t xml:space="preserve">（项目编号</w:t>
      </w:r>
      <w:r>
        <w:rPr>
          <w:rFonts w:hint="eastAsia" w:ascii="宋体" w:hAnsi="宋体" w:cs="宋体"/>
          <w:color w:val="auto"/>
          <w:sz w:val="32"/>
          <w:szCs w:val="32"/>
          <w:highlight w:val="none"/>
        </w:rPr>
        <w:t xml:space="preserve">：</w:t>
      </w:r>
      <w:r>
        <w:rPr>
          <w:rFonts w:ascii="宋体" w:hAnsi="宋体" w:cs="宋体"/>
          <w:color w:val="auto"/>
          <w:sz w:val="32"/>
          <w:szCs w:val="32"/>
          <w:highlight w:val="none"/>
        </w:rPr>
        <w:t xml:space="preserve">）</w:t>
      </w:r>
      <w:r/>
    </w:p>
    <w:p>
      <w:pPr>
        <w:jc w:val="center"/>
        <w:spacing w:line="48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投标</w:t>
      </w:r>
      <w:r>
        <w:rPr>
          <w:rFonts w:ascii="宋体" w:hAnsi="宋体" w:cs="宋体"/>
          <w:color w:val="auto"/>
          <w:sz w:val="28"/>
          <w:szCs w:val="28"/>
          <w:highlight w:val="none"/>
        </w:rPr>
        <w:t xml:space="preserve">人：</w:t>
      </w:r>
      <w:r>
        <w:rPr>
          <w:rFonts w:ascii="宋体" w:hAnsi="宋体" w:cs="宋体"/>
          <w:color w:val="auto"/>
          <w:sz w:val="28"/>
          <w:szCs w:val="28"/>
          <w:highlight w:val="none"/>
          <w:u w:val="single"/>
        </w:rPr>
        <w:t xml:space="preserve">（名称打印并盖法人公章）</w:t>
      </w:r>
      <w:r/>
    </w:p>
    <w:p>
      <w:pPr>
        <w:jc w:val="center"/>
        <w:spacing w:line="480" w:lineRule="auto"/>
        <w:rPr>
          <w:rFonts w:ascii="宋体" w:hAnsi="宋体" w:cs="宋体"/>
          <w:color w:val="auto"/>
          <w:sz w:val="28"/>
          <w:szCs w:val="28"/>
          <w:highlight w:val="none"/>
          <w:u w:val="single"/>
        </w:rPr>
      </w:pPr>
      <w:r>
        <w:rPr>
          <w:rFonts w:ascii="宋体" w:hAnsi="宋体" w:cs="宋体"/>
          <w:color w:val="auto"/>
          <w:sz w:val="28"/>
          <w:szCs w:val="28"/>
          <w:highlight w:val="none"/>
        </w:rPr>
        <w:t xml:space="preserve">法定代表人或其委托代理人：</w:t>
      </w:r>
      <w:r>
        <w:rPr>
          <w:rFonts w:ascii="宋体" w:hAnsi="宋体" w:cs="宋体"/>
          <w:color w:val="auto"/>
          <w:sz w:val="28"/>
          <w:szCs w:val="28"/>
          <w:highlight w:val="none"/>
          <w:u w:val="single"/>
        </w:rPr>
        <w:t xml:space="preserve">（签字或盖章）</w:t>
      </w:r>
      <w:r/>
    </w:p>
    <w:p>
      <w:pPr>
        <w:jc w:val="center"/>
        <w:spacing w:line="480" w:lineRule="auto"/>
        <w:rPr>
          <w:rFonts w:ascii="宋体" w:hAnsi="宋体" w:cs="宋体"/>
          <w:color w:val="auto"/>
          <w:sz w:val="28"/>
          <w:szCs w:val="28"/>
          <w:highlight w:val="none"/>
        </w:rPr>
      </w:pPr>
      <w:r>
        <w:rPr>
          <w:rFonts w:ascii="宋体" w:hAnsi="宋体" w:cs="宋体"/>
          <w:color w:val="auto"/>
          <w:sz w:val="28"/>
          <w:szCs w:val="28"/>
          <w:highlight w:val="none"/>
        </w:rPr>
        <w:t xml:space="preserve">年月日</w:t>
      </w:r>
      <w:r/>
    </w:p>
    <w:p>
      <w:pPr>
        <w:jc w:val="left"/>
        <w:rPr>
          <w:rFonts w:ascii="宋体" w:hAnsi="宋体" w:cs="宋体"/>
          <w:color w:val="auto"/>
          <w:sz w:val="24"/>
          <w:highlight w:val="none"/>
        </w:rPr>
      </w:pPr>
      <w:r>
        <w:rPr>
          <w:rFonts w:ascii="宋体" w:hAnsi="宋体" w:cs="宋体"/>
          <w:color w:val="auto"/>
          <w:sz w:val="24"/>
          <w:highlight w:val="none"/>
        </w:rPr>
      </w:r>
      <w:r/>
    </w:p>
    <w:p>
      <w:pPr>
        <w:jc w:val="center"/>
        <w:spacing w:line="400" w:lineRule="exact"/>
        <w:rPr>
          <w:rFonts w:ascii="宋体" w:hAnsi="宋体" w:cs="宋体"/>
          <w:color w:val="auto"/>
          <w:sz w:val="24"/>
          <w:highlight w:val="none"/>
        </w:rPr>
      </w:pPr>
      <w:r>
        <w:rPr>
          <w:rFonts w:ascii="宋体" w:hAnsi="宋体" w:cs="宋体"/>
          <w:color w:val="auto"/>
          <w:sz w:val="24"/>
          <w:highlight w:val="none"/>
        </w:rPr>
      </w:r>
      <w:r/>
    </w:p>
    <w:p>
      <w:pPr>
        <w:pStyle w:val="1203"/>
        <w:ind w:firstLine="482"/>
        <w:rPr>
          <w:rStyle w:val="1232"/>
          <w:rFonts w:hint="eastAsia" w:ascii="宋体" w:hAnsi="宋体" w:cs="宋体"/>
          <w:b/>
          <w:color w:val="auto"/>
          <w:sz w:val="24"/>
          <w:szCs w:val="24"/>
          <w:highlight w:val="none"/>
        </w:rPr>
      </w:pPr>
      <w:r>
        <w:rPr>
          <w:rStyle w:val="1232"/>
          <w:rFonts w:ascii="宋体" w:hAnsi="宋体" w:cs="宋体"/>
          <w:b/>
          <w:color w:val="auto"/>
          <w:sz w:val="24"/>
          <w:szCs w:val="24"/>
          <w:highlight w:val="none"/>
        </w:rPr>
        <w:t xml:space="preserve">特别提醒</w:t>
      </w:r>
      <w:r>
        <w:rPr>
          <w:rStyle w:val="1232"/>
          <w:rFonts w:hint="eastAsia" w:ascii="宋体" w:hAnsi="宋体" w:cs="宋体"/>
          <w:b/>
          <w:color w:val="auto"/>
          <w:sz w:val="24"/>
          <w:szCs w:val="24"/>
          <w:highlight w:val="none"/>
        </w:rPr>
        <w:t xml:space="preserve">：</w:t>
      </w:r>
      <w:r/>
    </w:p>
    <w:p>
      <w:pPr>
        <w:pStyle w:val="1203"/>
        <w:ind w:firstLine="480"/>
        <w:rPr>
          <w:color w:val="auto"/>
          <w:highlight w:val="none"/>
        </w:rPr>
      </w:pPr>
      <w:r>
        <w:rPr>
          <w:rFonts w:hint="eastAsia" w:ascii="宋体" w:hAnsi="宋体" w:cs="宋体"/>
          <w:color w:val="auto"/>
          <w:sz w:val="24"/>
          <w:highlight w:val="none"/>
        </w:rPr>
        <w:t xml:space="preserve">中标人领取中标通知书时须向代理机构提交纸质胶装投标文件一正四副，</w:t>
      </w:r>
      <w:r/>
    </w:p>
    <w:p>
      <w:pPr>
        <w:pStyle w:val="1203"/>
        <w:ind w:firstLine="560"/>
        <w:rPr>
          <w:color w:val="auto"/>
          <w:highlight w:val="none"/>
        </w:rPr>
      </w:pPr>
      <w:r>
        <w:rPr>
          <w:color w:val="auto"/>
          <w:highlight w:val="none"/>
        </w:rPr>
      </w:r>
      <w:r/>
    </w:p>
    <w:p>
      <w:pPr>
        <w:jc w:val="center"/>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目 录</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rPr>
        <w:t xml:space="preserve">1. 投标函</w:t>
      </w:r>
      <w:r/>
    </w:p>
    <w:p>
      <w:pPr>
        <w:ind w:left="170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开标一览表</w:t>
      </w:r>
      <w:r/>
    </w:p>
    <w:p>
      <w:pPr>
        <w:ind w:left="1701"/>
        <w:spacing w:line="360" w:lineRule="auto"/>
        <w:rPr>
          <w:rFonts w:hint="default"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3.分项价格表</w:t>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．偏离表</w:t>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 法定代表人授权书</w:t>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 中小企业声明函</w:t>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 残疾人福利性单位声明函</w:t>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 投标人参加政府采购活动前3年内在经营活动中没有重大违法记录的书面声明</w:t>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 具备履行合同所必需的设备和专业技术能力的书面声明（附证明材料复印件）</w:t>
      </w:r>
      <w:r/>
    </w:p>
    <w:p>
      <w:pPr>
        <w:ind w:left="1701"/>
        <w:spacing w:line="360" w:lineRule="auto"/>
        <w:rPr>
          <w:rFonts w:ascii="宋体" w:hAnsi="宋体" w:cs="宋体"/>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ascii="宋体" w:hAnsi="宋体" w:cs="宋体"/>
          <w:color w:val="auto"/>
          <w:sz w:val="24"/>
          <w:highlight w:val="none"/>
        </w:rPr>
        <w:t xml:space="preserve">预付款保函支付条款模板</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1. 投标函</w:t>
      </w:r>
      <w:r/>
    </w:p>
    <w:p>
      <w:pPr>
        <w:rPr>
          <w:rFonts w:ascii="宋体" w:hAnsi="宋体" w:cs="宋体"/>
          <w:color w:val="auto"/>
          <w:sz w:val="24"/>
          <w:highlight w:val="none"/>
        </w:rPr>
      </w:pPr>
      <w:r>
        <w:rPr>
          <w:rFonts w:ascii="宋体" w:hAnsi="宋体" w:cs="宋体"/>
          <w:color w:val="auto"/>
          <w:sz w:val="24"/>
          <w:highlight w:val="none"/>
        </w:rPr>
      </w:r>
      <w:r/>
    </w:p>
    <w:p>
      <w:pPr>
        <w:spacing w:line="400" w:lineRule="atLeas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eastAsia="zh-CN"/>
        </w:rPr>
        <w:t xml:space="preserve">江苏中瑞建设项目管理有限公司</w:t>
      </w:r>
      <w:r/>
    </w:p>
    <w:p>
      <w:pPr>
        <w:ind w:firstLine="480"/>
        <w:jc w:val="left"/>
        <w:spacing w:line="400" w:lineRule="atLeast"/>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lang w:eastAsia="zh-CN"/>
        </w:rPr>
        <w:t xml:space="preserve">邳州市城市管理局农村生活垃圾运输服务</w:t>
      </w:r>
      <w:r>
        <w:rPr>
          <w:rFonts w:hint="eastAsia" w:ascii="宋体" w:hAnsi="宋体" w:cs="宋体"/>
          <w:color w:val="auto"/>
          <w:sz w:val="24"/>
          <w:highlight w:val="none"/>
        </w:rPr>
        <w:t xml:space="preserve">项目[项目编号：</w:t>
      </w:r>
      <w:r>
        <w:rPr>
          <w:rFonts w:hint="eastAsia" w:ascii="宋体" w:hAnsi="宋体" w:cs="宋体"/>
          <w:color w:val="auto"/>
          <w:sz w:val="24"/>
          <w:highlight w:val="none"/>
          <w:lang w:eastAsia="zh-CN"/>
        </w:rPr>
        <w:t xml:space="preserve">JSZC-320382-JSZR-G2024-0089</w:t>
      </w:r>
      <w:r>
        <w:rPr>
          <w:rFonts w:hint="eastAsia" w:ascii="宋体" w:hAnsi="宋体" w:cs="宋体"/>
          <w:color w:val="auto"/>
          <w:sz w:val="24"/>
          <w:highlight w:val="none"/>
        </w:rPr>
        <w:t xml:space="preserve"> ]招标文件，</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（投标人的名称）全权处理本次投标的有关事宜。</w:t>
      </w:r>
      <w:r/>
    </w:p>
    <w:p>
      <w:pPr>
        <w:ind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ind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1. 投标人唯一投标报价见《开标一览表》。</w:t>
      </w:r>
      <w:r/>
    </w:p>
    <w:p>
      <w:pPr>
        <w:ind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2. 投标人将按招标文件的规定履行合同责任和义务。</w:t>
      </w:r>
      <w:r/>
    </w:p>
    <w:p>
      <w:pPr>
        <w:ind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p>
    <w:p>
      <w:pPr>
        <w:ind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4. 投标有效期为开标之日后90天。</w:t>
      </w:r>
      <w:r/>
    </w:p>
    <w:p>
      <w:pPr>
        <w:ind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5. 投标人不在投标初始有效期内撤回投标。</w:t>
      </w:r>
      <w:r/>
    </w:p>
    <w:p>
      <w:pPr>
        <w:ind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6. 投标人同意提供按照贵方可能要求的与其投标有关的一切数据或资料，完全理解贵方不一定接受最低价的投标或收到的任何投标。</w:t>
      </w:r>
      <w:r/>
    </w:p>
    <w:p>
      <w:pPr>
        <w:ind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7. 投标人同意在授予合同后，按照投标资料表中的有关规定支付招标代理服务费。 </w:t>
      </w:r>
      <w:r/>
    </w:p>
    <w:p>
      <w:pPr>
        <w:ind w:right="29"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8. 采购人或采购代理机构有权将我单位本项目的《开标一览表》和《分项价格表》予以公示，公示的方式由</w:t>
      </w:r>
      <w:r>
        <w:rPr>
          <w:rFonts w:hint="eastAsia" w:ascii="宋体" w:hAnsi="宋体" w:cs="宋体"/>
          <w:color w:val="auto"/>
          <w:sz w:val="24"/>
          <w:highlight w:val="none"/>
          <w:lang w:eastAsia="zh-CN"/>
        </w:rPr>
        <w:t xml:space="preserve">江苏中瑞建设项目管理有限公司</w:t>
      </w:r>
      <w:r>
        <w:rPr>
          <w:rFonts w:hint="eastAsia" w:ascii="宋体" w:hAnsi="宋体" w:cs="宋体"/>
          <w:color w:val="auto"/>
          <w:sz w:val="24"/>
          <w:highlight w:val="none"/>
        </w:rPr>
        <w:t xml:space="preserve">确定。</w:t>
      </w:r>
      <w:r/>
    </w:p>
    <w:p>
      <w:pPr>
        <w:ind w:right="29"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spacing w:line="400" w:lineRule="atLeast"/>
        <w:rPr>
          <w:rFonts w:ascii="宋体" w:hAnsi="宋体" w:cs="宋体"/>
          <w:color w:val="auto"/>
          <w:sz w:val="24"/>
          <w:highlight w:val="none"/>
        </w:rPr>
      </w:pPr>
      <w:r>
        <w:rPr>
          <w:rFonts w:hint="eastAsia" w:ascii="宋体" w:hAnsi="宋体" w:cs="宋体"/>
          <w:color w:val="auto"/>
          <w:sz w:val="24"/>
          <w:highlight w:val="none"/>
        </w:rPr>
        <w:t xml:space="preserve">地址： </w:t>
      </w:r>
      <w:r/>
    </w:p>
    <w:p>
      <w:pPr>
        <w:spacing w:line="400" w:lineRule="atLeast"/>
        <w:rPr>
          <w:rFonts w:ascii="宋体" w:hAnsi="宋体" w:cs="宋体"/>
          <w:color w:val="auto"/>
          <w:sz w:val="24"/>
          <w:highlight w:val="none"/>
        </w:rPr>
      </w:pPr>
      <w:r>
        <w:rPr>
          <w:rFonts w:hint="eastAsia" w:ascii="宋体" w:hAnsi="宋体" w:cs="宋体"/>
          <w:color w:val="auto"/>
          <w:sz w:val="24"/>
          <w:highlight w:val="none"/>
        </w:rPr>
        <w:t xml:space="preserve">电话： </w:t>
      </w:r>
      <w:r/>
    </w:p>
    <w:p>
      <w:pPr>
        <w:spacing w:line="400" w:lineRule="atLeast"/>
        <w:rPr>
          <w:rFonts w:ascii="宋体" w:hAnsi="宋体" w:cs="宋体"/>
          <w:color w:val="auto"/>
          <w:sz w:val="24"/>
          <w:highlight w:val="none"/>
        </w:rPr>
      </w:pPr>
      <w:r>
        <w:rPr>
          <w:rFonts w:hint="eastAsia" w:ascii="宋体" w:hAnsi="宋体" w:cs="宋体"/>
          <w:color w:val="auto"/>
          <w:sz w:val="24"/>
          <w:highlight w:val="none"/>
        </w:rPr>
        <w:t xml:space="preserve">传真： </w:t>
      </w:r>
      <w:r/>
    </w:p>
    <w:p>
      <w:pPr>
        <w:ind w:firstLine="312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投标人：（盖电子签章）</w:t>
      </w:r>
      <w:r/>
    </w:p>
    <w:p>
      <w:pPr>
        <w:ind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                      投标人法定代表人或授权代表：（签字或电子签章）  </w:t>
      </w:r>
      <w:r/>
    </w:p>
    <w:p>
      <w:pPr>
        <w:ind w:firstLine="312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3120"/>
        <w:spacing w:line="400" w:lineRule="atLeast"/>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8"/>
          <w:szCs w:val="28"/>
          <w:highlight w:val="none"/>
        </w:rPr>
        <w:t xml:space="preserve">2、开标一览表</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邳州市城市管理局农村生活垃圾运输服务</w:t>
      </w:r>
      <w:r/>
    </w:p>
    <w:p>
      <w:pPr>
        <w:spacing w:line="40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JSZC-320382-JSZR-G2024-0089</w:t>
      </w:r>
      <w:r/>
    </w:p>
    <w:p>
      <w:pPr>
        <w:pStyle w:val="1019"/>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1017"/>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1019"/>
        <w:rPr>
          <w:rFonts w:hint="eastAsia"/>
          <w:highlight w:val="none"/>
        </w:rPr>
      </w:pPr>
      <w:r>
        <w:rPr>
          <w:rFonts w:hint="eastAsia"/>
          <w:highlight w:val="none"/>
        </w:rPr>
      </w:r>
      <w:r/>
    </w:p>
    <w:p>
      <w:pPr>
        <w:pStyle w:val="1019"/>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1019"/>
        <w:ind w:firstLine="480"/>
        <w:spacing w:line="360" w:lineRule="auto"/>
        <w:rPr>
          <w:rFonts w:ascii="宋体" w:hAnsi="宋体" w:eastAsia="宋体" w:cs="宋体"/>
          <w:sz w:val="24"/>
          <w:highlight w:val="none"/>
        </w:rPr>
      </w:pP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开标一览表</w:t>
      </w:r>
      <w:r>
        <w:rPr>
          <w:rFonts w:hint="eastAsia" w:ascii="宋体" w:hAnsi="宋体" w:eastAsia="宋体" w:cs="宋体"/>
          <w:b/>
          <w:bCs/>
          <w:sz w:val="24"/>
          <w:highlight w:val="none"/>
        </w:rPr>
        <w:t xml:space="preserve">》（政府采购客户端工具输入报价自动生成，加盖电子签章）</w:t>
      </w:r>
      <w:r/>
    </w:p>
    <w:p>
      <w:pPr>
        <w:ind w:firstLine="602"/>
        <w:jc w:val="center"/>
        <w:spacing w:line="480" w:lineRule="exact"/>
        <w:rPr>
          <w:rFonts w:hint="eastAsia" w:ascii="宋体" w:hAnsi="宋体" w:eastAsia="宋体" w:cs="宋体"/>
          <w:b/>
          <w:bCs/>
          <w:color w:val="auto"/>
          <w:sz w:val="24"/>
          <w:szCs w:val="24"/>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lang w:val="en-US" w:eastAsia="zh-CN"/>
        </w:rPr>
        <w:t xml:space="preserve">3、分项价格表格式</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rPr>
          <w:rFonts w:hint="eastAsia" w:ascii="宋体" w:hAnsi="宋体" w:cs="宋体"/>
          <w:color w:val="auto"/>
          <w:sz w:val="24"/>
          <w:highlight w:val="none"/>
          <w:lang w:eastAsia="zh-CN"/>
        </w:rPr>
        <w:t xml:space="preserve">邳州市城市管理局农村生活垃圾运输服务</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JSZC-320382-JSZR-G2024-0089</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p>
      <w:pPr>
        <w:ind w:firstLine="28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7"/>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600"/>
        <w:spacing w:line="519" w:lineRule="atLeast"/>
        <w:rPr>
          <w:rFonts w:hint="eastAsia"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（格式自拟）</w:t>
      </w:r>
      <w:r/>
    </w:p>
    <w:p>
      <w:pPr>
        <w:pStyle w:val="102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027"/>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022"/>
        <w:rPr>
          <w:rFonts w:hint="eastAsia"/>
          <w:color w:val="auto"/>
          <w:highlight w:val="none"/>
          <w:lang w:val="en-US"/>
        </w:rPr>
      </w:pPr>
      <w:r>
        <w:rPr>
          <w:rFonts w:hint="eastAsia"/>
          <w:color w:val="auto"/>
          <w:highlight w:val="none"/>
          <w:lang w:val="en-US"/>
        </w:rPr>
      </w:r>
      <w:r/>
    </w:p>
    <w:p>
      <w:pPr>
        <w:pStyle w:val="102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26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（盖电子签章）</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（签字或电子签章）  </w:t>
      </w:r>
      <w:r/>
    </w:p>
    <w:p>
      <w:pPr>
        <w:ind w:firstLine="36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56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本款说明：</w:t>
      </w:r>
      <w:r/>
    </w:p>
    <w:p>
      <w:pPr>
        <w:ind w:firstLine="56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中小微企业的划分具体具体以《政府采购促进中小企业发展暂行办法》（财库 (2020)46号）和《工业和信息化部、国家统计局、国家发展和改革委员会、财政部关于印发中小企业划型标准规定的通知》（工信部联企业[2011]300号）的规定为准。</w:t>
      </w:r>
      <w:r/>
    </w:p>
    <w:p>
      <w:pPr>
        <w:ind w:firstLine="56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2.享受政府采购支持政策的残疾人福利性单位应满足的条件以《关于促进残疾人就业政府采购政策的通知》（财库〔2017〕141号）的规定为准。</w:t>
      </w:r>
      <w:r/>
    </w:p>
    <w:p>
      <w:pPr>
        <w:ind w:left="1119" w:hanging="56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注：①如果不提供详细分项报价的，将视为没有实质性响应招标文件。</w:t>
      </w:r>
      <w:r/>
    </w:p>
    <w:p>
      <w:pPr>
        <w:ind w:left="111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②投标人对以上数据的真实性负责。</w:t>
      </w:r>
      <w:r/>
    </w:p>
    <w:p>
      <w:pPr>
        <w:ind w:firstLine="11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江苏中瑞建设项目管理有限公司</w:t>
      </w:r>
      <w:r>
        <w:rPr>
          <w:rFonts w:hint="eastAsia" w:ascii="宋体" w:hAnsi="宋体" w:eastAsia="宋体" w:cs="宋体"/>
          <w:color w:val="auto"/>
          <w:sz w:val="24"/>
          <w:szCs w:val="24"/>
          <w:highlight w:val="none"/>
        </w:rPr>
        <w:t xml:space="preserve">有权将以上内容进行公示。</w:t>
      </w:r>
      <w:r/>
    </w:p>
    <w:p>
      <w:pPr>
        <w:pStyle w:val="1009"/>
        <w:ind w:firstLine="1185"/>
        <w:rPr>
          <w:rFonts w:hint="default" w:eastAsia="宋体"/>
          <w:color w:val="auto"/>
          <w:highlight w:val="none"/>
          <w:lang w:val="en-US" w:eastAsia="zh-CN"/>
        </w:rPr>
      </w:pPr>
      <w:r>
        <w:rPr>
          <w:rFonts w:hint="eastAsia" w:ascii="宋体" w:hAnsi="宋体" w:eastAsia="宋体" w:cs="宋体"/>
          <w:color w:val="auto"/>
          <w:sz w:val="24"/>
          <w:highlight w:val="none"/>
          <w:lang w:val="en-US" w:eastAsia="zh-CN"/>
        </w:rPr>
        <w:t xml:space="preserve">③供应商根据所投采购包自行制作上传相对应</w:t>
      </w:r>
      <w:r>
        <w:rPr>
          <w:rFonts w:hint="eastAsia" w:ascii="宋体" w:hAnsi="宋体" w:eastAsia="宋体" w:cs="宋体"/>
          <w:color w:val="auto"/>
          <w:sz w:val="28"/>
          <w:szCs w:val="28"/>
          <w:highlight w:val="none"/>
          <w:lang w:val="en-US" w:eastAsia="zh-CN"/>
        </w:rPr>
        <w:t xml:space="preserve">分项价格表</w:t>
      </w:r>
      <w:r/>
    </w:p>
    <w:p>
      <w:pPr>
        <w:jc w:val="center"/>
        <w:rPr>
          <w:rFonts w:ascii="宋体" w:hAnsi="宋体" w:cs="宋体"/>
          <w:color w:val="auto"/>
          <w:sz w:val="28"/>
          <w:szCs w:val="28"/>
          <w:highlight w:val="none"/>
        </w:rPr>
      </w:pPr>
      <w:r>
        <w:rPr>
          <w:rFonts w:asciiTheme="minorEastAsia" w:hAnsiTheme="minorEastAsia" w:eastAsiaTheme="minorEastAsia"/>
          <w:color w:val="auto"/>
          <w:sz w:val="28"/>
          <w:szCs w:val="28"/>
          <w:highlight w:val="none"/>
        </w:rPr>
        <w:br w:type="page" w:clear="all"/>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、商务/技术偏离表</w:t>
      </w:r>
      <w:r/>
    </w:p>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JSZC-320382-JSZR-G2024-0089</w:t>
      </w:r>
      <w:r/>
    </w:p>
    <w:p>
      <w:pPr>
        <w:spacing w:line="40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邳州市城市管理局农村生活垃圾运输服务</w:t>
      </w:r>
      <w:r/>
    </w:p>
    <w:p>
      <w:pPr>
        <w:spacing w:line="400" w:lineRule="exact"/>
        <w:rPr>
          <w:rFonts w:hint="default"/>
          <w:color w:val="auto"/>
          <w:highlight w:val="none"/>
          <w:lang w:val="en-US" w:eastAsia="zh-CN"/>
        </w:rPr>
      </w:pPr>
      <w:r>
        <w:rPr>
          <w:rFonts w:hint="default"/>
          <w:color w:val="auto"/>
          <w:highlight w:val="none"/>
          <w:lang w:val="en-US" w:eastAsia="zh-CN"/>
        </w:rPr>
      </w:r>
      <w:r/>
    </w:p>
    <w:tbl>
      <w:tblPr>
        <w:tblStyle w:val="1006"/>
        <w:tblW w:w="8928"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400" w:lineRule="exact"/>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spacing w:line="400" w:lineRule="exact"/>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400" w:lineRule="exact"/>
              <w:rPr>
                <w:rFonts w:ascii="宋体" w:hAnsi="宋体" w:cs="宋体"/>
                <w:caps/>
                <w:color w:val="auto"/>
                <w:sz w:val="24"/>
                <w:highlight w:val="none"/>
              </w:rPr>
            </w:pPr>
            <w:r>
              <w:rPr>
                <w:rFonts w:hint="eastAsia" w:ascii="宋体" w:hAnsi="宋体" w:cs="宋体"/>
                <w:caps/>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400" w:lineRule="exact"/>
              <w:rPr>
                <w:rFonts w:ascii="宋体" w:hAnsi="宋体" w:cs="宋体"/>
                <w:caps/>
                <w:color w:val="auto"/>
                <w:sz w:val="24"/>
                <w:highlight w:val="none"/>
              </w:rPr>
            </w:pPr>
            <w:r>
              <w:rPr>
                <w:rFonts w:hint="eastAsia" w:ascii="宋体" w:hAnsi="宋体" w:cs="宋体"/>
                <w:caps/>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400" w:lineRule="exact"/>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400" w:lineRule="exact"/>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vAlign w:val="top"/>
            <w:textDirection w:val="lrTb"/>
            <w:noWrap w:val="false"/>
          </w:tcPr>
          <w:p>
            <w:pPr>
              <w:jc w:val="center"/>
              <w:spacing w:line="400" w:lineRule="exact"/>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vAlign w:val="top"/>
            <w:textDirection w:val="lrTb"/>
            <w:noWrap w:val="false"/>
          </w:tcPr>
          <w:p>
            <w:pPr>
              <w:jc w:val="center"/>
              <w:spacing w:line="400" w:lineRule="exact"/>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vAlign w:val="top"/>
            <w:textDirection w:val="lrTb"/>
            <w:noWrap w:val="false"/>
          </w:tcPr>
          <w:p>
            <w:pPr>
              <w:jc w:val="center"/>
              <w:spacing w:line="400" w:lineRule="exact"/>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r>
    </w:tbl>
    <w:p>
      <w:pPr>
        <w:spacing w:line="4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4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4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4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40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注：</w:t>
      </w:r>
      <w:r/>
    </w:p>
    <w:p>
      <w:pPr>
        <w:spacing w:line="400" w:lineRule="exact"/>
        <w:rPr>
          <w:rFonts w:ascii="宋体" w:hAnsi="宋体" w:cs="宋体"/>
          <w:b/>
          <w:color w:val="auto"/>
          <w:sz w:val="24"/>
          <w:highlight w:val="none"/>
        </w:rPr>
      </w:pPr>
      <w:r>
        <w:rPr>
          <w:rFonts w:hint="eastAsia" w:ascii="宋体" w:hAnsi="宋体" w:cs="宋体"/>
          <w:color w:val="auto"/>
          <w:sz w:val="24"/>
          <w:highlight w:val="none"/>
          <w:u w:val="single"/>
        </w:rPr>
        <w:t xml:space="preserve">投标人的投标文件中的内容与招标文件（含招标文件的澄清或者修改的内容）的要求不同时，逐条列在偏离表中，否则将认为投标人接受招标文件的要求。</w:t>
      </w:r>
      <w:r/>
    </w:p>
    <w:p>
      <w:pPr>
        <w:pStyle w:val="1242"/>
        <w:ind w:firstLine="0"/>
        <w:spacing w:line="336" w:lineRule="auto"/>
        <w:rPr>
          <w:rFonts w:ascii="宋体" w:hAnsi="宋体" w:cs="宋体"/>
          <w:b/>
          <w:color w:val="auto"/>
          <w:sz w:val="24"/>
          <w:highlight w:val="none"/>
        </w:rPr>
      </w:pPr>
      <w:r>
        <w:rPr>
          <w:rFonts w:ascii="宋体" w:hAnsi="宋体" w:cs="宋体"/>
          <w:b/>
          <w:color w:val="auto"/>
          <w:sz w:val="24"/>
          <w:highlight w:val="none"/>
        </w:rPr>
      </w:r>
      <w:r/>
    </w:p>
    <w:p>
      <w:pPr>
        <w:spacing w:line="400" w:lineRule="exact"/>
        <w:rPr>
          <w:rFonts w:ascii="宋体" w:hAnsi="宋体" w:cs="宋体"/>
          <w:color w:val="auto"/>
          <w:sz w:val="24"/>
          <w:highlight w:val="none"/>
        </w:rPr>
      </w:pPr>
      <w:r>
        <w:rPr>
          <w:rFonts w:ascii="宋体" w:hAnsi="宋体" w:cs="宋体"/>
          <w:color w:val="auto"/>
          <w:sz w:val="24"/>
          <w:highlight w:val="none"/>
        </w:rPr>
      </w:r>
      <w:r/>
    </w:p>
    <w:p>
      <w:pPr>
        <w:ind w:left="294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投标人：（盖电子签章）</w:t>
      </w:r>
      <w:r/>
    </w:p>
    <w:p>
      <w:pPr>
        <w:ind w:left="294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投标人法定代表人或授权代表：（签字或电子签章）  </w:t>
      </w:r>
      <w:r/>
    </w:p>
    <w:p>
      <w:pPr>
        <w:ind w:left="294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hAnsi="宋体" w:cs="宋体"/>
          <w:color w:val="auto"/>
          <w:sz w:val="24"/>
          <w:highlight w:val="none"/>
        </w:rPr>
      </w:pPr>
      <w:r>
        <w:rPr>
          <w:rFonts w:hint="eastAsia" w:ascii="宋体" w:hAnsi="宋体" w:cs="宋体"/>
          <w:color w:val="auto"/>
          <w:sz w:val="24"/>
          <w:highlight w:val="none"/>
        </w:rPr>
        <w:br w:type="page" w:clear="all"/>
      </w:r>
      <w:r/>
    </w:p>
    <w:p>
      <w:pPr>
        <w:jc w:val="center"/>
        <w:spacing w:line="400" w:lineRule="exact"/>
        <w:rPr>
          <w:rFonts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、法定代表人授权书</w:t>
      </w:r>
      <w:r/>
    </w:p>
    <w:p>
      <w:pPr>
        <w:jc w:val="center"/>
        <w:spacing w:line="40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400" w:lineRule="exact"/>
        <w:rPr>
          <w:rFonts w:ascii="宋体" w:hAnsi="宋体" w:cs="宋体"/>
          <w:bCs/>
          <w:color w:val="auto"/>
          <w:sz w:val="24"/>
          <w:highlight w:val="none"/>
        </w:rPr>
      </w:pPr>
      <w:r>
        <w:rPr>
          <w:rFonts w:ascii="宋体" w:hAnsi="宋体" w:cs="宋体"/>
          <w:bCs/>
          <w:color w:val="auto"/>
          <w:sz w:val="24"/>
          <w:highlight w:val="none"/>
        </w:rPr>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委托人：</w:t>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地  址：</w:t>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法定代表人：               职务：</w:t>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统一社会信用代码：</w:t>
      </w:r>
      <w:r/>
    </w:p>
    <w:p>
      <w:pPr>
        <w:ind w:firstLine="470"/>
        <w:spacing w:line="400" w:lineRule="exact"/>
        <w:rPr>
          <w:rFonts w:ascii="宋体" w:hAnsi="宋体" w:cs="宋体"/>
          <w:bCs/>
          <w:color w:val="auto"/>
          <w:sz w:val="24"/>
          <w:highlight w:val="none"/>
        </w:rPr>
      </w:pPr>
      <w:r>
        <w:rPr>
          <w:rFonts w:ascii="宋体" w:hAnsi="宋体" w:cs="宋体"/>
          <w:bCs/>
          <w:color w:val="auto"/>
          <w:sz w:val="24"/>
          <w:highlight w:val="none"/>
        </w:rPr>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受托人：                   性别：男（女）  </w:t>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年龄：  岁                 民族：   族</w:t>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职务：</w:t>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身份证号：</w:t>
      </w:r>
      <w:r/>
    </w:p>
    <w:p>
      <w:pPr>
        <w:ind w:firstLine="470"/>
        <w:spacing w:line="400" w:lineRule="exact"/>
        <w:rPr>
          <w:rFonts w:ascii="宋体" w:hAnsi="宋体" w:cs="宋体"/>
          <w:bCs/>
          <w:color w:val="auto"/>
          <w:sz w:val="24"/>
          <w:highlight w:val="none"/>
        </w:rPr>
      </w:pPr>
      <w:r>
        <w:rPr>
          <w:rFonts w:ascii="宋体" w:hAnsi="宋体" w:cs="宋体"/>
          <w:bCs/>
          <w:color w:val="auto"/>
          <w:sz w:val="24"/>
          <w:highlight w:val="none"/>
        </w:rPr>
      </w:r>
      <w:r/>
    </w:p>
    <w:p>
      <w:pPr>
        <w:ind w:left="412" w:firstLine="480"/>
        <w:jc w:val="left"/>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兹委托（      ）全权代表我企业（公司）参与[</w:t>
      </w:r>
      <w:r>
        <w:rPr>
          <w:rFonts w:hint="eastAsia" w:ascii="宋体" w:hAnsi="宋体" w:cs="宋体"/>
          <w:color w:val="auto"/>
          <w:sz w:val="24"/>
          <w:highlight w:val="none"/>
          <w:lang w:eastAsia="zh-CN"/>
        </w:rPr>
        <w:t xml:space="preserve">邳州市城市管理局农村生活垃圾运输服务</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项目[项目编号：]的招、投标活动及签订经济合同。（         ）以我企业（公司）名义所为的法律行为及签署的文件，我企业（公司）均予以认可。有关法律责任均由我企业（公司）承担。（         ）无转委托权。委托期限自  年  月   日起至  年  月    日止。</w:t>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特此授权委托。</w:t>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委托人（盖电子签章）：               受托人（签字或电子签章）：</w:t>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法定代表人（签字或电子签章）： </w:t>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  年   月   日 </w:t>
      </w:r>
      <w:r/>
    </w:p>
    <w:p>
      <w:pPr>
        <w:ind w:firstLine="95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(受托人身份证复印件附后)</w:t>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jc w:val="both"/>
        <w:spacing w:before="100" w:beforeAutospacing="1" w:after="100" w:afterAutospacing="1" w:line="450" w:lineRule="atLeast"/>
        <w:rPr>
          <w:rFonts w:ascii="宋体" w:hAnsi="宋体" w:cs="宋体"/>
          <w:color w:val="auto"/>
          <w:sz w:val="24"/>
          <w:highlight w:val="none"/>
        </w:rPr>
        <w:sectPr>
          <w:headerReference w:type="default" r:id="rId13"/>
          <w:footerReference w:type="default" r:id="rId20"/>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color w:val="auto"/>
          <w:sz w:val="24"/>
          <w:highlight w:val="none"/>
        </w:rPr>
      </w:r>
      <w:r/>
    </w:p>
    <w:p>
      <w:pPr>
        <w:pStyle w:val="1250"/>
        <w:spacing w:after="0" w:line="360" w:lineRule="auto"/>
        <w:widowControl w:val="off"/>
        <w:rPr>
          <w:rFonts w:ascii="宋体" w:hAnsi="宋体"/>
          <w:b/>
          <w:i/>
          <w:color w:val="auto"/>
          <w:sz w:val="24"/>
          <w:szCs w:val="24"/>
          <w:highlight w:val="none"/>
          <w:u w:val="single"/>
        </w:rPr>
      </w:pPr>
      <w:r>
        <w:rPr>
          <w:rFonts w:ascii="宋体" w:hAnsi="宋体"/>
          <w:b/>
          <w:i/>
          <w:color w:val="auto"/>
          <w:sz w:val="24"/>
          <w:szCs w:val="24"/>
          <w:highlight w:val="none"/>
          <w:u w:val="single"/>
        </w:rPr>
      </w:r>
      <w:r/>
    </w:p>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、中小企业声明函</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邳州市城市管理局农村生活垃圾运输服务</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JSZC-320382-JSZR-G2024-0089</w:t>
      </w:r>
      <w:r/>
    </w:p>
    <w:p>
      <w:pPr>
        <w:ind w:firstLine="480"/>
        <w:spacing w:line="360" w:lineRule="auto"/>
        <w:rPr>
          <w:rStyle w:val="1232"/>
          <w:rFonts w:ascii="宋体" w:hAnsi="宋体" w:cs="宋体"/>
          <w:color w:val="auto"/>
          <w:sz w:val="24"/>
          <w:highlight w:val="none"/>
        </w:rPr>
      </w:pPr>
      <w:r>
        <w:rPr>
          <w:rStyle w:val="1232"/>
          <w:rFonts w:hint="eastAsia" w:ascii="宋体" w:hAnsi="宋体" w:cs="宋体"/>
          <w:color w:val="auto"/>
          <w:sz w:val="24"/>
          <w:highlight w:val="none"/>
        </w:rPr>
        <w:t xml:space="preserve">本公司郑重声明，根据《政府采购促进中小企业发展暂行办法》（财库﹝2020﹞46 号）的规定，本公司参加</w:t>
      </w:r>
      <w:r>
        <w:rPr>
          <w:rStyle w:val="1232"/>
          <w:rFonts w:hint="eastAsia" w:ascii="宋体" w:hAnsi="宋体" w:cs="宋体"/>
          <w:color w:val="auto"/>
          <w:sz w:val="24"/>
          <w:highlight w:val="none"/>
          <w:u w:val="single"/>
        </w:rPr>
        <w:t xml:space="preserve">（单位名称）</w:t>
      </w:r>
      <w:r>
        <w:rPr>
          <w:rStyle w:val="1232"/>
          <w:rFonts w:hint="eastAsia" w:ascii="宋体" w:hAnsi="宋体" w:cs="宋体"/>
          <w:color w:val="auto"/>
          <w:sz w:val="24"/>
          <w:highlight w:val="none"/>
        </w:rPr>
        <w:t xml:space="preserve">的</w:t>
      </w:r>
      <w:r>
        <w:rPr>
          <w:rStyle w:val="1232"/>
          <w:rFonts w:hint="eastAsia" w:ascii="宋体" w:hAnsi="宋体" w:cs="宋体"/>
          <w:color w:val="auto"/>
          <w:sz w:val="24"/>
          <w:highlight w:val="none"/>
          <w:u w:val="single"/>
        </w:rPr>
        <w:t xml:space="preserve">（项目名称）</w:t>
      </w:r>
      <w:r>
        <w:rPr>
          <w:rStyle w:val="1232"/>
          <w:rFonts w:hint="eastAsia" w:ascii="宋体" w:hAnsi="宋体" w:cs="宋体"/>
          <w:color w:val="auto"/>
          <w:sz w:val="24"/>
          <w:highlight w:val="none"/>
        </w:rPr>
        <w:t xml:space="preserve">采购活动，服务全部由符合政策要求的中小企业承接。相关企业的具体情况如下：</w:t>
      </w:r>
      <w:r>
        <w:rPr>
          <w:rStyle w:val="1232"/>
          <w:rFonts w:hint="eastAsia" w:ascii="宋体" w:hAnsi="宋体" w:cs="宋体"/>
          <w:color w:val="auto"/>
          <w:sz w:val="24"/>
          <w:highlight w:val="none"/>
        </w:rPr>
        <w:br w:type="textWrapping" w:clear="all"/>
      </w:r>
      <w:r>
        <w:rPr>
          <w:rStyle w:val="1232"/>
          <w:rFonts w:hint="eastAsia" w:ascii="宋体" w:hAnsi="宋体" w:cs="宋体"/>
          <w:color w:val="auto"/>
          <w:sz w:val="24"/>
          <w:highlight w:val="none"/>
          <w:lang w:val="en-US"/>
        </w:rPr>
        <w:t xml:space="preserve">  </w:t>
      </w:r>
      <w:r>
        <w:rPr>
          <w:rStyle w:val="1232"/>
          <w:rFonts w:hint="eastAsia" w:ascii="宋体" w:hAnsi="宋体" w:cs="宋体"/>
          <w:color w:val="auto"/>
          <w:sz w:val="24"/>
          <w:highlight w:val="none"/>
        </w:rPr>
        <w:t xml:space="preserve">1、</w:t>
      </w:r>
      <w:r>
        <w:rPr>
          <w:rFonts w:ascii="宋体" w:hAnsi="宋体"/>
          <w:color w:val="auto"/>
          <w:sz w:val="24"/>
          <w:highlight w:val="none"/>
          <w:u w:val="single"/>
        </w:rPr>
        <w:t xml:space="preserve">（标的名称）</w:t>
      </w:r>
      <w:r>
        <w:rPr>
          <w:rFonts w:ascii="宋体" w:hAnsi="宋体"/>
          <w:color w:val="auto"/>
          <w:sz w:val="24"/>
          <w:highlight w:val="none"/>
        </w:rPr>
        <w:t xml:space="preserve">，属于</w:t>
      </w:r>
      <w:r>
        <w:rPr>
          <w:rFonts w:ascii="宋体" w:hAnsi="宋体"/>
          <w:color w:val="auto"/>
          <w:sz w:val="24"/>
          <w:highlight w:val="none"/>
          <w:u w:val="single"/>
        </w:rPr>
        <w:t xml:space="preserve">（</w:t>
      </w:r>
      <w:r>
        <w:rPr>
          <w:rFonts w:hint="eastAsia" w:ascii="宋体" w:hAnsi="宋体"/>
          <w:color w:val="auto"/>
          <w:sz w:val="24"/>
          <w:highlight w:val="none"/>
          <w:u w:val="single"/>
        </w:rPr>
        <w:t xml:space="preserve">其他未列明行业</w:t>
      </w:r>
      <w:r>
        <w:rPr>
          <w:rFonts w:ascii="宋体" w:hAnsi="宋体"/>
          <w:color w:val="auto"/>
          <w:sz w:val="24"/>
          <w:highlight w:val="none"/>
          <w:u w:val="single"/>
        </w:rPr>
        <w:t xml:space="preserve">）</w:t>
      </w:r>
      <w:r>
        <w:rPr>
          <w:rFonts w:ascii="宋体" w:hAnsi="宋体"/>
          <w:color w:val="auto"/>
          <w:sz w:val="24"/>
          <w:highlight w:val="none"/>
        </w:rPr>
        <w:t xml:space="preserve">； 承建（承接）</w:t>
      </w:r>
      <w:r>
        <w:rPr>
          <w:rFonts w:hint="eastAsia" w:ascii="宋体" w:hAnsi="宋体"/>
          <w:color w:val="auto"/>
          <w:sz w:val="24"/>
          <w:highlight w:val="none"/>
        </w:rPr>
        <w:t xml:space="preserve">企业</w:t>
      </w:r>
      <w:r>
        <w:rPr>
          <w:rFonts w:ascii="宋体" w:hAnsi="宋体"/>
          <w:color w:val="auto"/>
          <w:sz w:val="24"/>
          <w:highlight w:val="none"/>
        </w:rPr>
        <w:t xml:space="preserve">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人，营业收入为</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万元，资产总额为</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万元，属于</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企业 </w:t>
      </w:r>
      <w:r>
        <w:rPr>
          <w:rFonts w:ascii="宋体" w:hAnsi="宋体"/>
          <w:color w:val="auto"/>
          <w:sz w:val="24"/>
          <w:highlight w:val="none"/>
        </w:rPr>
        <w:t xml:space="preserve">（中型企业、小型企业、微型企业</w:t>
      </w:r>
      <w:r>
        <w:rPr>
          <w:rFonts w:hint="eastAsia" w:ascii="宋体" w:hAnsi="宋体" w:cs="宋体"/>
          <w:b/>
          <w:color w:val="auto"/>
          <w:sz w:val="24"/>
          <w:highlight w:val="none"/>
          <w:u w:val="single"/>
        </w:rPr>
        <w:t xml:space="preserve">请填空！</w:t>
      </w:r>
      <w:r>
        <w:rPr>
          <w:rFonts w:ascii="宋体" w:hAnsi="宋体"/>
          <w:color w:val="auto"/>
          <w:sz w:val="24"/>
          <w:highlight w:val="none"/>
        </w:rPr>
        <w:t xml:space="preserve">）</w:t>
      </w:r>
      <w:r>
        <w:rPr>
          <w:rFonts w:hint="eastAsia" w:ascii="宋体" w:hAnsi="宋体" w:cs="宋体"/>
          <w:color w:val="auto"/>
          <w:sz w:val="24"/>
          <w:highlight w:val="none"/>
        </w:rPr>
        <w:t xml:space="preserve">；</w:t>
      </w:r>
      <w:r/>
    </w:p>
    <w:p>
      <w:pPr>
        <w:ind w:firstLine="482"/>
        <w:spacing w:line="360" w:lineRule="auto"/>
        <w:rPr>
          <w:rStyle w:val="1232"/>
          <w:rFonts w:ascii="宋体" w:hAnsi="宋体" w:cs="宋体"/>
          <w:b/>
          <w:bCs/>
          <w:color w:val="auto"/>
          <w:sz w:val="24"/>
          <w:highlight w:val="none"/>
        </w:rPr>
      </w:pPr>
      <w:r>
        <w:rPr>
          <w:rStyle w:val="1232"/>
          <w:rFonts w:hint="eastAsia" w:ascii="宋体" w:hAnsi="宋体" w:cs="宋体"/>
          <w:b/>
          <w:bCs/>
          <w:color w:val="auto"/>
          <w:sz w:val="24"/>
          <w:highlight w:val="none"/>
        </w:rPr>
        <w:t xml:space="preserve">...</w:t>
      </w:r>
      <w:r/>
    </w:p>
    <w:p>
      <w:pPr>
        <w:ind w:firstLine="482"/>
        <w:spacing w:line="360" w:lineRule="auto"/>
        <w:rPr>
          <w:rStyle w:val="1232"/>
          <w:rFonts w:ascii="宋体" w:hAnsi="宋体" w:cs="宋体"/>
          <w:color w:val="auto"/>
          <w:sz w:val="24"/>
          <w:highlight w:val="none"/>
        </w:rPr>
      </w:pPr>
      <w:r>
        <w:rPr>
          <w:rStyle w:val="1232"/>
          <w:rFonts w:hint="eastAsia" w:ascii="宋体" w:hAnsi="宋体" w:cs="宋体"/>
          <w:b/>
          <w:bCs/>
          <w:color w:val="auto"/>
          <w:sz w:val="24"/>
          <w:highlight w:val="none"/>
        </w:rPr>
        <w:t xml:space="preserve">以上企业，不属于大企业的分支机构，不存在控股股东为大企业的情形，也不存在与大企业的负责人为同一人的情形。</w:t>
      </w:r>
      <w:r/>
    </w:p>
    <w:p>
      <w:pPr>
        <w:jc w:val="left"/>
        <w:spacing w:line="360" w:lineRule="auto"/>
        <w:rPr>
          <w:rStyle w:val="1232"/>
          <w:rFonts w:ascii="宋体" w:hAnsi="宋体" w:cs="宋体"/>
          <w:color w:val="auto"/>
          <w:sz w:val="24"/>
          <w:highlight w:val="none"/>
        </w:rPr>
      </w:pPr>
      <w:r>
        <w:rPr>
          <w:rStyle w:val="1232"/>
          <w:rFonts w:hint="eastAsia" w:ascii="宋体" w:hAnsi="宋体" w:cs="宋体"/>
          <w:color w:val="auto"/>
          <w:sz w:val="24"/>
          <w:highlight w:val="none"/>
        </w:rPr>
        <w:t xml:space="preserve">　　本企业对上述声明内容的真实性负责。如有虚假，将依法承担相应责任。</w:t>
      </w:r>
      <w:r/>
    </w:p>
    <w:p>
      <w:pPr>
        <w:ind w:firstLine="480"/>
        <w:jc w:val="left"/>
        <w:spacing w:line="360" w:lineRule="auto"/>
        <w:rPr>
          <w:rStyle w:val="1232"/>
          <w:rFonts w:ascii="宋体" w:hAnsi="宋体" w:cs="宋体"/>
          <w:color w:val="auto"/>
          <w:sz w:val="24"/>
          <w:szCs w:val="22"/>
          <w:highlight w:val="none"/>
        </w:rPr>
      </w:pPr>
      <w:r>
        <w:rPr>
          <w:rStyle w:val="1232"/>
          <w:rFonts w:hint="eastAsia" w:ascii="宋体" w:hAnsi="宋体" w:cs="宋体"/>
          <w:color w:val="auto"/>
          <w:sz w:val="24"/>
          <w:highlight w:val="none"/>
        </w:rPr>
        <w:t xml:space="preserve">注：本采</w:t>
      </w:r>
      <w:r>
        <w:rPr>
          <w:rStyle w:val="1232"/>
          <w:rFonts w:hint="eastAsia" w:ascii="宋体" w:hAnsi="宋体" w:cs="宋体"/>
          <w:color w:val="auto"/>
          <w:sz w:val="24"/>
          <w:szCs w:val="22"/>
          <w:highlight w:val="none"/>
        </w:rPr>
        <w:t xml:space="preserve">购</w:t>
      </w:r>
      <w:r>
        <w:rPr>
          <w:rStyle w:val="1232"/>
          <w:rFonts w:hint="eastAsia" w:ascii="宋体" w:hAnsi="宋体" w:cs="宋体"/>
          <w:color w:val="auto"/>
          <w:sz w:val="24"/>
          <w:highlight w:val="none"/>
        </w:rPr>
        <w:t xml:space="preserve">项目</w:t>
      </w:r>
      <w:r>
        <w:rPr>
          <w:rStyle w:val="1232"/>
          <w:rFonts w:hint="eastAsia" w:ascii="宋体" w:hAnsi="宋体" w:cs="宋体"/>
          <w:color w:val="auto"/>
          <w:sz w:val="24"/>
          <w:szCs w:val="22"/>
          <w:highlight w:val="none"/>
        </w:rPr>
        <w:t xml:space="preserve">属于</w:t>
      </w:r>
      <w:r>
        <w:rPr>
          <w:rStyle w:val="1232"/>
          <w:rFonts w:hint="eastAsia" w:ascii="宋体" w:hAnsi="宋体" w:cs="宋体"/>
          <w:color w:val="auto"/>
          <w:sz w:val="24"/>
          <w:szCs w:val="22"/>
          <w:highlight w:val="none"/>
          <w:u w:val="single"/>
        </w:rPr>
        <w:t xml:space="preserve">“其他未列明行业”</w:t>
      </w:r>
      <w:r>
        <w:rPr>
          <w:rStyle w:val="1232"/>
          <w:rFonts w:hint="eastAsia" w:ascii="宋体" w:hAnsi="宋体" w:cs="宋体"/>
          <w:color w:val="auto"/>
          <w:sz w:val="24"/>
          <w:szCs w:val="22"/>
          <w:highlight w:val="none"/>
        </w:rPr>
        <w:t xml:space="preserve">。</w:t>
      </w:r>
      <w:r/>
    </w:p>
    <w:p>
      <w:pPr>
        <w:ind w:firstLine="480"/>
        <w:jc w:val="left"/>
        <w:spacing w:line="360" w:lineRule="auto"/>
        <w:rPr>
          <w:rStyle w:val="1232"/>
          <w:rFonts w:ascii="宋体" w:hAnsi="宋体" w:cs="宋体"/>
          <w:color w:val="auto"/>
          <w:sz w:val="24"/>
          <w:szCs w:val="22"/>
          <w:highlight w:val="none"/>
        </w:rPr>
      </w:pPr>
      <w:r>
        <w:rPr>
          <w:rStyle w:val="1232"/>
          <w:rFonts w:hint="eastAsia" w:ascii="宋体" w:hAnsi="宋体" w:cs="宋体"/>
          <w:color w:val="auto"/>
          <w:sz w:val="24"/>
          <w:szCs w:val="22"/>
          <w:highlight w:val="none"/>
        </w:rPr>
        <w:t xml:space="preserve">备注：从业人员、营业收入、资产总额填报上一年度数据，无上一年度数据的新成立企业可不填报。</w:t>
      </w:r>
      <w:r/>
    </w:p>
    <w:p>
      <w:pPr>
        <w:jc w:val="left"/>
        <w:spacing w:line="360" w:lineRule="auto"/>
        <w:rPr>
          <w:rStyle w:val="1232"/>
          <w:rFonts w:hint="eastAsia" w:ascii="宋体" w:hAnsi="宋体" w:cs="宋体"/>
          <w:color w:val="auto"/>
          <w:sz w:val="24"/>
          <w:highlight w:val="none"/>
        </w:rPr>
      </w:pPr>
      <w:r>
        <w:rPr>
          <w:rFonts w:hint="eastAsia" w:ascii="宋体" w:hAnsi="宋体" w:cs="宋体"/>
          <w:color w:val="auto"/>
          <w:sz w:val="24"/>
          <w:highlight w:val="none"/>
        </w:rPr>
      </w:r>
      <w:r/>
    </w:p>
    <w:p>
      <w:pPr>
        <w:ind w:left="2520" w:firstLine="420"/>
        <w:jc w:val="left"/>
        <w:spacing w:line="480" w:lineRule="auto"/>
        <w:rPr>
          <w:rStyle w:val="1232"/>
          <w:rFonts w:ascii="宋体" w:hAnsi="宋体" w:cs="宋体"/>
          <w:color w:val="auto"/>
          <w:sz w:val="24"/>
          <w:highlight w:val="none"/>
        </w:rPr>
      </w:pPr>
      <w:r>
        <w:rPr>
          <w:rStyle w:val="1232"/>
          <w:rFonts w:hint="eastAsia" w:ascii="宋体" w:hAnsi="宋体" w:cs="宋体"/>
          <w:color w:val="auto"/>
          <w:sz w:val="24"/>
          <w:highlight w:val="none"/>
        </w:rPr>
        <w:t xml:space="preserve">投标人：（盖电子签章）</w:t>
      </w:r>
      <w:r/>
    </w:p>
    <w:p>
      <w:pPr>
        <w:ind w:left="2520" w:firstLine="420"/>
        <w:jc w:val="left"/>
        <w:spacing w:line="480" w:lineRule="auto"/>
        <w:rPr>
          <w:rStyle w:val="1232"/>
          <w:rFonts w:hint="eastAsia" w:ascii="宋体" w:hAnsi="宋体" w:cs="宋体"/>
          <w:color w:val="auto"/>
          <w:sz w:val="24"/>
          <w:highlight w:val="none"/>
        </w:rPr>
      </w:pPr>
      <w:r>
        <w:rPr>
          <w:rStyle w:val="1232"/>
          <w:rFonts w:hint="eastAsia" w:ascii="宋体" w:hAnsi="宋体" w:cs="宋体"/>
          <w:color w:val="auto"/>
          <w:sz w:val="24"/>
          <w:highlight w:val="none"/>
        </w:rPr>
        <w:t xml:space="preserve">投标人</w:t>
      </w:r>
      <w:r>
        <w:rPr>
          <w:rFonts w:hint="eastAsia" w:ascii="宋体" w:hAnsi="宋体" w:cs="宋体"/>
          <w:color w:val="auto"/>
          <w:sz w:val="24"/>
          <w:highlight w:val="none"/>
        </w:rPr>
        <w:t xml:space="preserve">法定代表人或授权代表</w:t>
      </w:r>
      <w:r>
        <w:rPr>
          <w:rStyle w:val="1232"/>
          <w:rFonts w:hint="eastAsia" w:ascii="宋体" w:hAnsi="宋体" w:cs="宋体"/>
          <w:color w:val="auto"/>
          <w:sz w:val="24"/>
          <w:highlight w:val="none"/>
        </w:rPr>
        <w:t xml:space="preserve">：（签字或电子签章）  </w:t>
      </w:r>
      <w:r/>
    </w:p>
    <w:p>
      <w:pPr>
        <w:ind w:left="2520" w:firstLine="420"/>
        <w:jc w:val="left"/>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0"/>
        <w:jc w:val="left"/>
        <w:spacing w:line="360" w:lineRule="auto"/>
        <w:rPr>
          <w:rStyle w:val="1232"/>
          <w:rFonts w:ascii="宋体" w:hAnsi="宋体" w:cs="宋体"/>
          <w:color w:val="auto"/>
          <w:sz w:val="24"/>
          <w:highlight w:val="none"/>
        </w:rPr>
      </w:pPr>
      <w:r>
        <w:rPr>
          <w:rFonts w:ascii="宋体" w:hAnsi="宋体" w:cs="宋体"/>
          <w:color w:val="auto"/>
          <w:sz w:val="24"/>
          <w:highlight w:val="none"/>
        </w:rPr>
      </w:r>
      <w:r/>
    </w:p>
    <w:p>
      <w:pPr>
        <w:ind w:firstLine="3600"/>
        <w:spacing w:line="400" w:lineRule="exact"/>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rFonts w:ascii="宋体" w:hAnsi="宋体" w:cs="宋体"/>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color w:val="auto"/>
          <w:sz w:val="28"/>
          <w:szCs w:val="28"/>
          <w:highlight w:val="none"/>
        </w:rPr>
      </w:r>
      <w:r/>
    </w:p>
    <w:p>
      <w:pPr>
        <w:pStyle w:val="1217"/>
        <w:spacing w:beforeAutospacing="0" w:afterAutospacing="0"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为方便中小企业和社会各界使用自测结果，小程序增加自测结果打印功能，测试者可按照小程序填写测试企业有关信息并完成自测后，保存自测结果自行打印。</w:t>
      </w:r>
      <w:r/>
    </w:p>
    <w:p>
      <w:pPr>
        <w:pStyle w:val="1217"/>
        <w:ind w:firstLine="480"/>
        <w:spacing w:beforeAutospacing="0" w:afterAutospacing="0" w:line="360" w:lineRule="auto"/>
        <w:rPr>
          <w:rFonts w:ascii="宋体" w:hAnsi="宋体" w:cs="宋体"/>
          <w:color w:val="auto"/>
          <w:sz w:val="22"/>
          <w:szCs w:val="2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1073785</wp:posOffset>
                </wp:positionH>
                <wp:positionV relativeFrom="paragraph">
                  <wp:posOffset>538480</wp:posOffset>
                </wp:positionV>
                <wp:extent cx="3864610" cy="7629525"/>
                <wp:effectExtent l="0" t="0" r="0" b="0"/>
                <wp:wrapNone/>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5"/>
                        <a:stretch/>
                      </pic:blipFill>
                      <pic:spPr bwMode="auto">
                        <a:xfrm>
                          <a:off x="0" y="0"/>
                          <a:ext cx="3864610" cy="762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84.5pt;mso-position-horizontal:absolute;mso-position-vertical-relative:text;margin-top:42.4pt;mso-position-vertical:absolute;width:304.3pt;height:600.8pt;mso-wrap-distance-left:9.0pt;mso-wrap-distance-top:0.0pt;mso-wrap-distance-right:9.0pt;mso-wrap-distance-bottom:0.0pt;" stroked="f">
                <v:path textboxrect="0,0,0,0"/>
                <v:imagedata r:id="rId25" o:title=""/>
              </v:shape>
            </w:pict>
          </mc:Fallback>
        </mc:AlternateContent>
      </w:r>
      <w:r>
        <w:rPr>
          <w:rFonts w:hint="eastAsia" w:ascii="宋体" w:hAnsi="宋体" w:cs="宋体"/>
          <w:color w:val="auto"/>
          <w:sz w:val="22"/>
          <w:szCs w:val="22"/>
          <w:highlight w:val="none"/>
        </w:rPr>
        <w:t xml:space="preserve">如有疑问，可与市工信局中小企业综合协调处咨询联系。联系电话：0516-83861958</w:t>
      </w:r>
      <w:r/>
    </w:p>
    <w:p>
      <w:pPr>
        <w:pStyle w:val="1217"/>
        <w:spacing w:beforeAutospacing="0" w:afterAutospacing="0" w:line="360" w:lineRule="auto"/>
        <w:rPr>
          <w:rFonts w:ascii="宋体" w:hAnsi="宋体" w:cs="宋体"/>
          <w:color w:val="auto"/>
          <w:sz w:val="30"/>
          <w:szCs w:val="30"/>
          <w:highlight w:val="none"/>
        </w:rPr>
        <w:sectPr>
          <w:headerReference w:type="default" r:id="rId14"/>
          <w:footerReference w:type="default" r:id="rId21"/>
          <w:footerReference w:type="even" r:id="rId2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color w:val="auto"/>
          <w:sz w:val="30"/>
          <w:szCs w:val="30"/>
          <w:highlight w:val="none"/>
        </w:rPr>
      </w:r>
      <w:r/>
    </w:p>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、残疾人福利性单位声明函</w:t>
      </w:r>
      <w:r/>
    </w:p>
    <w:p>
      <w:pPr>
        <w:spacing w:line="400" w:lineRule="exact"/>
        <w:rPr>
          <w:rFonts w:ascii="宋体" w:hAnsi="宋体" w:cs="宋体"/>
          <w:b/>
          <w:color w:val="auto"/>
          <w:spacing w:val="6"/>
          <w:sz w:val="24"/>
          <w:highlight w:val="none"/>
        </w:rPr>
      </w:pPr>
      <w:r>
        <w:rPr>
          <w:rFonts w:ascii="宋体" w:hAnsi="宋体" w:cs="宋体"/>
          <w:b/>
          <w:color w:val="auto"/>
          <w:spacing w:val="6"/>
          <w:sz w:val="24"/>
          <w:highlight w:val="none"/>
        </w:rPr>
      </w:r>
      <w:r/>
    </w:p>
    <w:p>
      <w:pPr>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邳州市城市管理局农村生活垃圾运输服务</w:t>
      </w:r>
      <w:r/>
    </w:p>
    <w:p>
      <w:pPr>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JSZC-320382-JSZR-G2024-0089</w:t>
      </w:r>
      <w:r/>
    </w:p>
    <w:p>
      <w:pPr>
        <w:ind w:firstLine="504"/>
        <w:spacing w:line="312"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12"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40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40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left="168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投标人：（盖电子签章）</w:t>
      </w:r>
      <w:r/>
    </w:p>
    <w:p>
      <w:pPr>
        <w:ind w:left="168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投标人法定代表人或授权代表：（签字或电子签章）  </w:t>
      </w:r>
      <w:r/>
    </w:p>
    <w:p>
      <w:pPr>
        <w:ind w:left="168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jc w:val="righ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rFonts w:ascii="宋体" w:hAnsi="宋体" w:cs="宋体"/>
          <w:bCs/>
          <w:color w:val="auto"/>
          <w:sz w:val="24"/>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w:t>
      </w:r>
      <w:r>
        <w:rPr>
          <w:rFonts w:hint="eastAsia" w:ascii="宋体" w:hAnsi="宋体" w:cs="宋体"/>
          <w:bCs/>
          <w:color w:val="auto"/>
          <w:sz w:val="28"/>
          <w:szCs w:val="28"/>
          <w:highlight w:val="none"/>
        </w:rPr>
        <w:t xml:space="preserve">投标人参加政府采购活动前3年内在经营活动中没有重大违法记录的书面声明</w:t>
      </w:r>
      <w:r/>
    </w:p>
    <w:p>
      <w:pPr>
        <w:ind w:firstLine="470"/>
        <w:spacing w:line="400" w:lineRule="exact"/>
        <w:rPr>
          <w:rFonts w:ascii="宋体" w:hAnsi="宋体" w:cs="宋体"/>
          <w:bCs/>
          <w:color w:val="auto"/>
          <w:sz w:val="24"/>
          <w:highlight w:val="none"/>
        </w:rPr>
      </w:pPr>
      <w:r>
        <w:rPr>
          <w:rFonts w:ascii="宋体" w:hAnsi="宋体" w:cs="宋体"/>
          <w:bCs/>
          <w:color w:val="auto"/>
          <w:sz w:val="24"/>
          <w:highlight w:val="none"/>
        </w:rPr>
      </w:r>
      <w:r/>
    </w:p>
    <w:p>
      <w:pPr>
        <w:ind w:firstLine="470"/>
        <w:jc w:val="left"/>
        <w:spacing w:line="480" w:lineRule="auto"/>
        <w:rPr>
          <w:rFonts w:ascii="宋体" w:hAnsi="宋体" w:cs="宋体"/>
          <w:bCs/>
          <w:color w:val="auto"/>
          <w:sz w:val="24"/>
          <w:highlight w:val="none"/>
        </w:rPr>
      </w:pPr>
      <w:r>
        <w:rPr>
          <w:rFonts w:hint="eastAsia" w:ascii="宋体" w:hAnsi="宋体" w:cs="宋体"/>
          <w:bCs/>
          <w:color w:val="auto"/>
          <w:sz w:val="24"/>
          <w:highlight w:val="none"/>
        </w:rPr>
        <w:t xml:space="preserve">我单位在参加</w:t>
      </w:r>
      <w:r>
        <w:rPr>
          <w:rFonts w:hint="eastAsia" w:ascii="宋体" w:hAnsi="宋体" w:cs="宋体"/>
          <w:color w:val="auto"/>
          <w:sz w:val="24"/>
          <w:highlight w:val="none"/>
          <w:lang w:eastAsia="zh-CN"/>
        </w:rPr>
        <w:t xml:space="preserve">邳州市城市管理局农村生活垃圾运输服务</w:t>
      </w:r>
      <w:r>
        <w:rPr>
          <w:rFonts w:hint="eastAsia" w:ascii="宋体" w:hAnsi="宋体" w:cs="宋体"/>
          <w:bCs/>
          <w:color w:val="auto"/>
          <w:sz w:val="24"/>
          <w:highlight w:val="none"/>
        </w:rPr>
        <w:t xml:space="preserve">（项目编号：</w:t>
      </w:r>
      <w:r>
        <w:rPr>
          <w:rFonts w:hint="eastAsia" w:ascii="宋体" w:hAnsi="宋体" w:cs="宋体"/>
          <w:color w:val="auto"/>
          <w:sz w:val="24"/>
          <w:highlight w:val="none"/>
          <w:lang w:eastAsia="zh-CN"/>
        </w:rPr>
        <w:t xml:space="preserve">JSZC-320382-JSZR-G2024-0089</w:t>
      </w:r>
      <w:r>
        <w:rPr>
          <w:rFonts w:hint="eastAsia" w:ascii="宋体" w:hAnsi="宋体" w:cs="宋体"/>
          <w:bCs/>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480" w:lineRule="auto"/>
        <w:rPr>
          <w:rFonts w:ascii="宋体" w:hAnsi="宋体" w:cs="宋体"/>
          <w:bCs/>
          <w:color w:val="auto"/>
          <w:sz w:val="24"/>
          <w:highlight w:val="none"/>
        </w:rPr>
      </w:pPr>
      <w:r>
        <w:rPr>
          <w:rFonts w:hint="eastAsia" w:ascii="宋体" w:hAnsi="宋体" w:cs="宋体"/>
          <w:bCs/>
          <w:color w:val="auto"/>
          <w:sz w:val="24"/>
          <w:highlight w:val="none"/>
        </w:rPr>
        <w:t xml:space="preserve">我单位对上述声明的真实性负责。如有虚假，将依法承担相应责任。</w:t>
      </w:r>
      <w:r/>
    </w:p>
    <w:p>
      <w:pPr>
        <w:ind w:firstLine="470"/>
        <w:spacing w:line="480" w:lineRule="auto"/>
        <w:rPr>
          <w:rFonts w:ascii="宋体" w:hAnsi="宋体" w:cs="宋体"/>
          <w:bCs/>
          <w:color w:val="auto"/>
          <w:sz w:val="24"/>
          <w:highlight w:val="none"/>
        </w:rPr>
      </w:pPr>
      <w:r>
        <w:rPr>
          <w:rFonts w:ascii="宋体" w:hAnsi="宋体" w:cs="宋体"/>
          <w:bCs/>
          <w:color w:val="auto"/>
          <w:sz w:val="24"/>
          <w:highlight w:val="none"/>
        </w:rPr>
      </w:r>
      <w:r/>
    </w:p>
    <w:p>
      <w:pPr>
        <w:ind w:firstLine="470"/>
        <w:spacing w:line="480" w:lineRule="auto"/>
        <w:rPr>
          <w:rFonts w:ascii="宋体" w:hAnsi="宋体" w:cs="宋体"/>
          <w:bCs/>
          <w:color w:val="auto"/>
          <w:sz w:val="24"/>
          <w:highlight w:val="none"/>
        </w:rPr>
      </w:pPr>
      <w:r>
        <w:rPr>
          <w:rFonts w:ascii="宋体" w:hAnsi="宋体" w:cs="宋体"/>
          <w:bCs/>
          <w:color w:val="auto"/>
          <w:sz w:val="24"/>
          <w:highlight w:val="none"/>
        </w:rPr>
      </w:r>
      <w:r/>
    </w:p>
    <w:p>
      <w:pPr>
        <w:ind w:firstLine="470"/>
        <w:spacing w:line="480" w:lineRule="auto"/>
        <w:rPr>
          <w:rFonts w:ascii="宋体" w:hAnsi="宋体" w:cs="宋体"/>
          <w:bCs/>
          <w:color w:val="auto"/>
          <w:sz w:val="24"/>
          <w:highlight w:val="none"/>
        </w:rPr>
      </w:pPr>
      <w:r>
        <w:rPr>
          <w:rFonts w:ascii="宋体" w:hAnsi="宋体" w:cs="宋体"/>
          <w:bCs/>
          <w:color w:val="auto"/>
          <w:sz w:val="24"/>
          <w:highlight w:val="none"/>
        </w:rPr>
      </w:r>
      <w:r/>
    </w:p>
    <w:p>
      <w:pPr>
        <w:ind w:left="168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投标人：（盖电子签章）</w:t>
      </w:r>
      <w:r/>
    </w:p>
    <w:p>
      <w:pPr>
        <w:ind w:left="168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投标人法定代表人或授权代表：（签字或电子签章）  </w:t>
      </w:r>
      <w:r/>
    </w:p>
    <w:p>
      <w:pPr>
        <w:ind w:left="168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70"/>
        <w:spacing w:line="400" w:lineRule="exact"/>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4"/>
          <w:highlight w:val="none"/>
        </w:rPr>
      </w:r>
      <w:r/>
    </w:p>
    <w:p>
      <w:pPr>
        <w:pStyle w:val="1217"/>
        <w:jc w:val="center"/>
        <w:spacing w:beforeAutospacing="0" w:afterAutospacing="0"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9</w:t>
      </w:r>
      <w:r>
        <w:rPr>
          <w:rFonts w:hint="eastAsia" w:ascii="宋体" w:hAnsi="宋体" w:cs="宋体"/>
          <w:bCs/>
          <w:color w:val="auto"/>
          <w:sz w:val="28"/>
          <w:szCs w:val="28"/>
          <w:highlight w:val="none"/>
        </w:rPr>
        <w:t xml:space="preserve">、具备履行合同所必需的设备和专业技术能力的书面声明（附证明材料）</w:t>
      </w:r>
      <w:r/>
    </w:p>
    <w:p>
      <w:pPr>
        <w:ind w:firstLine="47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项目名称：</w:t>
      </w:r>
      <w:r>
        <w:rPr>
          <w:rFonts w:hint="eastAsia" w:ascii="宋体" w:hAnsi="宋体" w:cs="宋体"/>
          <w:color w:val="auto"/>
          <w:sz w:val="24"/>
          <w:highlight w:val="none"/>
          <w:lang w:eastAsia="zh-CN"/>
        </w:rPr>
        <w:t xml:space="preserve">邳州市城市管理局农村生活垃圾运输服务</w:t>
      </w:r>
      <w:r/>
    </w:p>
    <w:p>
      <w:pPr>
        <w:ind w:firstLine="47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项目编号：</w:t>
      </w:r>
      <w:r>
        <w:rPr>
          <w:rFonts w:hint="eastAsia" w:ascii="宋体" w:hAnsi="宋体" w:cs="宋体"/>
          <w:bCs/>
          <w:color w:val="auto"/>
          <w:sz w:val="24"/>
          <w:highlight w:val="none"/>
          <w:lang w:eastAsia="zh-CN"/>
        </w:rPr>
        <w:t xml:space="preserve">JSZC-320382-JSZR-G2024-0089</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投标人郑重声明：投标人具备履行合同（项目名称：</w:t>
      </w:r>
      <w:r>
        <w:rPr>
          <w:rFonts w:hint="eastAsia" w:ascii="宋体" w:hAnsi="宋体" w:cs="宋体"/>
          <w:color w:val="auto"/>
          <w:sz w:val="24"/>
          <w:highlight w:val="none"/>
          <w:lang w:eastAsia="zh-CN"/>
        </w:rPr>
        <w:t xml:space="preserve">邳州市城市管理局农村生活垃圾运输服务</w:t>
      </w:r>
      <w:r>
        <w:rPr>
          <w:rFonts w:hint="eastAsia" w:ascii="宋体" w:hAnsi="宋体" w:cs="宋体"/>
          <w:bCs/>
          <w:color w:val="auto"/>
          <w:sz w:val="24"/>
          <w:highlight w:val="none"/>
        </w:rPr>
        <w:t xml:space="preserve">，项目编号：</w:t>
      </w:r>
      <w:r>
        <w:rPr>
          <w:rFonts w:hint="eastAsia" w:ascii="宋体" w:hAnsi="宋体" w:cs="宋体"/>
          <w:bCs/>
          <w:color w:val="auto"/>
          <w:sz w:val="24"/>
          <w:highlight w:val="none"/>
          <w:lang w:eastAsia="zh-CN"/>
        </w:rPr>
        <w:t xml:space="preserve">JSZC-320382-JSZR-G2024-0089</w:t>
      </w:r>
      <w:r>
        <w:rPr>
          <w:rFonts w:hint="eastAsia" w:ascii="宋体" w:hAnsi="宋体" w:cs="宋体"/>
          <w:bCs/>
          <w:color w:val="auto"/>
          <w:sz w:val="24"/>
          <w:highlight w:val="none"/>
        </w:rPr>
        <w:t xml:space="preserve">所必需的设备和专业技术能力，具体为：</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设备：</w:t>
      </w:r>
      <w:r/>
    </w:p>
    <w:p>
      <w:pPr>
        <w:numPr>
          <w:ilvl w:val="0"/>
          <w:numId w:val="4"/>
        </w:num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（证明材料复印件附后）</w:t>
      </w:r>
      <w:r/>
    </w:p>
    <w:p>
      <w:pPr>
        <w:numPr>
          <w:ilvl w:val="0"/>
          <w:numId w:val="4"/>
        </w:num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（证明材料复印件附后）</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（证明材料复印件附后）</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专业技术能力：</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（证明材料复印件附后）</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（证明材料复印件附后）</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（证明材料复印件附后）</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特此声明。</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投标人对上述声明的真实性负责。如有虚假，将依法承担相应责任。</w:t>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168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投标人：（盖电子签章）</w:t>
      </w:r>
      <w:r/>
    </w:p>
    <w:p>
      <w:pPr>
        <w:ind w:left="168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投标人法定代表人或授权代表：（签字或电子签章）  </w:t>
      </w:r>
      <w:r/>
    </w:p>
    <w:p>
      <w:pPr>
        <w:ind w:left="168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rPr>
          <w:rFonts w:ascii="宋体" w:hAnsi="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bCs/>
          <w:color w:val="auto"/>
          <w:sz w:val="28"/>
          <w:szCs w:val="28"/>
          <w:highlight w:val="none"/>
        </w:rPr>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w:t>
      </w:r>
      <w:r>
        <w:rPr>
          <w:rFonts w:ascii="宋体" w:hAnsi="宋体" w:cs="宋体"/>
          <w:color w:val="auto"/>
          <w:sz w:val="28"/>
          <w:szCs w:val="28"/>
          <w:highlight w:val="none"/>
        </w:rPr>
        <w:t xml:space="preserve">预付款保函支付条款模板 </w:t>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t xml:space="preserve">符合条件一：提交预付款保函的</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人民币。</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乙方需提交的支付文件：乙方出具的全额正式发票。</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人民币 。 </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 </w:t>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t xml:space="preserve">符合条件二：不提交预付款保函的</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（1）合同签订后个工作日内，甲方应支付合同价款的百分之</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人民币。</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乙方需提交的支付文件：乙方出具的全额正式发票。</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人民币。</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 </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注</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1、付款条件一中，出具预付款保函后支付的合同款应当与保函金额一致。</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2、付款条件二中，预付款比例设定应符合《关于做好政府采购支持企业发展有关事项的通知》(苏财购〔2020〕52号)要求。</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hint="eastAsia" w:ascii="宋体" w:hAnsi="宋体" w:cs="宋体"/>
          <w:color w:val="auto"/>
          <w:sz w:val="24"/>
          <w:highlight w:val="none"/>
        </w:rPr>
        <w:t xml:space="preserve">（以下无正文）</w:t>
      </w:r>
      <w:r/>
    </w:p>
    <w:p>
      <w:pPr>
        <w:pStyle w:val="1203"/>
        <w:ind w:firstLine="560"/>
        <w:rPr>
          <w:color w:val="auto"/>
          <w:highlight w:val="none"/>
        </w:rPr>
      </w:pPr>
      <w:r>
        <w:rPr>
          <w:color w:val="auto"/>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仿宋">
    <w:panose1 w:val="02010609060101010101"/>
  </w:font>
  <w:font w:name="Courier New">
    <w:panose1 w:val="02070309020205020404"/>
  </w:font>
  <w:font w:name="楷体_GB2312">
    <w:panose1 w:val="02010609060101010101"/>
  </w:font>
  <w:font w:name="Calibri">
    <w:panose1 w:val="020F0502020204030204"/>
  </w:font>
  <w:font w:name="Verdana">
    <w:panose1 w:val="020B0604030504040204"/>
  </w:font>
  <w:font w:name="黑体">
    <w:panose1 w:val="02010609060101010101"/>
  </w:font>
  <w:font w:name="仿宋_GB2312">
    <w:panose1 w:val="02010609060101010101"/>
  </w:font>
  <w:font w:name="Arial">
    <w:panose1 w:val="020B0604020202020204"/>
  </w:font>
  <w:font w:name="华文仿宋">
    <w:panose1 w:val="02010600040101010101"/>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仿宋" w:hAnsi="仿宋" w:eastAsia="仿宋" w:cs="仿宋"/>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rPr>
        <w:rFonts w:hint="eastAsia" w:ascii="仿宋" w:hAnsi="仿宋" w:eastAsia="仿宋" w:cs="仿宋"/>
        <w:b/>
        <w:bCs/>
        <w:i/>
        <w:iCs/>
        <w:sz w:val="18"/>
        <w:szCs w:val="18"/>
        <w:lang w:eastAsia="zh-CN"/>
      </w:rPr>
      <w:t xml:space="preserve">江苏中瑞建设项目管理有限公司</w:t>
    </w:r>
    <w:r>
      <w:rPr>
        <w:rFonts w:hint="eastAsia" w:ascii="仿宋" w:hAnsi="仿宋" w:eastAsia="仿宋" w:cs="仿宋"/>
        <w:b/>
        <w:bCs/>
        <w:i/>
        <w:iCs/>
        <w:sz w:val="18"/>
        <w:szCs w:val="18"/>
      </w:rPr>
      <w:t xml:space="preserve">编制</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rPr>
        <w:rFonts w:hint="eastAsia" w:ascii="仿宋" w:hAnsi="仿宋" w:eastAsia="仿宋" w:cs="仿宋"/>
        <w:b/>
        <w:bCs/>
        <w:i/>
        <w:iCs/>
        <w:lang w:eastAsia="zh-CN"/>
      </w:rPr>
      <w:t xml:space="preserve">江苏中瑞建设项目管理有限公司</w:t>
    </w:r>
    <w:r>
      <w:rPr>
        <w:rFonts w:hint="eastAsia" w:ascii="仿宋" w:hAnsi="仿宋" w:eastAsia="仿宋" w:cs="仿宋"/>
        <w:b/>
        <w:bCs/>
        <w:i/>
        <w:iCs/>
      </w:rPr>
      <w:t xml:space="preserve">编制</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ind w:firstLine="5760"/>
      <w:tabs>
        <w:tab w:val="right" w:pos="4153" w:leader="none"/>
        <w:tab w:val="left" w:pos="8306" w:leader="underscor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rPr>
        <w:rFonts w:hint="eastAsia"/>
        <w:lang w:eastAsia="zh-CN"/>
      </w:rPr>
      <w:t xml:space="preserve">江苏中瑞建设项目管理有限公司</w:t>
    </w:r>
    <w:r>
      <w:rPr>
        <w:rFonts w:hint="eastAsia"/>
      </w:rPr>
      <w:t xml:space="preserve">编制</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32"/>
                            <w:tabs>
                              <w:tab w:val="center" w:pos="4153" w:leader="none"/>
                              <w:tab w:val="clear" w:pos="7143" w:leader="none"/>
                              <w:tab w:val="right" w:pos="8306"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vert="horz" wrap="none" lIns="0" tIns="0" rIns="0" bIns="0" anchor="t" anchorCtr="0" upright="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1.25pt">
              <v:textbox inset="0,0,0,0">
                <w:txbxContent>
                  <w:p>
                    <w:pPr>
                      <w:pStyle w:val="1032"/>
                      <w:tabs>
                        <w:tab w:val="center" w:pos="4153" w:leader="none"/>
                        <w:tab w:val="clear" w:pos="7143" w:leader="none"/>
                        <w:tab w:val="right" w:pos="8306"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ind w:right="360"/>
      <w:jc w:val="right"/>
      <w:tabs>
        <w:tab w:val="left" w:pos="3052" w:leader="none"/>
        <w:tab w:val="center" w:pos="4033" w:leader="none"/>
      </w:tabs>
      <w:rPr>
        <w:rFonts w:ascii="仿宋" w:hAnsi="仿宋" w:eastAsia="仿宋" w:cs="仿宋"/>
        <w:b/>
        <w:bCs/>
        <w:i/>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rPr>
        <w:rFonts w:hint="eastAsia" w:ascii="仿宋" w:hAnsi="仿宋" w:eastAsia="仿宋" w:cs="仿宋"/>
        <w:b/>
        <w:bCs/>
        <w:i/>
        <w:iCs/>
        <w:lang w:eastAsia="zh-CN"/>
      </w:rPr>
      <w:t xml:space="preserve">江苏中瑞建设项目管理有限公司</w:t>
    </w:r>
    <w:r>
      <w:rPr>
        <w:rFonts w:hint="eastAsia" w:ascii="仿宋" w:hAnsi="仿宋" w:eastAsia="仿宋" w:cs="仿宋"/>
        <w:b/>
        <w:bCs/>
        <w:i/>
        <w:iCs/>
      </w:rPr>
      <w:t xml:space="preserve">编制</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rPr>
        <w:rStyle w:val="1220"/>
      </w:rPr>
      <w:framePr w:wrap="around" w:vAnchor="text" w:hAnchor="margin" w:xAlign="right" w:y="1"/>
    </w:pPr>
    <w:r>
      <w:fldChar w:fldCharType="begin"/>
    </w:r>
    <w:r>
      <w:rPr>
        <w:rStyle w:val="1220"/>
      </w:rPr>
      <w:instrText xml:space="preserve">PAGE  </w:instrText>
    </w:r>
    <w:r>
      <w:fldChar w:fldCharType="separate"/>
    </w:r>
    <w:r>
      <w:rPr>
        <w:rStyle w:val="1220"/>
      </w:rPr>
      <w:t xml:space="preserve">19</w:t>
    </w:r>
    <w:r>
      <w:fldChar w:fldCharType="end"/>
    </w:r>
    <w:r/>
  </w:p>
  <w:p>
    <w:pPr>
      <w:pStyle w:val="121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i/>
        <w:iCs/>
        <w:sz w:val="18"/>
      </w:rPr>
      <w:pBdr>
        <w:bottom w:val="single" w:color="000000" w:sz="4" w:space="0"/>
      </w:pBdr>
    </w:pPr>
    <w:r>
      <w:rPr>
        <w:rFonts w:hint="eastAsia"/>
        <w:sz w:val="18"/>
        <w:lang w:eastAsia="zh-CN"/>
      </w:rPr>
      <w:t xml:space="preserve">邳州市城市管理局农村生活垃圾运输服务</w:t>
    </w:r>
    <w:r>
      <w:rPr>
        <w:rFonts w:hint="eastAsia"/>
        <w:sz w:val="18"/>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pPr>
    <w:r>
      <w:rPr>
        <w:rFonts w:hint="eastAsia"/>
        <w:szCs w:val="21"/>
        <w:lang w:eastAsia="zh-CN"/>
      </w:rPr>
      <w:t xml:space="preserve">邳州市城市管理局农村生活垃圾运输服务</w:t>
    </w:r>
    <w:r>
      <w:rPr>
        <w:rFonts w:hint="eastAsia"/>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pPr>
    <w:r>
      <w:rPr>
        <w:rFonts w:hint="eastAsia"/>
        <w:szCs w:val="21"/>
        <w:lang w:eastAsia="zh-CN"/>
      </w:rPr>
      <w:t xml:space="preserve">邳州市城市管理局农村生活垃圾运输服务</w:t>
    </w:r>
    <w:r>
      <w:rPr>
        <w:rFonts w:hint="eastAsia"/>
      </w:rPr>
      <w:t xml:space="preserve">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i/>
        <w:iCs/>
        <w:sz w:val="18"/>
        <w:szCs w:val="18"/>
      </w:rPr>
      <w:pBdr>
        <w:bottom w:val="single" w:color="000000" w:sz="4" w:space="0"/>
      </w:pBdr>
    </w:pPr>
    <w:r>
      <w:rPr>
        <w:rFonts w:hint="eastAsia"/>
        <w:sz w:val="18"/>
        <w:szCs w:val="18"/>
        <w:lang w:eastAsia="zh-CN"/>
      </w:rPr>
      <w:t xml:space="preserve">邳州市城市管理局农村生活垃圾运输服务</w:t>
    </w:r>
    <w:r>
      <w:rPr>
        <w:rFonts w:hint="eastAsia"/>
        <w:sz w:val="18"/>
        <w:szCs w:val="18"/>
      </w:rPr>
      <w:t xml:space="preserve">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pBdr>
        <w:bottom w:val="single" w:color="000000" w:sz="4" w:space="0"/>
      </w:pBdr>
    </w:pPr>
    <w:r>
      <w:rPr>
        <w:rFonts w:hint="eastAsia"/>
        <w:lang w:eastAsia="zh-CN"/>
      </w:rPr>
      <w:t xml:space="preserve">邳州市城市管理局农村生活垃圾运输服务</w:t>
    </w:r>
    <w:r>
      <w:rPr>
        <w:rFonts w:hint="eastAsia"/>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5" w:default="1">
    <w:name w:val="Normal"/>
    <w:next w:val="1007"/>
    <w:link w:val="123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96">
    <w:name w:val="Heading 1"/>
    <w:basedOn w:val="995"/>
    <w:next w:val="995"/>
    <w:link w:val="1050"/>
    <w:uiPriority w:val="9"/>
    <w:qFormat/>
    <w:pPr>
      <w:keepLines/>
      <w:keepNext/>
      <w:spacing w:before="480" w:after="200"/>
      <w:outlineLvl w:val="0"/>
    </w:pPr>
    <w:rPr>
      <w:rFonts w:ascii="Arial" w:hAnsi="Arial" w:eastAsia="Arial" w:cs="Arial"/>
      <w:sz w:val="40"/>
      <w:szCs w:val="40"/>
    </w:rPr>
  </w:style>
  <w:style w:type="paragraph" w:styleId="997">
    <w:name w:val="Heading 2"/>
    <w:basedOn w:val="995"/>
    <w:next w:val="995"/>
    <w:link w:val="1051"/>
    <w:uiPriority w:val="9"/>
    <w:unhideWhenUsed/>
    <w:qFormat/>
    <w:pPr>
      <w:keepLines/>
      <w:keepNext/>
      <w:spacing w:before="360" w:after="200"/>
      <w:outlineLvl w:val="1"/>
    </w:pPr>
    <w:rPr>
      <w:rFonts w:ascii="Arial" w:hAnsi="Arial" w:eastAsia="Arial" w:cs="Arial"/>
      <w:sz w:val="34"/>
    </w:rPr>
  </w:style>
  <w:style w:type="paragraph" w:styleId="998">
    <w:name w:val="Heading 3"/>
    <w:basedOn w:val="995"/>
    <w:next w:val="995"/>
    <w:link w:val="1052"/>
    <w:uiPriority w:val="9"/>
    <w:unhideWhenUsed/>
    <w:qFormat/>
    <w:pPr>
      <w:keepLines/>
      <w:keepNext/>
      <w:spacing w:before="320" w:after="200"/>
      <w:outlineLvl w:val="2"/>
    </w:pPr>
    <w:rPr>
      <w:rFonts w:ascii="Arial" w:hAnsi="Arial" w:eastAsia="Arial" w:cs="Arial"/>
      <w:sz w:val="30"/>
      <w:szCs w:val="30"/>
    </w:rPr>
  </w:style>
  <w:style w:type="paragraph" w:styleId="999">
    <w:name w:val="Heading 4"/>
    <w:basedOn w:val="995"/>
    <w:next w:val="995"/>
    <w:link w:val="1053"/>
    <w:uiPriority w:val="9"/>
    <w:unhideWhenUsed/>
    <w:qFormat/>
    <w:pPr>
      <w:keepLines/>
      <w:keepNext/>
      <w:spacing w:before="320" w:after="200"/>
      <w:outlineLvl w:val="3"/>
    </w:pPr>
    <w:rPr>
      <w:rFonts w:ascii="Arial" w:hAnsi="Arial" w:eastAsia="Arial" w:cs="Arial"/>
      <w:b/>
      <w:bCs/>
      <w:sz w:val="26"/>
      <w:szCs w:val="26"/>
    </w:rPr>
  </w:style>
  <w:style w:type="paragraph" w:styleId="1000">
    <w:name w:val="Heading 5"/>
    <w:basedOn w:val="995"/>
    <w:next w:val="995"/>
    <w:link w:val="1054"/>
    <w:uiPriority w:val="9"/>
    <w:unhideWhenUsed/>
    <w:qFormat/>
    <w:pPr>
      <w:keepLines/>
      <w:keepNext/>
      <w:spacing w:before="320" w:after="200"/>
      <w:outlineLvl w:val="4"/>
    </w:pPr>
    <w:rPr>
      <w:rFonts w:ascii="Arial" w:hAnsi="Arial" w:eastAsia="Arial" w:cs="Arial"/>
      <w:b/>
      <w:bCs/>
      <w:sz w:val="24"/>
      <w:szCs w:val="24"/>
    </w:rPr>
  </w:style>
  <w:style w:type="paragraph" w:styleId="1001">
    <w:name w:val="Heading 6"/>
    <w:basedOn w:val="995"/>
    <w:next w:val="995"/>
    <w:link w:val="1055"/>
    <w:uiPriority w:val="9"/>
    <w:unhideWhenUsed/>
    <w:qFormat/>
    <w:pPr>
      <w:keepLines/>
      <w:keepNext/>
      <w:spacing w:before="320" w:after="200"/>
      <w:outlineLvl w:val="5"/>
    </w:pPr>
    <w:rPr>
      <w:rFonts w:ascii="Arial" w:hAnsi="Arial" w:eastAsia="Arial" w:cs="Arial"/>
      <w:b/>
      <w:bCs/>
      <w:sz w:val="22"/>
      <w:szCs w:val="22"/>
    </w:rPr>
  </w:style>
  <w:style w:type="paragraph" w:styleId="1002">
    <w:name w:val="Heading 7"/>
    <w:basedOn w:val="995"/>
    <w:next w:val="995"/>
    <w:link w:val="1056"/>
    <w:uiPriority w:val="9"/>
    <w:unhideWhenUsed/>
    <w:qFormat/>
    <w:pPr>
      <w:keepLines/>
      <w:keepNext/>
      <w:spacing w:before="320" w:after="200"/>
      <w:outlineLvl w:val="6"/>
    </w:pPr>
    <w:rPr>
      <w:rFonts w:ascii="Arial" w:hAnsi="Arial" w:eastAsia="Arial" w:cs="Arial"/>
      <w:b/>
      <w:bCs/>
      <w:i/>
      <w:iCs/>
      <w:sz w:val="22"/>
      <w:szCs w:val="22"/>
    </w:rPr>
  </w:style>
  <w:style w:type="paragraph" w:styleId="1003">
    <w:name w:val="Heading 8"/>
    <w:basedOn w:val="995"/>
    <w:next w:val="995"/>
    <w:link w:val="1057"/>
    <w:uiPriority w:val="9"/>
    <w:unhideWhenUsed/>
    <w:qFormat/>
    <w:pPr>
      <w:keepLines/>
      <w:keepNext/>
      <w:spacing w:before="320" w:after="200"/>
      <w:outlineLvl w:val="7"/>
    </w:pPr>
    <w:rPr>
      <w:rFonts w:ascii="Arial" w:hAnsi="Arial" w:eastAsia="Arial" w:cs="Arial"/>
      <w:i/>
      <w:iCs/>
      <w:sz w:val="22"/>
      <w:szCs w:val="22"/>
    </w:rPr>
  </w:style>
  <w:style w:type="paragraph" w:styleId="1004">
    <w:name w:val="Heading 9"/>
    <w:basedOn w:val="995"/>
    <w:next w:val="995"/>
    <w:link w:val="1058"/>
    <w:uiPriority w:val="9"/>
    <w:unhideWhenUsed/>
    <w:qFormat/>
    <w:pPr>
      <w:keepLines/>
      <w:keepNext/>
      <w:spacing w:before="320" w:after="200"/>
      <w:outlineLvl w:val="8"/>
    </w:pPr>
    <w:rPr>
      <w:rFonts w:ascii="Arial" w:hAnsi="Arial" w:eastAsia="Arial" w:cs="Arial"/>
      <w:i/>
      <w:iCs/>
      <w:sz w:val="21"/>
      <w:szCs w:val="21"/>
    </w:rPr>
  </w:style>
  <w:style w:type="character" w:styleId="1005" w:default="1">
    <w:name w:val="Default Paragraph Font"/>
    <w:uiPriority w:val="1"/>
    <w:semiHidden/>
    <w:unhideWhenUsed/>
    <w:qFormat/>
  </w:style>
  <w:style w:type="table" w:styleId="1006" w:default="1">
    <w:name w:val="Normal Table"/>
    <w:uiPriority w:val="99"/>
    <w:semiHidden/>
    <w:unhideWhenUsed/>
    <w:qFormat/>
    <w:tblPr>
      <w:tblLayout w:type="fixed"/>
      <w:tblCellMar>
        <w:left w:w="108" w:type="dxa"/>
        <w:top w:w="0" w:type="dxa"/>
        <w:right w:w="108" w:type="dxa"/>
        <w:bottom w:w="0" w:type="dxa"/>
      </w:tblCellMar>
    </w:tblPr>
  </w:style>
  <w:style w:type="paragraph" w:styleId="1007">
    <w:name w:val="Document Map"/>
    <w:basedOn w:val="995"/>
    <w:uiPriority w:val="0"/>
    <w:unhideWhenUsed/>
    <w:qFormat/>
    <w:rPr>
      <w:rFonts w:ascii="宋体"/>
      <w:sz w:val="18"/>
      <w:szCs w:val="18"/>
    </w:rPr>
  </w:style>
  <w:style w:type="paragraph" w:styleId="1008">
    <w:name w:val="toc 7"/>
    <w:basedOn w:val="995"/>
    <w:next w:val="995"/>
    <w:uiPriority w:val="39"/>
    <w:unhideWhenUsed/>
    <w:qFormat/>
    <w:pPr>
      <w:ind w:left="1701" w:right="0" w:firstLine="0"/>
      <w:spacing w:after="57"/>
    </w:pPr>
  </w:style>
  <w:style w:type="paragraph" w:styleId="1009">
    <w:name w:val="Body Text First Indent"/>
    <w:basedOn w:val="1010"/>
    <w:next w:val="1021"/>
    <w:uiPriority w:val="0"/>
    <w:qFormat/>
    <w:pPr>
      <w:ind w:firstLine="200"/>
      <w:spacing w:line="360" w:lineRule="auto"/>
    </w:pPr>
    <w:rPr>
      <w:rFonts w:ascii="仿宋_GB2312" w:eastAsia="仿宋_GB2312"/>
      <w:sz w:val="30"/>
      <w:szCs w:val="30"/>
    </w:rPr>
  </w:style>
  <w:style w:type="paragraph" w:styleId="1010">
    <w:name w:val="Body Text"/>
    <w:basedOn w:val="995"/>
    <w:next w:val="1011"/>
    <w:uiPriority w:val="0"/>
    <w:qFormat/>
    <w:pPr>
      <w:spacing w:after="120"/>
    </w:pPr>
  </w:style>
  <w:style w:type="paragraph" w:styleId="1011" w:customStyle="1">
    <w:name w:val="一级条标题"/>
    <w:basedOn w:val="1012"/>
    <w:next w:val="10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2" w:customStyle="1">
    <w:name w:val="章标题"/>
    <w:next w:val="99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3" w:customStyle="1">
    <w:name w:val="段"/>
    <w:basedOn w:val="1014"/>
    <w:next w:val="995"/>
    <w:uiPriority w:val="0"/>
    <w:qFormat/>
    <w:pPr>
      <w:ind w:firstLine="200"/>
    </w:pPr>
    <w:rPr>
      <w:rFonts w:hint="eastAsia" w:ascii="宋体"/>
    </w:rPr>
  </w:style>
  <w:style w:type="paragraph" w:styleId="1014" w:customStyle="1">
    <w:name w:val="正文11"/>
    <w:next w:val="1015"/>
    <w:link w:val="1232"/>
    <w:uiPriority w:val="0"/>
    <w:qFormat/>
    <w:pPr>
      <w:jc w:val="both"/>
    </w:pPr>
    <w:rPr>
      <w:rFonts w:hint="default" w:ascii="Times New Roman" w:hAnsi="Times New Roman" w:eastAsia="宋体" w:cs="Times New Roman"/>
      <w:lang w:val="en-US" w:eastAsia="zh-CN" w:bidi="ar-SA"/>
    </w:rPr>
  </w:style>
  <w:style w:type="paragraph" w:styleId="1015" w:customStyle="1">
    <w:name w:val="文本块1"/>
    <w:basedOn w:val="1016"/>
    <w:next w:val="1020"/>
    <w:uiPriority w:val="0"/>
    <w:qFormat/>
    <w:pPr>
      <w:ind w:left="256" w:right="6" w:firstLine="624"/>
    </w:pPr>
    <w:rPr>
      <w:rFonts w:eastAsia="仿宋_GB2312"/>
      <w:sz w:val="28"/>
    </w:rPr>
  </w:style>
  <w:style w:type="paragraph" w:styleId="1016" w:customStyle="1">
    <w:name w:val="正文111"/>
    <w:next w:val="10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7" w:customStyle="1">
    <w:name w:val="正文文本1"/>
    <w:basedOn w:val="1018"/>
    <w:next w:val="1019"/>
    <w:uiPriority w:val="0"/>
    <w:qFormat/>
    <w:pPr>
      <w:spacing w:after="120"/>
    </w:pPr>
    <w:rPr>
      <w:rFonts w:ascii="Calibri" w:hAnsi="Calibri"/>
    </w:rPr>
  </w:style>
  <w:style w:type="paragraph" w:styleId="1018" w:customStyle="1">
    <w:name w:val="正文1"/>
    <w:basedOn w:val="1016"/>
    <w:next w:val="10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9" w:customStyle="1">
    <w:name w:val="正文12"/>
    <w:next w:val="10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0" w:customStyle="1">
    <w:name w:val="标题 41"/>
    <w:basedOn w:val="995"/>
    <w:next w:val="1014"/>
    <w:uiPriority w:val="0"/>
    <w:qFormat/>
    <w:pPr>
      <w:keepLines/>
      <w:keepNext/>
      <w:spacing w:before="280" w:after="290" w:line="376" w:lineRule="auto"/>
      <w:outlineLvl w:val="3"/>
    </w:pPr>
    <w:rPr>
      <w:rFonts w:ascii="Arial" w:hAnsi="Arial" w:eastAsia="黑体"/>
      <w:b/>
      <w:bCs/>
      <w:sz w:val="28"/>
      <w:szCs w:val="28"/>
    </w:rPr>
  </w:style>
  <w:style w:type="paragraph" w:styleId="1021">
    <w:name w:val="Body Text First Indent 2"/>
    <w:basedOn w:val="1022"/>
    <w:uiPriority w:val="99"/>
    <w:qFormat/>
    <w:pPr>
      <w:ind w:left="0" w:firstLine="420"/>
      <w:spacing w:after="0" w:line="360" w:lineRule="auto"/>
    </w:pPr>
    <w:rPr>
      <w:rFonts w:ascii="宋体" w:hAnsi="宋体"/>
    </w:rPr>
  </w:style>
  <w:style w:type="paragraph" w:styleId="1022">
    <w:name w:val="Body Text Indent"/>
    <w:basedOn w:val="995"/>
    <w:next w:val="1023"/>
    <w:uiPriority w:val="0"/>
    <w:qFormat/>
    <w:pPr>
      <w:ind w:left="420"/>
      <w:spacing w:after="120"/>
    </w:pPr>
  </w:style>
  <w:style w:type="paragraph" w:styleId="1023">
    <w:name w:val="Normal Indent"/>
    <w:basedOn w:val="995"/>
    <w:next w:val="1022"/>
    <w:uiPriority w:val="7"/>
    <w:qFormat/>
    <w:pPr>
      <w:ind w:firstLine="420"/>
    </w:pPr>
    <w:rPr>
      <w:rFonts w:eastAsia="楷体_GB2312"/>
    </w:rPr>
  </w:style>
  <w:style w:type="paragraph" w:styleId="1024">
    <w:name w:val="table of authorities"/>
    <w:basedOn w:val="995"/>
    <w:next w:val="995"/>
    <w:uiPriority w:val="99"/>
    <w:qFormat/>
    <w:pPr>
      <w:ind w:left="420"/>
    </w:pPr>
    <w:rPr>
      <w:rFonts w:hint="eastAsia"/>
      <w:sz w:val="34"/>
    </w:rPr>
  </w:style>
  <w:style w:type="paragraph" w:styleId="1025">
    <w:name w:val="Caption"/>
    <w:basedOn w:val="995"/>
    <w:next w:val="9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26">
    <w:name w:val="annotation text"/>
    <w:basedOn w:val="995"/>
    <w:uiPriority w:val="99"/>
    <w:semiHidden/>
    <w:unhideWhenUsed/>
    <w:qFormat/>
    <w:pPr>
      <w:jc w:val="left"/>
    </w:pPr>
  </w:style>
  <w:style w:type="paragraph" w:styleId="1027">
    <w:name w:val="Block Text"/>
    <w:basedOn w:val="995"/>
    <w:uiPriority w:val="99"/>
    <w:unhideWhenUsed/>
    <w:qFormat/>
    <w:pPr>
      <w:ind w:left="1440" w:right="1440"/>
      <w:spacing w:after="120"/>
    </w:pPr>
    <w:rPr>
      <w:rFonts w:ascii="Calibri" w:hAnsi="Calibri"/>
    </w:rPr>
  </w:style>
  <w:style w:type="paragraph" w:styleId="1028">
    <w:name w:val="toc 5"/>
    <w:basedOn w:val="995"/>
    <w:next w:val="995"/>
    <w:uiPriority w:val="39"/>
    <w:unhideWhenUsed/>
    <w:qFormat/>
    <w:pPr>
      <w:ind w:left="1134" w:right="0" w:firstLine="0"/>
      <w:spacing w:after="57"/>
    </w:pPr>
  </w:style>
  <w:style w:type="paragraph" w:styleId="1029">
    <w:name w:val="toc 3"/>
    <w:basedOn w:val="995"/>
    <w:next w:val="995"/>
    <w:uiPriority w:val="39"/>
    <w:unhideWhenUsed/>
    <w:qFormat/>
    <w:pPr>
      <w:ind w:left="567" w:right="0" w:firstLine="0"/>
      <w:spacing w:after="57"/>
    </w:pPr>
  </w:style>
  <w:style w:type="paragraph" w:styleId="1030">
    <w:name w:val="toc 8"/>
    <w:basedOn w:val="995"/>
    <w:next w:val="995"/>
    <w:uiPriority w:val="39"/>
    <w:unhideWhenUsed/>
    <w:qFormat/>
    <w:pPr>
      <w:ind w:left="1984" w:right="0" w:firstLine="0"/>
      <w:spacing w:after="57"/>
    </w:pPr>
  </w:style>
  <w:style w:type="paragraph" w:styleId="1031">
    <w:name w:val="endnote text"/>
    <w:basedOn w:val="995"/>
    <w:link w:val="1196"/>
    <w:uiPriority w:val="99"/>
    <w:semiHidden/>
    <w:unhideWhenUsed/>
    <w:qFormat/>
    <w:pPr>
      <w:spacing w:after="0" w:line="240" w:lineRule="auto"/>
    </w:pPr>
    <w:rPr>
      <w:sz w:val="20"/>
    </w:rPr>
  </w:style>
  <w:style w:type="paragraph" w:styleId="1032">
    <w:name w:val="Footer"/>
    <w:basedOn w:val="995"/>
    <w:link w:val="1069"/>
    <w:uiPriority w:val="99"/>
    <w:unhideWhenUsed/>
    <w:qFormat/>
    <w:pPr>
      <w:spacing w:after="0" w:line="240" w:lineRule="auto"/>
      <w:tabs>
        <w:tab w:val="center" w:pos="7143" w:leader="none"/>
        <w:tab w:val="right" w:pos="14287" w:leader="none"/>
      </w:tabs>
    </w:pPr>
  </w:style>
  <w:style w:type="paragraph" w:styleId="1033">
    <w:name w:val="envelope return"/>
    <w:basedOn w:val="995"/>
    <w:uiPriority w:val="0"/>
    <w:qFormat/>
    <w:rPr>
      <w:rFonts w:ascii="Arial" w:hAnsi="Arial"/>
    </w:rPr>
  </w:style>
  <w:style w:type="paragraph" w:styleId="1034">
    <w:name w:val="Header"/>
    <w:basedOn w:val="995"/>
    <w:link w:val="1067"/>
    <w:uiPriority w:val="99"/>
    <w:unhideWhenUsed/>
    <w:qFormat/>
    <w:pPr>
      <w:spacing w:after="0" w:line="240" w:lineRule="auto"/>
      <w:tabs>
        <w:tab w:val="center" w:pos="7143" w:leader="none"/>
        <w:tab w:val="right" w:pos="14287" w:leader="none"/>
      </w:tabs>
    </w:pPr>
  </w:style>
  <w:style w:type="paragraph" w:styleId="1035">
    <w:name w:val="toc 1"/>
    <w:basedOn w:val="995"/>
    <w:next w:val="995"/>
    <w:uiPriority w:val="39"/>
    <w:unhideWhenUsed/>
    <w:qFormat/>
    <w:pPr>
      <w:ind w:left="0" w:right="0" w:firstLine="0"/>
      <w:spacing w:after="57"/>
    </w:pPr>
  </w:style>
  <w:style w:type="paragraph" w:styleId="1036">
    <w:name w:val="toc 4"/>
    <w:basedOn w:val="995"/>
    <w:next w:val="995"/>
    <w:uiPriority w:val="39"/>
    <w:unhideWhenUsed/>
    <w:qFormat/>
    <w:pPr>
      <w:ind w:left="850" w:right="0" w:firstLine="0"/>
      <w:spacing w:after="57"/>
    </w:pPr>
  </w:style>
  <w:style w:type="paragraph" w:styleId="1037">
    <w:name w:val="Subtitle"/>
    <w:basedOn w:val="995"/>
    <w:next w:val="995"/>
    <w:link w:val="1062"/>
    <w:uiPriority w:val="11"/>
    <w:qFormat/>
    <w:pPr>
      <w:spacing w:before="200" w:after="200"/>
    </w:pPr>
    <w:rPr>
      <w:sz w:val="24"/>
      <w:szCs w:val="24"/>
    </w:rPr>
  </w:style>
  <w:style w:type="paragraph" w:styleId="1038">
    <w:name w:val="footnote text"/>
    <w:basedOn w:val="995"/>
    <w:link w:val="1195"/>
    <w:uiPriority w:val="99"/>
    <w:semiHidden/>
    <w:unhideWhenUsed/>
    <w:qFormat/>
    <w:pPr>
      <w:spacing w:after="40" w:line="240" w:lineRule="auto"/>
    </w:pPr>
    <w:rPr>
      <w:sz w:val="18"/>
    </w:rPr>
  </w:style>
  <w:style w:type="paragraph" w:styleId="1039">
    <w:name w:val="toc 6"/>
    <w:basedOn w:val="995"/>
    <w:next w:val="995"/>
    <w:uiPriority w:val="39"/>
    <w:unhideWhenUsed/>
    <w:qFormat/>
    <w:pPr>
      <w:ind w:left="1417" w:right="0" w:firstLine="0"/>
      <w:spacing w:after="57"/>
    </w:pPr>
  </w:style>
  <w:style w:type="paragraph" w:styleId="1040">
    <w:name w:val="table of figures"/>
    <w:basedOn w:val="995"/>
    <w:next w:val="995"/>
    <w:uiPriority w:val="99"/>
    <w:unhideWhenUsed/>
    <w:qFormat/>
    <w:pPr>
      <w:spacing w:after="0" w:afterAutospacing="0"/>
    </w:pPr>
  </w:style>
  <w:style w:type="paragraph" w:styleId="1041">
    <w:name w:val="toc 2"/>
    <w:basedOn w:val="995"/>
    <w:next w:val="995"/>
    <w:uiPriority w:val="39"/>
    <w:unhideWhenUsed/>
    <w:qFormat/>
    <w:pPr>
      <w:ind w:left="283" w:right="0" w:firstLine="0"/>
      <w:spacing w:after="57"/>
    </w:pPr>
  </w:style>
  <w:style w:type="paragraph" w:styleId="1042">
    <w:name w:val="toc 9"/>
    <w:basedOn w:val="995"/>
    <w:next w:val="995"/>
    <w:uiPriority w:val="39"/>
    <w:unhideWhenUsed/>
    <w:qFormat/>
    <w:pPr>
      <w:ind w:left="2268" w:right="0" w:firstLine="0"/>
      <w:spacing w:after="57"/>
    </w:pPr>
  </w:style>
  <w:style w:type="paragraph" w:styleId="1043">
    <w:name w:val="Title"/>
    <w:basedOn w:val="995"/>
    <w:next w:val="1022"/>
    <w:link w:val="1061"/>
    <w:uiPriority w:val="10"/>
    <w:qFormat/>
    <w:pPr>
      <w:contextualSpacing/>
      <w:spacing w:before="300" w:after="200"/>
    </w:pPr>
    <w:rPr>
      <w:sz w:val="48"/>
      <w:szCs w:val="48"/>
    </w:rPr>
  </w:style>
  <w:style w:type="character" w:styleId="1044">
    <w:name w:val="endnote reference"/>
    <w:uiPriority w:val="99"/>
    <w:semiHidden/>
    <w:unhideWhenUsed/>
    <w:qFormat/>
    <w:rPr>
      <w:vertAlign w:val="superscript"/>
    </w:rPr>
  </w:style>
  <w:style w:type="character" w:styleId="1045">
    <w:name w:val="Hyperlink"/>
    <w:uiPriority w:val="99"/>
    <w:unhideWhenUsed/>
    <w:qFormat/>
    <w:rPr>
      <w:color w:val="0000ff" w:themeColor="hyperlink"/>
      <w:u w:val="single"/>
      <w14:textFill>
        <w14:solidFill>
          <w14:schemeClr w14:val="hlink"/>
        </w14:solidFill>
      </w14:textFill>
    </w:rPr>
  </w:style>
  <w:style w:type="character" w:styleId="1046">
    <w:name w:val="footnote reference"/>
    <w:uiPriority w:val="99"/>
    <w:unhideWhenUsed/>
    <w:qFormat/>
    <w:rPr>
      <w:vertAlign w:val="superscript"/>
    </w:rPr>
  </w:style>
  <w:style w:type="table" w:styleId="10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1048" w:customStyle="1">
    <w:name w:val="正文文本缩进1"/>
    <w:basedOn w:val="1014"/>
    <w:next w:val="1049"/>
    <w:uiPriority w:val="0"/>
    <w:qFormat/>
    <w:pPr>
      <w:ind w:left="420"/>
      <w:spacing w:after="120"/>
    </w:pPr>
  </w:style>
  <w:style w:type="paragraph" w:styleId="1049" w:customStyle="1">
    <w:name w:val="寄信人地址1"/>
    <w:basedOn w:val="1014"/>
    <w:uiPriority w:val="0"/>
    <w:qFormat/>
    <w:rPr>
      <w:rFonts w:ascii="Arial" w:hAnsi="Arial"/>
    </w:rPr>
  </w:style>
  <w:style w:type="character" w:styleId="1050" w:customStyle="1">
    <w:name w:val="Heading 1 Char"/>
    <w:link w:val="996"/>
    <w:uiPriority w:val="9"/>
    <w:qFormat/>
    <w:rPr>
      <w:rFonts w:ascii="Arial" w:hAnsi="Arial" w:eastAsia="Arial" w:cs="Arial"/>
      <w:sz w:val="40"/>
      <w:szCs w:val="40"/>
    </w:rPr>
  </w:style>
  <w:style w:type="character" w:styleId="1051" w:customStyle="1">
    <w:name w:val="Heading 2 Char"/>
    <w:link w:val="997"/>
    <w:uiPriority w:val="9"/>
    <w:qFormat/>
    <w:rPr>
      <w:rFonts w:ascii="Arial" w:hAnsi="Arial" w:eastAsia="Arial" w:cs="Arial"/>
      <w:sz w:val="34"/>
    </w:rPr>
  </w:style>
  <w:style w:type="character" w:styleId="1052" w:customStyle="1">
    <w:name w:val="Heading 3 Char"/>
    <w:link w:val="998"/>
    <w:uiPriority w:val="9"/>
    <w:qFormat/>
    <w:rPr>
      <w:rFonts w:ascii="Arial" w:hAnsi="Arial" w:eastAsia="Arial" w:cs="Arial"/>
      <w:sz w:val="30"/>
      <w:szCs w:val="30"/>
    </w:rPr>
  </w:style>
  <w:style w:type="character" w:styleId="1053" w:customStyle="1">
    <w:name w:val="Heading 4 Char"/>
    <w:link w:val="999"/>
    <w:uiPriority w:val="9"/>
    <w:qFormat/>
    <w:rPr>
      <w:rFonts w:ascii="Arial" w:hAnsi="Arial" w:eastAsia="Arial" w:cs="Arial"/>
      <w:b/>
      <w:bCs/>
      <w:sz w:val="26"/>
      <w:szCs w:val="26"/>
    </w:rPr>
  </w:style>
  <w:style w:type="character" w:styleId="1054" w:customStyle="1">
    <w:name w:val="Heading 5 Char"/>
    <w:link w:val="1000"/>
    <w:uiPriority w:val="9"/>
    <w:qFormat/>
    <w:rPr>
      <w:rFonts w:ascii="Arial" w:hAnsi="Arial" w:eastAsia="Arial" w:cs="Arial"/>
      <w:b/>
      <w:bCs/>
      <w:sz w:val="24"/>
      <w:szCs w:val="24"/>
    </w:rPr>
  </w:style>
  <w:style w:type="character" w:styleId="1055" w:customStyle="1">
    <w:name w:val="Heading 6 Char"/>
    <w:link w:val="1001"/>
    <w:uiPriority w:val="9"/>
    <w:qFormat/>
    <w:rPr>
      <w:rFonts w:ascii="Arial" w:hAnsi="Arial" w:eastAsia="Arial" w:cs="Arial"/>
      <w:b/>
      <w:bCs/>
      <w:sz w:val="22"/>
      <w:szCs w:val="22"/>
    </w:rPr>
  </w:style>
  <w:style w:type="character" w:styleId="1056" w:customStyle="1">
    <w:name w:val="Heading 7 Char"/>
    <w:link w:val="1002"/>
    <w:uiPriority w:val="9"/>
    <w:qFormat/>
    <w:rPr>
      <w:rFonts w:ascii="Arial" w:hAnsi="Arial" w:eastAsia="Arial" w:cs="Arial"/>
      <w:b/>
      <w:bCs/>
      <w:i/>
      <w:iCs/>
      <w:sz w:val="22"/>
      <w:szCs w:val="22"/>
    </w:rPr>
  </w:style>
  <w:style w:type="character" w:styleId="1057" w:customStyle="1">
    <w:name w:val="Heading 8 Char"/>
    <w:link w:val="1003"/>
    <w:uiPriority w:val="9"/>
    <w:qFormat/>
    <w:rPr>
      <w:rFonts w:ascii="Arial" w:hAnsi="Arial" w:eastAsia="Arial" w:cs="Arial"/>
      <w:i/>
      <w:iCs/>
      <w:sz w:val="22"/>
      <w:szCs w:val="22"/>
    </w:rPr>
  </w:style>
  <w:style w:type="character" w:styleId="1058" w:customStyle="1">
    <w:name w:val="Heading 9 Char"/>
    <w:link w:val="1004"/>
    <w:uiPriority w:val="9"/>
    <w:qFormat/>
    <w:rPr>
      <w:rFonts w:ascii="Arial" w:hAnsi="Arial" w:eastAsia="Arial" w:cs="Arial"/>
      <w:i/>
      <w:iCs/>
      <w:sz w:val="21"/>
      <w:szCs w:val="21"/>
    </w:rPr>
  </w:style>
  <w:style w:type="paragraph" w:styleId="1059">
    <w:name w:val="List Paragraph"/>
    <w:basedOn w:val="995"/>
    <w:uiPriority w:val="34"/>
    <w:qFormat/>
    <w:pPr>
      <w:contextualSpacing/>
      <w:ind w:left="720"/>
    </w:pPr>
  </w:style>
  <w:style w:type="paragraph" w:styleId="1060">
    <w:name w:val="No Spacing"/>
    <w:uiPriority w:val="1"/>
    <w:qFormat/>
    <w:pPr>
      <w:spacing w:before="0" w:after="0" w:line="240" w:lineRule="auto"/>
    </w:pPr>
    <w:rPr>
      <w:rFonts w:hint="default" w:ascii="Times New Roman" w:hAnsi="Times New Roman" w:eastAsia="宋体" w:cs="Times New Roman"/>
    </w:rPr>
  </w:style>
  <w:style w:type="character" w:styleId="1061" w:customStyle="1">
    <w:name w:val="Title Char"/>
    <w:link w:val="1043"/>
    <w:uiPriority w:val="10"/>
    <w:qFormat/>
    <w:rPr>
      <w:sz w:val="48"/>
      <w:szCs w:val="48"/>
    </w:rPr>
  </w:style>
  <w:style w:type="character" w:styleId="1062" w:customStyle="1">
    <w:name w:val="Subtitle Char"/>
    <w:link w:val="1037"/>
    <w:uiPriority w:val="11"/>
    <w:qFormat/>
    <w:rPr>
      <w:sz w:val="24"/>
      <w:szCs w:val="24"/>
    </w:rPr>
  </w:style>
  <w:style w:type="paragraph" w:styleId="1063">
    <w:name w:val="Quote"/>
    <w:basedOn w:val="995"/>
    <w:next w:val="995"/>
    <w:link w:val="1064"/>
    <w:uiPriority w:val="29"/>
    <w:qFormat/>
    <w:pPr>
      <w:ind w:left="720" w:right="720"/>
    </w:pPr>
    <w:rPr>
      <w:i/>
    </w:rPr>
  </w:style>
  <w:style w:type="character" w:styleId="1064" w:customStyle="1">
    <w:name w:val="Quote Char"/>
    <w:link w:val="1063"/>
    <w:uiPriority w:val="29"/>
    <w:qFormat/>
    <w:rPr>
      <w:i/>
    </w:rPr>
  </w:style>
  <w:style w:type="paragraph" w:styleId="1065">
    <w:name w:val="Intense Quote"/>
    <w:basedOn w:val="995"/>
    <w:next w:val="995"/>
    <w:link w:val="10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6" w:customStyle="1">
    <w:name w:val="Intense Quote Char"/>
    <w:link w:val="1065"/>
    <w:uiPriority w:val="30"/>
    <w:qFormat/>
    <w:rPr>
      <w:i/>
    </w:rPr>
  </w:style>
  <w:style w:type="character" w:styleId="1067" w:customStyle="1">
    <w:name w:val="Header Char"/>
    <w:link w:val="1034"/>
    <w:uiPriority w:val="99"/>
    <w:qFormat/>
  </w:style>
  <w:style w:type="character" w:styleId="1068" w:customStyle="1">
    <w:name w:val="Footer Char"/>
    <w:link w:val="1032"/>
    <w:uiPriority w:val="99"/>
    <w:qFormat/>
  </w:style>
  <w:style w:type="character" w:styleId="1069" w:customStyle="1">
    <w:name w:val="Caption Char"/>
    <w:link w:val="1032"/>
    <w:uiPriority w:val="99"/>
    <w:qFormat/>
  </w:style>
  <w:style w:type="table" w:styleId="107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107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7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8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8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8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8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8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8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8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8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8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9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9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0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0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0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0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0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0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0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0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0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1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1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1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1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2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2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2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2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3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3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3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3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4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4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4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5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6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6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67"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8"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9"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0"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71"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2"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3"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9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9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9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5" w:customStyle="1">
    <w:name w:val="Footnote Text Char"/>
    <w:link w:val="1038"/>
    <w:uiPriority w:val="99"/>
    <w:qFormat/>
    <w:rPr>
      <w:sz w:val="18"/>
    </w:rPr>
  </w:style>
  <w:style w:type="character" w:styleId="1196" w:customStyle="1">
    <w:name w:val="Endnote Text Char"/>
    <w:link w:val="1031"/>
    <w:uiPriority w:val="99"/>
    <w:qFormat/>
    <w:rPr>
      <w:sz w:val="20"/>
    </w:rPr>
  </w:style>
  <w:style w:type="paragraph" w:styleId="1197" w:customStyle="1">
    <w:name w:val="TOC Heading"/>
    <w:uiPriority w:val="39"/>
    <w:unhideWhenUsed/>
    <w:qFormat/>
    <w:rPr>
      <w:rFonts w:hint="default" w:ascii="Times New Roman" w:hAnsi="Times New Roman" w:eastAsia="宋体" w:cs="Times New Roman"/>
    </w:rPr>
  </w:style>
  <w:style w:type="paragraph" w:styleId="1198" w:customStyle="1">
    <w:name w:val="标题 21"/>
    <w:basedOn w:val="995"/>
    <w:next w:val="1199"/>
    <w:uiPriority w:val="9"/>
    <w:qFormat/>
    <w:pPr>
      <w:keepLines/>
      <w:keepNext/>
      <w:spacing w:before="360" w:after="200"/>
      <w:outlineLvl w:val="1"/>
    </w:pPr>
    <w:rPr>
      <w:rFonts w:ascii="Arial" w:hAnsi="Arial" w:eastAsia="Arial"/>
      <w:sz w:val="34"/>
      <w:szCs w:val="20"/>
    </w:rPr>
  </w:style>
  <w:style w:type="paragraph" w:styleId="1199" w:customStyle="1">
    <w:name w:val="正文缩进1"/>
    <w:basedOn w:val="995"/>
    <w:uiPriority w:val="99"/>
    <w:qFormat/>
    <w:pPr>
      <w:ind w:firstLine="420"/>
    </w:pPr>
  </w:style>
  <w:style w:type="paragraph" w:styleId="1200" w:customStyle="1">
    <w:name w:val="标题 31"/>
    <w:basedOn w:val="995"/>
    <w:next w:val="995"/>
    <w:uiPriority w:val="0"/>
    <w:qFormat/>
    <w:pPr>
      <w:jc w:val="left"/>
      <w:spacing w:beforeAutospacing="1" w:afterAutospacing="1"/>
      <w:outlineLvl w:val="2"/>
    </w:pPr>
    <w:rPr>
      <w:rFonts w:hint="eastAsia" w:ascii="宋体" w:hAnsi="宋体"/>
      <w:b/>
      <w:bCs/>
      <w:sz w:val="27"/>
      <w:szCs w:val="27"/>
    </w:rPr>
  </w:style>
  <w:style w:type="character" w:styleId="1201" w:customStyle="1">
    <w:name w:val="默认段落字体1"/>
    <w:link w:val="995"/>
    <w:uiPriority w:val="1"/>
    <w:unhideWhenUsed/>
    <w:qFormat/>
  </w:style>
  <w:style w:type="table" w:styleId="1202" w:customStyle="1">
    <w:name w:val="普通表格1"/>
    <w:uiPriority w:val="99"/>
    <w:unhideWhenUsed/>
    <w:qFormat/>
    <w:tblPr/>
  </w:style>
  <w:style w:type="paragraph" w:styleId="1203" w:customStyle="1">
    <w:name w:val="文本块111"/>
    <w:basedOn w:val="995"/>
    <w:uiPriority w:val="0"/>
    <w:qFormat/>
    <w:pPr>
      <w:ind w:left="256" w:right="6" w:firstLine="624"/>
    </w:pPr>
    <w:rPr>
      <w:rFonts w:eastAsia="仿宋_GB2312"/>
      <w:sz w:val="28"/>
      <w:szCs w:val="20"/>
    </w:rPr>
  </w:style>
  <w:style w:type="paragraph" w:styleId="1204" w:customStyle="1">
    <w:name w:val="索引 511"/>
    <w:basedOn w:val="995"/>
    <w:next w:val="995"/>
    <w:uiPriority w:val="0"/>
    <w:qFormat/>
    <w:pPr>
      <w:ind w:left="798"/>
      <w:jc w:val="left"/>
    </w:pPr>
  </w:style>
  <w:style w:type="paragraph" w:styleId="1205" w:customStyle="1">
    <w:name w:val="批注文字1"/>
    <w:basedOn w:val="995"/>
    <w:uiPriority w:val="0"/>
    <w:qFormat/>
    <w:pPr>
      <w:jc w:val="left"/>
    </w:pPr>
  </w:style>
  <w:style w:type="paragraph" w:styleId="1206" w:customStyle="1">
    <w:name w:val="正文文本111"/>
    <w:basedOn w:val="995"/>
    <w:next w:val="1011"/>
    <w:link w:val="1207"/>
    <w:uiPriority w:val="0"/>
    <w:qFormat/>
    <w:rPr>
      <w:rFonts w:ascii="Verdana" w:hAnsi="Verdana"/>
      <w:sz w:val="24"/>
      <w:szCs w:val="18"/>
    </w:rPr>
  </w:style>
  <w:style w:type="character" w:styleId="1207" w:customStyle="1">
    <w:name w:val="正文文本 Char"/>
    <w:basedOn w:val="1201"/>
    <w:link w:val="1206"/>
    <w:uiPriority w:val="0"/>
    <w:qFormat/>
    <w:rPr>
      <w:rFonts w:ascii="Verdana" w:hAnsi="Verdana"/>
      <w:sz w:val="24"/>
      <w:szCs w:val="18"/>
    </w:rPr>
  </w:style>
  <w:style w:type="paragraph" w:styleId="1208" w:customStyle="1">
    <w:name w:val="正文文本缩进11"/>
    <w:basedOn w:val="995"/>
    <w:uiPriority w:val="0"/>
    <w:qFormat/>
    <w:pPr>
      <w:ind w:left="420"/>
      <w:spacing w:after="120"/>
    </w:pPr>
  </w:style>
  <w:style w:type="paragraph" w:styleId="1209" w:customStyle="1">
    <w:name w:val="纯文本1"/>
    <w:basedOn w:val="995"/>
    <w:uiPriority w:val="0"/>
    <w:qFormat/>
    <w:rPr>
      <w:rFonts w:ascii="宋体" w:hAnsi="Courier New"/>
    </w:rPr>
  </w:style>
  <w:style w:type="paragraph" w:styleId="1210" w:customStyle="1">
    <w:name w:val="日期1"/>
    <w:basedOn w:val="995"/>
    <w:next w:val="995"/>
    <w:uiPriority w:val="0"/>
    <w:qFormat/>
    <w:rPr>
      <w:rFonts w:eastAsia="仿宋_GB2312"/>
      <w:sz w:val="28"/>
      <w:szCs w:val="20"/>
    </w:rPr>
  </w:style>
  <w:style w:type="paragraph" w:styleId="1211" w:customStyle="1">
    <w:name w:val="批注框文本1"/>
    <w:basedOn w:val="995"/>
    <w:link w:val="1212"/>
    <w:uiPriority w:val="0"/>
    <w:qFormat/>
    <w:rPr>
      <w:sz w:val="18"/>
      <w:szCs w:val="18"/>
    </w:rPr>
  </w:style>
  <w:style w:type="character" w:styleId="1212" w:customStyle="1">
    <w:name w:val="批注框文本 Char"/>
    <w:basedOn w:val="1201"/>
    <w:link w:val="1211"/>
    <w:uiPriority w:val="0"/>
    <w:qFormat/>
    <w:rPr>
      <w:rFonts w:ascii="Calibri" w:hAnsi="Calibri" w:eastAsia="宋体" w:cs="Times New Roman"/>
      <w:sz w:val="18"/>
      <w:szCs w:val="18"/>
    </w:rPr>
  </w:style>
  <w:style w:type="paragraph" w:styleId="1213" w:customStyle="1">
    <w:name w:val="页脚1"/>
    <w:basedOn w:val="995"/>
    <w:uiPriority w:val="0"/>
    <w:qFormat/>
    <w:pPr>
      <w:jc w:val="left"/>
      <w:tabs>
        <w:tab w:val="center" w:pos="4153" w:leader="none"/>
        <w:tab w:val="right" w:pos="8306" w:leader="none"/>
      </w:tabs>
    </w:pPr>
    <w:rPr>
      <w:sz w:val="18"/>
    </w:rPr>
  </w:style>
  <w:style w:type="paragraph" w:styleId="1214" w:customStyle="1">
    <w:name w:val="页眉1"/>
    <w:basedOn w:val="995"/>
    <w:uiPriority w:val="0"/>
    <w:qFormat/>
    <w:pPr>
      <w:jc w:val="center"/>
      <w:tabs>
        <w:tab w:val="center" w:pos="4153" w:leader="none"/>
        <w:tab w:val="right" w:pos="8306" w:leader="none"/>
      </w:tabs>
      <w:pBdr>
        <w:bottom w:val="single" w:color="000000" w:sz="6" w:space="1"/>
      </w:pBdr>
    </w:pPr>
    <w:rPr>
      <w:sz w:val="18"/>
      <w:szCs w:val="18"/>
    </w:rPr>
  </w:style>
  <w:style w:type="paragraph" w:styleId="1215" w:customStyle="1">
    <w:name w:val="脚注文本11"/>
    <w:basedOn w:val="995"/>
    <w:next w:val="1204"/>
    <w:link w:val="1216"/>
    <w:uiPriority w:val="0"/>
    <w:qFormat/>
    <w:pPr>
      <w:jc w:val="left"/>
    </w:pPr>
    <w:rPr>
      <w:rFonts w:ascii="宋体" w:eastAsia="Times New Roman"/>
      <w:sz w:val="18"/>
      <w:szCs w:val="18"/>
    </w:rPr>
  </w:style>
  <w:style w:type="character" w:styleId="1216" w:customStyle="1">
    <w:name w:val="脚注文本 Char"/>
    <w:basedOn w:val="1201"/>
    <w:link w:val="1215"/>
    <w:uiPriority w:val="0"/>
    <w:qFormat/>
    <w:rPr>
      <w:rFonts w:ascii="宋体" w:hAnsi="Calibri" w:eastAsia="Times New Roman"/>
      <w:sz w:val="18"/>
      <w:szCs w:val="18"/>
    </w:rPr>
  </w:style>
  <w:style w:type="paragraph" w:styleId="1217" w:customStyle="1">
    <w:name w:val="普通(网站)1"/>
    <w:basedOn w:val="995"/>
    <w:uiPriority w:val="0"/>
    <w:qFormat/>
    <w:pPr>
      <w:jc w:val="left"/>
      <w:spacing w:beforeAutospacing="1" w:afterAutospacing="1"/>
    </w:pPr>
    <w:rPr>
      <w:sz w:val="24"/>
    </w:rPr>
  </w:style>
  <w:style w:type="paragraph" w:styleId="1218" w:customStyle="1">
    <w:name w:val="正文首行缩进1"/>
    <w:basedOn w:val="1206"/>
    <w:next w:val="995"/>
    <w:uiPriority w:val="0"/>
    <w:qFormat/>
    <w:pPr>
      <w:ind w:firstLine="420"/>
    </w:pPr>
  </w:style>
  <w:style w:type="table" w:styleId="1219" w:customStyle="1">
    <w:name w:val="网格型1"/>
    <w:basedOn w:val="1202"/>
    <w:uiPriority w:val="59"/>
    <w:qFormat/>
    <w:rPr>
      <w:rFonts w:ascii="Calibri" w:hAnsi="Calibri"/>
      <w:sz w:val="21"/>
      <w:szCs w:val="22"/>
    </w:rPr>
    <w:tblPr/>
  </w:style>
  <w:style w:type="character" w:styleId="1220" w:customStyle="1">
    <w:name w:val="页码1"/>
    <w:basedOn w:val="1201"/>
    <w:link w:val="995"/>
    <w:uiPriority w:val="0"/>
    <w:qFormat/>
  </w:style>
  <w:style w:type="character" w:styleId="1221" w:customStyle="1">
    <w:name w:val="超链接1"/>
    <w:link w:val="995"/>
    <w:uiPriority w:val="99"/>
    <w:qFormat/>
    <w:rPr>
      <w:rFonts w:cs="Times New Roman"/>
      <w:color w:val="0000ff"/>
      <w:u w:val="single"/>
    </w:rPr>
  </w:style>
  <w:style w:type="character" w:styleId="1222" w:customStyle="1">
    <w:name w:val="批注引用1"/>
    <w:basedOn w:val="1201"/>
    <w:link w:val="995"/>
    <w:uiPriority w:val="0"/>
    <w:qFormat/>
    <w:rPr>
      <w:sz w:val="21"/>
      <w:szCs w:val="21"/>
    </w:rPr>
  </w:style>
  <w:style w:type="paragraph" w:styleId="1223" w:customStyle="1">
    <w:name w:val="BlockQuote1"/>
    <w:basedOn w:val="995"/>
    <w:uiPriority w:val="0"/>
    <w:qFormat/>
    <w:pPr>
      <w:ind w:left="256" w:right="6" w:firstLine="624"/>
    </w:pPr>
    <w:rPr>
      <w:rFonts w:eastAsia="仿宋_GB2312"/>
      <w:sz w:val="28"/>
    </w:rPr>
  </w:style>
  <w:style w:type="paragraph" w:styleId="1224" w:customStyle="1">
    <w:name w:val="Default"/>
    <w:next w:val="995"/>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1225" w:customStyle="1">
    <w:name w:val="font81"/>
    <w:basedOn w:val="1201"/>
    <w:link w:val="995"/>
    <w:uiPriority w:val="0"/>
    <w:qFormat/>
    <w:rPr>
      <w:rFonts w:hint="eastAsia" w:ascii="宋体" w:hAnsi="宋体" w:eastAsia="宋体" w:cs="宋体"/>
      <w:color w:val="ff0000"/>
      <w:sz w:val="20"/>
      <w:szCs w:val="20"/>
      <w:u w:val="none"/>
    </w:rPr>
  </w:style>
  <w:style w:type="character" w:styleId="1226" w:customStyle="1">
    <w:name w:val="font71"/>
    <w:basedOn w:val="1005"/>
    <w:link w:val="995"/>
    <w:uiPriority w:val="0"/>
    <w:qFormat/>
    <w:rPr>
      <w:rFonts w:hint="eastAsia" w:ascii="宋体" w:hAnsi="宋体" w:eastAsia="宋体" w:cs="宋体"/>
      <w:color w:val="000000"/>
      <w:sz w:val="20"/>
      <w:szCs w:val="20"/>
      <w:u w:val="none"/>
    </w:rPr>
  </w:style>
  <w:style w:type="character" w:styleId="1227" w:customStyle="1">
    <w:name w:val="font01"/>
    <w:basedOn w:val="1201"/>
    <w:link w:val="995"/>
    <w:uiPriority w:val="0"/>
    <w:qFormat/>
    <w:rPr>
      <w:rFonts w:hint="eastAsia" w:ascii="宋体" w:hAnsi="宋体" w:eastAsia="宋体" w:cs="宋体"/>
      <w:color w:val="000000"/>
      <w:sz w:val="21"/>
      <w:szCs w:val="21"/>
      <w:u w:val="none"/>
    </w:rPr>
  </w:style>
  <w:style w:type="character" w:styleId="1228" w:customStyle="1">
    <w:name w:val="font21"/>
    <w:basedOn w:val="1201"/>
    <w:link w:val="995"/>
    <w:uiPriority w:val="0"/>
    <w:qFormat/>
    <w:rPr>
      <w:rFonts w:hint="eastAsia" w:ascii="宋体" w:hAnsi="宋体" w:eastAsia="宋体" w:cs="宋体"/>
      <w:color w:val="000000"/>
      <w:sz w:val="20"/>
      <w:szCs w:val="20"/>
      <w:u w:val="none"/>
    </w:rPr>
  </w:style>
  <w:style w:type="character" w:styleId="1229" w:customStyle="1">
    <w:name w:val="font112"/>
    <w:basedOn w:val="1201"/>
    <w:link w:val="995"/>
    <w:uiPriority w:val="0"/>
    <w:qFormat/>
    <w:rPr>
      <w:rFonts w:hint="eastAsia" w:ascii="宋体" w:hAnsi="宋体" w:eastAsia="宋体" w:cs="宋体"/>
      <w:color w:val="000000"/>
      <w:sz w:val="20"/>
      <w:szCs w:val="20"/>
      <w:u w:val="none"/>
    </w:rPr>
  </w:style>
  <w:style w:type="character" w:styleId="1230" w:customStyle="1">
    <w:name w:val="font101"/>
    <w:basedOn w:val="1201"/>
    <w:link w:val="995"/>
    <w:uiPriority w:val="0"/>
    <w:qFormat/>
    <w:rPr>
      <w:rFonts w:hint="eastAsia" w:ascii="宋体" w:hAnsi="宋体" w:eastAsia="宋体" w:cs="宋体"/>
      <w:color w:val="ff0000"/>
      <w:sz w:val="20"/>
      <w:szCs w:val="20"/>
      <w:u w:val="none"/>
    </w:rPr>
  </w:style>
  <w:style w:type="character" w:styleId="1231" w:customStyle="1">
    <w:name w:val="font91"/>
    <w:basedOn w:val="1201"/>
    <w:link w:val="995"/>
    <w:uiPriority w:val="0"/>
    <w:qFormat/>
    <w:rPr>
      <w:rFonts w:hint="eastAsia" w:ascii="宋体" w:hAnsi="宋体" w:eastAsia="宋体" w:cs="宋体"/>
      <w:color w:val="000000"/>
      <w:sz w:val="20"/>
      <w:szCs w:val="20"/>
      <w:u w:val="none"/>
    </w:rPr>
  </w:style>
  <w:style w:type="character" w:styleId="1232" w:customStyle="1">
    <w:name w:val="NormalCharacter1"/>
    <w:link w:val="1014"/>
    <w:uiPriority w:val="0"/>
    <w:qFormat/>
    <w:rPr>
      <w:lang w:val="en-US" w:eastAsia="zh-CN" w:bidi="ar-SA"/>
    </w:rPr>
  </w:style>
  <w:style w:type="paragraph" w:styleId="1233" w:customStyle="1">
    <w:name w:val="目录 11"/>
    <w:basedOn w:val="1018"/>
    <w:next w:val="1014"/>
    <w:uiPriority w:val="0"/>
    <w:qFormat/>
  </w:style>
  <w:style w:type="paragraph" w:styleId="1234" w:customStyle="1">
    <w:name w:val="脚注文本1"/>
    <w:basedOn w:val="1018"/>
    <w:next w:val="1235"/>
    <w:uiPriority w:val="0"/>
    <w:qFormat/>
    <w:pPr>
      <w:jc w:val="left"/>
    </w:pPr>
    <w:rPr>
      <w:rFonts w:ascii="宋体" w:eastAsia="Times New Roman"/>
      <w:sz w:val="18"/>
      <w:szCs w:val="18"/>
    </w:rPr>
  </w:style>
  <w:style w:type="paragraph" w:styleId="1235" w:customStyle="1">
    <w:name w:val="索引 51"/>
    <w:basedOn w:val="1018"/>
    <w:next w:val="1018"/>
    <w:uiPriority w:val="0"/>
    <w:qFormat/>
    <w:pPr>
      <w:ind w:left="798"/>
      <w:jc w:val="left"/>
    </w:pPr>
    <w:rPr>
      <w:rFonts w:ascii="Calibri" w:hAnsi="Calibri"/>
    </w:rPr>
  </w:style>
  <w:style w:type="paragraph" w:styleId="1236" w:customStyle="1">
    <w:name w:val="正文13"/>
    <w:next w:val="12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目录 111"/>
    <w:basedOn w:val="1236"/>
    <w:next w:val="1019"/>
    <w:uiPriority w:val="0"/>
    <w:qFormat/>
    <w:pPr>
      <w:spacing w:after="57"/>
    </w:pPr>
  </w:style>
  <w:style w:type="paragraph" w:styleId="1238" w:customStyle="1">
    <w:name w:val="文本块11"/>
    <w:basedOn w:val="1019"/>
    <w:uiPriority w:val="0"/>
    <w:qFormat/>
    <w:pPr>
      <w:ind w:left="256" w:right="6" w:firstLine="624"/>
    </w:pPr>
    <w:rPr>
      <w:rFonts w:eastAsia="仿宋_GB2312"/>
      <w:sz w:val="28"/>
      <w:szCs w:val="20"/>
    </w:rPr>
  </w:style>
  <w:style w:type="paragraph" w:styleId="1239" w:customStyle="1">
    <w:name w:val="首行缩进"/>
    <w:basedOn w:val="995"/>
    <w:uiPriority w:val="0"/>
    <w:qFormat/>
    <w:pPr>
      <w:ind w:firstLine="420"/>
      <w:spacing w:line="360" w:lineRule="auto"/>
    </w:pPr>
  </w:style>
  <w:style w:type="paragraph" w:styleId="1240" w:customStyle="1">
    <w:name w:val="Heading21"/>
    <w:basedOn w:val="995"/>
    <w:next w:val="995"/>
    <w:uiPriority w:val="0"/>
    <w:qFormat/>
    <w:pPr>
      <w:keepLines/>
      <w:keepNext/>
    </w:pPr>
    <w:rPr>
      <w:rFonts w:ascii="Arial" w:hAnsi="Arial"/>
      <w:sz w:val="28"/>
    </w:rPr>
  </w:style>
  <w:style w:type="paragraph" w:styleId="1241" w:customStyle="1">
    <w:name w:val="标准"/>
    <w:basedOn w:val="995"/>
    <w:uiPriority w:val="0"/>
    <w:qFormat/>
    <w:pPr>
      <w:ind w:firstLine="200"/>
      <w:spacing w:line="360" w:lineRule="auto"/>
    </w:pPr>
    <w:rPr>
      <w:rFonts w:cs="宋体"/>
      <w:szCs w:val="20"/>
    </w:rPr>
  </w:style>
  <w:style w:type="paragraph" w:styleId="1242" w:customStyle="1">
    <w:name w:val="列出段落"/>
    <w:basedOn w:val="995"/>
    <w:uiPriority w:val="34"/>
    <w:qFormat/>
    <w:pPr>
      <w:ind w:firstLine="420"/>
    </w:pPr>
  </w:style>
  <w:style w:type="paragraph" w:styleId="1243" w:customStyle="1">
    <w:name w:val="正文（缩进）"/>
    <w:basedOn w:val="995"/>
    <w:uiPriority w:val="0"/>
    <w:qFormat/>
    <w:pPr>
      <w:ind w:firstLine="480"/>
      <w:spacing w:line="360" w:lineRule="auto"/>
    </w:pPr>
    <w:rPr>
      <w:sz w:val="24"/>
    </w:rPr>
  </w:style>
  <w:style w:type="paragraph" w:styleId="1244" w:customStyle="1">
    <w:name w:val="Table Paragraph"/>
    <w:basedOn w:val="1014"/>
    <w:uiPriority w:val="0"/>
    <w:qFormat/>
    <w:pPr>
      <w:jc w:val="left"/>
      <w:widowControl w:val="off"/>
    </w:pPr>
    <w:rPr>
      <w:rFonts w:ascii="仿宋" w:hAnsi="仿宋" w:eastAsia="仿宋"/>
      <w:sz w:val="22"/>
      <w:szCs w:val="22"/>
    </w:rPr>
  </w:style>
  <w:style w:type="paragraph" w:styleId="1245" w:customStyle="1">
    <w:name w:val="无间隔"/>
    <w:uiPriority w:val="1"/>
    <w:qFormat/>
    <w:pPr>
      <w:jc w:val="both"/>
      <w:widowControl w:val="off"/>
    </w:pPr>
    <w:rPr>
      <w:rFonts w:hint="default" w:ascii="宋体" w:hAnsi="宋体" w:eastAsia="宋体" w:cs="宋体"/>
      <w:sz w:val="21"/>
      <w:szCs w:val="22"/>
      <w:lang w:val="en-US" w:eastAsia="zh-CN" w:bidi="ar-SA"/>
    </w:rPr>
  </w:style>
  <w:style w:type="paragraph" w:styleId="1246" w:customStyle="1">
    <w:name w:val="p0"/>
    <w:basedOn w:val="995"/>
    <w:uiPriority w:val="0"/>
    <w:qFormat/>
    <w:rPr>
      <w:szCs w:val="21"/>
    </w:rPr>
  </w:style>
  <w:style w:type="character" w:styleId="1247" w:customStyle="1">
    <w:name w:val="标题 1 Char"/>
    <w:link w:val="1248"/>
    <w:uiPriority w:val="0"/>
    <w:qFormat/>
    <w:rPr>
      <w:rFonts w:eastAsia="新宋体"/>
      <w:b/>
      <w:bCs/>
      <w:sz w:val="30"/>
      <w:szCs w:val="44"/>
    </w:rPr>
  </w:style>
  <w:style w:type="paragraph" w:styleId="1248" w:customStyle="1">
    <w:name w:val="标题 11"/>
    <w:basedOn w:val="1019"/>
    <w:next w:val="1019"/>
    <w:link w:val="1247"/>
    <w:uiPriority w:val="0"/>
    <w:qFormat/>
    <w:pPr>
      <w:jc w:val="center"/>
      <w:keepLines/>
      <w:keepNext/>
      <w:spacing w:line="578" w:lineRule="auto"/>
      <w:outlineLvl w:val="0"/>
    </w:pPr>
    <w:rPr>
      <w:rFonts w:eastAsia="新宋体"/>
      <w:b/>
      <w:bCs/>
      <w:sz w:val="30"/>
      <w:szCs w:val="44"/>
    </w:rPr>
  </w:style>
  <w:style w:type="paragraph" w:styleId="1249"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250" w:customStyle="1">
    <w:name w:val="正文文本11"/>
    <w:basedOn w:val="1014"/>
    <w:next w:val="1014"/>
    <w:uiPriority w:val="0"/>
    <w:qFormat/>
    <w:pPr>
      <w:spacing w:after="120"/>
    </w:pPr>
  </w:style>
  <w:style w:type="character" w:styleId="1251" w:customStyle="1">
    <w:name w:val="NormalCharacter"/>
    <w:uiPriority w:val="0"/>
    <w:semiHidden/>
    <w:qFormat/>
    <w:rPr>
      <w:rFonts w:ascii="仿宋_GB2312" w:eastAsia="仿宋_GB2312"/>
      <w:sz w:val="24"/>
      <w:szCs w:val="24"/>
      <w:lang w:val="en-US" w:eastAsia="zh-CN" w:bidi="ar-SA"/>
    </w:rPr>
  </w:style>
  <w:style w:type="character" w:styleId="1252" w:customStyle="1">
    <w:name w:val="font41"/>
    <w:basedOn w:val="1005"/>
    <w:uiPriority w:val="0"/>
    <w:qFormat/>
    <w:rPr>
      <w:rFonts w:hint="eastAsia" w:ascii="宋体" w:hAnsi="宋体" w:eastAsia="宋体" w:cs="宋体"/>
      <w:color w:val="000000"/>
      <w:sz w:val="20"/>
      <w:szCs w:val="20"/>
      <w:u w:val="none"/>
    </w:rPr>
  </w:style>
  <w:style w:type="paragraph" w:styleId="1253" w:customStyle="1">
    <w:name w:val="正文121"/>
    <w:next w:val="1254"/>
    <w:uiPriority w:val="0"/>
    <w:qFormat/>
    <w:pPr>
      <w:jc w:val="both"/>
      <w:widowControl w:val="off"/>
    </w:pPr>
    <w:rPr>
      <w:rFonts w:hint="default" w:ascii="Calibri" w:hAnsi="Calibri" w:eastAsia="宋体" w:cs="Times New Roman"/>
      <w:sz w:val="21"/>
      <w:szCs w:val="24"/>
      <w:lang w:val="en-US" w:eastAsia="zh-CN" w:bidi="ar-SA"/>
    </w:rPr>
  </w:style>
  <w:style w:type="paragraph" w:styleId="1254" w:customStyle="1">
    <w:name w:val="BlockQuote"/>
    <w:basedOn w:val="1253"/>
    <w:uiPriority w:val="0"/>
    <w:qFormat/>
    <w:pPr>
      <w:ind w:left="256" w:right="6" w:firstLine="624"/>
    </w:pPr>
    <w:rPr>
      <w:rFonts w:eastAsia="仿宋_GB2312"/>
      <w:sz w:val="28"/>
    </w:rPr>
  </w:style>
  <w:style w:type="numbering" w:styleId="12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 Id="rId24" Type="http://schemas.openxmlformats.org/officeDocument/2006/relationships/image" Target="media/image1.jpg"/><Relationship Id="rId2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永安</dc:creator>
  <cp:lastModifiedBy>事业二部</cp:lastModifiedBy>
  <cp:revision>27</cp:revision>
  <dcterms:created xsi:type="dcterms:W3CDTF">2014-10-29T12:08:00Z</dcterms:created>
  <dcterms:modified xsi:type="dcterms:W3CDTF">2024-07-31T06:19:32Z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901788D47C9D44539B99D54BB9BEB986_13</vt:lpwstr>
  </property>
</Properties>
</file>