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jc w:val="left"/>
        <w:rPr>
          <w:color w:val="000000"/>
          <w:highlight w:val="none"/>
        </w:rPr>
      </w:pPr>
      <w:r>
        <w:rPr>
          <w:color w:val="000000"/>
          <w:highlight w:val="none"/>
        </w:rPr>
      </w:r>
      <w:r/>
    </w:p>
    <w:p>
      <w:pPr>
        <w:pStyle w:val="820"/>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Pr>
          <w:color w:val="000000"/>
          <w:highlight w:val="none"/>
        </w:rPr>
      </w:r>
      <w:r/>
    </w:p>
    <w:p>
      <w:pPr>
        <w:pStyle w:val="820"/>
        <w:rPr>
          <w:color w:val="000000"/>
          <w:highlight w:val="none"/>
        </w:rPr>
      </w:pPr>
      <w:r>
        <w:rPr>
          <w:color w:val="000000"/>
          <w:highlight w:val="none"/>
        </w:rPr>
      </w:r>
      <w:r/>
    </w:p>
    <w:p>
      <w:pPr>
        <w:pStyle w:val="820"/>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rPr>
          <w:rFonts w:hint="eastAsia" w:ascii="Arial" w:hAnsi="Arial" w:eastAsia="黑体" w:cs="黑体"/>
          <w:b/>
          <w:color w:val="000000"/>
          <w:sz w:val="84"/>
          <w:szCs w:val="24"/>
          <w:highlight w:val="none"/>
          <w:lang w:bidi="ar"/>
        </w:rPr>
      </w:r>
      <w:r/>
    </w:p>
    <w:p>
      <w:pPr>
        <w:pStyle w:val="820"/>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820"/>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820"/>
        <w:ind w:firstLine="1506"/>
        <w:rPr>
          <w:rFonts w:hint="eastAsia" w:ascii="Times New Roman" w:hAnsi="Times New Roman" w:eastAsia="宋体" w:cs="宋体"/>
          <w:b/>
          <w:color w:val="000000"/>
          <w:sz w:val="30"/>
          <w:szCs w:val="30"/>
          <w:highlight w:val="none"/>
          <w:lang w:bidi="ar"/>
        </w:rPr>
      </w:pPr>
      <w:r>
        <w:rPr>
          <w:rFonts w:hint="eastAsia" w:ascii="Times New Roman" w:hAnsi="Times New Roman" w:cs="宋体"/>
          <w:b/>
          <w:color w:val="000000"/>
          <w:sz w:val="30"/>
          <w:szCs w:val="30"/>
          <w:highlight w:val="none"/>
          <w:lang w:bidi="ar"/>
        </w:rPr>
        <w:t xml:space="preserve">项目名称：</w:t>
      </w:r>
      <w:r>
        <w:rPr>
          <w:rFonts w:hint="eastAsia" w:ascii="Times New Roman" w:hAnsi="Times New Roman" w:eastAsia="宋体" w:cs="宋体"/>
          <w:b/>
          <w:color w:val="000000"/>
          <w:sz w:val="30"/>
          <w:szCs w:val="30"/>
          <w:highlight w:val="none"/>
          <w:lang w:bidi="ar"/>
        </w:rPr>
        <w:t xml:space="preserve">宿迁市</w:t>
      </w:r>
      <w:bookmarkStart w:id="2" w:name="OLE_LINK11"/>
      <w:r/>
      <w:bookmarkStart w:id="3" w:name="OLE_LINK10"/>
      <w:r>
        <w:rPr>
          <w:rFonts w:hint="eastAsia" w:ascii="Times New Roman" w:hAnsi="Times New Roman" w:eastAsia="宋体" w:cs="宋体"/>
          <w:b/>
          <w:color w:val="000000"/>
          <w:sz w:val="30"/>
          <w:szCs w:val="30"/>
          <w:highlight w:val="none"/>
          <w:lang w:bidi="ar"/>
        </w:rPr>
        <w:t xml:space="preserve">卫生监督非现场执法系统项目</w:t>
      </w:r>
      <w:bookmarkEnd w:id="2"/>
      <w:r/>
      <w:bookmarkEnd w:id="3"/>
      <w:r>
        <w:rPr>
          <w:rFonts w:hint="eastAsia" w:ascii="Times New Roman" w:hAnsi="Times New Roman" w:eastAsia="宋体" w:cs="宋体"/>
          <w:b/>
          <w:color w:val="000000"/>
          <w:sz w:val="30"/>
          <w:szCs w:val="30"/>
          <w:highlight w:val="none"/>
          <w:lang w:bidi="ar"/>
        </w:rPr>
        <w:t xml:space="preserve">（宿迁市智慧执法监管在线监督监测系统）</w:t>
      </w:r>
      <w:r>
        <w:rPr>
          <w:rFonts w:hint="eastAsia" w:ascii="Times New Roman" w:hAnsi="Times New Roman" w:eastAsia="宋体" w:cs="宋体"/>
          <w:b/>
          <w:color w:val="000000"/>
          <w:sz w:val="30"/>
          <w:szCs w:val="30"/>
          <w:highlight w:val="none"/>
          <w:lang w:bidi="ar"/>
        </w:rPr>
      </w:r>
      <w:r/>
    </w:p>
    <w:p>
      <w:pPr>
        <w:pStyle w:val="820"/>
        <w:ind w:firstLine="1506"/>
        <w:rPr>
          <w:rFonts w:hint="eastAsia" w:ascii="Times New Roman" w:hAnsi="Times New Roman" w:eastAsia="宋体" w:cs="宋体"/>
          <w:b/>
          <w:color w:val="000000"/>
          <w:sz w:val="30"/>
          <w:szCs w:val="30"/>
          <w:highlight w:val="none"/>
          <w:lang w:val="en-US" w:eastAsia="zh-CN" w:bidi="ar"/>
        </w:rPr>
      </w:pPr>
      <w:r>
        <w:rPr>
          <w:rFonts w:hint="eastAsia" w:ascii="Times New Roman" w:hAnsi="Times New Roman" w:cs="宋体"/>
          <w:b/>
          <w:color w:val="000000"/>
          <w:sz w:val="30"/>
          <w:szCs w:val="30"/>
          <w:highlight w:val="none"/>
          <w:lang w:bidi="ar"/>
        </w:rPr>
        <w:t xml:space="preserve">项目编号：</w:t>
      </w:r>
      <w:r>
        <w:rPr>
          <w:rFonts w:hint="eastAsia" w:ascii="Times New Roman" w:hAnsi="Times New Roman" w:eastAsia="宋体" w:cs="宋体"/>
          <w:b/>
          <w:color w:val="000000"/>
          <w:sz w:val="30"/>
          <w:szCs w:val="30"/>
          <w:highlight w:val="none"/>
          <w:lang w:bidi="ar"/>
        </w:rPr>
        <w:t xml:space="preserve">JSZC-321300-JZCG-G2025-0009</w:t>
      </w:r>
      <w:r>
        <w:rPr>
          <w:rFonts w:hint="eastAsia" w:ascii="Times New Roman" w:hAnsi="Times New Roman" w:eastAsia="宋体" w:cs="宋体"/>
          <w:b/>
          <w:color w:val="000000"/>
          <w:sz w:val="30"/>
          <w:szCs w:val="30"/>
          <w:highlight w:val="none"/>
          <w:lang w:val="en-US" w:eastAsia="zh-CN" w:bidi="ar"/>
        </w:rPr>
      </w:r>
      <w:r/>
    </w:p>
    <w:p>
      <w:pPr>
        <w:pStyle w:val="820"/>
        <w:ind w:firstLine="1506"/>
        <w:rPr>
          <w:rFonts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t xml:space="preserve"> </w:t>
      </w:r>
      <w:r>
        <w:rPr>
          <w:rFonts w:ascii="Times New Roman" w:hAnsi="Times New Roman" w:cs="宋体"/>
          <w:b/>
          <w:color w:val="000000"/>
          <w:sz w:val="30"/>
          <w:szCs w:val="30"/>
          <w:highlight w:val="none"/>
          <w:lang w:bidi="ar"/>
        </w:rPr>
      </w:r>
      <w:r/>
    </w:p>
    <w:p>
      <w:pPr>
        <w:pStyle w:val="820"/>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pStyle w:val="820"/>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rPr>
          <w:b/>
          <w:color w:val="000000"/>
          <w:sz w:val="28"/>
          <w:szCs w:val="28"/>
          <w:highlight w:val="none"/>
        </w:rPr>
      </w:r>
      <w:r/>
    </w:p>
    <w:p>
      <w:pPr>
        <w:pStyle w:val="82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2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2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2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2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2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20"/>
              <w:jc w:val="left"/>
              <w:spacing w:line="500" w:lineRule="exact"/>
              <w:rPr>
                <w:rFonts w:ascii="仿宋" w:hAnsi="仿宋" w:eastAsia="仿宋" w:cs="仿宋"/>
                <w:color w:val="000000"/>
                <w:sz w:val="24"/>
                <w:szCs w:val="24"/>
                <w:highlight w:val="none"/>
              </w:rPr>
              <w:framePr w:vAnchor="text" w:hAnchor="page" w:x="2413" w:y="466"/>
            </w:pPr>
            <w:r>
              <w:rPr>
                <w:rFonts w:hint="eastAsia" w:ascii="Times New Roman" w:hAnsi="Times New Roman"/>
                <w:b/>
                <w:bCs/>
                <w:color w:val="000000"/>
                <w:spacing w:val="45"/>
                <w:sz w:val="32"/>
                <w:szCs w:val="24"/>
                <w:highlight w:val="none"/>
              </w:rPr>
              <w:t xml:space="preserve">采  购 人</w:t>
            </w:r>
            <w:r>
              <w:rPr>
                <w:rFonts w:hint="eastAsia" w:ascii="Times New Roman" w:hAnsi="Times New Roman"/>
                <w:b/>
                <w:bCs/>
                <w:color w:val="000000"/>
                <w:spacing w:val="1"/>
                <w:sz w:val="32"/>
                <w:szCs w:val="24"/>
                <w:highlight w:val="none"/>
              </w:rPr>
              <w:t xml:space="preserve">：</w:t>
            </w:r>
            <w:r>
              <w:rPr>
                <w:rFonts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20"/>
              <w:rPr>
                <w:rFonts w:hint="eastAsia" w:ascii="Times New Roman" w:hAnsi="Times New Roman" w:eastAsia="宋体" w:cs="宋体"/>
                <w:b/>
                <w:color w:val="000000"/>
                <w:sz w:val="30"/>
                <w:szCs w:val="30"/>
                <w:highlight w:val="none"/>
                <w:lang w:bidi="ar"/>
              </w:rPr>
              <w:framePr w:vAnchor="text" w:hAnchor="page" w:x="2413" w:y="466"/>
            </w:pPr>
            <w:r>
              <w:rPr>
                <w:rFonts w:hint="eastAsia" w:ascii="Times New Roman" w:hAnsi="Times New Roman" w:eastAsia="宋体" w:cs="宋体"/>
                <w:b/>
                <w:color w:val="000000"/>
                <w:sz w:val="30"/>
                <w:szCs w:val="30"/>
                <w:highlight w:val="none"/>
                <w:lang w:bidi="ar"/>
              </w:rPr>
              <w:t xml:space="preserve">宿迁市卫生计生综合监督行政执法支队</w:t>
            </w:r>
            <w:r>
              <w:rPr>
                <w:rFonts w:hint="eastAsia" w:ascii="Times New Roman" w:hAnsi="Times New Roman" w:eastAsia="宋体" w:cs="宋体"/>
                <w:b/>
                <w:color w:val="000000"/>
                <w:sz w:val="30"/>
                <w:szCs w:val="30"/>
                <w:highlight w:val="none"/>
                <w:lang w:bidi="ar"/>
              </w:rPr>
            </w:r>
            <w:r/>
          </w:p>
          <w:p>
            <w:pPr>
              <w:pStyle w:val="820"/>
              <w:rPr>
                <w:rFonts w:hint="eastAsia" w:ascii="仿宋" w:hAnsi="仿宋" w:cs="仿宋"/>
                <w:color w:val="000000"/>
                <w:sz w:val="24"/>
                <w:szCs w:val="24"/>
                <w:highlight w:val="none"/>
              </w:rPr>
              <w:framePr w:vAnchor="text" w:hAnchor="page" w:x="2413" w:y="466"/>
            </w:pPr>
            <w:r>
              <w:rPr>
                <w:rFonts w:hint="eastAsia" w:ascii="Times New Roman" w:hAnsi="Times New Roman" w:eastAsia="宋体" w:cs="宋体"/>
                <w:b/>
                <w:color w:val="000000"/>
                <w:sz w:val="30"/>
                <w:szCs w:val="30"/>
                <w:highlight w:val="none"/>
                <w:lang w:bidi="ar"/>
              </w:rPr>
              <w:t xml:space="preserve">宿迁市楚润数据集团有限公司</w:t>
            </w:r>
            <w:r>
              <w:rPr>
                <w:rFonts w:hint="eastAsia" w:ascii="宋体" w:hAnsi="宋体" w:eastAsia="宋体" w:cs="宋体"/>
                <w:b/>
                <w:bCs/>
                <w:sz w:val="32"/>
              </w:rPr>
              <w:t xml:space="preserve">　</w:t>
            </w:r>
            <w:r>
              <w:rPr>
                <w:rFonts w:hint="eastAsia" w:ascii="仿宋" w:hAnsi="仿宋" w:cs="仿宋"/>
                <w:color w:val="000000"/>
                <w:sz w:val="24"/>
                <w:szCs w:val="24"/>
                <w:highlight w:val="none"/>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20"/>
              <w:jc w:val="left"/>
              <w:spacing w:line="500" w:lineRule="exact"/>
              <w:rPr>
                <w:rFonts w:hint="eastAsia" w:ascii="Times New Roman" w:hAnsi="Times New Roman"/>
                <w:b/>
                <w:bCs/>
                <w:color w:val="000000"/>
                <w:spacing w:val="45"/>
                <w:sz w:val="32"/>
                <w:szCs w:val="24"/>
                <w:highlight w:val="none"/>
              </w:rPr>
              <w:framePr w:vAnchor="text" w:hAnchor="page" w:x="2413" w:y="466"/>
            </w:pPr>
            <w:r>
              <w:rPr>
                <w:rFonts w:hint="eastAsia" w:ascii="Times New Roman" w:hAnsi="Times New Roman"/>
                <w:b/>
                <w:bCs/>
                <w:color w:val="000000"/>
                <w:sz w:val="32"/>
                <w:szCs w:val="24"/>
                <w:highlight w:val="none"/>
              </w:rPr>
              <w:t xml:space="preserve">采购代理机构：</w:t>
            </w:r>
            <w:r>
              <w:rPr>
                <w:rFonts w:hint="eastAsia" w:ascii="Times New Roman" w:hAnsi="Times New Roman"/>
                <w:b/>
                <w:bCs/>
                <w:color w:val="000000"/>
                <w:spacing w:val="45"/>
                <w:sz w:val="32"/>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20"/>
              <w:jc w:val="left"/>
              <w:spacing w:line="500" w:lineRule="exact"/>
              <w:rPr>
                <w:rFonts w:hint="eastAsia" w:ascii="仿宋" w:hAnsi="仿宋" w:cs="仿宋"/>
                <w:color w:val="000000"/>
                <w:sz w:val="24"/>
                <w:szCs w:val="24"/>
                <w:highlight w:val="yellow"/>
              </w:rPr>
              <w:framePr w:vAnchor="text" w:hAnchor="page" w:x="2413" w:y="466"/>
            </w:pPr>
            <w:r>
              <w:rPr>
                <w:rFonts w:hint="eastAsia" w:ascii="Times New Roman" w:hAnsi="Times New Roman" w:eastAsia="宋体" w:cs="宋体"/>
                <w:b/>
                <w:color w:val="000000"/>
                <w:sz w:val="30"/>
                <w:szCs w:val="30"/>
                <w:highlight w:val="none"/>
                <w:lang w:bidi="ar"/>
              </w:rPr>
              <w:t xml:space="preserve">宿迁市公共资源交易中心</w:t>
            </w:r>
            <w:r>
              <w:rPr>
                <w:rFonts w:hint="eastAsia" w:ascii="仿宋" w:hAnsi="仿宋" w:cs="仿宋"/>
                <w:color w:val="000000"/>
                <w:sz w:val="24"/>
                <w:szCs w:val="24"/>
                <w:highlight w:val="yellow"/>
              </w:rPr>
            </w:r>
            <w:r/>
          </w:p>
        </w:tc>
      </w:tr>
    </w:tbl>
    <w:p>
      <w:pPr>
        <w:pStyle w:val="82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20"/>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rPr>
          <w:rFonts w:ascii="Arial" w:hAnsi="Arial"/>
          <w:b/>
          <w:color w:val="000000"/>
          <w:sz w:val="32"/>
          <w:szCs w:val="24"/>
          <w:highlight w:val="none"/>
        </w:rPr>
      </w:r>
      <w:r/>
    </w:p>
    <w:p>
      <w:pPr>
        <w:pStyle w:val="820"/>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bidi="ar"/>
        </w:rPr>
        <w:t xml:space="preserve">5</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3</w:t>
      </w:r>
      <w:r>
        <w:rPr>
          <w:rFonts w:hint="eastAsia" w:ascii="Arial" w:hAnsi="Arial" w:cs="宋体"/>
          <w:b/>
          <w:color w:val="000000"/>
          <w:sz w:val="32"/>
          <w:szCs w:val="24"/>
          <w:highlight w:val="none"/>
          <w:lang w:bidi="ar"/>
        </w:rPr>
        <w:t xml:space="preserve"> 月 </w:t>
      </w:r>
      <w:r>
        <w:rPr>
          <w:rFonts w:hint="eastAsia" w:ascii="Arial" w:hAnsi="Arial" w:cs="宋体"/>
          <w:b/>
          <w:color w:val="000000"/>
          <w:sz w:val="32"/>
          <w:szCs w:val="24"/>
          <w:highlight w:val="none"/>
          <w:lang w:val="en-US" w:eastAsia="zh-CN" w:bidi="ar"/>
        </w:rPr>
        <w:t xml:space="preserve">24</w:t>
      </w:r>
      <w:r>
        <w:rPr>
          <w:rFonts w:hint="eastAsia" w:ascii="Arial" w:hAnsi="Arial" w:cs="宋体"/>
          <w:b/>
          <w:color w:val="000000"/>
          <w:sz w:val="32"/>
          <w:szCs w:val="24"/>
          <w:highlight w:val="none"/>
          <w:lang w:bidi="ar"/>
        </w:rPr>
        <w:t xml:space="preserve">日</w:t>
      </w:r>
      <w:r>
        <w:rPr>
          <w:rFonts w:ascii="Arial" w:hAnsi="Arial"/>
          <w:b/>
          <w:color w:val="000000"/>
          <w:sz w:val="32"/>
          <w:szCs w:val="24"/>
          <w:highlight w:val="none"/>
        </w:rPr>
      </w:r>
      <w:r/>
    </w:p>
    <w:p>
      <w:pPr>
        <w:pStyle w:val="820"/>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pStyle w:val="820"/>
        <w:jc w:val="center"/>
        <w:keepLines/>
        <w:keepNext/>
        <w:pageBreakBefore/>
        <w:rPr>
          <w:b/>
          <w:color w:val="000000"/>
          <w:sz w:val="44"/>
          <w:szCs w:val="44"/>
          <w:highlight w:val="none"/>
        </w:rPr>
      </w:pPr>
      <w:r>
        <w:rPr>
          <w:rFonts w:hint="eastAsia"/>
          <w:b/>
          <w:color w:val="000000"/>
          <w:sz w:val="44"/>
          <w:szCs w:val="44"/>
          <w:highlight w:val="none"/>
        </w:rPr>
        <w:t xml:space="preserve">目 录</w:t>
      </w:r>
      <w:r>
        <w:rPr>
          <w:b/>
          <w:color w:val="000000"/>
          <w:sz w:val="44"/>
          <w:szCs w:val="44"/>
          <w:highlight w:val="none"/>
        </w:rPr>
      </w:r>
      <w:r/>
    </w:p>
    <w:p>
      <w:pPr>
        <w:pStyle w:val="878"/>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78"/>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4</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78"/>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18</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78"/>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20</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78"/>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_Toc2513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78"/>
        <w:spacing w:line="600" w:lineRule="exact"/>
        <w:tabs>
          <w:tab w:val="right" w:pos="9185" w:leader="dot"/>
        </w:tabs>
        <w:rPr>
          <w:color w:val="000000"/>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_Toc12937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color w:val="000000"/>
          <w:highlight w:val="none"/>
        </w:rPr>
      </w:r>
      <w:r/>
    </w:p>
    <w:p>
      <w:pPr>
        <w:pStyle w:val="820"/>
        <w:rPr>
          <w:color w:val="000000"/>
          <w:highlight w:val="none"/>
        </w:rPr>
      </w:pPr>
      <w:r>
        <w:rPr>
          <w:color w:val="000000"/>
          <w:highlight w:val="none"/>
        </w:rPr>
        <w:fldChar w:fldCharType="end"/>
      </w:r>
      <w:r>
        <w:rPr>
          <w:color w:val="000000"/>
          <w:highlight w:val="none"/>
        </w:rPr>
      </w:r>
      <w:r/>
    </w:p>
    <w:p>
      <w:pPr>
        <w:pStyle w:val="820"/>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4" w:name="_Toc81575189"/>
      <w:r/>
      <w:bookmarkStart w:id="5" w:name="_Toc81575152"/>
      <w:r>
        <w:rPr>
          <w:b/>
          <w:color w:val="000000"/>
          <w:sz w:val="44"/>
          <w:szCs w:val="44"/>
          <w:highlight w:val="none"/>
        </w:rPr>
      </w:r>
      <w:r/>
    </w:p>
    <w:p>
      <w:pPr>
        <w:pStyle w:val="821"/>
        <w:jc w:val="center"/>
        <w:spacing w:before="200"/>
        <w:rPr>
          <w:rFonts w:hint="eastAsia" w:eastAsia="黑体"/>
          <w:color w:val="000000"/>
          <w:sz w:val="44"/>
          <w:highlight w:val="none"/>
        </w:rPr>
      </w:pPr>
      <w:r/>
      <w:bookmarkStart w:id="6" w:name="_Toc30943"/>
      <w:r/>
      <w:bookmarkStart w:id="7" w:name="_Toc25722"/>
      <w:r/>
      <w:bookmarkStart w:id="8" w:name="_Toc10813"/>
      <w:r>
        <w:rPr>
          <w:rFonts w:hint="eastAsia" w:eastAsia="黑体"/>
          <w:color w:val="000000"/>
          <w:sz w:val="44"/>
          <w:highlight w:val="none"/>
        </w:rPr>
        <w:t xml:space="preserve">第一章  投标邀请</w:t>
      </w:r>
      <w:bookmarkEnd w:id="4"/>
      <w:r/>
      <w:bookmarkEnd w:id="5"/>
      <w:r/>
      <w:bookmarkEnd w:id="6"/>
      <w:r/>
      <w:bookmarkEnd w:id="7"/>
      <w:r/>
      <w:bookmarkEnd w:id="8"/>
      <w:r>
        <w:rPr>
          <w:rFonts w:hint="eastAsia" w:eastAsia="黑体"/>
          <w:color w:val="000000"/>
          <w:sz w:val="44"/>
          <w:highlight w:val="none"/>
        </w:rPr>
      </w:r>
      <w:r/>
    </w:p>
    <w:p>
      <w:pPr>
        <w:pStyle w:val="820"/>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仿宋_GB2312" w:eastAsia="宋体" w:cs="Times New Roman"/>
          <w:color w:val="000000"/>
          <w:sz w:val="24"/>
          <w:u w:val="single"/>
        </w:rPr>
        <w:t xml:space="preserve">宿迁市卫生计生综合监督行政执法支队、宿迁市楚润数据集团有限公司</w:t>
      </w:r>
      <w:r>
        <w:rPr>
          <w:rFonts w:hint="eastAsia" w:ascii="宋体" w:hAnsi="宋体"/>
          <w:color w:val="000000"/>
          <w:sz w:val="24"/>
          <w:szCs w:val="24"/>
          <w:highlight w:val="none"/>
        </w:rPr>
        <w:t xml:space="preserve">的委托，</w:t>
      </w:r>
      <w:r>
        <w:rPr>
          <w:rFonts w:hint="eastAsia" w:ascii="宋体" w:hAnsi="宋体" w:eastAsia="宋体" w:cs="Times New Roman"/>
          <w:color w:val="000000"/>
          <w:sz w:val="24"/>
          <w:szCs w:val="24"/>
          <w:u w:val="single"/>
        </w:rPr>
        <w:t xml:space="preserve">宿迁市公共资源交易中心</w:t>
      </w:r>
      <w:r>
        <w:rPr>
          <w:rFonts w:hint="eastAsia" w:ascii="Times New Roman" w:hAnsi="Times New Roman" w:cs="方正仿宋_GBK"/>
          <w:color w:val="000000"/>
          <w:sz w:val="24"/>
          <w:szCs w:val="24"/>
          <w:highlight w:val="none"/>
        </w:rPr>
        <w:t xml:space="preserve">就</w:t>
      </w:r>
      <w:r>
        <w:rPr>
          <w:rFonts w:hint="eastAsia" w:ascii="仿宋_GB2312" w:eastAsia="宋体" w:cs="Times New Roman"/>
          <w:color w:val="000000"/>
          <w:sz w:val="24"/>
          <w:u w:val="single"/>
        </w:rPr>
        <w:t xml:space="preserve">宿迁市卫生监督非现场执法系统项目（宿迁市智慧执法监管在线监督监测系统）</w:t>
      </w:r>
      <w:r>
        <w:rPr>
          <w:rFonts w:hint="eastAsia" w:ascii="仿宋_GB2312" w:eastAsia="宋体" w:cs="Times New Roman"/>
          <w:color w:val="000000"/>
          <w:sz w:val="24"/>
          <w:u w:val="single"/>
        </w:rPr>
        <w:t xml:space="preserve">(</w:t>
      </w:r>
      <w:r>
        <w:rPr>
          <w:rFonts w:hint="eastAsia" w:ascii="仿宋_GB2312" w:eastAsia="宋体" w:cs="Times New Roman"/>
          <w:color w:val="000000"/>
          <w:sz w:val="24"/>
          <w:u w:val="single"/>
        </w:rPr>
        <w:t xml:space="preserve">JSZC-321300-JZCG-G2025-0009</w:t>
      </w:r>
      <w:r>
        <w:rPr>
          <w:rFonts w:hint="eastAsia" w:ascii="仿宋_GB2312" w:eastAsia="宋体" w:cs="Times New Roman"/>
          <w:color w:val="000000"/>
          <w:sz w:val="24"/>
          <w:u w:val="single"/>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rPr>
          <w:rFonts w:ascii="Times New Roman" w:hAnsi="Times New Roman" w:cs="方正仿宋_GBK"/>
          <w:color w:val="000000"/>
          <w:sz w:val="24"/>
          <w:szCs w:val="24"/>
          <w:highlight w:val="none"/>
        </w:rPr>
      </w:r>
      <w:r/>
    </w:p>
    <w:p>
      <w:pPr>
        <w:pStyle w:val="820"/>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rPr>
          <w:rFonts w:ascii="Times New Roman" w:hAnsi="Times New Roman" w:cs="方正仿宋_GBK"/>
          <w:color w:val="000000"/>
          <w:sz w:val="24"/>
          <w:szCs w:val="24"/>
          <w:highlight w:val="none"/>
        </w:rPr>
      </w:r>
      <w:r/>
    </w:p>
    <w:p>
      <w:pPr>
        <w:pStyle w:val="820"/>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方正仿宋_GBK"/>
          <w:color w:val="000000"/>
          <w:sz w:val="24"/>
          <w:szCs w:val="24"/>
          <w:highlight w:val="none"/>
          <w:u w:val="single"/>
        </w:rPr>
        <w:t xml:space="preserve">宿迁市卫生监督非现场执法系统项目</w:t>
      </w:r>
      <w:r>
        <w:rPr>
          <w:rFonts w:hint="eastAsia" w:ascii="仿宋_GB2312" w:eastAsia="宋体" w:cs="Times New Roman"/>
          <w:color w:val="000000"/>
          <w:sz w:val="24"/>
          <w:u w:val="single"/>
        </w:rPr>
        <w:t xml:space="preserve">（宿迁市智慧执法监管在线监督监测系统）</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w:t>
      </w:r>
      <w:r>
        <w:rPr>
          <w:rFonts w:hint="eastAsia" w:ascii="Times New Roman" w:hAnsi="Times New Roman" w:cs="方正仿宋_GBK"/>
          <w:color w:val="000000"/>
          <w:sz w:val="24"/>
          <w:szCs w:val="24"/>
        </w:rPr>
        <w:t xml:space="preserve">并于</w:t>
      </w:r>
      <w:r>
        <w:rPr>
          <w:rFonts w:hint="eastAsia" w:ascii="宋体" w:hAnsi="宋体"/>
          <w:color w:val="000000"/>
          <w:sz w:val="24"/>
          <w:szCs w:val="24"/>
          <w:u w:val="single"/>
        </w:rPr>
        <w:t xml:space="preserve">2025</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 4 </w:t>
      </w:r>
      <w:r>
        <w:rPr>
          <w:rFonts w:hint="eastAsia" w:ascii="宋体" w:hAnsi="宋体" w:eastAsia="宋体" w:cs="Times New Roman"/>
          <w:color w:val="000000"/>
          <w:sz w:val="24"/>
          <w:szCs w:val="24"/>
          <w:u w:val="single"/>
        </w:rPr>
        <w:t xml:space="preserve">月 </w:t>
      </w:r>
      <w:r>
        <w:rPr>
          <w:rFonts w:hint="eastAsia" w:ascii="宋体" w:hAnsi="宋体" w:eastAsia="宋体" w:cs="Times New Roman"/>
          <w:color w:val="000000"/>
          <w:sz w:val="24"/>
          <w:szCs w:val="24"/>
          <w:u w:val="single"/>
          <w:lang w:val="en-US" w:eastAsia="zh-CN"/>
        </w:rPr>
        <w:t xml:space="preserve">14</w:t>
      </w:r>
      <w:r>
        <w:rPr>
          <w:rFonts w:hint="eastAsia" w:ascii="宋体" w:hAnsi="宋体" w:eastAsia="宋体" w:cs="Times New Roman"/>
          <w:color w:val="000000"/>
          <w:sz w:val="24"/>
          <w:szCs w:val="24"/>
          <w:u w:val="single"/>
        </w:rPr>
        <w:t xml:space="preserve"> 日</w:t>
      </w:r>
      <w:r>
        <w:rPr>
          <w:rFonts w:hint="eastAsia" w:ascii="宋体" w:hAnsi="宋体"/>
          <w:bCs/>
          <w:color w:val="000000"/>
          <w:sz w:val="24"/>
          <w:szCs w:val="24"/>
          <w:u w:val="single"/>
        </w:rPr>
        <w:t xml:space="preserve">09点30分（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rPr>
          <w:rFonts w:ascii="方正仿宋_GBK" w:hAnsi="方正仿宋_GBK" w:eastAsia="方正仿宋_GBK" w:cs="方正仿宋_GBK"/>
          <w:color w:val="000000"/>
          <w:sz w:val="24"/>
          <w:szCs w:val="24"/>
          <w:highlight w:val="none"/>
        </w:rPr>
      </w:r>
      <w:r/>
    </w:p>
    <w:p>
      <w:pPr>
        <w:pStyle w:val="822"/>
        <w:ind w:firstLine="643"/>
        <w:spacing w:before="0" w:after="0" w:line="480" w:lineRule="exact"/>
        <w:rPr>
          <w:rFonts w:hint="eastAsia" w:eastAsia="宋体" w:cs="Arial"/>
          <w:bCs/>
          <w:color w:val="000000"/>
          <w:szCs w:val="22"/>
          <w:highlight w:val="none"/>
        </w:rPr>
      </w:pPr>
      <w:r/>
      <w:bookmarkStart w:id="9" w:name="_Toc2584"/>
      <w:r/>
      <w:bookmarkStart w:id="10" w:name="_Toc35393621"/>
      <w:r/>
      <w:bookmarkStart w:id="11" w:name="_Toc28359079"/>
      <w:r/>
      <w:bookmarkStart w:id="12" w:name="_Toc35393790"/>
      <w:r/>
      <w:bookmarkStart w:id="13" w:name="_Toc28359002"/>
      <w:r/>
      <w:bookmarkStart w:id="14" w:name="_Toc38985263"/>
      <w:r/>
      <w:bookmarkStart w:id="15" w:name="_Hlk24379207"/>
      <w:r>
        <w:rPr>
          <w:rFonts w:hint="eastAsia" w:eastAsia="宋体" w:cs="Arial"/>
          <w:bCs/>
          <w:color w:val="000000"/>
          <w:szCs w:val="22"/>
          <w:highlight w:val="none"/>
        </w:rPr>
        <w:t xml:space="preserve">一、项目基本情况</w:t>
      </w:r>
      <w:bookmarkEnd w:id="9"/>
      <w:r/>
      <w:bookmarkEnd w:id="10"/>
      <w:r/>
      <w:bookmarkEnd w:id="11"/>
      <w:r/>
      <w:bookmarkEnd w:id="12"/>
      <w:r/>
      <w:bookmarkEnd w:id="13"/>
      <w:r/>
      <w:bookmarkEnd w:id="14"/>
      <w:r>
        <w:rPr>
          <w:rFonts w:hint="eastAsia" w:eastAsia="宋体" w:cs="Arial"/>
          <w:bCs/>
          <w:color w:val="000000"/>
          <w:szCs w:val="22"/>
          <w:highlight w:val="none"/>
        </w:rPr>
      </w:r>
      <w:r/>
    </w:p>
    <w:p>
      <w:pPr>
        <w:pStyle w:val="820"/>
        <w:ind w:firstLine="480"/>
        <w:spacing w:line="480" w:lineRule="exact"/>
        <w:rPr>
          <w:rFonts w:hint="eastAsia" w:ascii="Times New Roman" w:hAnsi="Times New Roman" w:eastAsia="宋体" w:cs="方正仿宋_GBK"/>
          <w:color w:val="000000"/>
          <w:sz w:val="24"/>
          <w:szCs w:val="24"/>
          <w:highlight w:val="none"/>
          <w:u w:val="none"/>
          <w:lang w:val="en-US" w:eastAsia="zh-CN"/>
        </w:rPr>
      </w:pPr>
      <w:r>
        <w:rPr>
          <w:rFonts w:hint="eastAsia" w:ascii="Times New Roman" w:hAnsi="Times New Roman" w:cs="仿宋"/>
          <w:color w:val="000000"/>
          <w:sz w:val="24"/>
          <w:szCs w:val="24"/>
          <w:highlight w:val="none"/>
        </w:rPr>
        <w:t xml:space="preserve">1.项目编号：</w:t>
      </w:r>
      <w:r>
        <w:rPr>
          <w:rFonts w:hint="eastAsia" w:ascii="Times New Roman" w:hAnsi="Times New Roman" w:eastAsia="宋体" w:cs="方正仿宋_GBK"/>
          <w:color w:val="000000"/>
          <w:sz w:val="24"/>
          <w:szCs w:val="24"/>
          <w:highlight w:val="none"/>
          <w:u w:val="none"/>
        </w:rPr>
        <w:t xml:space="preserve">JSZC-321300-JZCG-G2025-0009</w:t>
      </w:r>
      <w:r>
        <w:rPr>
          <w:rFonts w:hint="eastAsia" w:ascii="Times New Roman" w:hAnsi="Times New Roman" w:eastAsia="宋体" w:cs="方正仿宋_GBK"/>
          <w:color w:val="000000"/>
          <w:sz w:val="24"/>
          <w:szCs w:val="24"/>
          <w:highlight w:val="none"/>
          <w:u w:val="none"/>
          <w:lang w:val="en-US" w:eastAsia="zh-CN"/>
        </w:rPr>
      </w:r>
      <w:r/>
    </w:p>
    <w:p>
      <w:pPr>
        <w:pStyle w:val="820"/>
        <w:ind w:firstLine="480"/>
        <w:spacing w:line="480" w:lineRule="exact"/>
        <w:rPr>
          <w:rFonts w:hint="eastAsia" w:ascii="Times New Roman" w:hAnsi="Times New Roman" w:eastAsia="宋体" w:cs="方正仿宋_GBK"/>
          <w:color w:val="000000"/>
          <w:sz w:val="24"/>
          <w:szCs w:val="24"/>
          <w:highlight w:val="none"/>
          <w:u w:val="none"/>
        </w:rPr>
      </w:pPr>
      <w:r>
        <w:rPr>
          <w:rFonts w:hint="eastAsia" w:ascii="Times New Roman" w:hAnsi="Times New Roman" w:cs="仿宋"/>
          <w:color w:val="000000"/>
          <w:sz w:val="24"/>
          <w:szCs w:val="24"/>
          <w:highlight w:val="none"/>
        </w:rPr>
        <w:t xml:space="preserve">2.项目名称：</w:t>
      </w:r>
      <w:bookmarkEnd w:id="15"/>
      <w:r>
        <w:rPr>
          <w:rFonts w:hint="eastAsia" w:ascii="Times New Roman" w:hAnsi="Times New Roman" w:eastAsia="宋体" w:cs="方正仿宋_GBK"/>
          <w:color w:val="000000"/>
          <w:sz w:val="24"/>
          <w:szCs w:val="24"/>
          <w:highlight w:val="none"/>
          <w:u w:val="none"/>
        </w:rPr>
        <w:t xml:space="preserve">宿迁市卫生监督非现场执法系统项目（宿迁市智慧执法监管在线监督监测系统）</w:t>
      </w:r>
      <w:r>
        <w:rPr>
          <w:rFonts w:hint="eastAsia" w:ascii="Times New Roman" w:hAnsi="Times New Roman" w:eastAsia="宋体" w:cs="方正仿宋_GBK"/>
          <w:color w:val="000000"/>
          <w:sz w:val="24"/>
          <w:szCs w:val="24"/>
          <w:highlight w:val="none"/>
          <w:u w:val="none"/>
        </w:rPr>
      </w:r>
      <w:r/>
    </w:p>
    <w:p>
      <w:pPr>
        <w:pStyle w:val="820"/>
        <w:ind w:firstLine="480"/>
        <w:spacing w:line="480" w:lineRule="exact"/>
        <w:rPr>
          <w:rFonts w:hint="eastAsia" w:ascii="仿宋" w:hAnsi="仿宋"/>
          <w:color w:val="000000"/>
          <w:sz w:val="24"/>
          <w:szCs w:val="24"/>
          <w:highlight w:val="none"/>
        </w:rPr>
      </w:pPr>
      <w:r>
        <w:rPr>
          <w:rFonts w:hint="eastAsia" w:ascii="Times New Roman" w:hAnsi="Times New Roman" w:cs="仿宋"/>
          <w:color w:val="000000"/>
          <w:sz w:val="24"/>
          <w:szCs w:val="24"/>
          <w:highlight w:val="none"/>
        </w:rPr>
        <w:t xml:space="preserve">3.预算金额：</w:t>
      </w:r>
      <w:r>
        <w:rPr>
          <w:rFonts w:hint="eastAsia" w:ascii="Times New Roman" w:hAnsi="Times New Roman" w:cs="仿宋"/>
          <w:color w:val="000000"/>
          <w:sz w:val="24"/>
          <w:szCs w:val="24"/>
          <w:lang w:val="en-US" w:eastAsia="zh-CN"/>
        </w:rPr>
        <w:t xml:space="preserve">80</w:t>
      </w:r>
      <w:r>
        <w:rPr>
          <w:rFonts w:hint="eastAsia" w:ascii="Times New Roman" w:hAnsi="Times New Roman" w:cs="仿宋"/>
          <w:color w:val="000000"/>
          <w:sz w:val="24"/>
          <w:szCs w:val="24"/>
        </w:rPr>
        <w:t xml:space="preserve">万元</w:t>
      </w:r>
      <w:r>
        <w:rPr>
          <w:rFonts w:hint="eastAsia" w:ascii="仿宋" w:hAnsi="仿宋"/>
          <w:color w:val="000000"/>
          <w:sz w:val="24"/>
          <w:szCs w:val="24"/>
          <w:highlight w:val="none"/>
        </w:rPr>
      </w:r>
      <w:r/>
    </w:p>
    <w:p>
      <w:pPr>
        <w:pStyle w:val="820"/>
        <w:ind w:firstLine="480"/>
        <w:spacing w:line="480" w:lineRule="exact"/>
        <w:rPr>
          <w:rFonts w:hint="eastAsia" w:ascii="仿宋" w:hAnsi="仿宋"/>
          <w:color w:val="000000"/>
          <w:sz w:val="24"/>
          <w:szCs w:val="24"/>
          <w:highlight w:val="none"/>
        </w:rPr>
      </w:pPr>
      <w:r>
        <w:rPr>
          <w:rFonts w:hint="eastAsia" w:ascii="Times New Roman" w:hAnsi="Times New Roman" w:cs="仿宋"/>
          <w:color w:val="000000"/>
          <w:sz w:val="24"/>
          <w:szCs w:val="24"/>
          <w:highlight w:val="none"/>
        </w:rPr>
        <w:t xml:space="preserve">4.本项目设定最高限价，最高限价为</w:t>
      </w:r>
      <w:r>
        <w:rPr>
          <w:rFonts w:hint="eastAsia" w:ascii="仿宋_GB2312"/>
          <w:color w:val="000000"/>
          <w:sz w:val="24"/>
          <w:highlight w:val="none"/>
        </w:rPr>
        <w:t xml:space="preserve">：</w:t>
      </w:r>
      <w:bookmarkStart w:id="16" w:name="EB6c1f3d39c6914ae1bada8ccaa777b37a"/>
      <w:r>
        <w:rPr>
          <w:rFonts w:hint="eastAsia" w:ascii="Times New Roman" w:hAnsi="Times New Roman" w:cs="仿宋"/>
          <w:color w:val="000000"/>
          <w:sz w:val="24"/>
          <w:szCs w:val="24"/>
          <w:lang w:val="en-US" w:eastAsia="zh-CN"/>
        </w:rPr>
        <w:t xml:space="preserve">78.4</w:t>
      </w:r>
      <w:r>
        <w:rPr>
          <w:rFonts w:hint="eastAsia" w:ascii="Times New Roman" w:hAnsi="Times New Roman" w:cs="仿宋"/>
          <w:color w:val="000000"/>
          <w:sz w:val="24"/>
          <w:szCs w:val="24"/>
        </w:rPr>
        <w:t xml:space="preserve">万元</w:t>
      </w:r>
      <w:r>
        <w:rPr>
          <w:rFonts w:hint="eastAsia" w:ascii="仿宋" w:hAnsi="仿宋"/>
          <w:color w:val="000000"/>
          <w:sz w:val="24"/>
          <w:szCs w:val="24"/>
          <w:highlight w:val="none"/>
        </w:rPr>
      </w:r>
      <w:r/>
    </w:p>
    <w:p>
      <w:pPr>
        <w:pStyle w:val="820"/>
        <w:ind w:firstLine="480"/>
        <w:spacing w:line="480" w:lineRule="exact"/>
        <w:rPr>
          <w:rFonts w:hint="eastAsia" w:ascii="Times New Roman" w:hAnsi="Times New Roman" w:cs="仿宋"/>
          <w:color w:val="000000"/>
          <w:sz w:val="24"/>
          <w:szCs w:val="24"/>
          <w:highlight w:val="none"/>
        </w:rPr>
      </w:pPr>
      <w:r/>
      <w:bookmarkEnd w:id="16"/>
      <w:r>
        <w:rPr>
          <w:rFonts w:hint="eastAsia" w:ascii="Times New Roman" w:hAnsi="Times New Roman" w:cs="仿宋"/>
          <w:color w:val="000000"/>
          <w:sz w:val="24"/>
          <w:szCs w:val="24"/>
          <w:highlight w:val="none"/>
        </w:rPr>
        <w:t xml:space="preserve">5.采购需求（简介）：</w:t>
      </w:r>
      <w:r>
        <w:rPr>
          <w:rFonts w:hint="eastAsia" w:ascii="仿宋_GB2312" w:eastAsia="宋体" w:cs="Times New Roman"/>
          <w:color w:val="000000"/>
          <w:sz w:val="24"/>
        </w:rPr>
        <w:t xml:space="preserve">本次采购内容围绕生活饮用水单位、游泳场馆、职业卫生用人单位及餐饮具集中消毒单位的生产经营过程开展非现场执法。具</w:t>
      </w:r>
      <w:r>
        <w:rPr>
          <w:rFonts w:hint="eastAsia" w:ascii="仿宋_GB2312"/>
          <w:color w:val="000000"/>
          <w:sz w:val="24"/>
        </w:rPr>
        <w:t xml:space="preserve">体详见采购需求。</w:t>
      </w:r>
      <w:r>
        <w:rPr>
          <w:rFonts w:hint="eastAsia" w:ascii="Times New Roman" w:hAnsi="Times New Roman" w:cs="仿宋"/>
          <w:color w:val="000000"/>
          <w:sz w:val="24"/>
          <w:szCs w:val="24"/>
          <w:highlight w:val="none"/>
        </w:rPr>
      </w:r>
      <w:r/>
    </w:p>
    <w:p>
      <w:pPr>
        <w:pStyle w:val="820"/>
        <w:ind w:firstLine="480"/>
        <w:spacing w:line="480" w:lineRule="exact"/>
        <w:rPr>
          <w:rFonts w:hint="eastAsia" w:ascii="仿宋_GB2312" w:eastAsia="宋体" w:cs="Times New Roman"/>
          <w:color w:val="000000"/>
          <w:sz w:val="24"/>
        </w:rPr>
      </w:pPr>
      <w:r>
        <w:rPr>
          <w:rFonts w:hint="eastAsia" w:ascii="Times New Roman" w:hAnsi="Times New Roman" w:cs="仿宋"/>
          <w:color w:val="000000"/>
          <w:sz w:val="24"/>
          <w:szCs w:val="24"/>
          <w:highlight w:val="none"/>
        </w:rPr>
        <w:t xml:space="preserve">6.合同履行期限：</w:t>
      </w:r>
      <w:r>
        <w:rPr>
          <w:rFonts w:hint="eastAsia" w:ascii="仿宋_GB2312" w:eastAsia="宋体" w:cs="Times New Roman"/>
          <w:color w:val="000000"/>
          <w:sz w:val="24"/>
        </w:rPr>
        <w:t xml:space="preserve">自合同签订之日起三年（</w:t>
      </w:r>
      <w:r>
        <w:rPr>
          <w:rFonts w:hint="eastAsia" w:ascii="仿宋_GB2312" w:eastAsia="宋体" w:cs="Times New Roman"/>
          <w:color w:val="000000"/>
          <w:sz w:val="24"/>
          <w:lang w:val="en-US" w:eastAsia="zh-CN"/>
        </w:rPr>
        <w:t xml:space="preserve">工期</w:t>
      </w:r>
      <w:r>
        <w:rPr>
          <w:rFonts w:hint="eastAsia" w:ascii="仿宋_GB2312" w:eastAsia="宋体" w:cs="Times New Roman"/>
          <w:color w:val="000000"/>
          <w:sz w:val="24"/>
        </w:rPr>
        <w:t xml:space="preserve">：合同签订后</w:t>
      </w:r>
      <w:r>
        <w:rPr>
          <w:rFonts w:hint="eastAsia" w:ascii="仿宋_GB2312" w:eastAsia="宋体" w:cs="Times New Roman"/>
          <w:color w:val="000000"/>
          <w:sz w:val="24"/>
          <w:lang w:val="en-US" w:eastAsia="zh-CN"/>
        </w:rPr>
        <w:t xml:space="preserve">9</w:t>
      </w:r>
      <w:r>
        <w:rPr>
          <w:rFonts w:hint="eastAsia" w:ascii="仿宋_GB2312" w:eastAsia="宋体" w:cs="Times New Roman"/>
          <w:color w:val="000000"/>
          <w:sz w:val="24"/>
        </w:rPr>
        <w:t xml:space="preserve">个月内完成软件系统的研发、部署</w:t>
      </w:r>
      <w:r>
        <w:rPr>
          <w:rFonts w:hint="eastAsia" w:ascii="仿宋_GB2312" w:eastAsia="宋体" w:cs="Times New Roman"/>
          <w:color w:val="000000"/>
          <w:sz w:val="24"/>
          <w:lang w:eastAsia="zh-CN"/>
        </w:rPr>
        <w:t xml:space="preserve">、</w:t>
      </w:r>
      <w:r>
        <w:rPr>
          <w:rFonts w:hint="eastAsia" w:ascii="仿宋_GB2312" w:eastAsia="宋体" w:cs="Times New Roman"/>
          <w:color w:val="000000"/>
          <w:sz w:val="24"/>
        </w:rPr>
        <w:t xml:space="preserve">联调测试工作</w:t>
      </w:r>
      <w:r>
        <w:rPr>
          <w:rFonts w:hint="eastAsia" w:ascii="仿宋_GB2312" w:eastAsia="宋体" w:cs="Times New Roman"/>
          <w:color w:val="000000"/>
          <w:sz w:val="24"/>
          <w:lang w:val="en-US" w:eastAsia="zh-CN"/>
        </w:rPr>
        <w:t xml:space="preserve">及试运行</w:t>
      </w:r>
      <w:r>
        <w:rPr>
          <w:rFonts w:hint="eastAsia" w:ascii="仿宋_GB2312" w:eastAsia="宋体" w:cs="Times New Roman"/>
          <w:color w:val="000000"/>
          <w:sz w:val="24"/>
        </w:rPr>
        <w:t xml:space="preserve">，</w:t>
      </w:r>
      <w:r>
        <w:rPr>
          <w:rFonts w:hint="eastAsia" w:ascii="仿宋_GB2312" w:eastAsia="宋体" w:cs="Times New Roman"/>
          <w:color w:val="000000"/>
          <w:sz w:val="24"/>
          <w:lang w:val="en-US" w:eastAsia="zh-CN"/>
        </w:rPr>
        <w:t xml:space="preserve">并</w:t>
      </w:r>
      <w:r>
        <w:rPr>
          <w:rFonts w:hint="eastAsia" w:ascii="仿宋_GB2312" w:eastAsia="宋体" w:cs="Times New Roman"/>
          <w:color w:val="000000"/>
          <w:sz w:val="24"/>
        </w:rPr>
        <w:t xml:space="preserve">交付上线运行</w:t>
      </w:r>
      <w:r>
        <w:rPr>
          <w:rFonts w:hint="eastAsia" w:ascii="仿宋_GB2312" w:eastAsia="宋体" w:cs="Times New Roman"/>
          <w:color w:val="000000"/>
          <w:sz w:val="24"/>
          <w:lang w:eastAsia="zh-CN"/>
        </w:rPr>
        <w:t xml:space="preserve">；</w:t>
      </w:r>
      <w:r>
        <w:rPr>
          <w:rFonts w:hint="eastAsia" w:ascii="仿宋_GB2312" w:eastAsia="宋体" w:cs="Times New Roman"/>
          <w:color w:val="000000"/>
          <w:sz w:val="24"/>
        </w:rPr>
        <w:t xml:space="preserve">运维期：自</w:t>
      </w:r>
      <w:r>
        <w:rPr>
          <w:rFonts w:hint="eastAsia" w:ascii="仿宋_GB2312" w:eastAsia="宋体" w:cs="Times New Roman"/>
          <w:color w:val="000000"/>
          <w:sz w:val="24"/>
          <w:lang w:val="en-US" w:eastAsia="zh-CN"/>
        </w:rPr>
        <w:t xml:space="preserve">确认合格之日</w:t>
      </w:r>
      <w:r>
        <w:rPr>
          <w:rFonts w:hint="eastAsia" w:ascii="仿宋_GB2312" w:eastAsia="宋体" w:cs="Times New Roman"/>
          <w:color w:val="000000"/>
          <w:sz w:val="24"/>
        </w:rPr>
        <w:t xml:space="preserve">起</w:t>
      </w:r>
      <w:r>
        <w:rPr>
          <w:rFonts w:hint="eastAsia" w:ascii="仿宋_GB2312" w:eastAsia="宋体" w:cs="Times New Roman"/>
          <w:color w:val="000000"/>
          <w:sz w:val="24"/>
          <w:lang w:val="en-US" w:eastAsia="zh-CN"/>
        </w:rPr>
        <w:t xml:space="preserve">27个月。</w:t>
      </w:r>
      <w:r>
        <w:rPr>
          <w:rFonts w:hint="eastAsia" w:ascii="仿宋_GB2312" w:eastAsia="宋体" w:cs="Times New Roman"/>
          <w:color w:val="000000"/>
          <w:sz w:val="24"/>
        </w:rPr>
        <w:t xml:space="preserve">）</w:t>
      </w:r>
      <w:r>
        <w:rPr>
          <w:rFonts w:hint="eastAsia" w:ascii="仿宋_GB2312" w:eastAsia="宋体" w:cs="Times New Roman"/>
          <w:color w:val="000000"/>
          <w:sz w:val="24"/>
        </w:rPr>
      </w:r>
      <w:r/>
    </w:p>
    <w:p>
      <w:pPr>
        <w:pStyle w:val="820"/>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7.本项目</w:t>
      </w:r>
      <w:r>
        <w:rPr>
          <w:rFonts w:hint="eastAsia" w:ascii="Times New Roman" w:hAnsi="Times New Roman" w:cs="仿宋"/>
          <w:color w:val="000000"/>
          <w:sz w:val="24"/>
          <w:szCs w:val="24"/>
          <w:highlight w:val="none"/>
          <w:u w:val="single"/>
        </w:rPr>
        <w:t xml:space="preserve"> 不接受 </w:t>
      </w:r>
      <w:r>
        <w:rPr>
          <w:rFonts w:hint="eastAsia" w:ascii="Times New Roman" w:hAnsi="Times New Roman" w:cs="仿宋"/>
          <w:color w:val="000000"/>
          <w:sz w:val="24"/>
          <w:szCs w:val="24"/>
          <w:highlight w:val="none"/>
        </w:rPr>
        <w:t xml:space="preserve">联合体投标。</w:t>
      </w:r>
      <w:r>
        <w:rPr>
          <w:rFonts w:hint="eastAsia" w:ascii="Times New Roman" w:hAnsi="Times New Roman" w:cs="仿宋"/>
          <w:color w:val="000000"/>
          <w:sz w:val="24"/>
          <w:szCs w:val="24"/>
          <w:highlight w:val="none"/>
        </w:rPr>
      </w:r>
      <w:r/>
    </w:p>
    <w:p>
      <w:pPr>
        <w:pStyle w:val="822"/>
        <w:ind w:firstLine="643"/>
        <w:spacing w:before="0" w:after="0" w:line="480" w:lineRule="exact"/>
        <w:rPr>
          <w:rFonts w:hint="eastAsia" w:eastAsia="宋体" w:cs="Arial"/>
          <w:bCs/>
          <w:color w:val="000000"/>
          <w:szCs w:val="22"/>
          <w:highlight w:val="none"/>
        </w:rPr>
      </w:pPr>
      <w:r/>
      <w:bookmarkStart w:id="17" w:name="_Toc28359003"/>
      <w:r/>
      <w:bookmarkStart w:id="18" w:name="_Toc28359080"/>
      <w:r/>
      <w:bookmarkStart w:id="19" w:name="_Toc38985264"/>
      <w:r/>
      <w:bookmarkStart w:id="20" w:name="_Toc27291"/>
      <w:r/>
      <w:bookmarkStart w:id="21" w:name="_Toc35393622"/>
      <w:r/>
      <w:bookmarkStart w:id="22" w:name="_Toc35393791"/>
      <w:r>
        <w:rPr>
          <w:rFonts w:hint="eastAsia" w:eastAsia="宋体" w:cs="Arial"/>
          <w:bCs/>
          <w:color w:val="000000"/>
          <w:szCs w:val="22"/>
          <w:highlight w:val="none"/>
        </w:rPr>
        <w:t xml:space="preserve">二、申请人的资格要求</w:t>
      </w:r>
      <w:bookmarkEnd w:id="17"/>
      <w:r/>
      <w:bookmarkEnd w:id="18"/>
      <w:r/>
      <w:bookmarkEnd w:id="19"/>
      <w:r/>
      <w:bookmarkEnd w:id="20"/>
      <w:r/>
      <w:bookmarkEnd w:id="21"/>
      <w:r/>
      <w:bookmarkEnd w:id="22"/>
      <w:r>
        <w:rPr>
          <w:rFonts w:hint="eastAsia" w:eastAsia="宋体" w:cs="Arial"/>
          <w:bCs/>
          <w:color w:val="000000"/>
          <w:szCs w:val="22"/>
          <w:highlight w:val="none"/>
        </w:rPr>
      </w:r>
      <w:r/>
    </w:p>
    <w:p>
      <w:pPr>
        <w:pStyle w:val="820"/>
        <w:ind w:firstLine="480"/>
        <w:spacing w:line="480" w:lineRule="exact"/>
        <w:rPr>
          <w:rFonts w:hint="eastAsia" w:ascii="Times New Roman" w:hAnsi="Times New Roman" w:cs="仿宋"/>
          <w:color w:val="000000"/>
          <w:sz w:val="24"/>
          <w:szCs w:val="24"/>
          <w:highlight w:val="none"/>
        </w:rPr>
      </w:pPr>
      <w:r/>
      <w:bookmarkStart w:id="23" w:name="_Toc38985265"/>
      <w:r/>
      <w:bookmarkStart w:id="24" w:name="_Toc35393792"/>
      <w:r/>
      <w:bookmarkStart w:id="25" w:name="_Toc28359081"/>
      <w:r/>
      <w:bookmarkStart w:id="26" w:name="_Toc28359004"/>
      <w:r/>
      <w:bookmarkStart w:id="27" w:name="_Toc35393623"/>
      <w:r>
        <w:rPr>
          <w:rFonts w:hint="eastAsia" w:ascii="Times New Roman" w:hAnsi="Times New Roman" w:cs="仿宋"/>
          <w:color w:val="000000"/>
          <w:sz w:val="24"/>
          <w:szCs w:val="24"/>
          <w:highlight w:val="none"/>
        </w:rPr>
        <w:t xml:space="preserve">（一）通用资格要求</w:t>
      </w:r>
      <w:r>
        <w:rPr>
          <w:rFonts w:hint="eastAsia" w:ascii="Times New Roman" w:hAnsi="Times New Roman" w:cs="仿宋"/>
          <w:color w:val="000000"/>
          <w:sz w:val="24"/>
          <w:szCs w:val="24"/>
          <w:highlight w:val="none"/>
        </w:rPr>
      </w:r>
      <w:r/>
    </w:p>
    <w:p>
      <w:pPr>
        <w:pStyle w:val="820"/>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1.具备《中华人民共和国政府采购法》第二十二条第一款规定的6项条件（按要求提供投标函）。</w:t>
      </w:r>
      <w:r>
        <w:rPr>
          <w:rFonts w:hint="eastAsia" w:ascii="Times New Roman" w:hAnsi="Times New Roman" w:cs="仿宋"/>
          <w:color w:val="000000"/>
          <w:sz w:val="24"/>
          <w:szCs w:val="24"/>
          <w:highlight w:val="none"/>
        </w:rPr>
      </w:r>
      <w:r/>
    </w:p>
    <w:p>
      <w:pPr>
        <w:pStyle w:val="820"/>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Times New Roman" w:hAnsi="Times New Roman" w:cs="仿宋"/>
          <w:color w:val="000000"/>
          <w:sz w:val="24"/>
          <w:szCs w:val="24"/>
          <w:highlight w:val="none"/>
        </w:rPr>
      </w:r>
      <w:r/>
    </w:p>
    <w:p>
      <w:pPr>
        <w:pStyle w:val="820"/>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cs="仿宋"/>
          <w:color w:val="000000"/>
          <w:sz w:val="24"/>
          <w:szCs w:val="24"/>
          <w:highlight w:val="none"/>
        </w:rPr>
        <w:t xml:space="preserve">3.落实政府采购政策需满足的资格要求：</w:t>
      </w:r>
      <w:r>
        <w:rPr>
          <w:rFonts w:hint="eastAsia" w:ascii="Times New Roman" w:hAnsi="Times New Roman" w:eastAsia="宋体" w:cs="仿宋"/>
          <w:color w:val="000000"/>
          <w:sz w:val="24"/>
          <w:szCs w:val="24"/>
          <w:highlight w:val="none"/>
        </w:rPr>
        <w:t xml:space="preserve">本项目专门面向中小企业采购（提供中小企业声明函或残疾人福利性单位声明函或监狱企业证明文件）。</w:t>
      </w:r>
      <w:r>
        <w:rPr>
          <w:rFonts w:hint="eastAsia" w:ascii="Times New Roman" w:hAnsi="Times New Roman" w:eastAsia="宋体" w:cs="仿宋"/>
          <w:color w:val="000000"/>
          <w:sz w:val="24"/>
          <w:szCs w:val="24"/>
          <w:highlight w:val="none"/>
        </w:rPr>
      </w:r>
      <w:r/>
    </w:p>
    <w:p>
      <w:pPr>
        <w:pStyle w:val="820"/>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（二）本项目的特定资格要求：</w:t>
      </w:r>
      <w:r>
        <w:rPr>
          <w:rFonts w:hint="eastAsia" w:ascii="Times New Roman" w:hAnsi="Times New Roman" w:eastAsia="宋体" w:cs="仿宋"/>
          <w:color w:val="000000"/>
          <w:sz w:val="24"/>
          <w:szCs w:val="24"/>
          <w:highlight w:val="none"/>
        </w:rPr>
        <w:t xml:space="preserve">无</w:t>
      </w:r>
      <w:r>
        <w:rPr>
          <w:rFonts w:hint="eastAsia" w:ascii="Times New Roman" w:hAnsi="Times New Roman" w:cs="仿宋"/>
          <w:color w:val="000000"/>
          <w:sz w:val="24"/>
          <w:szCs w:val="24"/>
          <w:highlight w:val="none"/>
        </w:rPr>
        <w:t xml:space="preserve">。</w:t>
      </w:r>
      <w:r>
        <w:rPr>
          <w:rFonts w:hint="eastAsia" w:ascii="Times New Roman" w:hAnsi="Times New Roman" w:cs="仿宋"/>
          <w:color w:val="000000"/>
          <w:sz w:val="24"/>
          <w:szCs w:val="24"/>
          <w:highlight w:val="none"/>
        </w:rPr>
      </w:r>
      <w:r/>
    </w:p>
    <w:p>
      <w:pPr>
        <w:pStyle w:val="822"/>
        <w:ind w:firstLine="643"/>
        <w:spacing w:before="0" w:after="0" w:line="480" w:lineRule="exact"/>
        <w:rPr>
          <w:rFonts w:hint="eastAsia" w:eastAsia="宋体" w:cs="Arial"/>
          <w:bCs/>
          <w:color w:val="000000"/>
          <w:szCs w:val="22"/>
          <w:highlight w:val="none"/>
        </w:rPr>
      </w:pPr>
      <w:r/>
      <w:bookmarkStart w:id="28" w:name="_Toc22204"/>
      <w:r>
        <w:rPr>
          <w:rFonts w:hint="eastAsia" w:eastAsia="宋体" w:cs="Arial"/>
          <w:bCs/>
          <w:color w:val="000000"/>
          <w:szCs w:val="22"/>
          <w:highlight w:val="none"/>
        </w:rPr>
        <w:t xml:space="preserve">三、获取招标文件</w:t>
      </w:r>
      <w:bookmarkEnd w:id="23"/>
      <w:r/>
      <w:bookmarkEnd w:id="24"/>
      <w:r/>
      <w:bookmarkEnd w:id="25"/>
      <w:r/>
      <w:bookmarkEnd w:id="26"/>
      <w:r/>
      <w:bookmarkEnd w:id="27"/>
      <w:r/>
      <w:bookmarkEnd w:id="28"/>
      <w:r>
        <w:rPr>
          <w:rFonts w:hint="eastAsia" w:eastAsia="宋体" w:cs="Arial"/>
          <w:bCs/>
          <w:color w:val="000000"/>
          <w:szCs w:val="22"/>
          <w:highlight w:val="none"/>
        </w:rPr>
      </w:r>
      <w:r/>
    </w:p>
    <w:p>
      <w:pPr>
        <w:pStyle w:val="820"/>
        <w:ind w:firstLine="480"/>
        <w:spacing w:line="480" w:lineRule="exact"/>
        <w:rPr>
          <w:rFonts w:ascii="Times New Roman" w:hAnsi="Times New Roman" w:cs="仿宋"/>
          <w:color w:val="000000"/>
          <w:sz w:val="24"/>
          <w:szCs w:val="24"/>
          <w:highlight w:val="none"/>
        </w:rPr>
      </w:pPr>
      <w:r/>
      <w:bookmarkStart w:id="29" w:name="_Toc28359005"/>
      <w:r/>
      <w:bookmarkStart w:id="30" w:name="_Toc28359082"/>
      <w:r/>
      <w:bookmarkStart w:id="31" w:name="_Toc35393624"/>
      <w:r/>
      <w:bookmarkStart w:id="32" w:name="_Toc38985266"/>
      <w:r/>
      <w:bookmarkStart w:id="33" w:name="_Toc35393793"/>
      <w:r>
        <w:rPr>
          <w:rFonts w:hint="eastAsia" w:ascii="Times New Roman" w:hAnsi="Times New Roman" w:cs="仿宋"/>
          <w:color w:val="000000"/>
          <w:sz w:val="24"/>
          <w:szCs w:val="24"/>
          <w:highlight w:val="none"/>
        </w:rPr>
        <w:t xml:space="preserve">1.时间：招标公告发布之日起5个工作日。</w:t>
      </w:r>
      <w:r>
        <w:rPr>
          <w:rFonts w:ascii="Times New Roman" w:hAnsi="Times New Roman" w:cs="仿宋"/>
          <w:color w:val="000000"/>
          <w:sz w:val="24"/>
          <w:szCs w:val="24"/>
          <w:highlight w:val="none"/>
        </w:rPr>
      </w:r>
      <w:r/>
    </w:p>
    <w:p>
      <w:pPr>
        <w:pStyle w:val="820"/>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rPr>
          <w:rFonts w:hint="eastAsia" w:ascii="Times New Roman" w:hAnsi="Times New Roman" w:cs="仿宋"/>
          <w:color w:val="000000"/>
          <w:sz w:val="24"/>
          <w:szCs w:val="24"/>
          <w:highlight w:val="none"/>
        </w:rPr>
      </w:r>
      <w:r/>
    </w:p>
    <w:p>
      <w:pPr>
        <w:pStyle w:val="820"/>
        <w:ind w:firstLine="480"/>
        <w:spacing w:line="480" w:lineRule="exact"/>
        <w:rPr>
          <w:rFonts w:hint="eastAsia" w:ascii="Times New Roman" w:hAnsi="Times New Roman" w:cs="仿宋"/>
          <w:color w:val="000000"/>
          <w:sz w:val="24"/>
          <w:szCs w:val="24"/>
          <w:highlight w:val="none"/>
        </w:rPr>
      </w:pPr>
      <w:r/>
      <w:bookmarkStart w:id="34" w:name="EB0c44ff4da61f4af989d119fe214be450"/>
      <w:r>
        <w:rPr>
          <w:rFonts w:hint="eastAsia" w:ascii="Times New Roman" w:hAnsi="Times New Roman" w:cs="仿宋"/>
          <w:color w:val="000000"/>
          <w:sz w:val="24"/>
          <w:szCs w:val="24"/>
          <w:highlight w:val="none"/>
        </w:rPr>
        <w:t xml:space="preserve">3.本项目共分一个采购包。投标人参与多个采购包投标的，应按采购包分别获取招标文件。投标人未按要求获取招标文件，后果自负（其投标文件不予接受）。</w:t>
      </w:r>
      <w:bookmarkEnd w:id="34"/>
      <w:r>
        <w:rPr>
          <w:rFonts w:hint="eastAsia" w:ascii="Times New Roman" w:hAnsi="Times New Roman" w:cs="仿宋"/>
          <w:color w:val="000000"/>
          <w:sz w:val="24"/>
          <w:szCs w:val="24"/>
          <w:highlight w:val="none"/>
        </w:rPr>
      </w:r>
      <w:r/>
    </w:p>
    <w:p>
      <w:pPr>
        <w:pStyle w:val="822"/>
        <w:ind w:firstLine="643"/>
        <w:spacing w:before="0" w:after="0" w:line="480" w:lineRule="exact"/>
        <w:rPr>
          <w:rFonts w:hint="eastAsia" w:eastAsia="宋体" w:cs="Arial"/>
          <w:bCs/>
          <w:color w:val="000000"/>
          <w:szCs w:val="22"/>
          <w:highlight w:val="none"/>
        </w:rPr>
      </w:pPr>
      <w:r/>
      <w:bookmarkStart w:id="35" w:name="_Toc19148"/>
      <w:r>
        <w:rPr>
          <w:rFonts w:hint="eastAsia" w:eastAsia="宋体" w:cs="Arial"/>
          <w:bCs/>
          <w:color w:val="000000"/>
          <w:szCs w:val="22"/>
          <w:highlight w:val="none"/>
        </w:rPr>
        <w:t xml:space="preserve">四、提交投标文件</w:t>
      </w:r>
      <w:bookmarkEnd w:id="29"/>
      <w:r/>
      <w:bookmarkEnd w:id="30"/>
      <w:r>
        <w:rPr>
          <w:rFonts w:hint="eastAsia" w:eastAsia="宋体" w:cs="Arial"/>
          <w:bCs/>
          <w:color w:val="000000"/>
          <w:szCs w:val="22"/>
          <w:highlight w:val="none"/>
        </w:rPr>
        <w:t xml:space="preserve">截止时间、开标时间和地点</w:t>
      </w:r>
      <w:bookmarkEnd w:id="31"/>
      <w:r/>
      <w:bookmarkEnd w:id="32"/>
      <w:r/>
      <w:bookmarkEnd w:id="33"/>
      <w:r/>
      <w:bookmarkEnd w:id="35"/>
      <w:r>
        <w:rPr>
          <w:rFonts w:hint="eastAsia" w:eastAsia="宋体" w:cs="Arial"/>
          <w:bCs/>
          <w:color w:val="000000"/>
          <w:szCs w:val="22"/>
          <w:highlight w:val="none"/>
        </w:rPr>
      </w:r>
      <w:r/>
    </w:p>
    <w:p>
      <w:pPr>
        <w:pStyle w:val="820"/>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1.提交投标文件截止时间、开标时间：2025年</w:t>
      </w:r>
      <w:r>
        <w:rPr>
          <w:rFonts w:hint="eastAsia" w:ascii="Times New Roman" w:hAnsi="Times New Roman" w:cs="仿宋"/>
          <w:color w:val="000000"/>
          <w:sz w:val="24"/>
          <w:szCs w:val="24"/>
          <w:highlight w:val="none"/>
          <w:lang w:val="en-US" w:eastAsia="zh-CN"/>
        </w:rPr>
        <w:t xml:space="preserve"> 4 </w:t>
      </w:r>
      <w:r>
        <w:rPr>
          <w:rFonts w:hint="eastAsia" w:ascii="Times New Roman" w:hAnsi="Times New Roman" w:eastAsia="宋体" w:cs="仿宋"/>
          <w:color w:val="000000"/>
          <w:sz w:val="24"/>
          <w:szCs w:val="24"/>
          <w:highlight w:val="none"/>
        </w:rPr>
        <w:t xml:space="preserve">月</w:t>
      </w:r>
      <w:r>
        <w:rPr>
          <w:rFonts w:hint="eastAsia" w:ascii="Times New Roman" w:hAnsi="Times New Roman" w:eastAsia="宋体" w:cs="仿宋"/>
          <w:color w:val="000000"/>
          <w:sz w:val="24"/>
          <w:szCs w:val="24"/>
          <w:highlight w:val="none"/>
          <w:lang w:val="en-US" w:eastAsia="zh-CN"/>
        </w:rPr>
        <w:t xml:space="preserve"> 14 </w:t>
      </w:r>
      <w:r>
        <w:rPr>
          <w:rFonts w:hint="eastAsia" w:ascii="Times New Roman" w:hAnsi="Times New Roman" w:cs="仿宋"/>
          <w:color w:val="000000"/>
          <w:sz w:val="24"/>
          <w:szCs w:val="24"/>
          <w:highlight w:val="none"/>
        </w:rPr>
        <w:t xml:space="preserve">日09点30分（北京时间）</w:t>
      </w:r>
      <w:r>
        <w:rPr>
          <w:rFonts w:hint="eastAsia" w:ascii="Times New Roman" w:hAnsi="Times New Roman" w:cs="仿宋"/>
          <w:color w:val="000000"/>
          <w:sz w:val="24"/>
          <w:szCs w:val="24"/>
          <w:highlight w:val="none"/>
        </w:rPr>
      </w:r>
      <w:r/>
    </w:p>
    <w:p>
      <w:pPr>
        <w:pStyle w:val="820"/>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rPr>
          <w:rFonts w:hint="eastAsia" w:ascii="Times New Roman" w:hAnsi="Times New Roman" w:cs="仿宋"/>
          <w:color w:val="000000"/>
          <w:sz w:val="24"/>
          <w:szCs w:val="24"/>
          <w:highlight w:val="none"/>
        </w:rPr>
      </w:r>
      <w:r/>
    </w:p>
    <w:p>
      <w:pPr>
        <w:pStyle w:val="822"/>
        <w:ind w:firstLine="643"/>
        <w:spacing w:before="0" w:after="0" w:line="480" w:lineRule="exact"/>
        <w:rPr>
          <w:rFonts w:hint="eastAsia" w:eastAsia="宋体" w:cs="Arial"/>
          <w:bCs/>
          <w:color w:val="000000"/>
          <w:szCs w:val="22"/>
          <w:highlight w:val="none"/>
        </w:rPr>
      </w:pPr>
      <w:r/>
      <w:bookmarkStart w:id="36" w:name="_Toc35393625"/>
      <w:r/>
      <w:bookmarkStart w:id="37" w:name="_Toc38985267"/>
      <w:r/>
      <w:bookmarkStart w:id="38" w:name="_Toc35393794"/>
      <w:r/>
      <w:bookmarkStart w:id="39" w:name="_Toc28359007"/>
      <w:r/>
      <w:bookmarkStart w:id="40" w:name="_Toc28359084"/>
      <w:r/>
      <w:bookmarkStart w:id="41" w:name="_Toc24820"/>
      <w:r>
        <w:rPr>
          <w:rFonts w:hint="eastAsia" w:eastAsia="宋体" w:cs="Arial"/>
          <w:bCs/>
          <w:color w:val="000000"/>
          <w:szCs w:val="22"/>
          <w:highlight w:val="none"/>
        </w:rPr>
        <w:t xml:space="preserve">五、公告期限</w:t>
      </w:r>
      <w:bookmarkEnd w:id="36"/>
      <w:r/>
      <w:bookmarkEnd w:id="37"/>
      <w:r/>
      <w:bookmarkEnd w:id="38"/>
      <w:r/>
      <w:bookmarkEnd w:id="39"/>
      <w:r/>
      <w:bookmarkEnd w:id="40"/>
      <w:r/>
      <w:bookmarkEnd w:id="41"/>
      <w:r>
        <w:rPr>
          <w:rFonts w:hint="eastAsia" w:eastAsia="宋体" w:cs="Arial"/>
          <w:bCs/>
          <w:color w:val="000000"/>
          <w:szCs w:val="22"/>
          <w:highlight w:val="none"/>
        </w:rPr>
      </w:r>
      <w:r/>
    </w:p>
    <w:p>
      <w:pPr>
        <w:pStyle w:val="820"/>
        <w:ind w:firstLine="480"/>
        <w:spacing w:line="480" w:lineRule="exact"/>
        <w:rPr>
          <w:rFonts w:hint="eastAsia" w:ascii="Times New Roman" w:hAnsi="Times New Roman" w:cs="仿宋"/>
          <w:color w:val="000000"/>
          <w:sz w:val="24"/>
          <w:szCs w:val="24"/>
          <w:highlight w:val="none"/>
        </w:rPr>
      </w:pPr>
      <w:r/>
      <w:bookmarkStart w:id="42" w:name="_Toc38985268"/>
      <w:r/>
      <w:bookmarkStart w:id="43" w:name="_Toc35393626"/>
      <w:r/>
      <w:bookmarkStart w:id="44" w:name="_Toc35393795"/>
      <w:r>
        <w:rPr>
          <w:rFonts w:hint="eastAsia" w:ascii="Times New Roman" w:hAnsi="Times New Roman" w:cs="仿宋"/>
          <w:color w:val="000000"/>
          <w:sz w:val="24"/>
          <w:szCs w:val="24"/>
          <w:highlight w:val="none"/>
        </w:rPr>
        <w:t xml:space="preserve">招标公告及招标文件公告期限为自本公告发布之日起5个工作日。</w:t>
      </w:r>
      <w:r>
        <w:rPr>
          <w:rFonts w:hint="eastAsia" w:ascii="Times New Roman" w:hAnsi="Times New Roman" w:cs="仿宋"/>
          <w:color w:val="000000"/>
          <w:sz w:val="24"/>
          <w:szCs w:val="24"/>
          <w:highlight w:val="none"/>
        </w:rPr>
      </w:r>
      <w:r/>
    </w:p>
    <w:p>
      <w:pPr>
        <w:pStyle w:val="822"/>
        <w:ind w:firstLine="643"/>
        <w:spacing w:before="0" w:after="0" w:line="480" w:lineRule="exact"/>
        <w:rPr>
          <w:rFonts w:hint="eastAsia" w:eastAsia="宋体" w:cs="Arial"/>
          <w:bCs/>
          <w:color w:val="000000"/>
          <w:szCs w:val="22"/>
          <w:highlight w:val="none"/>
        </w:rPr>
      </w:pPr>
      <w:r/>
      <w:bookmarkStart w:id="45" w:name="_Toc13415"/>
      <w:r>
        <w:rPr>
          <w:rFonts w:hint="eastAsia" w:eastAsia="宋体" w:cs="Arial"/>
          <w:bCs/>
          <w:color w:val="000000"/>
          <w:szCs w:val="22"/>
          <w:highlight w:val="none"/>
        </w:rPr>
        <w:t xml:space="preserve">六、其他补充事宜</w:t>
      </w:r>
      <w:bookmarkEnd w:id="42"/>
      <w:r/>
      <w:bookmarkEnd w:id="43"/>
      <w:r/>
      <w:bookmarkEnd w:id="44"/>
      <w:r/>
      <w:bookmarkEnd w:id="45"/>
      <w:r>
        <w:rPr>
          <w:rFonts w:hint="eastAsia" w:eastAsia="宋体" w:cs="Arial"/>
          <w:bCs/>
          <w:color w:val="000000"/>
          <w:szCs w:val="22"/>
          <w:highlight w:val="none"/>
        </w:rPr>
      </w:r>
      <w:r/>
    </w:p>
    <w:p>
      <w:pPr>
        <w:pStyle w:val="820"/>
        <w:ind w:firstLine="480"/>
        <w:spacing w:line="480" w:lineRule="exact"/>
        <w:rPr>
          <w:rFonts w:hint="eastAsia" w:ascii="Times New Roman" w:hAnsi="Times New Roman" w:cs="仿宋"/>
          <w:color w:val="000000"/>
          <w:sz w:val="24"/>
          <w:szCs w:val="24"/>
          <w:highlight w:val="none"/>
        </w:rPr>
      </w:pPr>
      <w:r/>
      <w:bookmarkStart w:id="46" w:name="EB64e1f522fd8c43fcb4d3ba471386b3e7"/>
      <w:r/>
      <w:bookmarkStart w:id="47" w:name="_Toc28359008"/>
      <w:r/>
      <w:bookmarkStart w:id="48" w:name="_Toc38985269"/>
      <w:r/>
      <w:bookmarkStart w:id="49" w:name="_Toc35393627"/>
      <w:r/>
      <w:bookmarkStart w:id="50" w:name="_Toc28359085"/>
      <w:r/>
      <w:bookmarkStart w:id="51" w:name="_Toc35393796"/>
      <w:r>
        <w:rPr>
          <w:rFonts w:hint="eastAsia" w:ascii="Times New Roman" w:hAnsi="Times New Roman" w:cs="仿宋"/>
          <w:color w:val="000000"/>
          <w:sz w:val="24"/>
          <w:szCs w:val="24"/>
          <w:highlight w:val="none"/>
        </w:rPr>
        <w:t xml:space="preserve">1.招标公告发布媒体：</w:t>
      </w:r>
      <w:bookmarkStart w:id="52" w:name="OLE_LINK3"/>
      <w:r>
        <w:rPr>
          <w:rFonts w:hint="eastAsia" w:ascii="Times New Roman" w:hAnsi="Times New Roman" w:cs="仿宋"/>
          <w:color w:val="000000"/>
          <w:sz w:val="24"/>
          <w:szCs w:val="24"/>
          <w:highlight w:val="none"/>
        </w:rPr>
        <w:t xml:space="preserve">江苏政府采购网</w:t>
      </w:r>
      <w:bookmarkEnd w:id="52"/>
      <w:r>
        <w:rPr>
          <w:rFonts w:hint="eastAsia" w:ascii="Times New Roman" w:hAnsi="Times New Roman" w:cs="仿宋"/>
          <w:color w:val="000000"/>
          <w:sz w:val="24"/>
          <w:szCs w:val="24"/>
          <w:highlight w:val="none"/>
        </w:rPr>
        <w:t xml:space="preserve">、宿迁市政府采购网等。</w:t>
      </w:r>
      <w:r>
        <w:rPr>
          <w:rFonts w:hint="eastAsia" w:ascii="Times New Roman" w:hAnsi="Times New Roman" w:cs="仿宋"/>
          <w:color w:val="000000"/>
          <w:sz w:val="24"/>
          <w:szCs w:val="24"/>
          <w:highlight w:val="none"/>
        </w:rPr>
      </w:r>
      <w:r/>
    </w:p>
    <w:p>
      <w:pPr>
        <w:pStyle w:val="820"/>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cs="仿宋"/>
          <w:color w:val="000000"/>
          <w:sz w:val="24"/>
          <w:szCs w:val="24"/>
          <w:highlight w:val="none"/>
        </w:rPr>
      </w:r>
      <w:r/>
    </w:p>
    <w:p>
      <w:pPr>
        <w:pStyle w:val="820"/>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3.宿迁地区“苏采云”系统技术支持客服电话：0527-84225125、0519-86722806。</w:t>
      </w:r>
      <w:r>
        <w:rPr>
          <w:rFonts w:hint="eastAsia" w:ascii="Times New Roman" w:hAnsi="Times New Roman" w:cs="仿宋"/>
          <w:color w:val="000000"/>
          <w:sz w:val="24"/>
          <w:szCs w:val="24"/>
          <w:highlight w:val="none"/>
        </w:rPr>
      </w:r>
      <w:r/>
    </w:p>
    <w:p>
      <w:pPr>
        <w:pStyle w:val="820"/>
        <w:ind w:firstLine="480"/>
        <w:spacing w:line="480" w:lineRule="exact"/>
        <w:rPr>
          <w:rFonts w:hint="eastAsia" w:ascii="Times New Roman" w:hAnsi="Times New Roman" w:cs="仿宋"/>
          <w:color w:val="000000"/>
          <w:sz w:val="24"/>
          <w:highlight w:val="none"/>
        </w:rPr>
      </w:pPr>
      <w:r/>
      <w:bookmarkEnd w:id="46"/>
      <w:r/>
      <w:bookmarkStart w:id="53" w:name="_Toc29049"/>
      <w:r>
        <w:rPr>
          <w:rFonts w:hint="eastAsia" w:ascii="Times New Roman" w:hAnsi="Times New Roman" w:cs="仿宋"/>
          <w:color w:val="000000"/>
          <w:sz w:val="24"/>
          <w:szCs w:val="24"/>
          <w:highlight w:val="none"/>
        </w:rPr>
        <w:t xml:space="preserve">4.</w:t>
      </w:r>
      <w:r>
        <w:rPr>
          <w:rFonts w:hint="eastAsia" w:ascii="Times New Roman" w:hAnsi="Times New Roman" w:cs="仿宋"/>
          <w:color w:val="000000"/>
          <w:sz w:val="24"/>
          <w:highlight w:val="none"/>
        </w:rPr>
        <w:t xml:space="preserve">质疑渠道：投标人登录“苏采云”系统“项目质疑申请”模块向采购人提出，质疑处理联系方式详见“采购人信息”；</w:t>
      </w:r>
      <w:r>
        <w:rPr>
          <w:rFonts w:hint="eastAsia" w:ascii="Times New Roman" w:hAnsi="Times New Roman" w:cs="仿宋"/>
          <w:color w:val="000000"/>
          <w:sz w:val="24"/>
          <w:szCs w:val="24"/>
          <w:highlight w:val="none"/>
        </w:rPr>
        <w:t xml:space="preserve">财政部门投诉受理电话：0527-84363063。</w:t>
      </w:r>
      <w:r>
        <w:rPr>
          <w:rFonts w:hint="eastAsia" w:ascii="Times New Roman" w:hAnsi="Times New Roman" w:cs="仿宋"/>
          <w:color w:val="000000"/>
          <w:sz w:val="24"/>
          <w:highlight w:val="none"/>
        </w:rPr>
      </w:r>
      <w:r/>
    </w:p>
    <w:p>
      <w:pPr>
        <w:pStyle w:val="822"/>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7"/>
      <w:r/>
      <w:bookmarkEnd w:id="48"/>
      <w:r/>
      <w:bookmarkEnd w:id="49"/>
      <w:r/>
      <w:bookmarkEnd w:id="50"/>
      <w:r/>
      <w:bookmarkEnd w:id="51"/>
      <w:r/>
      <w:bookmarkEnd w:id="53"/>
      <w:r>
        <w:rPr>
          <w:rFonts w:hint="eastAsia" w:eastAsia="宋体" w:cs="Arial"/>
          <w:bCs/>
          <w:color w:val="000000"/>
          <w:szCs w:val="22"/>
          <w:highlight w:val="none"/>
        </w:rPr>
      </w:r>
      <w:r/>
    </w:p>
    <w:p>
      <w:pPr>
        <w:pStyle w:val="820"/>
        <w:ind w:firstLine="480"/>
        <w:jc w:val="left"/>
        <w:spacing w:line="480" w:lineRule="exact"/>
        <w:widowControl/>
        <w:rPr>
          <w:rFonts w:ascii="宋体" w:hAnsi="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820"/>
        <w:ind w:firstLine="480"/>
        <w:jc w:val="left"/>
        <w:keepLines w:val="0"/>
        <w:keepNext w:val="0"/>
        <w:pageBreakBefore w:val="0"/>
        <w:spacing w:line="48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eastAsia="宋体" w:cs="Times New Roman"/>
          <w:color w:val="000000"/>
          <w:sz w:val="24"/>
          <w:szCs w:val="24"/>
          <w:u w:val="single"/>
        </w:rPr>
        <w:t xml:space="preserve">宿迁市卫生计生综合监督行政执法支队、宿迁市楚润数据集团有限公司 </w:t>
      </w:r>
      <w:r>
        <w:rPr>
          <w:rFonts w:ascii="宋体" w:hAnsi="宋体"/>
          <w:color w:val="000000"/>
          <w:sz w:val="24"/>
          <w:szCs w:val="24"/>
          <w:highlight w:val="none"/>
        </w:rPr>
      </w:r>
      <w:r/>
    </w:p>
    <w:p>
      <w:pPr>
        <w:pStyle w:val="820"/>
        <w:ind w:firstLine="480"/>
        <w:jc w:val="left"/>
        <w:keepLines w:val="0"/>
        <w:keepNext w:val="0"/>
        <w:pageBreakBefore w:val="0"/>
        <w:spacing w:line="480" w:lineRule="exact"/>
        <w:widowControl w:val="off"/>
        <w:rPr>
          <w:rFonts w:hint="eastAsia" w:ascii="宋体" w:hAnsi="宋体" w:eastAsia="宋体" w:cs="Times New Roman"/>
          <w:color w:val="000000"/>
          <w:sz w:val="24"/>
          <w:szCs w:val="24"/>
          <w:u w:val="single"/>
        </w:rPr>
      </w:pPr>
      <w:r>
        <w:rPr>
          <w:rFonts w:hint="eastAsia" w:ascii="宋体" w:hAnsi="宋体"/>
          <w:color w:val="000000"/>
          <w:sz w:val="24"/>
          <w:szCs w:val="24"/>
          <w:highlight w:val="none"/>
        </w:rPr>
        <w:t xml:space="preserve">地   址：</w:t>
      </w:r>
      <w:r>
        <w:rPr>
          <w:rFonts w:hint="eastAsia" w:ascii="宋体" w:hAnsi="宋体" w:eastAsia="宋体" w:cs="Times New Roman"/>
          <w:color w:val="000000"/>
          <w:sz w:val="24"/>
          <w:szCs w:val="24"/>
          <w:u w:val="single"/>
        </w:rPr>
        <w:t xml:space="preserve">宿迁市人民大道8号</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u w:val="single"/>
        </w:rPr>
      </w:r>
      <w:r/>
    </w:p>
    <w:p>
      <w:pPr>
        <w:pStyle w:val="820"/>
        <w:ind w:firstLine="480"/>
        <w:jc w:val="left"/>
        <w:keepLines w:val="0"/>
        <w:keepNext w:val="0"/>
        <w:pageBreakBefore w:val="0"/>
        <w:spacing w:line="480" w:lineRule="exact"/>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联 系 人：</w:t>
      </w:r>
      <w:r>
        <w:rPr>
          <w:rFonts w:hint="eastAsia" w:ascii="宋体" w:hAnsi="宋体" w:eastAsia="宋体" w:cs="Times New Roman"/>
          <w:color w:val="000000"/>
          <w:sz w:val="24"/>
          <w:szCs w:val="24"/>
          <w:u w:val="single"/>
        </w:rPr>
        <w:t xml:space="preserve">  张晓伟、谢柯柯     </w:t>
      </w:r>
      <w:r>
        <w:rPr>
          <w:rFonts w:hint="eastAsia" w:ascii="宋体" w:hAnsi="宋体"/>
          <w:color w:val="000000"/>
          <w:sz w:val="24"/>
          <w:szCs w:val="24"/>
          <w:highlight w:val="none"/>
          <w:u w:val="single"/>
        </w:rPr>
      </w:r>
      <w:r/>
    </w:p>
    <w:p>
      <w:pPr>
        <w:pStyle w:val="820"/>
        <w:ind w:firstLine="480"/>
        <w:jc w:val="left"/>
        <w:keepLines w:val="0"/>
        <w:keepNext w:val="0"/>
        <w:pageBreakBefore w:val="0"/>
        <w:spacing w:line="480" w:lineRule="exact"/>
        <w:widowControl w:val="off"/>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bookmarkStart w:id="54" w:name="_Toc28359086"/>
      <w:r/>
      <w:bookmarkStart w:id="55" w:name="_Toc28359009"/>
      <w:r>
        <w:rPr>
          <w:rFonts w:hint="eastAsia" w:ascii="仿宋" w:hAnsi="仿宋" w:eastAsia="仿宋"/>
          <w:color w:val="000000"/>
          <w:sz w:val="24"/>
          <w:szCs w:val="24"/>
          <w:u w:val="single"/>
        </w:rPr>
        <w:t xml:space="preserve">13776444056、13641536560</w:t>
      </w:r>
      <w:r>
        <w:rPr>
          <w:rFonts w:ascii="宋体" w:hAnsi="宋体" w:eastAsia="宋体"/>
          <w:color w:val="000000"/>
          <w:sz w:val="24"/>
          <w:szCs w:val="24"/>
          <w:highlight w:val="none"/>
          <w:u w:val="single"/>
          <w:lang w:val="en-US" w:eastAsia="zh-CN"/>
        </w:rPr>
      </w:r>
      <w:r/>
    </w:p>
    <w:p>
      <w:pPr>
        <w:pStyle w:val="820"/>
        <w:ind w:firstLine="480"/>
        <w:jc w:val="left"/>
        <w:spacing w:line="48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w:t>
      </w:r>
      <w:bookmarkEnd w:id="54"/>
      <w:r/>
      <w:bookmarkEnd w:id="55"/>
      <w:r>
        <w:rPr>
          <w:rFonts w:hint="eastAsia" w:ascii="宋体" w:hAnsi="宋体" w:cs="宋体"/>
          <w:color w:val="000000"/>
          <w:sz w:val="24"/>
          <w:szCs w:val="24"/>
          <w:highlight w:val="none"/>
        </w:rPr>
        <w:t xml:space="preserve">采购代理机构信息</w:t>
      </w:r>
      <w:r>
        <w:rPr>
          <w:rFonts w:ascii="宋体" w:hAnsi="宋体"/>
          <w:color w:val="000000"/>
          <w:sz w:val="24"/>
          <w:szCs w:val="24"/>
          <w:highlight w:val="none"/>
        </w:rPr>
      </w:r>
      <w:r/>
    </w:p>
    <w:p>
      <w:pPr>
        <w:pStyle w:val="820"/>
        <w:ind w:firstLine="480"/>
        <w:jc w:val="left"/>
        <w:spacing w:line="480" w:lineRule="exact"/>
        <w:rPr>
          <w:rFonts w:hint="eastAsia" w:ascii="宋体" w:hAnsi="宋体" w:eastAsia="宋体" w:cs="Times New Roman"/>
          <w:color w:val="000000"/>
          <w:sz w:val="24"/>
          <w:szCs w:val="24"/>
          <w:u w:val="single"/>
        </w:rPr>
      </w:pPr>
      <w:r>
        <w:rPr>
          <w:rFonts w:hint="eastAsia" w:ascii="宋体" w:hAnsi="宋体"/>
          <w:color w:val="000000"/>
          <w:sz w:val="24"/>
          <w:szCs w:val="24"/>
          <w:highlight w:val="none"/>
        </w:rPr>
        <w:t xml:space="preserve">名    称：</w:t>
      </w:r>
      <w:r>
        <w:rPr>
          <w:rFonts w:hint="eastAsia" w:ascii="宋体" w:hAnsi="宋体" w:eastAsia="宋体" w:cs="Times New Roman"/>
          <w:color w:val="000000"/>
          <w:sz w:val="24"/>
          <w:szCs w:val="24"/>
          <w:u w:val="single"/>
        </w:rPr>
        <w:t xml:space="preserve">宿迁市公共资源交易中心</w:t>
      </w:r>
      <w:r>
        <w:rPr>
          <w:rFonts w:hint="eastAsia" w:ascii="宋体" w:hAnsi="宋体" w:eastAsia="宋体" w:cs="Times New Roman"/>
          <w:color w:val="000000"/>
          <w:sz w:val="24"/>
          <w:szCs w:val="24"/>
          <w:u w:val="single"/>
        </w:rPr>
      </w:r>
      <w:r/>
    </w:p>
    <w:p>
      <w:pPr>
        <w:pStyle w:val="820"/>
        <w:ind w:firstLine="480"/>
        <w:jc w:val="left"/>
        <w:spacing w:line="480" w:lineRule="exact"/>
        <w:rPr>
          <w:rFonts w:hint="eastAsia" w:ascii="宋体" w:hAnsi="宋体"/>
          <w:color w:val="000000"/>
          <w:sz w:val="24"/>
          <w:szCs w:val="24"/>
          <w:highlight w:val="yellow"/>
        </w:rPr>
      </w:pPr>
      <w:r>
        <w:rPr>
          <w:rFonts w:hint="eastAsia" w:ascii="宋体" w:hAnsi="宋体" w:eastAsia="宋体" w:cs="Times New Roman"/>
          <w:color w:val="000000"/>
          <w:sz w:val="24"/>
          <w:szCs w:val="24"/>
          <w:u w:val="none"/>
        </w:rPr>
        <w:t xml:space="preserve">地  　址</w:t>
      </w:r>
      <w:r>
        <w:rPr>
          <w:rFonts w:hint="eastAsia" w:ascii="宋体" w:hAnsi="宋体" w:eastAsia="宋体" w:cs="Times New Roman"/>
          <w:color w:val="000000"/>
          <w:sz w:val="24"/>
          <w:szCs w:val="24"/>
          <w:u w:val="single"/>
        </w:rPr>
        <w:t xml:space="preserve">：宿迁市洪泽湖路889 号，便民方舟2号楼</w:t>
      </w:r>
      <w:r>
        <w:rPr>
          <w:rFonts w:hint="eastAsia" w:ascii="宋体" w:hAnsi="宋体"/>
          <w:color w:val="000000"/>
          <w:sz w:val="24"/>
          <w:szCs w:val="24"/>
          <w:highlight w:val="yellow"/>
        </w:rPr>
      </w:r>
      <w:r/>
    </w:p>
    <w:p>
      <w:pPr>
        <w:pStyle w:val="820"/>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 系 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严函</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r>
      <w:r/>
    </w:p>
    <w:p>
      <w:pPr>
        <w:pStyle w:val="820"/>
        <w:ind w:firstLine="480"/>
        <w:spacing w:line="480" w:lineRule="exact"/>
        <w:rPr>
          <w:rFonts w:ascii="仿宋_GB2312" w:eastAsia="仿宋_GB2312"/>
          <w:color w:val="000000"/>
          <w:sz w:val="24"/>
          <w:highlight w:val="none"/>
        </w:rPr>
      </w:pPr>
      <w:r>
        <w:rPr>
          <w:rFonts w:hint="eastAsia" w:ascii="宋体" w:hAnsi="宋体"/>
          <w:color w:val="000000"/>
          <w:sz w:val="24"/>
          <w:szCs w:val="24"/>
          <w:highlight w:val="none"/>
        </w:rPr>
        <w:t xml:space="preserve">联系方式：</w:t>
      </w:r>
      <w:bookmarkStart w:id="56" w:name="_Toc28359010"/>
      <w:r/>
      <w:bookmarkStart w:id="57" w:name="_Toc28359087"/>
      <w:r>
        <w:rPr>
          <w:rFonts w:hint="eastAsia" w:ascii="宋体" w:hAnsi="宋体"/>
          <w:color w:val="000000"/>
          <w:sz w:val="24"/>
          <w:szCs w:val="24"/>
          <w:u w:val="single"/>
        </w:rPr>
        <w:t xml:space="preserve">0527-8439603</w:t>
      </w:r>
      <w:bookmarkEnd w:id="56"/>
      <w:r/>
      <w:bookmarkEnd w:id="57"/>
      <w:r>
        <w:rPr>
          <w:rFonts w:hint="eastAsia" w:ascii="宋体" w:hAnsi="宋体"/>
          <w:color w:val="000000"/>
          <w:sz w:val="24"/>
          <w:szCs w:val="24"/>
          <w:u w:val="single"/>
          <w:lang w:val="en-US" w:eastAsia="zh-CN"/>
        </w:rPr>
        <w:t xml:space="preserve">5 </w:t>
      </w:r>
      <w:r>
        <w:rPr>
          <w:rFonts w:ascii="仿宋_GB2312" w:eastAsia="仿宋_GB2312"/>
          <w:color w:val="000000"/>
          <w:sz w:val="24"/>
          <w:highlight w:val="none"/>
        </w:rPr>
      </w:r>
      <w:r/>
    </w:p>
    <w:p>
      <w:pPr>
        <w:pStyle w:val="820"/>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58" w:name="_Toc15265"/>
      <w:r/>
      <w:bookmarkStart w:id="59" w:name="_Toc11687"/>
      <w:r/>
      <w:bookmarkStart w:id="60" w:name="_Toc9425"/>
      <w:r/>
      <w:bookmarkStart w:id="61" w:name="_Toc81575190"/>
      <w:r/>
      <w:bookmarkStart w:id="62" w:name="_Toc81575153"/>
      <w:r>
        <w:rPr>
          <w:rFonts w:hint="eastAsia" w:eastAsia="黑体"/>
          <w:color w:val="000000"/>
          <w:sz w:val="44"/>
          <w:highlight w:val="none"/>
        </w:rPr>
        <w:t xml:space="preserve">第二章  投标人须知</w:t>
      </w:r>
      <w:bookmarkEnd w:id="58"/>
      <w:r/>
      <w:bookmarkEnd w:id="59"/>
      <w:r/>
      <w:bookmarkEnd w:id="60"/>
      <w:r/>
      <w:bookmarkEnd w:id="61"/>
      <w:r/>
      <w:bookmarkEnd w:id="62"/>
      <w:r>
        <w:rPr>
          <w:rFonts w:hint="eastAsia" w:eastAsia="黑体"/>
          <w:color w:val="000000"/>
          <w:sz w:val="44"/>
          <w:highlight w:val="none"/>
        </w:rPr>
      </w:r>
      <w:r/>
    </w:p>
    <w:p>
      <w:pPr>
        <w:pStyle w:val="822"/>
        <w:spacing w:before="0" w:after="120" w:line="520" w:lineRule="exact"/>
        <w:rPr>
          <w:rFonts w:hint="eastAsia" w:eastAsia="宋体" w:cs="Arial"/>
          <w:bCs/>
          <w:color w:val="000000"/>
          <w:szCs w:val="22"/>
          <w:highlight w:val="none"/>
        </w:rPr>
      </w:pPr>
      <w:r/>
      <w:bookmarkStart w:id="63" w:name="_Toc4529"/>
      <w:r>
        <w:rPr>
          <w:rFonts w:hint="eastAsia" w:eastAsia="宋体" w:cs="Arial"/>
          <w:bCs/>
          <w:color w:val="000000"/>
          <w:szCs w:val="22"/>
          <w:highlight w:val="none"/>
        </w:rPr>
        <w:t xml:space="preserve">投标人须知前附表：</w:t>
      </w:r>
      <w:bookmarkEnd w:id="63"/>
      <w:r>
        <w:rPr>
          <w:rFonts w:hint="eastAsia" w:eastAsia="宋体" w:cs="Arial"/>
          <w:bCs/>
          <w:color w:val="000000"/>
          <w:szCs w:val="22"/>
          <w:highlight w:val="none"/>
        </w:rPr>
      </w: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820"/>
              <w:jc w:val="center"/>
              <w:rPr>
                <w:rFonts w:hint="eastAsia" w:ascii="仿宋_GB2312" w:hAnsi="仿宋"/>
                <w:b/>
                <w:color w:val="000000"/>
                <w:sz w:val="24"/>
                <w:szCs w:val="24"/>
                <w:highlight w:val="none"/>
              </w:rPr>
              <w:framePr w:vAnchor="text" w:hAnchor="page" w:x="1530" w:y="228"/>
            </w:pPr>
            <w:r/>
            <w:bookmarkStart w:id="64" w:name="_Toc81575154"/>
            <w:r/>
            <w:bookmarkStart w:id="65" w:name="_Toc81575191"/>
            <w:r/>
            <w:bookmarkStart w:id="66" w:name="_Toc29262"/>
            <w:r>
              <w:rPr>
                <w:rFonts w:hint="eastAsia" w:ascii="仿宋_GB2312" w:hAnsi="仿宋"/>
                <w:b/>
                <w:color w:val="000000"/>
                <w:sz w:val="24"/>
                <w:szCs w:val="24"/>
                <w:highlight w:val="none"/>
              </w:rPr>
              <w:t xml:space="preserve">序号</w:t>
            </w:r>
            <w:r>
              <w:rPr>
                <w:rFonts w:hint="eastAsia" w:ascii="仿宋_GB2312" w:hAnsi="仿宋"/>
                <w:b/>
                <w:color w:val="000000"/>
                <w:sz w:val="24"/>
                <w:szCs w:val="24"/>
                <w:highlight w:val="none"/>
              </w:rPr>
            </w:r>
            <w:r/>
          </w:p>
        </w:tc>
        <w:tc>
          <w:tcPr>
            <w:tcW w:w="1772" w:type="dxa"/>
            <w:vAlign w:val="center"/>
            <w:textDirection w:val="lrTb"/>
            <w:noWrap w:val="false"/>
          </w:tcPr>
          <w:p>
            <w:pPr>
              <w:pStyle w:val="820"/>
              <w:jc w:val="center"/>
              <w:rPr>
                <w:rFonts w:hint="eastAsia" w:ascii="仿宋_GB2312" w:hAnsi="仿宋"/>
                <w:b/>
                <w:color w:val="000000"/>
                <w:sz w:val="24"/>
                <w:szCs w:val="24"/>
                <w:highlight w:val="none"/>
              </w:rPr>
              <w:framePr w:vAnchor="text" w:hAnchor="page" w:x="1530" w:y="228"/>
            </w:pPr>
            <w:r>
              <w:rPr>
                <w:rFonts w:hint="eastAsia" w:ascii="仿宋_GB2312" w:hAnsi="仿宋"/>
                <w:b/>
                <w:color w:val="000000"/>
                <w:sz w:val="24"/>
                <w:szCs w:val="24"/>
                <w:highlight w:val="none"/>
              </w:rPr>
              <w:t xml:space="preserve">内容</w:t>
            </w:r>
            <w:r>
              <w:rPr>
                <w:rFonts w:hint="eastAsia" w:ascii="仿宋_GB2312" w:hAnsi="仿宋"/>
                <w:b/>
                <w:color w:val="000000"/>
                <w:sz w:val="24"/>
                <w:szCs w:val="24"/>
                <w:highlight w:val="none"/>
              </w:rPr>
            </w:r>
            <w:r/>
          </w:p>
        </w:tc>
        <w:tc>
          <w:tcPr>
            <w:tcW w:w="6579" w:type="dxa"/>
            <w:vAlign w:val="center"/>
            <w:textDirection w:val="lrTb"/>
            <w:noWrap w:val="false"/>
          </w:tcPr>
          <w:p>
            <w:pPr>
              <w:pStyle w:val="820"/>
              <w:jc w:val="center"/>
              <w:rPr>
                <w:rFonts w:hint="eastAsia" w:ascii="仿宋_GB2312" w:hAnsi="仿宋"/>
                <w:b/>
                <w:color w:val="000000"/>
                <w:sz w:val="24"/>
                <w:szCs w:val="24"/>
                <w:highlight w:val="none"/>
              </w:rPr>
              <w:framePr w:vAnchor="text" w:hAnchor="page" w:x="1530" w:y="228"/>
            </w:pPr>
            <w:r>
              <w:rPr>
                <w:rFonts w:hint="eastAsia" w:ascii="仿宋_GB2312" w:hAnsi="仿宋"/>
                <w:b/>
                <w:color w:val="000000"/>
                <w:sz w:val="24"/>
                <w:szCs w:val="24"/>
                <w:highlight w:val="none"/>
              </w:rPr>
              <w:t xml:space="preserve">说明及要求</w:t>
            </w:r>
            <w:r>
              <w:rPr>
                <w:rFonts w:hint="eastAsia" w:ascii="仿宋_GB2312" w:hAnsi="仿宋"/>
                <w:b/>
                <w:color w:val="000000"/>
                <w:sz w:val="24"/>
                <w:szCs w:val="24"/>
                <w:highlight w:val="none"/>
              </w:rPr>
            </w:r>
            <w:r/>
          </w:p>
        </w:tc>
      </w:tr>
      <w:tr>
        <w:trPr/>
        <w:tc>
          <w:tcPr>
            <w:tcW w:w="858"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项目属性</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0"/>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本项目</w:t>
            </w:r>
            <w:bookmarkStart w:id="67" w:name="EB9a5853ee094f4f0ea6ec3169265f6f2c"/>
            <w:r>
              <w:rPr>
                <w:rFonts w:hint="eastAsia" w:ascii="Times New Roman" w:hAnsi="Times New Roman" w:cs="仿宋"/>
                <w:color w:val="000000"/>
                <w:sz w:val="24"/>
                <w:szCs w:val="24"/>
                <w:highlight w:val="none"/>
              </w:rPr>
              <w:t xml:space="preserve">属性按以下第</w:t>
            </w:r>
            <w:bookmarkEnd w:id="67"/>
            <w:r>
              <w:rPr>
                <w:rFonts w:hint="eastAsia" w:ascii="Times New Roman" w:hAnsi="Times New Roman" w:eastAsia="宋体"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种确定：</w:t>
            </w:r>
            <w:r>
              <w:rPr>
                <w:rFonts w:ascii="Times New Roman" w:hAnsi="Times New Roman" w:cs="仿宋"/>
                <w:color w:val="000000"/>
                <w:sz w:val="24"/>
                <w:szCs w:val="24"/>
                <w:highlight w:val="none"/>
              </w:rPr>
            </w:r>
            <w:r/>
          </w:p>
          <w:p>
            <w:pPr>
              <w:pStyle w:val="820"/>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1.货物</w:t>
            </w:r>
            <w:bookmarkStart w:id="68" w:name="EBd5c6c026f9674c39b21b31ecd0c1e7fa"/>
            <w:r>
              <w:rPr>
                <w:rFonts w:hint="eastAsia" w:ascii="Times New Roman" w:hAnsi="Times New Roman" w:cs="仿宋"/>
                <w:color w:val="000000"/>
                <w:sz w:val="24"/>
                <w:szCs w:val="24"/>
                <w:highlight w:val="none"/>
              </w:rPr>
              <w:t xml:space="preserve">采购；2.</w:t>
            </w:r>
            <w:bookmarkEnd w:id="68"/>
            <w:r>
              <w:rPr>
                <w:rFonts w:hint="eastAsia" w:ascii="Times New Roman" w:hAnsi="Times New Roman" w:cs="仿宋"/>
                <w:color w:val="000000"/>
                <w:sz w:val="24"/>
                <w:szCs w:val="24"/>
                <w:highlight w:val="none"/>
              </w:rPr>
              <w:t xml:space="preserve">服务</w:t>
            </w:r>
            <w:bookmarkStart w:id="69" w:name="EBf7d2a4f44ecb4166a93ea852e73be69f"/>
            <w:r>
              <w:rPr>
                <w:rFonts w:hint="eastAsia" w:ascii="Times New Roman" w:hAnsi="Times New Roman" w:cs="仿宋"/>
                <w:color w:val="000000"/>
                <w:sz w:val="24"/>
                <w:szCs w:val="24"/>
                <w:highlight w:val="none"/>
              </w:rPr>
              <w:t xml:space="preserve">采购；3.</w:t>
            </w:r>
            <w:bookmarkEnd w:id="69"/>
            <w:r>
              <w:rPr>
                <w:rFonts w:hint="eastAsia" w:ascii="Times New Roman" w:hAnsi="Times New Roman" w:cs="仿宋"/>
                <w:color w:val="000000"/>
                <w:sz w:val="24"/>
                <w:szCs w:val="24"/>
                <w:highlight w:val="none"/>
              </w:rPr>
              <w:t xml:space="preserve">工程采购。</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投标有效期</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0"/>
              <w:jc w:val="left"/>
              <w:spacing w:line="400" w:lineRule="exact"/>
              <w:rPr>
                <w:rFonts w:hint="eastAsia" w:ascii="Times New Roman" w:hAnsi="Times New Roman" w:cs="仿宋"/>
                <w:color w:val="000000"/>
                <w:sz w:val="24"/>
                <w:szCs w:val="24"/>
                <w:highlight w:val="none"/>
              </w:rPr>
              <w:framePr w:vAnchor="text" w:hAnchor="page" w:x="1530" w:y="228"/>
            </w:pPr>
            <w:r/>
            <w:bookmarkStart w:id="70" w:name="EBd40b5fb42f2944a3b45e579ce3941f02"/>
            <w:r/>
            <w:bookmarkEnd w:id="70"/>
            <w:r>
              <w:rPr>
                <w:rFonts w:hint="eastAsia" w:ascii="Times New Roman" w:hAnsi="Times New Roman" w:cs="仿宋"/>
                <w:color w:val="000000"/>
                <w:sz w:val="24"/>
                <w:szCs w:val="24"/>
                <w:highlight w:val="none"/>
              </w:rPr>
              <w:t xml:space="preserve">60日（从提交投标文件截止之日起算）</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3</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投标文件份数</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0"/>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4</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开标</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0"/>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“苏采云”政府采购交易系统网上开标大厅进行不见面开标。</w:t>
            </w:r>
            <w:r>
              <w:rPr>
                <w:rFonts w:hint="eastAsia" w:ascii="Times New Roman" w:hAnsi="Times New Roman" w:cs="仿宋"/>
                <w:color w:val="000000"/>
                <w:sz w:val="24"/>
                <w:szCs w:val="24"/>
                <w:highlight w:val="none"/>
              </w:rPr>
            </w:r>
            <w:r/>
          </w:p>
        </w:tc>
      </w:tr>
      <w:tr>
        <w:trPr>
          <w:trHeight w:val="90"/>
        </w:trPr>
        <w:tc>
          <w:tcPr>
            <w:tcW w:w="858"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5</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进口产品</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0"/>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按以下第</w:t>
            </w:r>
            <w:r>
              <w:rPr>
                <w:rFonts w:hint="eastAsia" w:ascii="Times New Roman" w:hAnsi="Times New Roman" w:eastAsia="宋体"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rPr>
                <w:rFonts w:ascii="Times New Roman" w:hAnsi="Times New Roman" w:cs="仿宋"/>
                <w:color w:val="000000"/>
                <w:sz w:val="24"/>
                <w:szCs w:val="24"/>
                <w:highlight w:val="none"/>
              </w:rPr>
            </w:r>
            <w:r/>
          </w:p>
          <w:p>
            <w:pPr>
              <w:pStyle w:val="820"/>
              <w:jc w:val="left"/>
              <w:spacing w:line="360" w:lineRule="exact"/>
              <w:widowControl/>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rPr>
                <w:rFonts w:ascii="Times New Roman" w:hAnsi="Times New Roman" w:cs="仿宋"/>
                <w:color w:val="000000"/>
                <w:sz w:val="24"/>
                <w:szCs w:val="24"/>
                <w:highlight w:val="none"/>
              </w:rPr>
            </w:r>
            <w:r/>
          </w:p>
          <w:p>
            <w:pPr>
              <w:pStyle w:val="820"/>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2.不接受进口产品。</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6</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评标办法</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0"/>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具体评标办法详见招标文件第三章。</w:t>
            </w:r>
            <w:r>
              <w:rPr>
                <w:rFonts w:hint="eastAsia" w:ascii="Times New Roman" w:hAnsi="Times New Roman" w:cs="仿宋"/>
                <w:color w:val="000000"/>
                <w:sz w:val="24"/>
                <w:szCs w:val="24"/>
                <w:highlight w:val="none"/>
              </w:rPr>
            </w:r>
            <w:r/>
          </w:p>
          <w:p>
            <w:pPr>
              <w:pStyle w:val="820"/>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7</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确定中标人</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0"/>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按以下第</w:t>
            </w:r>
            <w:r>
              <w:rPr>
                <w:rFonts w:hint="eastAsia" w:ascii="Times New Roman" w:hAnsi="Times New Roman" w:eastAsia="宋体"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rPr>
                <w:rFonts w:ascii="Times New Roman" w:hAnsi="Times New Roman" w:cs="仿宋"/>
                <w:color w:val="000000"/>
                <w:sz w:val="24"/>
                <w:szCs w:val="24"/>
                <w:highlight w:val="none"/>
              </w:rPr>
            </w:r>
            <w:r/>
          </w:p>
          <w:p>
            <w:pPr>
              <w:pStyle w:val="820"/>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1.采购人按规定在评标委员会推荐的中标候选人中确定中标人；</w:t>
            </w:r>
            <w:r>
              <w:rPr>
                <w:rFonts w:ascii="Times New Roman" w:hAnsi="Times New Roman" w:cs="仿宋"/>
                <w:color w:val="000000"/>
                <w:sz w:val="24"/>
                <w:szCs w:val="24"/>
                <w:highlight w:val="none"/>
              </w:rPr>
            </w:r>
            <w:r/>
          </w:p>
          <w:p>
            <w:pPr>
              <w:pStyle w:val="820"/>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2.采购人授权评标委员会直接确定中标人。</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8</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分包要求</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0"/>
              <w:jc w:val="left"/>
              <w:spacing w:line="400" w:lineRule="exact"/>
              <w:rPr>
                <w:rFonts w:hint="eastAsia" w:ascii="Times New Roman" w:hAnsi="Times New Roman" w:cs="仿宋"/>
                <w:color w:val="000000"/>
                <w:sz w:val="24"/>
                <w:szCs w:val="24"/>
                <w:highlight w:val="none"/>
              </w:rPr>
              <w:framePr w:vAnchor="text" w:hAnchor="page" w:x="1530" w:y="228"/>
            </w:pPr>
            <w:r/>
            <w:bookmarkStart w:id="71"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71"/>
            <w:r>
              <w:rPr>
                <w:rFonts w:hint="eastAsia" w:ascii="Times New Roman" w:hAnsi="Times New Roman" w:cs="仿宋"/>
                <w:color w:val="000000"/>
                <w:sz w:val="24"/>
                <w:szCs w:val="24"/>
                <w:highlight w:val="none"/>
              </w:rPr>
              <w:t xml:space="preserve">按以下第</w:t>
            </w:r>
            <w:r>
              <w:rPr>
                <w:rFonts w:hint="eastAsia" w:ascii="Times New Roman" w:hAnsi="Times New Roman" w:eastAsia="宋体"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rPr>
                <w:rFonts w:hint="eastAsia" w:ascii="Times New Roman" w:hAnsi="Times New Roman" w:cs="仿宋"/>
                <w:color w:val="000000"/>
                <w:sz w:val="24"/>
                <w:szCs w:val="24"/>
                <w:highlight w:val="none"/>
              </w:rPr>
            </w:r>
            <w:r/>
          </w:p>
          <w:p>
            <w:pPr>
              <w:pStyle w:val="820"/>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1.允许分包，</w:t>
            </w:r>
            <w:bookmarkStart w:id="72"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72"/>
            <w:r>
              <w:rPr>
                <w:rFonts w:hint="eastAsia" w:ascii="Times New Roman" w:hAnsi="Times New Roman" w:cs="仿宋"/>
                <w:color w:val="000000"/>
                <w:sz w:val="24"/>
                <w:szCs w:val="24"/>
                <w:highlight w:val="none"/>
              </w:rPr>
              <w:t xml:space="preserve">无</w:t>
            </w:r>
            <w:r>
              <w:rPr>
                <w:rFonts w:hint="eastAsia" w:ascii="Times New Roman" w:hAnsi="Times New Roman" w:cs="仿宋"/>
                <w:color w:val="000000"/>
                <w:sz w:val="24"/>
                <w:szCs w:val="24"/>
                <w:highlight w:val="none"/>
              </w:rPr>
            </w:r>
            <w:r/>
          </w:p>
          <w:p>
            <w:pPr>
              <w:pStyle w:val="820"/>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2.不允许分包。</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9</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代理费用收取方式及标准</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0"/>
              <w:jc w:val="left"/>
              <w:spacing w:line="400" w:lineRule="exact"/>
              <w:rPr>
                <w:rFonts w:hint="eastAsia" w:ascii="Times New Roman" w:hAnsi="Times New Roman" w:cs="仿宋"/>
                <w:color w:val="000000"/>
                <w:sz w:val="24"/>
                <w:szCs w:val="24"/>
                <w:highlight w:val="none"/>
              </w:rPr>
              <w:framePr w:vAnchor="text" w:hAnchor="page" w:x="1530" w:y="228"/>
            </w:pPr>
            <w:r/>
            <w:bookmarkStart w:id="73" w:name="EBfe735bb6fc4d4e5e9e350f940db98c5f"/>
            <w:r/>
            <w:bookmarkEnd w:id="73"/>
            <w:r>
              <w:rPr>
                <w:rFonts w:hint="eastAsia" w:ascii="Times New Roman" w:hAnsi="Times New Roman" w:cs="仿宋"/>
                <w:color w:val="000000"/>
                <w:sz w:val="24"/>
                <w:szCs w:val="24"/>
                <w:highlight w:val="none"/>
              </w:rPr>
              <w:t xml:space="preserve">本项目不收取代理费。</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10</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820"/>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其他</w:t>
            </w:r>
            <w:bookmarkEnd w:id="64"/>
            <w:r/>
            <w:bookmarkEnd w:id="65"/>
            <w:r/>
            <w:bookmarkEnd w:id="66"/>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820"/>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rPr>
                <w:rFonts w:hint="eastAsia" w:ascii="Times New Roman" w:hAnsi="Times New Roman" w:cs="仿宋"/>
                <w:color w:val="000000"/>
                <w:sz w:val="24"/>
                <w:szCs w:val="24"/>
                <w:highlight w:val="none"/>
              </w:rPr>
            </w:r>
            <w:r/>
          </w:p>
        </w:tc>
      </w:tr>
    </w:tbl>
    <w:p>
      <w:pPr>
        <w:pStyle w:val="820"/>
        <w:rPr>
          <w:color w:val="000000"/>
          <w:sz w:val="20"/>
          <w:highlight w:val="none"/>
        </w:rPr>
      </w:pPr>
      <w:r>
        <w:rPr>
          <w:color w:val="000000"/>
          <w:sz w:val="20"/>
          <w:highlight w:val="none"/>
        </w:rPr>
      </w:r>
      <w:r/>
    </w:p>
    <w:p>
      <w:pPr>
        <w:pStyle w:val="822"/>
        <w:ind w:firstLine="321"/>
        <w:spacing w:before="0" w:after="0" w:line="480" w:lineRule="exact"/>
        <w:rPr>
          <w:rFonts w:hint="eastAsia" w:eastAsia="宋体" w:cs="Arial"/>
          <w:bCs/>
          <w:color w:val="000000"/>
          <w:szCs w:val="22"/>
          <w:highlight w:val="none"/>
        </w:rPr>
      </w:pPr>
      <w:r/>
      <w:bookmarkStart w:id="74" w:name="EB6eaaf474639940df900ef4965d71f450"/>
      <w:r/>
      <w:bookmarkEnd w:id="74"/>
      <w:r/>
      <w:bookmarkStart w:id="75" w:name="_Toc81575155"/>
      <w:r/>
      <w:bookmarkStart w:id="76" w:name="_Toc30953"/>
      <w:r/>
      <w:bookmarkStart w:id="77" w:name="_Toc81575192"/>
      <w:r/>
      <w:bookmarkStart w:id="78" w:name="_Toc8239"/>
      <w:r>
        <w:rPr>
          <w:rFonts w:hint="eastAsia" w:eastAsia="宋体" w:cs="Arial"/>
          <w:bCs/>
          <w:color w:val="000000"/>
          <w:szCs w:val="22"/>
          <w:highlight w:val="none"/>
        </w:rPr>
        <w:t xml:space="preserve">一、总 则</w:t>
      </w:r>
      <w:bookmarkEnd w:id="75"/>
      <w:r/>
      <w:bookmarkEnd w:id="76"/>
      <w:r/>
      <w:bookmarkEnd w:id="77"/>
      <w:r/>
      <w:bookmarkEnd w:id="78"/>
      <w:r>
        <w:rPr>
          <w:rFonts w:hint="eastAsia" w:eastAsia="宋体" w:cs="Arial"/>
          <w:bCs/>
          <w:color w:val="000000"/>
          <w:szCs w:val="22"/>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1、招标方式</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rPr>
          <w:rFonts w:hint="eastAsia"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2、合格的投标人</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rPr>
          <w:rFonts w:hint="eastAsia" w:ascii="Times New Roman" w:hAnsi="Times New Roman"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rPr>
          <w:rFonts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3、适用法律</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本次招标及由招标产生的合同受中华人民共和国的相关法律、法规制约和保护。</w:t>
      </w:r>
      <w:r>
        <w:rPr>
          <w:rFonts w:hint="eastAsia"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4、投标费用</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rPr>
          <w:rFonts w:hint="eastAsia" w:ascii="Times New Roman" w:hAnsi="Times New Roman" w:cs="仿宋"/>
          <w:color w:val="000000"/>
          <w:sz w:val="24"/>
          <w:highlight w:val="none"/>
        </w:rPr>
      </w:r>
      <w:r/>
    </w:p>
    <w:p>
      <w:pPr>
        <w:pStyle w:val="822"/>
        <w:ind w:firstLine="321"/>
        <w:spacing w:before="0" w:after="0" w:line="480" w:lineRule="exact"/>
        <w:rPr>
          <w:rFonts w:hint="eastAsia" w:eastAsia="宋体" w:cs="Arial"/>
          <w:bCs/>
          <w:color w:val="000000"/>
          <w:szCs w:val="22"/>
          <w:highlight w:val="none"/>
        </w:rPr>
      </w:pPr>
      <w:r/>
      <w:bookmarkStart w:id="79" w:name="_Toc15995"/>
      <w:r/>
      <w:bookmarkStart w:id="80" w:name="_Toc29306"/>
      <w:r/>
      <w:bookmarkStart w:id="81" w:name="_Toc81575193"/>
      <w:r/>
      <w:bookmarkStart w:id="82" w:name="_Toc81575156"/>
      <w:r>
        <w:rPr>
          <w:rFonts w:hint="eastAsia" w:eastAsia="宋体" w:cs="Arial"/>
          <w:bCs/>
          <w:color w:val="000000"/>
          <w:szCs w:val="22"/>
          <w:highlight w:val="none"/>
        </w:rPr>
        <w:t xml:space="preserve">二、招标文件</w:t>
      </w:r>
      <w:bookmarkEnd w:id="79"/>
      <w:r/>
      <w:bookmarkEnd w:id="80"/>
      <w:r/>
      <w:bookmarkEnd w:id="81"/>
      <w:r/>
      <w:bookmarkEnd w:id="82"/>
      <w:r>
        <w:rPr>
          <w:rFonts w:hint="eastAsia" w:eastAsia="宋体" w:cs="Arial"/>
          <w:bCs/>
          <w:color w:val="000000"/>
          <w:szCs w:val="22"/>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5、招标文件构成</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rPr>
          <w:rFonts w:hint="eastAsia"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6、政府采购政策功能落实</w:t>
      </w:r>
      <w:r>
        <w:rPr>
          <w:rFonts w:hint="eastAsia" w:ascii="Times New Roman" w:hAnsi="Times New Roman" w:cs="仿宋"/>
          <w:b/>
          <w:color w:val="000000"/>
          <w:sz w:val="24"/>
          <w:highlight w:val="none"/>
        </w:rPr>
      </w:r>
      <w:r/>
    </w:p>
    <w:p>
      <w:pPr>
        <w:pStyle w:val="820"/>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eastAsia="宋体" w:cs="仿宋"/>
          <w:b/>
          <w:bCs/>
          <w:color w:val="000000"/>
          <w:sz w:val="24"/>
          <w:highlight w:val="none"/>
          <w:u w:val="single"/>
        </w:rPr>
        <w:t xml:space="preserve">   6.1</w:t>
      </w:r>
      <w:r>
        <w:rPr>
          <w:rFonts w:hint="eastAsia" w:ascii="Times New Roman" w:hAnsi="Times New Roman" w:eastAsia="宋体" w:cs="仿宋"/>
          <w:b/>
          <w:bCs/>
          <w:color w:val="000000"/>
          <w:sz w:val="24"/>
          <w:highlight w:val="none"/>
          <w:u w:val="single"/>
          <w:lang w:eastAsia="zh-CN"/>
        </w:rPr>
        <w:t xml:space="preserve">、</w:t>
      </w:r>
      <w:r>
        <w:rPr>
          <w:rFonts w:hint="eastAsia" w:ascii="Times New Roman" w:hAnsi="Times New Roman" w:eastAsia="宋体" w:cs="仿宋"/>
          <w:b/>
          <w:bCs/>
          <w:color w:val="000000"/>
          <w:sz w:val="24"/>
          <w:highlight w:val="none"/>
          <w:u w:val="single"/>
          <w:lang w:val="en-US" w:eastAsia="zh-CN"/>
        </w:rPr>
        <w:t xml:space="preserve">6.3.1</w:t>
      </w:r>
      <w:r>
        <w:rPr>
          <w:rFonts w:hint="eastAsia" w:ascii="Times New Roman" w:hAnsi="Times New Roman" w:eastAsia="宋体" w:cs="仿宋"/>
          <w:b/>
          <w:bCs/>
          <w:color w:val="000000"/>
          <w:sz w:val="24"/>
          <w:highlight w:val="none"/>
          <w:u w:val="single"/>
        </w:rPr>
        <w:t xml:space="preserve">    </w:t>
      </w:r>
      <w:r>
        <w:rPr>
          <w:rFonts w:ascii="Times New Roman" w:hAnsi="Times New Roman" w:cs="仿宋"/>
          <w:b/>
          <w:bCs/>
          <w:color w:val="000000"/>
          <w:sz w:val="24"/>
          <w:highlight w:val="none"/>
          <w:u w:val="singl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eastAsia="宋体" w:cs="仿宋"/>
          <w:color w:val="000000"/>
          <w:sz w:val="24"/>
          <w:highlight w:val="none"/>
          <w:u w:val="single"/>
        </w:rPr>
        <w:t xml:space="preserve">（</w:t>
      </w:r>
      <w:r>
        <w:rPr>
          <w:rFonts w:hint="eastAsia" w:ascii="Times New Roman" w:hAnsi="Times New Roman" w:eastAsia="宋体" w:cs="仿宋"/>
          <w:color w:val="000000"/>
          <w:sz w:val="24"/>
          <w:highlight w:val="none"/>
          <w:u w:val="single"/>
          <w:lang w:val="en-US" w:eastAsia="zh-CN"/>
        </w:rPr>
        <w:t xml:space="preserve">1</w:t>
      </w:r>
      <w:r>
        <w:rPr>
          <w:rFonts w:hint="eastAsia" w:ascii="Times New Roman" w:hAnsi="Times New Roman" w:eastAsia="宋体" w:cs="仿宋"/>
          <w:color w:val="000000"/>
          <w:sz w:val="24"/>
          <w:highlight w:val="none"/>
          <w:u w:val="single"/>
        </w:rPr>
        <w:t xml:space="preserve">）</w:t>
      </w:r>
      <w:r>
        <w:rPr>
          <w:rFonts w:hint="eastAsia" w:ascii="Times New Roman" w:hAnsi="Times New Roman" w:cs="仿宋"/>
          <w:color w:val="000000"/>
          <w:sz w:val="24"/>
          <w:highlight w:val="none"/>
        </w:rPr>
        <w:t xml:space="preserve">种政策落实：</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rPr>
          <w:rFonts w:hint="eastAsia" w:ascii="Times New Roman" w:hAnsi="Times New Roman"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eastAsia="宋体" w:cs="仿宋"/>
          <w:color w:val="000000"/>
          <w:sz w:val="24"/>
          <w:highlight w:val="none"/>
          <w:u w:val="single"/>
        </w:rPr>
        <w:t xml:space="preserve">15%</w:t>
      </w:r>
      <w:r>
        <w:rPr>
          <w:rFonts w:hint="eastAsia" w:ascii="Times New Roman" w:hAnsi="Times New Roman" w:cs="仿宋"/>
          <w:color w:val="000000"/>
          <w:sz w:val="24"/>
          <w:highlight w:val="none"/>
        </w:rPr>
        <w:t xml:space="preserve">扣除，用扣除后的价格参加评审。</w:t>
      </w:r>
      <w:r>
        <w:rPr>
          <w:rFonts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rPr>
          <w:rFonts w:hint="eastAsia" w:ascii="Times New Roman" w:hAnsi="Times New Roman" w:cs="仿宋"/>
          <w:color w:val="000000"/>
          <w:sz w:val="24"/>
          <w:highlight w:val="none"/>
        </w:rPr>
      </w:r>
      <w:r/>
    </w:p>
    <w:p>
      <w:pPr>
        <w:pStyle w:val="820"/>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6.2.</w:t>
      </w:r>
      <w:r>
        <w:rPr>
          <w:rFonts w:hint="eastAsia" w:ascii="Times New Roman" w:hAnsi="Times New Roman" w:eastAsia="宋体" w:cs="仿宋"/>
          <w:sz w:val="24"/>
          <w:lang w:val="en-US" w:eastAsia="zh-CN"/>
        </w:rPr>
        <w:t xml:space="preserve">2</w:t>
      </w:r>
      <w:r>
        <w:rPr>
          <w:rFonts w:hint="eastAsia" w:ascii="Times New Roman" w:hAnsi="Times New Roman" w:eastAsia="宋体" w:cs="仿宋"/>
          <w:sz w:val="24"/>
        </w:rPr>
        <w:t xml:space="preserve">采购人拟采购的产品属于优先采购的节能环保品目清单范围的，按以下条件优先采购：</w:t>
      </w:r>
      <w:r>
        <w:rPr>
          <w:rFonts w:hint="eastAsia" w:ascii="Times New Roman" w:hAnsi="Times New Roman" w:eastAsia="宋体" w:cs="仿宋"/>
          <w:sz w:val="24"/>
        </w:rPr>
      </w:r>
      <w:r/>
    </w:p>
    <w:p>
      <w:pPr>
        <w:pStyle w:val="820"/>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采用综合评分法的项目，对提供有效节能环保证书的投标人加分。</w:t>
      </w:r>
      <w:r>
        <w:rPr>
          <w:rFonts w:hint="eastAsia" w:ascii="Times New Roman" w:hAnsi="Times New Roman" w:eastAsia="宋体" w:cs="仿宋"/>
          <w:sz w:val="24"/>
        </w:rPr>
      </w:r>
      <w:r/>
    </w:p>
    <w:p>
      <w:pPr>
        <w:pStyle w:val="820"/>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采用最低评标价法的项目，同等条件下优先推荐提供有效节能环保证书多的投标人为中标人。</w:t>
      </w:r>
      <w:r>
        <w:rPr>
          <w:rFonts w:hint="eastAsia" w:ascii="Times New Roman" w:hAnsi="Times New Roman" w:eastAsia="宋体" w:cs="仿宋"/>
          <w:sz w:val="24"/>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7、招标文件的澄清或修改</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rPr>
          <w:rFonts w:hint="eastAsia" w:ascii="Times New Roman" w:hAnsi="Times New Roman" w:cs="仿宋"/>
          <w:color w:val="000000"/>
          <w:sz w:val="24"/>
          <w:highlight w:val="none"/>
        </w:rPr>
      </w:r>
      <w:r/>
    </w:p>
    <w:p>
      <w:pPr>
        <w:pStyle w:val="822"/>
        <w:ind w:firstLine="321"/>
        <w:spacing w:before="0" w:after="0" w:line="480" w:lineRule="exact"/>
        <w:rPr>
          <w:rFonts w:hint="eastAsia" w:eastAsia="宋体" w:cs="Arial"/>
          <w:bCs/>
          <w:color w:val="000000"/>
          <w:szCs w:val="22"/>
          <w:highlight w:val="none"/>
        </w:rPr>
      </w:pPr>
      <w:r/>
      <w:bookmarkStart w:id="83" w:name="_Toc81575194"/>
      <w:r/>
      <w:bookmarkStart w:id="84" w:name="_Toc81575157"/>
      <w:r/>
      <w:bookmarkStart w:id="85" w:name="_Toc11461"/>
      <w:r/>
      <w:bookmarkStart w:id="86" w:name="_Toc5574"/>
      <w:r>
        <w:rPr>
          <w:rFonts w:hint="eastAsia" w:eastAsia="宋体" w:cs="Arial"/>
          <w:bCs/>
          <w:color w:val="000000"/>
          <w:szCs w:val="22"/>
          <w:highlight w:val="none"/>
        </w:rPr>
        <w:t xml:space="preserve">三、投标文件的编制</w:t>
      </w:r>
      <w:bookmarkEnd w:id="83"/>
      <w:r/>
      <w:bookmarkEnd w:id="84"/>
      <w:r/>
      <w:bookmarkEnd w:id="85"/>
      <w:r/>
      <w:bookmarkEnd w:id="86"/>
      <w:r>
        <w:rPr>
          <w:rFonts w:hint="eastAsia" w:eastAsia="宋体" w:cs="Arial"/>
          <w:bCs/>
          <w:color w:val="000000"/>
          <w:szCs w:val="22"/>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8、投标文件的编制要求</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9、投标文件构成</w:t>
      </w:r>
      <w:r>
        <w:rPr>
          <w:rFonts w:hint="eastAsia" w:ascii="Times New Roman" w:hAnsi="Times New Roman" w:cs="仿宋"/>
          <w:b/>
          <w:color w:val="000000"/>
          <w:sz w:val="24"/>
          <w:highlight w:val="none"/>
        </w:rPr>
      </w:r>
      <w:r/>
    </w:p>
    <w:p>
      <w:pPr>
        <w:pStyle w:val="820"/>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87" w:name="EBc50e2bb832bb43068403b10c1cce6141"/>
      <w:r>
        <w:rPr>
          <w:rFonts w:ascii="Times New Roman" w:hAnsi="Times New Roman" w:cs="仿宋"/>
          <w:bCs/>
          <w:color w:val="000000"/>
          <w:sz w:val="24"/>
          <w:highlight w:val="none"/>
        </w:rPr>
      </w:r>
      <w:r/>
    </w:p>
    <w:p>
      <w:pPr>
        <w:pStyle w:val="820"/>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7"/>
      <w:r>
        <w:rPr>
          <w:rFonts w:ascii="Times New Roman" w:hAnsi="Times New Roman" w:cs="仿宋"/>
          <w:bCs/>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10、投标报价</w:t>
      </w:r>
      <w:r>
        <w:rPr>
          <w:rFonts w:hint="eastAsia" w:ascii="Times New Roman" w:hAnsi="Times New Roman" w:cs="仿宋"/>
          <w:b/>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rPr>
          <w:rFonts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rPr>
          <w:rFonts w:hint="eastAsia"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11、投标保证金</w:t>
      </w:r>
      <w:bookmarkStart w:id="88" w:name="EB183a0bf075204c54a4ff090f1aecaaa7"/>
      <w:r>
        <w:rPr>
          <w:rFonts w:hint="eastAsia" w:ascii="Times New Roman" w:hAnsi="Times New Roman" w:cs="仿宋"/>
          <w:b/>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88"/>
      <w:r>
        <w:rPr>
          <w:rFonts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12、投标有效期</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rPr>
          <w:rFonts w:hint="eastAsia" w:ascii="Times New Roman" w:hAnsi="Times New Roman" w:cs="仿宋"/>
          <w:color w:val="000000"/>
          <w:sz w:val="24"/>
          <w:highlight w:val="none"/>
        </w:rPr>
      </w:r>
      <w:r/>
    </w:p>
    <w:p>
      <w:pPr>
        <w:pStyle w:val="822"/>
        <w:ind w:firstLine="321"/>
        <w:spacing w:before="0" w:after="0" w:line="480" w:lineRule="exact"/>
        <w:rPr>
          <w:rFonts w:hint="eastAsia" w:eastAsia="宋体" w:cs="Arial"/>
          <w:bCs/>
          <w:color w:val="000000"/>
          <w:szCs w:val="22"/>
          <w:highlight w:val="none"/>
        </w:rPr>
      </w:pPr>
      <w:r/>
      <w:bookmarkStart w:id="89" w:name="_Toc2773"/>
      <w:r/>
      <w:bookmarkStart w:id="90" w:name="_Toc23443"/>
      <w:r/>
      <w:bookmarkStart w:id="91" w:name="_Toc81575195"/>
      <w:r/>
      <w:bookmarkStart w:id="92" w:name="_Toc81575158"/>
      <w:r>
        <w:rPr>
          <w:rFonts w:hint="eastAsia" w:eastAsia="宋体" w:cs="Arial"/>
          <w:bCs/>
          <w:color w:val="000000"/>
          <w:szCs w:val="22"/>
          <w:highlight w:val="none"/>
        </w:rPr>
        <w:t xml:space="preserve">四、投标文件的提交</w:t>
      </w:r>
      <w:bookmarkEnd w:id="89"/>
      <w:r/>
      <w:bookmarkEnd w:id="90"/>
      <w:r/>
      <w:bookmarkEnd w:id="91"/>
      <w:r/>
      <w:bookmarkEnd w:id="92"/>
      <w:r>
        <w:rPr>
          <w:rFonts w:hint="eastAsia" w:eastAsia="宋体" w:cs="Arial"/>
          <w:bCs/>
          <w:color w:val="000000"/>
          <w:szCs w:val="22"/>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13、投标文件的提交</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13.2投标文件的修改和撤回：在投标截止时间前，投标人可以撤回或重新提交投标文件。投标文件以最终完成上传的为准。</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rPr>
          <w:rFonts w:hint="eastAsia" w:ascii="Times New Roman" w:hAnsi="Times New Roman" w:cs="仿宋"/>
          <w:color w:val="000000"/>
          <w:sz w:val="24"/>
          <w:highlight w:val="none"/>
        </w:rPr>
      </w:r>
      <w:r/>
    </w:p>
    <w:p>
      <w:pPr>
        <w:pStyle w:val="820"/>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14、投标文件被拒绝接收的情形</w:t>
      </w:r>
      <w:r>
        <w:rPr>
          <w:rFonts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rPr>
          <w:rFonts w:hint="eastAsia" w:ascii="Times New Roman" w:hAnsi="Times New Roman" w:cs="仿宋"/>
          <w:color w:val="000000"/>
          <w:sz w:val="24"/>
          <w:highlight w:val="none"/>
        </w:rPr>
      </w:r>
      <w:r/>
    </w:p>
    <w:p>
      <w:pPr>
        <w:pStyle w:val="822"/>
        <w:ind w:firstLine="321"/>
        <w:spacing w:before="0" w:after="0" w:line="520" w:lineRule="exact"/>
        <w:rPr>
          <w:rFonts w:hint="eastAsia" w:eastAsia="宋体" w:cs="Arial"/>
          <w:bCs/>
          <w:color w:val="000000"/>
          <w:szCs w:val="22"/>
          <w:highlight w:val="none"/>
        </w:rPr>
      </w:pPr>
      <w:r/>
      <w:bookmarkStart w:id="93" w:name="_Toc81575197"/>
      <w:r/>
      <w:bookmarkStart w:id="94" w:name="_Toc20026"/>
      <w:r/>
      <w:bookmarkStart w:id="95" w:name="_Toc81575160"/>
      <w:r/>
      <w:bookmarkStart w:id="96" w:name="_Toc959"/>
      <w:r>
        <w:rPr>
          <w:rFonts w:hint="eastAsia" w:eastAsia="宋体" w:cs="Arial"/>
          <w:bCs/>
          <w:color w:val="000000"/>
          <w:szCs w:val="22"/>
          <w:highlight w:val="none"/>
        </w:rPr>
        <w:t xml:space="preserve">五、开标、评标程序</w:t>
      </w:r>
      <w:bookmarkEnd w:id="93"/>
      <w:r/>
      <w:bookmarkEnd w:id="94"/>
      <w:r/>
      <w:bookmarkEnd w:id="95"/>
      <w:r/>
      <w:bookmarkEnd w:id="96"/>
      <w:r>
        <w:rPr>
          <w:rFonts w:hint="eastAsia" w:eastAsia="宋体" w:cs="Arial"/>
          <w:bCs/>
          <w:color w:val="000000"/>
          <w:szCs w:val="22"/>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15、开标</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rPr>
          <w:rFonts w:hint="eastAsia" w:ascii="Times New Roman" w:hAnsi="Times New Roman" w:cs="仿宋"/>
          <w:color w:val="000000"/>
          <w:sz w:val="24"/>
          <w:highlight w:val="none"/>
        </w:rPr>
      </w:r>
      <w:r/>
    </w:p>
    <w:p>
      <w:pPr>
        <w:pStyle w:val="820"/>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rPr>
          <w:rFonts w:hint="eastAsia" w:ascii="Times New Roman" w:hAnsi="Times New Roman" w:cs="仿宋"/>
          <w:b/>
          <w:bCs/>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15.5投标人在开、评标全过程中应保持通讯畅通，及时登录“苏采云”系统查阅、答复相关信息。</w:t>
      </w:r>
      <w:r>
        <w:rPr>
          <w:rFonts w:hint="eastAsia"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16、评标委员会</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17、评标程序</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97" w:name="EBa9c0a2c9e523494487594c65b2a92370"/>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97"/>
      <w:r>
        <w:rPr>
          <w:rFonts w:hint="eastAsia" w:ascii="Times New Roman" w:hAnsi="Times New Roman"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rPr>
          <w:rFonts w:ascii="Times New Roman" w:hAnsi="Times New Roman"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rPr>
          <w:rFonts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8"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98"/>
      <w:r>
        <w:rPr>
          <w:rFonts w:hint="eastAsia" w:ascii="Times New Roman" w:hAnsi="Times New Roman" w:cs="仿宋"/>
          <w:color w:val="000000"/>
          <w:sz w:val="24"/>
          <w:highlight w:val="none"/>
        </w:rPr>
        <w:t xml:space="preserve">重大偏离的认定需经过评标委员会以少数服从多数的原则作出结论。</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rPr>
          <w:rFonts w:hint="eastAsia" w:ascii="Times New Roman" w:hAnsi="Times New Roman" w:cs="仿宋"/>
          <w:color w:val="000000"/>
          <w:sz w:val="24"/>
          <w:highlight w:val="none"/>
        </w:rPr>
      </w:r>
      <w:r/>
    </w:p>
    <w:p>
      <w:pPr>
        <w:pStyle w:val="820"/>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rPr>
          <w:rFonts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rPr>
          <w:rFonts w:hint="eastAsia" w:ascii="Times New Roman" w:hAnsi="Times New Roman"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rPr>
          <w:rFonts w:hint="eastAsia" w:ascii="Times New Roman" w:hAnsi="Times New Roman"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rPr>
          <w:rFonts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rPr>
          <w:rFonts w:hint="eastAsia" w:ascii="Times New Roman" w:hAnsi="Times New Roman"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rPr>
          <w:rFonts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rPr>
          <w:rFonts w:hint="eastAsia" w:ascii="Times New Roman" w:hAnsi="Times New Roman" w:cs="仿宋"/>
          <w:color w:val="000000"/>
          <w:sz w:val="24"/>
          <w:highlight w:val="none"/>
        </w:rPr>
      </w:r>
      <w:r/>
    </w:p>
    <w:p>
      <w:pPr>
        <w:pStyle w:val="822"/>
        <w:ind w:firstLine="321"/>
        <w:spacing w:before="0" w:after="0" w:line="480" w:lineRule="exact"/>
        <w:rPr>
          <w:rFonts w:hint="eastAsia" w:eastAsia="宋体" w:cs="Arial"/>
          <w:bCs/>
          <w:color w:val="000000"/>
          <w:szCs w:val="22"/>
          <w:highlight w:val="none"/>
        </w:rPr>
      </w:pPr>
      <w:r/>
      <w:bookmarkStart w:id="99" w:name="_Toc81575159"/>
      <w:r/>
      <w:bookmarkStart w:id="100" w:name="_Toc8712"/>
      <w:r/>
      <w:bookmarkStart w:id="101" w:name="_Toc8841"/>
      <w:r/>
      <w:bookmarkStart w:id="102" w:name="_Toc81575196"/>
      <w:r>
        <w:rPr>
          <w:rFonts w:hint="eastAsia" w:eastAsia="宋体" w:cs="Arial"/>
          <w:bCs/>
          <w:color w:val="000000"/>
          <w:szCs w:val="22"/>
          <w:highlight w:val="none"/>
        </w:rPr>
        <w:t xml:space="preserve">六、无效投标、废标、串通投标</w:t>
      </w:r>
      <w:bookmarkEnd w:id="99"/>
      <w:r/>
      <w:bookmarkEnd w:id="100"/>
      <w:r/>
      <w:bookmarkEnd w:id="101"/>
      <w:r/>
      <w:bookmarkEnd w:id="102"/>
      <w:r>
        <w:rPr>
          <w:rFonts w:hint="eastAsia" w:eastAsia="宋体" w:cs="Arial"/>
          <w:bCs/>
          <w:color w:val="000000"/>
          <w:szCs w:val="22"/>
          <w:highlight w:val="none"/>
        </w:rPr>
        <w:t xml:space="preserve">及取消中标候选人资格情形</w:t>
      </w:r>
      <w:r>
        <w:rPr>
          <w:rFonts w:hint="eastAsia" w:eastAsia="宋体" w:cs="Arial"/>
          <w:bCs/>
          <w:color w:val="000000"/>
          <w:szCs w:val="22"/>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18、无效投标情形</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rPr>
          <w:rFonts w:hint="eastAsia" w:ascii="Times New Roman" w:hAnsi="Times New Roman" w:cs="仿宋"/>
          <w:strike/>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18.10其他法律、法规及本招标文件规定的属无效投标的情形。</w:t>
      </w:r>
      <w:r>
        <w:rPr>
          <w:rFonts w:hint="eastAsia"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19、废标情形</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rPr>
          <w:rFonts w:hint="eastAsia"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20、投标人不足三家情形处理</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rPr>
          <w:rFonts w:hint="eastAsia"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21、串通投标情形</w:t>
      </w:r>
      <w:r>
        <w:rPr>
          <w:rFonts w:hint="eastAsia" w:ascii="Times New Roman" w:hAnsi="Times New Roman" w:cs="仿宋"/>
          <w:b/>
          <w:color w:val="000000"/>
          <w:sz w:val="24"/>
          <w:highlight w:val="none"/>
        </w:rPr>
      </w:r>
      <w:r/>
    </w:p>
    <w:p>
      <w:pPr>
        <w:pStyle w:val="820"/>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rPr>
          <w:rFonts w:ascii="黑体" w:hAnsi="黑体" w:eastAsia="黑体"/>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rPr>
          <w:rFonts w:hint="eastAsia" w:ascii="Times New Roman" w:hAnsi="Times New Roman" w:cs="仿宋"/>
          <w:color w:val="000000"/>
          <w:sz w:val="24"/>
          <w:highlight w:val="none"/>
        </w:rPr>
      </w:r>
      <w:r/>
    </w:p>
    <w:p>
      <w:pPr>
        <w:pStyle w:val="820"/>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rPr>
          <w:rFonts w:ascii="黑体" w:hAnsi="黑体" w:eastAsia="黑体"/>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rPr>
          <w:rFonts w:hint="eastAsia"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22、</w:t>
      </w:r>
      <w:bookmarkStart w:id="103" w:name="OLE_LINK4"/>
      <w:r>
        <w:rPr>
          <w:rFonts w:hint="eastAsia" w:ascii="Times New Roman" w:hAnsi="Times New Roman" w:cs="仿宋"/>
          <w:b/>
          <w:color w:val="000000"/>
          <w:sz w:val="24"/>
          <w:highlight w:val="none"/>
        </w:rPr>
        <w:t xml:space="preserve">取消中标候选人资格情形</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bookmarkEnd w:id="103"/>
      <w:r>
        <w:rPr>
          <w:rFonts w:hint="eastAsia" w:ascii="Times New Roman" w:hAnsi="Times New Roman" w:cs="仿宋"/>
          <w:color w:val="000000"/>
          <w:sz w:val="24"/>
          <w:highlight w:val="none"/>
        </w:rPr>
        <w:t xml:space="preserve">22.1提供虚假材料谋取中标的；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22.6法律、法规规定的其它情况。</w:t>
      </w:r>
      <w:bookmarkStart w:id="104" w:name="_Toc81575161"/>
      <w:r/>
      <w:bookmarkStart w:id="105" w:name="_Toc6494"/>
      <w:r/>
      <w:bookmarkStart w:id="106" w:name="_Toc2391"/>
      <w:r/>
      <w:bookmarkStart w:id="107" w:name="_Toc81575198"/>
      <w:r>
        <w:rPr>
          <w:rFonts w:hint="eastAsia" w:ascii="Times New Roman" w:hAnsi="Times New Roman" w:cs="仿宋"/>
          <w:color w:val="000000"/>
          <w:sz w:val="24"/>
          <w:highlight w:val="none"/>
        </w:rPr>
      </w:r>
      <w:r/>
    </w:p>
    <w:p>
      <w:pPr>
        <w:pStyle w:val="820"/>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04"/>
      <w:r/>
      <w:bookmarkEnd w:id="105"/>
      <w:r/>
      <w:bookmarkEnd w:id="106"/>
      <w:r/>
      <w:bookmarkEnd w:id="107"/>
      <w:r>
        <w:rPr>
          <w:rFonts w:hint="eastAsia" w:ascii="Arial" w:hAnsi="Arial" w:eastAsia="宋体" w:cs="Arial"/>
          <w:b/>
          <w:bCs/>
          <w:color w:val="000000"/>
          <w:sz w:val="32"/>
          <w:szCs w:val="22"/>
          <w:highlight w:val="none"/>
          <w:lang w:val="en-US" w:eastAsia="zh-CN" w:bidi="ar-SA"/>
        </w:rPr>
      </w:r>
      <w:r/>
    </w:p>
    <w:p>
      <w:pPr>
        <w:pStyle w:val="820"/>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23、确定中标人</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rPr>
          <w:rFonts w:hint="eastAsia" w:ascii="Times New Roman" w:hAnsi="Times New Roman"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rPr>
          <w:rFonts w:ascii="Times New Roman" w:hAnsi="Times New Roman" w:cs="仿宋"/>
          <w:color w:val="000000"/>
          <w:sz w:val="24"/>
          <w:highlight w:val="none"/>
        </w:rPr>
      </w:r>
      <w:r/>
    </w:p>
    <w:p>
      <w:pPr>
        <w:pStyle w:val="820"/>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24、中标通知书</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08" w:name="OLE_LINK5"/>
      <w:r>
        <w:rPr>
          <w:rFonts w:hint="eastAsia" w:ascii="Times New Roman" w:hAnsi="Times New Roman" w:cs="仿宋"/>
          <w:color w:val="000000"/>
          <w:sz w:val="24"/>
          <w:highlight w:val="none"/>
        </w:rPr>
        <w:t xml:space="preserve">自己的评审得分及排序情况。</w:t>
      </w:r>
      <w:r>
        <w:rPr>
          <w:rFonts w:hint="eastAsia" w:ascii="Times New Roman" w:hAnsi="Times New Roman" w:cs="仿宋"/>
          <w:color w:val="000000"/>
          <w:sz w:val="24"/>
          <w:highlight w:val="none"/>
        </w:rPr>
      </w:r>
      <w:r/>
    </w:p>
    <w:p>
      <w:pPr>
        <w:pStyle w:val="820"/>
        <w:ind w:firstLine="482"/>
        <w:spacing w:line="500" w:lineRule="exact"/>
        <w:rPr>
          <w:rFonts w:hint="eastAsia" w:ascii="Times New Roman" w:hAnsi="Times New Roman" w:cs="仿宋"/>
          <w:b/>
          <w:color w:val="000000"/>
          <w:sz w:val="24"/>
          <w:highlight w:val="none"/>
        </w:rPr>
      </w:pPr>
      <w:r/>
      <w:bookmarkEnd w:id="108"/>
      <w:r>
        <w:rPr>
          <w:rFonts w:hint="eastAsia" w:ascii="Times New Roman" w:hAnsi="Times New Roman" w:cs="仿宋"/>
          <w:b/>
          <w:color w:val="000000"/>
          <w:sz w:val="24"/>
          <w:highlight w:val="none"/>
        </w:rPr>
        <w:t xml:space="preserve">25、授予合同</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rPr>
          <w:rFonts w:hint="eastAsia"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26、履约保证金</w:t>
      </w:r>
      <w:r>
        <w:rPr>
          <w:rFonts w:hint="eastAsia" w:ascii="Times New Roman" w:hAnsi="Times New Roman" w:cs="仿宋"/>
          <w:b/>
          <w:color w:val="000000"/>
          <w:sz w:val="24"/>
          <w:highlight w:val="none"/>
        </w:rPr>
      </w:r>
      <w:r/>
    </w:p>
    <w:p>
      <w:pPr>
        <w:pStyle w:val="820"/>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eastAsia="宋体" w:cs="仿宋"/>
          <w:color w:val="000000"/>
          <w:sz w:val="24"/>
          <w:highlight w:val="none"/>
          <w:u w:val="single"/>
          <w:lang w:val="zh-CN"/>
        </w:rPr>
        <w:t xml:space="preserve">（1）</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rPr>
          <w:rFonts w:hint="eastAsia" w:ascii="Times New Roman" w:hAnsi="Times New Roman" w:cs="仿宋"/>
          <w:color w:val="000000"/>
          <w:sz w:val="24"/>
          <w:highlight w:val="none"/>
          <w:lang w:val="zh-CN"/>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rPr>
          <w:rFonts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rPr>
          <w:rFonts w:hint="eastAsia" w:ascii="Times New Roman" w:hAnsi="Times New Roman"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26.1履约保证金提交形式</w:t>
      </w:r>
      <w:r>
        <w:rPr>
          <w:rFonts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rPr>
          <w:rFonts w:hint="eastAsia" w:ascii="Times New Roman" w:hAnsi="Times New Roman"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26.2履约保证金提交金额</w:t>
      </w:r>
      <w:r>
        <w:rPr>
          <w:rFonts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 </w:t>
      </w:r>
      <w:r>
        <w:rPr>
          <w:rFonts w:hint="eastAsia" w:ascii="Times New Roman" w:hAnsi="Times New Roman" w:cs="仿宋"/>
          <w:color w:val="000000"/>
          <w:sz w:val="24"/>
          <w:highlight w:val="none"/>
        </w:rPr>
        <w:t xml:space="preserve">%提交。</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none"/>
          <w:u w:val="single"/>
        </w:rPr>
        <w:t xml:space="preserve"> /</w:t>
      </w:r>
      <w:r>
        <w:rPr>
          <w:rFonts w:hint="eastAsia" w:ascii="Times New Roman" w:hAnsi="Times New Roman" w:eastAsia="宋体" w:cs="仿宋"/>
          <w:color w:val="000000"/>
          <w:sz w:val="24"/>
          <w:highlight w:val="none"/>
        </w:rPr>
        <w:t xml:space="preserve"> %（履约保证金原提交金额的6折）提交。办理流程、偿付等内容见江苏政府采购网“保险保函”模块。</w:t>
      </w:r>
      <w:r>
        <w:rPr>
          <w:rFonts w:hint="eastAsia" w:ascii="Times New Roman" w:hAnsi="Times New Roman" w:eastAsia="宋体"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26.3履约保证金退还方式</w:t>
      </w:r>
      <w:r>
        <w:rPr>
          <w:rFonts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Times New Roman" w:hAnsi="Times New Roman"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26.4履约保证金退还条件</w:t>
      </w:r>
      <w:r>
        <w:rPr>
          <w:rFonts w:ascii="Times New Roman" w:hAnsi="Times New Roman"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w:t>
      </w:r>
      <w:r>
        <w:rPr>
          <w:rFonts w:ascii="Times New Roman" w:hAnsi="Times New Roman"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26.5履约保证金退还时间</w:t>
      </w:r>
      <w:r>
        <w:rPr>
          <w:rFonts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rPr>
          <w:rFonts w:hint="eastAsia" w:ascii="Times New Roman" w:hAnsi="Times New Roman"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26.6履约保证金不予退还情形</w:t>
      </w:r>
      <w:r>
        <w:rPr>
          <w:rFonts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rPr>
          <w:rFonts w:hint="eastAsia" w:ascii="Times New Roman" w:hAnsi="Times New Roman" w:cs="仿宋"/>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26.7逾期退还履约保证金违约责任</w:t>
      </w:r>
      <w:r>
        <w:rPr>
          <w:rFonts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Times New Roman" w:hAnsi="Times New Roman" w:cs="仿宋"/>
          <w:color w:val="000000"/>
          <w:sz w:val="24"/>
          <w:highlight w:val="none"/>
        </w:rPr>
      </w:r>
      <w:r/>
    </w:p>
    <w:p>
      <w:pPr>
        <w:pStyle w:val="820"/>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rPr>
        <w:t xml:space="preserve">27、线上融资</w:t>
      </w:r>
      <w:r>
        <w:rPr>
          <w:rFonts w:ascii="Times New Roman" w:hAnsi="Times New Roman" w:cs="仿宋"/>
          <w:b/>
          <w:bCs/>
          <w:color w:val="000000"/>
          <w:sz w:val="24"/>
          <w:szCs w:val="24"/>
          <w:highlight w:val="none"/>
        </w:rPr>
      </w:r>
      <w:r/>
    </w:p>
    <w:p>
      <w:pPr>
        <w:pStyle w:val="820"/>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rPr>
          <w:rFonts w:hint="eastAsia" w:ascii="Times New Roman" w:hAnsi="Times New Roman" w:cs="仿宋"/>
          <w:b/>
          <w:bCs/>
          <w:color w:val="000000"/>
          <w:sz w:val="24"/>
          <w:szCs w:val="24"/>
          <w:highlight w:val="none"/>
        </w:rPr>
      </w:r>
      <w:r/>
    </w:p>
    <w:p>
      <w:pPr>
        <w:pStyle w:val="820"/>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rPr>
        <w:t xml:space="preserve">28、合同履行</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Times New Roman" w:hAnsi="Times New Roman" w:cs="仿宋"/>
          <w:color w:val="000000"/>
          <w:sz w:val="24"/>
          <w:highlight w:val="none"/>
        </w:rPr>
      </w:r>
      <w:r/>
    </w:p>
    <w:p>
      <w:pPr>
        <w:pStyle w:val="822"/>
        <w:spacing w:before="0" w:after="0" w:line="520" w:lineRule="exact"/>
        <w:rPr>
          <w:rFonts w:hint="eastAsia" w:eastAsia="宋体" w:cs="Arial"/>
          <w:bCs/>
          <w:color w:val="000000"/>
          <w:szCs w:val="22"/>
          <w:highlight w:val="none"/>
        </w:rPr>
      </w:pPr>
      <w:r/>
      <w:bookmarkStart w:id="109" w:name="_Toc81575199"/>
      <w:r/>
      <w:bookmarkStart w:id="110" w:name="_Toc81575162"/>
      <w:r/>
      <w:bookmarkStart w:id="111" w:name="_Toc22084"/>
      <w:r/>
      <w:bookmarkStart w:id="112" w:name="_Toc7550"/>
      <w:r>
        <w:rPr>
          <w:rFonts w:hint="eastAsia" w:eastAsia="宋体" w:cs="Arial"/>
          <w:bCs/>
          <w:color w:val="000000"/>
          <w:szCs w:val="22"/>
          <w:highlight w:val="none"/>
        </w:rPr>
        <w:t xml:space="preserve">八、</w:t>
      </w:r>
      <w:bookmarkEnd w:id="109"/>
      <w:r/>
      <w:bookmarkEnd w:id="110"/>
      <w:r/>
      <w:bookmarkEnd w:id="111"/>
      <w:r/>
      <w:bookmarkEnd w:id="112"/>
      <w:r/>
      <w:bookmarkStart w:id="113" w:name="_Toc81575200"/>
      <w:r/>
      <w:bookmarkStart w:id="114" w:name="_Toc81575163"/>
      <w:r/>
      <w:bookmarkStart w:id="115" w:name="_Toc12263"/>
      <w:r/>
      <w:bookmarkStart w:id="116" w:name="_Toc31888"/>
      <w:r>
        <w:rPr>
          <w:rFonts w:hint="eastAsia" w:eastAsia="宋体" w:cs="Arial"/>
          <w:bCs/>
          <w:color w:val="000000"/>
          <w:szCs w:val="22"/>
          <w:highlight w:val="none"/>
        </w:rPr>
        <w:t xml:space="preserve">质疑与投诉</w:t>
      </w:r>
      <w:bookmarkEnd w:id="113"/>
      <w:r/>
      <w:bookmarkEnd w:id="114"/>
      <w:r/>
      <w:bookmarkEnd w:id="115"/>
      <w:r/>
      <w:bookmarkEnd w:id="116"/>
      <w:r>
        <w:rPr>
          <w:rFonts w:hint="eastAsia" w:eastAsia="宋体" w:cs="Arial"/>
          <w:bCs/>
          <w:color w:val="000000"/>
          <w:szCs w:val="22"/>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29、质疑</w:t>
      </w:r>
      <w:r>
        <w:rPr>
          <w:rFonts w:hint="eastAsia" w:ascii="Times New Roman" w:hAnsi="Times New Roman" w:cs="仿宋"/>
          <w:b/>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17" w:name="OLE_LINK2"/>
      <w:r>
        <w:rPr>
          <w:rFonts w:hint="eastAsia" w:ascii="Times New Roman" w:hAnsi="Times New Roman" w:cs="仿宋"/>
          <w:b/>
          <w:bCs/>
          <w:color w:val="000000"/>
          <w:sz w:val="24"/>
          <w:highlight w:val="none"/>
        </w:rPr>
        <w:t xml:space="preserve">登录“苏采云”系统，从“项目质疑申请”模块向采购人提出质疑</w:t>
      </w:r>
      <w:bookmarkEnd w:id="117"/>
      <w:r>
        <w:rPr>
          <w:rFonts w:hint="eastAsia" w:ascii="Times New Roman" w:hAnsi="Times New Roman" w:cs="仿宋"/>
          <w:b/>
          <w:bCs/>
          <w:color w:val="000000"/>
          <w:sz w:val="24"/>
          <w:highlight w:val="none"/>
        </w:rPr>
        <w:t xml:space="preserve">。</w:t>
      </w:r>
      <w:bookmarkStart w:id="118" w:name="OLE_LINK1"/>
      <w:r>
        <w:rPr>
          <w:rFonts w:hint="eastAsia" w:ascii="Times New Roman" w:hAnsi="Times New Roman" w:cs="仿宋"/>
          <w:color w:val="000000"/>
          <w:sz w:val="24"/>
          <w:highlight w:val="none"/>
        </w:rPr>
        <w:t xml:space="preserve">质疑联系部门、联系电话、通讯地址详见采购公告。</w:t>
      </w:r>
      <w:bookmarkEnd w:id="118"/>
      <w:r>
        <w:rPr>
          <w:rFonts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Times New Roman" w:hAnsi="Times New Roman" w:cs="仿宋"/>
          <w:color w:val="000000"/>
          <w:sz w:val="24"/>
          <w:highlight w:val="none"/>
        </w:rPr>
      </w:r>
      <w:r/>
    </w:p>
    <w:p>
      <w:pPr>
        <w:pStyle w:val="820"/>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rPr>
          <w:rFonts w:hint="eastAsia" w:ascii="Times New Roman" w:hAnsi="Times New Roman" w:cs="仿宋"/>
          <w:color w:val="000000"/>
          <w:sz w:val="24"/>
          <w:highlight w:val="none"/>
        </w:rPr>
      </w:r>
      <w:r/>
    </w:p>
    <w:p>
      <w:pPr>
        <w:pStyle w:val="820"/>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30、投诉</w:t>
      </w:r>
      <w:r>
        <w:rPr>
          <w:rFonts w:hint="eastAsia" w:ascii="Times New Roman" w:hAnsi="Times New Roman" w:cs="仿宋"/>
          <w:b/>
          <w:color w:val="000000"/>
          <w:sz w:val="24"/>
          <w:highlight w:val="none"/>
        </w:rPr>
      </w:r>
      <w:r/>
    </w:p>
    <w:p>
      <w:pPr>
        <w:pStyle w:val="820"/>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rPr>
          <w:rFonts w:ascii="Times New Roman" w:hAnsi="Times New Roman" w:cs="仿宋"/>
          <w:color w:val="000000"/>
          <w:sz w:val="24"/>
          <w:highlight w:val="none"/>
        </w:rPr>
      </w:r>
      <w:r/>
    </w:p>
    <w:p>
      <w:pPr>
        <w:pStyle w:val="821"/>
        <w:jc w:val="center"/>
        <w:spacing w:before="200"/>
        <w:rPr>
          <w:color w:val="000000"/>
          <w:highlight w:val="none"/>
        </w:rPr>
      </w:pPr>
      <w:r/>
      <w:bookmarkStart w:id="119" w:name="EB4d341233595e4bf8ad7006b4bd78d974"/>
      <w:r/>
      <w:bookmarkEnd w:id="119"/>
      <w:r/>
      <w:bookmarkStart w:id="120" w:name="_Toc81575201"/>
      <w:r/>
      <w:bookmarkStart w:id="121" w:name="_Toc81575164"/>
      <w:r/>
      <w:bookmarkStart w:id="122" w:name="_Hlk166141273"/>
      <w:r>
        <w:rPr>
          <w:rFonts w:hint="eastAsia"/>
          <w:color w:val="000000"/>
          <w:highlight w:val="none"/>
        </w:rPr>
        <w:br w:type="page" w:clear="all"/>
      </w:r>
      <w:bookmarkStart w:id="123" w:name="_Toc17996"/>
      <w:r>
        <w:rPr>
          <w:rFonts w:hint="eastAsia" w:ascii="Calibri" w:hAnsi="Calibri" w:eastAsia="宋体" w:cs="Times New Roman"/>
          <w:b/>
          <w:color w:val="000000"/>
          <w:sz w:val="44"/>
          <w:szCs w:val="44"/>
          <w:highlight w:val="none"/>
        </w:rPr>
        <w:t xml:space="preserve">第三章  资格审查及评标</w:t>
      </w:r>
      <w:bookmarkEnd w:id="120"/>
      <w:r/>
      <w:bookmarkEnd w:id="121"/>
      <w:r/>
      <w:bookmarkEnd w:id="123"/>
      <w:r>
        <w:rPr>
          <w:rFonts w:hint="eastAsia" w:ascii="Calibri" w:hAnsi="Calibri" w:eastAsia="宋体" w:cs="Times New Roman"/>
          <w:b/>
          <w:color w:val="000000"/>
          <w:sz w:val="44"/>
          <w:szCs w:val="44"/>
          <w:highlight w:val="none"/>
        </w:rPr>
        <w:t xml:space="preserve">方法</w:t>
      </w:r>
      <w:r>
        <w:rPr>
          <w:color w:val="000000"/>
          <w:highlight w:val="none"/>
        </w:rPr>
      </w:r>
      <w:r/>
    </w:p>
    <w:p>
      <w:pPr>
        <w:pStyle w:val="820"/>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rPr>
          <w:rFonts w:ascii="Times New Roman" w:hAnsi="Times New Roman" w:cs="仿宋"/>
          <w:b/>
          <w:bCs/>
          <w:color w:val="000000"/>
          <w:sz w:val="24"/>
          <w:highlight w:val="none"/>
        </w:rPr>
      </w:r>
      <w:r/>
    </w:p>
    <w:p>
      <w:pPr>
        <w:pStyle w:val="820"/>
        <w:ind w:firstLine="480"/>
        <w:jc w:val="left"/>
        <w:spacing w:line="480" w:lineRule="exact"/>
        <w:rPr>
          <w:rFonts w:hint="eastAsia"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rPr>
          <w:rFonts w:hint="eastAsia" w:ascii="Times New Roman" w:hAnsi="Times New Roman" w:cs="仿宋"/>
          <w:color w:val="000000"/>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820"/>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资格审查因素</w:t>
            </w:r>
            <w:r>
              <w:rPr>
                <w:rFonts w:hint="eastAsia" w:ascii="Times New Roman" w:hAnsi="Times New Roman" w:cs="仿宋"/>
                <w:color w:val="000000"/>
                <w:highlight w:val="none"/>
              </w:rPr>
            </w:r>
            <w:r/>
          </w:p>
        </w:tc>
        <w:tc>
          <w:tcPr>
            <w:tcW w:w="4246" w:type="dxa"/>
            <w:vAlign w:val="center"/>
            <w:textDirection w:val="lrTb"/>
            <w:noWrap w:val="false"/>
          </w:tcPr>
          <w:p>
            <w:pPr>
              <w:pStyle w:val="820"/>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rPr>
                <w:rFonts w:hint="eastAsia" w:ascii="Times New Roman" w:hAnsi="Times New Roman" w:cs="仿宋"/>
                <w:color w:val="000000"/>
                <w:highlight w:val="none"/>
              </w:rPr>
            </w:r>
            <w:r/>
          </w:p>
        </w:tc>
      </w:tr>
      <w:tr>
        <w:trPr/>
        <w:tc>
          <w:tcPr>
            <w:tcW w:w="4422" w:type="dxa"/>
            <w:vAlign w:val="center"/>
            <w:textDirection w:val="lrTb"/>
            <w:noWrap w:val="false"/>
          </w:tcPr>
          <w:p>
            <w:pPr>
              <w:pStyle w:val="820"/>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投标函</w:t>
            </w:r>
            <w:r>
              <w:rPr>
                <w:rFonts w:hint="eastAsia" w:ascii="Times New Roman" w:hAnsi="Times New Roman" w:cs="仿宋"/>
                <w:color w:val="000000"/>
                <w:highlight w:val="none"/>
              </w:rPr>
            </w:r>
            <w:r/>
          </w:p>
        </w:tc>
        <w:tc>
          <w:tcPr>
            <w:tcW w:w="4246" w:type="dxa"/>
            <w:vAlign w:val="center"/>
            <w:textDirection w:val="lrTb"/>
            <w:noWrap w:val="false"/>
          </w:tcPr>
          <w:p>
            <w:pPr>
              <w:pStyle w:val="820"/>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r>
        <w:trPr/>
        <w:tc>
          <w:tcPr>
            <w:tcW w:w="4422" w:type="dxa"/>
            <w:vAlign w:val="center"/>
            <w:textDirection w:val="lrTb"/>
            <w:noWrap w:val="false"/>
          </w:tcPr>
          <w:p>
            <w:pPr>
              <w:pStyle w:val="820"/>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信用信息</w:t>
            </w:r>
            <w:r>
              <w:rPr>
                <w:rFonts w:hint="eastAsia" w:ascii="Times New Roman" w:hAnsi="Times New Roman" w:cs="仿宋"/>
                <w:color w:val="000000"/>
                <w:highlight w:val="none"/>
              </w:rPr>
            </w:r>
            <w:r/>
          </w:p>
        </w:tc>
        <w:tc>
          <w:tcPr>
            <w:tcW w:w="4246" w:type="dxa"/>
            <w:vAlign w:val="center"/>
            <w:textDirection w:val="lrTb"/>
            <w:noWrap w:val="false"/>
          </w:tcPr>
          <w:p>
            <w:pPr>
              <w:pStyle w:val="820"/>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r>
        <w:trPr/>
        <w:tc>
          <w:tcPr>
            <w:tcW w:w="4422" w:type="dxa"/>
            <w:vAlign w:val="center"/>
            <w:textDirection w:val="lrTb"/>
            <w:noWrap w:val="false"/>
          </w:tcPr>
          <w:p>
            <w:pPr>
              <w:pStyle w:val="820"/>
              <w:jc w:val="center"/>
              <w:spacing w:line="480" w:lineRule="exact"/>
              <w:rPr>
                <w:rFonts w:hint="eastAsia" w:ascii="Times New Roman" w:hAnsi="Times New Roman" w:eastAsia="宋体" w:cs="仿宋"/>
                <w:color w:val="000000"/>
                <w:highlight w:val="yellow"/>
                <w:lang w:val="en-US" w:eastAsia="zh-CN"/>
              </w:rPr>
            </w:pPr>
            <w:r>
              <w:rPr>
                <w:rFonts w:hint="eastAsia" w:ascii="Times New Roman" w:hAnsi="Times New Roman" w:eastAsia="宋体" w:cs="仿宋"/>
                <w:color w:val="000000"/>
                <w:highlight w:val="none"/>
              </w:rPr>
              <w:t xml:space="preserve">中小企业或残疾人福利性单位声明函，或监狱企业证明文件</w:t>
            </w:r>
            <w:r>
              <w:rPr>
                <w:rFonts w:hint="eastAsia" w:ascii="Times New Roman" w:hAnsi="Times New Roman" w:eastAsia="宋体" w:cs="仿宋"/>
                <w:color w:val="000000"/>
                <w:highlight w:val="yellow"/>
                <w:lang w:val="en-US" w:eastAsia="zh-CN"/>
              </w:rPr>
            </w:r>
            <w:r/>
          </w:p>
        </w:tc>
        <w:tc>
          <w:tcPr>
            <w:tcW w:w="4246" w:type="dxa"/>
            <w:vAlign w:val="center"/>
            <w:textDirection w:val="lrTb"/>
            <w:noWrap w:val="false"/>
          </w:tcPr>
          <w:p>
            <w:pPr>
              <w:pStyle w:val="820"/>
              <w:jc w:val="center"/>
              <w:keepLines w:val="0"/>
              <w:keepNext w:val="0"/>
              <w:pageBreakBefore w:val="0"/>
              <w:spacing w:line="400" w:lineRule="exact"/>
              <w:widowControl w:val="off"/>
              <w:rPr>
                <w:rFonts w:hint="eastAsia" w:ascii="Times New Roman" w:hAnsi="Times New Roman" w:eastAsia="宋体" w:cs="仿宋"/>
                <w:color w:val="000000"/>
                <w:highlight w:val="yellow"/>
                <w:lang w:val="en-US" w:eastAsia="zh-CN"/>
              </w:rPr>
            </w:pPr>
            <w:r>
              <w:rPr>
                <w:rFonts w:hint="eastAsia" w:ascii="Times New Roman" w:hAnsi="Times New Roman" w:eastAsia="宋体" w:cs="仿宋"/>
                <w:color w:val="000000"/>
                <w:highlight w:val="none"/>
              </w:rPr>
              <w:t xml:space="preserve">符合</w:t>
            </w:r>
            <w:r>
              <w:rPr>
                <w:rFonts w:hint="eastAsia" w:ascii="Times New Roman" w:hAnsi="Times New Roman" w:eastAsia="宋体" w:cs="仿宋"/>
                <w:color w:val="000000"/>
                <w:highlight w:val="none"/>
                <w:lang w:val="en-US" w:eastAsia="zh-CN"/>
              </w:rPr>
              <w:t xml:space="preserve">招标</w:t>
            </w:r>
            <w:r>
              <w:rPr>
                <w:rFonts w:hint="eastAsia" w:ascii="Times New Roman" w:hAnsi="Times New Roman" w:eastAsia="宋体" w:cs="仿宋"/>
                <w:color w:val="000000"/>
                <w:highlight w:val="none"/>
              </w:rPr>
              <w:t xml:space="preserve">文件要求</w:t>
            </w:r>
            <w:r>
              <w:rPr>
                <w:rFonts w:hint="eastAsia" w:ascii="Times New Roman" w:hAnsi="Times New Roman" w:eastAsia="宋体" w:cs="仿宋"/>
                <w:color w:val="000000"/>
                <w:highlight w:val="yellow"/>
                <w:lang w:val="en-US" w:eastAsia="zh-CN"/>
              </w:rPr>
            </w:r>
            <w:r/>
          </w:p>
        </w:tc>
      </w:tr>
    </w:tbl>
    <w:p>
      <w:pPr>
        <w:pStyle w:val="820"/>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rPr>
          <w:rFonts w:ascii="Times New Roman" w:hAnsi="Times New Roman" w:cs="仿宋"/>
          <w:b/>
          <w:bCs/>
          <w:color w:val="000000"/>
          <w:sz w:val="24"/>
          <w:highlight w:val="none"/>
        </w:rPr>
      </w:r>
      <w:r/>
    </w:p>
    <w:p>
      <w:pPr>
        <w:pStyle w:val="820"/>
        <w:ind w:firstLine="480"/>
        <w:jc w:val="left"/>
        <w:spacing w:line="480" w:lineRule="exact"/>
        <w:rPr>
          <w:rFonts w:ascii="方正仿宋_GBK" w:eastAsia="方正仿宋_GBK"/>
          <w:color w:val="000000"/>
          <w:sz w:val="24"/>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rPr>
          <w:rFonts w:ascii="方正仿宋_GBK" w:eastAsia="方正仿宋_GBK"/>
          <w:color w:val="000000"/>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820"/>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符合性审查因素</w:t>
            </w:r>
            <w:r>
              <w:rPr>
                <w:rFonts w:hint="eastAsia" w:ascii="Times New Roman" w:hAnsi="Times New Roman" w:cs="仿宋"/>
                <w:color w:val="000000"/>
                <w:highlight w:val="none"/>
              </w:rPr>
            </w:r>
            <w:r/>
          </w:p>
        </w:tc>
        <w:tc>
          <w:tcPr>
            <w:tcW w:w="4304" w:type="dxa"/>
            <w:vAlign w:val="center"/>
            <w:textDirection w:val="lrTb"/>
            <w:noWrap w:val="false"/>
          </w:tcPr>
          <w:p>
            <w:pPr>
              <w:pStyle w:val="820"/>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rPr>
                <w:rFonts w:hint="eastAsia" w:ascii="Times New Roman" w:hAnsi="Times New Roman" w:cs="仿宋"/>
                <w:color w:val="000000"/>
                <w:highlight w:val="none"/>
              </w:rPr>
            </w:r>
            <w:r/>
          </w:p>
        </w:tc>
      </w:tr>
      <w:tr>
        <w:trPr/>
        <w:tc>
          <w:tcPr>
            <w:tcW w:w="4364" w:type="dxa"/>
            <w:vAlign w:val="center"/>
            <w:textDirection w:val="lrTb"/>
            <w:noWrap w:val="false"/>
          </w:tcPr>
          <w:p>
            <w:pPr>
              <w:pStyle w:val="820"/>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法人授权书</w:t>
            </w:r>
            <w:r>
              <w:rPr>
                <w:rFonts w:ascii="Times New Roman" w:hAnsi="Times New Roman" w:cs="仿宋"/>
                <w:color w:val="000000"/>
                <w:highlight w:val="none"/>
              </w:rPr>
            </w:r>
            <w:r/>
          </w:p>
        </w:tc>
        <w:tc>
          <w:tcPr>
            <w:tcW w:w="4304" w:type="dxa"/>
            <w:vAlign w:val="center"/>
            <w:textDirection w:val="lrTb"/>
            <w:noWrap w:val="false"/>
          </w:tcPr>
          <w:p>
            <w:pPr>
              <w:pStyle w:val="820"/>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r>
        <w:trPr/>
        <w:tc>
          <w:tcPr>
            <w:tcW w:w="4364" w:type="dxa"/>
            <w:vAlign w:val="center"/>
            <w:textDirection w:val="lrTb"/>
            <w:noWrap w:val="false"/>
          </w:tcPr>
          <w:p>
            <w:pPr>
              <w:pStyle w:val="820"/>
              <w:jc w:val="center"/>
              <w:spacing w:line="480" w:lineRule="exact"/>
              <w:rPr>
                <w:rFonts w:ascii="Times New Roman" w:hAnsi="Times New Roman" w:eastAsia="宋体" w:cs="仿宋"/>
                <w:color w:val="000000"/>
                <w:highlight w:val="none"/>
                <w:lang w:val="en-US" w:eastAsia="zh-CN"/>
              </w:rPr>
            </w:pPr>
            <w:r>
              <w:rPr>
                <w:rFonts w:hint="eastAsia" w:ascii="Times New Roman" w:hAnsi="Times New Roman" w:cs="仿宋"/>
                <w:color w:val="000000"/>
                <w:highlight w:val="none"/>
                <w:lang w:val="en-US" w:eastAsia="zh-CN"/>
              </w:rPr>
              <w:t xml:space="preserve">开标一览表</w:t>
            </w:r>
            <w:r>
              <w:rPr>
                <w:rFonts w:ascii="Times New Roman" w:hAnsi="Times New Roman" w:eastAsia="宋体" w:cs="仿宋"/>
                <w:color w:val="000000"/>
                <w:highlight w:val="none"/>
                <w:lang w:val="en-US" w:eastAsia="zh-CN"/>
              </w:rPr>
            </w:r>
            <w:r/>
          </w:p>
        </w:tc>
        <w:tc>
          <w:tcPr>
            <w:tcW w:w="4304" w:type="dxa"/>
            <w:vAlign w:val="center"/>
            <w:textDirection w:val="lrTb"/>
            <w:noWrap w:val="false"/>
          </w:tcPr>
          <w:p>
            <w:pPr>
              <w:pStyle w:val="820"/>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r>
        <w:trPr/>
        <w:tc>
          <w:tcPr>
            <w:tcW w:w="4364" w:type="dxa"/>
            <w:vAlign w:val="center"/>
            <w:textDirection w:val="lrTb"/>
            <w:noWrap w:val="false"/>
          </w:tcPr>
          <w:p>
            <w:pPr>
              <w:pStyle w:val="820"/>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其他</w:t>
            </w:r>
            <w:r>
              <w:rPr>
                <w:rFonts w:hint="eastAsia" w:ascii="Times New Roman" w:hAnsi="Times New Roman" w:cs="仿宋"/>
                <w:color w:val="000000"/>
                <w:highlight w:val="none"/>
              </w:rPr>
            </w:r>
            <w:r/>
          </w:p>
        </w:tc>
        <w:tc>
          <w:tcPr>
            <w:tcW w:w="4304" w:type="dxa"/>
            <w:vAlign w:val="center"/>
            <w:textDirection w:val="lrTb"/>
            <w:noWrap w:val="false"/>
          </w:tcPr>
          <w:p>
            <w:pPr>
              <w:pStyle w:val="820"/>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bl>
    <w:p>
      <w:pPr>
        <w:pStyle w:val="820"/>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rPr>
          <w:rFonts w:ascii="Times New Roman" w:hAnsi="Times New Roman" w:cs="仿宋"/>
          <w:b/>
          <w:bCs/>
          <w:color w:val="000000"/>
          <w:sz w:val="24"/>
          <w:highlight w:val="none"/>
        </w:rPr>
      </w:r>
      <w:r/>
    </w:p>
    <w:p>
      <w:pPr>
        <w:pStyle w:val="820"/>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rPr>
          <w:rFonts w:ascii="Times New Roman" w:hAnsi="Times New Roman" w:cs="仿宋"/>
          <w:color w:val="000000"/>
          <w:sz w:val="24"/>
          <w:highlight w:val="none"/>
        </w:rPr>
      </w:r>
      <w:r/>
    </w:p>
    <w:p>
      <w:pPr>
        <w:pStyle w:val="820"/>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rPr>
          <w:rFonts w:ascii="Times New Roman" w:hAnsi="Times New Roman" w:cs="仿宋"/>
          <w:color w:val="000000"/>
          <w:sz w:val="24"/>
          <w:highlight w:val="none"/>
        </w:rPr>
      </w:r>
      <w:r/>
    </w:p>
    <w:p>
      <w:pPr>
        <w:pStyle w:val="820"/>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rPr>
          <w:rFonts w:hint="eastAsia" w:ascii="Times New Roman" w:hAnsi="Times New Roman" w:cs="仿宋"/>
          <w:color w:val="000000"/>
          <w:sz w:val="24"/>
          <w:highlight w:val="none"/>
        </w:rPr>
      </w:r>
      <w:r/>
    </w:p>
    <w:p>
      <w:pPr>
        <w:pStyle w:val="820"/>
        <w:numPr>
          <w:ilvl w:val="0"/>
          <w:numId w:val="3"/>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rPr>
          <w:rFonts w:hint="eastAsia" w:ascii="Times New Roman" w:hAnsi="Times New Roman" w:cs="仿宋"/>
          <w:b/>
          <w:bCs/>
          <w:color w:val="000000"/>
          <w:sz w:val="24"/>
          <w:highlight w:val="none"/>
        </w:rPr>
      </w:r>
      <w:r/>
    </w:p>
    <w:tbl>
      <w:tblPr>
        <w:tblW w:w="530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376"/>
        <w:gridCol w:w="2517"/>
        <w:gridCol w:w="967"/>
        <w:gridCol w:w="4901"/>
      </w:tblGrid>
      <w:tr>
        <w:trPr/>
        <w:tc>
          <w:tcPr>
            <w:gridSpan w:val="2"/>
            <w:tcW w:w="3893" w:type="dxa"/>
            <w:vAlign w:val="center"/>
            <w:textDirection w:val="lrTb"/>
            <w:noWrap w:val="false"/>
          </w:tcPr>
          <w:p>
            <w:pPr>
              <w:pStyle w:val="820"/>
              <w:jc w:val="center"/>
              <w:pageBreakBefore w:val="0"/>
              <w:spacing w:after="0" w:afterAutospacing="0" w:line="312" w:lineRule="auto"/>
              <w:widowControl w:val="off"/>
              <w:rPr>
                <w:rFonts w:hint="eastAsia" w:ascii="宋体" w:hAnsi="宋体" w:eastAsia="宋体" w:cs="宋体"/>
                <w:caps w:val="0"/>
                <w:color w:val="000000"/>
                <w:sz w:val="21"/>
                <w:szCs w:val="22"/>
                <w:lang w:val="en-US" w:eastAsia="zh-CN" w:bidi="ar-SA"/>
              </w:rPr>
            </w:pPr>
            <w:r>
              <w:rPr>
                <w:rFonts w:hint="eastAsia" w:ascii="宋体" w:hAnsi="宋体" w:eastAsia="宋体" w:cs="宋体"/>
                <w:caps w:val="0"/>
                <w:color w:val="000000"/>
                <w:sz w:val="21"/>
                <w:szCs w:val="22"/>
                <w:rtl w:val="0"/>
                <w:lang w:val="en-US" w:eastAsia="zh-CN" w:bidi="ar-SA"/>
              </w:rPr>
              <w:t xml:space="preserve">评审因素</w:t>
            </w:r>
            <w:r>
              <w:rPr>
                <w:rFonts w:hint="eastAsia" w:ascii="宋体" w:hAnsi="宋体" w:eastAsia="宋体" w:cs="宋体"/>
                <w:caps w:val="0"/>
                <w:color w:val="000000"/>
                <w:sz w:val="21"/>
                <w:szCs w:val="22"/>
                <w:lang w:val="en-US" w:eastAsia="zh-CN" w:bidi="ar-SA"/>
              </w:rPr>
            </w:r>
            <w:r/>
          </w:p>
        </w:tc>
        <w:tc>
          <w:tcPr>
            <w:tcW w:w="495" w:type="dxa"/>
            <w:vAlign w:val="center"/>
            <w:textDirection w:val="lrTb"/>
            <w:noWrap w:val="false"/>
          </w:tcPr>
          <w:p>
            <w:pPr>
              <w:pStyle w:val="820"/>
              <w:jc w:val="center"/>
              <w:pageBreakBefore w:val="0"/>
              <w:spacing w:after="0" w:afterAutospacing="0" w:line="312" w:lineRule="auto"/>
              <w:widowControl w:val="off"/>
              <w:rPr>
                <w:rFonts w:hint="eastAsia" w:ascii="宋体" w:hAnsi="宋体" w:eastAsia="宋体" w:cs="宋体"/>
                <w:caps w:val="0"/>
                <w:color w:val="000000"/>
                <w:sz w:val="21"/>
                <w:szCs w:val="22"/>
                <w:lang w:val="en-US" w:eastAsia="zh-CN" w:bidi="ar-SA"/>
              </w:rPr>
            </w:pPr>
            <w:r>
              <w:rPr>
                <w:rFonts w:hint="eastAsia" w:ascii="宋体" w:hAnsi="宋体" w:eastAsia="宋体" w:cs="宋体"/>
                <w:caps w:val="0"/>
                <w:color w:val="000000"/>
                <w:sz w:val="21"/>
                <w:szCs w:val="22"/>
                <w:rtl w:val="0"/>
                <w:lang w:val="en-US" w:eastAsia="zh-CN" w:bidi="ar-SA"/>
              </w:rPr>
              <w:t xml:space="preserve">分数</w:t>
            </w:r>
            <w:r>
              <w:rPr>
                <w:rFonts w:hint="eastAsia" w:ascii="宋体" w:hAnsi="宋体" w:eastAsia="宋体" w:cs="宋体"/>
                <w:caps w:val="0"/>
                <w:color w:val="000000"/>
                <w:sz w:val="21"/>
                <w:szCs w:val="22"/>
                <w:lang w:val="en-US" w:eastAsia="zh-CN" w:bidi="ar-SA"/>
              </w:rPr>
            </w:r>
            <w:r/>
          </w:p>
        </w:tc>
        <w:tc>
          <w:tcPr>
            <w:tcW w:w="2510" w:type="dxa"/>
            <w:vAlign w:val="center"/>
            <w:textDirection w:val="lrTb"/>
            <w:noWrap w:val="false"/>
          </w:tcPr>
          <w:p>
            <w:pPr>
              <w:pStyle w:val="820"/>
              <w:jc w:val="center"/>
              <w:pageBreakBefore w:val="0"/>
              <w:spacing w:after="0" w:afterAutospacing="0" w:line="312" w:lineRule="auto"/>
              <w:widowControl w:val="off"/>
              <w:rPr>
                <w:rFonts w:hint="eastAsia" w:ascii="宋体" w:hAnsi="宋体" w:eastAsia="宋体" w:cs="宋体"/>
                <w:caps w:val="0"/>
                <w:color w:val="000000"/>
                <w:sz w:val="21"/>
                <w:szCs w:val="22"/>
                <w:lang w:val="en-US" w:eastAsia="zh-CN" w:bidi="ar-SA"/>
              </w:rPr>
            </w:pPr>
            <w:r>
              <w:rPr>
                <w:rFonts w:hint="eastAsia" w:ascii="宋体" w:hAnsi="宋体" w:eastAsia="宋体" w:cs="宋体"/>
                <w:caps w:val="0"/>
                <w:color w:val="000000"/>
                <w:sz w:val="21"/>
                <w:szCs w:val="22"/>
                <w:rtl w:val="0"/>
                <w:lang w:val="en-US" w:eastAsia="zh-CN" w:bidi="ar-SA"/>
              </w:rPr>
              <w:t xml:space="preserve">评审标准</w:t>
            </w:r>
            <w:r>
              <w:rPr>
                <w:rFonts w:hint="eastAsia" w:ascii="宋体" w:hAnsi="宋体" w:eastAsia="宋体" w:cs="宋体"/>
                <w:caps w:val="0"/>
                <w:color w:val="000000"/>
                <w:sz w:val="21"/>
                <w:szCs w:val="22"/>
                <w:lang w:val="en-US" w:eastAsia="zh-CN" w:bidi="ar-SA"/>
              </w:rPr>
            </w:r>
            <w:r/>
          </w:p>
        </w:tc>
      </w:tr>
      <w:tr>
        <w:trPr/>
        <w:tc>
          <w:tcPr>
            <w:tcW w:w="705" w:type="dxa"/>
            <w:vAlign w:val="center"/>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lang w:val="en-US" w:eastAsia="zh-CN" w:bidi="ar-SA"/>
              </w:rPr>
            </w:pPr>
            <w:r>
              <w:rPr>
                <w:rFonts w:hint="eastAsia" w:ascii="宋体" w:hAnsi="宋体" w:eastAsia="宋体" w:cs="宋体"/>
                <w:caps w:val="0"/>
                <w:color w:val="000000"/>
                <w:sz w:val="21"/>
                <w:szCs w:val="22"/>
                <w:rtl w:val="0"/>
                <w:lang w:val="en-US" w:eastAsia="zh-CN" w:bidi="ar-SA"/>
              </w:rPr>
              <w:t xml:space="preserve">报价分</w:t>
            </w:r>
            <w:r>
              <w:rPr>
                <w:rFonts w:hint="eastAsia" w:ascii="宋体" w:hAnsi="宋体" w:eastAsia="宋体" w:cs="宋体"/>
                <w:caps w:val="0"/>
                <w:color w:val="000000"/>
                <w:sz w:val="21"/>
                <w:szCs w:val="22"/>
                <w:lang w:val="en-US" w:eastAsia="zh-CN" w:bidi="ar-SA"/>
              </w:rPr>
            </w:r>
            <w:r/>
          </w:p>
        </w:tc>
        <w:tc>
          <w:tcPr>
            <w:tcW w:w="1288" w:type="dxa"/>
            <w:vAlign w:val="center"/>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rtl w:val="0"/>
                <w:lang w:val="en-US" w:eastAsia="zh-CN" w:bidi="ar-SA"/>
              </w:rPr>
            </w:pPr>
            <w:r>
              <w:rPr>
                <w:rFonts w:hint="eastAsia" w:ascii="宋体" w:hAnsi="宋体" w:eastAsia="宋体" w:cs="宋体"/>
                <w:caps w:val="0"/>
                <w:color w:val="000000"/>
                <w:sz w:val="21"/>
                <w:szCs w:val="22"/>
                <w:rtl w:val="0"/>
                <w:lang w:val="en-US" w:eastAsia="zh-CN" w:bidi="ar-SA"/>
              </w:rPr>
              <w:t xml:space="preserve">投标报价</w:t>
            </w:r>
            <w:r>
              <w:rPr>
                <w:rFonts w:hint="eastAsia" w:ascii="宋体" w:hAnsi="宋体" w:eastAsia="宋体" w:cs="宋体"/>
                <w:caps w:val="0"/>
                <w:color w:val="000000"/>
                <w:sz w:val="21"/>
                <w:szCs w:val="22"/>
                <w:rtl w:val="0"/>
                <w:lang w:val="en-US" w:eastAsia="zh-CN" w:bidi="ar-SA"/>
              </w:rPr>
            </w:r>
            <w:r/>
          </w:p>
        </w:tc>
        <w:tc>
          <w:tcPr>
            <w:tcW w:w="495" w:type="dxa"/>
            <w:vAlign w:val="center"/>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rtl w:val="0"/>
                <w:lang w:val="en-US" w:eastAsia="zh-CN" w:bidi="ar-SA"/>
              </w:rPr>
            </w:pPr>
            <w:r>
              <w:rPr>
                <w:rFonts w:hint="eastAsia" w:ascii="宋体" w:hAnsi="宋体" w:eastAsia="宋体" w:cs="宋体"/>
                <w:caps w:val="0"/>
                <w:color w:val="000000"/>
                <w:sz w:val="21"/>
                <w:szCs w:val="22"/>
                <w:rtl w:val="0"/>
                <w:lang w:val="en-US" w:eastAsia="zh-CN" w:bidi="ar-SA"/>
              </w:rPr>
              <w:t xml:space="preserve">10.00分</w:t>
            </w:r>
            <w:r>
              <w:rPr>
                <w:rFonts w:hint="eastAsia" w:ascii="宋体" w:hAnsi="宋体" w:eastAsia="宋体" w:cs="宋体"/>
                <w:caps w:val="0"/>
                <w:color w:val="000000"/>
                <w:sz w:val="21"/>
                <w:szCs w:val="22"/>
                <w:rtl w:val="0"/>
                <w:lang w:val="en-US" w:eastAsia="zh-CN" w:bidi="ar-SA"/>
              </w:rPr>
            </w:r>
            <w:r/>
          </w:p>
        </w:tc>
        <w:tc>
          <w:tcPr>
            <w:tcW w:w="2510" w:type="dxa"/>
            <w:vAlign w:val="center"/>
            <w:textDirection w:val="lrTb"/>
            <w:noWrap w:val="false"/>
          </w:tcPr>
          <w:p>
            <w:pPr>
              <w:pStyle w:val="820"/>
              <w:jc w:val="left"/>
              <w:pageBreakBefore w:val="0"/>
              <w:spacing w:after="0" w:afterAutospacing="0" w:line="312" w:lineRule="auto"/>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采用低价优先法计算，即满足招标文件要求且投标价格最低的投标报价为评标基准价，其价格分为满分。其他投标人投标报价得分＝（评标基准价/投标报价）*10。 </w:t>
            </w:r>
            <w:r>
              <w:rPr>
                <w:rFonts w:hint="eastAsia" w:ascii="宋体" w:hAnsi="宋体" w:eastAsia="宋体" w:cs="宋体"/>
                <w:sz w:val="21"/>
                <w:szCs w:val="21"/>
                <w:highlight w:val="none"/>
                <w:rtl w:val="0"/>
                <w:lang w:val="en-US" w:eastAsia="zh-CN" w:bidi="ar-SA"/>
              </w:rPr>
            </w:r>
            <w:r/>
          </w:p>
        </w:tc>
      </w:tr>
      <w:tr>
        <w:trPr/>
        <w:tc>
          <w:tcPr>
            <w:tcW w:w="705" w:type="dxa"/>
            <w:vAlign w:val="center"/>
            <w:vMerge w:val="restart"/>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lang w:val="en-US" w:eastAsia="zh-CN" w:bidi="ar-SA"/>
              </w:rPr>
            </w:pPr>
            <w:r>
              <w:rPr>
                <w:rFonts w:hint="eastAsia" w:ascii="宋体" w:hAnsi="宋体" w:eastAsia="宋体" w:cs="宋体"/>
                <w:caps w:val="0"/>
                <w:color w:val="000000"/>
                <w:sz w:val="21"/>
                <w:szCs w:val="22"/>
                <w:rtl w:val="0"/>
                <w:lang w:val="en-US" w:eastAsia="zh-CN" w:bidi="ar-SA"/>
              </w:rPr>
              <w:t xml:space="preserve">技术响应</w:t>
            </w:r>
            <w:r>
              <w:rPr>
                <w:rFonts w:hint="eastAsia" w:ascii="宋体" w:hAnsi="宋体" w:eastAsia="宋体" w:cs="宋体"/>
                <w:caps w:val="0"/>
                <w:color w:val="000000"/>
                <w:sz w:val="21"/>
                <w:szCs w:val="22"/>
                <w:lang w:val="en-US" w:eastAsia="zh-CN" w:bidi="ar-SA"/>
              </w:rPr>
            </w:r>
            <w:r/>
          </w:p>
        </w:tc>
        <w:tc>
          <w:tcPr>
            <w:tcW w:w="1288" w:type="dxa"/>
            <w:vAlign w:val="center"/>
            <w:textDirection w:val="lrTb"/>
            <w:noWrap w:val="false"/>
          </w:tcPr>
          <w:p>
            <w:pPr>
              <w:pStyle w:val="820"/>
              <w:jc w:val="left"/>
              <w:pageBreakBefore w:val="0"/>
              <w:spacing w:line="312" w:lineRule="auto"/>
              <w:widowControl w:val="off"/>
              <w:rPr>
                <w:rFonts w:hint="eastAsia" w:ascii="宋体" w:hAnsi="宋体" w:eastAsia="宋体" w:cs="宋体"/>
                <w:sz w:val="21"/>
                <w:szCs w:val="22"/>
                <w:highlight w:val="none"/>
                <w:rtl w:val="0"/>
                <w:lang w:val="en-US" w:eastAsia="zh-CN" w:bidi="ar-SA"/>
              </w:rPr>
            </w:pPr>
            <w:r>
              <w:rPr>
                <w:rFonts w:hint="eastAsia" w:ascii="宋体" w:hAnsi="宋体" w:eastAsia="宋体" w:cs="宋体"/>
                <w:sz w:val="21"/>
                <w:szCs w:val="22"/>
                <w:highlight w:val="none"/>
                <w:rtl w:val="0"/>
                <w:lang w:val="en-US" w:eastAsia="zh-CN" w:bidi="ar-SA"/>
              </w:rPr>
              <w:t xml:space="preserve">技术参数响应</w:t>
            </w:r>
            <w:r>
              <w:rPr>
                <w:rFonts w:hint="eastAsia" w:ascii="宋体" w:hAnsi="宋体" w:eastAsia="宋体" w:cs="宋体"/>
                <w:sz w:val="21"/>
                <w:szCs w:val="22"/>
                <w:highlight w:val="none"/>
                <w:rtl w:val="0"/>
                <w:lang w:val="en-US" w:eastAsia="zh-CN" w:bidi="ar-SA"/>
              </w:rPr>
            </w:r>
            <w:r/>
          </w:p>
        </w:tc>
        <w:tc>
          <w:tcPr>
            <w:tcW w:w="495" w:type="dxa"/>
            <w:vAlign w:val="center"/>
            <w:textDirection w:val="lrTb"/>
            <w:noWrap w:val="false"/>
          </w:tcPr>
          <w:p>
            <w:pPr>
              <w:pStyle w:val="820"/>
              <w:jc w:val="left"/>
              <w:pageBreakBefore w:val="0"/>
              <w:spacing w:after="0" w:afterAutospacing="0" w:line="312" w:lineRule="auto"/>
              <w:widowControl w:val="off"/>
              <w:rPr>
                <w:rFonts w:hint="eastAsia" w:ascii="宋体" w:hAnsi="宋体" w:eastAsia="宋体" w:cs="宋体"/>
                <w:sz w:val="21"/>
                <w:szCs w:val="22"/>
                <w:highlight w:val="none"/>
                <w:rtl w:val="0"/>
                <w:lang w:val="en-US" w:eastAsia="zh-CN" w:bidi="ar-SA"/>
              </w:rPr>
            </w:pPr>
            <w:r>
              <w:rPr>
                <w:rFonts w:hint="eastAsia" w:ascii="宋体" w:hAnsi="宋体" w:eastAsia="宋体" w:cs="宋体"/>
                <w:sz w:val="21"/>
                <w:szCs w:val="22"/>
                <w:highlight w:val="none"/>
                <w:rtl w:val="0"/>
                <w:lang w:val="en-US" w:eastAsia="zh-CN" w:bidi="ar-SA"/>
              </w:rPr>
              <w:t xml:space="preserve">21.00分</w:t>
            </w:r>
            <w:r>
              <w:rPr>
                <w:rFonts w:hint="eastAsia" w:ascii="宋体" w:hAnsi="宋体" w:eastAsia="宋体" w:cs="宋体"/>
                <w:sz w:val="21"/>
                <w:szCs w:val="22"/>
                <w:highlight w:val="none"/>
                <w:rtl w:val="0"/>
                <w:lang w:val="en-US" w:eastAsia="zh-CN" w:bidi="ar-SA"/>
              </w:rPr>
            </w:r>
            <w:r/>
          </w:p>
        </w:tc>
        <w:tc>
          <w:tcPr>
            <w:tcW w:w="2510" w:type="dxa"/>
            <w:vAlign w:val="center"/>
            <w:textDirection w:val="lrTb"/>
            <w:noWrap w:val="false"/>
          </w:tcPr>
          <w:p>
            <w:pPr>
              <w:pStyle w:val="822"/>
              <w:keepLines/>
              <w:keepNext/>
              <w:pageBreakBefore w:val="0"/>
              <w:spacing w:before="0" w:after="0"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针对采购文件“第四部分、采购需求”中的“四、技术要求-（二）硬件需求”所列内容进行评分，所投产品技术参数完全满足或优于采购文件技术参数要求的得 21分。每有一项（一个句号的完整内容为一“项”）不满足的扣0.3分，扣完为止。 </w:t>
            </w:r>
            <w:r>
              <w:rPr>
                <w:rFonts w:hint="eastAsia" w:ascii="宋体" w:hAnsi="宋体" w:eastAsia="宋体" w:cs="宋体"/>
                <w:b w:val="0"/>
                <w:sz w:val="21"/>
                <w:szCs w:val="21"/>
                <w:highlight w:val="none"/>
                <w:rtl w:val="0"/>
                <w:lang w:val="en-US" w:eastAsia="zh-CN" w:bidi="ar-SA"/>
              </w:rPr>
            </w:r>
            <w:r/>
          </w:p>
          <w:p>
            <w:pPr>
              <w:pStyle w:val="822"/>
              <w:keepLines/>
              <w:keepNext/>
              <w:pageBreakBefore w:val="0"/>
              <w:spacing w:before="0" w:after="0" w:line="312" w:lineRule="auto"/>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 注：投标人针对本项评分内容在投标文件《技术响应偏离表》中逐条列出响应及偏离情况，未在响应偏离表中列明偏离情况的对应项按负偏离进行扣分处理。</w:t>
            </w:r>
            <w:r>
              <w:rPr>
                <w:rFonts w:hint="eastAsia" w:ascii="宋体" w:hAnsi="宋体" w:eastAsia="宋体" w:cs="宋体"/>
                <w:sz w:val="21"/>
                <w:szCs w:val="21"/>
                <w:highlight w:val="none"/>
                <w:rtl w:val="0"/>
                <w:lang w:val="en-US" w:eastAsia="zh-CN" w:bidi="ar-SA"/>
              </w:rPr>
            </w:r>
            <w:r/>
          </w:p>
        </w:tc>
      </w:tr>
      <w:tr>
        <w:trPr/>
        <w:tc>
          <w:tcPr>
            <w:tcW w:w="705" w:type="dxa"/>
            <w:vAlign w:val="center"/>
            <w:vMerge w:val="continue"/>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rtl w:val="0"/>
                <w:lang w:val="en-US" w:eastAsia="zh-CN" w:bidi="ar-SA"/>
              </w:rPr>
            </w:pPr>
            <w:r>
              <w:rPr>
                <w:rFonts w:hint="eastAsia" w:ascii="宋体" w:hAnsi="宋体" w:eastAsia="宋体" w:cs="宋体"/>
                <w:caps w:val="0"/>
                <w:color w:val="000000"/>
                <w:sz w:val="21"/>
                <w:szCs w:val="22"/>
                <w:rtl w:val="0"/>
                <w:lang w:val="en-US" w:eastAsia="zh-CN" w:bidi="ar-SA"/>
              </w:rPr>
            </w:r>
            <w:r/>
          </w:p>
        </w:tc>
        <w:tc>
          <w:tcPr>
            <w:tcW w:w="1288" w:type="dxa"/>
            <w:vAlign w:val="center"/>
            <w:textDirection w:val="lrTb"/>
            <w:noWrap w:val="false"/>
          </w:tcPr>
          <w:p>
            <w:pPr>
              <w:pStyle w:val="820"/>
              <w:jc w:val="left"/>
              <w:pageBreakBefore w:val="0"/>
              <w:spacing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基础支撑系统建设方案</w:t>
            </w:r>
            <w:r>
              <w:rPr>
                <w:rFonts w:hint="eastAsia" w:ascii="宋体" w:hAnsi="宋体" w:eastAsia="宋体" w:cs="宋体"/>
                <w:b w:val="0"/>
                <w:sz w:val="21"/>
                <w:szCs w:val="21"/>
                <w:highlight w:val="none"/>
                <w:rtl w:val="0"/>
                <w:lang w:val="en-US" w:eastAsia="zh-CN" w:bidi="ar-SA"/>
              </w:rPr>
            </w:r>
            <w:r/>
          </w:p>
        </w:tc>
        <w:tc>
          <w:tcPr>
            <w:tcW w:w="495" w:type="dxa"/>
            <w:vAlign w:val="center"/>
            <w:textDirection w:val="lrTb"/>
            <w:noWrap w:val="false"/>
          </w:tcPr>
          <w:p>
            <w:pPr>
              <w:pStyle w:val="820"/>
              <w:jc w:val="left"/>
              <w:pageBreakBefore w:val="0"/>
              <w:spacing w:after="0" w:afterAutospacing="0" w:line="312" w:lineRule="auto"/>
              <w:widowControl w:val="off"/>
              <w:rPr>
                <w:rFonts w:ascii="宋体" w:hAnsi="宋体" w:eastAsia="宋体" w:cs="宋体"/>
                <w:sz w:val="21"/>
                <w:szCs w:val="22"/>
                <w:highlight w:val="none"/>
                <w:rtl w:val="0"/>
                <w:lang w:val="en-US" w:eastAsia="zh-CN" w:bidi="ar-SA"/>
              </w:rPr>
            </w:pPr>
            <w:r>
              <w:rPr>
                <w:rFonts w:hint="eastAsia" w:ascii="宋体" w:hAnsi="宋体" w:eastAsia="宋体" w:cs="宋体"/>
                <w:sz w:val="21"/>
                <w:szCs w:val="22"/>
                <w:highlight w:val="none"/>
                <w:rtl w:val="0"/>
                <w:lang w:val="en-US" w:eastAsia="zh-CN" w:bidi="ar-SA"/>
              </w:rPr>
              <w:t xml:space="preserve">4.00分</w:t>
            </w:r>
            <w:r>
              <w:rPr>
                <w:rFonts w:ascii="宋体" w:hAnsi="宋体" w:eastAsia="宋体" w:cs="宋体"/>
                <w:sz w:val="21"/>
                <w:szCs w:val="22"/>
                <w:highlight w:val="none"/>
                <w:rtl w:val="0"/>
                <w:lang w:val="en-US" w:eastAsia="zh-CN" w:bidi="ar-SA"/>
              </w:rPr>
            </w:r>
            <w:r/>
          </w:p>
        </w:tc>
        <w:tc>
          <w:tcPr>
            <w:tcW w:w="2510" w:type="dxa"/>
            <w:vAlign w:val="center"/>
            <w:textDirection w:val="lrTb"/>
            <w:noWrap w:val="false"/>
          </w:tcPr>
          <w:p>
            <w:pPr>
              <w:pStyle w:val="822"/>
              <w:keepLines/>
              <w:keepNext/>
              <w:pageBreakBefore w:val="0"/>
              <w:spacing w:before="0" w:after="0"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针对采购文件“第四部分、采购需求”中“四、技术要求-1、基础支撑系统”，提供基础支撑系统建设方案。优于采购需求的得4分；满足采购需求的得2分；其他情况不得分。</w:t>
            </w:r>
            <w:r>
              <w:rPr>
                <w:rFonts w:hint="eastAsia" w:ascii="宋体" w:hAnsi="宋体" w:eastAsia="宋体" w:cs="宋体"/>
                <w:b w:val="0"/>
                <w:sz w:val="21"/>
                <w:szCs w:val="21"/>
                <w:highlight w:val="none"/>
                <w:rtl w:val="0"/>
                <w:lang w:val="en-US" w:eastAsia="zh-CN" w:bidi="ar-SA"/>
              </w:rPr>
            </w:r>
            <w:r/>
          </w:p>
        </w:tc>
      </w:tr>
      <w:tr>
        <w:trPr/>
        <w:tc>
          <w:tcPr>
            <w:tcW w:w="705" w:type="dxa"/>
            <w:vAlign w:val="center"/>
            <w:vMerge w:val="continue"/>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rtl w:val="0"/>
                <w:lang w:val="en-US" w:eastAsia="zh-CN" w:bidi="ar-SA"/>
              </w:rPr>
            </w:pPr>
            <w:r>
              <w:rPr>
                <w:rFonts w:hint="eastAsia" w:ascii="宋体" w:hAnsi="宋体" w:eastAsia="宋体" w:cs="宋体"/>
                <w:caps w:val="0"/>
                <w:color w:val="000000"/>
                <w:sz w:val="21"/>
                <w:szCs w:val="22"/>
                <w:rtl w:val="0"/>
                <w:lang w:val="en-US" w:eastAsia="zh-CN" w:bidi="ar-SA"/>
              </w:rPr>
            </w:r>
            <w:r/>
          </w:p>
        </w:tc>
        <w:tc>
          <w:tcPr>
            <w:tcW w:w="1288" w:type="dxa"/>
            <w:vAlign w:val="center"/>
            <w:textDirection w:val="lrTb"/>
            <w:noWrap w:val="false"/>
          </w:tcPr>
          <w:p>
            <w:pPr>
              <w:pStyle w:val="820"/>
              <w:jc w:val="left"/>
              <w:pageBreakBefore w:val="0"/>
              <w:spacing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生活饮用水水质监测预警系统建设方案</w:t>
            </w:r>
            <w:r>
              <w:rPr>
                <w:rFonts w:hint="eastAsia" w:ascii="宋体" w:hAnsi="宋体" w:eastAsia="宋体" w:cs="宋体"/>
                <w:b w:val="0"/>
                <w:sz w:val="21"/>
                <w:szCs w:val="21"/>
                <w:highlight w:val="none"/>
                <w:rtl w:val="0"/>
                <w:lang w:val="en-US" w:eastAsia="zh-CN" w:bidi="ar-SA"/>
              </w:rPr>
            </w:r>
            <w:r/>
          </w:p>
        </w:tc>
        <w:tc>
          <w:tcPr>
            <w:tcW w:w="495" w:type="dxa"/>
            <w:vAlign w:val="center"/>
            <w:textDirection w:val="lrTb"/>
            <w:noWrap w:val="false"/>
          </w:tcPr>
          <w:p>
            <w:pPr>
              <w:pStyle w:val="820"/>
              <w:jc w:val="left"/>
              <w:pageBreakBefore w:val="0"/>
              <w:spacing w:after="0" w:afterAutospacing="0" w:line="312" w:lineRule="auto"/>
              <w:widowControl w:val="off"/>
              <w:rPr>
                <w:rFonts w:ascii="宋体" w:hAnsi="宋体" w:eastAsia="宋体" w:cs="宋体"/>
                <w:sz w:val="21"/>
                <w:szCs w:val="22"/>
                <w:highlight w:val="none"/>
                <w:rtl w:val="0"/>
                <w:lang w:val="en-US" w:eastAsia="zh-CN" w:bidi="ar-SA"/>
              </w:rPr>
            </w:pPr>
            <w:r>
              <w:rPr>
                <w:rFonts w:hint="eastAsia" w:ascii="宋体" w:hAnsi="宋体" w:eastAsia="宋体" w:cs="宋体"/>
                <w:sz w:val="21"/>
                <w:szCs w:val="22"/>
                <w:highlight w:val="none"/>
                <w:rtl w:val="0"/>
                <w:lang w:val="en-US" w:eastAsia="zh-CN" w:bidi="ar-SA"/>
              </w:rPr>
              <w:t xml:space="preserve">4.00分</w:t>
            </w:r>
            <w:r>
              <w:rPr>
                <w:rFonts w:ascii="宋体" w:hAnsi="宋体" w:eastAsia="宋体" w:cs="宋体"/>
                <w:sz w:val="21"/>
                <w:szCs w:val="22"/>
                <w:highlight w:val="none"/>
                <w:rtl w:val="0"/>
                <w:lang w:val="en-US" w:eastAsia="zh-CN" w:bidi="ar-SA"/>
              </w:rPr>
            </w:r>
            <w:r/>
          </w:p>
        </w:tc>
        <w:tc>
          <w:tcPr>
            <w:tcW w:w="2510" w:type="dxa"/>
            <w:vAlign w:val="center"/>
            <w:textDirection w:val="lrTb"/>
            <w:noWrap w:val="false"/>
          </w:tcPr>
          <w:p>
            <w:pPr>
              <w:pStyle w:val="822"/>
              <w:keepLines/>
              <w:keepNext/>
              <w:pageBreakBefore w:val="0"/>
              <w:spacing w:before="0" w:after="0"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针对采购文件“第四部分、采购需求”中“四、技术要求-2、生活饮用水水质监测预警系统”，提供生活饮用水水质监测预警系统建设方案。优于采购需求的得4分；满足采购需求的得2分；其他情况不得分。</w:t>
            </w:r>
            <w:r>
              <w:rPr>
                <w:rFonts w:hint="eastAsia" w:ascii="宋体" w:hAnsi="宋体" w:eastAsia="宋体" w:cs="宋体"/>
                <w:b w:val="0"/>
                <w:sz w:val="21"/>
                <w:szCs w:val="21"/>
                <w:highlight w:val="none"/>
                <w:rtl w:val="0"/>
                <w:lang w:val="en-US" w:eastAsia="zh-CN" w:bidi="ar-SA"/>
              </w:rPr>
            </w:r>
            <w:r/>
          </w:p>
        </w:tc>
      </w:tr>
      <w:tr>
        <w:trPr/>
        <w:tc>
          <w:tcPr>
            <w:tcW w:w="705" w:type="dxa"/>
            <w:vAlign w:val="center"/>
            <w:vMerge w:val="continue"/>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rtl w:val="0"/>
                <w:lang w:val="en-US" w:eastAsia="zh-CN" w:bidi="ar-SA"/>
              </w:rPr>
            </w:pPr>
            <w:r>
              <w:rPr>
                <w:rFonts w:hint="eastAsia" w:ascii="宋体" w:hAnsi="宋体" w:eastAsia="宋体" w:cs="宋体"/>
                <w:caps w:val="0"/>
                <w:color w:val="000000"/>
                <w:sz w:val="21"/>
                <w:szCs w:val="22"/>
                <w:rtl w:val="0"/>
                <w:lang w:val="en-US" w:eastAsia="zh-CN" w:bidi="ar-SA"/>
              </w:rPr>
            </w:r>
            <w:r/>
          </w:p>
        </w:tc>
        <w:tc>
          <w:tcPr>
            <w:tcW w:w="1288" w:type="dxa"/>
            <w:vAlign w:val="center"/>
            <w:textDirection w:val="lrTb"/>
            <w:noWrap w:val="false"/>
          </w:tcPr>
          <w:p>
            <w:pPr>
              <w:pStyle w:val="820"/>
              <w:jc w:val="left"/>
              <w:pageBreakBefore w:val="0"/>
              <w:spacing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现制现售饮用水管理系统建设方案</w:t>
            </w:r>
            <w:r>
              <w:rPr>
                <w:rFonts w:hint="eastAsia" w:ascii="宋体" w:hAnsi="宋体" w:eastAsia="宋体" w:cs="宋体"/>
                <w:b w:val="0"/>
                <w:sz w:val="21"/>
                <w:szCs w:val="21"/>
                <w:highlight w:val="none"/>
                <w:rtl w:val="0"/>
                <w:lang w:val="en-US" w:eastAsia="zh-CN" w:bidi="ar-SA"/>
              </w:rPr>
            </w:r>
            <w:r/>
          </w:p>
        </w:tc>
        <w:tc>
          <w:tcPr>
            <w:tcW w:w="495" w:type="dxa"/>
            <w:vAlign w:val="center"/>
            <w:textDirection w:val="lrTb"/>
            <w:noWrap w:val="false"/>
          </w:tcPr>
          <w:p>
            <w:pPr>
              <w:pStyle w:val="820"/>
              <w:jc w:val="left"/>
              <w:pageBreakBefore w:val="0"/>
              <w:spacing w:after="0" w:afterAutospacing="0" w:line="312" w:lineRule="auto"/>
              <w:widowControl w:val="off"/>
              <w:rPr>
                <w:rFonts w:ascii="宋体" w:hAnsi="宋体" w:eastAsia="宋体" w:cs="宋体"/>
                <w:sz w:val="21"/>
                <w:szCs w:val="22"/>
                <w:highlight w:val="none"/>
                <w:rtl w:val="0"/>
                <w:lang w:val="en-US" w:eastAsia="zh-CN" w:bidi="ar-SA"/>
              </w:rPr>
            </w:pPr>
            <w:r>
              <w:rPr>
                <w:rFonts w:hint="eastAsia" w:ascii="宋体" w:hAnsi="宋体" w:eastAsia="宋体" w:cs="宋体"/>
                <w:sz w:val="21"/>
                <w:szCs w:val="22"/>
                <w:highlight w:val="none"/>
                <w:rtl w:val="0"/>
                <w:lang w:val="en-US" w:eastAsia="zh-CN" w:bidi="ar-SA"/>
              </w:rPr>
              <w:t xml:space="preserve">4.00分</w:t>
            </w:r>
            <w:r>
              <w:rPr>
                <w:rFonts w:ascii="宋体" w:hAnsi="宋体" w:eastAsia="宋体" w:cs="宋体"/>
                <w:sz w:val="21"/>
                <w:szCs w:val="22"/>
                <w:highlight w:val="none"/>
                <w:rtl w:val="0"/>
                <w:lang w:val="en-US" w:eastAsia="zh-CN" w:bidi="ar-SA"/>
              </w:rPr>
            </w:r>
            <w:r/>
          </w:p>
        </w:tc>
        <w:tc>
          <w:tcPr>
            <w:tcW w:w="2510" w:type="dxa"/>
            <w:vAlign w:val="center"/>
            <w:textDirection w:val="lrTb"/>
            <w:noWrap w:val="false"/>
          </w:tcPr>
          <w:p>
            <w:pPr>
              <w:pStyle w:val="822"/>
              <w:keepLines/>
              <w:keepNext/>
              <w:pageBreakBefore w:val="0"/>
              <w:spacing w:before="0" w:after="0"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针对采购文件“第四部分、采购需求”中“四、技术要求-3、现制现售饮用水管理系统”，提供现制现售饮用水管理系统建设方案。优于采购需求的得4分；满足采购需求的得2分；其他情况不得分。</w:t>
            </w:r>
            <w:r>
              <w:rPr>
                <w:rFonts w:hint="eastAsia" w:ascii="宋体" w:hAnsi="宋体" w:eastAsia="宋体" w:cs="宋体"/>
                <w:b w:val="0"/>
                <w:sz w:val="21"/>
                <w:szCs w:val="21"/>
                <w:highlight w:val="none"/>
                <w:rtl w:val="0"/>
                <w:lang w:val="en-US" w:eastAsia="zh-CN" w:bidi="ar-SA"/>
              </w:rPr>
            </w:r>
            <w:r/>
          </w:p>
        </w:tc>
      </w:tr>
      <w:tr>
        <w:trPr/>
        <w:tc>
          <w:tcPr>
            <w:tcW w:w="705" w:type="dxa"/>
            <w:vAlign w:val="center"/>
            <w:vMerge w:val="continue"/>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rtl w:val="0"/>
                <w:lang w:val="en-US" w:eastAsia="zh-CN" w:bidi="ar-SA"/>
              </w:rPr>
            </w:pPr>
            <w:r>
              <w:rPr>
                <w:rFonts w:hint="eastAsia" w:ascii="宋体" w:hAnsi="宋体" w:eastAsia="宋体" w:cs="宋体"/>
                <w:caps w:val="0"/>
                <w:color w:val="000000"/>
                <w:sz w:val="21"/>
                <w:szCs w:val="22"/>
                <w:rtl w:val="0"/>
                <w:lang w:val="en-US" w:eastAsia="zh-CN" w:bidi="ar-SA"/>
              </w:rPr>
            </w:r>
            <w:r/>
          </w:p>
        </w:tc>
        <w:tc>
          <w:tcPr>
            <w:tcW w:w="1288" w:type="dxa"/>
            <w:vAlign w:val="center"/>
            <w:textDirection w:val="lrTb"/>
            <w:noWrap w:val="false"/>
          </w:tcPr>
          <w:p>
            <w:pPr>
              <w:pStyle w:val="820"/>
              <w:jc w:val="left"/>
              <w:pageBreakBefore w:val="0"/>
              <w:spacing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泳池水质监测预警系统建设方案</w:t>
            </w:r>
            <w:r>
              <w:rPr>
                <w:rFonts w:hint="eastAsia" w:ascii="宋体" w:hAnsi="宋体" w:eastAsia="宋体" w:cs="宋体"/>
                <w:b w:val="0"/>
                <w:sz w:val="21"/>
                <w:szCs w:val="21"/>
                <w:highlight w:val="none"/>
                <w:rtl w:val="0"/>
                <w:lang w:val="en-US" w:eastAsia="zh-CN" w:bidi="ar-SA"/>
              </w:rPr>
            </w:r>
            <w:r/>
          </w:p>
        </w:tc>
        <w:tc>
          <w:tcPr>
            <w:tcW w:w="495" w:type="dxa"/>
            <w:vAlign w:val="center"/>
            <w:textDirection w:val="lrTb"/>
            <w:noWrap w:val="false"/>
          </w:tcPr>
          <w:p>
            <w:pPr>
              <w:pStyle w:val="820"/>
              <w:jc w:val="left"/>
              <w:pageBreakBefore w:val="0"/>
              <w:spacing w:after="0" w:afterAutospacing="0" w:line="312" w:lineRule="auto"/>
              <w:widowControl w:val="off"/>
              <w:rPr>
                <w:rFonts w:ascii="宋体" w:hAnsi="宋体" w:eastAsia="宋体" w:cs="宋体"/>
                <w:sz w:val="21"/>
                <w:szCs w:val="22"/>
                <w:highlight w:val="none"/>
                <w:rtl w:val="0"/>
                <w:lang w:val="en-US" w:eastAsia="zh-CN" w:bidi="ar-SA"/>
              </w:rPr>
            </w:pPr>
            <w:r>
              <w:rPr>
                <w:rFonts w:hint="eastAsia" w:ascii="宋体" w:hAnsi="宋体" w:eastAsia="宋体" w:cs="宋体"/>
                <w:sz w:val="21"/>
                <w:szCs w:val="22"/>
                <w:highlight w:val="none"/>
                <w:rtl w:val="0"/>
                <w:lang w:val="en-US" w:eastAsia="zh-CN" w:bidi="ar-SA"/>
              </w:rPr>
              <w:t xml:space="preserve">4.00分</w:t>
            </w:r>
            <w:r>
              <w:rPr>
                <w:rFonts w:ascii="宋体" w:hAnsi="宋体" w:eastAsia="宋体" w:cs="宋体"/>
                <w:sz w:val="21"/>
                <w:szCs w:val="22"/>
                <w:highlight w:val="none"/>
                <w:rtl w:val="0"/>
                <w:lang w:val="en-US" w:eastAsia="zh-CN" w:bidi="ar-SA"/>
              </w:rPr>
            </w:r>
            <w:r/>
          </w:p>
        </w:tc>
        <w:tc>
          <w:tcPr>
            <w:tcW w:w="2510" w:type="dxa"/>
            <w:vAlign w:val="center"/>
            <w:textDirection w:val="lrTb"/>
            <w:noWrap w:val="false"/>
          </w:tcPr>
          <w:p>
            <w:pPr>
              <w:pStyle w:val="822"/>
              <w:keepLines/>
              <w:keepNext/>
              <w:pageBreakBefore w:val="0"/>
              <w:spacing w:before="0" w:after="0"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针对采购文件“第四部分、采购需求”中“四、技术要求-4、泳池水质监测预警系统”，提供泳池水质监测预警系统建设方案。优于采购需求的得4分；满足采购需求的得2分；其他情况不得分。</w:t>
            </w:r>
            <w:r>
              <w:rPr>
                <w:rFonts w:hint="eastAsia" w:ascii="宋体" w:hAnsi="宋体" w:eastAsia="宋体" w:cs="宋体"/>
                <w:b w:val="0"/>
                <w:sz w:val="21"/>
                <w:szCs w:val="21"/>
                <w:highlight w:val="none"/>
                <w:rtl w:val="0"/>
                <w:lang w:val="en-US" w:eastAsia="zh-CN" w:bidi="ar-SA"/>
              </w:rPr>
            </w:r>
            <w:r/>
          </w:p>
        </w:tc>
      </w:tr>
      <w:tr>
        <w:trPr/>
        <w:tc>
          <w:tcPr>
            <w:tcW w:w="705" w:type="dxa"/>
            <w:vAlign w:val="center"/>
            <w:vMerge w:val="continue"/>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rtl w:val="0"/>
                <w:lang w:val="en-US" w:eastAsia="zh-CN" w:bidi="ar-SA"/>
              </w:rPr>
            </w:pPr>
            <w:r>
              <w:rPr>
                <w:rFonts w:hint="eastAsia" w:ascii="宋体" w:hAnsi="宋体" w:eastAsia="宋体" w:cs="宋体"/>
                <w:caps w:val="0"/>
                <w:color w:val="000000"/>
                <w:sz w:val="21"/>
                <w:szCs w:val="22"/>
                <w:rtl w:val="0"/>
                <w:lang w:val="en-US" w:eastAsia="zh-CN" w:bidi="ar-SA"/>
              </w:rPr>
            </w:r>
            <w:r/>
          </w:p>
        </w:tc>
        <w:tc>
          <w:tcPr>
            <w:tcW w:w="1288" w:type="dxa"/>
            <w:vAlign w:val="center"/>
            <w:textDirection w:val="lrTb"/>
            <w:noWrap w:val="false"/>
          </w:tcPr>
          <w:p>
            <w:pPr>
              <w:pStyle w:val="820"/>
              <w:jc w:val="left"/>
              <w:pageBreakBefore w:val="0"/>
              <w:spacing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餐饮具消毒监测预警系统建设方案</w:t>
            </w:r>
            <w:r>
              <w:rPr>
                <w:rFonts w:hint="eastAsia" w:ascii="宋体" w:hAnsi="宋体" w:eastAsia="宋体" w:cs="宋体"/>
                <w:b w:val="0"/>
                <w:sz w:val="21"/>
                <w:szCs w:val="21"/>
                <w:highlight w:val="none"/>
                <w:rtl w:val="0"/>
                <w:lang w:val="en-US" w:eastAsia="zh-CN" w:bidi="ar-SA"/>
              </w:rPr>
            </w:r>
            <w:r/>
          </w:p>
        </w:tc>
        <w:tc>
          <w:tcPr>
            <w:tcW w:w="495" w:type="dxa"/>
            <w:vAlign w:val="center"/>
            <w:textDirection w:val="lrTb"/>
            <w:noWrap w:val="false"/>
          </w:tcPr>
          <w:p>
            <w:pPr>
              <w:pStyle w:val="820"/>
              <w:jc w:val="left"/>
              <w:pageBreakBefore w:val="0"/>
              <w:spacing w:after="0" w:afterAutospacing="0" w:line="312" w:lineRule="auto"/>
              <w:widowControl w:val="off"/>
              <w:rPr>
                <w:rFonts w:ascii="宋体" w:hAnsi="宋体" w:eastAsia="宋体" w:cs="宋体"/>
                <w:sz w:val="21"/>
                <w:szCs w:val="22"/>
                <w:highlight w:val="none"/>
                <w:rtl w:val="0"/>
                <w:lang w:val="en-US" w:eastAsia="zh-CN" w:bidi="ar-SA"/>
              </w:rPr>
            </w:pPr>
            <w:r>
              <w:rPr>
                <w:rFonts w:hint="eastAsia" w:ascii="宋体" w:hAnsi="宋体" w:eastAsia="宋体" w:cs="宋体"/>
                <w:sz w:val="21"/>
                <w:szCs w:val="22"/>
                <w:highlight w:val="none"/>
                <w:rtl w:val="0"/>
                <w:lang w:val="en-US" w:eastAsia="zh-CN" w:bidi="ar-SA"/>
              </w:rPr>
              <w:t xml:space="preserve">4.00分</w:t>
            </w:r>
            <w:r>
              <w:rPr>
                <w:rFonts w:ascii="宋体" w:hAnsi="宋体" w:eastAsia="宋体" w:cs="宋体"/>
                <w:sz w:val="21"/>
                <w:szCs w:val="22"/>
                <w:highlight w:val="none"/>
                <w:rtl w:val="0"/>
                <w:lang w:val="en-US" w:eastAsia="zh-CN" w:bidi="ar-SA"/>
              </w:rPr>
            </w:r>
            <w:r/>
          </w:p>
        </w:tc>
        <w:tc>
          <w:tcPr>
            <w:tcW w:w="2510" w:type="dxa"/>
            <w:vAlign w:val="center"/>
            <w:textDirection w:val="lrTb"/>
            <w:noWrap w:val="false"/>
          </w:tcPr>
          <w:p>
            <w:pPr>
              <w:pStyle w:val="822"/>
              <w:keepLines/>
              <w:keepNext/>
              <w:pageBreakBefore w:val="0"/>
              <w:spacing w:before="0" w:after="0"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针对采购文件“第四部分、采购需求”中“三、技术要求-5、餐饮具消毒监测预警系统”，提供餐饮具消毒监测预警系统建设方案。优于采购需求的得4分；满足采购需求的得2分；其他情况不得分。</w:t>
            </w:r>
            <w:r>
              <w:rPr>
                <w:rFonts w:hint="eastAsia" w:ascii="宋体" w:hAnsi="宋体" w:eastAsia="宋体" w:cs="宋体"/>
                <w:b w:val="0"/>
                <w:sz w:val="21"/>
                <w:szCs w:val="21"/>
                <w:highlight w:val="none"/>
                <w:rtl w:val="0"/>
                <w:lang w:val="en-US" w:eastAsia="zh-CN" w:bidi="ar-SA"/>
              </w:rPr>
            </w:r>
            <w:r/>
          </w:p>
        </w:tc>
      </w:tr>
      <w:tr>
        <w:trPr/>
        <w:tc>
          <w:tcPr>
            <w:tcW w:w="705" w:type="dxa"/>
            <w:vAlign w:val="center"/>
            <w:vMerge w:val="continue"/>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rtl w:val="0"/>
                <w:lang w:val="en-US" w:eastAsia="zh-CN" w:bidi="ar-SA"/>
              </w:rPr>
            </w:pPr>
            <w:r>
              <w:rPr>
                <w:rFonts w:hint="eastAsia" w:ascii="宋体" w:hAnsi="宋体" w:eastAsia="宋体" w:cs="宋体"/>
                <w:caps w:val="0"/>
                <w:color w:val="000000"/>
                <w:sz w:val="21"/>
                <w:szCs w:val="22"/>
                <w:rtl w:val="0"/>
                <w:lang w:val="en-US" w:eastAsia="zh-CN" w:bidi="ar-SA"/>
              </w:rPr>
            </w:r>
            <w:r/>
          </w:p>
        </w:tc>
        <w:tc>
          <w:tcPr>
            <w:tcW w:w="1288" w:type="dxa"/>
            <w:vAlign w:val="center"/>
            <w:textDirection w:val="lrTb"/>
            <w:noWrap w:val="false"/>
          </w:tcPr>
          <w:p>
            <w:pPr>
              <w:pStyle w:val="820"/>
              <w:jc w:val="left"/>
              <w:pageBreakBefore w:val="0"/>
              <w:spacing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职业卫生AI监测预警系统建设方案</w:t>
            </w:r>
            <w:r>
              <w:rPr>
                <w:rFonts w:hint="eastAsia" w:ascii="宋体" w:hAnsi="宋体" w:eastAsia="宋体" w:cs="宋体"/>
                <w:b w:val="0"/>
                <w:sz w:val="21"/>
                <w:szCs w:val="21"/>
                <w:highlight w:val="none"/>
                <w:rtl w:val="0"/>
                <w:lang w:val="en-US" w:eastAsia="zh-CN" w:bidi="ar-SA"/>
              </w:rPr>
            </w:r>
            <w:r/>
          </w:p>
        </w:tc>
        <w:tc>
          <w:tcPr>
            <w:tcW w:w="495" w:type="dxa"/>
            <w:vAlign w:val="center"/>
            <w:textDirection w:val="lrTb"/>
            <w:noWrap w:val="false"/>
          </w:tcPr>
          <w:p>
            <w:pPr>
              <w:pStyle w:val="820"/>
              <w:jc w:val="left"/>
              <w:pageBreakBefore w:val="0"/>
              <w:spacing w:after="0" w:afterAutospacing="0" w:line="312" w:lineRule="auto"/>
              <w:widowControl w:val="off"/>
              <w:rPr>
                <w:rFonts w:ascii="宋体" w:hAnsi="宋体" w:eastAsia="宋体" w:cs="宋体"/>
                <w:sz w:val="21"/>
                <w:szCs w:val="22"/>
                <w:highlight w:val="none"/>
                <w:rtl w:val="0"/>
                <w:lang w:val="en-US" w:eastAsia="zh-CN" w:bidi="ar-SA"/>
              </w:rPr>
            </w:pPr>
            <w:r>
              <w:rPr>
                <w:rFonts w:hint="eastAsia" w:ascii="宋体" w:hAnsi="宋体" w:eastAsia="宋体" w:cs="宋体"/>
                <w:sz w:val="21"/>
                <w:szCs w:val="22"/>
                <w:highlight w:val="none"/>
                <w:rtl w:val="0"/>
                <w:lang w:val="en-US" w:eastAsia="zh-CN" w:bidi="ar-SA"/>
              </w:rPr>
              <w:t xml:space="preserve">4.00分</w:t>
            </w:r>
            <w:r>
              <w:rPr>
                <w:rFonts w:ascii="宋体" w:hAnsi="宋体" w:eastAsia="宋体" w:cs="宋体"/>
                <w:sz w:val="21"/>
                <w:szCs w:val="22"/>
                <w:highlight w:val="none"/>
                <w:rtl w:val="0"/>
                <w:lang w:val="en-US" w:eastAsia="zh-CN" w:bidi="ar-SA"/>
              </w:rPr>
            </w:r>
            <w:r/>
          </w:p>
        </w:tc>
        <w:tc>
          <w:tcPr>
            <w:tcW w:w="2510" w:type="dxa"/>
            <w:vAlign w:val="center"/>
            <w:textDirection w:val="lrTb"/>
            <w:noWrap w:val="false"/>
          </w:tcPr>
          <w:p>
            <w:pPr>
              <w:pStyle w:val="822"/>
              <w:keepLines/>
              <w:keepNext/>
              <w:pageBreakBefore w:val="0"/>
              <w:spacing w:before="0" w:after="0"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针对采购文件“第四部分、采购需求”中“四、技术要求-6、职业卫生AI监测预警系统”，提供职业卫生AI监测预警系统建设方案。优于采购需求的得4分；满足采购需求的得2分；其他情况不得分。</w:t>
            </w:r>
            <w:r>
              <w:rPr>
                <w:rFonts w:hint="eastAsia" w:ascii="宋体" w:hAnsi="宋体" w:eastAsia="宋体" w:cs="宋体"/>
                <w:b w:val="0"/>
                <w:sz w:val="21"/>
                <w:szCs w:val="21"/>
                <w:highlight w:val="none"/>
                <w:rtl w:val="0"/>
                <w:lang w:val="en-US" w:eastAsia="zh-CN" w:bidi="ar-SA"/>
              </w:rPr>
            </w:r>
            <w:r/>
          </w:p>
        </w:tc>
      </w:tr>
      <w:tr>
        <w:trPr/>
        <w:tc>
          <w:tcPr>
            <w:tcW w:w="705" w:type="dxa"/>
            <w:vAlign w:val="center"/>
            <w:vMerge w:val="continue"/>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rtl w:val="0"/>
                <w:lang w:val="en-US" w:eastAsia="zh-CN" w:bidi="ar-SA"/>
              </w:rPr>
            </w:pPr>
            <w:r>
              <w:rPr>
                <w:rFonts w:hint="eastAsia" w:ascii="宋体" w:hAnsi="宋体" w:eastAsia="宋体" w:cs="宋体"/>
                <w:caps w:val="0"/>
                <w:color w:val="000000"/>
                <w:sz w:val="21"/>
                <w:szCs w:val="22"/>
                <w:rtl w:val="0"/>
                <w:lang w:val="en-US" w:eastAsia="zh-CN" w:bidi="ar-SA"/>
              </w:rPr>
            </w:r>
            <w:r/>
          </w:p>
        </w:tc>
        <w:tc>
          <w:tcPr>
            <w:tcW w:w="1288" w:type="dxa"/>
            <w:vAlign w:val="center"/>
            <w:textDirection w:val="lrTb"/>
            <w:noWrap w:val="false"/>
          </w:tcPr>
          <w:p>
            <w:pPr>
              <w:pStyle w:val="820"/>
              <w:jc w:val="left"/>
              <w:pageBreakBefore w:val="0"/>
              <w:spacing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AI超脑算力服务建设方案</w:t>
            </w:r>
            <w:r>
              <w:rPr>
                <w:rFonts w:hint="eastAsia" w:ascii="宋体" w:hAnsi="宋体" w:eastAsia="宋体" w:cs="宋体"/>
                <w:b w:val="0"/>
                <w:sz w:val="21"/>
                <w:szCs w:val="21"/>
                <w:highlight w:val="none"/>
                <w:rtl w:val="0"/>
                <w:lang w:val="en-US" w:eastAsia="zh-CN" w:bidi="ar-SA"/>
              </w:rPr>
            </w:r>
            <w:r/>
          </w:p>
        </w:tc>
        <w:tc>
          <w:tcPr>
            <w:tcW w:w="495" w:type="dxa"/>
            <w:vAlign w:val="center"/>
            <w:textDirection w:val="lrTb"/>
            <w:noWrap w:val="false"/>
          </w:tcPr>
          <w:p>
            <w:pPr>
              <w:pStyle w:val="820"/>
              <w:jc w:val="left"/>
              <w:pageBreakBefore w:val="0"/>
              <w:spacing w:after="0" w:afterAutospacing="0" w:line="312" w:lineRule="auto"/>
              <w:widowControl w:val="off"/>
              <w:rPr>
                <w:rFonts w:ascii="宋体" w:hAnsi="宋体" w:eastAsia="宋体" w:cs="宋体"/>
                <w:sz w:val="21"/>
                <w:szCs w:val="22"/>
                <w:highlight w:val="none"/>
                <w:rtl w:val="0"/>
                <w:lang w:val="en-US" w:eastAsia="zh-CN" w:bidi="ar-SA"/>
              </w:rPr>
            </w:pPr>
            <w:r>
              <w:rPr>
                <w:rFonts w:hint="eastAsia" w:ascii="宋体" w:hAnsi="宋体" w:eastAsia="宋体" w:cs="宋体"/>
                <w:sz w:val="21"/>
                <w:szCs w:val="22"/>
                <w:highlight w:val="none"/>
                <w:rtl w:val="0"/>
                <w:lang w:val="en-US" w:eastAsia="zh-CN" w:bidi="ar-SA"/>
              </w:rPr>
              <w:t xml:space="preserve">4.00分</w:t>
            </w:r>
            <w:r>
              <w:rPr>
                <w:rFonts w:ascii="宋体" w:hAnsi="宋体" w:eastAsia="宋体" w:cs="宋体"/>
                <w:sz w:val="21"/>
                <w:szCs w:val="22"/>
                <w:highlight w:val="none"/>
                <w:rtl w:val="0"/>
                <w:lang w:val="en-US" w:eastAsia="zh-CN" w:bidi="ar-SA"/>
              </w:rPr>
            </w:r>
            <w:r/>
          </w:p>
        </w:tc>
        <w:tc>
          <w:tcPr>
            <w:tcW w:w="2510" w:type="dxa"/>
            <w:vAlign w:val="center"/>
            <w:textDirection w:val="lrTb"/>
            <w:noWrap w:val="false"/>
          </w:tcPr>
          <w:p>
            <w:pPr>
              <w:pStyle w:val="822"/>
              <w:keepLines/>
              <w:keepNext/>
              <w:pageBreakBefore w:val="0"/>
              <w:spacing w:before="0" w:after="0"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针对采购文件“第四部分、采购需求”中“四、技术要求-7、AI超脑算力服务”，提供AI超脑算力服务建设方案。优于采购需求的得4分；满足采购需求的得2分；其他情况不得分。</w:t>
            </w:r>
            <w:r>
              <w:rPr>
                <w:rFonts w:hint="eastAsia" w:ascii="宋体" w:hAnsi="宋体" w:eastAsia="宋体" w:cs="宋体"/>
                <w:b w:val="0"/>
                <w:sz w:val="21"/>
                <w:szCs w:val="21"/>
                <w:highlight w:val="none"/>
                <w:rtl w:val="0"/>
                <w:lang w:val="en-US" w:eastAsia="zh-CN" w:bidi="ar-SA"/>
              </w:rPr>
            </w:r>
            <w:r/>
          </w:p>
        </w:tc>
      </w:tr>
      <w:tr>
        <w:trPr/>
        <w:tc>
          <w:tcPr>
            <w:tcW w:w="705" w:type="dxa"/>
            <w:vAlign w:val="center"/>
            <w:vMerge w:val="continue"/>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rtl w:val="0"/>
                <w:lang w:val="en-US" w:eastAsia="zh-CN" w:bidi="ar-SA"/>
              </w:rPr>
            </w:pPr>
            <w:r>
              <w:rPr>
                <w:rFonts w:hint="eastAsia" w:ascii="宋体" w:hAnsi="宋体" w:eastAsia="宋体" w:cs="宋体"/>
                <w:caps w:val="0"/>
                <w:color w:val="000000"/>
                <w:sz w:val="21"/>
                <w:szCs w:val="22"/>
                <w:rtl w:val="0"/>
                <w:lang w:val="en-US" w:eastAsia="zh-CN" w:bidi="ar-SA"/>
              </w:rPr>
            </w:r>
            <w:r/>
          </w:p>
        </w:tc>
        <w:tc>
          <w:tcPr>
            <w:tcW w:w="1288" w:type="dxa"/>
            <w:vAlign w:val="center"/>
            <w:textDirection w:val="lrTb"/>
            <w:noWrap w:val="false"/>
          </w:tcPr>
          <w:p>
            <w:pPr>
              <w:pStyle w:val="820"/>
              <w:jc w:val="left"/>
              <w:pageBreakBefore w:val="0"/>
              <w:spacing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分级预警工单管理建设方案</w:t>
            </w:r>
            <w:r>
              <w:rPr>
                <w:rFonts w:hint="eastAsia" w:ascii="宋体" w:hAnsi="宋体" w:eastAsia="宋体" w:cs="宋体"/>
                <w:b w:val="0"/>
                <w:sz w:val="21"/>
                <w:szCs w:val="21"/>
                <w:highlight w:val="none"/>
                <w:rtl w:val="0"/>
                <w:lang w:val="en-US" w:eastAsia="zh-CN" w:bidi="ar-SA"/>
              </w:rPr>
            </w:r>
            <w:r/>
          </w:p>
        </w:tc>
        <w:tc>
          <w:tcPr>
            <w:tcW w:w="495" w:type="dxa"/>
            <w:vAlign w:val="center"/>
            <w:textDirection w:val="lrTb"/>
            <w:noWrap w:val="false"/>
          </w:tcPr>
          <w:p>
            <w:pPr>
              <w:pStyle w:val="820"/>
              <w:jc w:val="left"/>
              <w:pageBreakBefore w:val="0"/>
              <w:spacing w:after="0" w:afterAutospacing="0" w:line="312" w:lineRule="auto"/>
              <w:widowControl w:val="off"/>
              <w:rPr>
                <w:rFonts w:ascii="宋体" w:hAnsi="宋体" w:eastAsia="宋体" w:cs="宋体"/>
                <w:sz w:val="21"/>
                <w:szCs w:val="22"/>
                <w:highlight w:val="none"/>
                <w:rtl w:val="0"/>
                <w:lang w:val="en-US" w:eastAsia="zh-CN" w:bidi="ar-SA"/>
              </w:rPr>
            </w:pPr>
            <w:r>
              <w:rPr>
                <w:rFonts w:hint="eastAsia" w:ascii="宋体" w:hAnsi="宋体" w:eastAsia="宋体" w:cs="宋体"/>
                <w:sz w:val="21"/>
                <w:szCs w:val="22"/>
                <w:highlight w:val="none"/>
                <w:rtl w:val="0"/>
                <w:lang w:val="en-US" w:eastAsia="zh-CN" w:bidi="ar-SA"/>
              </w:rPr>
              <w:t xml:space="preserve">4.00分</w:t>
            </w:r>
            <w:r>
              <w:rPr>
                <w:rFonts w:ascii="宋体" w:hAnsi="宋体" w:eastAsia="宋体" w:cs="宋体"/>
                <w:sz w:val="21"/>
                <w:szCs w:val="22"/>
                <w:highlight w:val="none"/>
                <w:rtl w:val="0"/>
                <w:lang w:val="en-US" w:eastAsia="zh-CN" w:bidi="ar-SA"/>
              </w:rPr>
            </w:r>
            <w:r/>
          </w:p>
        </w:tc>
        <w:tc>
          <w:tcPr>
            <w:tcW w:w="2510" w:type="dxa"/>
            <w:vAlign w:val="center"/>
            <w:textDirection w:val="lrTb"/>
            <w:noWrap w:val="false"/>
          </w:tcPr>
          <w:p>
            <w:pPr>
              <w:pStyle w:val="822"/>
              <w:keepLines/>
              <w:keepNext/>
              <w:pageBreakBefore w:val="0"/>
              <w:spacing w:before="0" w:after="0"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针对采购文件“第四部分、采购需求”中“四、技术要求-8、分级预警工单管理”，提供分级预警工单管理建设方案。优于采购需求的得4分；满足采购需求的得2分；其他情况不得分。</w:t>
            </w:r>
            <w:r>
              <w:rPr>
                <w:rFonts w:hint="eastAsia" w:ascii="宋体" w:hAnsi="宋体" w:eastAsia="宋体" w:cs="宋体"/>
                <w:b w:val="0"/>
                <w:sz w:val="21"/>
                <w:szCs w:val="21"/>
                <w:highlight w:val="none"/>
                <w:rtl w:val="0"/>
                <w:lang w:val="en-US" w:eastAsia="zh-CN" w:bidi="ar-SA"/>
              </w:rPr>
            </w:r>
            <w:r/>
          </w:p>
        </w:tc>
      </w:tr>
      <w:tr>
        <w:trPr/>
        <w:tc>
          <w:tcPr>
            <w:tcW w:w="705" w:type="dxa"/>
            <w:vAlign w:val="center"/>
            <w:vMerge w:val="continue"/>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rtl w:val="0"/>
                <w:lang w:val="en-US" w:eastAsia="zh-CN" w:bidi="ar-SA"/>
              </w:rPr>
            </w:pPr>
            <w:r>
              <w:rPr>
                <w:rFonts w:hint="eastAsia" w:ascii="宋体" w:hAnsi="宋体" w:eastAsia="宋体" w:cs="宋体"/>
                <w:caps w:val="0"/>
                <w:color w:val="000000"/>
                <w:sz w:val="21"/>
                <w:szCs w:val="22"/>
                <w:rtl w:val="0"/>
                <w:lang w:val="en-US" w:eastAsia="zh-CN" w:bidi="ar-SA"/>
              </w:rPr>
            </w:r>
            <w:r/>
          </w:p>
        </w:tc>
        <w:tc>
          <w:tcPr>
            <w:tcW w:w="1288" w:type="dxa"/>
            <w:vAlign w:val="center"/>
            <w:textDirection w:val="lrTb"/>
            <w:noWrap w:val="false"/>
          </w:tcPr>
          <w:p>
            <w:pPr>
              <w:pStyle w:val="820"/>
              <w:jc w:val="left"/>
              <w:pageBreakBefore w:val="0"/>
              <w:spacing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移动端建设方案</w:t>
            </w:r>
            <w:r>
              <w:rPr>
                <w:rFonts w:hint="eastAsia" w:ascii="宋体" w:hAnsi="宋体" w:eastAsia="宋体" w:cs="宋体"/>
                <w:b w:val="0"/>
                <w:sz w:val="21"/>
                <w:szCs w:val="21"/>
                <w:highlight w:val="none"/>
                <w:rtl w:val="0"/>
                <w:lang w:val="en-US" w:eastAsia="zh-CN" w:bidi="ar-SA"/>
              </w:rPr>
            </w:r>
            <w:r/>
          </w:p>
        </w:tc>
        <w:tc>
          <w:tcPr>
            <w:tcW w:w="495" w:type="dxa"/>
            <w:vAlign w:val="center"/>
            <w:textDirection w:val="lrTb"/>
            <w:noWrap w:val="false"/>
          </w:tcPr>
          <w:p>
            <w:pPr>
              <w:pStyle w:val="820"/>
              <w:jc w:val="left"/>
              <w:pageBreakBefore w:val="0"/>
              <w:spacing w:after="0" w:afterAutospacing="0" w:line="312" w:lineRule="auto"/>
              <w:widowControl w:val="off"/>
              <w:rPr>
                <w:rFonts w:ascii="宋体" w:hAnsi="宋体" w:eastAsia="宋体" w:cs="宋体"/>
                <w:sz w:val="21"/>
                <w:szCs w:val="22"/>
                <w:highlight w:val="none"/>
                <w:rtl w:val="0"/>
                <w:lang w:val="en-US" w:eastAsia="zh-CN" w:bidi="ar-SA"/>
              </w:rPr>
            </w:pPr>
            <w:r>
              <w:rPr>
                <w:rFonts w:hint="eastAsia" w:ascii="宋体" w:hAnsi="宋体" w:eastAsia="宋体" w:cs="宋体"/>
                <w:sz w:val="21"/>
                <w:szCs w:val="22"/>
                <w:highlight w:val="none"/>
                <w:rtl w:val="0"/>
                <w:lang w:val="en-US" w:eastAsia="zh-CN" w:bidi="ar-SA"/>
              </w:rPr>
              <w:t xml:space="preserve">4.00分</w:t>
            </w:r>
            <w:r>
              <w:rPr>
                <w:rFonts w:ascii="宋体" w:hAnsi="宋体" w:eastAsia="宋体" w:cs="宋体"/>
                <w:sz w:val="21"/>
                <w:szCs w:val="22"/>
                <w:highlight w:val="none"/>
                <w:rtl w:val="0"/>
                <w:lang w:val="en-US" w:eastAsia="zh-CN" w:bidi="ar-SA"/>
              </w:rPr>
            </w:r>
            <w:r/>
          </w:p>
        </w:tc>
        <w:tc>
          <w:tcPr>
            <w:tcW w:w="2510" w:type="dxa"/>
            <w:vAlign w:val="center"/>
            <w:textDirection w:val="lrTb"/>
            <w:noWrap w:val="false"/>
          </w:tcPr>
          <w:p>
            <w:pPr>
              <w:pStyle w:val="820"/>
              <w:jc w:val="left"/>
              <w:spacing w:line="276" w:lineRule="auto"/>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针对采购文件“第四部分、采购需求”中“四、技术要求-9、移动端”，提供移动端建设方案。优于采购需求的得4分；满足采购需求的得2分；其他情况不得分。</w:t>
            </w:r>
            <w:r>
              <w:rPr>
                <w:rFonts w:hint="eastAsia" w:ascii="宋体" w:hAnsi="宋体" w:eastAsia="宋体" w:cs="宋体"/>
                <w:b w:val="0"/>
                <w:sz w:val="21"/>
                <w:szCs w:val="21"/>
                <w:highlight w:val="none"/>
                <w:rtl w:val="0"/>
                <w:lang w:val="en-US" w:eastAsia="zh-CN" w:bidi="ar-SA"/>
              </w:rPr>
            </w:r>
            <w:r/>
          </w:p>
        </w:tc>
      </w:tr>
      <w:tr>
        <w:trPr/>
        <w:tc>
          <w:tcPr>
            <w:tcW w:w="705" w:type="dxa"/>
            <w:vAlign w:val="center"/>
            <w:vMerge w:val="continue"/>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rtl w:val="0"/>
                <w:lang w:val="en-US" w:eastAsia="zh-CN" w:bidi="ar-SA"/>
              </w:rPr>
            </w:pPr>
            <w:r>
              <w:rPr>
                <w:rFonts w:hint="eastAsia" w:ascii="宋体" w:hAnsi="宋体" w:eastAsia="宋体" w:cs="宋体"/>
                <w:caps w:val="0"/>
                <w:color w:val="000000"/>
                <w:sz w:val="21"/>
                <w:szCs w:val="22"/>
                <w:rtl w:val="0"/>
                <w:lang w:val="en-US" w:eastAsia="zh-CN" w:bidi="ar-SA"/>
              </w:rPr>
            </w:r>
            <w:r/>
          </w:p>
        </w:tc>
        <w:tc>
          <w:tcPr>
            <w:tcW w:w="1288" w:type="dxa"/>
            <w:vAlign w:val="center"/>
            <w:textDirection w:val="lrTb"/>
            <w:noWrap w:val="false"/>
          </w:tcPr>
          <w:p>
            <w:pPr>
              <w:pStyle w:val="820"/>
              <w:jc w:val="left"/>
              <w:pageBreakBefore w:val="0"/>
              <w:spacing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可视化分析展示建设方案</w:t>
            </w:r>
            <w:r>
              <w:rPr>
                <w:rFonts w:hint="eastAsia" w:ascii="宋体" w:hAnsi="宋体" w:eastAsia="宋体" w:cs="宋体"/>
                <w:b w:val="0"/>
                <w:sz w:val="21"/>
                <w:szCs w:val="21"/>
                <w:highlight w:val="none"/>
                <w:rtl w:val="0"/>
                <w:lang w:val="en-US" w:eastAsia="zh-CN" w:bidi="ar-SA"/>
              </w:rPr>
            </w:r>
            <w:r/>
          </w:p>
        </w:tc>
        <w:tc>
          <w:tcPr>
            <w:tcW w:w="495" w:type="dxa"/>
            <w:vAlign w:val="center"/>
            <w:textDirection w:val="lrTb"/>
            <w:noWrap w:val="false"/>
          </w:tcPr>
          <w:p>
            <w:pPr>
              <w:pStyle w:val="820"/>
              <w:jc w:val="left"/>
              <w:pageBreakBefore w:val="0"/>
              <w:spacing w:after="0" w:afterAutospacing="0" w:line="312" w:lineRule="auto"/>
              <w:widowControl w:val="off"/>
              <w:rPr>
                <w:rFonts w:ascii="宋体" w:hAnsi="宋体" w:eastAsia="宋体" w:cs="宋体"/>
                <w:sz w:val="21"/>
                <w:szCs w:val="22"/>
                <w:highlight w:val="none"/>
                <w:rtl w:val="0"/>
                <w:lang w:val="en-US" w:eastAsia="zh-CN" w:bidi="ar-SA"/>
              </w:rPr>
            </w:pPr>
            <w:r>
              <w:rPr>
                <w:rFonts w:hint="eastAsia" w:ascii="宋体" w:hAnsi="宋体" w:eastAsia="宋体" w:cs="宋体"/>
                <w:sz w:val="21"/>
                <w:szCs w:val="22"/>
                <w:highlight w:val="none"/>
                <w:rtl w:val="0"/>
                <w:lang w:val="en-US" w:eastAsia="zh-CN" w:bidi="ar-SA"/>
              </w:rPr>
              <w:t xml:space="preserve">4.00分</w:t>
            </w:r>
            <w:r>
              <w:rPr>
                <w:rFonts w:ascii="宋体" w:hAnsi="宋体" w:eastAsia="宋体" w:cs="宋体"/>
                <w:sz w:val="21"/>
                <w:szCs w:val="22"/>
                <w:highlight w:val="none"/>
                <w:rtl w:val="0"/>
                <w:lang w:val="en-US" w:eastAsia="zh-CN" w:bidi="ar-SA"/>
              </w:rPr>
            </w:r>
            <w:r/>
          </w:p>
        </w:tc>
        <w:tc>
          <w:tcPr>
            <w:tcW w:w="2510" w:type="dxa"/>
            <w:vAlign w:val="center"/>
            <w:textDirection w:val="lrTb"/>
            <w:noWrap w:val="false"/>
          </w:tcPr>
          <w:p>
            <w:pPr>
              <w:pStyle w:val="822"/>
              <w:keepLines/>
              <w:keepNext/>
              <w:pageBreakBefore w:val="0"/>
              <w:spacing w:before="0" w:after="0"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针对采购文件“第四部分、采购需求”中“四、技术要求-10、可视化分析展示”，提供可视化分析展示建设方案。优于采购需求的得4分；满足采购需求的得2分；其他情况不得分。</w:t>
            </w:r>
            <w:r>
              <w:rPr>
                <w:rFonts w:hint="eastAsia" w:ascii="宋体" w:hAnsi="宋体" w:eastAsia="宋体" w:cs="宋体"/>
                <w:b w:val="0"/>
                <w:sz w:val="21"/>
                <w:szCs w:val="21"/>
                <w:highlight w:val="none"/>
                <w:rtl w:val="0"/>
                <w:lang w:val="en-US" w:eastAsia="zh-CN" w:bidi="ar-SA"/>
              </w:rPr>
            </w:r>
            <w:r/>
          </w:p>
        </w:tc>
      </w:tr>
      <w:tr>
        <w:trPr/>
        <w:tc>
          <w:tcPr>
            <w:tcW w:w="705" w:type="dxa"/>
            <w:vAlign w:val="center"/>
            <w:vMerge w:val="continue"/>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rtl w:val="0"/>
                <w:lang w:val="en-US" w:eastAsia="zh-CN" w:bidi="ar-SA"/>
              </w:rPr>
            </w:pPr>
            <w:r>
              <w:rPr>
                <w:rFonts w:hint="eastAsia" w:ascii="宋体" w:hAnsi="宋体" w:eastAsia="宋体" w:cs="宋体"/>
                <w:caps w:val="0"/>
                <w:color w:val="000000"/>
                <w:sz w:val="21"/>
                <w:szCs w:val="22"/>
                <w:rtl w:val="0"/>
                <w:lang w:val="en-US" w:eastAsia="zh-CN" w:bidi="ar-SA"/>
              </w:rPr>
            </w:r>
            <w:r/>
          </w:p>
        </w:tc>
        <w:tc>
          <w:tcPr>
            <w:tcW w:w="1288" w:type="dxa"/>
            <w:vAlign w:val="center"/>
            <w:textDirection w:val="lrTb"/>
            <w:noWrap w:val="false"/>
          </w:tcPr>
          <w:p>
            <w:pPr>
              <w:pStyle w:val="820"/>
              <w:jc w:val="left"/>
              <w:pageBreakBefore w:val="0"/>
              <w:spacing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应用集成与数据对接方案</w:t>
            </w:r>
            <w:r>
              <w:rPr>
                <w:rFonts w:hint="eastAsia" w:ascii="宋体" w:hAnsi="宋体" w:eastAsia="宋体" w:cs="宋体"/>
                <w:b w:val="0"/>
                <w:sz w:val="21"/>
                <w:szCs w:val="21"/>
                <w:highlight w:val="none"/>
                <w:rtl w:val="0"/>
                <w:lang w:val="en-US" w:eastAsia="zh-CN" w:bidi="ar-SA"/>
              </w:rPr>
            </w:r>
            <w:r/>
          </w:p>
        </w:tc>
        <w:tc>
          <w:tcPr>
            <w:tcW w:w="495" w:type="dxa"/>
            <w:vAlign w:val="center"/>
            <w:textDirection w:val="lrTb"/>
            <w:noWrap w:val="false"/>
          </w:tcPr>
          <w:p>
            <w:pPr>
              <w:pStyle w:val="820"/>
              <w:jc w:val="left"/>
              <w:pageBreakBefore w:val="0"/>
              <w:spacing w:after="0" w:afterAutospacing="0" w:line="312" w:lineRule="auto"/>
              <w:widowControl w:val="off"/>
              <w:rPr>
                <w:rFonts w:ascii="宋体" w:hAnsi="宋体" w:eastAsia="宋体" w:cs="宋体"/>
                <w:sz w:val="21"/>
                <w:szCs w:val="22"/>
                <w:highlight w:val="none"/>
                <w:rtl w:val="0"/>
                <w:lang w:val="en-US" w:eastAsia="zh-CN" w:bidi="ar-SA"/>
              </w:rPr>
            </w:pPr>
            <w:r>
              <w:rPr>
                <w:rFonts w:hint="eastAsia" w:ascii="宋体" w:hAnsi="宋体" w:eastAsia="宋体" w:cs="宋体"/>
                <w:sz w:val="21"/>
                <w:szCs w:val="22"/>
                <w:highlight w:val="none"/>
                <w:rtl w:val="0"/>
                <w:lang w:val="en-US" w:eastAsia="zh-CN" w:bidi="ar-SA"/>
              </w:rPr>
              <w:t xml:space="preserve">4.00分</w:t>
            </w:r>
            <w:r>
              <w:rPr>
                <w:rFonts w:ascii="宋体" w:hAnsi="宋体" w:eastAsia="宋体" w:cs="宋体"/>
                <w:sz w:val="21"/>
                <w:szCs w:val="22"/>
                <w:highlight w:val="none"/>
                <w:rtl w:val="0"/>
                <w:lang w:val="en-US" w:eastAsia="zh-CN" w:bidi="ar-SA"/>
              </w:rPr>
            </w:r>
            <w:r/>
          </w:p>
        </w:tc>
        <w:tc>
          <w:tcPr>
            <w:tcW w:w="2510" w:type="dxa"/>
            <w:vAlign w:val="center"/>
            <w:textDirection w:val="lrTb"/>
            <w:noWrap w:val="false"/>
          </w:tcPr>
          <w:p>
            <w:pPr>
              <w:pStyle w:val="822"/>
              <w:keepLines/>
              <w:keepNext/>
              <w:pageBreakBefore w:val="0"/>
              <w:spacing w:before="0" w:after="0" w:line="312" w:lineRule="auto"/>
              <w:widowControl w:val="off"/>
              <w:rPr>
                <w:rFonts w:hint="eastAsia" w:ascii="宋体" w:hAnsi="宋体" w:eastAsia="宋体" w:cs="宋体"/>
                <w:b w:val="0"/>
                <w:sz w:val="21"/>
                <w:szCs w:val="21"/>
                <w:highlight w:val="none"/>
                <w:rtl w:val="0"/>
                <w:lang w:val="en-US" w:eastAsia="zh-CN" w:bidi="ar-SA"/>
              </w:rPr>
            </w:pPr>
            <w:r>
              <w:rPr>
                <w:rFonts w:hint="eastAsia" w:ascii="宋体" w:hAnsi="宋体" w:eastAsia="宋体" w:cs="宋体"/>
                <w:b w:val="0"/>
                <w:sz w:val="21"/>
                <w:szCs w:val="21"/>
                <w:highlight w:val="none"/>
                <w:rtl w:val="0"/>
                <w:lang w:val="en-US" w:eastAsia="zh-CN" w:bidi="ar-SA"/>
              </w:rPr>
              <w:t xml:space="preserve">针对采购文件“第四部分、采购需求”中“四、技术要求-11、应用集成与数据对接”，提供应用集成与数据对接方案。优于采购需求的得4分；满足采购需求的得2分；其他情况不得分。</w:t>
            </w:r>
            <w:r>
              <w:rPr>
                <w:rFonts w:hint="eastAsia" w:ascii="宋体" w:hAnsi="宋体" w:eastAsia="宋体" w:cs="宋体"/>
                <w:b w:val="0"/>
                <w:sz w:val="21"/>
                <w:szCs w:val="21"/>
                <w:highlight w:val="none"/>
                <w:rtl w:val="0"/>
                <w:lang w:val="en-US" w:eastAsia="zh-CN" w:bidi="ar-SA"/>
              </w:rPr>
            </w:r>
            <w:r/>
          </w:p>
        </w:tc>
      </w:tr>
      <w:tr>
        <w:trPr/>
        <w:tc>
          <w:tcPr>
            <w:tcW w:w="705" w:type="dxa"/>
            <w:vAlign w:val="center"/>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lang w:val="en-US" w:eastAsia="zh-CN" w:bidi="ar-SA"/>
              </w:rPr>
            </w:pPr>
            <w:r>
              <w:rPr>
                <w:rFonts w:hint="eastAsia" w:ascii="宋体" w:hAnsi="宋体" w:eastAsia="宋体" w:cs="宋体"/>
                <w:caps w:val="0"/>
                <w:color w:val="000000"/>
                <w:sz w:val="21"/>
                <w:szCs w:val="22"/>
                <w:rtl w:val="0"/>
                <w:lang w:val="en-US" w:eastAsia="zh-CN" w:bidi="ar-SA"/>
              </w:rPr>
              <w:t xml:space="preserve">企业经营业绩、信誉</w:t>
            </w:r>
            <w:r>
              <w:rPr>
                <w:rFonts w:hint="eastAsia" w:ascii="宋体" w:hAnsi="宋体" w:eastAsia="宋体" w:cs="宋体"/>
                <w:caps w:val="0"/>
                <w:color w:val="000000"/>
                <w:sz w:val="21"/>
                <w:szCs w:val="22"/>
                <w:lang w:val="en-US" w:eastAsia="zh-CN" w:bidi="ar-SA"/>
              </w:rPr>
            </w:r>
            <w:r/>
          </w:p>
        </w:tc>
        <w:tc>
          <w:tcPr>
            <w:tcW w:w="1288" w:type="dxa"/>
            <w:vAlign w:val="center"/>
            <w:textDirection w:val="lrTb"/>
            <w:noWrap w:val="false"/>
          </w:tcPr>
          <w:p>
            <w:pPr>
              <w:pStyle w:val="820"/>
              <w:jc w:val="left"/>
              <w:pageBreakBefore w:val="0"/>
              <w:spacing w:after="0" w:afterAutospacing="0" w:line="312" w:lineRule="auto"/>
              <w:widowControl w:val="off"/>
              <w:rPr>
                <w:rFonts w:hint="eastAsia" w:ascii="宋体" w:hAnsi="宋体" w:eastAsia="宋体" w:cs="宋体"/>
                <w:sz w:val="21"/>
                <w:szCs w:val="22"/>
                <w:rtl w:val="0"/>
                <w:lang w:val="en-US" w:eastAsia="zh-CN" w:bidi="ar-SA"/>
              </w:rPr>
            </w:pPr>
            <w:r>
              <w:rPr>
                <w:rFonts w:hint="eastAsia" w:ascii="宋体" w:hAnsi="宋体" w:eastAsia="宋体" w:cs="宋体"/>
                <w:sz w:val="21"/>
                <w:szCs w:val="22"/>
                <w:rtl w:val="0"/>
                <w:lang w:val="en-US" w:eastAsia="zh-CN" w:bidi="ar-SA"/>
              </w:rPr>
              <w:t xml:space="preserve">企业业绩</w:t>
            </w:r>
            <w:r>
              <w:rPr>
                <w:rFonts w:hint="eastAsia" w:ascii="宋体" w:hAnsi="宋体" w:eastAsia="宋体" w:cs="宋体"/>
                <w:sz w:val="21"/>
                <w:szCs w:val="22"/>
                <w:rtl w:val="0"/>
                <w:lang w:val="en-US" w:eastAsia="zh-CN" w:bidi="ar-SA"/>
              </w:rPr>
            </w:r>
            <w:r/>
          </w:p>
        </w:tc>
        <w:tc>
          <w:tcPr>
            <w:tcW w:w="495" w:type="dxa"/>
            <w:vAlign w:val="center"/>
            <w:textDirection w:val="lrTb"/>
            <w:noWrap w:val="false"/>
          </w:tcPr>
          <w:p>
            <w:pPr>
              <w:pStyle w:val="820"/>
              <w:jc w:val="left"/>
              <w:pageBreakBefore w:val="0"/>
              <w:spacing w:after="0" w:afterAutospacing="0" w:line="312" w:lineRule="auto"/>
              <w:widowControl w:val="off"/>
              <w:rPr>
                <w:rFonts w:hint="eastAsia" w:ascii="宋体" w:hAnsi="宋体" w:eastAsia="宋体" w:cs="宋体"/>
                <w:sz w:val="21"/>
                <w:szCs w:val="22"/>
                <w:rtl w:val="0"/>
                <w:lang w:val="en-US" w:eastAsia="zh-CN" w:bidi="ar-SA"/>
              </w:rPr>
            </w:pPr>
            <w:r>
              <w:rPr>
                <w:rFonts w:hint="eastAsia" w:ascii="宋体" w:hAnsi="宋体" w:eastAsia="宋体" w:cs="宋体"/>
                <w:sz w:val="21"/>
                <w:szCs w:val="22"/>
                <w:rtl w:val="0"/>
                <w:lang w:val="en-US" w:eastAsia="zh-CN" w:bidi="ar-SA"/>
              </w:rPr>
              <w:t xml:space="preserve">12.00分</w:t>
            </w:r>
            <w:r>
              <w:rPr>
                <w:rFonts w:hint="eastAsia" w:ascii="宋体" w:hAnsi="宋体" w:eastAsia="宋体" w:cs="宋体"/>
                <w:sz w:val="21"/>
                <w:szCs w:val="22"/>
                <w:rtl w:val="0"/>
                <w:lang w:val="en-US" w:eastAsia="zh-CN" w:bidi="ar-SA"/>
              </w:rPr>
            </w:r>
            <w:r/>
          </w:p>
        </w:tc>
        <w:tc>
          <w:tcPr>
            <w:tcW w:w="2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szCs w:val="21"/>
              </w:rPr>
              <w:t xml:space="preserve">投标人自202</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年1月1日以来（以合同签订时间为准），具有类似项目业绩的，每有一个得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分，最高得12分。</w:t>
            </w:r>
            <w:r>
              <w:rPr>
                <w:rFonts w:hint="eastAsia" w:ascii="宋体" w:hAnsi="宋体" w:eastAsia="宋体" w:cs="宋体"/>
              </w:rPr>
              <w:t xml:space="preserve">注：1、提供合同（</w:t>
            </w:r>
            <w:r>
              <w:rPr>
                <w:rFonts w:ascii="SimSun" w:hAnsi="SimSun" w:eastAsia="SimSun" w:cs="SimSun"/>
                <w:color w:val="000000"/>
                <w:sz w:val="21"/>
              </w:rPr>
              <w:t xml:space="preserve">主要内容清晰可见，含合同服务内容、合同金额、合同盖章页等</w:t>
            </w:r>
            <w:r>
              <w:rPr>
                <w:rFonts w:hint="eastAsia" w:ascii="宋体" w:hAnsi="宋体" w:eastAsia="宋体" w:cs="宋体"/>
              </w:rPr>
              <w:t xml:space="preserve">）</w:t>
            </w: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rPr>
              <w:t xml:space="preserve">、</w:t>
            </w:r>
            <w:r>
              <w:rPr>
                <w:rFonts w:hint="eastAsia" w:ascii="宋体" w:hAnsi="宋体" w:eastAsia="宋体" w:cs="宋体"/>
                <w:lang w:val="en-US" w:eastAsia="zh-CN"/>
              </w:rPr>
              <w:t xml:space="preserve">中标供应商</w:t>
            </w:r>
            <w:r>
              <w:rPr>
                <w:rFonts w:hint="eastAsia" w:ascii="宋体" w:hAnsi="宋体" w:eastAsia="宋体" w:cs="宋体"/>
              </w:rPr>
              <w:t xml:space="preserve">提供的</w:t>
            </w:r>
            <w:r>
              <w:rPr>
                <w:rFonts w:hint="eastAsia" w:ascii="宋体" w:hAnsi="宋体" w:eastAsia="宋体" w:cs="宋体"/>
                <w:lang w:val="en-US" w:eastAsia="zh-CN"/>
              </w:rPr>
              <w:t xml:space="preserve">有关</w:t>
            </w:r>
            <w:r>
              <w:rPr>
                <w:rFonts w:hint="eastAsia" w:ascii="宋体" w:hAnsi="宋体" w:eastAsia="宋体" w:cs="宋体"/>
              </w:rPr>
              <w:t xml:space="preserve">业绩将随</w:t>
            </w:r>
            <w:r>
              <w:rPr>
                <w:rFonts w:hint="eastAsia" w:ascii="宋体" w:hAnsi="宋体" w:eastAsia="宋体" w:cs="宋体"/>
                <w:lang w:val="en-US" w:eastAsia="zh-CN"/>
              </w:rPr>
              <w:t xml:space="preserve">中标</w:t>
            </w:r>
            <w:r>
              <w:rPr>
                <w:rFonts w:hint="eastAsia" w:ascii="宋体" w:hAnsi="宋体" w:eastAsia="宋体" w:cs="宋体"/>
              </w:rPr>
              <w:t xml:space="preserve">结果</w:t>
            </w:r>
            <w:r>
              <w:rPr>
                <w:rFonts w:hint="eastAsia" w:ascii="宋体" w:hAnsi="宋体" w:eastAsia="宋体" w:cs="宋体"/>
                <w:lang w:val="en-US" w:eastAsia="zh-CN"/>
              </w:rPr>
              <w:t xml:space="preserve">同步</w:t>
            </w:r>
            <w:r>
              <w:rPr>
                <w:rFonts w:hint="eastAsia" w:ascii="宋体" w:hAnsi="宋体" w:eastAsia="宋体" w:cs="宋体"/>
              </w:rPr>
              <w:t xml:space="preserve">公开。</w:t>
            </w:r>
            <w:r>
              <w:rPr>
                <w:sz w:val="21"/>
              </w:rPr>
            </w:r>
            <w:r/>
          </w:p>
        </w:tc>
      </w:tr>
      <w:tr>
        <w:trPr/>
        <w:tc>
          <w:tcPr>
            <w:tcW w:w="705" w:type="dxa"/>
            <w:vAlign w:val="center"/>
            <w:vMerge w:val="restart"/>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lang w:val="en-US" w:eastAsia="zh-CN" w:bidi="ar-SA"/>
              </w:rPr>
            </w:pPr>
            <w:r>
              <w:rPr>
                <w:rFonts w:hint="eastAsia" w:ascii="宋体" w:hAnsi="宋体" w:eastAsia="宋体" w:cs="宋体"/>
                <w:caps w:val="0"/>
                <w:color w:val="000000"/>
                <w:sz w:val="21"/>
                <w:szCs w:val="22"/>
                <w:rtl w:val="0"/>
                <w:lang w:val="en-US" w:eastAsia="zh-CN" w:bidi="ar-SA"/>
              </w:rPr>
              <w:t xml:space="preserve">项目实施方案</w:t>
            </w:r>
            <w:r>
              <w:rPr>
                <w:rFonts w:hint="eastAsia" w:ascii="宋体" w:hAnsi="宋体" w:eastAsia="宋体" w:cs="宋体"/>
                <w:caps w:val="0"/>
                <w:color w:val="000000"/>
                <w:sz w:val="21"/>
                <w:szCs w:val="22"/>
                <w:lang w:val="en-US" w:eastAsia="zh-CN" w:bidi="ar-SA"/>
              </w:rPr>
            </w:r>
            <w:r/>
          </w:p>
        </w:tc>
        <w:tc>
          <w:tcPr>
            <w:tcW w:w="1288" w:type="dxa"/>
            <w:vAlign w:val="center"/>
            <w:textDirection w:val="lrTb"/>
            <w:noWrap w:val="false"/>
          </w:tcPr>
          <w:p>
            <w:pPr>
              <w:pStyle w:val="820"/>
              <w:jc w:val="left"/>
              <w:pageBreakBefore w:val="0"/>
              <w:spacing w:after="0" w:afterAutospacing="0" w:line="312" w:lineRule="auto"/>
              <w:widowControl w:val="off"/>
              <w:rPr>
                <w:rFonts w:hint="eastAsia" w:ascii="宋体" w:hAnsi="宋体" w:eastAsia="宋体" w:cs="宋体"/>
                <w:rtl w:val="0"/>
                <w:lang w:val="en-US" w:eastAsia="zh-CN"/>
              </w:rPr>
            </w:pPr>
            <w:r>
              <w:rPr>
                <w:rFonts w:hint="eastAsia" w:ascii="宋体" w:hAnsi="宋体" w:eastAsia="宋体" w:cs="宋体"/>
              </w:rPr>
              <w:t xml:space="preserve">实施</w:t>
            </w:r>
            <w:r>
              <w:rPr>
                <w:rFonts w:hint="eastAsia" w:ascii="宋体" w:hAnsi="宋体" w:eastAsia="宋体" w:cs="宋体"/>
                <w:lang w:val="en-US" w:eastAsia="zh-CN"/>
              </w:rPr>
              <w:t xml:space="preserve">要求方案</w:t>
            </w:r>
            <w:r>
              <w:rPr>
                <w:rFonts w:hint="eastAsia" w:ascii="宋体" w:hAnsi="宋体" w:eastAsia="宋体" w:cs="宋体"/>
                <w:rtl w:val="0"/>
                <w:lang w:val="en-US" w:eastAsia="zh-CN"/>
              </w:rPr>
            </w:r>
            <w:r/>
          </w:p>
        </w:tc>
        <w:tc>
          <w:tcPr>
            <w:tcW w:w="495" w:type="dxa"/>
            <w:vAlign w:val="center"/>
            <w:textDirection w:val="lrTb"/>
            <w:noWrap w:val="false"/>
          </w:tcPr>
          <w:p>
            <w:pPr>
              <w:pStyle w:val="820"/>
              <w:jc w:val="left"/>
              <w:pageBreakBefore w:val="0"/>
              <w:spacing w:after="0" w:afterAutospacing="0" w:line="312" w:lineRule="auto"/>
              <w:widowControl w:val="off"/>
              <w:rPr>
                <w:rFonts w:hint="eastAsia" w:ascii="宋体" w:hAnsi="宋体" w:eastAsia="宋体" w:cs="宋体"/>
                <w:sz w:val="21"/>
                <w:szCs w:val="22"/>
                <w:rtl w:val="0"/>
                <w:lang w:val="en-US" w:eastAsia="zh-CN" w:bidi="ar-SA"/>
              </w:rPr>
            </w:pPr>
            <w:r>
              <w:rPr>
                <w:rFonts w:hint="eastAsia" w:ascii="宋体" w:hAnsi="宋体" w:eastAsia="宋体" w:cs="宋体"/>
                <w:sz w:val="21"/>
                <w:szCs w:val="22"/>
                <w:rtl w:val="0"/>
                <w:lang w:val="en-US" w:eastAsia="zh-CN" w:bidi="ar-SA"/>
              </w:rPr>
              <w:t xml:space="preserve">4.00分</w:t>
            </w:r>
            <w:r>
              <w:rPr>
                <w:rFonts w:hint="eastAsia" w:ascii="宋体" w:hAnsi="宋体" w:eastAsia="宋体" w:cs="宋体"/>
                <w:sz w:val="21"/>
                <w:szCs w:val="22"/>
                <w:rtl w:val="0"/>
                <w:lang w:val="en-US" w:eastAsia="zh-CN" w:bidi="ar-SA"/>
              </w:rPr>
            </w:r>
            <w:r/>
          </w:p>
        </w:tc>
        <w:tc>
          <w:tcPr>
            <w:tcW w:w="2510" w:type="dxa"/>
            <w:vAlign w:val="center"/>
            <w:textDirection w:val="lrTb"/>
            <w:noWrap w:val="false"/>
          </w:tcPr>
          <w:p>
            <w:pPr>
              <w:pStyle w:val="820"/>
              <w:jc w:val="left"/>
              <w:pageBreakBefore w:val="0"/>
              <w:spacing w:after="0" w:afterAutospacing="0" w:line="312" w:lineRule="auto"/>
              <w:widowControl w:val="off"/>
              <w:rPr>
                <w:rFonts w:hint="eastAsia" w:ascii="宋体" w:hAnsi="宋体" w:eastAsia="宋体" w:cs="宋体"/>
                <w:rtl w:val="0"/>
                <w:lang w:val="en-US" w:eastAsia="zh-CN"/>
              </w:rPr>
            </w:pPr>
            <w:r>
              <w:rPr>
                <w:rFonts w:hint="eastAsia" w:ascii="宋体" w:hAnsi="宋体" w:eastAsia="宋体" w:cs="宋体"/>
              </w:rPr>
              <w:t xml:space="preserve">针对</w:t>
            </w:r>
            <w:r>
              <w:rPr>
                <w:rFonts w:hint="eastAsia" w:ascii="宋体" w:hAnsi="宋体" w:eastAsia="宋体" w:cs="宋体"/>
                <w:lang w:val="en-US" w:eastAsia="zh-CN"/>
              </w:rPr>
              <w:t xml:space="preserve">采购</w:t>
            </w:r>
            <w:r>
              <w:rPr>
                <w:rFonts w:hint="eastAsia" w:ascii="宋体" w:hAnsi="宋体" w:eastAsia="宋体" w:cs="宋体"/>
              </w:rPr>
              <w:t xml:space="preserve">文件“第四部分、采购需求”中“</w:t>
            </w:r>
            <w:r>
              <w:rPr>
                <w:rFonts w:hint="eastAsia" w:ascii="宋体" w:hAnsi="宋体" w:eastAsia="宋体" w:cs="宋体"/>
                <w:lang w:val="en-US" w:eastAsia="zh-CN"/>
              </w:rPr>
              <w:t xml:space="preserve">五</w:t>
            </w:r>
            <w:r>
              <w:rPr>
                <w:rFonts w:hint="eastAsia" w:ascii="宋体" w:hAnsi="宋体" w:eastAsia="宋体" w:cs="宋体"/>
              </w:rPr>
              <w:t xml:space="preserve">、</w:t>
            </w:r>
            <w:r>
              <w:rPr>
                <w:rFonts w:hint="eastAsia" w:ascii="宋体" w:hAnsi="宋体" w:eastAsia="宋体" w:cs="宋体"/>
                <w:lang w:val="en-US" w:eastAsia="zh-CN"/>
              </w:rPr>
              <w:t xml:space="preserve">项目实施要求-（一）实施要求</w:t>
            </w:r>
            <w:r>
              <w:rPr>
                <w:rFonts w:hint="eastAsia" w:ascii="宋体" w:hAnsi="宋体" w:eastAsia="宋体" w:cs="宋体"/>
                <w:lang w:eastAsia="zh-CN"/>
              </w:rPr>
              <w:t xml:space="preserve">”</w:t>
            </w:r>
            <w:r>
              <w:rPr>
                <w:rFonts w:hint="eastAsia" w:ascii="宋体" w:hAnsi="宋体" w:eastAsia="宋体" w:cs="宋体"/>
              </w:rPr>
              <w:t xml:space="preserve">，</w:t>
            </w:r>
            <w:r>
              <w:rPr>
                <w:rFonts w:hint="eastAsia" w:ascii="宋体" w:hAnsi="宋体" w:eastAsia="宋体" w:cs="宋体"/>
                <w:lang w:val="en-US" w:eastAsia="zh-CN"/>
              </w:rPr>
              <w:t xml:space="preserve">提供实施要求</w:t>
            </w:r>
            <w:r>
              <w:rPr>
                <w:rFonts w:hint="eastAsia" w:ascii="宋体" w:hAnsi="宋体" w:eastAsia="宋体" w:cs="宋体"/>
              </w:rPr>
              <w:t xml:space="preserve">方案。优于采购需求的得</w:t>
            </w:r>
            <w:r>
              <w:rPr>
                <w:rFonts w:hint="eastAsia" w:ascii="宋体" w:hAnsi="宋体" w:eastAsia="宋体" w:cs="宋体"/>
                <w:lang w:val="en-US" w:eastAsia="zh-CN"/>
              </w:rPr>
              <w:t xml:space="preserve">4</w:t>
            </w:r>
            <w:r>
              <w:rPr>
                <w:rFonts w:hint="eastAsia" w:ascii="宋体" w:hAnsi="宋体" w:eastAsia="宋体" w:cs="宋体"/>
              </w:rPr>
              <w:t xml:space="preserve">分；满足采购需求的得</w:t>
            </w:r>
            <w:r>
              <w:rPr>
                <w:rFonts w:hint="eastAsia" w:ascii="宋体" w:hAnsi="宋体" w:eastAsia="宋体" w:cs="宋体"/>
                <w:lang w:val="en-US" w:eastAsia="zh-CN"/>
              </w:rPr>
              <w:t xml:space="preserve">2</w:t>
            </w:r>
            <w:r>
              <w:rPr>
                <w:rFonts w:hint="eastAsia" w:ascii="宋体" w:hAnsi="宋体" w:eastAsia="宋体" w:cs="宋体"/>
              </w:rPr>
              <w:t xml:space="preserve">分；其他情况不得分。</w:t>
            </w:r>
            <w:r>
              <w:rPr>
                <w:rFonts w:hint="eastAsia" w:ascii="宋体" w:hAnsi="宋体" w:eastAsia="宋体" w:cs="宋体"/>
                <w:rtl w:val="0"/>
                <w:lang w:val="en-US" w:eastAsia="zh-CN"/>
              </w:rPr>
            </w:r>
            <w:r/>
          </w:p>
        </w:tc>
      </w:tr>
      <w:tr>
        <w:trPr/>
        <w:tc>
          <w:tcPr>
            <w:tcW w:w="705" w:type="dxa"/>
            <w:vAlign w:val="center"/>
            <w:vMerge w:val="continue"/>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rtl w:val="0"/>
                <w:lang w:val="en-US" w:eastAsia="zh-CN" w:bidi="ar-SA"/>
              </w:rPr>
            </w:pPr>
            <w:r>
              <w:rPr>
                <w:rFonts w:hint="eastAsia" w:ascii="宋体" w:hAnsi="宋体" w:eastAsia="宋体" w:cs="宋体"/>
                <w:caps w:val="0"/>
                <w:color w:val="000000"/>
                <w:sz w:val="21"/>
                <w:szCs w:val="22"/>
                <w:rtl w:val="0"/>
                <w:lang w:val="en-US" w:eastAsia="zh-CN" w:bidi="ar-SA"/>
              </w:rPr>
            </w:r>
            <w:r/>
          </w:p>
        </w:tc>
        <w:tc>
          <w:tcPr>
            <w:tcW w:w="1288" w:type="dxa"/>
            <w:vAlign w:val="center"/>
            <w:textDirection w:val="lrTb"/>
            <w:noWrap w:val="false"/>
          </w:tcPr>
          <w:p>
            <w:pPr>
              <w:pStyle w:val="820"/>
              <w:jc w:val="left"/>
              <w:pageBreakBefore w:val="0"/>
              <w:spacing w:after="0" w:afterAutospacing="0" w:line="312" w:lineRule="auto"/>
              <w:widowControl w:val="off"/>
              <w:rPr>
                <w:rFonts w:hint="eastAsia" w:ascii="宋体" w:hAnsi="宋体" w:eastAsia="宋体" w:cs="宋体"/>
                <w:rtl w:val="0"/>
                <w:lang w:val="en-US" w:eastAsia="zh-CN"/>
              </w:rPr>
            </w:pPr>
            <w:r>
              <w:rPr>
                <w:rFonts w:hint="eastAsia" w:ascii="宋体" w:hAnsi="宋体" w:eastAsia="宋体" w:cs="宋体"/>
              </w:rPr>
              <w:t xml:space="preserve">质量保障</w:t>
            </w:r>
            <w:r>
              <w:rPr>
                <w:rFonts w:hint="eastAsia" w:ascii="宋体" w:hAnsi="宋体" w:eastAsia="宋体" w:cs="宋体"/>
                <w:lang w:val="en-US" w:eastAsia="zh-CN"/>
              </w:rPr>
              <w:t xml:space="preserve">措施要求方案</w:t>
            </w:r>
            <w:r>
              <w:rPr>
                <w:rFonts w:hint="eastAsia" w:ascii="宋体" w:hAnsi="宋体" w:eastAsia="宋体" w:cs="宋体"/>
                <w:rtl w:val="0"/>
                <w:lang w:val="en-US" w:eastAsia="zh-CN"/>
              </w:rPr>
            </w:r>
            <w:r/>
          </w:p>
        </w:tc>
        <w:tc>
          <w:tcPr>
            <w:tcW w:w="495" w:type="dxa"/>
            <w:vAlign w:val="center"/>
            <w:textDirection w:val="lrTb"/>
            <w:noWrap w:val="false"/>
          </w:tcPr>
          <w:p>
            <w:pPr>
              <w:pStyle w:val="820"/>
              <w:jc w:val="left"/>
              <w:pageBreakBefore w:val="0"/>
              <w:spacing w:after="0" w:afterAutospacing="0" w:line="312" w:lineRule="auto"/>
              <w:widowControl w:val="off"/>
              <w:rPr>
                <w:rFonts w:ascii="宋体" w:hAnsi="宋体" w:eastAsia="宋体" w:cs="宋体"/>
                <w:sz w:val="21"/>
                <w:szCs w:val="22"/>
                <w:rtl w:val="0"/>
                <w:lang w:val="en-US" w:eastAsia="zh-CN" w:bidi="ar-SA"/>
              </w:rPr>
            </w:pPr>
            <w:r>
              <w:rPr>
                <w:rFonts w:hint="eastAsia" w:ascii="宋体" w:hAnsi="宋体" w:eastAsia="宋体" w:cs="宋体"/>
                <w:sz w:val="21"/>
                <w:szCs w:val="22"/>
                <w:rtl w:val="0"/>
                <w:lang w:val="en-US" w:eastAsia="zh-CN" w:bidi="ar-SA"/>
              </w:rPr>
              <w:t xml:space="preserve">4.00分</w:t>
            </w:r>
            <w:r>
              <w:rPr>
                <w:rFonts w:ascii="宋体" w:hAnsi="宋体" w:eastAsia="宋体" w:cs="宋体"/>
                <w:sz w:val="21"/>
                <w:szCs w:val="22"/>
                <w:rtl w:val="0"/>
                <w:lang w:val="en-US" w:eastAsia="zh-CN" w:bidi="ar-SA"/>
              </w:rPr>
            </w:r>
            <w:r/>
          </w:p>
        </w:tc>
        <w:tc>
          <w:tcPr>
            <w:tcW w:w="2510" w:type="dxa"/>
            <w:vAlign w:val="center"/>
            <w:textDirection w:val="lrTb"/>
            <w:noWrap w:val="false"/>
          </w:tcPr>
          <w:p>
            <w:pPr>
              <w:pStyle w:val="820"/>
              <w:jc w:val="left"/>
              <w:pageBreakBefore w:val="0"/>
              <w:spacing w:after="0" w:afterAutospacing="0" w:line="312" w:lineRule="auto"/>
              <w:widowControl w:val="off"/>
              <w:rPr>
                <w:rFonts w:hint="eastAsia" w:ascii="宋体" w:hAnsi="宋体" w:eastAsia="宋体" w:cs="宋体"/>
              </w:rPr>
            </w:pPr>
            <w:r>
              <w:rPr>
                <w:rFonts w:hint="eastAsia" w:ascii="宋体" w:hAnsi="宋体" w:eastAsia="宋体" w:cs="宋体"/>
              </w:rPr>
              <w:t xml:space="preserve">针对</w:t>
            </w:r>
            <w:r>
              <w:rPr>
                <w:rFonts w:hint="eastAsia" w:ascii="宋体" w:hAnsi="宋体" w:eastAsia="宋体" w:cs="宋体"/>
                <w:lang w:val="en-US" w:eastAsia="zh-CN"/>
              </w:rPr>
              <w:t xml:space="preserve">采购</w:t>
            </w:r>
            <w:r>
              <w:rPr>
                <w:rFonts w:hint="eastAsia" w:ascii="宋体" w:hAnsi="宋体" w:eastAsia="宋体" w:cs="宋体"/>
              </w:rPr>
              <w:t xml:space="preserve">文件“第四部分、采购需求”中“</w:t>
            </w:r>
            <w:r>
              <w:rPr>
                <w:rFonts w:hint="eastAsia" w:ascii="宋体" w:hAnsi="宋体" w:eastAsia="宋体" w:cs="宋体"/>
                <w:lang w:val="en-US" w:eastAsia="zh-CN"/>
              </w:rPr>
              <w:t xml:space="preserve">五</w:t>
            </w:r>
            <w:r>
              <w:rPr>
                <w:rFonts w:hint="eastAsia" w:ascii="宋体" w:hAnsi="宋体" w:eastAsia="宋体" w:cs="宋体"/>
              </w:rPr>
              <w:t xml:space="preserve">、</w:t>
            </w:r>
            <w:r>
              <w:rPr>
                <w:rFonts w:hint="eastAsia" w:ascii="宋体" w:hAnsi="宋体" w:eastAsia="宋体" w:cs="宋体"/>
                <w:lang w:val="en-US" w:eastAsia="zh-CN"/>
              </w:rPr>
              <w:t xml:space="preserve">项目实施要求-（二）</w:t>
            </w:r>
            <w:r>
              <w:rPr>
                <w:rFonts w:hint="eastAsia" w:ascii="宋体" w:hAnsi="宋体" w:eastAsia="宋体" w:cs="宋体"/>
              </w:rPr>
              <w:t xml:space="preserve">质量保障</w:t>
            </w:r>
            <w:r>
              <w:rPr>
                <w:rFonts w:hint="eastAsia" w:ascii="宋体" w:hAnsi="宋体" w:eastAsia="宋体" w:cs="宋体"/>
                <w:lang w:val="en-US" w:eastAsia="zh-CN"/>
              </w:rPr>
              <w:t xml:space="preserve">措施要求</w:t>
            </w:r>
            <w:r>
              <w:rPr>
                <w:rFonts w:hint="eastAsia" w:ascii="宋体" w:hAnsi="宋体" w:eastAsia="宋体" w:cs="宋体"/>
                <w:lang w:eastAsia="zh-CN"/>
              </w:rPr>
              <w:t xml:space="preserve">”</w:t>
            </w:r>
            <w:r>
              <w:rPr>
                <w:rFonts w:hint="eastAsia" w:ascii="宋体" w:hAnsi="宋体" w:eastAsia="宋体" w:cs="宋体"/>
              </w:rPr>
              <w:t xml:space="preserve">，</w:t>
            </w:r>
            <w:r>
              <w:rPr>
                <w:rFonts w:hint="eastAsia" w:ascii="宋体" w:hAnsi="宋体" w:eastAsia="宋体" w:cs="宋体"/>
                <w:lang w:val="en-US" w:eastAsia="zh-CN"/>
              </w:rPr>
              <w:t xml:space="preserve">提供</w:t>
            </w:r>
            <w:r>
              <w:rPr>
                <w:rFonts w:hint="eastAsia" w:ascii="宋体" w:hAnsi="宋体" w:eastAsia="宋体" w:cs="宋体"/>
              </w:rPr>
              <w:t xml:space="preserve">质量保障</w:t>
            </w:r>
            <w:r>
              <w:rPr>
                <w:rFonts w:hint="eastAsia" w:ascii="宋体" w:hAnsi="宋体" w:eastAsia="宋体" w:cs="宋体"/>
                <w:lang w:val="en-US" w:eastAsia="zh-CN"/>
              </w:rPr>
              <w:t xml:space="preserve">措施要求</w:t>
            </w:r>
            <w:r>
              <w:rPr>
                <w:rFonts w:hint="eastAsia" w:ascii="宋体" w:hAnsi="宋体" w:eastAsia="宋体" w:cs="宋体"/>
              </w:rPr>
              <w:t xml:space="preserve">方案。优于采购需求的得</w:t>
            </w:r>
            <w:r>
              <w:rPr>
                <w:rFonts w:hint="eastAsia" w:ascii="宋体" w:hAnsi="宋体" w:eastAsia="宋体" w:cs="宋体"/>
                <w:lang w:val="en-US" w:eastAsia="zh-CN"/>
              </w:rPr>
              <w:t xml:space="preserve">4</w:t>
            </w:r>
            <w:r>
              <w:rPr>
                <w:rFonts w:hint="eastAsia" w:ascii="宋体" w:hAnsi="宋体" w:eastAsia="宋体" w:cs="宋体"/>
              </w:rPr>
              <w:t xml:space="preserve">分；满足采购需求的得</w:t>
            </w:r>
            <w:r>
              <w:rPr>
                <w:rFonts w:hint="eastAsia" w:ascii="宋体" w:hAnsi="宋体" w:eastAsia="宋体" w:cs="宋体"/>
                <w:lang w:val="en-US" w:eastAsia="zh-CN"/>
              </w:rPr>
              <w:t xml:space="preserve">2</w:t>
            </w:r>
            <w:r>
              <w:rPr>
                <w:rFonts w:hint="eastAsia" w:ascii="宋体" w:hAnsi="宋体" w:eastAsia="宋体" w:cs="宋体"/>
              </w:rPr>
              <w:t xml:space="preserve">分；其他情况不得分。</w:t>
            </w:r>
            <w:r>
              <w:rPr>
                <w:rFonts w:hint="eastAsia" w:ascii="宋体" w:hAnsi="宋体" w:eastAsia="宋体" w:cs="宋体"/>
              </w:rPr>
            </w:r>
            <w:r/>
          </w:p>
        </w:tc>
      </w:tr>
      <w:tr>
        <w:trPr>
          <w:trHeight w:val="262"/>
        </w:trPr>
        <w:tc>
          <w:tcPr>
            <w:tcW w:w="705" w:type="dxa"/>
            <w:vAlign w:val="center"/>
            <w:vMerge w:val="continue"/>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lang w:val="en-US" w:eastAsia="zh-CN" w:bidi="ar-SA"/>
              </w:rPr>
            </w:pPr>
            <w:r>
              <w:rPr>
                <w:rFonts w:hint="eastAsia" w:ascii="宋体" w:hAnsi="宋体" w:eastAsia="宋体" w:cs="宋体"/>
                <w:caps w:val="0"/>
                <w:color w:val="000000"/>
                <w:sz w:val="21"/>
                <w:szCs w:val="22"/>
                <w:lang w:val="en-US" w:eastAsia="zh-CN" w:bidi="ar-SA"/>
              </w:rPr>
            </w:r>
            <w:r/>
          </w:p>
        </w:tc>
        <w:tc>
          <w:tcPr>
            <w:tcW w:w="1288" w:type="dxa"/>
            <w:vAlign w:val="center"/>
            <w:textDirection w:val="lrTb"/>
            <w:noWrap w:val="false"/>
          </w:tcPr>
          <w:p>
            <w:pPr>
              <w:pStyle w:val="820"/>
              <w:jc w:val="left"/>
              <w:pageBreakBefore w:val="0"/>
              <w:spacing w:after="0" w:afterAutospacing="0" w:line="312" w:lineRule="auto"/>
              <w:widowControl w:val="off"/>
              <w:rPr>
                <w:rFonts w:hint="eastAsia" w:ascii="宋体" w:hAnsi="宋体" w:eastAsia="宋体" w:cs="宋体"/>
                <w:sz w:val="21"/>
                <w:szCs w:val="21"/>
                <w:rtl w:val="0"/>
                <w:lang w:val="en-US" w:eastAsia="zh-CN"/>
              </w:rPr>
            </w:pPr>
            <w:r>
              <w:rPr>
                <w:rFonts w:hint="eastAsia" w:ascii="宋体" w:hAnsi="宋体" w:eastAsia="宋体" w:cs="宋体"/>
                <w:b w:val="0"/>
                <w:bCs w:val="0"/>
                <w:color w:val="000000"/>
                <w:highlight w:val="none"/>
              </w:rPr>
              <w:t xml:space="preserve">项目</w:t>
            </w:r>
            <w:r>
              <w:rPr>
                <w:rFonts w:hint="eastAsia" w:ascii="宋体" w:hAnsi="宋体" w:eastAsia="宋体" w:cs="宋体"/>
                <w:b w:val="0"/>
                <w:bCs w:val="0"/>
                <w:color w:val="000000"/>
                <w:highlight w:val="none"/>
                <w:lang w:val="en-US" w:eastAsia="zh-CN"/>
              </w:rPr>
              <w:t xml:space="preserve">组成员</w:t>
            </w:r>
            <w:r>
              <w:rPr>
                <w:rFonts w:hint="eastAsia" w:ascii="宋体" w:hAnsi="宋体" w:eastAsia="宋体" w:cs="宋体"/>
                <w:sz w:val="21"/>
                <w:szCs w:val="21"/>
                <w:rtl w:val="0"/>
                <w:lang w:val="en-US" w:eastAsia="zh-CN"/>
              </w:rPr>
            </w:r>
            <w:r/>
          </w:p>
        </w:tc>
        <w:tc>
          <w:tcPr>
            <w:tcW w:w="495" w:type="dxa"/>
            <w:vAlign w:val="center"/>
            <w:textDirection w:val="lrTb"/>
            <w:noWrap w:val="false"/>
          </w:tcPr>
          <w:p>
            <w:pPr>
              <w:pStyle w:val="820"/>
              <w:jc w:val="left"/>
              <w:pageBreakBefore w:val="0"/>
              <w:spacing w:after="0" w:afterAutospacing="0" w:line="312" w:lineRule="auto"/>
              <w:widowControl w:val="off"/>
              <w:rPr>
                <w:rFonts w:hint="eastAsia" w:ascii="宋体" w:hAnsi="宋体" w:eastAsia="宋体" w:cs="宋体"/>
                <w:caps w:val="0"/>
                <w:color w:val="000000"/>
                <w:sz w:val="21"/>
                <w:szCs w:val="22"/>
                <w:rtl w:val="0"/>
                <w:lang w:val="en-US" w:eastAsia="zh-CN" w:bidi="ar-SA"/>
              </w:rPr>
            </w:pPr>
            <w:r>
              <w:rPr>
                <w:rFonts w:hint="eastAsia" w:ascii="宋体" w:hAnsi="宋体" w:eastAsia="宋体" w:cs="宋体"/>
                <w:caps w:val="0"/>
                <w:color w:val="000000"/>
                <w:sz w:val="21"/>
                <w:szCs w:val="22"/>
                <w:rtl w:val="0"/>
                <w:lang w:val="en-US" w:eastAsia="zh-CN" w:bidi="ar-SA"/>
              </w:rPr>
              <w:t xml:space="preserve">5.00分</w:t>
            </w:r>
            <w:r>
              <w:rPr>
                <w:rFonts w:hint="eastAsia" w:ascii="宋体" w:hAnsi="宋体" w:eastAsia="宋体" w:cs="宋体"/>
                <w:caps w:val="0"/>
                <w:color w:val="000000"/>
                <w:sz w:val="21"/>
                <w:szCs w:val="22"/>
                <w:rtl w:val="0"/>
                <w:lang w:val="en-US" w:eastAsia="zh-CN" w:bidi="ar-SA"/>
              </w:rPr>
            </w:r>
            <w:r/>
          </w:p>
        </w:tc>
        <w:tc>
          <w:tcPr>
            <w:tcW w:w="2510" w:type="dxa"/>
            <w:vAlign w:val="center"/>
            <w:textDirection w:val="lrTb"/>
            <w:noWrap w:val="false"/>
          </w:tcPr>
          <w:p>
            <w:pPr>
              <w:pStyle w:val="820"/>
              <w:jc w:val="left"/>
              <w:pageBreakBefore w:val="0"/>
              <w:spacing w:line="312" w:lineRule="auto"/>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1、项目负责人具有信息系统项目管理师得1分；</w:t>
            </w:r>
            <w:r>
              <w:rPr>
                <w:rFonts w:hint="eastAsia" w:ascii="宋体" w:hAnsi="宋体" w:eastAsia="宋体" w:cs="宋体"/>
                <w:sz w:val="21"/>
                <w:szCs w:val="21"/>
                <w:highlight w:val="none"/>
                <w:rtl w:val="0"/>
                <w:lang w:val="en-US" w:eastAsia="zh-CN" w:bidi="ar-SA"/>
              </w:rPr>
            </w:r>
            <w:r/>
          </w:p>
          <w:p>
            <w:pPr>
              <w:pStyle w:val="820"/>
              <w:jc w:val="left"/>
              <w:pageBreakBefore w:val="0"/>
              <w:spacing w:line="312" w:lineRule="auto"/>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2、除项目负责人外，项目组其他成员具有软件设计师或网络工程师或系统集成项目管理工程师或信息安全工程师，每有一个得1分，最高得4分。</w:t>
            </w:r>
            <w:r>
              <w:rPr>
                <w:rFonts w:hint="eastAsia" w:ascii="宋体" w:hAnsi="宋体" w:eastAsia="宋体" w:cs="宋体"/>
                <w:sz w:val="21"/>
                <w:szCs w:val="21"/>
                <w:highlight w:val="none"/>
                <w:rtl w:val="0"/>
                <w:lang w:val="en-US" w:eastAsia="zh-CN" w:bidi="ar-SA"/>
              </w:rPr>
            </w:r>
            <w:r/>
          </w:p>
          <w:p>
            <w:pPr>
              <w:pStyle w:val="820"/>
              <w:jc w:val="left"/>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highlight w:val="none"/>
                <w:rtl w:val="0"/>
                <w:lang w:val="en-US" w:eastAsia="zh-CN" w:bidi="ar-SA"/>
              </w:rPr>
              <w:t xml:space="preserve">注：1.提供相关证书电子件和2025年1月（含）以来任意一个月投标人为其缴纳的社会保险证明电子件，证明以社保主管部门出具的为准，否则不得分；2.项目组其他成员同一人具有多个证书</w:t>
            </w:r>
            <w:r>
              <w:rPr>
                <w:rFonts w:hint="eastAsia" w:ascii="宋体" w:hAnsi="宋体" w:cs="宋体"/>
                <w:sz w:val="21"/>
                <w:szCs w:val="21"/>
                <w:highlight w:val="none"/>
                <w:rtl w:val="0"/>
                <w:lang w:val="en-US" w:eastAsia="zh-CN" w:bidi="ar-SA"/>
              </w:rPr>
              <w:t xml:space="preserve">或不同人具有同一证书的</w:t>
            </w:r>
            <w:r>
              <w:rPr>
                <w:rFonts w:hint="eastAsia" w:ascii="宋体" w:hAnsi="宋体" w:eastAsia="宋体" w:cs="宋体"/>
                <w:sz w:val="21"/>
                <w:szCs w:val="21"/>
                <w:highlight w:val="none"/>
                <w:rtl w:val="0"/>
                <w:lang w:val="en-US" w:eastAsia="zh-CN" w:bidi="ar-SA"/>
              </w:rPr>
              <w:t xml:space="preserve">，不重复计分；3.中标供应商提供的相关证书将随中标结果一并公开。</w:t>
            </w:r>
            <w:r>
              <w:rPr>
                <w:rFonts w:hint="eastAsia" w:ascii="宋体" w:hAnsi="宋体" w:eastAsia="宋体" w:cs="宋体"/>
                <w:sz w:val="21"/>
                <w:szCs w:val="21"/>
              </w:rPr>
            </w:r>
            <w:r/>
          </w:p>
        </w:tc>
      </w:tr>
    </w:tbl>
    <w:p>
      <w:pPr>
        <w:pStyle w:val="820"/>
        <w:numPr>
          <w:ilvl w:val="0"/>
          <w:numId w:val="0"/>
        </w:numPr>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pStyle w:val="820"/>
        <w:jc w:val="center"/>
        <w:keepLines/>
        <w:keepNext/>
        <w:pageBreakBefore/>
        <w:rPr>
          <w:rFonts w:hint="eastAsia"/>
          <w:b/>
          <w:color w:val="000000"/>
          <w:sz w:val="44"/>
          <w:szCs w:val="44"/>
          <w:highlight w:val="none"/>
        </w:rPr>
        <w:outlineLvl w:val="0"/>
      </w:pPr>
      <w:r/>
      <w:bookmarkStart w:id="124" w:name="_Toc81575168"/>
      <w:r/>
      <w:bookmarkStart w:id="125" w:name="_Toc12255"/>
      <w:r/>
      <w:bookmarkStart w:id="126" w:name="_Toc22314"/>
      <w:r/>
      <w:bookmarkStart w:id="127" w:name="_Toc81575205"/>
      <w:r/>
      <w:bookmarkStart w:id="128" w:name="_Toc2916"/>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22"/>
      <w:r/>
      <w:bookmarkEnd w:id="124"/>
      <w:r/>
      <w:bookmarkEnd w:id="125"/>
      <w:r/>
      <w:bookmarkEnd w:id="126"/>
      <w:r/>
      <w:bookmarkEnd w:id="127"/>
      <w:r/>
      <w:bookmarkEnd w:id="128"/>
      <w:r>
        <w:rPr>
          <w:rFonts w:hint="eastAsia"/>
          <w:b/>
          <w:color w:val="000000"/>
          <w:sz w:val="44"/>
          <w:szCs w:val="44"/>
          <w:highlight w:val="none"/>
        </w:rPr>
      </w:r>
      <w:r/>
    </w:p>
    <w:p>
      <w:pPr>
        <w:pStyle w:val="820"/>
        <w:spacing w:line="48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p>
    <w:p>
      <w:pPr>
        <w:pStyle w:val="820"/>
        <w:spacing w:line="48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采购标的清单</w:t>
      </w:r>
      <w:r>
        <w:rPr>
          <w:rFonts w:hint="eastAsia" w:ascii="方正仿宋_GBK" w:hAnsi="方正仿宋_GBK" w:eastAsia="方正仿宋_GBK" w:cs="方正仿宋_GBK"/>
          <w:b/>
          <w:color w:val="000000"/>
          <w:sz w:val="28"/>
          <w:szCs w:val="28"/>
          <w:highlight w:val="none"/>
        </w:rPr>
      </w:r>
      <w:r/>
    </w:p>
    <w:tbl>
      <w:tblPr>
        <w:tblW w:w="0" w:type="auto"/>
        <w:jc w:val="center"/>
        <w:tblInd w:w="-2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1016"/>
        <w:gridCol w:w="4534"/>
        <w:gridCol w:w="2355"/>
      </w:tblGrid>
      <w:tr>
        <w:trPr>
          <w:cantSplit/>
        </w:trPr>
        <w:tc>
          <w:tcPr>
            <w:tcW w:w="1135" w:type="dxa"/>
            <w:vAlign w:val="center"/>
            <w:textDirection w:val="lrTb"/>
            <w:noWrap w:val="false"/>
          </w:tcPr>
          <w:p>
            <w:pPr>
              <w:pStyle w:val="820"/>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采购包</w:t>
            </w:r>
            <w:r>
              <w:rPr>
                <w:rFonts w:hint="eastAsia" w:ascii="方正仿宋_GBK" w:hAnsi="方正仿宋_GBK" w:eastAsia="方正仿宋_GBK" w:cs="方正仿宋_GBK"/>
                <w:color w:val="000000"/>
                <w:sz w:val="24"/>
                <w:szCs w:val="24"/>
                <w:highlight w:val="none"/>
              </w:rPr>
            </w:r>
            <w:r/>
          </w:p>
        </w:tc>
        <w:tc>
          <w:tcPr>
            <w:tcW w:w="1016" w:type="dxa"/>
            <w:vAlign w:val="center"/>
            <w:textDirection w:val="lrTb"/>
            <w:noWrap w:val="false"/>
          </w:tcPr>
          <w:p>
            <w:pPr>
              <w:pStyle w:val="820"/>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序号</w:t>
            </w:r>
            <w:r>
              <w:rPr>
                <w:rFonts w:hint="eastAsia" w:ascii="方正仿宋_GBK" w:hAnsi="方正仿宋_GBK" w:eastAsia="方正仿宋_GBK" w:cs="方正仿宋_GBK"/>
                <w:color w:val="000000"/>
                <w:sz w:val="24"/>
                <w:szCs w:val="24"/>
                <w:highlight w:val="none"/>
              </w:rPr>
            </w:r>
            <w:r/>
          </w:p>
        </w:tc>
        <w:tc>
          <w:tcPr>
            <w:tcW w:w="4534" w:type="dxa"/>
            <w:vAlign w:val="center"/>
            <w:textDirection w:val="lrTb"/>
            <w:noWrap w:val="false"/>
          </w:tcPr>
          <w:p>
            <w:pPr>
              <w:pStyle w:val="820"/>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采购标的</w:t>
            </w:r>
            <w:r>
              <w:rPr>
                <w:rFonts w:hint="eastAsia" w:ascii="方正仿宋_GBK" w:hAnsi="方正仿宋_GBK" w:eastAsia="方正仿宋_GBK" w:cs="方正仿宋_GBK"/>
                <w:color w:val="000000"/>
                <w:sz w:val="24"/>
                <w:szCs w:val="24"/>
                <w:highlight w:val="none"/>
              </w:rPr>
            </w:r>
            <w:r/>
          </w:p>
        </w:tc>
        <w:tc>
          <w:tcPr>
            <w:tcW w:w="2355" w:type="dxa"/>
            <w:vAlign w:val="center"/>
            <w:textDirection w:val="lrTb"/>
            <w:noWrap w:val="false"/>
          </w:tcPr>
          <w:p>
            <w:pPr>
              <w:pStyle w:val="820"/>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对应中小企业</w:t>
            </w:r>
            <w:r>
              <w:rPr>
                <w:rFonts w:hint="eastAsia" w:ascii="方正仿宋_GBK" w:hAnsi="方正仿宋_GBK" w:eastAsia="方正仿宋_GBK" w:cs="方正仿宋_GBK"/>
                <w:color w:val="000000"/>
                <w:sz w:val="24"/>
                <w:szCs w:val="24"/>
                <w:highlight w:val="none"/>
              </w:rPr>
            </w:r>
            <w:r/>
          </w:p>
          <w:p>
            <w:pPr>
              <w:pStyle w:val="820"/>
              <w:jc w:val="center"/>
              <w:spacing w:line="36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划分标准所属行业</w:t>
            </w:r>
            <w:r>
              <w:rPr>
                <w:rFonts w:hint="eastAsia" w:ascii="方正仿宋_GBK" w:hAnsi="方正仿宋_GBK" w:eastAsia="方正仿宋_GBK" w:cs="方正仿宋_GBK"/>
                <w:color w:val="000000"/>
                <w:sz w:val="24"/>
                <w:szCs w:val="24"/>
                <w:highlight w:val="none"/>
              </w:rPr>
            </w:r>
            <w:r/>
          </w:p>
        </w:tc>
      </w:tr>
      <w:tr>
        <w:trPr>
          <w:cantSplit/>
          <w:trHeight w:val="291"/>
        </w:trPr>
        <w:tc>
          <w:tcPr>
            <w:tcW w:w="1135" w:type="dxa"/>
            <w:vAlign w:val="center"/>
            <w:textDirection w:val="lrTb"/>
            <w:noWrap w:val="false"/>
          </w:tcPr>
          <w:p>
            <w:pPr>
              <w:pStyle w:val="820"/>
              <w:jc w:val="center"/>
              <w:spacing w:line="48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color w:val="000000"/>
                <w:sz w:val="24"/>
                <w:szCs w:val="24"/>
                <w:lang w:val="en-US" w:eastAsia="zh-CN"/>
              </w:rPr>
              <w:t xml:space="preserve">1</w:t>
            </w:r>
            <w:r>
              <w:rPr>
                <w:rFonts w:hint="eastAsia" w:ascii="方正仿宋_GBK" w:hAnsi="方正仿宋_GBK" w:eastAsia="方正仿宋_GBK" w:cs="方正仿宋_GBK"/>
                <w:sz w:val="24"/>
                <w:szCs w:val="24"/>
                <w:lang w:val="en-US" w:eastAsia="zh-CN" w:bidi="ar-SA"/>
              </w:rPr>
            </w:r>
            <w:r/>
          </w:p>
        </w:tc>
        <w:tc>
          <w:tcPr>
            <w:tcW w:w="1016" w:type="dxa"/>
            <w:vAlign w:val="center"/>
            <w:textDirection w:val="lrTb"/>
            <w:noWrap w:val="false"/>
          </w:tcPr>
          <w:p>
            <w:pPr>
              <w:pStyle w:val="820"/>
              <w:jc w:val="center"/>
              <w:spacing w:line="48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bidi="ar-SA"/>
              </w:rPr>
            </w:r>
            <w:r/>
          </w:p>
        </w:tc>
        <w:tc>
          <w:tcPr>
            <w:tcW w:w="4534" w:type="dxa"/>
            <w:vAlign w:val="center"/>
            <w:textDirection w:val="lrTb"/>
            <w:noWrap w:val="false"/>
          </w:tcPr>
          <w:p>
            <w:pPr>
              <w:pStyle w:val="820"/>
              <w:spacing w:line="48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color w:val="000000"/>
                <w:sz w:val="24"/>
                <w:szCs w:val="24"/>
                <w:highlight w:val="none"/>
                <w:u w:val="none"/>
              </w:rPr>
              <w:t xml:space="preserve">宿迁市卫生监督非现场执法系统项目（宿迁市智慧执法监管在线监督监测系统）</w:t>
            </w:r>
            <w:r>
              <w:rPr>
                <w:rFonts w:hint="eastAsia" w:ascii="方正仿宋_GBK" w:hAnsi="方正仿宋_GBK" w:eastAsia="方正仿宋_GBK" w:cs="方正仿宋_GBK"/>
                <w:sz w:val="24"/>
                <w:szCs w:val="24"/>
                <w:lang w:val="en-US" w:eastAsia="zh-CN" w:bidi="ar-SA"/>
              </w:rPr>
            </w:r>
            <w:r/>
          </w:p>
        </w:tc>
        <w:tc>
          <w:tcPr>
            <w:tcW w:w="2355" w:type="dxa"/>
            <w:vAlign w:val="center"/>
            <w:textDirection w:val="lrTb"/>
            <w:noWrap w:val="false"/>
          </w:tcPr>
          <w:p>
            <w:pPr>
              <w:pStyle w:val="820"/>
              <w:jc w:val="center"/>
              <w:spacing w:line="48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rPr>
              <w:t xml:space="preserve">软件和信息技术服务业</w:t>
            </w:r>
            <w:r>
              <w:rPr>
                <w:rFonts w:hint="eastAsia" w:ascii="方正仿宋_GBK" w:hAnsi="方正仿宋_GBK" w:eastAsia="方正仿宋_GBK" w:cs="方正仿宋_GBK"/>
                <w:sz w:val="24"/>
                <w:szCs w:val="24"/>
                <w:lang w:val="en-US" w:eastAsia="zh-CN" w:bidi="ar-SA"/>
              </w:rPr>
            </w:r>
            <w:r/>
          </w:p>
        </w:tc>
      </w:tr>
    </w:tbl>
    <w:p>
      <w:pPr>
        <w:pStyle w:val="820"/>
        <w:keepLines w:val="0"/>
        <w:keepNext w:val="0"/>
        <w:pageBreakBefore w:val="0"/>
        <w:spacing w:line="460" w:lineRule="exact"/>
        <w:rPr>
          <w:rFonts w:hint="eastAsia" w:ascii="方正仿宋_GBK" w:hAnsi="方正仿宋_GBK" w:eastAsia="方正仿宋_GBK" w:cs="方正仿宋_GBK"/>
          <w:b/>
          <w:sz w:val="28"/>
          <w:szCs w:val="28"/>
        </w:rPr>
      </w:pPr>
      <w:r/>
      <w:bookmarkStart w:id="129" w:name="EB9808651db01c4c9e8a9e9b446004ffc2"/>
      <w:r>
        <w:rPr>
          <w:rFonts w:hint="eastAsia" w:ascii="方正仿宋_GBK" w:hAnsi="方正仿宋_GBK" w:eastAsia="方正仿宋_GBK" w:cs="方正仿宋_GBK"/>
          <w:b/>
          <w:sz w:val="28"/>
          <w:szCs w:val="28"/>
        </w:rPr>
        <w:t xml:space="preserve">一、项目概况</w:t>
      </w:r>
      <w:r>
        <w:rPr>
          <w:rFonts w:hint="eastAsia" w:ascii="方正仿宋_GBK" w:hAnsi="方正仿宋_GBK" w:eastAsia="方正仿宋_GBK" w:cs="方正仿宋_GBK"/>
          <w:b/>
          <w:sz w:val="28"/>
          <w:szCs w:val="28"/>
        </w:rPr>
      </w:r>
      <w:r/>
    </w:p>
    <w:p>
      <w:pPr>
        <w:pStyle w:val="820"/>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本次采购内容</w:t>
      </w:r>
      <w:r>
        <w:rPr>
          <w:rFonts w:hint="eastAsia" w:ascii="方正仿宋_GBK" w:hAnsi="方正仿宋_GBK" w:eastAsia="方正仿宋_GBK" w:cs="方正仿宋_GBK"/>
          <w:color w:val="000000"/>
          <w:sz w:val="24"/>
          <w:szCs w:val="24"/>
        </w:rPr>
        <w:t xml:space="preserve">围绕生活饮用水单位、游泳场馆、职业卫生用人单位及餐饮具集中消毒单位的生产经营过程开展非现场执法。在生活饮用水监测点安装水质监测仪，在泳池水监测点安装水质监测仪，在餐饮具集中消毒监测点安装温度传感器及AI监控等设备，在职业卫生用人单位监测点安装AI监控设备，通过软件、硬件和算法相结合的方式，开展</w:t>
      </w:r>
      <w:r>
        <w:rPr>
          <w:rFonts w:hint="eastAsia" w:ascii="方正仿宋_GBK" w:hAnsi="方正仿宋_GBK" w:eastAsia="方正仿宋_GBK" w:cs="方正仿宋_GBK"/>
          <w:bCs/>
          <w:iCs/>
          <w:sz w:val="24"/>
          <w:szCs w:val="24"/>
        </w:rPr>
        <w:t xml:space="preserve">宿迁市卫生监督非现场执法系统（宿迁市智慧执法监管在线监督监测系统）</w:t>
      </w:r>
      <w:r>
        <w:rPr>
          <w:rFonts w:hint="eastAsia" w:ascii="方正仿宋_GBK" w:hAnsi="方正仿宋_GBK" w:eastAsia="方正仿宋_GBK" w:cs="方正仿宋_GBK"/>
          <w:color w:val="000000"/>
          <w:sz w:val="24"/>
          <w:szCs w:val="24"/>
        </w:rPr>
        <w:t xml:space="preserve">建设。</w:t>
      </w:r>
      <w:r>
        <w:rPr>
          <w:rFonts w:hint="eastAsia" w:ascii="方正仿宋_GBK" w:hAnsi="方正仿宋_GBK" w:eastAsia="方正仿宋_GBK" w:cs="方正仿宋_GBK"/>
          <w:sz w:val="24"/>
          <w:szCs w:val="24"/>
        </w:rPr>
      </w:r>
      <w:r/>
    </w:p>
    <w:p>
      <w:pPr>
        <w:pStyle w:val="820"/>
        <w:keepLines w:val="0"/>
        <w:keepNext w:val="0"/>
        <w:pageBreakBefore w:val="0"/>
        <w:spacing w:line="460" w:lineRule="exact"/>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二、合同履行期限及付款方式</w:t>
      </w:r>
      <w:r>
        <w:rPr>
          <w:rFonts w:hint="eastAsia" w:ascii="方正仿宋_GBK" w:hAnsi="方正仿宋_GBK" w:eastAsia="方正仿宋_GBK" w:cs="方正仿宋_GBK"/>
          <w:b/>
          <w:bCs/>
          <w:sz w:val="28"/>
          <w:szCs w:val="28"/>
          <w:lang w:val="en-US" w:eastAsia="zh-CN"/>
        </w:rPr>
      </w:r>
      <w:r/>
    </w:p>
    <w:p>
      <w:pPr>
        <w:pStyle w:val="820"/>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一</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合同履行期限：自合同签订之日起三年（</w:t>
      </w:r>
      <w:r>
        <w:rPr>
          <w:rFonts w:hint="eastAsia" w:ascii="方正仿宋_GBK" w:hAnsi="方正仿宋_GBK" w:eastAsia="方正仿宋_GBK" w:cs="方正仿宋_GBK"/>
          <w:sz w:val="24"/>
          <w:szCs w:val="24"/>
          <w:lang w:val="en-US" w:eastAsia="zh-CN"/>
        </w:rPr>
        <w:t xml:space="preserve">工期</w:t>
      </w:r>
      <w:r>
        <w:rPr>
          <w:rFonts w:hint="eastAsia" w:ascii="方正仿宋_GBK" w:hAnsi="方正仿宋_GBK" w:eastAsia="方正仿宋_GBK" w:cs="方正仿宋_GBK"/>
          <w:sz w:val="24"/>
          <w:szCs w:val="24"/>
        </w:rPr>
        <w:t xml:space="preserve">：合同签订后</w:t>
      </w:r>
      <w:r>
        <w:rPr>
          <w:rFonts w:hint="eastAsia" w:ascii="方正仿宋_GBK" w:hAnsi="方正仿宋_GBK" w:eastAsia="方正仿宋_GBK" w:cs="方正仿宋_GBK"/>
          <w:sz w:val="24"/>
          <w:szCs w:val="24"/>
          <w:lang w:val="en-US" w:eastAsia="zh-CN"/>
        </w:rPr>
        <w:t xml:space="preserve">9</w:t>
      </w:r>
      <w:r>
        <w:rPr>
          <w:rFonts w:hint="eastAsia" w:ascii="方正仿宋_GBK" w:hAnsi="方正仿宋_GBK" w:eastAsia="方正仿宋_GBK" w:cs="方正仿宋_GBK"/>
          <w:sz w:val="24"/>
          <w:szCs w:val="24"/>
        </w:rPr>
        <w:t xml:space="preserve">个月内完成软件系统的研发、部署</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联调测试工作</w:t>
      </w:r>
      <w:r>
        <w:rPr>
          <w:rFonts w:hint="eastAsia" w:ascii="方正仿宋_GBK" w:hAnsi="方正仿宋_GBK" w:eastAsia="方正仿宋_GBK" w:cs="方正仿宋_GBK"/>
          <w:sz w:val="24"/>
          <w:szCs w:val="24"/>
          <w:lang w:val="en-US" w:eastAsia="zh-CN"/>
        </w:rPr>
        <w:t xml:space="preserve">及试运行</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并</w:t>
      </w:r>
      <w:r>
        <w:rPr>
          <w:rFonts w:hint="eastAsia" w:ascii="方正仿宋_GBK" w:hAnsi="方正仿宋_GBK" w:eastAsia="方正仿宋_GBK" w:cs="方正仿宋_GBK"/>
          <w:sz w:val="24"/>
          <w:szCs w:val="24"/>
        </w:rPr>
        <w:t xml:space="preserve">交付上线运行</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运维期：自</w:t>
      </w:r>
      <w:r>
        <w:rPr>
          <w:rFonts w:hint="eastAsia" w:ascii="方正仿宋_GBK" w:hAnsi="方正仿宋_GBK" w:eastAsia="方正仿宋_GBK" w:cs="方正仿宋_GBK"/>
          <w:sz w:val="24"/>
          <w:szCs w:val="24"/>
          <w:lang w:val="en-US" w:eastAsia="zh-CN"/>
        </w:rPr>
        <w:t xml:space="preserve">确认合格之日</w:t>
      </w:r>
      <w:r>
        <w:rPr>
          <w:rFonts w:hint="eastAsia" w:ascii="方正仿宋_GBK" w:hAnsi="方正仿宋_GBK" w:eastAsia="方正仿宋_GBK" w:cs="方正仿宋_GBK"/>
          <w:sz w:val="24"/>
          <w:szCs w:val="24"/>
        </w:rPr>
        <w:t xml:space="preserve">起</w:t>
      </w:r>
      <w:r>
        <w:rPr>
          <w:rFonts w:hint="eastAsia" w:ascii="方正仿宋_GBK" w:hAnsi="方正仿宋_GBK" w:eastAsia="方正仿宋_GBK" w:cs="方正仿宋_GBK"/>
          <w:sz w:val="24"/>
          <w:szCs w:val="24"/>
          <w:lang w:val="en-US" w:eastAsia="zh-CN"/>
        </w:rPr>
        <w:t xml:space="preserve">27个月。</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20"/>
        <w:ind w:firstLine="480"/>
        <w:keepLines w:val="0"/>
        <w:keepNext w:val="0"/>
        <w:pageBreakBefore w:val="0"/>
        <w:spacing w:line="460" w:lineRule="exact"/>
        <w:rPr>
          <w:rFonts w:hint="eastAsia" w:ascii="方正仿宋_GBK" w:hAnsi="方正仿宋_GBK" w:eastAsia="方正仿宋_GBK" w:cs="方正仿宋_GBK"/>
          <w:bCs/>
          <w:color w:val="000000"/>
          <w:sz w:val="24"/>
          <w:szCs w:val="22"/>
          <w:highlight w:val="none"/>
          <w:lang w:val="en-US" w:eastAsia="zh-CN" w:bidi="ar-SA"/>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二</w:t>
      </w:r>
      <w:r>
        <w:rPr>
          <w:rFonts w:hint="eastAsia" w:ascii="方正仿宋_GBK" w:hAnsi="方正仿宋_GBK" w:eastAsia="方正仿宋_GBK" w:cs="方正仿宋_GBK"/>
          <w:sz w:val="24"/>
          <w:szCs w:val="24"/>
        </w:rPr>
        <w:t xml:space="preserve">）付款方式：</w:t>
      </w:r>
      <w:r>
        <w:rPr>
          <w:rFonts w:hint="eastAsia" w:ascii="方正仿宋_GBK" w:hAnsi="方正仿宋_GBK" w:eastAsia="方正仿宋_GBK" w:cs="方正仿宋_GBK"/>
          <w:bCs/>
          <w:color w:val="000000"/>
          <w:sz w:val="24"/>
          <w:szCs w:val="22"/>
          <w:highlight w:val="none"/>
          <w:lang w:val="en-US" w:eastAsia="zh-CN" w:bidi="ar-SA"/>
        </w:rPr>
        <w:t xml:space="preserve">合同签订且采购单位在收到供应商发票后10个工作日内，支付10%作为预付款</w:t>
      </w:r>
      <w:r>
        <w:rPr>
          <w:rFonts w:hint="eastAsia" w:ascii="方正仿宋_GBK" w:hAnsi="方正仿宋_GBK" w:eastAsia="方正仿宋_GBK" w:cs="方正仿宋_GBK"/>
          <w:color w:val="000000"/>
          <w:sz w:val="24"/>
          <w:szCs w:val="24"/>
          <w:highlight w:val="none"/>
        </w:rPr>
        <w:t xml:space="preserve">；完成软件系统的研发、部署</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联调测试工作</w:t>
      </w:r>
      <w:r>
        <w:rPr>
          <w:rFonts w:hint="eastAsia" w:ascii="方正仿宋_GBK" w:hAnsi="方正仿宋_GBK" w:eastAsia="方正仿宋_GBK" w:cs="方正仿宋_GBK"/>
          <w:color w:val="000000"/>
          <w:sz w:val="24"/>
          <w:szCs w:val="24"/>
          <w:highlight w:val="none"/>
          <w:lang w:val="en-US" w:eastAsia="zh-CN"/>
        </w:rPr>
        <w:t xml:space="preserve">及试运行</w:t>
      </w:r>
      <w:r>
        <w:rPr>
          <w:rFonts w:hint="eastAsia" w:ascii="方正仿宋_GBK" w:hAnsi="方正仿宋_GBK" w:eastAsia="方正仿宋_GBK" w:cs="方正仿宋_GBK"/>
          <w:color w:val="000000"/>
          <w:sz w:val="24"/>
          <w:szCs w:val="24"/>
          <w:highlight w:val="none"/>
        </w:rPr>
        <w:t xml:space="preserve">，</w:t>
      </w:r>
      <w:r>
        <w:rPr>
          <w:rFonts w:hint="eastAsia" w:ascii="方正仿宋_GBK" w:hAnsi="方正仿宋_GBK" w:eastAsia="方正仿宋_GBK" w:cs="方正仿宋_GBK"/>
          <w:color w:val="000000"/>
          <w:sz w:val="24"/>
          <w:szCs w:val="24"/>
          <w:highlight w:val="none"/>
          <w:lang w:val="en-US" w:eastAsia="zh-CN"/>
        </w:rPr>
        <w:t xml:space="preserve">并</w:t>
      </w:r>
      <w:r>
        <w:rPr>
          <w:rFonts w:hint="eastAsia" w:ascii="方正仿宋_GBK" w:hAnsi="方正仿宋_GBK" w:eastAsia="方正仿宋_GBK" w:cs="方正仿宋_GBK"/>
          <w:color w:val="000000"/>
          <w:sz w:val="24"/>
          <w:szCs w:val="24"/>
          <w:highlight w:val="none"/>
        </w:rPr>
        <w:t xml:space="preserve">交付上线运行</w:t>
      </w:r>
      <w:r>
        <w:rPr>
          <w:rFonts w:hint="eastAsia" w:ascii="方正仿宋_GBK" w:hAnsi="方正仿宋_GBK" w:eastAsia="方正仿宋_GBK" w:cs="方正仿宋_GBK"/>
          <w:bCs/>
          <w:color w:val="000000"/>
          <w:sz w:val="24"/>
          <w:szCs w:val="22"/>
          <w:highlight w:val="none"/>
          <w:lang w:val="en-US" w:eastAsia="zh-CN" w:bidi="ar-SA"/>
        </w:rPr>
        <w:t xml:space="preserve">且经采购人确认合格，在收到供应商发票后10个工作日内支付至合同总额的70%；运维满一年(以采购人确认合格时间为起始时间)，在收到供应商发票后10个工作日内支付至合同总额的80%；运维满二年，在收到供应商发票后10个工作日内支付至合同总额的90%；运维期满进行验收且合格，在收到供应商发票后10个工作日内结清余款。</w:t>
      </w:r>
      <w:r>
        <w:rPr>
          <w:rFonts w:hint="eastAsia" w:ascii="方正仿宋_GBK" w:hAnsi="方正仿宋_GBK" w:eastAsia="方正仿宋_GBK" w:cs="方正仿宋_GBK"/>
          <w:bCs/>
          <w:color w:val="000000"/>
          <w:sz w:val="24"/>
          <w:szCs w:val="22"/>
          <w:highlight w:val="none"/>
          <w:lang w:val="en-US" w:eastAsia="zh-CN" w:bidi="ar-SA"/>
        </w:rPr>
      </w:r>
      <w:r/>
    </w:p>
    <w:p>
      <w:pPr>
        <w:pStyle w:val="1285"/>
        <w:ind w:firstLine="480"/>
        <w:keepLines w:val="0"/>
        <w:keepNext w:val="0"/>
        <w:pageBreakBefore w:val="0"/>
        <w:spacing w:line="460" w:lineRule="exact"/>
        <w:rPr>
          <w:rFonts w:hint="eastAsia" w:ascii="方正仿宋_GBK" w:hAnsi="方正仿宋_GBK" w:eastAsia="方正仿宋_GBK" w:cs="方正仿宋_GBK"/>
          <w:bCs/>
          <w:color w:val="000000"/>
          <w:sz w:val="24"/>
          <w:szCs w:val="22"/>
          <w:highlight w:val="none"/>
          <w:lang w:val="en-US" w:eastAsia="zh-CN" w:bidi="ar-SA"/>
        </w:rPr>
      </w:pPr>
      <w:r>
        <w:rPr>
          <w:rFonts w:hint="eastAsia" w:ascii="方正仿宋_GBK" w:hAnsi="方正仿宋_GBK" w:eastAsia="方正仿宋_GBK" w:cs="方正仿宋_GBK"/>
          <w:bCs/>
          <w:color w:val="000000"/>
          <w:sz w:val="24"/>
          <w:szCs w:val="22"/>
          <w:highlight w:val="none"/>
          <w:lang w:val="en-US" w:eastAsia="zh-CN" w:bidi="ar-SA"/>
        </w:rPr>
        <w:t xml:space="preserve">注：1.</w:t>
      </w:r>
      <w:r>
        <w:rPr>
          <w:rFonts w:hint="eastAsia" w:ascii="方正仿宋_GBK" w:hAnsi="方正仿宋_GBK" w:eastAsia="方正仿宋_GBK" w:cs="方正仿宋_GBK"/>
          <w:b w:val="0"/>
          <w:sz w:val="24"/>
          <w:szCs w:val="24"/>
          <w:highlight w:val="none"/>
          <w:lang w:val="zh-CN" w:eastAsia="zh-CN" w:bidi="ar-SA"/>
        </w:rPr>
        <w:t xml:space="preserve">在签订合同时，供应商明确表示无需预付款或者主动要求降低预付款比例的，采购人可不适用前述规定。</w:t>
      </w:r>
      <w:r>
        <w:rPr>
          <w:rFonts w:hint="eastAsia" w:ascii="方正仿宋_GBK" w:hAnsi="方正仿宋_GBK" w:eastAsia="方正仿宋_GBK" w:cs="方正仿宋_GBK"/>
          <w:bCs/>
          <w:color w:val="000000"/>
          <w:sz w:val="24"/>
          <w:szCs w:val="22"/>
          <w:highlight w:val="none"/>
          <w:lang w:val="en-US" w:eastAsia="zh-CN" w:bidi="ar-SA"/>
        </w:rPr>
      </w:r>
      <w:r/>
    </w:p>
    <w:p>
      <w:pPr>
        <w:pStyle w:val="1285"/>
        <w:numPr>
          <w:ilvl w:val="0"/>
          <w:numId w:val="0"/>
        </w:numPr>
        <w:ind w:firstLine="960"/>
        <w:keepLines w:val="0"/>
        <w:keepNext w:val="0"/>
        <w:pageBreakBefore w:val="0"/>
        <w:spacing w:line="460" w:lineRule="exact"/>
        <w:rPr>
          <w:rFonts w:hint="eastAsia" w:ascii="方正仿宋_GBK" w:hAnsi="方正仿宋_GBK" w:eastAsia="方正仿宋_GBK" w:cs="方正仿宋_GBK"/>
          <w:color w:val="ff0000"/>
          <w:sz w:val="24"/>
          <w:szCs w:val="24"/>
          <w:highlight w:val="none"/>
          <w:lang w:val="en-US" w:eastAsia="zh-CN"/>
        </w:rPr>
      </w:pPr>
      <w:r>
        <w:rPr>
          <w:rFonts w:hint="eastAsia" w:ascii="方正仿宋_GBK" w:hAnsi="方正仿宋_GBK" w:eastAsia="方正仿宋_GBK" w:cs="方正仿宋_GBK"/>
          <w:bCs/>
          <w:color w:val="000000"/>
          <w:sz w:val="24"/>
          <w:szCs w:val="22"/>
          <w:highlight w:val="none"/>
          <w:lang w:val="en-US" w:eastAsia="zh-CN" w:bidi="ar-SA"/>
        </w:rPr>
        <w:t xml:space="preserve">2.资金支付主体：宿迁市楚润数据集团有限公司。</w:t>
      </w:r>
      <w:r>
        <w:rPr>
          <w:rFonts w:hint="eastAsia" w:ascii="方正仿宋_GBK" w:hAnsi="方正仿宋_GBK" w:eastAsia="方正仿宋_GBK" w:cs="方正仿宋_GBK"/>
          <w:color w:val="ff0000"/>
          <w:sz w:val="24"/>
          <w:szCs w:val="24"/>
          <w:highlight w:val="none"/>
          <w:lang w:val="en-US" w:eastAsia="zh-CN"/>
        </w:rPr>
      </w:r>
      <w:r/>
    </w:p>
    <w:p>
      <w:pPr>
        <w:pStyle w:val="820"/>
        <w:ind w:firstLine="960"/>
        <w:jc w:val="left"/>
        <w:keepLines w:val="0"/>
        <w:keepNext w:val="0"/>
        <w:pageBreakBefore w:val="0"/>
        <w:spacing w:line="4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color w:val="000000"/>
          <w:sz w:val="24"/>
          <w:szCs w:val="22"/>
          <w:highlight w:val="none"/>
          <w:lang w:val="en-US" w:eastAsia="zh-CN" w:bidi="ar-SA"/>
        </w:rPr>
        <w:t xml:space="preserve">3.发票开具方式</w:t>
      </w:r>
      <w:r>
        <w:rPr>
          <w:rFonts w:hint="eastAsia" w:ascii="方正仿宋_GBK" w:hAnsi="方正仿宋_GBK" w:eastAsia="方正仿宋_GBK" w:cs="方正仿宋_GBK"/>
          <w:sz w:val="24"/>
          <w:szCs w:val="24"/>
        </w:rPr>
        <w:t xml:space="preserve">：合同约定的付款节点前10个工作日，乙方申请开票付款，并开具符合甲方要求的发票，乙方按工作量结算支付运维费用，开票金额低于结算额度则按发票金额支付；开票金额高于结算金额按实际结算金额，若造成甲方支付失败，由乙方自行承担后果和相关损失。乙方未按要求向甲方提供发票的，甲方有权不予付款。甲方有权从应付款项中直接扣除应由乙方承担的违约金及其他相关款项。</w:t>
      </w:r>
      <w:r>
        <w:rPr>
          <w:rFonts w:hint="eastAsia" w:ascii="方正仿宋_GBK" w:hAnsi="方正仿宋_GBK" w:eastAsia="方正仿宋_GBK" w:cs="方正仿宋_GBK"/>
          <w:sz w:val="24"/>
          <w:szCs w:val="24"/>
        </w:rPr>
      </w:r>
      <w:r/>
    </w:p>
    <w:p>
      <w:pPr>
        <w:pStyle w:val="820"/>
        <w:jc w:val="left"/>
        <w:keepLines w:val="0"/>
        <w:keepNext w:val="0"/>
        <w:pageBreakBefore w:val="0"/>
        <w:spacing w:line="460" w:lineRule="exact"/>
        <w:rPr>
          <w:rFonts w:hint="eastAsia" w:ascii="方正仿宋_GBK" w:hAnsi="方正仿宋_GBK" w:eastAsia="方正仿宋_GBK" w:cs="方正仿宋_GBK"/>
          <w:b/>
          <w:bCs/>
          <w:sz w:val="28"/>
          <w:szCs w:val="28"/>
        </w:rPr>
      </w:pPr>
      <w:r/>
      <w:bookmarkEnd w:id="129"/>
      <w:r>
        <w:rPr>
          <w:rFonts w:hint="eastAsia" w:ascii="方正仿宋_GBK" w:hAnsi="方正仿宋_GBK" w:eastAsia="方正仿宋_GBK" w:cs="方正仿宋_GBK"/>
          <w:b/>
          <w:bCs/>
          <w:sz w:val="28"/>
          <w:szCs w:val="28"/>
          <w:lang w:val="en-US" w:eastAsia="zh-CN"/>
        </w:rPr>
        <w:t xml:space="preserve">三</w:t>
      </w:r>
      <w:r>
        <w:rPr>
          <w:rFonts w:hint="eastAsia" w:ascii="方正仿宋_GBK" w:hAnsi="方正仿宋_GBK" w:eastAsia="方正仿宋_GBK" w:cs="方正仿宋_GBK"/>
          <w:b/>
          <w:bCs/>
          <w:sz w:val="28"/>
          <w:szCs w:val="28"/>
        </w:rPr>
        <w:t xml:space="preserve">、采购清单</w:t>
      </w:r>
      <w:r>
        <w:rPr>
          <w:rFonts w:hint="eastAsia" w:ascii="方正仿宋_GBK" w:hAnsi="方正仿宋_GBK" w:eastAsia="方正仿宋_GBK" w:cs="方正仿宋_GBK"/>
          <w:b/>
          <w:bCs/>
          <w:sz w:val="28"/>
          <w:szCs w:val="28"/>
        </w:rPr>
      </w:r>
      <w:r/>
    </w:p>
    <w:p>
      <w:pPr>
        <w:pStyle w:val="820"/>
        <w:ind w:firstLine="480"/>
        <w:keepLines w:val="0"/>
        <w:keepNext w:val="0"/>
        <w:pageBreakBefore w:val="0"/>
        <w:spacing w:line="4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eastAsia="zh-CN"/>
        </w:rPr>
        <w:t xml:space="preserve">（</w:t>
      </w:r>
      <w:r>
        <w:rPr>
          <w:rFonts w:hint="eastAsia" w:ascii="方正仿宋_GBK" w:hAnsi="方正仿宋_GBK" w:eastAsia="方正仿宋_GBK" w:cs="方正仿宋_GBK"/>
          <w:b/>
          <w:bCs/>
          <w:sz w:val="24"/>
          <w:szCs w:val="24"/>
          <w:lang w:val="en-US" w:eastAsia="zh-CN"/>
        </w:rPr>
        <w:t xml:space="preserve">一</w:t>
      </w:r>
      <w:r>
        <w:rPr>
          <w:rFonts w:hint="eastAsia" w:ascii="方正仿宋_GBK" w:hAnsi="方正仿宋_GBK" w:eastAsia="方正仿宋_GBK" w:cs="方正仿宋_GBK"/>
          <w:b/>
          <w:bCs/>
          <w:sz w:val="24"/>
          <w:szCs w:val="24"/>
          <w:lang w:eastAsia="zh-CN"/>
        </w:rPr>
        <w:t xml:space="preserve">）</w:t>
      </w:r>
      <w:r>
        <w:rPr>
          <w:rFonts w:hint="eastAsia" w:ascii="方正仿宋_GBK" w:hAnsi="方正仿宋_GBK" w:eastAsia="方正仿宋_GBK" w:cs="方正仿宋_GBK"/>
          <w:b/>
          <w:bCs/>
          <w:sz w:val="24"/>
          <w:szCs w:val="24"/>
        </w:rPr>
        <w:t xml:space="preserve">软件</w:t>
      </w:r>
      <w:r>
        <w:rPr>
          <w:rFonts w:hint="eastAsia" w:ascii="方正仿宋_GBK" w:hAnsi="方正仿宋_GBK" w:eastAsia="方正仿宋_GBK" w:cs="方正仿宋_GBK"/>
          <w:b/>
          <w:bCs/>
          <w:sz w:val="24"/>
          <w:szCs w:val="24"/>
        </w:rPr>
      </w:r>
      <w:r/>
    </w:p>
    <w:tbl>
      <w:tblPr>
        <w:tblW w:w="499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7334"/>
        <w:gridCol w:w="1245"/>
      </w:tblGrid>
      <w:tr>
        <w:trPr>
          <w:trHeight w:val="20"/>
        </w:trPr>
        <w:tc>
          <w:tcPr>
            <w:tcW w:w="430"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序号</w:t>
            </w:r>
            <w:r>
              <w:rPr>
                <w:rFonts w:hint="eastAsia" w:ascii="方正仿宋_GBK" w:hAnsi="方正仿宋_GBK" w:eastAsia="方正仿宋_GBK" w:cs="方正仿宋_GBK"/>
                <w:b/>
                <w:bCs/>
                <w:color w:val="000000"/>
                <w:sz w:val="24"/>
                <w:szCs w:val="24"/>
              </w:rPr>
            </w:r>
            <w:r/>
          </w:p>
        </w:tc>
        <w:tc>
          <w:tcPr>
            <w:tcW w:w="3905"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软件部分</w:t>
            </w:r>
            <w:r>
              <w:rPr>
                <w:rFonts w:hint="eastAsia" w:ascii="方正仿宋_GBK" w:hAnsi="方正仿宋_GBK" w:eastAsia="方正仿宋_GBK" w:cs="方正仿宋_GBK"/>
                <w:b/>
                <w:bCs/>
                <w:color w:val="000000"/>
                <w:sz w:val="24"/>
                <w:szCs w:val="24"/>
              </w:rPr>
            </w:r>
            <w:r/>
          </w:p>
        </w:tc>
        <w:tc>
          <w:tcPr>
            <w:tcW w:w="6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数量</w:t>
            </w:r>
            <w:r>
              <w:rPr>
                <w:rFonts w:hint="eastAsia" w:ascii="方正仿宋_GBK" w:hAnsi="方正仿宋_GBK" w:eastAsia="方正仿宋_GBK" w:cs="方正仿宋_GBK"/>
                <w:b/>
                <w:bCs/>
                <w:color w:val="000000"/>
                <w:sz w:val="24"/>
                <w:szCs w:val="24"/>
              </w:rPr>
            </w:r>
            <w:r/>
          </w:p>
        </w:tc>
      </w:tr>
      <w:tr>
        <w:trPr>
          <w:trHeight w:val="20"/>
        </w:trPr>
        <w:tc>
          <w:tcPr>
            <w:tcW w:w="430" w:type="dxa"/>
            <w:vAlign w:val="center"/>
            <w:textDirection w:val="lrTb"/>
            <w:noWrap/>
          </w:tcPr>
          <w:p>
            <w:pPr>
              <w:pStyle w:val="820"/>
              <w:numPr>
                <w:ilvl w:val="0"/>
                <w:numId w:val="4"/>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905"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基础支撑系统</w:t>
            </w:r>
            <w:r>
              <w:rPr>
                <w:rFonts w:hint="eastAsia" w:ascii="方正仿宋_GBK" w:hAnsi="方正仿宋_GBK" w:eastAsia="方正仿宋_GBK" w:cs="方正仿宋_GBK"/>
                <w:color w:val="000000"/>
                <w:sz w:val="24"/>
                <w:szCs w:val="24"/>
              </w:rPr>
            </w:r>
            <w:r/>
          </w:p>
        </w:tc>
        <w:tc>
          <w:tcPr>
            <w:tcW w:w="6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val="en-US" w:eastAsia="zh-CN" w:bidi="ar"/>
              </w:rPr>
            </w:r>
            <w:r/>
          </w:p>
        </w:tc>
      </w:tr>
      <w:tr>
        <w:trPr>
          <w:trHeight w:val="20"/>
        </w:trPr>
        <w:tc>
          <w:tcPr>
            <w:tcW w:w="430" w:type="dxa"/>
            <w:vAlign w:val="center"/>
            <w:textDirection w:val="lrTb"/>
            <w:noWrap/>
          </w:tcPr>
          <w:p>
            <w:pPr>
              <w:pStyle w:val="820"/>
              <w:numPr>
                <w:ilvl w:val="0"/>
                <w:numId w:val="4"/>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905"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生活饮用水水质监测预警系统</w:t>
            </w:r>
            <w:r>
              <w:rPr>
                <w:rFonts w:hint="eastAsia" w:ascii="方正仿宋_GBK" w:hAnsi="方正仿宋_GBK" w:eastAsia="方正仿宋_GBK" w:cs="方正仿宋_GBK"/>
                <w:color w:val="000000"/>
                <w:sz w:val="24"/>
                <w:szCs w:val="24"/>
              </w:rPr>
            </w:r>
            <w:r/>
          </w:p>
        </w:tc>
        <w:tc>
          <w:tcPr>
            <w:tcW w:w="6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val="en-US" w:eastAsia="zh-CN" w:bidi="ar"/>
              </w:rPr>
            </w:r>
            <w:r/>
          </w:p>
        </w:tc>
      </w:tr>
      <w:tr>
        <w:trPr>
          <w:trHeight w:val="20"/>
        </w:trPr>
        <w:tc>
          <w:tcPr>
            <w:tcW w:w="430" w:type="dxa"/>
            <w:vAlign w:val="center"/>
            <w:textDirection w:val="lrTb"/>
            <w:noWrap/>
          </w:tcPr>
          <w:p>
            <w:pPr>
              <w:pStyle w:val="820"/>
              <w:numPr>
                <w:ilvl w:val="0"/>
                <w:numId w:val="4"/>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905"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现制现售饮用水管理系统</w:t>
            </w:r>
            <w:r>
              <w:rPr>
                <w:rFonts w:hint="eastAsia" w:ascii="方正仿宋_GBK" w:hAnsi="方正仿宋_GBK" w:eastAsia="方正仿宋_GBK" w:cs="方正仿宋_GBK"/>
                <w:color w:val="000000"/>
                <w:sz w:val="24"/>
                <w:szCs w:val="24"/>
              </w:rPr>
            </w:r>
            <w:r/>
          </w:p>
        </w:tc>
        <w:tc>
          <w:tcPr>
            <w:tcW w:w="6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val="en-US" w:eastAsia="zh-CN" w:bidi="ar"/>
              </w:rPr>
            </w:r>
            <w:r/>
          </w:p>
        </w:tc>
      </w:tr>
      <w:tr>
        <w:trPr>
          <w:trHeight w:val="20"/>
        </w:trPr>
        <w:tc>
          <w:tcPr>
            <w:tcW w:w="430" w:type="dxa"/>
            <w:vAlign w:val="center"/>
            <w:textDirection w:val="lrTb"/>
            <w:noWrap/>
          </w:tcPr>
          <w:p>
            <w:pPr>
              <w:pStyle w:val="820"/>
              <w:numPr>
                <w:ilvl w:val="0"/>
                <w:numId w:val="4"/>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905"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泳池水质监测预警系统</w:t>
            </w:r>
            <w:r>
              <w:rPr>
                <w:rFonts w:hint="eastAsia" w:ascii="方正仿宋_GBK" w:hAnsi="方正仿宋_GBK" w:eastAsia="方正仿宋_GBK" w:cs="方正仿宋_GBK"/>
                <w:color w:val="000000"/>
                <w:sz w:val="24"/>
                <w:szCs w:val="24"/>
              </w:rPr>
            </w:r>
            <w:r/>
          </w:p>
        </w:tc>
        <w:tc>
          <w:tcPr>
            <w:tcW w:w="6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val="en-US" w:eastAsia="zh-CN" w:bidi="ar"/>
              </w:rPr>
            </w:r>
            <w:r/>
          </w:p>
        </w:tc>
      </w:tr>
      <w:tr>
        <w:trPr>
          <w:trHeight w:val="20"/>
        </w:trPr>
        <w:tc>
          <w:tcPr>
            <w:tcW w:w="430" w:type="dxa"/>
            <w:vAlign w:val="center"/>
            <w:textDirection w:val="lrTb"/>
            <w:noWrap/>
          </w:tcPr>
          <w:p>
            <w:pPr>
              <w:pStyle w:val="820"/>
              <w:numPr>
                <w:ilvl w:val="0"/>
                <w:numId w:val="4"/>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905"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餐饮具消毒监测预警系统</w:t>
            </w:r>
            <w:r>
              <w:rPr>
                <w:rFonts w:hint="eastAsia" w:ascii="方正仿宋_GBK" w:hAnsi="方正仿宋_GBK" w:eastAsia="方正仿宋_GBK" w:cs="方正仿宋_GBK"/>
                <w:color w:val="000000"/>
                <w:sz w:val="24"/>
                <w:szCs w:val="24"/>
              </w:rPr>
            </w:r>
            <w:r/>
          </w:p>
        </w:tc>
        <w:tc>
          <w:tcPr>
            <w:tcW w:w="6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val="en-US" w:eastAsia="zh-CN" w:bidi="ar"/>
              </w:rPr>
            </w:r>
            <w:r/>
          </w:p>
        </w:tc>
      </w:tr>
      <w:tr>
        <w:trPr>
          <w:trHeight w:val="20"/>
        </w:trPr>
        <w:tc>
          <w:tcPr>
            <w:tcW w:w="430" w:type="dxa"/>
            <w:vAlign w:val="center"/>
            <w:textDirection w:val="lrTb"/>
            <w:noWrap/>
          </w:tcPr>
          <w:p>
            <w:pPr>
              <w:pStyle w:val="820"/>
              <w:numPr>
                <w:ilvl w:val="0"/>
                <w:numId w:val="4"/>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905"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职业卫生AI监测预警系统</w:t>
            </w:r>
            <w:r>
              <w:rPr>
                <w:rFonts w:hint="eastAsia" w:ascii="方正仿宋_GBK" w:hAnsi="方正仿宋_GBK" w:eastAsia="方正仿宋_GBK" w:cs="方正仿宋_GBK"/>
                <w:color w:val="000000"/>
                <w:sz w:val="24"/>
                <w:szCs w:val="24"/>
              </w:rPr>
            </w:r>
            <w:r/>
          </w:p>
        </w:tc>
        <w:tc>
          <w:tcPr>
            <w:tcW w:w="6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val="en-US" w:eastAsia="zh-CN" w:bidi="ar"/>
              </w:rPr>
            </w:r>
            <w:r/>
          </w:p>
        </w:tc>
      </w:tr>
      <w:tr>
        <w:trPr>
          <w:trHeight w:val="20"/>
        </w:trPr>
        <w:tc>
          <w:tcPr>
            <w:tcW w:w="430" w:type="dxa"/>
            <w:vAlign w:val="center"/>
            <w:textDirection w:val="lrTb"/>
            <w:noWrap/>
          </w:tcPr>
          <w:p>
            <w:pPr>
              <w:pStyle w:val="820"/>
              <w:numPr>
                <w:ilvl w:val="0"/>
                <w:numId w:val="4"/>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905"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AI超脑算力服务</w:t>
            </w:r>
            <w:r>
              <w:rPr>
                <w:rFonts w:hint="eastAsia" w:ascii="方正仿宋_GBK" w:hAnsi="方正仿宋_GBK" w:eastAsia="方正仿宋_GBK" w:cs="方正仿宋_GBK"/>
                <w:color w:val="000000"/>
                <w:sz w:val="24"/>
                <w:szCs w:val="24"/>
              </w:rPr>
            </w:r>
            <w:r/>
          </w:p>
        </w:tc>
        <w:tc>
          <w:tcPr>
            <w:tcW w:w="6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val="en-US" w:eastAsia="zh-CN" w:bidi="ar"/>
              </w:rPr>
            </w:r>
            <w:r/>
          </w:p>
        </w:tc>
      </w:tr>
      <w:tr>
        <w:trPr>
          <w:trHeight w:val="20"/>
        </w:trPr>
        <w:tc>
          <w:tcPr>
            <w:tcW w:w="430" w:type="dxa"/>
            <w:vAlign w:val="center"/>
            <w:textDirection w:val="lrTb"/>
            <w:noWrap/>
          </w:tcPr>
          <w:p>
            <w:pPr>
              <w:pStyle w:val="820"/>
              <w:numPr>
                <w:ilvl w:val="0"/>
                <w:numId w:val="4"/>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905"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分级预警工单管理</w:t>
            </w:r>
            <w:r>
              <w:rPr>
                <w:rFonts w:hint="eastAsia" w:ascii="方正仿宋_GBK" w:hAnsi="方正仿宋_GBK" w:eastAsia="方正仿宋_GBK" w:cs="方正仿宋_GBK"/>
                <w:color w:val="000000"/>
                <w:sz w:val="24"/>
                <w:szCs w:val="24"/>
              </w:rPr>
            </w:r>
            <w:r/>
          </w:p>
        </w:tc>
        <w:tc>
          <w:tcPr>
            <w:tcW w:w="6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val="en-US" w:eastAsia="zh-CN" w:bidi="ar"/>
              </w:rPr>
            </w:r>
            <w:r/>
          </w:p>
        </w:tc>
      </w:tr>
      <w:tr>
        <w:trPr>
          <w:trHeight w:val="20"/>
        </w:trPr>
        <w:tc>
          <w:tcPr>
            <w:tcW w:w="430" w:type="dxa"/>
            <w:vAlign w:val="center"/>
            <w:textDirection w:val="lrTb"/>
            <w:noWrap/>
          </w:tcPr>
          <w:p>
            <w:pPr>
              <w:pStyle w:val="820"/>
              <w:numPr>
                <w:ilvl w:val="0"/>
                <w:numId w:val="4"/>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905"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移动端</w:t>
            </w:r>
            <w:r>
              <w:rPr>
                <w:rFonts w:hint="eastAsia" w:ascii="方正仿宋_GBK" w:hAnsi="方正仿宋_GBK" w:eastAsia="方正仿宋_GBK" w:cs="方正仿宋_GBK"/>
                <w:color w:val="000000"/>
                <w:sz w:val="24"/>
                <w:szCs w:val="24"/>
              </w:rPr>
            </w:r>
            <w:r/>
          </w:p>
        </w:tc>
        <w:tc>
          <w:tcPr>
            <w:tcW w:w="6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val="en-US" w:eastAsia="zh-CN" w:bidi="ar"/>
              </w:rPr>
            </w:r>
            <w:r/>
          </w:p>
        </w:tc>
      </w:tr>
      <w:tr>
        <w:trPr>
          <w:trHeight w:val="20"/>
        </w:trPr>
        <w:tc>
          <w:tcPr>
            <w:tcW w:w="430" w:type="dxa"/>
            <w:vAlign w:val="center"/>
            <w:textDirection w:val="lrTb"/>
            <w:noWrap/>
          </w:tcPr>
          <w:p>
            <w:pPr>
              <w:pStyle w:val="820"/>
              <w:numPr>
                <w:ilvl w:val="0"/>
                <w:numId w:val="4"/>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905"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可视化分析展示</w:t>
            </w:r>
            <w:r>
              <w:rPr>
                <w:rFonts w:hint="eastAsia" w:ascii="方正仿宋_GBK" w:hAnsi="方正仿宋_GBK" w:eastAsia="方正仿宋_GBK" w:cs="方正仿宋_GBK"/>
                <w:color w:val="000000"/>
                <w:sz w:val="24"/>
                <w:szCs w:val="24"/>
              </w:rPr>
            </w:r>
            <w:r/>
          </w:p>
        </w:tc>
        <w:tc>
          <w:tcPr>
            <w:tcW w:w="6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val="en-US" w:eastAsia="zh-CN" w:bidi="ar"/>
              </w:rPr>
            </w:r>
            <w:r/>
          </w:p>
        </w:tc>
      </w:tr>
      <w:tr>
        <w:trPr>
          <w:trHeight w:val="20"/>
        </w:trPr>
        <w:tc>
          <w:tcPr>
            <w:tcW w:w="430" w:type="dxa"/>
            <w:vAlign w:val="center"/>
            <w:textDirection w:val="lrTb"/>
            <w:noWrap/>
          </w:tcPr>
          <w:p>
            <w:pPr>
              <w:pStyle w:val="820"/>
              <w:numPr>
                <w:ilvl w:val="0"/>
                <w:numId w:val="4"/>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905"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应用集成与数据对接</w:t>
            </w:r>
            <w:r>
              <w:rPr>
                <w:rFonts w:hint="eastAsia" w:ascii="方正仿宋_GBK" w:hAnsi="方正仿宋_GBK" w:eastAsia="方正仿宋_GBK" w:cs="方正仿宋_GBK"/>
                <w:color w:val="000000"/>
                <w:sz w:val="24"/>
                <w:szCs w:val="24"/>
              </w:rPr>
            </w:r>
            <w:r/>
          </w:p>
        </w:tc>
        <w:tc>
          <w:tcPr>
            <w:tcW w:w="6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val="en-US" w:eastAsia="zh-CN" w:bidi="ar"/>
              </w:rPr>
            </w:r>
            <w:r/>
          </w:p>
        </w:tc>
      </w:tr>
    </w:tbl>
    <w:p>
      <w:pPr>
        <w:pStyle w:val="820"/>
        <w:ind w:firstLine="480"/>
        <w:keepLines w:val="0"/>
        <w:keepNext w:val="0"/>
        <w:pageBreakBefore w:val="0"/>
        <w:spacing w:line="4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eastAsia="zh-CN"/>
        </w:rPr>
        <w:t xml:space="preserve">（</w:t>
      </w:r>
      <w:r>
        <w:rPr>
          <w:rFonts w:hint="eastAsia" w:ascii="方正仿宋_GBK" w:hAnsi="方正仿宋_GBK" w:eastAsia="方正仿宋_GBK" w:cs="方正仿宋_GBK"/>
          <w:b/>
          <w:bCs/>
          <w:sz w:val="24"/>
          <w:szCs w:val="24"/>
          <w:lang w:val="en-US" w:eastAsia="zh-CN"/>
        </w:rPr>
        <w:t xml:space="preserve">二</w:t>
      </w:r>
      <w:r>
        <w:rPr>
          <w:rFonts w:hint="eastAsia" w:ascii="方正仿宋_GBK" w:hAnsi="方正仿宋_GBK" w:eastAsia="方正仿宋_GBK" w:cs="方正仿宋_GBK"/>
          <w:b/>
          <w:bCs/>
          <w:sz w:val="24"/>
          <w:szCs w:val="24"/>
          <w:lang w:eastAsia="zh-CN"/>
        </w:rPr>
        <w:t xml:space="preserve">）</w:t>
      </w:r>
      <w:r>
        <w:rPr>
          <w:rFonts w:hint="eastAsia" w:ascii="方正仿宋_GBK" w:hAnsi="方正仿宋_GBK" w:eastAsia="方正仿宋_GBK" w:cs="方正仿宋_GBK"/>
          <w:b/>
          <w:bCs/>
          <w:sz w:val="24"/>
          <w:szCs w:val="24"/>
        </w:rPr>
        <w:t xml:space="preserve">硬件</w:t>
      </w:r>
      <w:r>
        <w:rPr>
          <w:rFonts w:hint="eastAsia" w:ascii="方正仿宋_GBK" w:hAnsi="方正仿宋_GBK" w:eastAsia="方正仿宋_GBK" w:cs="方正仿宋_GBK"/>
          <w:b/>
          <w:bCs/>
          <w:sz w:val="24"/>
          <w:szCs w:val="24"/>
        </w:rPr>
      </w:r>
      <w:r/>
    </w:p>
    <w:tbl>
      <w:tblPr>
        <w:tblW w:w="497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6925"/>
        <w:gridCol w:w="1615"/>
      </w:tblGrid>
      <w:tr>
        <w:trPr>
          <w:trHeight w:val="20"/>
        </w:trPr>
        <w:tc>
          <w:tcPr>
            <w:tcW w:w="436"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序号</w:t>
            </w:r>
            <w:r>
              <w:rPr>
                <w:rFonts w:hint="eastAsia" w:ascii="方正仿宋_GBK" w:hAnsi="方正仿宋_GBK" w:eastAsia="方正仿宋_GBK" w:cs="方正仿宋_GBK"/>
                <w:b/>
                <w:bCs/>
                <w:color w:val="000000"/>
                <w:sz w:val="24"/>
                <w:szCs w:val="24"/>
              </w:rPr>
            </w:r>
            <w:r/>
          </w:p>
        </w:tc>
        <w:tc>
          <w:tcPr>
            <w:tcW w:w="3701"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硬件设备</w:t>
            </w:r>
            <w:r>
              <w:rPr>
                <w:rFonts w:hint="eastAsia" w:ascii="方正仿宋_GBK" w:hAnsi="方正仿宋_GBK" w:eastAsia="方正仿宋_GBK" w:cs="方正仿宋_GBK"/>
                <w:b/>
                <w:bCs/>
                <w:color w:val="000000"/>
                <w:sz w:val="24"/>
                <w:szCs w:val="24"/>
              </w:rPr>
            </w:r>
            <w:r/>
          </w:p>
        </w:tc>
        <w:tc>
          <w:tcPr>
            <w:tcW w:w="8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数量</w:t>
            </w:r>
            <w:r>
              <w:rPr>
                <w:rFonts w:hint="eastAsia" w:ascii="方正仿宋_GBK" w:hAnsi="方正仿宋_GBK" w:eastAsia="方正仿宋_GBK" w:cs="方正仿宋_GBK"/>
                <w:b/>
                <w:bCs/>
                <w:color w:val="000000"/>
                <w:sz w:val="24"/>
                <w:szCs w:val="24"/>
              </w:rPr>
            </w:r>
            <w:r/>
          </w:p>
        </w:tc>
      </w:tr>
      <w:tr>
        <w:trPr>
          <w:trHeight w:val="20"/>
        </w:trPr>
        <w:tc>
          <w:tcPr>
            <w:tcW w:w="436" w:type="dxa"/>
            <w:vAlign w:val="center"/>
            <w:textDirection w:val="lrTb"/>
            <w:noWrap/>
          </w:tcPr>
          <w:p>
            <w:pPr>
              <w:pStyle w:val="820"/>
              <w:numPr>
                <w:ilvl w:val="0"/>
                <w:numId w:val="5"/>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701"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生活饮用水水质多参数在线监测仪</w:t>
            </w:r>
            <w:r>
              <w:rPr>
                <w:rFonts w:hint="eastAsia" w:ascii="方正仿宋_GBK" w:hAnsi="方正仿宋_GBK" w:eastAsia="方正仿宋_GBK" w:cs="方正仿宋_GBK"/>
                <w:color w:val="000000"/>
                <w:sz w:val="24"/>
                <w:szCs w:val="24"/>
              </w:rPr>
            </w:r>
            <w:r/>
          </w:p>
        </w:tc>
        <w:tc>
          <w:tcPr>
            <w:tcW w:w="8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5</w:t>
            </w:r>
            <w:r>
              <w:rPr>
                <w:rFonts w:hint="eastAsia" w:ascii="方正仿宋_GBK" w:hAnsi="方正仿宋_GBK" w:eastAsia="方正仿宋_GBK" w:cs="方正仿宋_GBK"/>
                <w:color w:val="000000"/>
                <w:sz w:val="24"/>
                <w:szCs w:val="24"/>
                <w:lang w:val="en-US" w:eastAsia="zh-CN"/>
              </w:rPr>
            </w:r>
            <w:r/>
          </w:p>
        </w:tc>
      </w:tr>
      <w:tr>
        <w:trPr>
          <w:trHeight w:val="20"/>
        </w:trPr>
        <w:tc>
          <w:tcPr>
            <w:tcW w:w="436" w:type="dxa"/>
            <w:vAlign w:val="center"/>
            <w:textDirection w:val="lrTb"/>
            <w:noWrap/>
          </w:tcPr>
          <w:p>
            <w:pPr>
              <w:pStyle w:val="820"/>
              <w:numPr>
                <w:ilvl w:val="0"/>
                <w:numId w:val="5"/>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701"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游泳场所水质多参数在线监测仪</w:t>
            </w:r>
            <w:r>
              <w:rPr>
                <w:rFonts w:hint="eastAsia" w:ascii="方正仿宋_GBK" w:hAnsi="方正仿宋_GBK" w:eastAsia="方正仿宋_GBK" w:cs="方正仿宋_GBK"/>
                <w:color w:val="000000"/>
                <w:sz w:val="24"/>
                <w:szCs w:val="24"/>
              </w:rPr>
            </w:r>
            <w:r/>
          </w:p>
        </w:tc>
        <w:tc>
          <w:tcPr>
            <w:tcW w:w="8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1</w:t>
            </w:r>
            <w:r>
              <w:rPr>
                <w:rFonts w:hint="eastAsia" w:ascii="方正仿宋_GBK" w:hAnsi="方正仿宋_GBK" w:eastAsia="方正仿宋_GBK" w:cs="方正仿宋_GBK"/>
                <w:color w:val="000000"/>
                <w:sz w:val="24"/>
                <w:szCs w:val="24"/>
                <w:lang w:val="en-US" w:eastAsia="zh-CN"/>
              </w:rPr>
            </w:r>
            <w:r/>
          </w:p>
        </w:tc>
      </w:tr>
      <w:tr>
        <w:trPr>
          <w:trHeight w:val="20"/>
        </w:trPr>
        <w:tc>
          <w:tcPr>
            <w:tcW w:w="436" w:type="dxa"/>
            <w:vAlign w:val="center"/>
            <w:textDirection w:val="lrTb"/>
            <w:noWrap/>
          </w:tcPr>
          <w:p>
            <w:pPr>
              <w:pStyle w:val="820"/>
              <w:numPr>
                <w:ilvl w:val="0"/>
                <w:numId w:val="5"/>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701"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000000"/>
                <w:sz w:val="24"/>
                <w:szCs w:val="24"/>
                <w:lang w:bidi="ar"/>
              </w:rPr>
              <w:t xml:space="preserve">餐饮具清洗消毒温度传感器</w:t>
            </w:r>
            <w:r>
              <w:rPr>
                <w:rFonts w:hint="eastAsia" w:ascii="方正仿宋_GBK" w:hAnsi="方正仿宋_GBK" w:eastAsia="方正仿宋_GBK" w:cs="方正仿宋_GBK"/>
                <w:color w:val="ff0000"/>
                <w:sz w:val="24"/>
                <w:szCs w:val="24"/>
              </w:rPr>
            </w:r>
            <w:r/>
          </w:p>
        </w:tc>
        <w:tc>
          <w:tcPr>
            <w:tcW w:w="8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4</w:t>
            </w:r>
            <w:r>
              <w:rPr>
                <w:rFonts w:hint="eastAsia" w:ascii="方正仿宋_GBK" w:hAnsi="方正仿宋_GBK" w:eastAsia="方正仿宋_GBK" w:cs="方正仿宋_GBK"/>
                <w:color w:val="000000"/>
                <w:sz w:val="24"/>
                <w:szCs w:val="24"/>
                <w:lang w:val="en-US" w:eastAsia="zh-CN"/>
              </w:rPr>
            </w:r>
            <w:r/>
          </w:p>
        </w:tc>
      </w:tr>
      <w:tr>
        <w:trPr>
          <w:trHeight w:val="20"/>
        </w:trPr>
        <w:tc>
          <w:tcPr>
            <w:tcW w:w="436" w:type="dxa"/>
            <w:vAlign w:val="center"/>
            <w:textDirection w:val="lrTb"/>
            <w:noWrap/>
          </w:tcPr>
          <w:p>
            <w:pPr>
              <w:pStyle w:val="820"/>
              <w:numPr>
                <w:ilvl w:val="0"/>
                <w:numId w:val="5"/>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701"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AI智能监控设备-高清视频监控</w:t>
            </w:r>
            <w:r>
              <w:rPr>
                <w:rFonts w:hint="eastAsia" w:ascii="方正仿宋_GBK" w:hAnsi="方正仿宋_GBK" w:eastAsia="方正仿宋_GBK" w:cs="方正仿宋_GBK"/>
                <w:color w:val="000000"/>
                <w:sz w:val="24"/>
                <w:szCs w:val="24"/>
                <w:lang w:val="en-US" w:eastAsia="zh-CN"/>
              </w:rPr>
              <w:t xml:space="preserve">摄像机</w:t>
            </w:r>
            <w:r>
              <w:rPr>
                <w:rFonts w:hint="eastAsia" w:ascii="方正仿宋_GBK" w:hAnsi="方正仿宋_GBK" w:eastAsia="方正仿宋_GBK" w:cs="方正仿宋_GBK"/>
                <w:color w:val="000000"/>
                <w:sz w:val="24"/>
                <w:szCs w:val="24"/>
                <w:lang w:val="en-US" w:eastAsia="zh-CN"/>
              </w:rPr>
            </w:r>
            <w:r/>
          </w:p>
        </w:tc>
        <w:tc>
          <w:tcPr>
            <w:tcW w:w="8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34</w:t>
            </w:r>
            <w:r>
              <w:rPr>
                <w:rFonts w:hint="eastAsia" w:ascii="方正仿宋_GBK" w:hAnsi="方正仿宋_GBK" w:eastAsia="方正仿宋_GBK" w:cs="方正仿宋_GBK"/>
                <w:color w:val="000000"/>
                <w:sz w:val="24"/>
                <w:szCs w:val="24"/>
                <w:lang w:val="en-US" w:eastAsia="zh-CN"/>
              </w:rPr>
            </w:r>
            <w:r/>
          </w:p>
        </w:tc>
      </w:tr>
      <w:tr>
        <w:trPr>
          <w:trHeight w:val="20"/>
        </w:trPr>
        <w:tc>
          <w:tcPr>
            <w:tcW w:w="436" w:type="dxa"/>
            <w:vAlign w:val="center"/>
            <w:textDirection w:val="lrTb"/>
            <w:noWrap/>
          </w:tcPr>
          <w:p>
            <w:pPr>
              <w:pStyle w:val="820"/>
              <w:numPr>
                <w:ilvl w:val="0"/>
                <w:numId w:val="5"/>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701"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ff0000"/>
                <w:sz w:val="24"/>
                <w:szCs w:val="24"/>
                <w:lang w:val="en-US" w:eastAsia="zh-CN"/>
              </w:rPr>
            </w:pPr>
            <w:r>
              <w:rPr>
                <w:rFonts w:hint="eastAsia" w:ascii="方正仿宋_GBK" w:hAnsi="方正仿宋_GBK" w:eastAsia="方正仿宋_GBK" w:cs="方正仿宋_GBK"/>
                <w:color w:val="000000"/>
                <w:sz w:val="24"/>
                <w:szCs w:val="24"/>
              </w:rPr>
              <w:t xml:space="preserve">AI智能监控设备-</w:t>
            </w:r>
            <w:r>
              <w:rPr>
                <w:rFonts w:hint="eastAsia" w:ascii="方正仿宋_GBK" w:hAnsi="方正仿宋_GBK" w:eastAsia="方正仿宋_GBK" w:cs="方正仿宋_GBK"/>
                <w:color w:val="000000"/>
                <w:sz w:val="24"/>
                <w:szCs w:val="24"/>
                <w:lang w:bidi="ar"/>
              </w:rPr>
              <w:t xml:space="preserve">耳塞检测专用高清视频监控</w:t>
            </w:r>
            <w:r>
              <w:rPr>
                <w:rFonts w:hint="eastAsia" w:ascii="方正仿宋_GBK" w:hAnsi="方正仿宋_GBK" w:eastAsia="方正仿宋_GBK" w:cs="方正仿宋_GBK"/>
                <w:color w:val="000000"/>
                <w:sz w:val="24"/>
                <w:szCs w:val="24"/>
                <w:lang w:val="en-US" w:eastAsia="zh-CN" w:bidi="ar"/>
              </w:rPr>
              <w:t xml:space="preserve">摄像机</w:t>
            </w:r>
            <w:r>
              <w:rPr>
                <w:rFonts w:hint="eastAsia" w:ascii="方正仿宋_GBK" w:hAnsi="方正仿宋_GBK" w:eastAsia="方正仿宋_GBK" w:cs="方正仿宋_GBK"/>
                <w:color w:val="ff0000"/>
                <w:sz w:val="24"/>
                <w:szCs w:val="24"/>
                <w:lang w:val="en-US" w:eastAsia="zh-CN"/>
              </w:rPr>
            </w:r>
            <w:r/>
          </w:p>
        </w:tc>
        <w:tc>
          <w:tcPr>
            <w:tcW w:w="8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2</w:t>
            </w:r>
            <w:r>
              <w:rPr>
                <w:rFonts w:hint="eastAsia" w:ascii="方正仿宋_GBK" w:hAnsi="方正仿宋_GBK" w:eastAsia="方正仿宋_GBK" w:cs="方正仿宋_GBK"/>
                <w:color w:val="000000"/>
                <w:sz w:val="24"/>
                <w:szCs w:val="24"/>
                <w:lang w:val="en-US" w:eastAsia="zh-CN"/>
              </w:rPr>
            </w:r>
            <w:r/>
          </w:p>
        </w:tc>
      </w:tr>
      <w:tr>
        <w:trPr>
          <w:trHeight w:val="20"/>
        </w:trPr>
        <w:tc>
          <w:tcPr>
            <w:tcW w:w="436" w:type="dxa"/>
            <w:vAlign w:val="center"/>
            <w:textDirection w:val="lrTb"/>
            <w:noWrap/>
          </w:tcPr>
          <w:p>
            <w:pPr>
              <w:pStyle w:val="820"/>
              <w:numPr>
                <w:ilvl w:val="0"/>
                <w:numId w:val="5"/>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701" w:type="dxa"/>
            <w:vAlign w:val="center"/>
            <w:textDirection w:val="lrTb"/>
            <w:noWrap w:val="false"/>
          </w:tcPr>
          <w:p>
            <w:pPr>
              <w:pStyle w:val="820"/>
              <w:jc w:val="center"/>
              <w:keepLines w:val="0"/>
              <w:keepNext w:val="0"/>
              <w:pageBreakBefore w:val="0"/>
              <w:spacing w:line="460" w:lineRule="exact"/>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000000"/>
                <w:sz w:val="24"/>
                <w:szCs w:val="24"/>
              </w:rPr>
              <w:t xml:space="preserve">AI智能监控设备-视频录像机</w:t>
            </w:r>
            <w:r>
              <w:rPr>
                <w:rFonts w:hint="eastAsia" w:ascii="方正仿宋_GBK" w:hAnsi="方正仿宋_GBK" w:eastAsia="方正仿宋_GBK" w:cs="方正仿宋_GBK"/>
                <w:color w:val="ff0000"/>
                <w:sz w:val="24"/>
                <w:szCs w:val="24"/>
              </w:rPr>
            </w:r>
            <w:r/>
          </w:p>
        </w:tc>
        <w:tc>
          <w:tcPr>
            <w:tcW w:w="86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2</w:t>
            </w:r>
            <w:r>
              <w:rPr>
                <w:rFonts w:hint="eastAsia" w:ascii="方正仿宋_GBK" w:hAnsi="方正仿宋_GBK" w:eastAsia="方正仿宋_GBK" w:cs="方正仿宋_GBK"/>
                <w:color w:val="000000"/>
                <w:sz w:val="24"/>
                <w:szCs w:val="24"/>
                <w:lang w:val="en-US" w:eastAsia="zh-CN"/>
              </w:rPr>
            </w:r>
            <w:r/>
          </w:p>
        </w:tc>
      </w:tr>
    </w:tbl>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 xml:space="preserve">四、</w:t>
      </w:r>
      <w:r>
        <w:rPr>
          <w:rFonts w:hint="eastAsia" w:ascii="方正仿宋_GBK" w:hAnsi="方正仿宋_GBK" w:eastAsia="方正仿宋_GBK" w:cs="方正仿宋_GBK"/>
          <w:b/>
          <w:bCs/>
          <w:sz w:val="28"/>
          <w:szCs w:val="28"/>
        </w:rPr>
        <w:t xml:space="preserve">技术要求</w:t>
      </w:r>
      <w:r>
        <w:rPr>
          <w:rFonts w:hint="eastAsia" w:ascii="方正仿宋_GBK" w:hAnsi="方正仿宋_GBK" w:eastAsia="方正仿宋_GBK" w:cs="方正仿宋_GBK"/>
          <w:b/>
          <w:bCs/>
          <w:sz w:val="28"/>
          <w:szCs w:val="28"/>
        </w:rPr>
      </w:r>
      <w:r/>
    </w:p>
    <w:p>
      <w:pPr>
        <w:pStyle w:val="820"/>
        <w:numPr>
          <w:ilvl w:val="0"/>
          <w:numId w:val="0"/>
        </w:numPr>
        <w:ind w:firstLine="241"/>
        <w:jc w:val="left"/>
        <w:keepLines w:val="0"/>
        <w:keepNext w:val="0"/>
        <w:pageBreakBefore w:val="0"/>
        <w:spacing w:line="460" w:lineRule="exact"/>
        <w:rPr>
          <w:rFonts w:hint="eastAsia" w:ascii="方正仿宋_GBK" w:hAnsi="方正仿宋_GBK" w:eastAsia="方正仿宋_GBK" w:cs="方正仿宋_GBK"/>
          <w:b/>
          <w:bCs/>
          <w:sz w:val="24"/>
          <w:szCs w:val="24"/>
          <w:lang w:val="en-US" w:eastAsia="zh-CN"/>
        </w:rPr>
      </w:pPr>
      <w:r>
        <w:rPr>
          <w:rFonts w:hint="eastAsia" w:ascii="方正仿宋_GBK" w:hAnsi="方正仿宋_GBK" w:eastAsia="方正仿宋_GBK" w:cs="方正仿宋_GBK"/>
          <w:b/>
          <w:bCs/>
          <w:sz w:val="24"/>
          <w:szCs w:val="24"/>
          <w:lang w:eastAsia="zh-CN"/>
        </w:rPr>
        <w:t xml:space="preserve">（</w:t>
      </w:r>
      <w:r>
        <w:rPr>
          <w:rFonts w:hint="eastAsia" w:ascii="方正仿宋_GBK" w:hAnsi="方正仿宋_GBK" w:eastAsia="方正仿宋_GBK" w:cs="方正仿宋_GBK"/>
          <w:b/>
          <w:bCs/>
          <w:sz w:val="24"/>
          <w:szCs w:val="24"/>
          <w:lang w:val="en-US" w:eastAsia="zh-CN"/>
        </w:rPr>
        <w:t xml:space="preserve">一</w:t>
      </w:r>
      <w:r>
        <w:rPr>
          <w:rFonts w:hint="eastAsia" w:ascii="方正仿宋_GBK" w:hAnsi="方正仿宋_GBK" w:eastAsia="方正仿宋_GBK" w:cs="方正仿宋_GBK"/>
          <w:b/>
          <w:bCs/>
          <w:sz w:val="24"/>
          <w:szCs w:val="24"/>
          <w:lang w:eastAsia="zh-CN"/>
        </w:rPr>
        <w:t xml:space="preserve">）</w:t>
      </w:r>
      <w:r>
        <w:rPr>
          <w:rFonts w:hint="eastAsia" w:ascii="方正仿宋_GBK" w:hAnsi="方正仿宋_GBK" w:eastAsia="方正仿宋_GBK" w:cs="方正仿宋_GBK"/>
          <w:b/>
          <w:bCs/>
          <w:sz w:val="24"/>
          <w:szCs w:val="24"/>
          <w:lang w:val="en-US" w:eastAsia="zh-CN"/>
        </w:rPr>
        <w:t xml:space="preserve">软件需求</w:t>
      </w:r>
      <w:r>
        <w:rPr>
          <w:rFonts w:hint="eastAsia" w:ascii="方正仿宋_GBK" w:hAnsi="方正仿宋_GBK" w:eastAsia="方正仿宋_GBK" w:cs="方正仿宋_GBK"/>
          <w:b/>
          <w:bCs/>
          <w:sz w:val="24"/>
          <w:szCs w:val="24"/>
          <w:lang w:val="en-US" w:eastAsia="zh-CN"/>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1、</w:t>
      </w:r>
      <w:r>
        <w:rPr>
          <w:rFonts w:hint="eastAsia" w:ascii="方正仿宋_GBK" w:hAnsi="方正仿宋_GBK" w:eastAsia="方正仿宋_GBK" w:cs="方正仿宋_GBK"/>
          <w:b/>
          <w:sz w:val="24"/>
          <w:szCs w:val="24"/>
        </w:rPr>
        <w:t xml:space="preserve">基础支撑系统</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lang w:val="en-US" w:eastAsia="zh-CN"/>
        </w:rPr>
        <w:t xml:space="preserve">1</w:t>
      </w: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rPr>
        <w:t xml:space="preserve">角色管理</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本模块用于管理人员角色信息。包括被监测单位管理人员、执法人员等。</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1.登录与权限验证：用户在访问角色管理模块之前需要先进行登录，并根据其角色身份进行相应的权限验证。只有具有管理员权限的用户才能访问和操作系统中的角色信息。</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2.角色添加功能：管理员可以通过点击“添加角色”按钮来创建新的角色。在添加角色的界面上，管理员需要输入角色的名称、描述以及选择该角色所属的用户组（管理员、被监测单位）。</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3.角色编辑功能：管理员可以点击角色列表中的某个角色，进入编辑界面对该角色进行修改。在编辑界面上，管理员可以修改角色的名称、描述以及重新分配所属的用户组。</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4.角色删除功能：管理员可以选中要删除的角色，并点击“删除”按钮来移除该角色。在删除前，系统会弹出确认对话框，以确保管理员不会误删重要角色。</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5.权限分配功能：管理员可以为每个角色分配不同的权限。在角色编辑或添加界面上，管理员可以通过勾选或取消勾选相应的权限选项来设置该角色的权限范围。</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lang w:val="en-US" w:eastAsia="zh-CN"/>
        </w:rPr>
        <w:t xml:space="preserve">2</w:t>
      </w: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rPr>
        <w:t xml:space="preserve">被监测单位管理</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本模块用于管理被监测单位信息，主要功能如下：</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登录与权限验证：用户在访问机构管理模块之前需要先进行登录，并根据其角色身份进行相应的权限验证（验证码、首次登录后强制修改为强口令等措施）。只有具有管理员权限的用户才能访问和操作系统中的机构信息。</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2.机构添加：管理员可以通过点击“添加机构”按钮来创建新的机构。在添加机构的界面上，管理员需要输入机构的相关信息（名称、类型、地址、位置经纬度、联系人名称、联系电话、手机、邮箱等）。</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3.机构编辑：管理员可以点击机构列表中的某个机构，进入编辑界面对该机构进行修改。在编辑界面上，管理员可以修改机构的相关信息。</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4.机构删除：管理员可以选中要删除的机构，并点击“删除”按钮来移除该机构。在删除前，系统会弹出确认对话框，以确保管理员不会误删重要机构。</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lang w:val="en-US" w:eastAsia="zh-CN"/>
        </w:rPr>
        <w:t xml:space="preserve">3</w:t>
      </w: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rPr>
        <w:t xml:space="preserve">人员管理</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本模块用于实现被监测单位管理人员信息、账号信息维护管理。实现对监测点单位负责人员信息的录入、修改、查询和删除等操作。该模块通常包括以下功能：</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1.人员信息录入：管理员可以通过该模块添加新的人员基本信息（包括姓名、性别、年龄、手机号、邮箱、账号密码、关联机构等）。</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2.人员信息修改：管理员可以根据需要对已有的人员信息进行修改。</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3.人员信息删除：管理员可以删除不再需要的人员信息，但需要谨慎操作，以免误删重要数据。</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4.人员权限管理：该模块还可以用于设置人员的权限，根据不同的机构，给予不同的权限范围，以确保数据的安全性和保密性。</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lang w:val="en-US" w:eastAsia="zh-CN"/>
        </w:rPr>
        <w:t xml:space="preserve">4</w:t>
      </w: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rPr>
        <w:t xml:space="preserve">设备管理</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本模块用于管理设备信息及相关设备日志。包含在线监测仪、温度传感器、摄像头等，监督人员可通过系统功能实现对硬件设备的查询查看。主要功能包括：</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1.设备信息管理：管理设备的基本信息，如设备名称、型号、编号、生产厂家、创建时间、运行状态等。</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2.设备故障管理：设备发生故障时，该模块会生成相应的故障报警，帮助管理员及时了解和处理设备故障。</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设备日志列表展示：在设备日志管理界面上，系统会以列表的形式展示当前系统中所有设备的日志信息。每个日志条目都会显示时间戳、设备名称、操作类型（如启动、停止、报警等）以及操作结果等基本信息。</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4.设备日志搜索：为了方便管理员快速找到所需的日志条目，系统提供了搜索功能。管理员可以根据设备名称、操作类型、时间范围等关键字进行搜索，并通过筛选条件来缩小结果范围。</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5.设备日志导出：为了方便管理员将设备日志数据导出进行分析或备份，系统提供了日志导出功能。管理员可以选择要导出的日志条目，并将其导出为Excel格式的文件。</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设备日志过滤：为了帮助管理员更好地管理和分析设备日志，系统提供了日志过滤功能。管理员可以根据不同的条件（如设备名称、操作类型、时间范围等）对日志列表进行过滤，以便更有针对性地查看和处理特定类型的日志条目。</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2、</w:t>
      </w:r>
      <w:r>
        <w:rPr>
          <w:rFonts w:hint="eastAsia" w:ascii="方正仿宋_GBK" w:hAnsi="方正仿宋_GBK" w:eastAsia="方正仿宋_GBK" w:cs="方正仿宋_GBK"/>
          <w:b/>
          <w:sz w:val="24"/>
          <w:szCs w:val="24"/>
        </w:rPr>
        <w:t xml:space="preserve">生活饮用水水质监测预警系统</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参照《生活饮用水水质在线监测技术规范》（T/WSJD010-2020），系统需实现对电导率、pH值、浑浊度、余氯等指标开展在线监测，将氨氮、色度、耗氧量、总有机碳（TOC）、臭氧等列入选测指标。具体要求如下：</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1.系统需支持通过卡片、列表、地图等多种形式展示被监测单位当前水质指标的实时监测状态，同时能查询查看历史异常指标数据。</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2.系统需支持分级预警规则制定，支持设定Ⅲ级预警的监测指标预警阈值和触发规则，Ⅲ级预警信息推送至被监测单位负责人，负责人通过系统进行处置结果填报，需支持整改报告附件上传。</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3.支持设定Ⅱ级预警的监测指标预警阈值和触发规则，当Ⅲ级预警超时未处理，升级Ⅱ级预警信息，再次推送至被监测单位负责人，负责人通过系统进行处置结果填报，需支持整改报告附件上传。</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支持设定预Ⅰ级预警的监测指标预警阈值和触发规则，当Ⅱ级预警超时未处理，升级Ⅰ级预警信息，或情形严重的直接生成Ⅰ级预警，推送被监测单位同时推送预警信息至监督人员，负责人通过系统进行处置结果填报，需支持整改报告附件上传，监督人员可通过阳光执法平台进行处置结果核查，以明确是否需要开展现场监督执法。</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5.系统需支持对历史监测数据进行分析和统计，生成相应的报告。通过分析报告，可以了解水质的变化趋势和存在的问题，为水质监管和研究分析提供参考依据。</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3、</w:t>
      </w:r>
      <w:r>
        <w:rPr>
          <w:rFonts w:hint="eastAsia" w:ascii="方正仿宋_GBK" w:hAnsi="方正仿宋_GBK" w:eastAsia="方正仿宋_GBK" w:cs="方正仿宋_GBK"/>
          <w:b/>
          <w:sz w:val="24"/>
          <w:szCs w:val="24"/>
        </w:rPr>
        <w:t xml:space="preserve">现制现售饮用水管理系统</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根据《江苏省生活饮用水卫生监督条例》，支队将全市（含县区）现制现售饮用水设备纳入非现场执法管理模式，建立现制现售饮用水管理模块，需设计并开发一套涵盖监管端、企业端（管理员和巡检员角色）、公众端的综合管理系统。具体要求如下：</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1.监管端功能</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监管端主要由全市卫生监督机构使用，负责对现制现售饮用水经营单位及其设备进行全面管理。其主要功能包括：</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建档：建立详细的档案系统，需包括被监督单位名称、注册地区、注册地址、经营地区、经营地址、社会信用代码、法人、法人联系电话等，其中法人联系电话将用以企业端管理员登录。</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整改管理：监管部门可对企业端现场巡查记录进行审查，对不合规巡查事项反馈企业端整改。</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二维码管理：为每家现制现售水企业生成二维码，便于企业扫码自查和公众扫码公示查询。</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2.企业端功能</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企业端主要为经营单位的管理人员和巡检员提供操作平台，分为管理员和巡检员两种角色。</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企业管理员功能：</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设备管理：企业管理员可在平台上登记现制现售饮用水设备，绑定设备与现场巡查人员，以实现现场人员对设备的日常巡检。</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整改要求上报：接收并上报监管部门的整改要求，确保在规定时间内完成整改。</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企业信息维护：维护企业的基本信息，包括营业执照、联系方式等。</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公示信息管理：企业可发布与设备相关的公示信息，确保信息透明。</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巡检人员管理：管理员可登记巡检人员，并绑定巡检人员与设备关系，授权其进行设备运维记录的上报。</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巡检员功能：</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现场运维记录：巡检员通过微信或浏览器扫描二维码，进行现场的设备检查和运维记录。</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上报与报送材料：巡检员将检查情况及时上报给企业管理员和监管部门，并报送相关证明材料。</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3.公众端功能</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公众端主要是为社会公众提供查询服务，提升公众对现制现售饮用水卫生管理的信心。</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Cs/>
          <w:sz w:val="24"/>
          <w:szCs w:val="24"/>
        </w:rPr>
        <w:t xml:space="preserve">二维码查询：公众通过扫描设备上的二维码，便可查看设备的相关信息，如设备的清洁状况、维修记录、检测报告等。</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4、</w:t>
      </w:r>
      <w:r>
        <w:rPr>
          <w:rFonts w:hint="eastAsia" w:ascii="方正仿宋_GBK" w:hAnsi="方正仿宋_GBK" w:eastAsia="方正仿宋_GBK" w:cs="方正仿宋_GBK"/>
          <w:b/>
          <w:sz w:val="24"/>
          <w:szCs w:val="24"/>
        </w:rPr>
        <w:t xml:space="preserve">泳池水质监测预警系统</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参照《公共场所卫生指标及限值要求》（GB37488-2019），系统需实时监测泳池水水质pH值、浑浊度、游离性余氯等参数是否满足指标，实现对超标情况的预警。具体要求如下：</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1.系统应通过卡片、列表、地图等形式展示当前泳池水水质监测指标实时情况，以便监督员可直接查询查看监测指标数据情况。</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2.系统需支持分级预警规则制定，支持设定Ⅲ级预警的监测指标预警阈值和触发规则，Ⅲ级预警信息推送至被监测单位负责人，负责人通过系统进行处置结果填报，需支持整改报告附件上传。</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3.支持设定Ⅱ级预警的监测指标预警阈值和触发规则，当Ⅲ级预警超时未处理，升级Ⅱ级预警信息，再次推送至被监测单位负责人，负责人通过系统进行处置结果填报，需支持整改报告附件上传。</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支持设定预Ⅰ级预警的监测指标预警阈值和触发规则，当Ⅱ级预警超时未处理，升级Ⅰ级预警信息，或情形严重的直接生成Ⅰ级预警，推送被监测单位同时推送预警信息至监督人员，负责人通过系统进行处置结果填报，需支持整改报告附件上传，监督人员可通过阳光执法平台进行处置结果核查，以明确是否需要开展现场监督执法。</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5、</w:t>
      </w:r>
      <w:r>
        <w:rPr>
          <w:rFonts w:hint="eastAsia" w:ascii="方正仿宋_GBK" w:hAnsi="方正仿宋_GBK" w:eastAsia="方正仿宋_GBK" w:cs="方正仿宋_GBK"/>
          <w:b/>
          <w:sz w:val="24"/>
          <w:szCs w:val="24"/>
        </w:rPr>
        <w:t xml:space="preserve">餐饮具消毒监测预警系统</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餐饮具消毒非现场执法包含两方面：一是采用视频监控和AI算法对现场工作人员的着装、生产环境和自检环节进行全程监控和风险行为智能识别。二是利用传感器等在线监测工具对消毒环节的温度和消毒时间进行监测。具体要求如下：</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1.系统需支持通过卡片、列表、地图的形式展示餐饮具消毒工作环境中的实时数据，包括餐饮具冲洗水温、水质，餐饮具消毒温度及时长。</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2.系统需支持分级预警规则制定，支持设定Ⅲ级预警的监测指标预警阈值和触发规则，Ⅲ级预警信息推送至被监测单位负责人，负责人通过系统进行处置结果填报，需支持整改报告附件上传。</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3.支持设定Ⅱ级预警的监测指标预警阈值和触发规则，当Ⅲ级预警超时未处理，升级Ⅱ级预警信息，再次推送至被监测单位负责人，负责人通过系统进行处置结果填报，需支持整改报告附件上传。</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支持设定预Ⅰ级预警的监测指标预警阈值和触发规则，当Ⅱ级预警超时未处理，升级Ⅰ级预警信息，或情形严重的直接生成Ⅰ级预警，推送被监测单位同时推送预警信息至监督人员，负责人通过系统进行处置结果填报，需支持整改报告附件上传，监督人员可通过阳光执法平台进行处置结果核查，以明确是否需要开展现场监督执法。</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5.系统需支持实时视频查看，同时可以对历史视频进行回溯调阅，卫生监督员可以使用时间轴或搜索功能来查找特定时间段的视频，并进行回放和分析。</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6.系统需支持对工作人员着装情况的行为分析，通过AI高清摄像头捕捉工作人员着装情况，对着装不合规行为进行系统自行抓拍图片以及视频流截取存储，支持回放和分析。</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系统需支持对高温消毒区域消毒温度、消毒时长的实时监控与分析，通过AI高清摄像头捕获高温消毒区域工作场景信息，对消毒温度、消毒时长两个核心指标进行实时监测及分析，针对指标不合格情况进行预警。</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系统需支持对检验室工作场所人员人脸核身及人员停留时长的实时监控，通过AI高清摄像头捕捉人员面部信息，经与系统内人员人脸图片比对以实现人脸核身，同时记录人员在检验室所处时长，最终将人脸核身结果与自检报告报告人信息核验，以检验报告的有效性。</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9.系统需支持被监测单位负责人上报自检结果，包括感官指标、大肠杆菌群检测结果等。</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6、</w:t>
      </w:r>
      <w:r>
        <w:rPr>
          <w:rFonts w:hint="eastAsia" w:ascii="方正仿宋_GBK" w:hAnsi="方正仿宋_GBK" w:eastAsia="方正仿宋_GBK" w:cs="方正仿宋_GBK"/>
          <w:b/>
          <w:sz w:val="24"/>
          <w:szCs w:val="24"/>
        </w:rPr>
        <w:t xml:space="preserve">职业卫生AI监测预警系统</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通过在各监测点位安装AI智能监控设备，对劳动者是否按规定佩戴防护用具，主要是针对噪声环境的耳塞佩戴情况进行AI监测，对未按规定佩戴耳塞的行为进行预警。</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需实现内容如下：</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1.系统应通过卡片、列表、地图等形式展示当前职业卫生用人单位监测预警信息，以便监督人员可直接查询查看预警信息详情。</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2.系统需支持分级预警规则制定，支持设定Ⅲ级预警的监测指标预警阈值和触发规则，Ⅲ级预警信息推送至被监测单位负责人，负责人通过系统进行处置结果填报，需支持整改报告附件上传。</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3.支持设定Ⅱ级预警的监测指标预警阈值和触发规则，当Ⅲ级预警超时未处理，升级Ⅱ级预警信息，再次推送至被监测单位负责人，负责人通过系统进行处置结果填报，需支持整改报告附件上传。</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支持设定预Ⅰ级预警的监测指标预警阈值和触发规则，当Ⅱ级预警超时未处理，升级Ⅰ级预警信息，或情形严重的直接生成Ⅰ级预警，推送被监测单位同时推送预警信息至监督人员，负责人通过系统进行处置结果填报，需支持整改报告附件上传，监督人员可通过阳光执法平台进行处置结果核查，以明确是否需要开展现场监督执法。</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7、</w:t>
      </w:r>
      <w:r>
        <w:rPr>
          <w:rFonts w:hint="eastAsia" w:ascii="方正仿宋_GBK" w:hAnsi="方正仿宋_GBK" w:eastAsia="方正仿宋_GBK" w:cs="方正仿宋_GBK"/>
          <w:b/>
          <w:sz w:val="24"/>
          <w:szCs w:val="24"/>
        </w:rPr>
        <w:t xml:space="preserve">AI超脑算力服务</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AI超脑算力服务是利用高性能计算资源和先进的算法模型，为人工智能应用程序提供强大的计算能力和智能化支持。</w:t>
      </w:r>
      <w:r>
        <w:rPr>
          <w:rFonts w:hint="eastAsia" w:ascii="方正仿宋_GBK" w:hAnsi="方正仿宋_GBK" w:eastAsia="方正仿宋_GBK" w:cs="方正仿宋_GBK"/>
          <w:bCs/>
          <w:sz w:val="24"/>
          <w:szCs w:val="24"/>
          <w:lang w:val="en-US" w:eastAsia="zh-CN"/>
        </w:rPr>
        <w:t xml:space="preserve">满足</w:t>
      </w:r>
      <w:r>
        <w:rPr>
          <w:rFonts w:hint="eastAsia" w:ascii="方正仿宋_GBK" w:hAnsi="方正仿宋_GBK" w:eastAsia="方正仿宋_GBK" w:cs="方正仿宋_GBK"/>
          <w:sz w:val="24"/>
          <w:szCs w:val="24"/>
        </w:rPr>
        <w:t xml:space="preserve">口罩算法训练、工装（帽子、服装）算法训练、耳塞佩戴检测算法训练、餐消质量算法训练</w:t>
      </w:r>
      <w:r>
        <w:rPr>
          <w:rFonts w:hint="eastAsia" w:ascii="方正仿宋_GBK" w:hAnsi="方正仿宋_GBK" w:eastAsia="方正仿宋_GBK" w:cs="方正仿宋_GBK"/>
          <w:sz w:val="24"/>
          <w:szCs w:val="24"/>
          <w:lang w:val="en-US" w:eastAsia="zh-CN"/>
        </w:rPr>
        <w:t xml:space="preserve">的功能需求。</w:t>
      </w:r>
      <w:r>
        <w:rPr>
          <w:rFonts w:hint="eastAsia" w:ascii="方正仿宋_GBK" w:hAnsi="方正仿宋_GBK" w:eastAsia="方正仿宋_GBK" w:cs="方正仿宋_GBK"/>
          <w:bCs/>
          <w:sz w:val="24"/>
          <w:szCs w:val="24"/>
        </w:rPr>
        <w:t xml:space="preserve">主要餐饮具消毒工作环境中工作人员着装情况、餐饮具消毒质量、职业卫生用人单位噪声工作环境中工作人员耳塞佩戴情况的模型训练及部署，以实现对工作人员违规行为的精准研判，实现有效预警。</w:t>
      </w:r>
      <w:r>
        <w:rPr>
          <w:rFonts w:hint="eastAsia" w:ascii="方正仿宋_GBK" w:hAnsi="方正仿宋_GBK" w:eastAsia="方正仿宋_GBK" w:cs="方正仿宋_GBK"/>
          <w:bCs/>
          <w:sz w:val="24"/>
          <w:szCs w:val="24"/>
        </w:rPr>
      </w:r>
      <w:r/>
    </w:p>
    <w:p>
      <w:pPr>
        <w:pStyle w:val="820"/>
        <w:numPr>
          <w:ilvl w:val="0"/>
          <w:numId w:val="0"/>
        </w:num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1.</w:t>
      </w:r>
      <w:r>
        <w:rPr>
          <w:rFonts w:hint="eastAsia" w:ascii="方正仿宋_GBK" w:hAnsi="方正仿宋_GBK" w:eastAsia="方正仿宋_GBK" w:cs="方正仿宋_GBK"/>
          <w:bCs/>
          <w:sz w:val="24"/>
          <w:szCs w:val="24"/>
        </w:rPr>
        <w:t xml:space="preserve">需具备高性能计算能力，服务商提供基于图形处理器（GPU）和中央处理器（CPU）的计算资源，以支持复杂的计算密集型任务。</w:t>
      </w:r>
      <w:r>
        <w:rPr>
          <w:rFonts w:hint="eastAsia" w:ascii="方正仿宋_GBK" w:hAnsi="方正仿宋_GBK" w:eastAsia="方正仿宋_GBK" w:cs="方正仿宋_GBK"/>
          <w:bCs/>
          <w:sz w:val="24"/>
          <w:szCs w:val="24"/>
        </w:rPr>
      </w:r>
      <w:r/>
    </w:p>
    <w:p>
      <w:pPr>
        <w:pStyle w:val="820"/>
        <w:numPr>
          <w:ilvl w:val="0"/>
          <w:numId w:val="0"/>
        </w:num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2.</w:t>
      </w:r>
      <w:r>
        <w:rPr>
          <w:rFonts w:hint="eastAsia" w:ascii="方正仿宋_GBK" w:hAnsi="方正仿宋_GBK" w:eastAsia="方正仿宋_GBK" w:cs="方正仿宋_GBK"/>
          <w:bCs/>
          <w:sz w:val="24"/>
          <w:szCs w:val="24"/>
        </w:rPr>
        <w:t xml:space="preserve">需支持PB级数据存储，确保海量数据的安全存储与高效访问。</w:t>
      </w:r>
      <w:r>
        <w:rPr>
          <w:rFonts w:hint="eastAsia" w:ascii="方正仿宋_GBK" w:hAnsi="方正仿宋_GBK" w:eastAsia="方正仿宋_GBK" w:cs="方正仿宋_GBK"/>
          <w:bCs/>
          <w:sz w:val="24"/>
          <w:szCs w:val="24"/>
        </w:rPr>
      </w:r>
      <w:r/>
    </w:p>
    <w:p>
      <w:pPr>
        <w:pStyle w:val="820"/>
        <w:numPr>
          <w:ilvl w:val="0"/>
          <w:numId w:val="0"/>
        </w:num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3.</w:t>
      </w:r>
      <w:r>
        <w:rPr>
          <w:rFonts w:hint="eastAsia" w:ascii="方正仿宋_GBK" w:hAnsi="方正仿宋_GBK" w:eastAsia="方正仿宋_GBK" w:cs="方正仿宋_GBK"/>
          <w:bCs/>
          <w:sz w:val="24"/>
          <w:szCs w:val="24"/>
        </w:rPr>
        <w:t xml:space="preserve">需具备数据预处理能力，用于数据清洗、转换和标注，简化数据准备过程。</w:t>
      </w:r>
      <w:r>
        <w:rPr>
          <w:rFonts w:hint="eastAsia" w:ascii="方正仿宋_GBK" w:hAnsi="方正仿宋_GBK" w:eastAsia="方正仿宋_GBK" w:cs="方正仿宋_GBK"/>
          <w:bCs/>
          <w:sz w:val="24"/>
          <w:szCs w:val="24"/>
        </w:rPr>
      </w:r>
      <w:r/>
    </w:p>
    <w:p>
      <w:pPr>
        <w:pStyle w:val="820"/>
        <w:numPr>
          <w:ilvl w:val="0"/>
          <w:numId w:val="0"/>
        </w:num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4.</w:t>
      </w:r>
      <w:r>
        <w:rPr>
          <w:rFonts w:hint="eastAsia" w:ascii="方正仿宋_GBK" w:hAnsi="方正仿宋_GBK" w:eastAsia="方正仿宋_GBK" w:cs="方正仿宋_GBK"/>
          <w:bCs/>
          <w:sz w:val="24"/>
          <w:szCs w:val="24"/>
        </w:rPr>
        <w:t xml:space="preserve">需具备实时数据流处理能力，以实现实时场景分析。</w:t>
      </w:r>
      <w:r>
        <w:rPr>
          <w:rFonts w:hint="eastAsia" w:ascii="方正仿宋_GBK" w:hAnsi="方正仿宋_GBK" w:eastAsia="方正仿宋_GBK" w:cs="方正仿宋_GBK"/>
          <w:bCs/>
          <w:sz w:val="24"/>
          <w:szCs w:val="24"/>
        </w:rPr>
      </w:r>
      <w:r/>
    </w:p>
    <w:p>
      <w:pPr>
        <w:pStyle w:val="820"/>
        <w:numPr>
          <w:ilvl w:val="0"/>
          <w:numId w:val="0"/>
        </w:num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5.</w:t>
      </w:r>
      <w:r>
        <w:rPr>
          <w:rFonts w:hint="eastAsia" w:ascii="方正仿宋_GBK" w:hAnsi="方正仿宋_GBK" w:eastAsia="方正仿宋_GBK" w:cs="方正仿宋_GBK"/>
          <w:bCs/>
          <w:sz w:val="24"/>
          <w:szCs w:val="24"/>
        </w:rPr>
        <w:t xml:space="preserve">需兼容主流深度学习框架，简化模型训练成本结合GPU加速器，缩短模型训练时间，提升场景应用效率。</w:t>
      </w:r>
      <w:r>
        <w:rPr>
          <w:rFonts w:hint="eastAsia" w:ascii="方正仿宋_GBK" w:hAnsi="方正仿宋_GBK" w:eastAsia="方正仿宋_GBK" w:cs="方正仿宋_GBK"/>
          <w:bCs/>
          <w:sz w:val="24"/>
          <w:szCs w:val="24"/>
        </w:rPr>
      </w:r>
      <w:r/>
    </w:p>
    <w:p>
      <w:pPr>
        <w:pStyle w:val="820"/>
        <w:numPr>
          <w:ilvl w:val="0"/>
          <w:numId w:val="0"/>
        </w:num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6.</w:t>
      </w:r>
      <w:r>
        <w:rPr>
          <w:rFonts w:hint="eastAsia" w:ascii="方正仿宋_GBK" w:hAnsi="方正仿宋_GBK" w:eastAsia="方正仿宋_GBK" w:cs="方正仿宋_GBK"/>
          <w:bCs/>
          <w:sz w:val="24"/>
          <w:szCs w:val="24"/>
        </w:rPr>
        <w:t xml:space="preserve">需具备图像识别、物体检测、视频分析等视觉处理能力，以实现场景监控。</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8、</w:t>
      </w:r>
      <w:r>
        <w:rPr>
          <w:rFonts w:hint="eastAsia" w:ascii="方正仿宋_GBK" w:hAnsi="方正仿宋_GBK" w:eastAsia="方正仿宋_GBK" w:cs="方正仿宋_GBK"/>
          <w:b/>
          <w:sz w:val="24"/>
          <w:szCs w:val="24"/>
        </w:rPr>
        <w:t xml:space="preserve">分级预警工单管理</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系统所产生的分级预警工单，需通过数据交换系统，推送至宿心办APP，被监测单位负责人通过宿心办APP访问分级预警工单管理模块，实现预警信息查询查看以及预警处置结果填报，支持上传整改报告，进行整改自证。</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推送Ⅲ级至阳光执法平台，监督人员需通过阳光执法平台实现对预警信息及预警处置结果的核查，必要时关联开展执法。核查通过则关闭预警工单，核查不通过则返回不通过核查结果至被监测单位负责人端，继续整改。</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9、</w:t>
      </w:r>
      <w:r>
        <w:rPr>
          <w:rFonts w:hint="eastAsia" w:ascii="方正仿宋_GBK" w:hAnsi="方正仿宋_GBK" w:eastAsia="方正仿宋_GBK" w:cs="方正仿宋_GBK"/>
          <w:b/>
          <w:sz w:val="24"/>
          <w:szCs w:val="24"/>
        </w:rPr>
        <w:t xml:space="preserve">移动端</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系统需提供移动端模块方便执法人员和被监管单位相关人员进行移动管理。</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lang w:val="en-US" w:eastAsia="zh-CN"/>
        </w:rPr>
        <w:t xml:space="preserve">1</w:t>
      </w: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rPr>
        <w:t xml:space="preserve">被监测单位预警工单推送</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当监测数据异常指标达到预警阈值及预警频率，会主动触发预警并生成预警信息，同时预警信息推送至宿心办APP，监测点负责人可通过宿心办实现在线监测预警信息的查看和处置填报，支持上传处置佐证材料。</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lang w:val="en-US" w:eastAsia="zh-CN"/>
        </w:rPr>
        <w:t xml:space="preserve">2</w:t>
      </w: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rPr>
        <w:t xml:space="preserve">监督员移动端在线监测</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监督员可通过移动执法APP，通过列表可查看所管辖的被监测单位、被监测单位的设备总数、预警设备数量、预警指标数量等信息。点击被监测单位，可查看被监测单位的设备状态、实时监测的指标数据、视频画面、超标数据等。指标信息展示当前设备监控指标的历史变化趋势，可按当天、每周、每月进行查看和分析。</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lang w:val="en-US" w:eastAsia="zh-CN"/>
        </w:rPr>
        <w:t xml:space="preserve">3</w:t>
      </w: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rPr>
        <w:t xml:space="preserve">监督员移动端预警处置结果核查</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监督员可通过移动执法APP，核查预警信息及监测点自查处置结果信息，通过对处置结果的研判，确认是否开展现场监督检查，进一步判断是否需要行政处罚。如产生监督执法数据，则将监督执法数据与预警信息进行自动关联，实现预警、处置、检查、处罚的业务闭环。</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10、</w:t>
      </w:r>
      <w:r>
        <w:rPr>
          <w:rFonts w:hint="eastAsia" w:ascii="方正仿宋_GBK" w:hAnsi="方正仿宋_GBK" w:eastAsia="方正仿宋_GBK" w:cs="方正仿宋_GBK"/>
          <w:b/>
          <w:sz w:val="24"/>
          <w:szCs w:val="24"/>
        </w:rPr>
        <w:t xml:space="preserve">可视化分析展示</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提供可视化展示大屏，显示指定范围内的地图信息并标注被监测单位名称、监测指标等信息，显示终端数量，在线状况，紧急报警，支持鼠标悬停显示详细信息，支持显示某区域或单位指标趋势图等内容。</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lang w:val="en-US" w:eastAsia="zh-CN"/>
        </w:rPr>
        <w:t xml:space="preserve">1</w:t>
      </w: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rPr>
        <w:t xml:space="preserve">非现场执法可视化分析总览</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需创建一个综合性的数据仪表盘，展示关键指标数值，包含但不限于超标预警数量、处置数量、未处置数量、处置率；违规行为数量、违规行为处置数量、违规行为未处置数量、处置率；可利用地图显示不同区域的监测点状态，便于识别热点区域；可展示特定时间段内的数据变化趋势，如日/周/月的趋势图；可按地区、类型、时间等多个维度筛选和分析数据。</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lang w:val="en-US" w:eastAsia="zh-CN"/>
        </w:rPr>
        <w:t xml:space="preserve">2</w:t>
      </w: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rPr>
        <w:t xml:space="preserve">生活饮用水非现场数据可视化分析</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1.需实现监测点地图坐标分类展示以区分生活饮用水水质监测点、泳池水水质监测点，支持鼠标悬停展示监测点指标详情信息；</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2.实时展示水质监测指标数据、监测超标预警信息及预警处置结果；</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3.实时展示设备在线/离线情况。</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lang w:val="en-US" w:eastAsia="zh-CN"/>
        </w:rPr>
        <w:t xml:space="preserve">3</w:t>
      </w: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rPr>
        <w:t xml:space="preserve">餐饮具集中消毒非现场数据可视化分析</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1.需实现监测点地图坐标展示，支持鼠标悬停展示监测点详情信息，可通过详情页调取监测点视频，包括除渣区、清洗区、包装区、检验室实时监控视频；</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2.支持对视频监测设备离线/在线情况展示；</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3.支持对监测点单位基本信息包括单位名称、单位地址、法人、法人联系方式、最大日产量、在岗职工数、持健康合格证人数等；</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4.支持对监测点单位上报自检结果数据展示。</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lang w:val="en-US" w:eastAsia="zh-CN"/>
        </w:rPr>
        <w:t xml:space="preserve">4</w:t>
      </w: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rPr>
        <w:t xml:space="preserve">职业卫生AI非现场数据可视化分析</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1.需实现监测点地图坐标展示，支持鼠标悬停展示监测点详情信息，可通过详情页面调取监测点实时监控视频；</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2.实时展示劳动者违规行为预警信息及预警处置结果数据。</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11、</w:t>
      </w:r>
      <w:r>
        <w:rPr>
          <w:rFonts w:hint="eastAsia" w:ascii="方正仿宋_GBK" w:hAnsi="方正仿宋_GBK" w:eastAsia="方正仿宋_GBK" w:cs="方正仿宋_GBK"/>
          <w:b/>
          <w:sz w:val="24"/>
          <w:szCs w:val="24"/>
        </w:rPr>
        <w:t xml:space="preserve">应用集成与数据对接</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lang w:val="en-US" w:eastAsia="zh-CN"/>
        </w:rPr>
        <w:t xml:space="preserve">1</w:t>
      </w: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rPr>
        <w:t xml:space="preserve">与宿迁市卫计阳光执法综合监督管理平台数据对接</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1.监督人员可通过阳光执法平台单点登录非现场监督执法系统，无需重新注册账号。</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2.监督人员可通过阳光执法平台实现对被监测单位实时监测指标数据、历史监测指标数据、实时监控视频、历史监控视频等相关数据信息的查询查看。</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3.监督人员可通过阳光执法平台实现对预警的处置核查，核查结果同步推送至被监测单位负责人端，对涉嫌违法违规的行为开展的现场监督检查或行政处罚结果同步至非现场执法系统。</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lang w:val="en-US" w:eastAsia="zh-CN"/>
        </w:rPr>
        <w:t xml:space="preserve">2</w:t>
      </w: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rPr>
        <w:t xml:space="preserve">与宿心办APP数据对接</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非现场监督执法预警信息推送至宿心办APP，被监测单位负责人可通过宿心办APP查看本单位监测点预警信息、监督检查信息、行政处罚信息等相关信息，同时可对预警信息进行处置填报，支持处置结果等材料上传，处置结果信息对接至阳光执法平台。</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lang w:val="en-US" w:eastAsia="zh-CN"/>
        </w:rPr>
        <w:t xml:space="preserve">3</w:t>
      </w:r>
      <w:r>
        <w:rPr>
          <w:rFonts w:hint="eastAsia" w:ascii="方正仿宋_GBK" w:hAnsi="方正仿宋_GBK" w:eastAsia="方正仿宋_GBK" w:cs="方正仿宋_GBK"/>
          <w:b/>
          <w:sz w:val="24"/>
          <w:szCs w:val="24"/>
          <w:lang w:eastAsia="zh-CN"/>
        </w:rPr>
        <w:t xml:space="preserve">）</w:t>
      </w:r>
      <w:r>
        <w:rPr>
          <w:rFonts w:hint="eastAsia" w:ascii="方正仿宋_GBK" w:hAnsi="方正仿宋_GBK" w:eastAsia="方正仿宋_GBK" w:cs="方正仿宋_GBK"/>
          <w:b/>
          <w:sz w:val="24"/>
          <w:szCs w:val="24"/>
        </w:rPr>
        <w:t xml:space="preserve">与江苏省卫生健康监督非现场执法系统数据对接</w:t>
      </w:r>
      <w:r>
        <w:rPr>
          <w:rFonts w:hint="eastAsia" w:ascii="方正仿宋_GBK" w:hAnsi="方正仿宋_GBK" w:eastAsia="方正仿宋_GBK" w:cs="方正仿宋_GBK"/>
          <w:b/>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依据江苏省《卫生健康非现场执法数据交换接口规范》开发数据对接接口，将我市非现场执法数据上传至江苏省卫生健康监督非现场执法系统。</w:t>
      </w:r>
      <w:r>
        <w:rPr>
          <w:rFonts w:hint="eastAsia" w:ascii="方正仿宋_GBK" w:hAnsi="方正仿宋_GBK" w:eastAsia="方正仿宋_GBK" w:cs="方正仿宋_GBK"/>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eastAsia="zh-CN"/>
        </w:rPr>
        <w:t xml:space="preserve">（</w:t>
      </w:r>
      <w:r>
        <w:rPr>
          <w:rFonts w:hint="eastAsia" w:ascii="方正仿宋_GBK" w:hAnsi="方正仿宋_GBK" w:eastAsia="方正仿宋_GBK" w:cs="方正仿宋_GBK"/>
          <w:b/>
          <w:bCs/>
          <w:sz w:val="24"/>
          <w:szCs w:val="24"/>
          <w:lang w:val="en-US" w:eastAsia="zh-CN"/>
        </w:rPr>
        <w:t xml:space="preserve">二</w:t>
      </w:r>
      <w:r>
        <w:rPr>
          <w:rFonts w:hint="eastAsia" w:ascii="方正仿宋_GBK" w:hAnsi="方正仿宋_GBK" w:eastAsia="方正仿宋_GBK" w:cs="方正仿宋_GBK"/>
          <w:b/>
          <w:bCs/>
          <w:sz w:val="24"/>
          <w:szCs w:val="24"/>
          <w:lang w:eastAsia="zh-CN"/>
        </w:rPr>
        <w:t xml:space="preserve">）</w:t>
      </w:r>
      <w:r>
        <w:rPr>
          <w:rFonts w:hint="eastAsia" w:ascii="方正仿宋_GBK" w:hAnsi="方正仿宋_GBK" w:eastAsia="方正仿宋_GBK" w:cs="方正仿宋_GBK"/>
          <w:b/>
          <w:bCs/>
          <w:sz w:val="24"/>
          <w:szCs w:val="24"/>
        </w:rPr>
        <w:t xml:space="preserve">硬件需求</w:t>
      </w:r>
      <w:r>
        <w:rPr>
          <w:rFonts w:hint="eastAsia" w:ascii="方正仿宋_GBK" w:hAnsi="方正仿宋_GBK" w:eastAsia="方正仿宋_GBK" w:cs="方正仿宋_GBK"/>
          <w:b/>
          <w:bCs/>
          <w:sz w:val="24"/>
          <w:szCs w:val="24"/>
        </w:rPr>
      </w:r>
      <w:r/>
    </w:p>
    <w:p>
      <w:pPr>
        <w:pStyle w:val="820"/>
        <w:ind w:firstLine="482"/>
        <w:keepLines w:val="0"/>
        <w:keepNext w:val="0"/>
        <w:pageBreakBefore w:val="0"/>
        <w:spacing w:line="4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val="en-US" w:eastAsia="zh-CN"/>
        </w:rPr>
        <w:t xml:space="preserve">1、</w:t>
      </w:r>
      <w:r>
        <w:rPr>
          <w:rFonts w:hint="eastAsia" w:ascii="方正仿宋_GBK" w:hAnsi="方正仿宋_GBK" w:eastAsia="方正仿宋_GBK" w:cs="方正仿宋_GBK"/>
          <w:b/>
          <w:bCs/>
          <w:sz w:val="24"/>
          <w:szCs w:val="24"/>
        </w:rPr>
        <w:t xml:space="preserve">生活饮用水水质多参数在线监测仪</w:t>
      </w:r>
      <w:r>
        <w:rPr>
          <w:rFonts w:hint="eastAsia" w:ascii="方正仿宋_GBK" w:hAnsi="方正仿宋_GBK" w:eastAsia="方正仿宋_GBK" w:cs="方正仿宋_GBK"/>
          <w:b/>
          <w:bCs/>
          <w:sz w:val="24"/>
          <w:szCs w:val="24"/>
        </w:rPr>
      </w:r>
      <w:r/>
    </w:p>
    <w:p>
      <w:pPr>
        <w:pStyle w:val="820"/>
        <w:ind w:firstLine="56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柜体高度集成，支持壁挂式及落地式安装，需要连接上下水路以及市电进行安装，通过无线SIM卡进行远程数据传输，监测指标要求如下：</w:t>
      </w:r>
      <w:r>
        <w:rPr>
          <w:rFonts w:hint="eastAsia" w:ascii="方正仿宋_GBK" w:hAnsi="方正仿宋_GBK" w:eastAsia="方正仿宋_GBK" w:cs="方正仿宋_GBK"/>
          <w:sz w:val="24"/>
          <w:szCs w:val="24"/>
        </w:rPr>
      </w:r>
      <w:r/>
    </w:p>
    <w:tbl>
      <w:tblPr>
        <w:tblW w:w="4995" w:type="pct"/>
        <w:tblInd w:w="-108" w:type="dxa"/>
        <w:tblLayout w:type="fixed"/>
        <w:tblCellMar>
          <w:left w:w="108" w:type="dxa"/>
          <w:top w:w="0" w:type="dxa"/>
          <w:right w:w="108" w:type="dxa"/>
          <w:bottom w:w="0" w:type="dxa"/>
        </w:tblCellMar>
        <w:tblLook w:val="04A0" w:firstRow="1" w:lastRow="0" w:firstColumn="1" w:lastColumn="0" w:noHBand="0" w:noVBand="1"/>
      </w:tblPr>
      <w:tblGrid>
        <w:gridCol w:w="899"/>
        <w:gridCol w:w="2663"/>
        <w:gridCol w:w="5829"/>
      </w:tblGrid>
      <w:tr>
        <w:trPr>
          <w:trHeight w:val="524"/>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序号</w:t>
            </w:r>
            <w:r>
              <w:rPr>
                <w:rFonts w:hint="eastAsia" w:ascii="方正仿宋_GBK" w:hAnsi="方正仿宋_GBK" w:eastAsia="方正仿宋_GBK" w:cs="方正仿宋_GBK"/>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lang w:val="en-US" w:eastAsia="zh-CN"/>
              </w:rPr>
            </w:pPr>
            <w:r>
              <w:rPr>
                <w:rFonts w:hint="eastAsia" w:ascii="方正仿宋_GBK" w:hAnsi="方正仿宋_GBK" w:eastAsia="方正仿宋_GBK" w:cs="方正仿宋_GBK"/>
                <w:b/>
                <w:bCs/>
                <w:color w:val="000000"/>
                <w:sz w:val="24"/>
                <w:szCs w:val="24"/>
                <w:lang w:val="en-US" w:eastAsia="zh-CN"/>
              </w:rPr>
              <w:t xml:space="preserve">硬件要求</w:t>
            </w:r>
            <w:r>
              <w:rPr>
                <w:rFonts w:hint="eastAsia" w:ascii="方正仿宋_GBK" w:hAnsi="方正仿宋_GBK" w:eastAsia="方正仿宋_GBK" w:cs="方正仿宋_GBK"/>
                <w:b/>
                <w:bCs/>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硬件参数</w:t>
            </w:r>
            <w:r>
              <w:rPr>
                <w:rFonts w:hint="eastAsia" w:ascii="方正仿宋_GBK" w:hAnsi="方正仿宋_GBK" w:eastAsia="方正仿宋_GBK" w:cs="方正仿宋_GBK"/>
                <w:b/>
                <w:bCs/>
                <w:color w:val="000000"/>
                <w:sz w:val="24"/>
                <w:szCs w:val="24"/>
              </w:rPr>
            </w:r>
            <w:r/>
          </w:p>
        </w:tc>
      </w:tr>
      <w:tr>
        <w:trPr>
          <w:trHeight w:val="1560"/>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820"/>
              <w:numPr>
                <w:ilvl w:val="0"/>
                <w:numId w:val="6"/>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single" w:color="000000" w:sz="4" w:space="0"/>
              <w:left w:val="single" w:color="000000" w:sz="4" w:space="0"/>
              <w:bottom w:val="none" w:color="000000" w:sz="0" w:space="0"/>
              <w:right w:val="single" w:color="000000" w:sz="4" w:space="0"/>
            </w:tcBorders>
            <w:tcW w:w="1417" w:type="dxa"/>
            <w:vAlign w:val="center"/>
            <w:vMerge w:val="restart"/>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生活饮用水水质多参数在线监测仪</w:t>
            </w:r>
            <w:r>
              <w:rPr>
                <w:rFonts w:hint="eastAsia" w:ascii="方正仿宋_GBK" w:hAnsi="方正仿宋_GBK" w:eastAsia="方正仿宋_GBK" w:cs="方正仿宋_GBK"/>
                <w:b w:val="0"/>
                <w:bCs w:val="0"/>
                <w:sz w:val="24"/>
                <w:szCs w:val="24"/>
              </w:rPr>
            </w:r>
            <w:r/>
          </w:p>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bidi="ar"/>
              </w:rPr>
              <w:t xml:space="preserve">余氯</w:t>
            </w:r>
            <w:r>
              <w:rPr>
                <w:rFonts w:hint="eastAsia" w:ascii="方正仿宋_GBK" w:hAnsi="方正仿宋_GBK" w:eastAsia="方正仿宋_GBK" w:cs="方正仿宋_GBK"/>
                <w:color w:val="000000"/>
                <w:sz w:val="24"/>
                <w:szCs w:val="24"/>
                <w:lang w:val="en-US" w:eastAsia="zh-CN" w:bidi="ar"/>
              </w:rPr>
              <w:t xml:space="preserve">指标</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测量原理：电极法；</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量程：0-2ppm;0-20ppm；</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精度：±0.1-1ppm，根据量程；</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分辨率：0-2ppm:0.01mg/L。</w:t>
            </w:r>
            <w:r>
              <w:rPr>
                <w:rFonts w:hint="eastAsia" w:ascii="方正仿宋_GBK" w:hAnsi="方正仿宋_GBK" w:eastAsia="方正仿宋_GBK" w:cs="方正仿宋_GBK"/>
                <w:color w:val="000000"/>
                <w:sz w:val="24"/>
                <w:szCs w:val="24"/>
              </w:rPr>
            </w:r>
            <w:r/>
          </w:p>
        </w:tc>
      </w:tr>
      <w:tr>
        <w:trPr>
          <w:trHeight w:val="1248"/>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820"/>
              <w:numPr>
                <w:ilvl w:val="0"/>
                <w:numId w:val="6"/>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0" w:space="0"/>
              <w:left w:val="single" w:color="000000" w:sz="4" w:space="0"/>
              <w:bottom w:val="none" w:color="000000" w:sz="0" w:space="0"/>
              <w:right w:val="single" w:color="000000" w:sz="4" w:space="0"/>
            </w:tcBorders>
            <w:tcW w:w="1417" w:type="dxa"/>
            <w:vAlign w:val="center"/>
            <w:vMerge w:val="continue"/>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水温指标：</w:t>
            </w:r>
            <w:r>
              <w:rPr>
                <w:rFonts w:hint="eastAsia" w:ascii="方正仿宋_GBK" w:hAnsi="方正仿宋_GBK" w:eastAsia="方正仿宋_GBK" w:cs="方正仿宋_GBK"/>
                <w:color w:val="000000"/>
                <w:sz w:val="24"/>
                <w:szCs w:val="24"/>
                <w:lang w:val="en-US" w:eastAsia="zh-CN" w:bidi="ar"/>
              </w:rPr>
            </w:r>
            <w:r/>
          </w:p>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测量原理：温度传感器法；</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量程：-5℃～60℃；</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分辨率：0.01℃；</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准确度：±0.2℃。</w:t>
            </w:r>
            <w:r>
              <w:rPr>
                <w:rFonts w:hint="eastAsia" w:ascii="方正仿宋_GBK" w:hAnsi="方正仿宋_GBK" w:eastAsia="方正仿宋_GBK" w:cs="方正仿宋_GBK"/>
                <w:color w:val="000000"/>
                <w:sz w:val="24"/>
                <w:szCs w:val="24"/>
              </w:rPr>
            </w:r>
            <w:r/>
          </w:p>
        </w:tc>
      </w:tr>
      <w:tr>
        <w:trPr>
          <w:trHeight w:val="1248"/>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820"/>
              <w:numPr>
                <w:ilvl w:val="0"/>
                <w:numId w:val="6"/>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0" w:space="0"/>
              <w:left w:val="single" w:color="000000" w:sz="4" w:space="0"/>
              <w:bottom w:val="none" w:color="000000" w:sz="0" w:space="0"/>
              <w:right w:val="single" w:color="000000" w:sz="4" w:space="0"/>
            </w:tcBorders>
            <w:tcW w:w="1417" w:type="dxa"/>
            <w:vAlign w:val="center"/>
            <w:vMerge w:val="continue"/>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bidi="ar"/>
              </w:rPr>
              <w:t xml:space="preserve">pH</w:t>
            </w:r>
            <w:r>
              <w:rPr>
                <w:rFonts w:hint="eastAsia" w:ascii="方正仿宋_GBK" w:hAnsi="方正仿宋_GBK" w:eastAsia="方正仿宋_GBK" w:cs="方正仿宋_GBK"/>
                <w:color w:val="000000"/>
                <w:sz w:val="24"/>
                <w:szCs w:val="24"/>
                <w:lang w:val="en-US" w:eastAsia="zh-CN" w:bidi="ar"/>
              </w:rPr>
              <w:t xml:space="preserve">指标</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测量原理：玻璃电极法；</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量程：0～14pH；</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分辨率：0.01pH；</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准确度：±0.1pH。</w:t>
            </w:r>
            <w:r>
              <w:rPr>
                <w:rFonts w:hint="eastAsia" w:ascii="方正仿宋_GBK" w:hAnsi="方正仿宋_GBK" w:eastAsia="方正仿宋_GBK" w:cs="方正仿宋_GBK"/>
                <w:color w:val="000000"/>
                <w:sz w:val="24"/>
                <w:szCs w:val="24"/>
              </w:rPr>
            </w:r>
            <w:r/>
          </w:p>
        </w:tc>
      </w:tr>
      <w:tr>
        <w:trPr>
          <w:trHeight w:val="1248"/>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820"/>
              <w:numPr>
                <w:ilvl w:val="0"/>
                <w:numId w:val="6"/>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0" w:space="0"/>
              <w:left w:val="single" w:color="000000" w:sz="4" w:space="0"/>
              <w:bottom w:val="none" w:color="000000" w:sz="0" w:space="0"/>
              <w:right w:val="single" w:color="000000" w:sz="4" w:space="0"/>
            </w:tcBorders>
            <w:tcW w:w="1417" w:type="dxa"/>
            <w:vAlign w:val="center"/>
            <w:vMerge w:val="continue"/>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bidi="ar"/>
              </w:rPr>
              <w:t xml:space="preserve">浊度</w:t>
            </w:r>
            <w:r>
              <w:rPr>
                <w:rFonts w:hint="eastAsia" w:ascii="方正仿宋_GBK" w:hAnsi="方正仿宋_GBK" w:eastAsia="方正仿宋_GBK" w:cs="方正仿宋_GBK"/>
                <w:color w:val="000000"/>
                <w:sz w:val="24"/>
                <w:szCs w:val="24"/>
                <w:lang w:val="en-US" w:eastAsia="zh-CN" w:bidi="ar"/>
              </w:rPr>
              <w:t xml:space="preserve">指标：</w:t>
            </w:r>
            <w:r>
              <w:rPr>
                <w:rFonts w:hint="eastAsia" w:ascii="方正仿宋_GBK" w:hAnsi="方正仿宋_GBK" w:eastAsia="方正仿宋_GBK" w:cs="方正仿宋_GBK"/>
                <w:color w:val="000000"/>
                <w:sz w:val="24"/>
                <w:szCs w:val="24"/>
                <w:lang w:val="en-US" w:eastAsia="zh-CN" w:bidi="ar"/>
              </w:rPr>
            </w:r>
            <w:r/>
          </w:p>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测量原理：散射光测量；</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量程：0-10NTU：±0.1NTU；</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分辨率：0-10NTU：0.01NTU；</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精度：±0.1NTU。</w:t>
            </w:r>
            <w:r>
              <w:rPr>
                <w:rFonts w:hint="eastAsia" w:ascii="方正仿宋_GBK" w:hAnsi="方正仿宋_GBK" w:eastAsia="方正仿宋_GBK" w:cs="方正仿宋_GBK"/>
                <w:color w:val="000000"/>
                <w:sz w:val="24"/>
                <w:szCs w:val="24"/>
              </w:rPr>
            </w:r>
            <w:r/>
          </w:p>
        </w:tc>
      </w:tr>
      <w:tr>
        <w:trPr>
          <w:trHeight w:val="1291"/>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820"/>
              <w:numPr>
                <w:ilvl w:val="0"/>
                <w:numId w:val="6"/>
              </w:numPr>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0" w:space="0"/>
              <w:left w:val="single" w:color="000000" w:sz="4" w:space="0"/>
              <w:bottom w:val="single" w:color="000000" w:sz="4" w:space="0"/>
              <w:right w:val="single" w:color="000000" w:sz="4" w:space="0"/>
            </w:tcBorders>
            <w:tcW w:w="1417" w:type="dxa"/>
            <w:vAlign w:val="center"/>
            <w:vMerge w:val="continue"/>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bidi="ar"/>
              </w:rPr>
              <w:t xml:space="preserve">电导率</w:t>
            </w:r>
            <w:r>
              <w:rPr>
                <w:rFonts w:hint="eastAsia" w:ascii="方正仿宋_GBK" w:hAnsi="方正仿宋_GBK" w:eastAsia="方正仿宋_GBK" w:cs="方正仿宋_GBK"/>
                <w:color w:val="000000"/>
                <w:sz w:val="24"/>
                <w:szCs w:val="24"/>
                <w:lang w:val="en-US" w:eastAsia="zh-CN" w:bidi="ar"/>
              </w:rPr>
              <w:t xml:space="preserve">指标：</w:t>
            </w:r>
            <w:r>
              <w:rPr>
                <w:rFonts w:hint="eastAsia" w:ascii="方正仿宋_GBK" w:hAnsi="方正仿宋_GBK" w:eastAsia="方正仿宋_GBK" w:cs="方正仿宋_GBK"/>
                <w:color w:val="000000"/>
                <w:sz w:val="24"/>
                <w:szCs w:val="24"/>
                <w:lang w:val="en-US" w:eastAsia="zh-CN" w:bidi="ar"/>
              </w:rPr>
            </w:r>
            <w:r/>
          </w:p>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测量原理：电导电极法；</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量程：0～200mS/cm（自动量程选择）；</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分辨率：0.001mS/cm～0.01mS/cm（视量程而定）；</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准确度：0～100ms/cm：读数±0.5%；100～200ms/cm：读数±1%。</w:t>
            </w:r>
            <w:r>
              <w:rPr>
                <w:rFonts w:hint="eastAsia" w:ascii="方正仿宋_GBK" w:hAnsi="方正仿宋_GBK" w:eastAsia="方正仿宋_GBK" w:cs="方正仿宋_GBK"/>
                <w:color w:val="000000"/>
                <w:sz w:val="24"/>
                <w:szCs w:val="24"/>
              </w:rPr>
            </w:r>
            <w:r/>
          </w:p>
        </w:tc>
      </w:tr>
    </w:tbl>
    <w:p>
      <w:pPr>
        <w:pStyle w:val="820"/>
        <w:ind w:firstLine="482"/>
        <w:keepLines w:val="0"/>
        <w:keepNext w:val="0"/>
        <w:pageBreakBefore w:val="0"/>
        <w:spacing w:line="4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val="en-US" w:eastAsia="zh-CN"/>
        </w:rPr>
        <w:t xml:space="preserve">2、</w:t>
      </w:r>
      <w:r>
        <w:rPr>
          <w:rFonts w:hint="eastAsia" w:ascii="方正仿宋_GBK" w:hAnsi="方正仿宋_GBK" w:eastAsia="方正仿宋_GBK" w:cs="方正仿宋_GBK"/>
          <w:b/>
          <w:bCs/>
          <w:sz w:val="24"/>
          <w:szCs w:val="24"/>
        </w:rPr>
        <w:t xml:space="preserve">游泳场所水质多参数在线监测仪</w:t>
      </w:r>
      <w:r>
        <w:rPr>
          <w:rFonts w:hint="eastAsia" w:ascii="方正仿宋_GBK" w:hAnsi="方正仿宋_GBK" w:eastAsia="方正仿宋_GBK" w:cs="方正仿宋_GBK"/>
          <w:b/>
          <w:bCs/>
          <w:sz w:val="24"/>
          <w:szCs w:val="24"/>
        </w:rPr>
      </w:r>
      <w:r/>
    </w:p>
    <w:p>
      <w:pPr>
        <w:pStyle w:val="820"/>
        <w:ind w:firstLine="560"/>
        <w:keepLines w:val="0"/>
        <w:keepNext w:val="0"/>
        <w:pageBreakBefore w:val="0"/>
        <w:spacing w:line="4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sz w:val="24"/>
          <w:szCs w:val="24"/>
        </w:rPr>
        <w:t xml:space="preserve">柜体高度集成，支持壁挂式及落地式安装，需要连接上下水路以及市电进行安装，通过无线SIM卡进行远程数据传输</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技术参数如下</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b/>
          <w:bCs/>
          <w:sz w:val="24"/>
          <w:szCs w:val="24"/>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26"/>
        <w:gridCol w:w="2238"/>
        <w:gridCol w:w="6436"/>
      </w:tblGrid>
      <w:tr>
        <w:trPr>
          <w:trHeight w:val="312"/>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序号</w:t>
            </w:r>
            <w:r>
              <w:rPr>
                <w:rFonts w:hint="eastAsia" w:ascii="方正仿宋_GBK" w:hAnsi="方正仿宋_GBK" w:eastAsia="方正仿宋_GBK" w:cs="方正仿宋_GBK"/>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val="en-US" w:eastAsia="zh-CN"/>
              </w:rPr>
              <w:t xml:space="preserve">硬件要求</w:t>
            </w:r>
            <w:r>
              <w:rPr>
                <w:rFonts w:hint="eastAsia" w:ascii="方正仿宋_GBK" w:hAnsi="方正仿宋_GBK" w:eastAsia="方正仿宋_GBK" w:cs="方正仿宋_GBK"/>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硬件参数</w:t>
            </w:r>
            <w:r>
              <w:rPr>
                <w:rFonts w:hint="eastAsia" w:ascii="方正仿宋_GBK" w:hAnsi="方正仿宋_GBK" w:eastAsia="方正仿宋_GBK" w:cs="方正仿宋_GBK"/>
                <w:b/>
                <w:bCs/>
                <w:color w:val="000000"/>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val="0"/>
                <w:bCs w:val="0"/>
                <w:color w:val="000000"/>
                <w:sz w:val="24"/>
                <w:szCs w:val="24"/>
                <w:lang w:val="en-US" w:eastAsia="zh-CN" w:bidi="ar"/>
              </w:rPr>
            </w:pPr>
            <w:r>
              <w:rPr>
                <w:rFonts w:hint="eastAsia" w:ascii="方正仿宋_GBK" w:hAnsi="方正仿宋_GBK" w:eastAsia="方正仿宋_GBK" w:cs="方正仿宋_GBK"/>
                <w:b w:val="0"/>
                <w:bCs w:val="0"/>
                <w:color w:val="000000"/>
                <w:sz w:val="24"/>
                <w:szCs w:val="24"/>
                <w:lang w:val="en-US" w:eastAsia="zh-CN" w:bidi="ar"/>
              </w:rPr>
              <w:t xml:space="preserve">1</w:t>
            </w:r>
            <w:r>
              <w:rPr>
                <w:rFonts w:hint="eastAsia" w:ascii="方正仿宋_GBK" w:hAnsi="方正仿宋_GBK" w:eastAsia="方正仿宋_GBK" w:cs="方正仿宋_GBK"/>
                <w:b w:val="0"/>
                <w:bCs w:val="0"/>
                <w:color w:val="000000"/>
                <w:sz w:val="24"/>
                <w:szCs w:val="24"/>
                <w:lang w:val="en-US" w:eastAsia="zh-CN" w:bidi="ar"/>
              </w:rPr>
            </w:r>
            <w:r/>
          </w:p>
        </w:tc>
        <w:tc>
          <w:tcPr>
            <w:tcBorders>
              <w:top w:val="single" w:color="000000" w:sz="4" w:space="0"/>
              <w:left w:val="single" w:color="000000" w:sz="4" w:space="0"/>
              <w:bottom w:val="none" w:color="000000" w:sz="0" w:space="0"/>
              <w:right w:val="single" w:color="000000" w:sz="4" w:space="0"/>
            </w:tcBorders>
            <w:tcW w:w="1190" w:type="dxa"/>
            <w:vAlign w:val="center"/>
            <w:vMerge w:val="restart"/>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游泳场所水质多参数在线监测仪</w:t>
            </w:r>
            <w:r>
              <w:rPr>
                <w:rFonts w:hint="eastAsia" w:ascii="方正仿宋_GBK" w:hAnsi="方正仿宋_GBK" w:eastAsia="方正仿宋_GBK" w:cs="方正仿宋_GBK"/>
                <w:b w:val="0"/>
                <w:bCs w:val="0"/>
                <w:sz w:val="24"/>
                <w:szCs w:val="24"/>
              </w:rPr>
            </w:r>
            <w:r/>
          </w:p>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lang w:val="en-US" w:eastAsia="zh-CN"/>
              </w:rPr>
            </w:pPr>
            <w:r>
              <w:rPr>
                <w:rFonts w:hint="eastAsia" w:ascii="方正仿宋_GBK" w:hAnsi="方正仿宋_GBK" w:eastAsia="方正仿宋_GBK" w:cs="方正仿宋_GBK"/>
                <w:b/>
                <w:bCs/>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7-10寸高清LCD工业触摸屏同时显示多参数：余氯、pH、浊度、ORP、温度等。</w:t>
            </w:r>
            <w:r>
              <w:rPr>
                <w:rFonts w:hint="eastAsia" w:ascii="方正仿宋_GBK" w:hAnsi="方正仿宋_GBK" w:eastAsia="方正仿宋_GBK" w:cs="方正仿宋_GBK"/>
                <w:color w:val="000000"/>
                <w:sz w:val="24"/>
                <w:szCs w:val="24"/>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2</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触屏按键，⼀键切换参数、曲线图、查询历史数据，操作方便简单。</w:t>
            </w:r>
            <w:r>
              <w:rPr>
                <w:rFonts w:hint="eastAsia" w:ascii="方正仿宋_GBK" w:hAnsi="方正仿宋_GBK" w:eastAsia="方正仿宋_GBK" w:cs="方正仿宋_GBK"/>
                <w:color w:val="000000"/>
                <w:sz w:val="24"/>
                <w:szCs w:val="24"/>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3</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无线SIM卡连接，远程电脑监控，手机APP实时查询。</w:t>
            </w:r>
            <w:r>
              <w:rPr>
                <w:rFonts w:hint="eastAsia" w:ascii="方正仿宋_GBK" w:hAnsi="方正仿宋_GBK" w:eastAsia="方正仿宋_GBK" w:cs="方正仿宋_GBK"/>
                <w:color w:val="000000"/>
                <w:sz w:val="24"/>
                <w:szCs w:val="24"/>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4</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全数字化电极，各电极自带温补，性能稳定可靠。</w:t>
            </w:r>
            <w:r>
              <w:rPr>
                <w:rFonts w:hint="eastAsia" w:ascii="方正仿宋_GBK" w:hAnsi="方正仿宋_GBK" w:eastAsia="方正仿宋_GBK" w:cs="方正仿宋_GBK"/>
                <w:color w:val="000000"/>
                <w:sz w:val="24"/>
                <w:szCs w:val="24"/>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5</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余氯电极采用恒压法，无需电解液，配套专用的流通池，灵敏度高、响应快、使用寿命长。</w:t>
            </w:r>
            <w:r>
              <w:rPr>
                <w:rFonts w:hint="eastAsia" w:ascii="方正仿宋_GBK" w:hAnsi="方正仿宋_GBK" w:eastAsia="方正仿宋_GBK" w:cs="方正仿宋_GBK"/>
                <w:color w:val="000000"/>
                <w:sz w:val="24"/>
                <w:szCs w:val="24"/>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6</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数字pH电极，抗干扰性能好。</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7</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浊度数字电极正常情况下，无需标定就可使用。</w:t>
            </w:r>
            <w:r>
              <w:rPr>
                <w:rFonts w:hint="eastAsia" w:ascii="方正仿宋_GBK" w:hAnsi="方正仿宋_GBK" w:eastAsia="方正仿宋_GBK" w:cs="方正仿宋_GBK"/>
                <w:color w:val="000000"/>
                <w:sz w:val="24"/>
                <w:szCs w:val="24"/>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8</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水路设置有流量计、过滤器、减压阀，适用于复杂水路的安装环境。</w:t>
            </w:r>
            <w:r>
              <w:rPr>
                <w:rFonts w:hint="eastAsia" w:ascii="方正仿宋_GBK" w:hAnsi="方正仿宋_GBK" w:eastAsia="方正仿宋_GBK" w:cs="方正仿宋_GBK"/>
                <w:color w:val="000000"/>
                <w:sz w:val="24"/>
                <w:szCs w:val="24"/>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9</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参数设置按屏幕提示进行，操作人机互动，简单方便。</w:t>
            </w:r>
            <w:r>
              <w:rPr>
                <w:rFonts w:hint="eastAsia" w:ascii="方正仿宋_GBK" w:hAnsi="方正仿宋_GBK" w:eastAsia="方正仿宋_GBK" w:cs="方正仿宋_GBK"/>
                <w:color w:val="000000"/>
                <w:sz w:val="24"/>
                <w:szCs w:val="24"/>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10</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4路继电器输出控制，可自动加药等进水质量控制流程。</w:t>
            </w:r>
            <w:r>
              <w:rPr>
                <w:rFonts w:hint="eastAsia" w:ascii="方正仿宋_GBK" w:hAnsi="方正仿宋_GBK" w:eastAsia="方正仿宋_GBK" w:cs="方正仿宋_GBK"/>
                <w:color w:val="000000"/>
                <w:sz w:val="24"/>
                <w:szCs w:val="24"/>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11</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4路4—20mA电流信号输出，可外接数据采集器及设备。</w:t>
            </w:r>
            <w:r>
              <w:rPr>
                <w:rFonts w:hint="eastAsia" w:ascii="方正仿宋_GBK" w:hAnsi="方正仿宋_GBK" w:eastAsia="方正仿宋_GBK" w:cs="方正仿宋_GBK"/>
                <w:color w:val="000000"/>
                <w:sz w:val="24"/>
                <w:szCs w:val="24"/>
              </w:rPr>
            </w:r>
            <w:r/>
          </w:p>
          <w:p>
            <w:pPr>
              <w:pStyle w:val="820"/>
              <w:jc w:val="both"/>
              <w:keepLines w:val="0"/>
              <w:keepNext w:val="0"/>
              <w:pageBreakBefore w:val="0"/>
              <w:spacing w:line="460" w:lineRule="exact"/>
              <w:rPr>
                <w:rFonts w:hint="eastAsia" w:ascii="方正仿宋_GBK" w:hAnsi="方正仿宋_GBK" w:eastAsia="方正仿宋_GBK" w:cs="方正仿宋_GBK"/>
                <w:b/>
                <w:bCs/>
                <w:color w:val="000000"/>
                <w:sz w:val="24"/>
                <w:szCs w:val="24"/>
                <w:lang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12</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IP65防护等级，防水、防潮、防尘保证仪器使用寿命。</w:t>
            </w:r>
            <w:r>
              <w:rPr>
                <w:rFonts w:hint="eastAsia" w:ascii="方正仿宋_GBK" w:hAnsi="方正仿宋_GBK" w:eastAsia="方正仿宋_GBK" w:cs="方正仿宋_GBK"/>
                <w:b/>
                <w:bCs/>
                <w:color w:val="000000"/>
                <w:sz w:val="24"/>
                <w:szCs w:val="24"/>
                <w:lang w:bidi="ar"/>
              </w:rPr>
            </w:r>
            <w:r/>
          </w:p>
        </w:tc>
      </w:tr>
      <w:tr>
        <w:trPr>
          <w:trHeight w:val="156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820"/>
              <w:numPr>
                <w:ilvl w:val="0"/>
                <w:numId w:val="0"/>
              </w:numPr>
              <w:jc w:val="center"/>
              <w:keepLines w:val="0"/>
              <w:keepNext w:val="0"/>
              <w:pageBreakBefore w:val="0"/>
              <w:spacing w:line="460" w:lineRule="exact"/>
              <w:rPr>
                <w:rFonts w:hint="eastAsia" w:ascii="方正仿宋_GBK" w:hAnsi="方正仿宋_GBK" w:eastAsia="方正仿宋_GBK" w:cs="方正仿宋_GBK"/>
                <w:b w:val="0"/>
                <w:bCs w:val="0"/>
                <w:color w:val="000000"/>
                <w:sz w:val="24"/>
                <w:szCs w:val="24"/>
              </w:rPr>
            </w:pPr>
            <w:r>
              <w:rPr>
                <w:rFonts w:hint="eastAsia" w:ascii="方正仿宋_GBK" w:hAnsi="方正仿宋_GBK" w:eastAsia="方正仿宋_GBK" w:cs="方正仿宋_GBK"/>
                <w:b w:val="0"/>
                <w:bCs w:val="0"/>
                <w:color w:val="000000"/>
                <w:sz w:val="24"/>
                <w:szCs w:val="24"/>
                <w:lang w:val="en-US" w:eastAsia="zh-CN"/>
              </w:rPr>
              <w:t xml:space="preserve">2</w:t>
            </w:r>
            <w:r>
              <w:rPr>
                <w:rFonts w:hint="eastAsia" w:ascii="方正仿宋_GBK" w:hAnsi="方正仿宋_GBK" w:eastAsia="方正仿宋_GBK" w:cs="方正仿宋_GBK"/>
                <w:b w:val="0"/>
                <w:bCs w:val="0"/>
                <w:color w:val="000000"/>
                <w:sz w:val="24"/>
                <w:szCs w:val="24"/>
              </w:rPr>
            </w:r>
            <w:r/>
          </w:p>
        </w:tc>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3423" w:type="dxa"/>
            <w:vAlign w:val="center"/>
            <w:textDirection w:val="lrTb"/>
            <w:noWrap w:val="false"/>
          </w:tcPr>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bidi="ar"/>
              </w:rPr>
              <w:t xml:space="preserve">余氯</w:t>
            </w:r>
            <w:r>
              <w:rPr>
                <w:rFonts w:hint="eastAsia" w:ascii="方正仿宋_GBK" w:hAnsi="方正仿宋_GBK" w:eastAsia="方正仿宋_GBK" w:cs="方正仿宋_GBK"/>
                <w:color w:val="000000"/>
                <w:sz w:val="24"/>
                <w:szCs w:val="24"/>
                <w:lang w:val="en-US" w:eastAsia="zh-CN" w:bidi="ar"/>
              </w:rPr>
              <w:t xml:space="preserve">指标：</w:t>
            </w:r>
            <w:r>
              <w:rPr>
                <w:rFonts w:hint="eastAsia" w:ascii="方正仿宋_GBK" w:hAnsi="方正仿宋_GBK" w:eastAsia="方正仿宋_GBK" w:cs="方正仿宋_GBK"/>
                <w:color w:val="000000"/>
                <w:sz w:val="24"/>
                <w:szCs w:val="24"/>
                <w:lang w:val="en-US" w:eastAsia="zh-CN" w:bidi="ar"/>
              </w:rPr>
            </w:r>
            <w:r/>
          </w:p>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测量原理：电极法；</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量程：0-2ppm;0-20ppm；</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精度：±0.1-1ppm，根据量程；</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分辨率：0-2ppm:0.01mg/L。</w:t>
            </w:r>
            <w:r>
              <w:rPr>
                <w:rFonts w:hint="eastAsia" w:ascii="方正仿宋_GBK" w:hAnsi="方正仿宋_GBK" w:eastAsia="方正仿宋_GBK" w:cs="方正仿宋_GBK"/>
                <w:color w:val="000000"/>
                <w:sz w:val="24"/>
                <w:szCs w:val="24"/>
              </w:rPr>
            </w:r>
            <w:r/>
          </w:p>
        </w:tc>
      </w:tr>
      <w:tr>
        <w:trPr>
          <w:trHeight w:val="1248"/>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820"/>
              <w:numPr>
                <w:ilvl w:val="0"/>
                <w:numId w:val="0"/>
              </w:numPr>
              <w:jc w:val="center"/>
              <w:keepLines w:val="0"/>
              <w:keepNext w:val="0"/>
              <w:pageBreakBefore w:val="0"/>
              <w:spacing w:line="460" w:lineRule="exact"/>
              <w:rPr>
                <w:rFonts w:hint="eastAsia" w:ascii="方正仿宋_GBK" w:hAnsi="方正仿宋_GBK" w:eastAsia="方正仿宋_GBK" w:cs="方正仿宋_GBK"/>
                <w:b w:val="0"/>
                <w:bCs w:val="0"/>
                <w:color w:val="000000"/>
                <w:sz w:val="24"/>
                <w:szCs w:val="24"/>
                <w:lang w:val="en-US" w:eastAsia="zh-CN"/>
              </w:rPr>
            </w:pPr>
            <w:r>
              <w:rPr>
                <w:rFonts w:hint="eastAsia" w:ascii="方正仿宋_GBK" w:hAnsi="方正仿宋_GBK" w:eastAsia="方正仿宋_GBK" w:cs="方正仿宋_GBK"/>
                <w:b w:val="0"/>
                <w:bCs w:val="0"/>
                <w:color w:val="000000"/>
                <w:sz w:val="24"/>
                <w:szCs w:val="24"/>
                <w:lang w:val="en-US" w:eastAsia="zh-CN"/>
              </w:rPr>
              <w:t xml:space="preserve">3</w:t>
            </w:r>
            <w:r>
              <w:rPr>
                <w:rFonts w:hint="eastAsia" w:ascii="方正仿宋_GBK" w:hAnsi="方正仿宋_GBK" w:eastAsia="方正仿宋_GBK" w:cs="方正仿宋_GBK"/>
                <w:b w:val="0"/>
                <w:bCs w:val="0"/>
                <w:color w:val="000000"/>
                <w:sz w:val="24"/>
                <w:szCs w:val="24"/>
                <w:lang w:val="en-US" w:eastAsia="zh-CN"/>
              </w:rPr>
            </w:r>
            <w:r/>
          </w:p>
        </w:tc>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3423" w:type="dxa"/>
            <w:vAlign w:val="center"/>
            <w:textDirection w:val="lrTb"/>
            <w:noWrap w:val="false"/>
          </w:tcPr>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bidi="ar"/>
              </w:rPr>
              <w:t xml:space="preserve">水温</w:t>
            </w:r>
            <w:r>
              <w:rPr>
                <w:rFonts w:hint="eastAsia" w:ascii="方正仿宋_GBK" w:hAnsi="方正仿宋_GBK" w:eastAsia="方正仿宋_GBK" w:cs="方正仿宋_GBK"/>
                <w:color w:val="000000"/>
                <w:sz w:val="24"/>
                <w:szCs w:val="24"/>
                <w:lang w:val="en-US" w:eastAsia="zh-CN" w:bidi="ar"/>
              </w:rPr>
              <w:t xml:space="preserve">指标：</w:t>
            </w:r>
            <w:r>
              <w:rPr>
                <w:rFonts w:hint="eastAsia" w:ascii="方正仿宋_GBK" w:hAnsi="方正仿宋_GBK" w:eastAsia="方正仿宋_GBK" w:cs="方正仿宋_GBK"/>
                <w:color w:val="000000"/>
                <w:sz w:val="24"/>
                <w:szCs w:val="24"/>
                <w:lang w:val="en-US" w:eastAsia="zh-CN" w:bidi="ar"/>
              </w:rPr>
            </w:r>
            <w:r/>
          </w:p>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测量原理：温度传感器法；</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量程：-5℃～60℃；</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分辨率：0.01℃；</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准确度：±0.2℃。</w:t>
            </w:r>
            <w:r>
              <w:rPr>
                <w:rFonts w:hint="eastAsia" w:ascii="方正仿宋_GBK" w:hAnsi="方正仿宋_GBK" w:eastAsia="方正仿宋_GBK" w:cs="方正仿宋_GBK"/>
                <w:color w:val="000000"/>
                <w:sz w:val="24"/>
                <w:szCs w:val="24"/>
              </w:rPr>
            </w:r>
            <w:r/>
          </w:p>
        </w:tc>
      </w:tr>
      <w:tr>
        <w:trPr>
          <w:trHeight w:val="1248"/>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820"/>
              <w:numPr>
                <w:ilvl w:val="0"/>
                <w:numId w:val="0"/>
              </w:numPr>
              <w:jc w:val="center"/>
              <w:keepLines w:val="0"/>
              <w:keepNext w:val="0"/>
              <w:pageBreakBefore w:val="0"/>
              <w:spacing w:line="460" w:lineRule="exact"/>
              <w:rPr>
                <w:rFonts w:hint="eastAsia" w:ascii="方正仿宋_GBK" w:hAnsi="方正仿宋_GBK" w:eastAsia="方正仿宋_GBK" w:cs="方正仿宋_GBK"/>
                <w:b w:val="0"/>
                <w:bCs w:val="0"/>
                <w:color w:val="000000"/>
                <w:sz w:val="24"/>
                <w:szCs w:val="24"/>
                <w:lang w:val="en-US" w:eastAsia="zh-CN"/>
              </w:rPr>
            </w:pPr>
            <w:r>
              <w:rPr>
                <w:rFonts w:hint="eastAsia" w:ascii="方正仿宋_GBK" w:hAnsi="方正仿宋_GBK" w:eastAsia="方正仿宋_GBK" w:cs="方正仿宋_GBK"/>
                <w:b w:val="0"/>
                <w:bCs w:val="0"/>
                <w:color w:val="000000"/>
                <w:sz w:val="24"/>
                <w:szCs w:val="24"/>
                <w:lang w:val="en-US" w:eastAsia="zh-CN"/>
              </w:rPr>
              <w:t xml:space="preserve">4</w:t>
            </w:r>
            <w:r>
              <w:rPr>
                <w:rFonts w:hint="eastAsia" w:ascii="方正仿宋_GBK" w:hAnsi="方正仿宋_GBK" w:eastAsia="方正仿宋_GBK" w:cs="方正仿宋_GBK"/>
                <w:b w:val="0"/>
                <w:bCs w:val="0"/>
                <w:color w:val="000000"/>
                <w:sz w:val="24"/>
                <w:szCs w:val="24"/>
                <w:lang w:val="en-US" w:eastAsia="zh-CN"/>
              </w:rPr>
            </w:r>
            <w:r/>
          </w:p>
        </w:tc>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3423" w:type="dxa"/>
            <w:vAlign w:val="center"/>
            <w:textDirection w:val="lrTb"/>
            <w:noWrap w:val="false"/>
          </w:tcPr>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bidi="ar"/>
              </w:rPr>
              <w:t xml:space="preserve">pH</w:t>
            </w:r>
            <w:r>
              <w:rPr>
                <w:rFonts w:hint="eastAsia" w:ascii="方正仿宋_GBK" w:hAnsi="方正仿宋_GBK" w:eastAsia="方正仿宋_GBK" w:cs="方正仿宋_GBK"/>
                <w:color w:val="000000"/>
                <w:sz w:val="24"/>
                <w:szCs w:val="24"/>
                <w:lang w:val="en-US" w:eastAsia="zh-CN" w:bidi="ar"/>
              </w:rPr>
              <w:t xml:space="preserve">指标：</w:t>
            </w:r>
            <w:r>
              <w:rPr>
                <w:rFonts w:hint="eastAsia" w:ascii="方正仿宋_GBK" w:hAnsi="方正仿宋_GBK" w:eastAsia="方正仿宋_GBK" w:cs="方正仿宋_GBK"/>
                <w:color w:val="000000"/>
                <w:sz w:val="24"/>
                <w:szCs w:val="24"/>
                <w:lang w:val="en-US" w:eastAsia="zh-CN" w:bidi="ar"/>
              </w:rPr>
            </w:r>
            <w:r/>
          </w:p>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测量原理：玻璃电极法；</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量程：0～14pH；</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分辨率：0.01pH；</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准确度：±0.1pH。</w:t>
            </w:r>
            <w:r>
              <w:rPr>
                <w:rFonts w:hint="eastAsia" w:ascii="方正仿宋_GBK" w:hAnsi="方正仿宋_GBK" w:eastAsia="方正仿宋_GBK" w:cs="方正仿宋_GBK"/>
                <w:color w:val="000000"/>
                <w:sz w:val="24"/>
                <w:szCs w:val="24"/>
              </w:rPr>
            </w:r>
            <w:r/>
          </w:p>
        </w:tc>
      </w:tr>
      <w:tr>
        <w:trPr>
          <w:trHeight w:val="1248"/>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820"/>
              <w:numPr>
                <w:ilvl w:val="0"/>
                <w:numId w:val="0"/>
              </w:numPr>
              <w:jc w:val="center"/>
              <w:keepLines w:val="0"/>
              <w:keepNext w:val="0"/>
              <w:pageBreakBefore w:val="0"/>
              <w:spacing w:line="460" w:lineRule="exact"/>
              <w:rPr>
                <w:rFonts w:hint="eastAsia" w:ascii="方正仿宋_GBK" w:hAnsi="方正仿宋_GBK" w:eastAsia="方正仿宋_GBK" w:cs="方正仿宋_GBK"/>
                <w:b w:val="0"/>
                <w:bCs w:val="0"/>
                <w:color w:val="000000"/>
                <w:sz w:val="24"/>
                <w:szCs w:val="24"/>
                <w:lang w:val="en-US" w:eastAsia="zh-CN"/>
              </w:rPr>
            </w:pPr>
            <w:r>
              <w:rPr>
                <w:rFonts w:hint="eastAsia" w:ascii="方正仿宋_GBK" w:hAnsi="方正仿宋_GBK" w:eastAsia="方正仿宋_GBK" w:cs="方正仿宋_GBK"/>
                <w:b w:val="0"/>
                <w:bCs w:val="0"/>
                <w:color w:val="000000"/>
                <w:sz w:val="24"/>
                <w:szCs w:val="24"/>
                <w:lang w:val="en-US" w:eastAsia="zh-CN"/>
              </w:rPr>
              <w:t xml:space="preserve">6</w:t>
            </w:r>
            <w:r>
              <w:rPr>
                <w:rFonts w:hint="eastAsia" w:ascii="方正仿宋_GBK" w:hAnsi="方正仿宋_GBK" w:eastAsia="方正仿宋_GBK" w:cs="方正仿宋_GBK"/>
                <w:b w:val="0"/>
                <w:bCs w:val="0"/>
                <w:color w:val="000000"/>
                <w:sz w:val="24"/>
                <w:szCs w:val="24"/>
                <w:lang w:val="en-US" w:eastAsia="zh-CN"/>
              </w:rPr>
            </w:r>
            <w:r/>
          </w:p>
        </w:tc>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3423" w:type="dxa"/>
            <w:vAlign w:val="center"/>
            <w:textDirection w:val="lrTb"/>
            <w:noWrap w:val="false"/>
          </w:tcPr>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bidi="ar"/>
              </w:rPr>
              <w:t xml:space="preserve">浊度</w:t>
            </w:r>
            <w:r>
              <w:rPr>
                <w:rFonts w:hint="eastAsia" w:ascii="方正仿宋_GBK" w:hAnsi="方正仿宋_GBK" w:eastAsia="方正仿宋_GBK" w:cs="方正仿宋_GBK"/>
                <w:color w:val="000000"/>
                <w:sz w:val="24"/>
                <w:szCs w:val="24"/>
                <w:lang w:val="en-US" w:eastAsia="zh-CN" w:bidi="ar"/>
              </w:rPr>
              <w:t xml:space="preserve">指标：</w:t>
            </w:r>
            <w:r>
              <w:rPr>
                <w:rFonts w:hint="eastAsia" w:ascii="方正仿宋_GBK" w:hAnsi="方正仿宋_GBK" w:eastAsia="方正仿宋_GBK" w:cs="方正仿宋_GBK"/>
                <w:color w:val="000000"/>
                <w:sz w:val="24"/>
                <w:szCs w:val="24"/>
                <w:lang w:val="en-US" w:eastAsia="zh-CN" w:bidi="ar"/>
              </w:rPr>
            </w:r>
            <w:r/>
          </w:p>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测量原理：散射光测量；</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量程：0-10NTU：±0.1NTU；</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分辨率：0-10NTU：0.01NTU；</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精度：±0.1NTU。</w:t>
            </w:r>
            <w:r>
              <w:rPr>
                <w:rFonts w:hint="eastAsia" w:ascii="方正仿宋_GBK" w:hAnsi="方正仿宋_GBK" w:eastAsia="方正仿宋_GBK" w:cs="方正仿宋_GBK"/>
                <w:color w:val="000000"/>
                <w:sz w:val="24"/>
                <w:szCs w:val="24"/>
              </w:rPr>
            </w:r>
            <w:r/>
          </w:p>
        </w:tc>
      </w:tr>
      <w:tr>
        <w:trPr>
          <w:trHeight w:val="543"/>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820"/>
              <w:numPr>
                <w:ilvl w:val="0"/>
                <w:numId w:val="0"/>
              </w:numPr>
              <w:jc w:val="center"/>
              <w:keepLines w:val="0"/>
              <w:keepNext w:val="0"/>
              <w:pageBreakBefore w:val="0"/>
              <w:spacing w:line="460" w:lineRule="exact"/>
              <w:rPr>
                <w:rFonts w:hint="eastAsia" w:ascii="方正仿宋_GBK" w:hAnsi="方正仿宋_GBK" w:eastAsia="方正仿宋_GBK" w:cs="方正仿宋_GBK"/>
                <w:b w:val="0"/>
                <w:bCs w:val="0"/>
                <w:color w:val="000000"/>
                <w:sz w:val="24"/>
                <w:szCs w:val="24"/>
                <w:lang w:val="en-US" w:eastAsia="zh-CN"/>
              </w:rPr>
            </w:pPr>
            <w:r>
              <w:rPr>
                <w:rFonts w:hint="eastAsia" w:ascii="方正仿宋_GBK" w:hAnsi="方正仿宋_GBK" w:eastAsia="方正仿宋_GBK" w:cs="方正仿宋_GBK"/>
                <w:b w:val="0"/>
                <w:bCs w:val="0"/>
                <w:color w:val="000000"/>
                <w:sz w:val="24"/>
                <w:szCs w:val="24"/>
                <w:lang w:val="en-US" w:eastAsia="zh-CN"/>
              </w:rPr>
              <w:t xml:space="preserve">7</w:t>
            </w:r>
            <w:r>
              <w:rPr>
                <w:rFonts w:hint="eastAsia" w:ascii="方正仿宋_GBK" w:hAnsi="方正仿宋_GBK" w:eastAsia="方正仿宋_GBK" w:cs="方正仿宋_GBK"/>
                <w:b w:val="0"/>
                <w:bCs w:val="0"/>
                <w:color w:val="000000"/>
                <w:sz w:val="24"/>
                <w:szCs w:val="24"/>
                <w:lang w:val="en-US" w:eastAsia="zh-CN"/>
              </w:rPr>
            </w:r>
            <w:r/>
          </w:p>
        </w:tc>
        <w:tc>
          <w:tcPr>
            <w:tcBorders>
              <w:top w:val="none" w:color="000000" w:sz="0" w:space="0"/>
              <w:left w:val="single" w:color="000000" w:sz="4" w:space="0"/>
              <w:bottom w:val="single" w:color="000000" w:sz="4" w:space="0"/>
              <w:right w:val="single" w:color="000000" w:sz="4" w:space="0"/>
            </w:tcBorders>
            <w:tcW w:w="1190" w:type="dxa"/>
            <w:vAlign w:val="center"/>
            <w:vMerge w:val="continue"/>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3423" w:type="dxa"/>
            <w:vAlign w:val="center"/>
            <w:textDirection w:val="lrTb"/>
            <w:noWrap w:val="false"/>
          </w:tcPr>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bidi="ar"/>
              </w:rPr>
              <w:t xml:space="preserve">氧化还原电位</w:t>
            </w:r>
            <w:r>
              <w:rPr>
                <w:rFonts w:hint="eastAsia" w:ascii="方正仿宋_GBK" w:hAnsi="方正仿宋_GBK" w:eastAsia="方正仿宋_GBK" w:cs="方正仿宋_GBK"/>
                <w:color w:val="000000"/>
                <w:sz w:val="24"/>
                <w:szCs w:val="24"/>
                <w:lang w:val="en-US" w:eastAsia="zh-CN" w:bidi="ar"/>
              </w:rPr>
              <w:t xml:space="preserve">指标：</w:t>
            </w:r>
            <w:r>
              <w:rPr>
                <w:rFonts w:hint="eastAsia" w:ascii="方正仿宋_GBK" w:hAnsi="方正仿宋_GBK" w:eastAsia="方正仿宋_GBK" w:cs="方正仿宋_GBK"/>
                <w:color w:val="000000"/>
                <w:sz w:val="24"/>
                <w:szCs w:val="24"/>
                <w:lang w:val="en-US" w:eastAsia="zh-CN" w:bidi="ar"/>
              </w:rPr>
            </w:r>
            <w:r/>
          </w:p>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测量原理：电极法；</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量程：-2000～+2000mV；</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分辨率：0.1mV；</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准确度：±20mV。</w:t>
            </w:r>
            <w:r>
              <w:rPr>
                <w:rFonts w:hint="eastAsia" w:ascii="方正仿宋_GBK" w:hAnsi="方正仿宋_GBK" w:eastAsia="方正仿宋_GBK" w:cs="方正仿宋_GBK"/>
                <w:color w:val="000000"/>
                <w:sz w:val="24"/>
                <w:szCs w:val="24"/>
              </w:rPr>
            </w:r>
            <w:r/>
          </w:p>
        </w:tc>
      </w:tr>
    </w:tbl>
    <w:p>
      <w:pPr>
        <w:pStyle w:val="820"/>
        <w:ind w:firstLine="482"/>
        <w:keepLines w:val="0"/>
        <w:keepNext w:val="0"/>
        <w:pageBreakBefore w:val="0"/>
        <w:spacing w:line="4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val="en-US" w:eastAsia="zh-CN"/>
        </w:rPr>
        <w:t xml:space="preserve">3、</w:t>
      </w:r>
      <w:r>
        <w:rPr>
          <w:rFonts w:hint="eastAsia" w:ascii="方正仿宋_GBK" w:hAnsi="方正仿宋_GBK" w:eastAsia="方正仿宋_GBK" w:cs="方正仿宋_GBK"/>
          <w:b/>
          <w:bCs/>
          <w:sz w:val="24"/>
          <w:szCs w:val="24"/>
        </w:rPr>
        <w:t xml:space="preserve">餐饮具清洗消毒温度传感器</w:t>
      </w:r>
      <w:r>
        <w:rPr>
          <w:rFonts w:hint="eastAsia" w:ascii="方正仿宋_GBK" w:hAnsi="方正仿宋_GBK" w:eastAsia="方正仿宋_GBK" w:cs="方正仿宋_GBK"/>
          <w:b/>
          <w:bCs/>
          <w:sz w:val="24"/>
          <w:szCs w:val="24"/>
        </w:rPr>
      </w:r>
      <w:r/>
    </w:p>
    <w:tbl>
      <w:tblPr>
        <w:tblW w:w="4996" w:type="pct"/>
        <w:tblInd w:w="-108" w:type="dxa"/>
        <w:tblLayout w:type="fixed"/>
        <w:tblCellMar>
          <w:left w:w="108" w:type="dxa"/>
          <w:top w:w="0" w:type="dxa"/>
          <w:right w:w="108" w:type="dxa"/>
          <w:bottom w:w="0" w:type="dxa"/>
        </w:tblCellMar>
        <w:tblLook w:val="04A0" w:firstRow="1" w:lastRow="0" w:firstColumn="1" w:lastColumn="0" w:noHBand="0" w:noVBand="1"/>
      </w:tblPr>
      <w:tblGrid>
        <w:gridCol w:w="878"/>
        <w:gridCol w:w="3181"/>
        <w:gridCol w:w="5333"/>
      </w:tblGrid>
      <w:tr>
        <w:trPr>
          <w:trHeight w:val="312"/>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lang w:val="en-US" w:eastAsia="zh-CN" w:bidi="ar"/>
              </w:rPr>
            </w:pPr>
            <w:r>
              <w:rPr>
                <w:rFonts w:hint="eastAsia" w:ascii="方正仿宋_GBK" w:hAnsi="方正仿宋_GBK" w:eastAsia="方正仿宋_GBK" w:cs="方正仿宋_GBK"/>
                <w:b/>
                <w:bCs/>
                <w:color w:val="000000"/>
                <w:sz w:val="24"/>
                <w:szCs w:val="24"/>
                <w:lang w:val="en-US" w:eastAsia="zh-CN" w:bidi="ar"/>
              </w:rPr>
              <w:t xml:space="preserve">序号</w:t>
            </w:r>
            <w:r>
              <w:rPr>
                <w:rFonts w:hint="eastAsia" w:ascii="方正仿宋_GBK" w:hAnsi="方正仿宋_GBK" w:eastAsia="方正仿宋_GBK" w:cs="方正仿宋_GBK"/>
                <w:b/>
                <w:bCs/>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lang w:val="en-US" w:eastAsia="zh-CN"/>
              </w:rPr>
            </w:pPr>
            <w:r>
              <w:rPr>
                <w:rFonts w:hint="eastAsia" w:ascii="方正仿宋_GBK" w:hAnsi="方正仿宋_GBK" w:eastAsia="方正仿宋_GBK" w:cs="方正仿宋_GBK"/>
                <w:b/>
                <w:bCs/>
                <w:color w:val="000000"/>
                <w:sz w:val="24"/>
                <w:szCs w:val="24"/>
                <w:lang w:bidi="ar"/>
              </w:rPr>
              <w:t xml:space="preserve">硬件</w:t>
            </w:r>
            <w:r>
              <w:rPr>
                <w:rFonts w:hint="eastAsia" w:ascii="方正仿宋_GBK" w:hAnsi="方正仿宋_GBK" w:eastAsia="方正仿宋_GBK" w:cs="方正仿宋_GBK"/>
                <w:b/>
                <w:bCs/>
                <w:color w:val="000000"/>
                <w:sz w:val="24"/>
                <w:szCs w:val="24"/>
                <w:lang w:val="en-US" w:eastAsia="zh-CN" w:bidi="ar"/>
              </w:rPr>
              <w:t xml:space="preserve">要求</w:t>
            </w:r>
            <w:r>
              <w:rPr>
                <w:rFonts w:hint="eastAsia" w:ascii="方正仿宋_GBK" w:hAnsi="方正仿宋_GBK" w:eastAsia="方正仿宋_GBK" w:cs="方正仿宋_GBK"/>
                <w:b/>
                <w:bCs/>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838"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硬件参数</w:t>
            </w:r>
            <w:r>
              <w:rPr>
                <w:rFonts w:hint="eastAsia" w:ascii="方正仿宋_GBK" w:hAnsi="方正仿宋_GBK" w:eastAsia="方正仿宋_GBK" w:cs="方正仿宋_GBK"/>
                <w:b/>
                <w:bCs/>
                <w:color w:val="000000"/>
                <w:sz w:val="24"/>
                <w:szCs w:val="24"/>
              </w:rPr>
            </w:r>
            <w:r/>
          </w:p>
        </w:tc>
      </w:tr>
      <w:tr>
        <w:trPr>
          <w:trHeight w:val="1872"/>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餐饮具清洗消毒温度传感器</w:t>
            </w:r>
            <w:r>
              <w:rPr>
                <w:rFonts w:hint="eastAsia" w:ascii="方正仿宋_GBK" w:hAnsi="方正仿宋_GBK" w:eastAsia="方正仿宋_GBK" w:cs="方正仿宋_GBK"/>
                <w:b w:val="0"/>
                <w:bCs w:val="0"/>
                <w:sz w:val="24"/>
                <w:szCs w:val="24"/>
              </w:rPr>
            </w:r>
            <w:r/>
          </w:p>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bidi="ar"/>
              </w:rPr>
              <w:t xml:space="preserve">监测参数：温度</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测量精度：±0.5°C</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被测介质温度：-20°C至120°C</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稳定性：&lt;0.1°C/年</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精度：±1.0FS</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需配备数据采集网关。</w:t>
            </w:r>
            <w:r>
              <w:rPr>
                <w:rFonts w:hint="eastAsia" w:ascii="方正仿宋_GBK" w:hAnsi="方正仿宋_GBK" w:eastAsia="方正仿宋_GBK" w:cs="方正仿宋_GBK"/>
                <w:color w:val="000000"/>
                <w:sz w:val="24"/>
                <w:szCs w:val="24"/>
                <w:lang w:val="en-US" w:eastAsia="zh-CN" w:bidi="ar"/>
              </w:rPr>
            </w:r>
            <w:r/>
          </w:p>
        </w:tc>
      </w:tr>
    </w:tbl>
    <w:p>
      <w:pPr>
        <w:pStyle w:val="820"/>
        <w:ind w:firstLine="482"/>
        <w:keepLines w:val="0"/>
        <w:keepNext w:val="0"/>
        <w:pageBreakBefore w:val="0"/>
        <w:spacing w:line="460" w:lineRule="exact"/>
        <w:rPr>
          <w:rFonts w:hint="eastAsia" w:ascii="方正仿宋_GBK" w:hAnsi="方正仿宋_GBK" w:eastAsia="方正仿宋_GBK" w:cs="方正仿宋_GBK"/>
          <w:b/>
          <w:bCs/>
          <w:sz w:val="24"/>
          <w:szCs w:val="24"/>
          <w:lang w:val="en-US" w:eastAsia="zh-CN"/>
        </w:rPr>
      </w:pPr>
      <w:r>
        <w:rPr>
          <w:rFonts w:hint="eastAsia" w:ascii="方正仿宋_GBK" w:hAnsi="方正仿宋_GBK" w:eastAsia="方正仿宋_GBK" w:cs="方正仿宋_GBK"/>
          <w:b/>
          <w:bCs/>
          <w:color w:val="000000"/>
          <w:sz w:val="24"/>
          <w:szCs w:val="24"/>
          <w:lang w:val="en-US" w:eastAsia="zh-CN"/>
        </w:rPr>
        <w:t xml:space="preserve">4、</w:t>
      </w:r>
      <w:r>
        <w:rPr>
          <w:rFonts w:hint="eastAsia" w:ascii="方正仿宋_GBK" w:hAnsi="方正仿宋_GBK" w:eastAsia="方正仿宋_GBK" w:cs="方正仿宋_GBK"/>
          <w:b/>
          <w:bCs/>
          <w:color w:val="000000"/>
          <w:sz w:val="24"/>
          <w:szCs w:val="24"/>
        </w:rPr>
        <w:t xml:space="preserve">AI智能监控设备-高清视频监控</w:t>
      </w:r>
      <w:r>
        <w:rPr>
          <w:rFonts w:hint="eastAsia" w:ascii="方正仿宋_GBK" w:hAnsi="方正仿宋_GBK" w:eastAsia="方正仿宋_GBK" w:cs="方正仿宋_GBK"/>
          <w:b/>
          <w:bCs/>
          <w:color w:val="000000"/>
          <w:sz w:val="24"/>
          <w:szCs w:val="24"/>
          <w:lang w:val="en-US" w:eastAsia="zh-CN"/>
        </w:rPr>
        <w:t xml:space="preserve">摄像机</w:t>
      </w:r>
      <w:r>
        <w:rPr>
          <w:rFonts w:hint="eastAsia" w:ascii="方正仿宋_GBK" w:hAnsi="方正仿宋_GBK" w:eastAsia="方正仿宋_GBK" w:cs="方正仿宋_GBK"/>
          <w:b/>
          <w:bCs/>
          <w:sz w:val="24"/>
          <w:szCs w:val="24"/>
          <w:lang w:val="en-US" w:eastAsia="zh-CN"/>
        </w:rPr>
      </w:r>
      <w:r/>
    </w:p>
    <w:tbl>
      <w:tblPr>
        <w:tblW w:w="4995" w:type="pct"/>
        <w:tblInd w:w="-108" w:type="dxa"/>
        <w:tblLayout w:type="fixed"/>
        <w:tblCellMar>
          <w:left w:w="108" w:type="dxa"/>
          <w:top w:w="0" w:type="dxa"/>
          <w:right w:w="108" w:type="dxa"/>
          <w:bottom w:w="0" w:type="dxa"/>
        </w:tblCellMar>
        <w:tblLook w:val="04A0" w:firstRow="1" w:lastRow="0" w:firstColumn="1" w:lastColumn="0" w:noHBand="0" w:noVBand="1"/>
      </w:tblPr>
      <w:tblGrid>
        <w:gridCol w:w="888"/>
        <w:gridCol w:w="3226"/>
        <w:gridCol w:w="5277"/>
      </w:tblGrid>
      <w:tr>
        <w:trPr>
          <w:trHeight w:val="312"/>
        </w:trPr>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lang w:val="en-US" w:eastAsia="zh-CN" w:bidi="ar"/>
              </w:rPr>
            </w:pPr>
            <w:r>
              <w:rPr>
                <w:rFonts w:hint="eastAsia" w:ascii="方正仿宋_GBK" w:hAnsi="方正仿宋_GBK" w:eastAsia="方正仿宋_GBK" w:cs="方正仿宋_GBK"/>
                <w:b/>
                <w:bCs/>
                <w:color w:val="000000"/>
                <w:sz w:val="24"/>
                <w:szCs w:val="24"/>
                <w:lang w:val="en-US" w:eastAsia="zh-CN" w:bidi="ar"/>
              </w:rPr>
              <w:t xml:space="preserve">序号</w:t>
            </w:r>
            <w:r>
              <w:rPr>
                <w:rFonts w:hint="eastAsia" w:ascii="方正仿宋_GBK" w:hAnsi="方正仿宋_GBK" w:eastAsia="方正仿宋_GBK" w:cs="方正仿宋_GBK"/>
                <w:b/>
                <w:bCs/>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lang w:val="en-US" w:eastAsia="zh-CN"/>
              </w:rPr>
            </w:pPr>
            <w:r>
              <w:rPr>
                <w:rFonts w:hint="eastAsia" w:ascii="方正仿宋_GBK" w:hAnsi="方正仿宋_GBK" w:eastAsia="方正仿宋_GBK" w:cs="方正仿宋_GBK"/>
                <w:b/>
                <w:bCs/>
                <w:color w:val="000000"/>
                <w:sz w:val="24"/>
                <w:szCs w:val="24"/>
                <w:lang w:bidi="ar"/>
              </w:rPr>
              <w:t xml:space="preserve">硬件</w:t>
            </w:r>
            <w:r>
              <w:rPr>
                <w:rFonts w:hint="eastAsia" w:ascii="方正仿宋_GBK" w:hAnsi="方正仿宋_GBK" w:eastAsia="方正仿宋_GBK" w:cs="方正仿宋_GBK"/>
                <w:b/>
                <w:bCs/>
                <w:color w:val="000000"/>
                <w:sz w:val="24"/>
                <w:szCs w:val="24"/>
                <w:lang w:val="en-US" w:eastAsia="zh-CN" w:bidi="ar"/>
              </w:rPr>
              <w:t xml:space="preserve">要求</w:t>
            </w:r>
            <w:r>
              <w:rPr>
                <w:rFonts w:hint="eastAsia" w:ascii="方正仿宋_GBK" w:hAnsi="方正仿宋_GBK" w:eastAsia="方正仿宋_GBK" w:cs="方正仿宋_GBK"/>
                <w:b/>
                <w:bCs/>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硬件参数</w:t>
            </w:r>
            <w:r>
              <w:rPr>
                <w:rFonts w:hint="eastAsia" w:ascii="方正仿宋_GBK" w:hAnsi="方正仿宋_GBK" w:eastAsia="方正仿宋_GBK" w:cs="方正仿宋_GBK"/>
                <w:b/>
                <w:bCs/>
                <w:color w:val="000000"/>
                <w:sz w:val="24"/>
                <w:szCs w:val="24"/>
              </w:rPr>
            </w:r>
            <w:r/>
          </w:p>
        </w:tc>
      </w:tr>
      <w:tr>
        <w:trPr>
          <w:trHeight w:val="902"/>
        </w:trPr>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bidi="ar"/>
              </w:rPr>
              <w:t xml:space="preserve">高清视频监控</w:t>
            </w:r>
            <w:r>
              <w:rPr>
                <w:rFonts w:hint="eastAsia" w:ascii="方正仿宋_GBK" w:hAnsi="方正仿宋_GBK" w:eastAsia="方正仿宋_GBK" w:cs="方正仿宋_GBK"/>
                <w:color w:val="000000"/>
                <w:sz w:val="24"/>
                <w:szCs w:val="24"/>
                <w:lang w:val="en-US" w:eastAsia="zh-CN" w:bidi="ar"/>
              </w:rPr>
              <w:t xml:space="preserve">摄像机</w:t>
            </w:r>
            <w:r>
              <w:rPr>
                <w:rFonts w:hint="eastAsia" w:ascii="方正仿宋_GBK" w:hAnsi="方正仿宋_GBK" w:eastAsia="方正仿宋_GBK" w:cs="方正仿宋_GBK"/>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可导入第三方智能应用，共享算力1.5T、系统内存60MB、智能内存370MB、eMMC存储资源2048MB</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2</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支持3种智能资源模式切换：AI开放应用平台（HEOP）、人脸抓拍，Smart事件</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3</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采用深度学习硬件及算法，提供精准的人车分类侦测，支持越界侦测，区域入侵侦测，进入区域侦测和离开区域侦测</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4</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设备内置电动变焦镜头，操作便易，变焦过程平稳</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5</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宽动态：120dB</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6</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传感器类型：1/2.7"ProgressiveScanCMOS</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7</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最低照度：彩色：0.005Lux@（F1.2，AGCON）</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8</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黑白：0.001Lux@（F1.2，AGCON），0LuxwithIR</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9</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焦距：2.7～13.5mm</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10</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防补光过曝：支持防补光过曝开启和关闭，开启下支持自动和手动，手动支持根据距离等级控制补光灯亮度</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11</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补光灯类型：默认红外补光，可切换暖白光</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12</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最大图像尺寸：2560×1440</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13</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视频压缩标准：H.265/H.264/MJPEG</w:t>
            </w:r>
            <w:r>
              <w:rPr>
                <w:rFonts w:hint="eastAsia" w:ascii="方正仿宋_GBK" w:hAnsi="方正仿宋_GBK" w:eastAsia="方正仿宋_GBK" w:cs="方正仿宋_GBK"/>
                <w:color w:val="000000"/>
                <w:sz w:val="24"/>
                <w:szCs w:val="24"/>
                <w:lang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bidi="ar"/>
              </w:rPr>
              <w:t xml:space="preserve">2个内置麦克风，1个内置扬声器，1路音频输入，1路音频输出报警：1路报警输入，1路报警输出</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14</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SD卡扩展：内置MicroSD/MicroSDHC/MicroSDXC插槽，最大支持256GB</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15</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接口类型：外甩线</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16</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支持三码流技术，支持同时20路取流</w:t>
            </w:r>
            <w:r>
              <w:rPr>
                <w:rFonts w:hint="eastAsia" w:ascii="方正仿宋_GBK" w:hAnsi="方正仿宋_GBK" w:eastAsia="方正仿宋_GBK" w:cs="方正仿宋_GBK"/>
                <w:color w:val="000000"/>
                <w:sz w:val="24"/>
                <w:szCs w:val="24"/>
                <w:lang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供电方式：DC：12V±20%，支持防反接保护</w:t>
            </w:r>
            <w:r>
              <w:rPr>
                <w:rFonts w:hint="eastAsia" w:ascii="方正仿宋_GBK" w:hAnsi="方正仿宋_GBK" w:eastAsia="方正仿宋_GBK" w:cs="方正仿宋_GBK"/>
                <w:color w:val="000000"/>
                <w:sz w:val="24"/>
                <w:szCs w:val="24"/>
                <w:lang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bidi="ar"/>
              </w:rPr>
              <w:t xml:space="preserve">PoE:802.3at，Type2，Class4</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17</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防护：IP67</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rPr>
            </w:r>
            <w:r/>
          </w:p>
        </w:tc>
      </w:tr>
    </w:tbl>
    <w:p>
      <w:pPr>
        <w:pStyle w:val="820"/>
        <w:ind w:firstLine="482"/>
        <w:jc w:val="left"/>
        <w:keepLines w:val="0"/>
        <w:keepNext w:val="0"/>
        <w:pageBreakBefore w:val="0"/>
        <w:spacing w:line="460" w:lineRule="exact"/>
        <w:widowControl/>
        <w:rPr>
          <w:rFonts w:hint="eastAsia" w:ascii="方正仿宋_GBK" w:hAnsi="方正仿宋_GBK" w:eastAsia="方正仿宋_GBK" w:cs="方正仿宋_GBK"/>
          <w:b/>
          <w:bCs/>
          <w:sz w:val="24"/>
          <w:szCs w:val="24"/>
          <w:lang w:val="en-US" w:eastAsia="zh-CN"/>
        </w:rPr>
      </w:pPr>
      <w:r>
        <w:rPr>
          <w:rFonts w:hint="eastAsia" w:ascii="方正仿宋_GBK" w:hAnsi="方正仿宋_GBK" w:eastAsia="方正仿宋_GBK" w:cs="方正仿宋_GBK"/>
          <w:b/>
          <w:bCs/>
          <w:color w:val="000000"/>
          <w:sz w:val="24"/>
          <w:szCs w:val="24"/>
          <w:lang w:val="en-US" w:eastAsia="zh-CN"/>
        </w:rPr>
        <w:t xml:space="preserve">5、</w:t>
      </w:r>
      <w:r>
        <w:rPr>
          <w:rFonts w:hint="eastAsia" w:ascii="方正仿宋_GBK" w:hAnsi="方正仿宋_GBK" w:eastAsia="方正仿宋_GBK" w:cs="方正仿宋_GBK"/>
          <w:b/>
          <w:bCs/>
          <w:color w:val="000000"/>
          <w:sz w:val="24"/>
          <w:szCs w:val="24"/>
        </w:rPr>
        <w:t xml:space="preserve">AI智能监控设备-</w:t>
      </w:r>
      <w:r>
        <w:rPr>
          <w:rFonts w:hint="eastAsia" w:ascii="方正仿宋_GBK" w:hAnsi="方正仿宋_GBK" w:eastAsia="方正仿宋_GBK" w:cs="方正仿宋_GBK"/>
          <w:b/>
          <w:bCs/>
          <w:color w:val="000000"/>
          <w:sz w:val="24"/>
          <w:szCs w:val="24"/>
          <w:lang w:bidi="ar"/>
        </w:rPr>
        <w:t xml:space="preserve">耳塞检测专用高清视频监控</w:t>
      </w:r>
      <w:r>
        <w:rPr>
          <w:rFonts w:hint="eastAsia" w:ascii="方正仿宋_GBK" w:hAnsi="方正仿宋_GBK" w:eastAsia="方正仿宋_GBK" w:cs="方正仿宋_GBK"/>
          <w:b/>
          <w:bCs/>
          <w:color w:val="000000"/>
          <w:sz w:val="24"/>
          <w:szCs w:val="24"/>
          <w:lang w:val="en-US" w:eastAsia="zh-CN" w:bidi="ar"/>
        </w:rPr>
        <w:t xml:space="preserve">摄像机</w:t>
      </w:r>
      <w:r>
        <w:rPr>
          <w:rFonts w:hint="eastAsia" w:ascii="方正仿宋_GBK" w:hAnsi="方正仿宋_GBK" w:eastAsia="方正仿宋_GBK" w:cs="方正仿宋_GBK"/>
          <w:b/>
          <w:bCs/>
          <w:sz w:val="24"/>
          <w:szCs w:val="24"/>
          <w:lang w:val="en-US" w:eastAsia="zh-CN"/>
        </w:rPr>
      </w:r>
      <w:r/>
    </w:p>
    <w:tbl>
      <w:tblPr>
        <w:tblW w:w="4995" w:type="pct"/>
        <w:tblInd w:w="-108" w:type="dxa"/>
        <w:tblLayout w:type="fixed"/>
        <w:tblCellMar>
          <w:left w:w="108" w:type="dxa"/>
          <w:top w:w="0" w:type="dxa"/>
          <w:right w:w="108" w:type="dxa"/>
          <w:bottom w:w="0" w:type="dxa"/>
        </w:tblCellMar>
        <w:tblLook w:val="04A0" w:firstRow="1" w:lastRow="0" w:firstColumn="1" w:lastColumn="0" w:noHBand="0" w:noVBand="1"/>
      </w:tblPr>
      <w:tblGrid>
        <w:gridCol w:w="888"/>
        <w:gridCol w:w="3226"/>
        <w:gridCol w:w="5277"/>
      </w:tblGrid>
      <w:tr>
        <w:trPr>
          <w:trHeight w:val="312"/>
        </w:trPr>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lang w:val="en-US" w:eastAsia="zh-CN" w:bidi="ar"/>
              </w:rPr>
            </w:pPr>
            <w:r>
              <w:rPr>
                <w:rFonts w:hint="eastAsia" w:ascii="方正仿宋_GBK" w:hAnsi="方正仿宋_GBK" w:eastAsia="方正仿宋_GBK" w:cs="方正仿宋_GBK"/>
                <w:b/>
                <w:bCs/>
                <w:color w:val="000000"/>
                <w:sz w:val="24"/>
                <w:szCs w:val="24"/>
                <w:lang w:val="en-US" w:eastAsia="zh-CN" w:bidi="ar"/>
              </w:rPr>
              <w:t xml:space="preserve">序号</w:t>
            </w:r>
            <w:r>
              <w:rPr>
                <w:rFonts w:hint="eastAsia" w:ascii="方正仿宋_GBK" w:hAnsi="方正仿宋_GBK" w:eastAsia="方正仿宋_GBK" w:cs="方正仿宋_GBK"/>
                <w:b/>
                <w:bCs/>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lang w:val="en-US" w:eastAsia="zh-CN"/>
              </w:rPr>
            </w:pPr>
            <w:r>
              <w:rPr>
                <w:rFonts w:hint="eastAsia" w:ascii="方正仿宋_GBK" w:hAnsi="方正仿宋_GBK" w:eastAsia="方正仿宋_GBK" w:cs="方正仿宋_GBK"/>
                <w:b/>
                <w:bCs/>
                <w:color w:val="000000"/>
                <w:sz w:val="24"/>
                <w:szCs w:val="24"/>
                <w:lang w:bidi="ar"/>
              </w:rPr>
              <w:t xml:space="preserve">硬件</w:t>
            </w:r>
            <w:r>
              <w:rPr>
                <w:rFonts w:hint="eastAsia" w:ascii="方正仿宋_GBK" w:hAnsi="方正仿宋_GBK" w:eastAsia="方正仿宋_GBK" w:cs="方正仿宋_GBK"/>
                <w:b/>
                <w:bCs/>
                <w:color w:val="000000"/>
                <w:sz w:val="24"/>
                <w:szCs w:val="24"/>
                <w:lang w:val="en-US" w:eastAsia="zh-CN" w:bidi="ar"/>
              </w:rPr>
              <w:t xml:space="preserve">要求</w:t>
            </w:r>
            <w:r>
              <w:rPr>
                <w:rFonts w:hint="eastAsia" w:ascii="方正仿宋_GBK" w:hAnsi="方正仿宋_GBK" w:eastAsia="方正仿宋_GBK" w:cs="方正仿宋_GBK"/>
                <w:b/>
                <w:bCs/>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硬件参数</w:t>
            </w:r>
            <w:r>
              <w:rPr>
                <w:rFonts w:hint="eastAsia" w:ascii="方正仿宋_GBK" w:hAnsi="方正仿宋_GBK" w:eastAsia="方正仿宋_GBK" w:cs="方正仿宋_GBK"/>
                <w:b/>
                <w:bCs/>
                <w:color w:val="000000"/>
                <w:sz w:val="24"/>
                <w:szCs w:val="24"/>
              </w:rPr>
            </w:r>
            <w:r/>
          </w:p>
        </w:tc>
      </w:tr>
      <w:tr>
        <w:trPr>
          <w:trHeight w:val="902"/>
        </w:trPr>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bidi="ar"/>
              </w:rPr>
              <w:t xml:space="preserve">耳塞检测专用高清视频监控</w:t>
            </w:r>
            <w:r>
              <w:rPr>
                <w:rFonts w:hint="eastAsia" w:ascii="方正仿宋_GBK" w:hAnsi="方正仿宋_GBK" w:eastAsia="方正仿宋_GBK" w:cs="方正仿宋_GBK"/>
                <w:color w:val="000000"/>
                <w:sz w:val="24"/>
                <w:szCs w:val="24"/>
                <w:lang w:val="en-US" w:eastAsia="zh-CN" w:bidi="ar"/>
              </w:rPr>
              <w:t xml:space="preserve">摄像机</w:t>
            </w:r>
            <w:r>
              <w:rPr>
                <w:rFonts w:hint="eastAsia" w:ascii="方正仿宋_GBK" w:hAnsi="方正仿宋_GBK" w:eastAsia="方正仿宋_GBK" w:cs="方正仿宋_GBK"/>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嵌入式开发摄像机，专业图像效果，丰富易用接口，方便第三方算法植入与承载</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2</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系统功能：支持开放型网络视频接口（profileS/profileG）、ISAPI、GB/T28181和ISUP接入；支持五码流技术，支持同时20路取流</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3</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接口功能：支持标准的256GBMicroSD/MicroSDHC/MicroSDXC卡存储；支持10M/100M/1000M自适应网口；2路音频输入，1路音频输出，3路报警输入，2路报警输出（报警输入支持开关量，报警输出最大支持DC12V，30mA）</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4</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传感器：1/1.8"ProgressiveScanCMOS</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5</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最低照度：彩色：0.0005Lux@（F1.2，AGCON）</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6</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黑白：0.0001Lux@（F1.2，AGCON），0LuxwithIR</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7</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焦距：2.8～12mm</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8</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补光灯类型：混合补光（支持白光模式和混光模式）</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9</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防补光过曝：支持防补光过曝开启和关闭，开启下支持自动和手动，手动支持根据距离等级控制补光灯亮度</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10</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最大图像尺寸：2560×1440</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11</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视频压缩标准：H.265/H.264/MJPEG</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12</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RS-485：1路RS-485接口，半双工模式，支持自适应HIKVISION，PELCO-P和PELCO-D协议</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13</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支持</w:t>
            </w:r>
            <w:r>
              <w:rPr>
                <w:rFonts w:hint="eastAsia" w:ascii="方正仿宋_GBK" w:hAnsi="方正仿宋_GBK" w:eastAsia="方正仿宋_GBK" w:cs="方正仿宋_GBK"/>
                <w:color w:val="000000"/>
                <w:sz w:val="24"/>
                <w:szCs w:val="24"/>
                <w:lang w:bidi="ar"/>
              </w:rPr>
              <w:t xml:space="preserve">复位</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支持</w:t>
            </w:r>
            <w:r>
              <w:rPr>
                <w:rFonts w:hint="eastAsia" w:ascii="方正仿宋_GBK" w:hAnsi="方正仿宋_GBK" w:eastAsia="方正仿宋_GBK" w:cs="方正仿宋_GBK"/>
                <w:color w:val="000000"/>
                <w:sz w:val="24"/>
                <w:szCs w:val="24"/>
                <w:lang w:bidi="ar"/>
              </w:rPr>
              <w:t xml:space="preserve">文件系统双备份</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14</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供电方式：DC：12V±20%，支持防反接保护</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15</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PoE：802.3at，Type2，Class4</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16</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防护：IP67</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17</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支持4个第三方应用程序，可共享算力、内存、存储等设备资源</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18</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支持4TINT8算力、4GBDDR4满足高带宽需求（150MB系统内存、1800MB智能内存，供第三方使用）、内存8GBEMMC存储（1288MB存储，供第三方使用）</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19</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支持底层库调用共享</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BASE库：可以提供编码后的视频流、参数配置透传通道、报警及智能结构化数据等接口；BSC库：可以提供YUV原始数据流、图像缩放、JPEG编码，内存拷贝等接口；HIKFLOW库：可以提供图像加速库、智能推理库等</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r>
            <w:r/>
          </w:p>
        </w:tc>
      </w:tr>
    </w:tbl>
    <w:p>
      <w:pPr>
        <w:pStyle w:val="820"/>
        <w:ind w:firstLine="482"/>
        <w:jc w:val="left"/>
        <w:keepLines w:val="0"/>
        <w:keepNext w:val="0"/>
        <w:pageBreakBefore w:val="0"/>
        <w:spacing w:line="46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val="en-US" w:eastAsia="zh-CN"/>
        </w:rPr>
        <w:t xml:space="preserve">6、</w:t>
      </w:r>
      <w:r>
        <w:rPr>
          <w:rFonts w:hint="eastAsia" w:ascii="方正仿宋_GBK" w:hAnsi="方正仿宋_GBK" w:eastAsia="方正仿宋_GBK" w:cs="方正仿宋_GBK"/>
          <w:b/>
          <w:bCs/>
          <w:color w:val="000000"/>
          <w:sz w:val="24"/>
          <w:szCs w:val="24"/>
        </w:rPr>
        <w:t xml:space="preserve">AI智能监控设备-视频录像机</w:t>
      </w:r>
      <w:r>
        <w:rPr>
          <w:rFonts w:hint="eastAsia" w:ascii="方正仿宋_GBK" w:hAnsi="方正仿宋_GBK" w:eastAsia="方正仿宋_GBK" w:cs="方正仿宋_GBK"/>
          <w:b/>
          <w:bCs/>
          <w:color w:val="000000"/>
          <w:sz w:val="24"/>
          <w:szCs w:val="24"/>
        </w:rPr>
      </w:r>
      <w:r/>
    </w:p>
    <w:tbl>
      <w:tblPr>
        <w:tblW w:w="4995" w:type="pct"/>
        <w:tblInd w:w="-108" w:type="dxa"/>
        <w:tblLayout w:type="fixed"/>
        <w:tblCellMar>
          <w:left w:w="108" w:type="dxa"/>
          <w:top w:w="0" w:type="dxa"/>
          <w:right w:w="108" w:type="dxa"/>
          <w:bottom w:w="0" w:type="dxa"/>
        </w:tblCellMar>
        <w:tblLook w:val="04A0" w:firstRow="1" w:lastRow="0" w:firstColumn="1" w:lastColumn="0" w:noHBand="0" w:noVBand="1"/>
      </w:tblPr>
      <w:tblGrid>
        <w:gridCol w:w="888"/>
        <w:gridCol w:w="3226"/>
        <w:gridCol w:w="5277"/>
      </w:tblGrid>
      <w:tr>
        <w:trPr>
          <w:trHeight w:val="312"/>
        </w:trPr>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lang w:val="en-US" w:eastAsia="zh-CN" w:bidi="ar"/>
              </w:rPr>
            </w:pPr>
            <w:r>
              <w:rPr>
                <w:rFonts w:hint="eastAsia" w:ascii="方正仿宋_GBK" w:hAnsi="方正仿宋_GBK" w:eastAsia="方正仿宋_GBK" w:cs="方正仿宋_GBK"/>
                <w:b/>
                <w:bCs/>
                <w:color w:val="000000"/>
                <w:sz w:val="24"/>
                <w:szCs w:val="24"/>
                <w:lang w:val="en-US" w:eastAsia="zh-CN" w:bidi="ar"/>
              </w:rPr>
              <w:t xml:space="preserve">序号</w:t>
            </w:r>
            <w:r>
              <w:rPr>
                <w:rFonts w:hint="eastAsia" w:ascii="方正仿宋_GBK" w:hAnsi="方正仿宋_GBK" w:eastAsia="方正仿宋_GBK" w:cs="方正仿宋_GBK"/>
                <w:b/>
                <w:bCs/>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lang w:val="en-US" w:eastAsia="zh-CN"/>
              </w:rPr>
            </w:pPr>
            <w:r>
              <w:rPr>
                <w:rFonts w:hint="eastAsia" w:ascii="方正仿宋_GBK" w:hAnsi="方正仿宋_GBK" w:eastAsia="方正仿宋_GBK" w:cs="方正仿宋_GBK"/>
                <w:b/>
                <w:bCs/>
                <w:color w:val="000000"/>
                <w:sz w:val="24"/>
                <w:szCs w:val="24"/>
                <w:lang w:bidi="ar"/>
              </w:rPr>
              <w:t xml:space="preserve">硬件</w:t>
            </w:r>
            <w:r>
              <w:rPr>
                <w:rFonts w:hint="eastAsia" w:ascii="方正仿宋_GBK" w:hAnsi="方正仿宋_GBK" w:eastAsia="方正仿宋_GBK" w:cs="方正仿宋_GBK"/>
                <w:b/>
                <w:bCs/>
                <w:color w:val="000000"/>
                <w:sz w:val="24"/>
                <w:szCs w:val="24"/>
                <w:lang w:val="en-US" w:eastAsia="zh-CN" w:bidi="ar"/>
              </w:rPr>
              <w:t xml:space="preserve">要求</w:t>
            </w:r>
            <w:r>
              <w:rPr>
                <w:rFonts w:hint="eastAsia" w:ascii="方正仿宋_GBK" w:hAnsi="方正仿宋_GBK" w:eastAsia="方正仿宋_GBK" w:cs="方正仿宋_GBK"/>
                <w:b/>
                <w:bCs/>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硬件参数</w:t>
            </w:r>
            <w:r>
              <w:rPr>
                <w:rFonts w:hint="eastAsia" w:ascii="方正仿宋_GBK" w:hAnsi="方正仿宋_GBK" w:eastAsia="方正仿宋_GBK" w:cs="方正仿宋_GBK"/>
                <w:b/>
                <w:bCs/>
                <w:color w:val="000000"/>
                <w:sz w:val="24"/>
                <w:szCs w:val="24"/>
              </w:rPr>
            </w:r>
            <w:r/>
          </w:p>
        </w:tc>
      </w:tr>
      <w:tr>
        <w:trPr>
          <w:trHeight w:val="1124"/>
        </w:trPr>
        <w:tc>
          <w:tcPr>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val="en-US" w:eastAsia="zh-CN" w:bidi="ar"/>
              </w:rPr>
              <w:t xml:space="preserve">1</w:t>
            </w:r>
            <w:r>
              <w:rPr>
                <w:rFonts w:hint="eastAsia" w:ascii="方正仿宋_GBK" w:hAnsi="方正仿宋_GBK" w:eastAsia="方正仿宋_GBK" w:cs="方正仿宋_GBK"/>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tcPr>
          <w:p>
            <w:pPr>
              <w:pStyle w:val="820"/>
              <w:jc w:val="center"/>
              <w:keepLines w:val="0"/>
              <w:keepNext w:val="0"/>
              <w:pageBreakBefore w:val="0"/>
              <w:spacing w:line="460" w:lineRule="exact"/>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视频录像机</w:t>
            </w:r>
            <w:r>
              <w:rPr>
                <w:rFonts w:hint="eastAsia" w:ascii="方正仿宋_GBK" w:hAnsi="方正仿宋_GBK" w:eastAsia="方正仿宋_GBK" w:cs="方正仿宋_GBK"/>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val="false"/>
          </w:tcPr>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val="en-US" w:eastAsia="zh-CN" w:bidi="ar"/>
              </w:rPr>
            </w:pPr>
            <w:r>
              <w:rPr>
                <w:rFonts w:hint="eastAsia" w:ascii="方正仿宋_GBK" w:hAnsi="方正仿宋_GBK" w:eastAsia="方正仿宋_GBK" w:cs="方正仿宋_GBK"/>
                <w:color w:val="000000"/>
                <w:sz w:val="24"/>
                <w:szCs w:val="24"/>
                <w:lang w:bidi="ar"/>
              </w:rPr>
              <w:t xml:space="preserve">（1）存储接口：2个SATA接口</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bidi="ar"/>
              </w:rPr>
              <w:t xml:space="preserve">（2）视频接口：1×HDMI，1×VGA</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bidi="ar"/>
              </w:rPr>
              <w:t xml:space="preserve">（3）网络接口：2×RJ4510/100Mbps自适应以太网口</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bidi="ar"/>
              </w:rPr>
              <w:t xml:space="preserve">（4）报警接口：4路报警输入，1路报警输出</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val="en-US" w:eastAsia="zh-CN" w:bidi="ar"/>
              </w:rPr>
              <w:t xml:space="preserve">5</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bidi="ar"/>
              </w:rPr>
              <w:t xml:space="preserve">USB接口：2×USB2.0。</w:t>
            </w:r>
            <w:r>
              <w:rPr>
                <w:rFonts w:hint="eastAsia" w:ascii="方正仿宋_GBK" w:hAnsi="方正仿宋_GBK" w:eastAsia="方正仿宋_GBK" w:cs="方正仿宋_GBK"/>
                <w:color w:val="000000"/>
                <w:sz w:val="24"/>
                <w:szCs w:val="24"/>
                <w:lang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bidi="ar"/>
              </w:rPr>
              <w:t xml:space="preserve">（</w:t>
            </w:r>
            <w:r>
              <w:rPr>
                <w:rFonts w:hint="eastAsia" w:ascii="方正仿宋_GBK" w:hAnsi="方正仿宋_GBK" w:eastAsia="方正仿宋_GBK" w:cs="方正仿宋_GBK"/>
                <w:color w:val="000000"/>
                <w:sz w:val="24"/>
                <w:szCs w:val="24"/>
                <w:lang w:val="en-US" w:eastAsia="zh-CN" w:bidi="ar"/>
              </w:rPr>
              <w:t xml:space="preserve">6</w:t>
            </w:r>
            <w:r>
              <w:rPr>
                <w:rFonts w:hint="eastAsia" w:ascii="方正仿宋_GBK" w:hAnsi="方正仿宋_GBK" w:eastAsia="方正仿宋_GBK" w:cs="方正仿宋_GBK"/>
                <w:color w:val="000000"/>
                <w:sz w:val="24"/>
                <w:szCs w:val="24"/>
                <w:lang w:bidi="ar"/>
              </w:rPr>
              <w:t xml:space="preserve">）输入带宽：80Mbps</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bidi="ar"/>
              </w:rPr>
              <w:t xml:space="preserve">（</w:t>
            </w:r>
            <w:r>
              <w:rPr>
                <w:rFonts w:hint="eastAsia" w:ascii="方正仿宋_GBK" w:hAnsi="方正仿宋_GBK" w:eastAsia="方正仿宋_GBK" w:cs="方正仿宋_GBK"/>
                <w:color w:val="000000"/>
                <w:sz w:val="24"/>
                <w:szCs w:val="24"/>
                <w:lang w:val="en-US" w:eastAsia="zh-CN" w:bidi="ar"/>
              </w:rPr>
              <w:t xml:space="preserve">7</w:t>
            </w:r>
            <w:r>
              <w:rPr>
                <w:rFonts w:hint="eastAsia" w:ascii="方正仿宋_GBK" w:hAnsi="方正仿宋_GBK" w:eastAsia="方正仿宋_GBK" w:cs="方正仿宋_GBK"/>
                <w:color w:val="000000"/>
                <w:sz w:val="24"/>
                <w:szCs w:val="24"/>
                <w:lang w:bidi="ar"/>
              </w:rPr>
              <w:t xml:space="preserve">）输出带宽：80Mbps</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bidi="ar"/>
              </w:rPr>
              <w:t xml:space="preserve">（</w:t>
            </w:r>
            <w:r>
              <w:rPr>
                <w:rFonts w:hint="eastAsia" w:ascii="方正仿宋_GBK" w:hAnsi="方正仿宋_GBK" w:eastAsia="方正仿宋_GBK" w:cs="方正仿宋_GBK"/>
                <w:color w:val="000000"/>
                <w:sz w:val="24"/>
                <w:szCs w:val="24"/>
                <w:lang w:val="en-US" w:eastAsia="zh-CN" w:bidi="ar"/>
              </w:rPr>
              <w:t xml:space="preserve">8</w:t>
            </w:r>
            <w:r>
              <w:rPr>
                <w:rFonts w:hint="eastAsia" w:ascii="方正仿宋_GBK" w:hAnsi="方正仿宋_GBK" w:eastAsia="方正仿宋_GBK" w:cs="方正仿宋_GBK"/>
                <w:color w:val="000000"/>
                <w:sz w:val="24"/>
                <w:szCs w:val="24"/>
                <w:lang w:bidi="ar"/>
              </w:rPr>
              <w:t xml:space="preserve">）接入能力：8路H.264、H.265格式高清码流接入</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eastAsia="zh-CN" w:bidi="ar"/>
              </w:rPr>
            </w:pPr>
            <w:r>
              <w:rPr>
                <w:rFonts w:hint="eastAsia" w:ascii="方正仿宋_GBK" w:hAnsi="方正仿宋_GBK" w:eastAsia="方正仿宋_GBK" w:cs="方正仿宋_GBK"/>
                <w:color w:val="000000"/>
                <w:sz w:val="24"/>
                <w:szCs w:val="24"/>
                <w:lang w:bidi="ar"/>
              </w:rPr>
              <w:t xml:space="preserve">（</w:t>
            </w:r>
            <w:r>
              <w:rPr>
                <w:rFonts w:hint="eastAsia" w:ascii="方正仿宋_GBK" w:hAnsi="方正仿宋_GBK" w:eastAsia="方正仿宋_GBK" w:cs="方正仿宋_GBK"/>
                <w:color w:val="000000"/>
                <w:sz w:val="24"/>
                <w:szCs w:val="24"/>
                <w:lang w:val="en-US" w:eastAsia="zh-CN" w:bidi="ar"/>
              </w:rPr>
              <w:t xml:space="preserve">9</w:t>
            </w:r>
            <w:r>
              <w:rPr>
                <w:rFonts w:hint="eastAsia" w:ascii="方正仿宋_GBK" w:hAnsi="方正仿宋_GBK" w:eastAsia="方正仿宋_GBK" w:cs="方正仿宋_GBK"/>
                <w:color w:val="000000"/>
                <w:sz w:val="24"/>
                <w:szCs w:val="24"/>
                <w:lang w:bidi="ar"/>
              </w:rPr>
              <w:t xml:space="preserve">）解码能力：最大支持8×1080P</w:t>
            </w:r>
            <w:r>
              <w:rPr>
                <w:rFonts w:hint="eastAsia" w:ascii="方正仿宋_GBK" w:hAnsi="方正仿宋_GBK" w:eastAsia="方正仿宋_GBK" w:cs="方正仿宋_GBK"/>
                <w:color w:val="000000"/>
                <w:sz w:val="24"/>
                <w:szCs w:val="24"/>
                <w:lang w:eastAsia="zh-CN" w:bidi="ar"/>
              </w:rPr>
              <w:t xml:space="preserve">。</w:t>
            </w:r>
            <w:r>
              <w:rPr>
                <w:rFonts w:hint="eastAsia" w:ascii="方正仿宋_GBK" w:hAnsi="方正仿宋_GBK" w:eastAsia="方正仿宋_GBK" w:cs="方正仿宋_GBK"/>
                <w:color w:val="000000"/>
                <w:sz w:val="24"/>
                <w:szCs w:val="24"/>
                <w:lang w:eastAsia="zh-CN"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w:t>
            </w:r>
            <w:r>
              <w:rPr>
                <w:rFonts w:hint="eastAsia" w:ascii="方正仿宋_GBK" w:hAnsi="方正仿宋_GBK" w:eastAsia="方正仿宋_GBK" w:cs="方正仿宋_GBK"/>
                <w:color w:val="000000"/>
                <w:sz w:val="24"/>
                <w:szCs w:val="24"/>
                <w:lang w:val="en-US" w:eastAsia="zh-CN" w:bidi="ar"/>
              </w:rPr>
              <w:t xml:space="preserve">10</w:t>
            </w:r>
            <w:r>
              <w:rPr>
                <w:rFonts w:hint="eastAsia" w:ascii="方正仿宋_GBK" w:hAnsi="方正仿宋_GBK" w:eastAsia="方正仿宋_GBK" w:cs="方正仿宋_GBK"/>
                <w:color w:val="000000"/>
                <w:sz w:val="24"/>
                <w:szCs w:val="24"/>
                <w:lang w:bidi="ar"/>
              </w:rPr>
              <w:t xml:space="preserve">）显示能力：最大支持4K输出。</w:t>
            </w:r>
            <w:r>
              <w:rPr>
                <w:rFonts w:hint="eastAsia" w:ascii="方正仿宋_GBK" w:hAnsi="方正仿宋_GBK" w:eastAsia="方正仿宋_GBK" w:cs="方正仿宋_GBK"/>
                <w:color w:val="000000"/>
                <w:sz w:val="24"/>
                <w:szCs w:val="24"/>
                <w:lang w:bidi="ar"/>
              </w:rPr>
            </w:r>
            <w:r/>
          </w:p>
          <w:p>
            <w:pPr>
              <w:pStyle w:val="820"/>
              <w:numPr>
                <w:ilvl w:val="0"/>
                <w:numId w:val="0"/>
              </w:numPr>
              <w:jc w:val="left"/>
              <w:keepLines w:val="0"/>
              <w:keepNext w:val="0"/>
              <w:pageBreakBefore w:val="0"/>
              <w:spacing w:line="460" w:lineRule="exact"/>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val="en-US" w:eastAsia="zh-CN" w:bidi="ar"/>
              </w:rPr>
              <w:t xml:space="preserve">（11）每台视频录像机需配备2个12T硬盘。</w:t>
            </w:r>
            <w:r>
              <w:rPr>
                <w:rFonts w:hint="eastAsia" w:ascii="方正仿宋_GBK" w:hAnsi="方正仿宋_GBK" w:eastAsia="方正仿宋_GBK" w:cs="方正仿宋_GBK"/>
                <w:color w:val="000000"/>
                <w:sz w:val="24"/>
                <w:szCs w:val="24"/>
                <w:lang w:bidi="ar"/>
              </w:rPr>
            </w:r>
            <w:r/>
          </w:p>
        </w:tc>
      </w:tr>
    </w:tbl>
    <w:p>
      <w:pPr>
        <w:pStyle w:val="820"/>
        <w:jc w:val="left"/>
        <w:keepLines w:val="0"/>
        <w:keepNext w:val="0"/>
        <w:pageBreakBefore w:val="0"/>
        <w:spacing w:line="46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 xml:space="preserve">五</w:t>
      </w:r>
      <w:r>
        <w:rPr>
          <w:rFonts w:hint="eastAsia" w:ascii="方正仿宋_GBK" w:hAnsi="方正仿宋_GBK" w:eastAsia="方正仿宋_GBK" w:cs="方正仿宋_GBK"/>
          <w:b/>
          <w:bCs/>
          <w:sz w:val="28"/>
          <w:szCs w:val="28"/>
        </w:rPr>
        <w:t xml:space="preserve">、项目实施要求</w:t>
      </w:r>
      <w:r>
        <w:rPr>
          <w:rFonts w:hint="eastAsia" w:ascii="方正仿宋_GBK" w:hAnsi="方正仿宋_GBK" w:eastAsia="方正仿宋_GBK" w:cs="方正仿宋_GBK"/>
          <w:b/>
          <w:bCs/>
          <w:sz w:val="28"/>
          <w:szCs w:val="28"/>
        </w:rPr>
      </w:r>
      <w:r/>
    </w:p>
    <w:p>
      <w:pPr>
        <w:pStyle w:val="820"/>
        <w:ind w:firstLine="482"/>
        <w:jc w:val="left"/>
        <w:keepLines w:val="0"/>
        <w:keepNext w:val="0"/>
        <w:pageBreakBefore w:val="0"/>
        <w:spacing w:line="460" w:lineRule="exact"/>
        <w:widowControl/>
        <w:rPr>
          <w:rFonts w:hint="eastAsia" w:ascii="方正仿宋_GBK" w:hAnsi="方正仿宋_GBK" w:eastAsia="方正仿宋_GBK" w:cs="方正仿宋_GBK"/>
          <w:b/>
          <w:bCs w:val="0"/>
          <w:sz w:val="24"/>
          <w:szCs w:val="24"/>
        </w:rPr>
      </w:pPr>
      <w:r>
        <w:rPr>
          <w:rFonts w:hint="eastAsia" w:ascii="方正仿宋_GBK" w:hAnsi="方正仿宋_GBK" w:eastAsia="方正仿宋_GBK" w:cs="方正仿宋_GBK"/>
          <w:b/>
          <w:bCs w:val="0"/>
          <w:sz w:val="24"/>
          <w:szCs w:val="24"/>
        </w:rPr>
        <w:t xml:space="preserve">（一）实施方案要求</w:t>
      </w:r>
      <w:r>
        <w:rPr>
          <w:rFonts w:hint="eastAsia" w:ascii="方正仿宋_GBK" w:hAnsi="方正仿宋_GBK" w:eastAsia="方正仿宋_GBK" w:cs="方正仿宋_GBK"/>
          <w:b/>
          <w:bCs w:val="0"/>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1.系统设计与部署</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需提交《需求规格说明书》并通过采购人评审。</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需提供完整、可行的实施方案和实施计划，除了要有详细的实施计划，还要提供实施团队的组成。</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2.安装调试与共享</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完成软硬件安装、参数配置及联调测试，确保</w:t>
      </w:r>
      <w:r>
        <w:rPr>
          <w:rFonts w:hint="eastAsia" w:ascii="方正仿宋_GBK" w:hAnsi="方正仿宋_GBK" w:eastAsia="方正仿宋_GBK" w:cs="方正仿宋_GBK"/>
          <w:sz w:val="24"/>
          <w:szCs w:val="24"/>
        </w:rPr>
        <w:t xml:space="preserve">系统平台建设符合政务信息共享标准体系，可接入上级共享数据交换平台，及本级政务信息系统之间数据共享。</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3.试运行</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试运行期期间系统需稳定运行，每项问题修复响应时间≤1小时。</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4.培训与交付</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系统建设完成后1个月内，提供不少于3次，每次培训不少于5人（培训人员由采购人组织）的系统日常使用的现场技术培训。要求系统使用人员能熟练掌握系统管理、常见故障排除等知识。培训内容涵盖本平台各类用户业务、系统操作、技术框架等，成交单位须提供培训用文字资料和讲义等相关材料，所有资料</w:t>
      </w:r>
      <w:r>
        <w:rPr>
          <w:rFonts w:hint="eastAsia" w:ascii="方正仿宋_GBK" w:hAnsi="方正仿宋_GBK" w:eastAsia="方正仿宋_GBK" w:cs="方正仿宋_GBK"/>
          <w:sz w:val="24"/>
          <w:szCs w:val="24"/>
          <w:lang w:val="en-US" w:eastAsia="zh-CN"/>
        </w:rPr>
        <w:t xml:space="preserve">需</w:t>
      </w:r>
      <w:r>
        <w:rPr>
          <w:rFonts w:hint="eastAsia" w:ascii="方正仿宋_GBK" w:hAnsi="方正仿宋_GBK" w:eastAsia="方正仿宋_GBK" w:cs="方正仿宋_GBK"/>
          <w:sz w:val="24"/>
          <w:szCs w:val="24"/>
        </w:rPr>
        <w:t xml:space="preserve">是中文书写。</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交付完整技术文档（概要设计说明书、详细设计说明书、接口设计说明书、操作手册等）。</w:t>
      </w:r>
      <w:r>
        <w:rPr>
          <w:rFonts w:hint="eastAsia" w:ascii="方正仿宋_GBK" w:hAnsi="方正仿宋_GBK" w:eastAsia="方正仿宋_GBK" w:cs="方正仿宋_GBK"/>
          <w:bCs/>
          <w:sz w:val="24"/>
          <w:szCs w:val="24"/>
        </w:rPr>
      </w:r>
      <w:r/>
    </w:p>
    <w:p>
      <w:pPr>
        <w:pStyle w:val="820"/>
        <w:ind w:firstLine="482"/>
        <w:jc w:val="left"/>
        <w:keepLines w:val="0"/>
        <w:keepNext w:val="0"/>
        <w:pageBreakBefore w:val="0"/>
        <w:spacing w:line="460" w:lineRule="exact"/>
        <w:widowControl/>
        <w:rPr>
          <w:rFonts w:hint="eastAsia" w:ascii="方正仿宋_GBK" w:hAnsi="方正仿宋_GBK" w:eastAsia="方正仿宋_GBK" w:cs="方正仿宋_GBK"/>
          <w:b/>
          <w:bCs w:val="0"/>
          <w:sz w:val="24"/>
          <w:szCs w:val="24"/>
        </w:rPr>
      </w:pPr>
      <w:r>
        <w:rPr>
          <w:rFonts w:hint="eastAsia" w:ascii="方正仿宋_GBK" w:hAnsi="方正仿宋_GBK" w:eastAsia="方正仿宋_GBK" w:cs="方正仿宋_GBK"/>
          <w:b/>
          <w:bCs w:val="0"/>
          <w:sz w:val="24"/>
          <w:szCs w:val="24"/>
        </w:rPr>
        <w:t xml:space="preserve">（二）质量保障措施要求</w:t>
      </w:r>
      <w:r>
        <w:rPr>
          <w:rFonts w:hint="eastAsia" w:ascii="方正仿宋_GBK" w:hAnsi="方正仿宋_GBK" w:eastAsia="方正仿宋_GBK" w:cs="方正仿宋_GBK"/>
          <w:b/>
          <w:bCs w:val="0"/>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1.过程管控</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需求确认阶段：完成需求调研与分析，提供《需求规格说明书》；</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设计阶段：完成系统设计，提供《概要设计说明书》和《详细设计说明书》；</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开发与测试阶段：完成系统开发，进行单元测试、集成测试；</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试运行阶段：试运行结束后，提供《试运行报告》；</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制定分阶段质量检查节点，关键节点</w:t>
      </w:r>
      <w:r>
        <w:rPr>
          <w:rFonts w:hint="eastAsia" w:ascii="方正仿宋_GBK" w:hAnsi="方正仿宋_GBK" w:eastAsia="方正仿宋_GBK" w:cs="方正仿宋_GBK"/>
          <w:bCs/>
          <w:sz w:val="24"/>
          <w:szCs w:val="24"/>
          <w:lang w:val="en-US" w:eastAsia="zh-CN"/>
        </w:rPr>
        <w:t xml:space="preserve">需</w:t>
      </w:r>
      <w:r>
        <w:rPr>
          <w:rFonts w:hint="eastAsia" w:ascii="方正仿宋_GBK" w:hAnsi="方正仿宋_GBK" w:eastAsia="方正仿宋_GBK" w:cs="方正仿宋_GBK"/>
          <w:bCs/>
          <w:sz w:val="24"/>
          <w:szCs w:val="24"/>
        </w:rPr>
        <w:t xml:space="preserve">由采购人签字确认。</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2.售后保障</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中标人</w:t>
      </w:r>
      <w:r>
        <w:rPr>
          <w:rFonts w:hint="eastAsia" w:ascii="方正仿宋_GBK" w:hAnsi="方正仿宋_GBK" w:eastAsia="方正仿宋_GBK" w:cs="方正仿宋_GBK"/>
          <w:bCs/>
          <w:sz w:val="24"/>
          <w:szCs w:val="24"/>
        </w:rPr>
        <w:t xml:space="preserve">按合同约定及</w:t>
      </w:r>
      <w:r>
        <w:rPr>
          <w:rFonts w:hint="eastAsia" w:ascii="方正仿宋_GBK" w:hAnsi="方正仿宋_GBK" w:eastAsia="方正仿宋_GBK" w:cs="方正仿宋_GBK"/>
          <w:bCs/>
          <w:sz w:val="24"/>
          <w:szCs w:val="24"/>
          <w:lang w:val="en-US" w:eastAsia="zh-CN"/>
        </w:rPr>
        <w:t xml:space="preserve">采购人</w:t>
      </w:r>
      <w:r>
        <w:rPr>
          <w:rFonts w:hint="eastAsia" w:ascii="方正仿宋_GBK" w:hAnsi="方正仿宋_GBK" w:eastAsia="方正仿宋_GBK" w:cs="方正仿宋_GBK"/>
          <w:bCs/>
          <w:sz w:val="24"/>
          <w:szCs w:val="24"/>
        </w:rPr>
        <w:t xml:space="preserve">要求提供驻场技术支持7×24H，响应时间1小时，核心业务故障响应时间不超过半小时，最长故障解决时间不超过72小时，其中</w:t>
      </w:r>
      <w:r>
        <w:rPr>
          <w:rFonts w:hint="eastAsia" w:ascii="方正仿宋_GBK" w:hAnsi="方正仿宋_GBK" w:eastAsia="方正仿宋_GBK" w:cs="方正仿宋_GBK"/>
          <w:bCs/>
          <w:sz w:val="24"/>
          <w:szCs w:val="24"/>
          <w:lang w:val="en-US" w:eastAsia="zh-CN"/>
        </w:rPr>
        <w:t xml:space="preserve">采购人</w:t>
      </w:r>
      <w:r>
        <w:rPr>
          <w:rFonts w:hint="eastAsia" w:ascii="方正仿宋_GBK" w:hAnsi="方正仿宋_GBK" w:eastAsia="方正仿宋_GBK" w:cs="方正仿宋_GBK"/>
          <w:bCs/>
          <w:sz w:val="24"/>
          <w:szCs w:val="24"/>
        </w:rPr>
        <w:t xml:space="preserve">核心业务故障最长解决时间不得超过24小时。其中</w:t>
      </w:r>
      <w:r>
        <w:rPr>
          <w:rFonts w:hint="eastAsia" w:ascii="方正仿宋_GBK" w:hAnsi="方正仿宋_GBK" w:eastAsia="方正仿宋_GBK" w:cs="方正仿宋_GBK"/>
          <w:bCs/>
          <w:sz w:val="24"/>
          <w:szCs w:val="24"/>
          <w:lang w:val="en-US" w:eastAsia="zh-CN"/>
        </w:rPr>
        <w:t xml:space="preserve">采购人</w:t>
      </w:r>
      <w:r>
        <w:rPr>
          <w:rFonts w:hint="eastAsia" w:ascii="方正仿宋_GBK" w:hAnsi="方正仿宋_GBK" w:eastAsia="方正仿宋_GBK" w:cs="方正仿宋_GBK"/>
          <w:bCs/>
          <w:sz w:val="24"/>
          <w:szCs w:val="24"/>
        </w:rPr>
        <w:t xml:space="preserve">核心业务为：包括但不限于支撑本期项目的硬件、虚机、数据库、业务骨干网络、核心网络设备、网络安全设备以及上级交办的重要信息化业务。</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3.风险控制</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关键设备冗余备份：服务器、存储设备、网络设备等关键硬件采用双机热备或集群部署，确保单点故障不影响系统运行。数据库采用主从复制或分布式架构，确保数据高可用性。</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数据安全与备份：每日定时全量备份，每小时增量备份，备份数据保留至少30天。备份数据异地存储，确保灾难恢复能力。数据传输采用SSL/TLS加密，存储数据采用AES加密。</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硬件故障：备用设备快速切换，确保系统30分钟内恢复。</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数据丢失：通过备份数据恢复，确保数据丢失不超过1小时。</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网络中断：启用备用网络线路，确保系统1小时内恢复。</w:t>
      </w:r>
      <w:r>
        <w:rPr>
          <w:rFonts w:hint="eastAsia" w:ascii="方正仿宋_GBK" w:hAnsi="方正仿宋_GBK" w:eastAsia="方正仿宋_GBK" w:cs="方正仿宋_GBK"/>
          <w:bCs/>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安全事件：制定安全事件响应流程，确保1小时内定位问题并启动修复。</w:t>
      </w:r>
      <w:r>
        <w:rPr>
          <w:rFonts w:hint="eastAsia" w:ascii="方正仿宋_GBK" w:hAnsi="方正仿宋_GBK" w:eastAsia="方正仿宋_GBK" w:cs="方正仿宋_GBK"/>
          <w:bCs/>
          <w:sz w:val="24"/>
          <w:szCs w:val="24"/>
        </w:rPr>
      </w:r>
      <w:r/>
    </w:p>
    <w:p>
      <w:pPr>
        <w:pStyle w:val="820"/>
        <w:jc w:val="left"/>
        <w:keepLines w:val="0"/>
        <w:keepNext w:val="0"/>
        <w:pageBreakBefore w:val="0"/>
        <w:spacing w:line="46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六</w:t>
      </w:r>
      <w:r>
        <w:rPr>
          <w:rFonts w:hint="eastAsia" w:ascii="方正仿宋_GBK" w:hAnsi="方正仿宋_GBK" w:eastAsia="方正仿宋_GBK" w:cs="方正仿宋_GBK"/>
          <w:b/>
          <w:sz w:val="28"/>
          <w:szCs w:val="28"/>
        </w:rPr>
        <w:t xml:space="preserve">、安全审查和保密要求</w:t>
      </w:r>
      <w:r>
        <w:rPr>
          <w:rFonts w:hint="eastAsia" w:ascii="方正仿宋_GBK" w:hAnsi="方正仿宋_GBK" w:eastAsia="方正仿宋_GBK" w:cs="方正仿宋_GBK"/>
          <w:b/>
          <w:sz w:val="28"/>
          <w:szCs w:val="28"/>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eastAsia="zh-CN"/>
        </w:rPr>
        <w:t xml:space="preserve">中标人</w:t>
      </w:r>
      <w:r>
        <w:rPr>
          <w:rFonts w:hint="eastAsia" w:ascii="方正仿宋_GBK" w:hAnsi="方正仿宋_GBK" w:eastAsia="方正仿宋_GBK" w:cs="方正仿宋_GBK"/>
          <w:sz w:val="24"/>
          <w:szCs w:val="24"/>
        </w:rPr>
        <w:t xml:space="preserve">要严格遵守国家《中华人民共和国网络安全法》《中华人民共和国数据安全法》《中华人民共和国密码法》《中华人民共和国个人信息保护法》和《关键信息基础设施安全保护条例》等法律法规规章和省有关管理规定和技术规范。</w:t>
      </w:r>
      <w:r>
        <w:rPr>
          <w:rFonts w:hint="eastAsia" w:ascii="方正仿宋_GBK" w:hAnsi="方正仿宋_GBK" w:eastAsia="方正仿宋_GBK" w:cs="方正仿宋_GBK"/>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eastAsia="zh-CN"/>
        </w:rPr>
        <w:t xml:space="preserve">中标人</w:t>
      </w:r>
      <w:r>
        <w:rPr>
          <w:rFonts w:hint="eastAsia" w:ascii="方正仿宋_GBK" w:hAnsi="方正仿宋_GBK" w:eastAsia="方正仿宋_GBK" w:cs="方正仿宋_GBK"/>
          <w:sz w:val="24"/>
          <w:szCs w:val="24"/>
        </w:rPr>
        <w:t xml:space="preserve">应与采购人签订《保密安全协议》，向采购人出具《数据安全责任承诺书》。</w:t>
      </w:r>
      <w:r>
        <w:rPr>
          <w:rFonts w:hint="eastAsia" w:ascii="方正仿宋_GBK" w:hAnsi="方正仿宋_GBK" w:eastAsia="方正仿宋_GBK" w:cs="方正仿宋_GBK"/>
          <w:sz w:val="24"/>
          <w:szCs w:val="24"/>
          <w:lang w:eastAsia="zh-CN"/>
        </w:rPr>
        <w:t xml:space="preserve">中标人</w:t>
      </w:r>
      <w:r>
        <w:rPr>
          <w:rFonts w:hint="eastAsia" w:ascii="方正仿宋_GBK" w:hAnsi="方正仿宋_GBK" w:eastAsia="方正仿宋_GBK" w:cs="方正仿宋_GBK"/>
          <w:sz w:val="24"/>
          <w:szCs w:val="24"/>
        </w:rPr>
        <w:t xml:space="preserve">应落实公司内部信息安全管控措施，加强对项目全过程的安全管控，涉及人员要进行集中管理，确保采购人网络安全和数据安全。</w:t>
      </w:r>
      <w:r>
        <w:rPr>
          <w:rFonts w:hint="eastAsia" w:ascii="方正仿宋_GBK" w:hAnsi="方正仿宋_GBK" w:eastAsia="方正仿宋_GBK" w:cs="方正仿宋_GBK"/>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eastAsia="zh-CN"/>
        </w:rPr>
        <w:t xml:space="preserve">中标人</w:t>
      </w:r>
      <w:r>
        <w:rPr>
          <w:rFonts w:hint="eastAsia" w:ascii="方正仿宋_GBK" w:hAnsi="方正仿宋_GBK" w:eastAsia="方正仿宋_GBK" w:cs="方正仿宋_GBK"/>
          <w:sz w:val="24"/>
          <w:szCs w:val="24"/>
        </w:rPr>
        <w:t xml:space="preserve">应配合采购人进行的有关安全检查，对检查发现的安全问题无条件进行整改。</w:t>
      </w:r>
      <w:r>
        <w:rPr>
          <w:rFonts w:hint="eastAsia" w:ascii="方正仿宋_GBK" w:hAnsi="方正仿宋_GBK" w:eastAsia="方正仿宋_GBK" w:cs="方正仿宋_GBK"/>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lang w:eastAsia="zh-CN"/>
        </w:rPr>
        <w:t xml:space="preserve">中标人</w:t>
      </w:r>
      <w:r>
        <w:rPr>
          <w:rFonts w:hint="eastAsia" w:ascii="方正仿宋_GBK" w:hAnsi="方正仿宋_GBK" w:eastAsia="方正仿宋_GBK" w:cs="方正仿宋_GBK"/>
          <w:sz w:val="24"/>
          <w:szCs w:val="24"/>
        </w:rPr>
        <w:t xml:space="preserve">不以实施项目为名，侵害本项目各参与单位的技术、商业秘密或者知识产权。</w:t>
      </w:r>
      <w:r>
        <w:rPr>
          <w:rFonts w:hint="eastAsia" w:ascii="方正仿宋_GBK" w:hAnsi="方正仿宋_GBK" w:eastAsia="方正仿宋_GBK" w:cs="方正仿宋_GBK"/>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rPr>
          <w:rFonts w:hint="eastAsia" w:ascii="方正仿宋_GBK" w:hAnsi="方正仿宋_GBK" w:eastAsia="方正仿宋_GBK" w:cs="方正仿宋_GBK"/>
          <w:sz w:val="24"/>
          <w:szCs w:val="24"/>
          <w:lang w:eastAsia="zh-CN"/>
        </w:rPr>
        <w:t xml:space="preserve">中标人</w:t>
      </w:r>
      <w:r>
        <w:rPr>
          <w:rFonts w:hint="eastAsia" w:ascii="方正仿宋_GBK" w:hAnsi="方正仿宋_GBK" w:eastAsia="方正仿宋_GBK" w:cs="方正仿宋_GBK"/>
          <w:sz w:val="24"/>
          <w:szCs w:val="24"/>
        </w:rPr>
        <w:t xml:space="preserve">应向采购人承诺把保密责任落实到人，原则上项目建设期间项目拟派人员不得随意变动；确因工作原因需要变动时，应报采购方同意，同时做好保密管理工作。</w:t>
      </w:r>
      <w:r>
        <w:rPr>
          <w:rFonts w:hint="eastAsia" w:ascii="方正仿宋_GBK" w:hAnsi="方正仿宋_GBK" w:eastAsia="方正仿宋_GBK" w:cs="方正仿宋_GBK"/>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rPr>
          <w:rFonts w:hint="eastAsia" w:ascii="方正仿宋_GBK" w:hAnsi="方正仿宋_GBK" w:eastAsia="方正仿宋_GBK" w:cs="方正仿宋_GBK"/>
          <w:sz w:val="24"/>
          <w:szCs w:val="24"/>
          <w:lang w:eastAsia="zh-CN"/>
        </w:rPr>
        <w:t xml:space="preserve">中标人</w:t>
      </w:r>
      <w:r>
        <w:rPr>
          <w:rFonts w:hint="eastAsia" w:ascii="方正仿宋_GBK" w:hAnsi="方正仿宋_GBK" w:eastAsia="方正仿宋_GBK" w:cs="方正仿宋_GBK"/>
          <w:sz w:val="24"/>
          <w:szCs w:val="24"/>
        </w:rPr>
        <w:t xml:space="preserve">应加强数据安全管理，妥善保管各类信息数据，严禁复制、泄漏并严防遗失，对项目组所保管的数据信息，应采取包括但不限于数据模糊化、账号和日志审计等必要的技术保护措施。</w:t>
      </w:r>
      <w:r>
        <w:rPr>
          <w:rFonts w:hint="eastAsia" w:ascii="方正仿宋_GBK" w:hAnsi="方正仿宋_GBK" w:eastAsia="方正仿宋_GBK" w:cs="方正仿宋_GBK"/>
          <w:sz w:val="24"/>
          <w:szCs w:val="24"/>
        </w:rPr>
      </w:r>
      <w:r/>
    </w:p>
    <w:p>
      <w:pPr>
        <w:pStyle w:val="820"/>
        <w:jc w:val="left"/>
        <w:keepLines w:val="0"/>
        <w:keepNext w:val="0"/>
        <w:pageBreakBefore w:val="0"/>
        <w:spacing w:line="46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七</w:t>
      </w:r>
      <w:r>
        <w:rPr>
          <w:rFonts w:hint="eastAsia" w:ascii="方正仿宋_GBK" w:hAnsi="方正仿宋_GBK" w:eastAsia="方正仿宋_GBK" w:cs="方正仿宋_GBK"/>
          <w:b/>
          <w:sz w:val="28"/>
          <w:szCs w:val="28"/>
        </w:rPr>
        <w:t xml:space="preserve">、项目</w:t>
      </w:r>
      <w:r>
        <w:rPr>
          <w:rFonts w:hint="eastAsia" w:ascii="方正仿宋_GBK" w:hAnsi="方正仿宋_GBK" w:eastAsia="方正仿宋_GBK" w:cs="方正仿宋_GBK"/>
          <w:b/>
          <w:sz w:val="28"/>
          <w:szCs w:val="28"/>
          <w:lang w:val="en-US" w:eastAsia="zh-CN"/>
        </w:rPr>
        <w:t xml:space="preserve">组成</w:t>
      </w:r>
      <w:r>
        <w:rPr>
          <w:rFonts w:hint="eastAsia" w:ascii="方正仿宋_GBK" w:hAnsi="方正仿宋_GBK" w:eastAsia="方正仿宋_GBK" w:cs="方正仿宋_GBK"/>
          <w:b/>
          <w:sz w:val="28"/>
          <w:szCs w:val="28"/>
        </w:rPr>
        <w:t xml:space="preserve">员要求</w:t>
      </w:r>
      <w:r>
        <w:rPr>
          <w:rFonts w:hint="eastAsia" w:ascii="方正仿宋_GBK" w:hAnsi="方正仿宋_GBK" w:eastAsia="方正仿宋_GBK" w:cs="方正仿宋_GBK"/>
          <w:b/>
          <w:sz w:val="28"/>
          <w:szCs w:val="28"/>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 w:val="0"/>
          <w:sz w:val="24"/>
          <w:szCs w:val="24"/>
          <w:highlight w:val="none"/>
          <w:lang w:val="en-US" w:eastAsia="zh-CN" w:bidi="ar-SA"/>
        </w:rPr>
      </w:pPr>
      <w:r>
        <w:rPr>
          <w:rFonts w:hint="eastAsia" w:ascii="方正仿宋_GBK" w:hAnsi="方正仿宋_GBK" w:eastAsia="方正仿宋_GBK" w:cs="方正仿宋_GBK"/>
          <w:b w:val="0"/>
          <w:sz w:val="24"/>
          <w:szCs w:val="24"/>
          <w:highlight w:val="none"/>
          <w:lang w:val="en-US" w:eastAsia="zh-CN" w:bidi="ar-SA"/>
        </w:rPr>
        <w:t xml:space="preserve">组建不少于10人的项目组成员，配置相应项目管理、系统设计、开发、测试、培训、运维等人员，在项目组织中应明确各岗位的职责，确保工程顺利实施，采购人有权对不能胜任本项目工作的技术人员提出更换。</w:t>
      </w:r>
      <w:r>
        <w:rPr>
          <w:rFonts w:hint="eastAsia" w:ascii="方正仿宋_GBK" w:hAnsi="方正仿宋_GBK" w:eastAsia="方正仿宋_GBK" w:cs="方正仿宋_GBK"/>
          <w:b w:val="0"/>
          <w:sz w:val="24"/>
          <w:szCs w:val="24"/>
          <w:highlight w:val="none"/>
          <w:lang w:val="en-US" w:eastAsia="zh-CN" w:bidi="ar-SA"/>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 w:val="0"/>
          <w:sz w:val="24"/>
          <w:szCs w:val="24"/>
          <w:highlight w:val="none"/>
          <w:lang w:val="en-US" w:eastAsia="zh-CN" w:bidi="ar-SA"/>
        </w:rPr>
      </w:pPr>
      <w:r>
        <w:rPr>
          <w:rFonts w:hint="eastAsia" w:ascii="方正仿宋_GBK" w:hAnsi="方正仿宋_GBK" w:eastAsia="方正仿宋_GBK" w:cs="方正仿宋_GBK"/>
          <w:b w:val="0"/>
          <w:sz w:val="24"/>
          <w:szCs w:val="24"/>
          <w:highlight w:val="none"/>
          <w:lang w:val="en-US" w:eastAsia="zh-CN" w:bidi="ar-SA"/>
        </w:rPr>
        <w:t xml:space="preserve">核心团队：项目负责人、技术负责人各1名，精通软件工程、相关技术栈、大数据处理、人工智能、网络安全。</w:t>
      </w:r>
      <w:r>
        <w:rPr>
          <w:rFonts w:hint="eastAsia" w:ascii="方正仿宋_GBK" w:hAnsi="方正仿宋_GBK" w:eastAsia="方正仿宋_GBK" w:cs="方正仿宋_GBK"/>
          <w:b w:val="0"/>
          <w:sz w:val="24"/>
          <w:szCs w:val="24"/>
          <w:highlight w:val="none"/>
          <w:lang w:val="en-US" w:eastAsia="zh-CN" w:bidi="ar-SA"/>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 w:val="0"/>
          <w:sz w:val="24"/>
          <w:szCs w:val="24"/>
          <w:highlight w:val="none"/>
          <w:lang w:val="en-US" w:eastAsia="zh-CN" w:bidi="ar-SA"/>
        </w:rPr>
      </w:pPr>
      <w:r>
        <w:rPr>
          <w:rFonts w:hint="eastAsia" w:ascii="方正仿宋_GBK" w:hAnsi="方正仿宋_GBK" w:eastAsia="方正仿宋_GBK" w:cs="方正仿宋_GBK"/>
          <w:b w:val="0"/>
          <w:sz w:val="24"/>
          <w:szCs w:val="24"/>
          <w:highlight w:val="none"/>
          <w:lang w:val="en-US" w:eastAsia="zh-CN" w:bidi="ar-SA"/>
        </w:rPr>
        <w:t xml:space="preserve">开发团队：不少于6名，精通主流框架、熟悉测试理论和方法。</w:t>
      </w:r>
      <w:r>
        <w:rPr>
          <w:rFonts w:hint="eastAsia" w:ascii="方正仿宋_GBK" w:hAnsi="方正仿宋_GBK" w:eastAsia="方正仿宋_GBK" w:cs="方正仿宋_GBK"/>
          <w:b w:val="0"/>
          <w:sz w:val="24"/>
          <w:szCs w:val="24"/>
          <w:highlight w:val="none"/>
          <w:lang w:val="en-US" w:eastAsia="zh-CN" w:bidi="ar-SA"/>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 w:val="0"/>
          <w:sz w:val="24"/>
          <w:szCs w:val="24"/>
          <w:highlight w:val="none"/>
          <w:lang w:val="en-US" w:eastAsia="zh-CN" w:bidi="ar-SA"/>
        </w:rPr>
      </w:pPr>
      <w:r>
        <w:rPr>
          <w:rFonts w:hint="eastAsia" w:ascii="方正仿宋_GBK" w:hAnsi="方正仿宋_GBK" w:eastAsia="方正仿宋_GBK" w:cs="方正仿宋_GBK"/>
          <w:b w:val="0"/>
          <w:sz w:val="24"/>
          <w:szCs w:val="24"/>
          <w:highlight w:val="none"/>
          <w:lang w:val="en-US" w:eastAsia="zh-CN" w:bidi="ar-SA"/>
        </w:rPr>
        <w:t xml:space="preserve">运维团队：不少于2名，熟悉运维工具、数据库管理维护。</w:t>
      </w:r>
      <w:r>
        <w:rPr>
          <w:rFonts w:hint="eastAsia" w:ascii="方正仿宋_GBK" w:hAnsi="方正仿宋_GBK" w:eastAsia="方正仿宋_GBK" w:cs="方正仿宋_GBK"/>
          <w:b w:val="0"/>
          <w:sz w:val="24"/>
          <w:szCs w:val="24"/>
          <w:highlight w:val="none"/>
          <w:lang w:val="en-US" w:eastAsia="zh-CN" w:bidi="ar-SA"/>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b w:val="0"/>
          <w:sz w:val="24"/>
          <w:szCs w:val="24"/>
          <w:highlight w:val="none"/>
          <w:lang w:val="en-US" w:eastAsia="zh-CN" w:bidi="ar-SA"/>
        </w:rPr>
      </w:pPr>
      <w:r>
        <w:rPr>
          <w:rFonts w:hint="eastAsia" w:ascii="方正仿宋_GBK" w:hAnsi="方正仿宋_GBK" w:eastAsia="方正仿宋_GBK" w:cs="方正仿宋_GBK"/>
          <w:b w:val="0"/>
          <w:sz w:val="24"/>
          <w:szCs w:val="24"/>
          <w:highlight w:val="none"/>
          <w:lang w:val="en-US" w:eastAsia="zh-CN" w:bidi="ar-SA"/>
        </w:rPr>
        <w:t xml:space="preserve">驻场人员：中</w:t>
      </w:r>
      <w:r>
        <w:rPr>
          <w:rFonts w:hint="eastAsia" w:ascii="方正仿宋_GBK" w:hAnsi="方正仿宋_GBK" w:eastAsia="方正仿宋_GBK" w:cs="方正仿宋_GBK"/>
          <w:b w:val="0"/>
          <w:sz w:val="24"/>
          <w:szCs w:val="24"/>
          <w:highlight w:val="none"/>
          <w:lang w:val="en-US" w:eastAsia="zh-CN" w:bidi="ar-SA"/>
        </w:rPr>
        <w:t xml:space="preserve">标人按合同约定及采购人要求提供现场运维，驻场至少1人（含在项目组成员中），且驻场人员应为中标人正式员工，中标人在投标时提供驻场人员信息，驻场期间甲方有权不限次数查询驻场人员社保和个人所得税社保缴纳信息，核对驻场人员工资和劳务关系。驻场人员由双方共同管理，驻场前中标人确保驻场人员背调清白，无犯罪记录，并与采购人签订保密协议，试用期（1个月）及后续运维期内采购人认为无法满足驻场需求的，有权要求（书面通知）中标人更换驻场人员，连续两次驻场人员不符合要求，则采购人将报经财政监管部门，要求终止合同并依据实际损失索赔。</w:t>
      </w:r>
      <w:r>
        <w:rPr>
          <w:rFonts w:hint="eastAsia" w:ascii="方正仿宋_GBK" w:hAnsi="方正仿宋_GBK" w:eastAsia="方正仿宋_GBK" w:cs="方正仿宋_GBK"/>
          <w:b w:val="0"/>
          <w:sz w:val="24"/>
          <w:szCs w:val="24"/>
          <w:highlight w:val="none"/>
          <w:lang w:val="en-US" w:eastAsia="zh-CN" w:bidi="ar-SA"/>
        </w:rPr>
      </w:r>
      <w:r/>
    </w:p>
    <w:p>
      <w:pPr>
        <w:pStyle w:val="820"/>
        <w:jc w:val="left"/>
        <w:keepLines w:val="0"/>
        <w:keepNext w:val="0"/>
        <w:pageBreakBefore w:val="0"/>
        <w:spacing w:line="46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八</w:t>
      </w:r>
      <w:r>
        <w:rPr>
          <w:rFonts w:hint="eastAsia" w:ascii="方正仿宋_GBK" w:hAnsi="方正仿宋_GBK" w:eastAsia="方正仿宋_GBK" w:cs="方正仿宋_GBK"/>
          <w:b/>
          <w:sz w:val="28"/>
          <w:szCs w:val="28"/>
        </w:rPr>
        <w:t xml:space="preserve">、项目验收</w:t>
      </w:r>
      <w:r>
        <w:rPr>
          <w:rFonts w:hint="eastAsia" w:ascii="方正仿宋_GBK" w:hAnsi="方正仿宋_GBK" w:eastAsia="方正仿宋_GBK" w:cs="方正仿宋_GBK"/>
          <w:b/>
          <w:sz w:val="28"/>
          <w:szCs w:val="28"/>
        </w:rPr>
      </w:r>
      <w:r/>
    </w:p>
    <w:p>
      <w:pPr>
        <w:pStyle w:val="1099"/>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val="0"/>
          <w:bCs/>
          <w:sz w:val="24"/>
          <w:szCs w:val="24"/>
        </w:rPr>
        <w:t xml:space="preserve">（一）验收时间：</w:t>
      </w:r>
      <w:r>
        <w:rPr>
          <w:rFonts w:hint="eastAsia" w:ascii="方正仿宋_GBK" w:hAnsi="方正仿宋_GBK" w:eastAsia="方正仿宋_GBK" w:cs="方正仿宋_GBK"/>
          <w:b w:val="0"/>
          <w:sz w:val="24"/>
          <w:szCs w:val="24"/>
          <w:highlight w:val="none"/>
          <w:lang w:val="en-US" w:eastAsia="zh-CN" w:bidi="ar-SA"/>
        </w:rPr>
        <w:t xml:space="preserve">合同签订后9个月内完成软件系统的研发、部署、联调测试工作及试运行，并交付上线运行。</w:t>
      </w:r>
      <w:r>
        <w:rPr>
          <w:rFonts w:hint="eastAsia" w:ascii="方正仿宋_GBK" w:hAnsi="方正仿宋_GBK" w:eastAsia="方正仿宋_GBK" w:cs="方正仿宋_GBK"/>
          <w:b w:val="0"/>
          <w:bCs w:val="0"/>
          <w:sz w:val="24"/>
          <w:szCs w:val="24"/>
          <w:highlight w:val="none"/>
          <w:lang w:val="en-US" w:eastAsia="zh-CN" w:bidi="ar-SA"/>
        </w:rPr>
        <w:t xml:space="preserve">若试运行出</w:t>
      </w:r>
      <w:r>
        <w:rPr>
          <w:rFonts w:hint="eastAsia" w:ascii="方正仿宋_GBK" w:hAnsi="方正仿宋_GBK" w:eastAsia="方正仿宋_GBK" w:cs="方正仿宋_GBK"/>
          <w:b w:val="0"/>
          <w:sz w:val="24"/>
          <w:szCs w:val="24"/>
          <w:highlight w:val="none"/>
          <w:lang w:val="en-US" w:eastAsia="zh-CN" w:bidi="ar-SA"/>
        </w:rPr>
        <w:t xml:space="preserve">现问题，中标人需在5日内进行调整完毕。运维期满</w:t>
      </w:r>
      <w:r>
        <w:rPr>
          <w:rFonts w:hint="eastAsia" w:ascii="方正仿宋_GBK" w:hAnsi="方正仿宋_GBK" w:eastAsia="方正仿宋_GBK" w:cs="方正仿宋_GBK"/>
          <w:b w:val="0"/>
          <w:sz w:val="24"/>
          <w:szCs w:val="24"/>
          <w:highlight w:val="none"/>
          <w:lang w:val="zh-CN" w:eastAsia="zh-CN" w:bidi="ar-SA"/>
        </w:rPr>
        <w:t xml:space="preserve">，</w:t>
      </w:r>
      <w:r>
        <w:rPr>
          <w:rFonts w:hint="eastAsia" w:ascii="方正仿宋_GBK" w:hAnsi="方正仿宋_GBK" w:eastAsia="方正仿宋_GBK" w:cs="方正仿宋_GBK"/>
          <w:b w:val="0"/>
          <w:sz w:val="24"/>
          <w:szCs w:val="24"/>
          <w:highlight w:val="none"/>
          <w:lang w:val="en-US" w:eastAsia="zh-CN" w:bidi="ar-SA"/>
        </w:rPr>
        <w:t xml:space="preserve">采购人根据技术要求，5个工作日内组织验收，验收无误后出具验收报告。</w:t>
      </w:r>
      <w:r>
        <w:rPr>
          <w:rFonts w:hint="eastAsia" w:ascii="方正仿宋_GBK" w:hAnsi="方正仿宋_GBK" w:eastAsia="方正仿宋_GBK" w:cs="方正仿宋_GBK"/>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二）验收内容：采购单位组织验收人员对项目进行验收，根据采购文件、投标文件、政府采购合同等要求进行验收。如果验收不符合要求，采购单位有权要求中标单位无条件更正，由此造成的一切损失由中标单位自行承担。</w:t>
      </w:r>
      <w:r>
        <w:rPr>
          <w:rFonts w:hint="eastAsia" w:ascii="方正仿宋_GBK" w:hAnsi="方正仿宋_GBK" w:eastAsia="方正仿宋_GBK" w:cs="方正仿宋_GBK"/>
          <w:sz w:val="24"/>
          <w:szCs w:val="24"/>
        </w:rPr>
      </w:r>
      <w:r/>
    </w:p>
    <w:p>
      <w:pPr>
        <w:pStyle w:val="820"/>
        <w:ind w:firstLine="480"/>
        <w:jc w:val="left"/>
        <w:keepLines w:val="0"/>
        <w:keepNext w:val="0"/>
        <w:pageBreakBefore w:val="0"/>
        <w:spacing w:line="4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（三）验收标准：验收标准符合国家最新的技术规范和标准，同时满足采购文件实施要求及中标单位承诺的其他指标。</w:t>
      </w:r>
      <w:r>
        <w:rPr>
          <w:rFonts w:hint="eastAsia" w:ascii="方正仿宋_GBK" w:hAnsi="方正仿宋_GBK" w:eastAsia="方正仿宋_GBK" w:cs="方正仿宋_GBK"/>
          <w:sz w:val="24"/>
          <w:szCs w:val="24"/>
        </w:rPr>
      </w:r>
      <w:r/>
    </w:p>
    <w:p>
      <w:pPr>
        <w:pStyle w:val="820"/>
        <w:keepLines w:val="0"/>
        <w:keepNext w:val="0"/>
        <w:pageBreakBefore w:val="0"/>
        <w:spacing w:line="46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九</w:t>
      </w:r>
      <w:r>
        <w:rPr>
          <w:rFonts w:hint="eastAsia" w:ascii="方正仿宋_GBK" w:hAnsi="方正仿宋_GBK" w:eastAsia="方正仿宋_GBK" w:cs="方正仿宋_GBK"/>
          <w:b/>
          <w:sz w:val="28"/>
          <w:szCs w:val="28"/>
        </w:rPr>
        <w:t xml:space="preserve">、商品包装环保要求</w:t>
      </w:r>
      <w:r>
        <w:rPr>
          <w:rFonts w:hint="eastAsia" w:ascii="方正仿宋_GBK" w:hAnsi="方正仿宋_GBK" w:eastAsia="方正仿宋_GBK" w:cs="方正仿宋_GBK"/>
          <w:b/>
          <w:sz w:val="28"/>
          <w:szCs w:val="28"/>
        </w:rPr>
      </w:r>
      <w:r/>
    </w:p>
    <w:p>
      <w:pPr>
        <w:pStyle w:val="1265"/>
        <w:ind w:firstLine="480"/>
        <w:jc w:val="left"/>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1、商品包装层数不得超过 3 层，空隙率不大于40%； </w:t>
      </w:r>
      <w:r>
        <w:rPr>
          <w:rFonts w:hint="eastAsia" w:ascii="方正仿宋_GBK" w:hAnsi="方正仿宋_GBK" w:eastAsia="方正仿宋_GBK" w:cs="方正仿宋_GBK"/>
          <w:sz w:val="24"/>
          <w:szCs w:val="24"/>
        </w:rPr>
      </w:r>
      <w:r/>
    </w:p>
    <w:p>
      <w:pPr>
        <w:pStyle w:val="1265"/>
        <w:ind w:firstLine="480"/>
        <w:jc w:val="left"/>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2、商品包装尽可能使用单一材质的包装材料，如因功能需求必需使用不同材质，不同材质间应便于分离； </w:t>
      </w:r>
      <w:r>
        <w:rPr>
          <w:rFonts w:hint="eastAsia" w:ascii="方正仿宋_GBK" w:hAnsi="方正仿宋_GBK" w:eastAsia="方正仿宋_GBK" w:cs="方正仿宋_GBK"/>
          <w:sz w:val="24"/>
          <w:szCs w:val="24"/>
        </w:rPr>
      </w:r>
      <w:r/>
    </w:p>
    <w:p>
      <w:pPr>
        <w:pStyle w:val="1265"/>
        <w:ind w:firstLine="480"/>
        <w:jc w:val="left"/>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3、商品包装中铅、汞、镉、六价铬的总含量应不大于100mg/kg； </w:t>
      </w:r>
      <w:r>
        <w:rPr>
          <w:rFonts w:hint="eastAsia" w:ascii="方正仿宋_GBK" w:hAnsi="方正仿宋_GBK" w:eastAsia="方正仿宋_GBK" w:cs="方正仿宋_GBK"/>
          <w:sz w:val="24"/>
          <w:szCs w:val="24"/>
        </w:rPr>
      </w:r>
      <w:r/>
    </w:p>
    <w:p>
      <w:pPr>
        <w:pStyle w:val="1265"/>
        <w:ind w:firstLine="480"/>
        <w:jc w:val="left"/>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4、商品包装印刷使用的油墨中挥发性有机化合物(VOCs) 含量应不大于 5%（以重量计）； </w:t>
      </w:r>
      <w:r>
        <w:rPr>
          <w:rFonts w:hint="eastAsia" w:ascii="方正仿宋_GBK" w:hAnsi="方正仿宋_GBK" w:eastAsia="方正仿宋_GBK" w:cs="方正仿宋_GBK"/>
          <w:sz w:val="24"/>
          <w:szCs w:val="24"/>
        </w:rPr>
      </w:r>
      <w:r/>
    </w:p>
    <w:p>
      <w:pPr>
        <w:pStyle w:val="1265"/>
        <w:ind w:firstLine="480"/>
        <w:jc w:val="left"/>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5、塑料材质商品包装上呈现的印刷颜色不得超过 6 色； </w:t>
      </w:r>
      <w:r>
        <w:rPr>
          <w:rFonts w:hint="eastAsia" w:ascii="方正仿宋_GBK" w:hAnsi="方正仿宋_GBK" w:eastAsia="方正仿宋_GBK" w:cs="方正仿宋_GBK"/>
          <w:sz w:val="24"/>
          <w:szCs w:val="24"/>
        </w:rPr>
      </w:r>
      <w:r/>
    </w:p>
    <w:p>
      <w:pPr>
        <w:pStyle w:val="1265"/>
        <w:ind w:firstLine="480"/>
        <w:jc w:val="left"/>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6、纸质商品包装应使用75%以上的可再生纤维原料生产； </w:t>
      </w:r>
      <w:r>
        <w:rPr>
          <w:rFonts w:hint="eastAsia" w:ascii="方正仿宋_GBK" w:hAnsi="方正仿宋_GBK" w:eastAsia="方正仿宋_GBK" w:cs="方正仿宋_GBK"/>
          <w:sz w:val="24"/>
          <w:szCs w:val="24"/>
        </w:rPr>
      </w:r>
      <w:r/>
    </w:p>
    <w:p>
      <w:pPr>
        <w:pStyle w:val="1265"/>
        <w:ind w:firstLine="480"/>
        <w:jc w:val="left"/>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7、木质商品包装的原料应来源于可持续性森林。 </w:t>
      </w:r>
      <w:r>
        <w:rPr>
          <w:rFonts w:hint="eastAsia" w:ascii="方正仿宋_GBK" w:hAnsi="方正仿宋_GBK" w:eastAsia="方正仿宋_GBK" w:cs="方正仿宋_GBK"/>
          <w:sz w:val="24"/>
          <w:szCs w:val="24"/>
        </w:rPr>
      </w:r>
      <w:r/>
    </w:p>
    <w:p>
      <w:pPr>
        <w:pStyle w:val="1265"/>
        <w:ind w:firstLine="480"/>
        <w:jc w:val="left"/>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val="0"/>
          <w:bCs w:val="0"/>
          <w:sz w:val="24"/>
          <w:szCs w:val="24"/>
        </w:rPr>
        <w:t xml:space="preserve">注：检测方法 1.商品包装中重金属（铅、汞、镉、六价铬）总量的检测按照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rPr>
          <w:rFonts w:hint="eastAsia" w:ascii="方正仿宋_GBK" w:hAnsi="方正仿宋_GBK" w:eastAsia="方正仿宋_GBK" w:cs="方正仿宋_GBK"/>
          <w:sz w:val="24"/>
          <w:szCs w:val="24"/>
        </w:rPr>
      </w:r>
      <w:r/>
    </w:p>
    <w:p>
      <w:pPr>
        <w:pStyle w:val="820"/>
        <w:keepLines w:val="0"/>
        <w:keepNext w:val="0"/>
        <w:pageBreakBefore w:val="0"/>
        <w:spacing w:line="46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十</w:t>
      </w:r>
      <w:r>
        <w:rPr>
          <w:rFonts w:hint="eastAsia" w:ascii="方正仿宋_GBK" w:hAnsi="方正仿宋_GBK" w:eastAsia="方正仿宋_GBK" w:cs="方正仿宋_GBK"/>
          <w:b/>
          <w:sz w:val="28"/>
          <w:szCs w:val="28"/>
        </w:rPr>
        <w:t xml:space="preserve">、快递包装环保要求</w:t>
      </w:r>
      <w:r>
        <w:rPr>
          <w:rFonts w:hint="eastAsia" w:ascii="方正仿宋_GBK" w:hAnsi="方正仿宋_GBK" w:eastAsia="方正仿宋_GBK" w:cs="方正仿宋_GBK"/>
          <w:b/>
          <w:sz w:val="28"/>
          <w:szCs w:val="28"/>
        </w:rPr>
      </w:r>
      <w:r/>
    </w:p>
    <w:p>
      <w:pPr>
        <w:pStyle w:val="820"/>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1、快递包装中重金属（铅、汞、镉、六价铬）总量应不大于100mg/kg；</w:t>
      </w:r>
      <w:r>
        <w:rPr>
          <w:rFonts w:hint="eastAsia" w:ascii="方正仿宋_GBK" w:hAnsi="方正仿宋_GBK" w:eastAsia="方正仿宋_GBK" w:cs="方正仿宋_GBK"/>
          <w:sz w:val="24"/>
          <w:szCs w:val="24"/>
        </w:rPr>
      </w:r>
      <w:r/>
    </w:p>
    <w:p>
      <w:pPr>
        <w:pStyle w:val="820"/>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2、快递包装印刷使用的油墨中不应添加邻苯二甲酸酯，其挥发性有机化合物（VOCs）含量应不大于5%（以重量计）；</w:t>
      </w:r>
      <w:r>
        <w:rPr>
          <w:rFonts w:hint="eastAsia" w:ascii="方正仿宋_GBK" w:hAnsi="方正仿宋_GBK" w:eastAsia="方正仿宋_GBK" w:cs="方正仿宋_GBK"/>
          <w:sz w:val="24"/>
          <w:szCs w:val="24"/>
        </w:rPr>
      </w:r>
      <w:r/>
    </w:p>
    <w:p>
      <w:pPr>
        <w:pStyle w:val="820"/>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3、快递包装中使用纸基材的包装材料，纸基材中的有机氯的含量应不大于150 mg/kg；</w:t>
      </w:r>
      <w:r>
        <w:rPr>
          <w:rFonts w:hint="eastAsia" w:ascii="方正仿宋_GBK" w:hAnsi="方正仿宋_GBK" w:eastAsia="方正仿宋_GBK" w:cs="方正仿宋_GBK"/>
          <w:sz w:val="24"/>
          <w:szCs w:val="24"/>
        </w:rPr>
      </w:r>
      <w:r/>
    </w:p>
    <w:p>
      <w:pPr>
        <w:pStyle w:val="820"/>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方正仿宋_GBK" w:hAnsi="方正仿宋_GBK" w:eastAsia="方正仿宋_GBK" w:cs="方正仿宋_GBK"/>
          <w:sz w:val="24"/>
          <w:szCs w:val="24"/>
        </w:rPr>
      </w:r>
      <w:r/>
    </w:p>
    <w:p>
      <w:pPr>
        <w:pStyle w:val="820"/>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5、快递中使用的塑料包装袋不得使用聚氯乙烯作为原料，且原料应为单一材质制成，生物分解率大于60%；</w:t>
      </w:r>
      <w:r>
        <w:rPr>
          <w:rFonts w:hint="eastAsia" w:ascii="方正仿宋_GBK" w:hAnsi="方正仿宋_GBK" w:eastAsia="方正仿宋_GBK" w:cs="方正仿宋_GBK"/>
          <w:sz w:val="24"/>
          <w:szCs w:val="24"/>
        </w:rPr>
      </w:r>
      <w:r/>
    </w:p>
    <w:p>
      <w:pPr>
        <w:pStyle w:val="820"/>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6、快递中使用的充气类填充物不得使用聚氯乙烯作为原料，且原料为单一材质制成，生物分解率大于60%；</w:t>
      </w:r>
      <w:r>
        <w:rPr>
          <w:rFonts w:hint="eastAsia" w:ascii="方正仿宋_GBK" w:hAnsi="方正仿宋_GBK" w:eastAsia="方正仿宋_GBK" w:cs="方正仿宋_GBK"/>
          <w:sz w:val="24"/>
          <w:szCs w:val="24"/>
        </w:rPr>
      </w:r>
      <w:r/>
    </w:p>
    <w:p>
      <w:pPr>
        <w:pStyle w:val="820"/>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7、快递中使用的集装袋应为单一材质制成，其重复使用次数应不小于80次；</w:t>
      </w:r>
      <w:r>
        <w:rPr>
          <w:rFonts w:hint="eastAsia" w:ascii="方正仿宋_GBK" w:hAnsi="方正仿宋_GBK" w:eastAsia="方正仿宋_GBK" w:cs="方正仿宋_GBK"/>
          <w:sz w:val="24"/>
          <w:szCs w:val="24"/>
        </w:rPr>
      </w:r>
      <w:r/>
    </w:p>
    <w:p>
      <w:pPr>
        <w:pStyle w:val="820"/>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8、快递中应使用幅宽不大于45mm 的生物降解胶带；</w:t>
      </w:r>
      <w:r>
        <w:rPr>
          <w:rFonts w:hint="eastAsia" w:ascii="方正仿宋_GBK" w:hAnsi="方正仿宋_GBK" w:eastAsia="方正仿宋_GBK" w:cs="方正仿宋_GBK"/>
          <w:sz w:val="24"/>
          <w:szCs w:val="24"/>
        </w:rPr>
      </w:r>
      <w:r/>
    </w:p>
    <w:p>
      <w:pPr>
        <w:pStyle w:val="820"/>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9、快递包装中不得使用溶剂型胶粘剂；</w:t>
      </w:r>
      <w:r>
        <w:rPr>
          <w:rFonts w:hint="eastAsia" w:ascii="方正仿宋_GBK" w:hAnsi="方正仿宋_GBK" w:eastAsia="方正仿宋_GBK" w:cs="方正仿宋_GBK"/>
          <w:sz w:val="24"/>
          <w:szCs w:val="24"/>
        </w:rPr>
      </w:r>
      <w:r/>
    </w:p>
    <w:p>
      <w:pPr>
        <w:pStyle w:val="820"/>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10、快递应使用电子面单；</w:t>
      </w:r>
      <w:r>
        <w:rPr>
          <w:rFonts w:hint="eastAsia" w:ascii="方正仿宋_GBK" w:hAnsi="方正仿宋_GBK" w:eastAsia="方正仿宋_GBK" w:cs="方正仿宋_GBK"/>
          <w:sz w:val="24"/>
          <w:szCs w:val="24"/>
        </w:rPr>
      </w:r>
      <w:r/>
    </w:p>
    <w:p>
      <w:pPr>
        <w:pStyle w:val="820"/>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11、直接使用商品包装作为快递包装的商品，其商品包装满足《商品包装政府采购需求标准（试行）》即可；</w:t>
      </w:r>
      <w:r>
        <w:rPr>
          <w:rFonts w:hint="eastAsia" w:ascii="方正仿宋_GBK" w:hAnsi="方正仿宋_GBK" w:eastAsia="方正仿宋_GBK" w:cs="方正仿宋_GBK"/>
          <w:sz w:val="24"/>
          <w:szCs w:val="24"/>
        </w:rPr>
      </w:r>
      <w:r/>
    </w:p>
    <w:p>
      <w:pPr>
        <w:pStyle w:val="820"/>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12、快递包装产品质量和封装方式应符合相关国家或行业标准技术指标要求。</w:t>
      </w:r>
      <w:r>
        <w:rPr>
          <w:rFonts w:hint="eastAsia" w:ascii="方正仿宋_GBK" w:hAnsi="方正仿宋_GBK" w:eastAsia="方正仿宋_GBK" w:cs="方正仿宋_GBK"/>
          <w:sz w:val="24"/>
          <w:szCs w:val="24"/>
        </w:rPr>
      </w:r>
      <w:r/>
    </w:p>
    <w:p>
      <w:pPr>
        <w:pStyle w:val="820"/>
        <w:keepLines w:val="0"/>
        <w:keepNext w:val="0"/>
        <w:pageBreakBefore w:val="0"/>
        <w:spacing w:line="46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pStyle w:val="820"/>
        <w:ind w:firstLine="480"/>
        <w:spacing w:line="50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1277"/>
        <w:ind w:firstLine="480"/>
        <w:jc w:val="both"/>
        <w:spacing w:before="0" w:beforeAutospacing="0" w:after="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77"/>
        <w:ind w:firstLine="480"/>
        <w:jc w:val="both"/>
        <w:spacing w:before="0" w:beforeAutospacing="0" w:after="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77"/>
        <w:ind w:firstLine="480"/>
        <w:jc w:val="both"/>
        <w:spacing w:before="0" w:beforeAutospacing="0" w:after="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77"/>
        <w:ind w:firstLine="480"/>
        <w:jc w:val="both"/>
        <w:spacing w:before="0" w:beforeAutospacing="0" w:after="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0"/>
        <w:rPr>
          <w:rFonts w:hint="eastAsia" w:ascii="宋体" w:hAnsi="宋体" w:eastAsia="宋体" w:cs="宋体"/>
          <w:color w:val="000000"/>
          <w:highlight w:val="none"/>
        </w:rPr>
      </w:pPr>
      <w:r/>
      <w:bookmarkStart w:id="130" w:name="_Toc81575169"/>
      <w:r/>
      <w:bookmarkStart w:id="131" w:name="_Toc81575206"/>
      <w:r/>
      <w:bookmarkStart w:id="132" w:name="_Toc2513"/>
      <w:r/>
      <w:bookmarkStart w:id="133" w:name="_Toc22098"/>
      <w:r/>
      <w:bookmarkStart w:id="134" w:name="_Toc31499"/>
      <w:r>
        <w:rPr>
          <w:rFonts w:hint="eastAsia" w:ascii="宋体" w:hAnsi="宋体" w:eastAsia="宋体" w:cs="宋体"/>
          <w:color w:val="000000"/>
          <w:highlight w:val="none"/>
        </w:rPr>
      </w:r>
      <w:r/>
    </w:p>
    <w:p>
      <w:pPr>
        <w:pStyle w:val="820"/>
        <w:spacing w:line="500" w:lineRule="exact"/>
        <w:rPr>
          <w:rFonts w:hint="eastAsia" w:ascii="宋体" w:hAnsi="宋体" w:eastAsia="宋体" w:cs="宋体"/>
          <w:bCs/>
          <w:color w:val="000000"/>
          <w:sz w:val="24"/>
          <w:szCs w:val="24"/>
          <w:highlight w:val="none"/>
        </w:rPr>
      </w:pPr>
      <w:r/>
      <w:bookmarkEnd w:id="130"/>
      <w:r/>
      <w:bookmarkEnd w:id="131"/>
      <w:r/>
      <w:bookmarkEnd w:id="132"/>
      <w:r/>
      <w:bookmarkEnd w:id="133"/>
      <w:r/>
      <w:bookmarkEnd w:id="134"/>
      <w:r/>
      <w:bookmarkStart w:id="135" w:name="_Toc16938559"/>
      <w:r/>
      <w:bookmarkStart w:id="136" w:name="_Toc20823315"/>
      <w:r/>
      <w:bookmarkStart w:id="137" w:name="_Toc513029243"/>
      <w:r>
        <w:rPr>
          <w:rFonts w:hint="eastAsia" w:ascii="宋体" w:hAnsi="宋体" w:eastAsia="宋体" w:cs="宋体"/>
          <w:bCs/>
          <w:color w:val="000000"/>
          <w:sz w:val="24"/>
          <w:szCs w:val="24"/>
          <w:highlight w:val="none"/>
        </w:rPr>
      </w:r>
      <w:r/>
    </w:p>
    <w:p>
      <w:pPr>
        <w:pStyle w:val="857"/>
        <w:jc w:val="center"/>
        <w:rPr>
          <w:rFonts w:hint="eastAsia" w:ascii="宋体" w:hAnsi="宋体" w:eastAsia="宋体" w:cs="宋体"/>
          <w:b/>
          <w:bCs/>
          <w:color w:val="000000"/>
          <w:spacing w:val="-20"/>
          <w:highlight w:val="none"/>
          <w:lang w:eastAsia="zh-CN"/>
        </w:rPr>
      </w:pPr>
      <w:r>
        <w:rPr>
          <w:rFonts w:hint="eastAsia" w:ascii="宋体" w:hAnsi="宋体" w:eastAsia="宋体" w:cs="宋体"/>
          <w:b/>
          <w:bCs/>
          <w:color w:val="000000"/>
          <w:spacing w:val="-20"/>
          <w:highlight w:val="none"/>
          <w:lang w:eastAsia="zh-CN"/>
        </w:rPr>
      </w:r>
      <w:r/>
    </w:p>
    <w:p>
      <w:pPr>
        <w:pStyle w:val="857"/>
        <w:jc w:val="center"/>
        <w:rPr>
          <w:rFonts w:hint="eastAsia" w:ascii="宋体" w:hAnsi="宋体" w:eastAsia="宋体" w:cs="宋体"/>
          <w:b/>
          <w:bCs/>
          <w:color w:val="000000"/>
          <w:spacing w:val="-20"/>
          <w:highlight w:val="none"/>
          <w:lang w:eastAsia="zh-CN"/>
        </w:rPr>
      </w:pPr>
      <w:r/>
      <w:bookmarkStart w:id="138" w:name="_Hlk187856708"/>
      <w:r>
        <w:rPr>
          <w:rFonts w:hint="eastAsia" w:ascii="宋体" w:hAnsi="宋体" w:eastAsia="宋体" w:cs="宋体"/>
          <w:b/>
          <w:bCs/>
          <w:color w:val="000000"/>
          <w:spacing w:val="-20"/>
          <w:highlight w:val="none"/>
          <w:lang w:eastAsia="zh-CN"/>
        </w:rPr>
      </w:r>
      <w:r/>
    </w:p>
    <w:p>
      <w:pPr>
        <w:pStyle w:val="820"/>
        <w:rPr>
          <w:rFonts w:hint="eastAsia" w:ascii="宋体" w:hAnsi="宋体" w:eastAsia="宋体" w:cs="宋体"/>
          <w:color w:val="000000"/>
          <w:sz w:val="44"/>
          <w:szCs w:val="44"/>
          <w:highlight w:val="none"/>
        </w:rPr>
      </w:pPr>
      <w:r/>
      <w:bookmarkEnd w:id="138"/>
      <w:r>
        <w:rPr>
          <w:rFonts w:hint="eastAsia" w:ascii="宋体" w:hAnsi="宋体" w:eastAsia="宋体" w:cs="宋体"/>
          <w:color w:val="000000"/>
          <w:sz w:val="44"/>
          <w:szCs w:val="44"/>
          <w:highlight w:val="none"/>
        </w:rPr>
      </w:r>
      <w:r/>
    </w:p>
    <w:p>
      <w:pPr>
        <w:pStyle w:val="820"/>
        <w:jc w:val="both"/>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0"/>
        <w:ind w:firstLine="1767"/>
        <w:keepLines/>
        <w:keepNext/>
        <w:pageBreakBefore/>
        <w:rPr>
          <w:rFonts w:hint="eastAsia" w:ascii="仿宋" w:hAnsi="仿宋" w:eastAsia="仿宋" w:cs="仿宋"/>
          <w:b/>
          <w:color w:val="000000"/>
          <w:sz w:val="44"/>
          <w:szCs w:val="44"/>
        </w:rPr>
        <w:outlineLvl w:val="0"/>
      </w:pPr>
      <w:r/>
      <w:bookmarkEnd w:id="135"/>
      <w:r/>
      <w:bookmarkEnd w:id="136"/>
      <w:r/>
      <w:bookmarkEnd w:id="137"/>
      <w:r/>
      <w:bookmarkStart w:id="139" w:name="_Toc12937"/>
      <w:r/>
      <w:bookmarkStart w:id="140" w:name="_Toc9003"/>
      <w:r/>
      <w:bookmarkStart w:id="141" w:name="_Toc22853"/>
      <w:r/>
      <w:bookmarkStart w:id="142" w:name="_Toc81575207"/>
      <w:r/>
      <w:bookmarkStart w:id="143" w:name="_Toc81575170"/>
      <w:r/>
      <w:bookmarkStart w:id="144" w:name="_Toc19649"/>
      <w:r>
        <w:rPr>
          <w:rFonts w:hint="eastAsia" w:ascii="仿宋" w:hAnsi="仿宋" w:eastAsia="仿宋" w:cs="仿宋"/>
          <w:b/>
          <w:color w:val="000000"/>
          <w:sz w:val="44"/>
          <w:szCs w:val="44"/>
        </w:rPr>
        <w:t xml:space="preserve">第五章  合同格式及条款</w:t>
      </w:r>
      <w:r>
        <w:rPr>
          <w:rFonts w:hint="eastAsia" w:ascii="仿宋" w:hAnsi="仿宋" w:eastAsia="仿宋" w:cs="仿宋"/>
          <w:b/>
          <w:color w:val="000000"/>
          <w:sz w:val="44"/>
          <w:szCs w:val="44"/>
        </w:rPr>
      </w:r>
      <w:r/>
    </w:p>
    <w:p>
      <w:pPr>
        <w:pStyle w:val="820"/>
        <w:spacing w:line="276" w:lineRule="auto"/>
        <w:rPr>
          <w:rFonts w:hint="eastAsia" w:ascii="仿宋" w:hAnsi="仿宋" w:eastAsia="仿宋"/>
          <w:sz w:val="32"/>
          <w:szCs w:val="32"/>
        </w:rPr>
      </w:pPr>
      <w:r>
        <w:rPr>
          <w:rFonts w:hint="eastAsia" w:ascii="仿宋" w:hAnsi="仿宋" w:eastAsia="仿宋"/>
          <w:sz w:val="32"/>
          <w:szCs w:val="32"/>
        </w:rPr>
      </w:r>
      <w:r/>
    </w:p>
    <w:p>
      <w:pPr>
        <w:pStyle w:val="820"/>
        <w:keepLines w:val="0"/>
        <w:keepNext w:val="0"/>
        <w:pageBreakBefore w:val="0"/>
        <w:spacing w:line="800" w:lineRule="exact"/>
        <w:widowControl w:val="off"/>
        <w:rPr>
          <w:rFonts w:hint="eastAsia" w:ascii="仿宋" w:hAnsi="仿宋" w:eastAsia="仿宋"/>
          <w:sz w:val="32"/>
          <w:szCs w:val="32"/>
        </w:rPr>
      </w:pPr>
      <w:r>
        <w:rPr>
          <w:rFonts w:hint="eastAsia" w:ascii="仿宋" w:hAnsi="仿宋" w:eastAsia="仿宋"/>
          <w:sz w:val="32"/>
          <w:szCs w:val="32"/>
        </w:rPr>
      </w:r>
      <w:r/>
    </w:p>
    <w:p>
      <w:pPr>
        <w:pStyle w:val="820"/>
        <w:ind w:firstLine="640"/>
        <w:keepLines w:val="0"/>
        <w:keepNext w:val="0"/>
        <w:pageBreakBefore w:val="0"/>
        <w:spacing w:line="800" w:lineRule="exact"/>
        <w:widowControl w:val="off"/>
        <w:rPr>
          <w:rFonts w:ascii="仿宋" w:hAnsi="仿宋" w:eastAsia="仿宋"/>
          <w:sz w:val="32"/>
          <w:szCs w:val="32"/>
        </w:rPr>
      </w:pPr>
      <w:r>
        <w:rPr>
          <w:rFonts w:hint="eastAsia" w:ascii="仿宋" w:hAnsi="仿宋" w:eastAsia="仿宋"/>
          <w:sz w:val="32"/>
          <w:szCs w:val="32"/>
        </w:rPr>
        <w:t xml:space="preserve">项目名称：</w:t>
      </w:r>
      <w:r>
        <w:rPr>
          <w:rFonts w:hint="eastAsia" w:ascii="仿宋" w:hAnsi="仿宋" w:eastAsia="仿宋"/>
          <w:sz w:val="32"/>
          <w:szCs w:val="32"/>
          <w:u w:val="single"/>
        </w:rPr>
        <w:t xml:space="preserve">宿迁市卫生监督非现场执法系统项目（宿迁市智慧执法监管在线监督监测系统）</w:t>
      </w:r>
      <w:r>
        <w:rPr>
          <w:rFonts w:ascii="仿宋" w:hAnsi="仿宋" w:eastAsia="仿宋"/>
          <w:sz w:val="32"/>
          <w:szCs w:val="32"/>
        </w:rPr>
      </w:r>
      <w:r/>
    </w:p>
    <w:p>
      <w:pPr>
        <w:pStyle w:val="820"/>
        <w:ind w:firstLine="640"/>
        <w:keepLines w:val="0"/>
        <w:keepNext w:val="0"/>
        <w:pageBreakBefore w:val="0"/>
        <w:spacing w:line="800" w:lineRule="exact"/>
        <w:widowControl w:val="off"/>
        <w:rPr>
          <w:rFonts w:ascii="仿宋" w:hAnsi="仿宋" w:eastAsia="仿宋"/>
          <w:sz w:val="32"/>
          <w:szCs w:val="32"/>
          <w:u w:val="single"/>
        </w:rPr>
      </w:pPr>
      <w:r>
        <w:rPr>
          <w:rFonts w:hint="eastAsia" w:ascii="仿宋" w:hAnsi="仿宋" w:eastAsia="仿宋"/>
          <w:sz w:val="32"/>
          <w:szCs w:val="32"/>
        </w:rPr>
        <w:t xml:space="preserve">采购人名称：</w:t>
      </w:r>
      <w:r>
        <w:rPr>
          <w:rFonts w:hint="eastAsia" w:ascii="仿宋" w:hAnsi="仿宋" w:eastAsia="仿宋"/>
          <w:sz w:val="32"/>
          <w:szCs w:val="32"/>
          <w:u w:val="single"/>
        </w:rPr>
        <w:t xml:space="preserve">宿迁市卫生计生综合监督行政执法支队、宿迁市楚润数据集团有限公司</w:t>
      </w:r>
      <w:r>
        <w:rPr>
          <w:rFonts w:ascii="仿宋" w:hAnsi="仿宋" w:eastAsia="仿宋"/>
          <w:sz w:val="32"/>
          <w:szCs w:val="32"/>
          <w:u w:val="single"/>
        </w:rPr>
      </w:r>
      <w:r/>
    </w:p>
    <w:p>
      <w:pPr>
        <w:pStyle w:val="820"/>
        <w:ind w:firstLine="640"/>
        <w:keepLines w:val="0"/>
        <w:keepNext w:val="0"/>
        <w:pageBreakBefore w:val="0"/>
        <w:spacing w:line="800" w:lineRule="exact"/>
        <w:widowControl w:val="off"/>
        <w:rPr>
          <w:rFonts w:ascii="仿宋" w:hAnsi="仿宋" w:eastAsia="仿宋"/>
          <w:sz w:val="32"/>
          <w:szCs w:val="32"/>
          <w:u w:val="single"/>
        </w:rPr>
      </w:pPr>
      <w:r>
        <w:rPr>
          <w:rFonts w:hint="eastAsia" w:ascii="仿宋" w:hAnsi="仿宋" w:eastAsia="仿宋"/>
          <w:sz w:val="32"/>
          <w:szCs w:val="32"/>
        </w:rPr>
        <w:t xml:space="preserve">中标人：</w:t>
      </w:r>
      <w:r>
        <w:rPr>
          <w:rFonts w:ascii="仿宋" w:hAnsi="仿宋" w:eastAsia="仿宋"/>
          <w:sz w:val="32"/>
          <w:szCs w:val="32"/>
          <w:u w:val="single"/>
        </w:rPr>
      </w:r>
      <w:r/>
    </w:p>
    <w:p>
      <w:pPr>
        <w:pStyle w:val="820"/>
        <w:ind w:firstLine="640"/>
        <w:keepLines w:val="0"/>
        <w:keepNext w:val="0"/>
        <w:pageBreakBefore w:val="0"/>
        <w:spacing w:line="800" w:lineRule="exact"/>
        <w:widowControl w:val="off"/>
        <w:rPr>
          <w:rFonts w:ascii="仿宋" w:hAnsi="仿宋" w:eastAsia="仿宋"/>
          <w:sz w:val="32"/>
          <w:szCs w:val="32"/>
          <w:u w:val="single"/>
        </w:rPr>
      </w:pPr>
      <w:r>
        <w:rPr>
          <w:rFonts w:hint="eastAsia" w:ascii="仿宋" w:hAnsi="仿宋" w:eastAsia="仿宋"/>
          <w:sz w:val="32"/>
          <w:szCs w:val="32"/>
        </w:rPr>
        <w:t xml:space="preserve">签订地点：</w:t>
      </w:r>
      <w:r>
        <w:rPr>
          <w:rFonts w:ascii="仿宋" w:hAnsi="仿宋" w:eastAsia="仿宋"/>
          <w:sz w:val="32"/>
          <w:szCs w:val="32"/>
          <w:u w:val="single"/>
        </w:rPr>
      </w:r>
      <w:r/>
    </w:p>
    <w:p>
      <w:pPr>
        <w:pStyle w:val="820"/>
        <w:ind w:firstLine="640"/>
        <w:keepLines w:val="0"/>
        <w:keepNext w:val="0"/>
        <w:pageBreakBefore w:val="0"/>
        <w:spacing w:line="800" w:lineRule="exact"/>
        <w:widowControl w:val="off"/>
        <w:rPr>
          <w:rFonts w:ascii="仿宋" w:hAnsi="仿宋" w:eastAsia="仿宋"/>
          <w:sz w:val="32"/>
          <w:szCs w:val="32"/>
          <w:u w:val="single"/>
        </w:rPr>
      </w:pPr>
      <w:r>
        <w:rPr>
          <w:rFonts w:hint="eastAsia" w:ascii="仿宋" w:hAnsi="仿宋" w:eastAsia="仿宋"/>
          <w:sz w:val="32"/>
          <w:szCs w:val="32"/>
        </w:rPr>
        <w:t xml:space="preserve">签订日期：</w:t>
      </w:r>
      <w:r>
        <w:rPr>
          <w:rFonts w:hint="eastAsia" w:ascii="仿宋" w:hAnsi="仿宋" w:eastAsia="仿宋"/>
          <w:sz w:val="32"/>
          <w:szCs w:val="32"/>
          <w:u w:val="single"/>
        </w:rPr>
        <w:t xml:space="preserve">202</w:t>
      </w:r>
      <w:r>
        <w:rPr>
          <w:rFonts w:ascii="仿宋" w:hAnsi="仿宋" w:eastAsia="仿宋"/>
          <w:sz w:val="32"/>
          <w:szCs w:val="32"/>
          <w:u w:val="single"/>
        </w:rPr>
        <w:t xml:space="preserve">5</w:t>
      </w:r>
      <w:r>
        <w:rPr>
          <w:rFonts w:hint="eastAsia" w:ascii="仿宋" w:hAnsi="仿宋" w:eastAsia="仿宋"/>
          <w:sz w:val="32"/>
          <w:szCs w:val="32"/>
        </w:rPr>
        <w:t xml:space="preserve">年</w:t>
      </w:r>
      <w:r>
        <w:rPr>
          <w:rFonts w:hint="eastAsia" w:ascii="仿宋" w:hAnsi="仿宋" w:eastAsia="仿宋"/>
          <w:sz w:val="32"/>
          <w:szCs w:val="32"/>
          <w:u w:val="single"/>
        </w:rPr>
        <w:t xml:space="preserve"> </w:t>
      </w:r>
      <w:r>
        <w:rPr>
          <w:rFonts w:ascii="仿宋" w:hAnsi="仿宋" w:eastAsia="仿宋"/>
          <w:sz w:val="32"/>
          <w:szCs w:val="32"/>
          <w:u w:val="single"/>
        </w:rPr>
        <w:t xml:space="preserve"> </w:t>
      </w:r>
      <w:r>
        <w:rPr>
          <w:rFonts w:hint="eastAsia" w:ascii="仿宋" w:hAnsi="仿宋" w:eastAsia="仿宋"/>
          <w:sz w:val="32"/>
          <w:szCs w:val="32"/>
        </w:rPr>
        <w:t xml:space="preserve">月</w:t>
      </w:r>
      <w:r>
        <w:rPr>
          <w:rFonts w:hint="eastAsia" w:ascii="仿宋" w:hAnsi="仿宋" w:eastAsia="仿宋"/>
          <w:sz w:val="32"/>
          <w:szCs w:val="32"/>
          <w:u w:val="single"/>
        </w:rPr>
        <w:t xml:space="preserve"> </w:t>
      </w:r>
      <w:r>
        <w:rPr>
          <w:rFonts w:ascii="仿宋" w:hAnsi="仿宋" w:eastAsia="仿宋"/>
          <w:sz w:val="32"/>
          <w:szCs w:val="32"/>
          <w:u w:val="single"/>
        </w:rPr>
        <w:t xml:space="preserve"> </w:t>
      </w:r>
      <w:r>
        <w:rPr>
          <w:rFonts w:hint="eastAsia" w:ascii="仿宋" w:hAnsi="仿宋" w:eastAsia="仿宋"/>
          <w:sz w:val="32"/>
          <w:szCs w:val="32"/>
        </w:rPr>
        <w:t xml:space="preserve">日</w:t>
      </w:r>
      <w:r>
        <w:rPr>
          <w:rFonts w:ascii="仿宋" w:hAnsi="仿宋" w:eastAsia="仿宋"/>
          <w:sz w:val="32"/>
          <w:szCs w:val="32"/>
          <w:u w:val="single"/>
        </w:rPr>
      </w:r>
      <w:r/>
    </w:p>
    <w:p>
      <w:pPr>
        <w:pStyle w:val="1187"/>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r>
      <w:r/>
    </w:p>
    <w:p>
      <w:pPr>
        <w:pStyle w:val="1187"/>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r>
      <w:r/>
    </w:p>
    <w:p>
      <w:pPr>
        <w:pStyle w:val="1187"/>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r>
      <w:r/>
    </w:p>
    <w:p>
      <w:pPr>
        <w:pStyle w:val="1187"/>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r>
      <w:r/>
    </w:p>
    <w:p>
      <w:pPr>
        <w:pStyle w:val="1187"/>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r>
      <w:r/>
    </w:p>
    <w:p>
      <w:pPr>
        <w:pStyle w:val="1187"/>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r>
      <w:r/>
    </w:p>
    <w:p>
      <w:pPr>
        <w:pStyle w:val="1187"/>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r>
      <w:r/>
    </w:p>
    <w:p>
      <w:pPr>
        <w:pStyle w:val="1187"/>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r>
      <w:r/>
    </w:p>
    <w:p>
      <w:pPr>
        <w:pStyle w:val="1187"/>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r>
      <w:r/>
    </w:p>
    <w:p>
      <w:pPr>
        <w:pStyle w:val="1187"/>
        <w:jc w:val="both"/>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r>
      <w:r/>
    </w:p>
    <w:p>
      <w:pPr>
        <w:pStyle w:val="1187"/>
        <w:jc w:val="both"/>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r>
      <w:r/>
    </w:p>
    <w:p>
      <w:pPr>
        <w:pStyle w:val="820"/>
        <w:jc w:val="center"/>
        <w:keepLines w:val="0"/>
        <w:keepNext w:val="0"/>
        <w:pageBreakBefore w:val="0"/>
        <w:spacing w:line="440" w:lineRule="exact"/>
        <w:rPr>
          <w:rFonts w:hint="eastAsia" w:ascii="仿宋" w:hAnsi="仿宋" w:eastAsia="仿宋" w:cs="仿宋"/>
          <w:b/>
          <w:sz w:val="28"/>
          <w:szCs w:val="28"/>
        </w:rPr>
      </w:pPr>
      <w:r>
        <w:rPr>
          <w:rFonts w:hint="eastAsia" w:ascii="仿宋" w:hAnsi="仿宋" w:eastAsia="仿宋" w:cs="仿宋"/>
          <w:b/>
          <w:sz w:val="28"/>
          <w:szCs w:val="28"/>
        </w:rPr>
        <w:t xml:space="preserve">第一部分合同书</w:t>
      </w:r>
      <w:r>
        <w:rPr>
          <w:rFonts w:hint="eastAsia" w:ascii="仿宋" w:hAnsi="仿宋" w:eastAsia="仿宋" w:cs="仿宋"/>
          <w:b/>
          <w:sz w:val="28"/>
          <w:szCs w:val="28"/>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zh-CN"/>
        </w:rPr>
        <w:t xml:space="preserve">2025年  月  日</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宿迁市卫生计生综合监督行政执法支队、宿迁市楚润数据集团有限公司</w:t>
      </w:r>
      <w:r>
        <w:rPr>
          <w:rFonts w:hint="eastAsia" w:ascii="仿宋" w:hAnsi="仿宋" w:eastAsia="仿宋" w:cs="仿宋"/>
          <w:sz w:val="24"/>
          <w:szCs w:val="24"/>
        </w:rPr>
        <w:t xml:space="preserve">以</w:t>
      </w:r>
      <w:r>
        <w:rPr>
          <w:rFonts w:hint="eastAsia" w:ascii="仿宋" w:hAnsi="仿宋" w:eastAsia="仿宋" w:cs="仿宋"/>
          <w:sz w:val="24"/>
          <w:szCs w:val="24"/>
          <w:u w:val="single"/>
        </w:rPr>
        <w:t xml:space="preserve">公开招标</w:t>
      </w:r>
      <w:r>
        <w:rPr>
          <w:rFonts w:hint="eastAsia" w:ascii="仿宋" w:hAnsi="仿宋" w:eastAsia="仿宋" w:cs="仿宋"/>
          <w:sz w:val="24"/>
          <w:szCs w:val="24"/>
        </w:rPr>
        <w:t xml:space="preserve">对</w:t>
      </w:r>
      <w:r>
        <w:rPr>
          <w:rFonts w:hint="eastAsia" w:ascii="仿宋" w:hAnsi="仿宋" w:eastAsia="仿宋" w:cs="仿宋"/>
          <w:sz w:val="24"/>
          <w:szCs w:val="24"/>
          <w:u w:val="single"/>
        </w:rPr>
        <w:t xml:space="preserve">宿迁市卫生监督非现场执法系统项目（宿迁市智慧执法监管在线监督监测系统）</w:t>
      </w:r>
      <w:r>
        <w:rPr>
          <w:rFonts w:hint="eastAsia" w:ascii="仿宋" w:hAnsi="仿宋" w:eastAsia="仿宋" w:cs="仿宋"/>
          <w:sz w:val="24"/>
          <w:szCs w:val="24"/>
        </w:rPr>
        <w:t xml:space="preserve">项目进行了采购。经</w:t>
      </w:r>
      <w:r>
        <w:rPr>
          <w:rFonts w:hint="eastAsia" w:ascii="仿宋" w:hAnsi="仿宋" w:eastAsia="仿宋" w:cs="仿宋"/>
          <w:sz w:val="24"/>
          <w:szCs w:val="24"/>
          <w:u w:val="single"/>
        </w:rPr>
        <w:t xml:space="preserve">评标委员会</w:t>
      </w:r>
      <w:r>
        <w:rPr>
          <w:rFonts w:hint="eastAsia" w:ascii="仿宋" w:hAnsi="仿宋" w:eastAsia="仿宋" w:cs="仿宋"/>
          <w:sz w:val="24"/>
          <w:szCs w:val="24"/>
        </w:rPr>
        <w:t xml:space="preserve">评定，</w:t>
      </w:r>
      <w:r>
        <w:rPr>
          <w:rFonts w:hint="eastAsia" w:ascii="仿宋" w:hAnsi="仿宋" w:eastAsia="仿宋" w:cs="仿宋"/>
          <w:sz w:val="24"/>
          <w:szCs w:val="24"/>
          <w:u w:val="single"/>
        </w:rPr>
        <w:t xml:space="preserve">（中标人名称）</w:t>
      </w:r>
      <w:r>
        <w:rPr>
          <w:rFonts w:hint="eastAsia" w:ascii="仿宋" w:hAnsi="仿宋" w:eastAsia="仿宋" w:cs="仿宋"/>
          <w:sz w:val="24"/>
          <w:szCs w:val="24"/>
        </w:rPr>
        <w:t xml:space="preserve">为该项目中标人。现于中标通知书发出之日起十五日内，按照采购文件确定的事项签订本合同。</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zh-CN"/>
        </w:rPr>
        <w:t xml:space="preserve">根据《中华人民共和国民法典》《中华人民共和国政府采购法》等相关法律法规之规定，按照平等、自愿、公平和诚实信用的原则，经</w:t>
      </w:r>
      <w:r>
        <w:rPr>
          <w:rFonts w:hint="eastAsia" w:ascii="仿宋" w:hAnsi="仿宋" w:eastAsia="仿宋" w:cs="仿宋"/>
          <w:sz w:val="24"/>
          <w:szCs w:val="24"/>
          <w:u w:val="single"/>
        </w:rPr>
        <w:t xml:space="preserve">宿迁市卫生计生综合监督行政执法支队、宿迁市楚润数据集团有限公司（</w:t>
      </w:r>
      <w:r>
        <w:rPr>
          <w:rFonts w:hint="eastAsia" w:ascii="仿宋" w:hAnsi="仿宋" w:eastAsia="仿宋" w:cs="仿宋"/>
          <w:sz w:val="24"/>
          <w:szCs w:val="24"/>
          <w:lang w:val="zh-CN"/>
        </w:rPr>
        <w:t xml:space="preserve">以下简称：甲方）和</w:t>
      </w:r>
      <w:r>
        <w:rPr>
          <w:rFonts w:hint="eastAsia" w:ascii="仿宋" w:hAnsi="仿宋" w:eastAsia="仿宋" w:cs="仿宋"/>
          <w:sz w:val="24"/>
          <w:szCs w:val="24"/>
          <w:u w:val="single"/>
        </w:rPr>
        <w:t xml:space="preserve">（中标人名称）（</w:t>
      </w:r>
      <w:r>
        <w:rPr>
          <w:rFonts w:hint="eastAsia" w:ascii="仿宋" w:hAnsi="仿宋" w:eastAsia="仿宋" w:cs="仿宋"/>
          <w:sz w:val="24"/>
          <w:szCs w:val="24"/>
          <w:lang w:val="zh-CN"/>
        </w:rPr>
        <w:t xml:space="preserve">以下简称：乙方）协商一致，约定以下合同</w:t>
      </w:r>
      <w:r>
        <w:rPr>
          <w:rFonts w:hint="eastAsia" w:ascii="仿宋" w:hAnsi="仿宋" w:eastAsia="仿宋" w:cs="仿宋"/>
          <w:sz w:val="24"/>
          <w:szCs w:val="24"/>
        </w:rPr>
        <w:t xml:space="preserve">条款，以兹共同遵守、全面履行。</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sz w:val="24"/>
          <w:szCs w:val="24"/>
        </w:rPr>
      </w:pPr>
      <w:r/>
      <w:bookmarkStart w:id="145" w:name="_Toc15367"/>
      <w:r/>
      <w:bookmarkStart w:id="146" w:name="_Toc19273"/>
      <w:r/>
      <w:bookmarkStart w:id="147" w:name="_Toc28855"/>
      <w:r/>
      <w:bookmarkStart w:id="148" w:name="_Toc22967"/>
      <w:r/>
      <w:bookmarkStart w:id="149" w:name="_Toc20421"/>
      <w:r>
        <w:rPr>
          <w:rFonts w:hint="eastAsia" w:ascii="仿宋" w:hAnsi="仿宋" w:eastAsia="仿宋" w:cs="仿宋"/>
          <w:b/>
          <w:sz w:val="24"/>
          <w:szCs w:val="24"/>
        </w:rPr>
        <w:t xml:space="preserve">1.1合同组成部分</w:t>
      </w:r>
      <w:bookmarkEnd w:id="145"/>
      <w:r/>
      <w:bookmarkEnd w:id="146"/>
      <w:r/>
      <w:bookmarkEnd w:id="147"/>
      <w:r/>
      <w:bookmarkEnd w:id="148"/>
      <w:r/>
      <w:bookmarkEnd w:id="149"/>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1.1.1本合同及其补充合同、变更协议；</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1.1.2中标通知书；</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1.1.3投标文件（含澄清或者说明文件）；</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1.1.4招标文件（含澄清或者修改文件）；</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1.1.5其他相关采购文件。</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150" w:name="_Toc6773"/>
      <w:r/>
      <w:bookmarkStart w:id="151" w:name="_Toc22185"/>
      <w:r/>
      <w:bookmarkStart w:id="152" w:name="_Toc2918"/>
      <w:r/>
      <w:bookmarkStart w:id="153" w:name="_Toc6311"/>
      <w:r/>
      <w:bookmarkStart w:id="154" w:name="_Toc18585"/>
      <w:r>
        <w:rPr>
          <w:rFonts w:hint="eastAsia" w:ascii="仿宋" w:hAnsi="仿宋" w:eastAsia="仿宋" w:cs="仿宋"/>
          <w:b/>
          <w:sz w:val="24"/>
          <w:szCs w:val="24"/>
        </w:rPr>
        <w:t xml:space="preserve">1.2标的</w:t>
      </w:r>
      <w:bookmarkEnd w:id="150"/>
      <w:r/>
      <w:bookmarkEnd w:id="151"/>
      <w:r/>
      <w:bookmarkEnd w:id="152"/>
      <w:r/>
      <w:bookmarkEnd w:id="153"/>
      <w:r/>
      <w:bookmarkEnd w:id="154"/>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u w:val="single"/>
        </w:rPr>
      </w:pPr>
      <w:r>
        <w:rPr>
          <w:rFonts w:hint="eastAsia" w:ascii="仿宋" w:hAnsi="仿宋" w:eastAsia="仿宋" w:cs="仿宋"/>
          <w:sz w:val="24"/>
          <w:szCs w:val="24"/>
        </w:rPr>
        <w:t xml:space="preserve">1.2.1标的名称：</w:t>
      </w:r>
      <w:r>
        <w:rPr>
          <w:rFonts w:hint="eastAsia" w:ascii="仿宋" w:hAnsi="仿宋" w:eastAsia="仿宋" w:cs="仿宋"/>
          <w:sz w:val="24"/>
          <w:szCs w:val="24"/>
          <w:u w:val="single"/>
        </w:rPr>
        <w:t xml:space="preserve">宿迁市卫生监督非现场执法系统项目（宿迁市智慧执法监管在线监督监测系统）</w:t>
      </w:r>
      <w:r>
        <w:rPr>
          <w:rFonts w:hint="eastAsia" w:ascii="仿宋" w:hAnsi="仿宋" w:eastAsia="仿宋" w:cs="仿宋"/>
          <w:sz w:val="24"/>
          <w:szCs w:val="24"/>
        </w:rPr>
        <w:t xml:space="preserve">；</w:t>
      </w:r>
      <w:r>
        <w:rPr>
          <w:rFonts w:hint="eastAsia" w:ascii="仿宋" w:hAnsi="仿宋" w:eastAsia="仿宋" w:cs="仿宋"/>
          <w:sz w:val="24"/>
          <w:szCs w:val="24"/>
          <w:u w:val="single"/>
        </w:rPr>
      </w:r>
      <w:r/>
    </w:p>
    <w:p>
      <w:pPr>
        <w:pStyle w:val="820"/>
        <w:ind w:firstLine="480"/>
        <w:keepLines w:val="0"/>
        <w:keepNext w:val="0"/>
        <w:pageBreakBefore w:val="0"/>
        <w:spacing w:line="440" w:lineRule="exact"/>
        <w:rPr>
          <w:rFonts w:hint="eastAsia" w:ascii="仿宋" w:hAnsi="仿宋" w:eastAsia="仿宋" w:cs="仿宋"/>
          <w:sz w:val="24"/>
          <w:szCs w:val="24"/>
          <w:u w:val="single"/>
        </w:rPr>
      </w:pPr>
      <w:r>
        <w:rPr>
          <w:rFonts w:hint="eastAsia" w:ascii="仿宋" w:hAnsi="仿宋" w:eastAsia="仿宋" w:cs="仿宋"/>
          <w:sz w:val="24"/>
          <w:szCs w:val="24"/>
        </w:rPr>
        <w:t xml:space="preserve">1.2.2标的数量：详见采购需求。</w:t>
      </w:r>
      <w:r>
        <w:rPr>
          <w:rFonts w:hint="eastAsia" w:ascii="仿宋" w:hAnsi="仿宋" w:eastAsia="仿宋" w:cs="仿宋"/>
          <w:sz w:val="24"/>
          <w:szCs w:val="24"/>
          <w:u w:val="single"/>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1.2.3标的质量：乙方提供的服务（含软件、产品）必须为原装正品，严禁贴牌、伪造，应为全新未使用的产品，性能及质量有国家标准的应符合国家标准。无国家标准的应符合行业标准或企业标准，并满足采购文件要求，实现投标文件响应条款。符合采购文件技术要求，且以满足项目验收为准。运维服务须满足采购需求。</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155" w:name="_Toc5635"/>
      <w:r/>
      <w:bookmarkStart w:id="156" w:name="_Toc21124"/>
      <w:r/>
      <w:bookmarkStart w:id="157" w:name="_Toc4929"/>
      <w:r/>
      <w:bookmarkStart w:id="158" w:name="_Toc13918"/>
      <w:r/>
      <w:bookmarkStart w:id="159" w:name="_Toc1386"/>
      <w:r>
        <w:rPr>
          <w:rFonts w:hint="eastAsia" w:ascii="仿宋" w:hAnsi="仿宋" w:eastAsia="仿宋" w:cs="仿宋"/>
          <w:b/>
          <w:sz w:val="24"/>
          <w:szCs w:val="24"/>
        </w:rPr>
        <w:t xml:space="preserve">1.3价款</w:t>
      </w:r>
      <w:bookmarkEnd w:id="155"/>
      <w:r/>
      <w:bookmarkEnd w:id="156"/>
      <w:r/>
      <w:bookmarkEnd w:id="157"/>
      <w:r/>
      <w:bookmarkEnd w:id="158"/>
      <w:r/>
      <w:bookmarkEnd w:id="159"/>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本合同总价为（含税价）：￥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元人民币）。</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u w:val="single"/>
        </w:rPr>
      </w:pPr>
      <w:r>
        <w:rPr>
          <w:rFonts w:hint="eastAsia" w:ascii="仿宋" w:hAnsi="仿宋" w:eastAsia="仿宋" w:cs="仿宋"/>
          <w:sz w:val="24"/>
          <w:szCs w:val="24"/>
        </w:rPr>
        <w:t xml:space="preserve">分项价格：</w:t>
      </w:r>
      <w:r>
        <w:rPr>
          <w:rFonts w:hint="eastAsia" w:ascii="仿宋" w:hAnsi="仿宋" w:eastAsia="仿宋" w:cs="仿宋"/>
          <w:sz w:val="24"/>
          <w:szCs w:val="24"/>
          <w:u w:val="single"/>
        </w:rPr>
      </w:r>
      <w:r/>
    </w:p>
    <w:tbl>
      <w:tblPr>
        <w:tblW w:w="90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727"/>
        <w:gridCol w:w="4111"/>
      </w:tblGrid>
      <w:tr>
        <w:trPr>
          <w:trHeight w:val="369"/>
        </w:trPr>
        <w:tc>
          <w:tcPr>
            <w:tcW w:w="1201" w:type="dxa"/>
            <w:vAlign w:val="center"/>
            <w:textDirection w:val="lrTb"/>
            <w:noWrap w:val="false"/>
          </w:tcPr>
          <w:p>
            <w:pPr>
              <w:pStyle w:val="82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3727" w:type="dxa"/>
            <w:vAlign w:val="center"/>
            <w:textDirection w:val="lrTb"/>
            <w:noWrap w:val="false"/>
          </w:tcPr>
          <w:p>
            <w:pPr>
              <w:pStyle w:val="820"/>
              <w:ind w:firstLine="20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分项名称</w:t>
            </w:r>
            <w:r>
              <w:rPr>
                <w:rFonts w:hint="eastAsia" w:ascii="仿宋" w:hAnsi="仿宋" w:eastAsia="仿宋" w:cs="仿宋"/>
                <w:sz w:val="24"/>
                <w:szCs w:val="24"/>
              </w:rPr>
            </w:r>
            <w:r/>
          </w:p>
        </w:tc>
        <w:tc>
          <w:tcPr>
            <w:tcW w:w="4111" w:type="dxa"/>
            <w:vAlign w:val="center"/>
            <w:textDirection w:val="lrTb"/>
            <w:noWrap w:val="false"/>
          </w:tcPr>
          <w:p>
            <w:pPr>
              <w:pStyle w:val="82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分项价格</w:t>
            </w:r>
            <w:r>
              <w:rPr>
                <w:rFonts w:hint="eastAsia" w:ascii="仿宋" w:hAnsi="仿宋" w:eastAsia="仿宋" w:cs="仿宋"/>
                <w:sz w:val="24"/>
                <w:szCs w:val="24"/>
              </w:rPr>
            </w:r>
            <w:r/>
          </w:p>
        </w:tc>
      </w:tr>
      <w:tr>
        <w:trPr>
          <w:trHeight w:val="369"/>
        </w:trPr>
        <w:tc>
          <w:tcPr>
            <w:tcW w:w="1201" w:type="dxa"/>
            <w:vAlign w:val="center"/>
            <w:textDirection w:val="lrTb"/>
            <w:noWrap w:val="false"/>
          </w:tcPr>
          <w:p>
            <w:pPr>
              <w:pStyle w:val="820"/>
              <w:ind w:firstLine="20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3727" w:type="dxa"/>
            <w:vAlign w:val="center"/>
            <w:textDirection w:val="lrTb"/>
            <w:noWrap w:val="false"/>
          </w:tcPr>
          <w:p>
            <w:pPr>
              <w:pStyle w:val="820"/>
              <w:ind w:firstLine="20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4111" w:type="dxa"/>
            <w:vAlign w:val="center"/>
            <w:textDirection w:val="lrTb"/>
            <w:noWrap w:val="false"/>
          </w:tcPr>
          <w:p>
            <w:pPr>
              <w:pStyle w:val="820"/>
              <w:ind w:firstLine="20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369"/>
        </w:trPr>
        <w:tc>
          <w:tcPr>
            <w:tcW w:w="1201" w:type="dxa"/>
            <w:vAlign w:val="center"/>
            <w:textDirection w:val="lrTb"/>
            <w:noWrap w:val="false"/>
          </w:tcPr>
          <w:p>
            <w:pPr>
              <w:pStyle w:val="820"/>
              <w:ind w:firstLine="20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3727" w:type="dxa"/>
            <w:vAlign w:val="center"/>
            <w:textDirection w:val="lrTb"/>
            <w:noWrap w:val="false"/>
          </w:tcPr>
          <w:p>
            <w:pPr>
              <w:pStyle w:val="820"/>
              <w:ind w:firstLine="20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4111" w:type="dxa"/>
            <w:vAlign w:val="center"/>
            <w:textDirection w:val="lrTb"/>
            <w:noWrap w:val="false"/>
          </w:tcPr>
          <w:p>
            <w:pPr>
              <w:pStyle w:val="820"/>
              <w:ind w:firstLine="20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369"/>
        </w:trPr>
        <w:tc>
          <w:tcPr>
            <w:tcW w:w="1201" w:type="dxa"/>
            <w:vAlign w:val="center"/>
            <w:textDirection w:val="lrTb"/>
            <w:noWrap w:val="false"/>
          </w:tcPr>
          <w:p>
            <w:pPr>
              <w:pStyle w:val="820"/>
              <w:ind w:firstLine="20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3727" w:type="dxa"/>
            <w:vAlign w:val="center"/>
            <w:textDirection w:val="lrTb"/>
            <w:noWrap w:val="false"/>
          </w:tcPr>
          <w:p>
            <w:pPr>
              <w:pStyle w:val="820"/>
              <w:ind w:firstLine="20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4111" w:type="dxa"/>
            <w:vAlign w:val="center"/>
            <w:textDirection w:val="lrTb"/>
            <w:noWrap w:val="false"/>
          </w:tcPr>
          <w:p>
            <w:pPr>
              <w:pStyle w:val="820"/>
              <w:ind w:firstLine="20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369"/>
        </w:trPr>
        <w:tc>
          <w:tcPr>
            <w:gridSpan w:val="2"/>
            <w:tcW w:w="4928" w:type="dxa"/>
            <w:vAlign w:val="center"/>
            <w:textDirection w:val="lrTb"/>
            <w:noWrap w:val="false"/>
          </w:tcPr>
          <w:p>
            <w:pPr>
              <w:pStyle w:val="820"/>
              <w:ind w:firstLine="20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总价（含税）</w:t>
            </w:r>
            <w:r>
              <w:rPr>
                <w:rFonts w:hint="eastAsia" w:ascii="仿宋" w:hAnsi="仿宋" w:eastAsia="仿宋" w:cs="仿宋"/>
                <w:sz w:val="24"/>
                <w:szCs w:val="24"/>
              </w:rPr>
            </w:r>
            <w:r/>
          </w:p>
        </w:tc>
        <w:tc>
          <w:tcPr>
            <w:tcW w:w="4111" w:type="dxa"/>
            <w:vAlign w:val="center"/>
            <w:textDirection w:val="lrTb"/>
            <w:noWrap w:val="false"/>
          </w:tcPr>
          <w:p>
            <w:pPr>
              <w:pStyle w:val="820"/>
              <w:ind w:firstLine="20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820"/>
        <w:ind w:firstLine="482"/>
        <w:keepLines w:val="0"/>
        <w:keepNext w:val="0"/>
        <w:pageBreakBefore w:val="0"/>
        <w:spacing w:line="440" w:lineRule="exact"/>
        <w:rPr>
          <w:rFonts w:hint="eastAsia" w:ascii="仿宋" w:hAnsi="仿宋" w:eastAsia="仿宋" w:cs="仿宋"/>
          <w:b/>
          <w:sz w:val="24"/>
          <w:szCs w:val="24"/>
        </w:rPr>
      </w:pPr>
      <w:r/>
      <w:bookmarkStart w:id="160" w:name="_Toc26916"/>
      <w:r/>
      <w:bookmarkStart w:id="161" w:name="_Toc3654"/>
      <w:r/>
      <w:bookmarkStart w:id="162" w:name="_Toc30158"/>
      <w:r/>
      <w:bookmarkStart w:id="163" w:name="_Toc30506"/>
      <w:r/>
      <w:bookmarkStart w:id="164" w:name="_Toc14993"/>
      <w:r>
        <w:rPr>
          <w:rFonts w:hint="eastAsia" w:ascii="仿宋" w:hAnsi="仿宋" w:eastAsia="仿宋" w:cs="仿宋"/>
          <w:b/>
          <w:sz w:val="24"/>
          <w:szCs w:val="24"/>
        </w:rPr>
        <w:t xml:space="preserve">1.4付款方式和发票开具方式</w:t>
      </w:r>
      <w:bookmarkEnd w:id="160"/>
      <w:r/>
      <w:bookmarkEnd w:id="161"/>
      <w:r/>
      <w:bookmarkEnd w:id="162"/>
      <w:r/>
      <w:bookmarkEnd w:id="163"/>
      <w:r/>
      <w:bookmarkEnd w:id="164"/>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color w:val="000000"/>
          <w:sz w:val="24"/>
          <w:szCs w:val="24"/>
          <w:highlight w:val="none"/>
        </w:rPr>
      </w:pPr>
      <w:r>
        <w:rPr>
          <w:rFonts w:hint="eastAsia" w:ascii="仿宋" w:hAnsi="仿宋" w:eastAsia="仿宋" w:cs="仿宋"/>
          <w:sz w:val="24"/>
          <w:szCs w:val="24"/>
        </w:rPr>
        <w:t xml:space="preserve">1.4.1付款方式</w:t>
      </w:r>
      <w:r>
        <w:rPr>
          <w:rFonts w:hint="eastAsia" w:ascii="仿宋" w:hAnsi="仿宋" w:eastAsia="仿宋" w:cs="仿宋"/>
          <w:sz w:val="24"/>
          <w:szCs w:val="24"/>
          <w:lang w:eastAsia="zh-CN"/>
        </w:rPr>
        <w:t xml:space="preserve">：</w:t>
      </w:r>
      <w:r>
        <w:rPr>
          <w:rFonts w:hint="eastAsia" w:ascii="方正仿宋_GBK" w:hAnsi="方正仿宋_GBK" w:eastAsia="方正仿宋_GBK" w:cs="方正仿宋_GBK"/>
          <w:bCs/>
          <w:color w:val="000000"/>
          <w:sz w:val="24"/>
          <w:szCs w:val="22"/>
          <w:highlight w:val="none"/>
          <w:lang w:val="en-US" w:eastAsia="zh-CN" w:bidi="ar-SA"/>
        </w:rPr>
        <w:t xml:space="preserve">合同签订且采购单位在收到供应商发票后10个工作日内，支付10%作为预付款</w:t>
      </w:r>
      <w:r>
        <w:rPr>
          <w:rFonts w:hint="eastAsia" w:ascii="方正仿宋_GBK" w:hAnsi="方正仿宋_GBK" w:eastAsia="方正仿宋_GBK" w:cs="方正仿宋_GBK"/>
          <w:color w:val="000000"/>
          <w:sz w:val="24"/>
          <w:szCs w:val="24"/>
          <w:highlight w:val="none"/>
        </w:rPr>
        <w:t xml:space="preserve">；完成软件系统的研发、部署</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联调测试工作</w:t>
      </w:r>
      <w:r>
        <w:rPr>
          <w:rFonts w:hint="eastAsia" w:ascii="方正仿宋_GBK" w:hAnsi="方正仿宋_GBK" w:eastAsia="方正仿宋_GBK" w:cs="方正仿宋_GBK"/>
          <w:color w:val="000000"/>
          <w:sz w:val="24"/>
          <w:szCs w:val="24"/>
          <w:highlight w:val="none"/>
          <w:lang w:val="en-US" w:eastAsia="zh-CN"/>
        </w:rPr>
        <w:t xml:space="preserve">及试运行</w:t>
      </w:r>
      <w:r>
        <w:rPr>
          <w:rFonts w:hint="eastAsia" w:ascii="方正仿宋_GBK" w:hAnsi="方正仿宋_GBK" w:eastAsia="方正仿宋_GBK" w:cs="方正仿宋_GBK"/>
          <w:color w:val="000000"/>
          <w:sz w:val="24"/>
          <w:szCs w:val="24"/>
          <w:highlight w:val="none"/>
        </w:rPr>
        <w:t xml:space="preserve">，</w:t>
      </w:r>
      <w:r>
        <w:rPr>
          <w:rFonts w:hint="eastAsia" w:ascii="方正仿宋_GBK" w:hAnsi="方正仿宋_GBK" w:eastAsia="方正仿宋_GBK" w:cs="方正仿宋_GBK"/>
          <w:color w:val="000000"/>
          <w:sz w:val="24"/>
          <w:szCs w:val="24"/>
          <w:highlight w:val="none"/>
          <w:lang w:val="en-US" w:eastAsia="zh-CN"/>
        </w:rPr>
        <w:t xml:space="preserve">并</w:t>
      </w:r>
      <w:r>
        <w:rPr>
          <w:rFonts w:hint="eastAsia" w:ascii="方正仿宋_GBK" w:hAnsi="方正仿宋_GBK" w:eastAsia="方正仿宋_GBK" w:cs="方正仿宋_GBK"/>
          <w:color w:val="000000"/>
          <w:sz w:val="24"/>
          <w:szCs w:val="24"/>
          <w:highlight w:val="none"/>
        </w:rPr>
        <w:t xml:space="preserve">交付上线运行</w:t>
      </w:r>
      <w:r>
        <w:rPr>
          <w:rFonts w:hint="eastAsia" w:ascii="方正仿宋_GBK" w:hAnsi="方正仿宋_GBK" w:eastAsia="方正仿宋_GBK" w:cs="方正仿宋_GBK"/>
          <w:bCs/>
          <w:color w:val="000000"/>
          <w:sz w:val="24"/>
          <w:szCs w:val="22"/>
          <w:highlight w:val="none"/>
          <w:lang w:val="en-US" w:eastAsia="zh-CN" w:bidi="ar-SA"/>
        </w:rPr>
        <w:t xml:space="preserve">且经采购人确认合格，在收到供应商发票后10个工作日内支付至合同总额的70%；运维满一年(以采购人确认合格时间为起始时间)，在收到供应商发票后10个工作日内支付至合同总额的80%；运维满二年，在收到供应商发票后10个工作日内支付至合同总额的90%；运维期满进行验收且合格，在收到供应商发票后10个工作日内结清余款。</w:t>
      </w:r>
      <w:r>
        <w:rPr>
          <w:rFonts w:hint="eastAsia" w:ascii="仿宋" w:hAnsi="仿宋" w:eastAsia="仿宋" w:cs="仿宋"/>
          <w:color w:val="000000"/>
          <w:sz w:val="24"/>
          <w:szCs w:val="24"/>
          <w:highlight w:val="none"/>
        </w:rPr>
      </w:r>
      <w:r/>
    </w:p>
    <w:p>
      <w:pPr>
        <w:pStyle w:val="1285"/>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注：</w:t>
      </w:r>
      <w:r>
        <w:rPr>
          <w:rFonts w:hint="eastAsia" w:ascii="仿宋" w:hAnsi="仿宋" w:eastAsia="仿宋" w:cs="仿宋"/>
          <w:bCs/>
          <w:color w:val="000000"/>
          <w:sz w:val="24"/>
          <w:szCs w:val="22"/>
          <w:highlight w:val="none"/>
          <w:lang w:val="en-US" w:eastAsia="zh-CN" w:bidi="ar-SA"/>
        </w:rPr>
        <w:t xml:space="preserve">1.</w:t>
      </w:r>
      <w:r>
        <w:rPr>
          <w:rFonts w:hint="eastAsia" w:ascii="仿宋" w:hAnsi="仿宋" w:eastAsia="仿宋" w:cs="仿宋"/>
          <w:b w:val="0"/>
          <w:sz w:val="24"/>
          <w:szCs w:val="24"/>
          <w:highlight w:val="none"/>
          <w:lang w:val="zh-CN" w:eastAsia="zh-CN" w:bidi="ar-SA"/>
        </w:rPr>
        <w:t xml:space="preserve">在签订合同时，供应商明确表示无需预付款或者主动要求降低预付款比例的，采购人可不适用前述规定。</w:t>
      </w:r>
      <w:r>
        <w:rPr>
          <w:rFonts w:hint="eastAsia" w:ascii="仿宋" w:hAnsi="仿宋" w:eastAsia="仿宋" w:cs="仿宋"/>
          <w:sz w:val="24"/>
          <w:szCs w:val="24"/>
        </w:rPr>
      </w:r>
      <w:r/>
    </w:p>
    <w:p>
      <w:pPr>
        <w:pStyle w:val="820"/>
        <w:ind w:firstLine="96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Cs/>
          <w:color w:val="000000"/>
          <w:sz w:val="24"/>
          <w:szCs w:val="24"/>
          <w:lang w:val="en-US" w:eastAsia="zh-CN"/>
        </w:rPr>
        <w:t xml:space="preserve">2.</w:t>
      </w:r>
      <w:r>
        <w:rPr>
          <w:rFonts w:hint="eastAsia" w:ascii="仿宋" w:hAnsi="仿宋" w:eastAsia="仿宋" w:cs="仿宋"/>
          <w:bCs/>
          <w:color w:val="000000"/>
          <w:sz w:val="24"/>
          <w:szCs w:val="24"/>
        </w:rPr>
        <w:t xml:space="preserve">资金支付的主体：宿迁市楚润数据集团有限公司。</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1.4.2发票开具方式：合同约定的付款节点前10个工作日，乙方申请开票付款，并开具符合甲方要求的发票，乙方按工作量结算支付运维费用，开票金额低于结算额度则按发票金额支付；开票金额高于结算金额按实际结算金额，若造成甲方支付失败，由乙方自行承担后果和相关损失。乙方未按要求向甲方提供发票的，甲方有权不予付款，同时不免除乙方合同履行义务。甲方有权从应付款项中直接扣除应由乙方承担的违约金及其他相关款项。</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165" w:name="_Toc11108"/>
      <w:r/>
      <w:bookmarkStart w:id="166" w:name="_Toc31421"/>
      <w:r/>
      <w:bookmarkStart w:id="167" w:name="_Toc4760"/>
      <w:r/>
      <w:bookmarkStart w:id="168" w:name="_Toc8772"/>
      <w:r/>
      <w:bookmarkStart w:id="169" w:name="_Toc3625"/>
      <w:r>
        <w:rPr>
          <w:rFonts w:hint="eastAsia" w:ascii="仿宋" w:hAnsi="仿宋" w:eastAsia="仿宋" w:cs="仿宋"/>
          <w:b/>
          <w:sz w:val="24"/>
          <w:szCs w:val="24"/>
        </w:rPr>
        <w:t xml:space="preserve">1.5合同履行期限、地点和方式</w:t>
      </w:r>
      <w:bookmarkEnd w:id="165"/>
      <w:r/>
      <w:bookmarkEnd w:id="166"/>
      <w:r/>
      <w:bookmarkEnd w:id="167"/>
      <w:r/>
      <w:bookmarkEnd w:id="168"/>
      <w:r/>
      <w:bookmarkEnd w:id="169"/>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u w:val="single"/>
        </w:rPr>
      </w:pPr>
      <w:r>
        <w:rPr>
          <w:rFonts w:hint="eastAsia" w:ascii="仿宋" w:hAnsi="仿宋" w:eastAsia="仿宋" w:cs="仿宋"/>
          <w:sz w:val="24"/>
          <w:szCs w:val="24"/>
        </w:rPr>
        <w:t xml:space="preserve">1.5.1合同履行期限：</w:t>
      </w:r>
      <w:r>
        <w:rPr>
          <w:rFonts w:hint="eastAsia" w:ascii="仿宋" w:hAnsi="仿宋" w:eastAsia="仿宋" w:cs="仿宋"/>
          <w:sz w:val="24"/>
          <w:szCs w:val="24"/>
          <w:u w:val="single"/>
        </w:rPr>
        <w:t xml:space="preserve">自合同签订之日起三年（</w:t>
      </w:r>
      <w:r>
        <w:rPr>
          <w:rFonts w:hint="eastAsia" w:ascii="仿宋" w:hAnsi="仿宋" w:eastAsia="仿宋" w:cs="仿宋"/>
          <w:sz w:val="24"/>
          <w:szCs w:val="24"/>
          <w:u w:val="single"/>
          <w:lang w:val="en-US" w:eastAsia="zh-CN"/>
        </w:rPr>
        <w:t xml:space="preserve">工期</w:t>
      </w:r>
      <w:r>
        <w:rPr>
          <w:rFonts w:hint="eastAsia" w:ascii="仿宋" w:hAnsi="仿宋" w:eastAsia="仿宋" w:cs="仿宋"/>
          <w:sz w:val="24"/>
          <w:szCs w:val="24"/>
          <w:u w:val="single"/>
        </w:rPr>
        <w:t xml:space="preserve">：合同签订后</w:t>
      </w:r>
      <w:r>
        <w:rPr>
          <w:rFonts w:hint="eastAsia" w:ascii="仿宋" w:hAnsi="仿宋" w:eastAsia="仿宋" w:cs="仿宋"/>
          <w:sz w:val="24"/>
          <w:szCs w:val="24"/>
          <w:u w:val="single"/>
          <w:lang w:val="en-US" w:eastAsia="zh-CN"/>
        </w:rPr>
        <w:t xml:space="preserve">9</w:t>
      </w:r>
      <w:r>
        <w:rPr>
          <w:rFonts w:hint="eastAsia" w:ascii="仿宋" w:hAnsi="仿宋" w:eastAsia="仿宋" w:cs="仿宋"/>
          <w:sz w:val="24"/>
          <w:szCs w:val="24"/>
          <w:u w:val="single"/>
        </w:rPr>
        <w:t xml:space="preserve">个月内完成软件系统的研发、部署</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联调测试工作</w:t>
      </w:r>
      <w:r>
        <w:rPr>
          <w:rFonts w:hint="eastAsia" w:ascii="仿宋" w:hAnsi="仿宋" w:eastAsia="仿宋" w:cs="仿宋"/>
          <w:sz w:val="24"/>
          <w:szCs w:val="24"/>
          <w:u w:val="single"/>
          <w:lang w:val="en-US" w:eastAsia="zh-CN"/>
        </w:rPr>
        <w:t xml:space="preserve">及试运行</w:t>
      </w:r>
      <w:r>
        <w:rPr>
          <w:rFonts w:hint="eastAsia" w:ascii="仿宋" w:hAnsi="仿宋" w:eastAsia="仿宋" w:cs="仿宋"/>
          <w:sz w:val="24"/>
          <w:szCs w:val="24"/>
          <w:u w:val="single"/>
        </w:rPr>
        <w:t xml:space="preserve">，</w:t>
      </w:r>
      <w:r>
        <w:rPr>
          <w:rFonts w:hint="eastAsia" w:ascii="仿宋" w:hAnsi="仿宋" w:eastAsia="仿宋" w:cs="仿宋"/>
          <w:sz w:val="24"/>
          <w:szCs w:val="24"/>
          <w:u w:val="single"/>
          <w:lang w:val="en-US" w:eastAsia="zh-CN"/>
        </w:rPr>
        <w:t xml:space="preserve">并</w:t>
      </w:r>
      <w:r>
        <w:rPr>
          <w:rFonts w:hint="eastAsia" w:ascii="仿宋" w:hAnsi="仿宋" w:eastAsia="仿宋" w:cs="仿宋"/>
          <w:sz w:val="24"/>
          <w:szCs w:val="24"/>
          <w:u w:val="single"/>
        </w:rPr>
        <w:t xml:space="preserve">交付上线运行</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运维期：自</w:t>
      </w:r>
      <w:r>
        <w:rPr>
          <w:rFonts w:hint="eastAsia" w:ascii="仿宋" w:hAnsi="仿宋" w:eastAsia="仿宋" w:cs="仿宋"/>
          <w:sz w:val="24"/>
          <w:szCs w:val="24"/>
          <w:u w:val="single"/>
          <w:lang w:val="en-US" w:eastAsia="zh-CN"/>
        </w:rPr>
        <w:t xml:space="preserve">确认合格之日</w:t>
      </w:r>
      <w:r>
        <w:rPr>
          <w:rFonts w:hint="eastAsia" w:ascii="仿宋" w:hAnsi="仿宋" w:eastAsia="仿宋" w:cs="仿宋"/>
          <w:sz w:val="24"/>
          <w:szCs w:val="24"/>
          <w:u w:val="single"/>
        </w:rPr>
        <w:t xml:space="preserve">起</w:t>
      </w:r>
      <w:r>
        <w:rPr>
          <w:rFonts w:hint="eastAsia" w:ascii="仿宋" w:hAnsi="仿宋" w:eastAsia="仿宋" w:cs="仿宋"/>
          <w:sz w:val="24"/>
          <w:szCs w:val="24"/>
          <w:u w:val="single"/>
          <w:lang w:val="en-US" w:eastAsia="zh-CN"/>
        </w:rPr>
        <w:t xml:space="preserve">27个月。</w:t>
      </w:r>
      <w:r>
        <w:rPr>
          <w:rFonts w:hint="eastAsia" w:ascii="仿宋" w:hAnsi="仿宋" w:eastAsia="仿宋" w:cs="仿宋"/>
          <w:sz w:val="24"/>
          <w:szCs w:val="24"/>
          <w:u w:val="single"/>
        </w:rPr>
        <w:t xml:space="preserve">）</w:t>
      </w:r>
      <w:r>
        <w:rPr>
          <w:rFonts w:hint="eastAsia" w:ascii="仿宋" w:hAnsi="仿宋" w:eastAsia="仿宋" w:cs="仿宋"/>
          <w:sz w:val="24"/>
          <w:szCs w:val="24"/>
          <w:u w:val="single"/>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1.5.2</w:t>
      </w:r>
      <w:r>
        <w:rPr>
          <w:rFonts w:hint="eastAsia" w:ascii="仿宋" w:hAnsi="仿宋" w:eastAsia="仿宋" w:cs="仿宋"/>
          <w:sz w:val="24"/>
          <w:szCs w:val="24"/>
          <w:lang w:val="en-US" w:eastAsia="zh-CN"/>
        </w:rPr>
        <w:t xml:space="preserve">履行</w:t>
      </w:r>
      <w:r>
        <w:rPr>
          <w:rFonts w:hint="eastAsia" w:ascii="仿宋" w:hAnsi="仿宋" w:eastAsia="仿宋" w:cs="仿宋"/>
          <w:sz w:val="24"/>
          <w:szCs w:val="24"/>
        </w:rPr>
        <w:t xml:space="preserve">地点：</w:t>
      </w:r>
      <w:r>
        <w:rPr>
          <w:rFonts w:hint="eastAsia" w:ascii="仿宋" w:hAnsi="仿宋" w:eastAsia="仿宋" w:cs="仿宋"/>
          <w:sz w:val="24"/>
          <w:szCs w:val="24"/>
          <w:u w:val="single"/>
        </w:rPr>
        <w:t xml:space="preserve">甲方指定地点</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u w:val="single"/>
          <w:lang w:val="en-US" w:eastAsia="zh-CN"/>
        </w:rPr>
      </w:pPr>
      <w:r>
        <w:rPr>
          <w:rFonts w:hint="eastAsia" w:ascii="仿宋" w:hAnsi="仿宋" w:eastAsia="仿宋" w:cs="仿宋"/>
          <w:sz w:val="24"/>
          <w:szCs w:val="24"/>
        </w:rPr>
        <w:t xml:space="preserve">1.5.3履行方式：</w:t>
      </w:r>
      <w:r>
        <w:rPr>
          <w:rFonts w:hint="eastAsia" w:ascii="仿宋" w:hAnsi="仿宋" w:eastAsia="仿宋" w:cs="仿宋"/>
          <w:sz w:val="24"/>
          <w:szCs w:val="24"/>
          <w:u w:val="single"/>
          <w:lang w:val="en-US" w:eastAsia="zh-CN"/>
        </w:rPr>
        <w:t xml:space="preserve">现场+驻场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lang w:val="en-US" w:eastAsia="zh-CN"/>
        </w:rPr>
      </w:r>
      <w:r/>
    </w:p>
    <w:p>
      <w:pPr>
        <w:pStyle w:val="820"/>
        <w:ind w:firstLine="482"/>
        <w:keepLines w:val="0"/>
        <w:keepNext w:val="0"/>
        <w:pageBreakBefore w:val="0"/>
        <w:spacing w:line="440" w:lineRule="exact"/>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1.6项目验收</w:t>
      </w:r>
      <w:r>
        <w:rPr>
          <w:rFonts w:hint="eastAsia" w:ascii="仿宋" w:hAnsi="仿宋" w:eastAsia="仿宋" w:cs="仿宋"/>
          <w:b/>
          <w:sz w:val="24"/>
          <w:szCs w:val="24"/>
          <w:lang w:val="en-US" w:eastAsia="zh-CN"/>
        </w:rPr>
      </w:r>
      <w:r/>
    </w:p>
    <w:p>
      <w:pPr>
        <w:ind w:firstLine="482"/>
        <w:keepLines w:val="0"/>
        <w:keepNext w:val="0"/>
        <w:pageBreakBefore w:val="0"/>
        <w:spacing w:line="440" w:lineRule="exact"/>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r>
      <w:r>
        <w:rPr>
          <w:rFonts w:ascii="FangSong" w:hAnsi="FangSong" w:eastAsia="FangSong" w:cs="FangSong"/>
          <w:color w:val="000000"/>
          <w:sz w:val="24"/>
        </w:rPr>
        <w:t xml:space="preserve">1.6.1验收时间：合同签订后9个月内完成软件系统的研发、部署、联调测试工作及试运行，并交付上线运行。若试运行出现问题，乙方需在5日内进行调整完毕。运维期满，甲方根据技术要求，5个工作日内组织验收，验收无误后出具验收报告。</w:t>
      </w:r>
      <w:r>
        <w:rPr>
          <w:rFonts w:hint="eastAsia" w:ascii="仿宋" w:hAnsi="仿宋" w:eastAsia="仿宋" w:cs="仿宋"/>
          <w:b/>
          <w:sz w:val="24"/>
          <w:szCs w:val="24"/>
          <w:lang w:val="en-US" w:eastAsia="zh-CN"/>
        </w:rPr>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1.6.2验收内容：甲方组织验收人员对项目进行验收，根据采购文件、投标文件、政府采购合同等要求进行验收。如果验收不符合要求，甲方有权要求中标单位无条件更正，由此造成的一切损失由乙方自行承担。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1.6.3验收标准：验收标准符合国家最新的技术规范和标准，同时满足采购文件实施要求及中标单位承诺的其他指标。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1.6.3甲方在组织履约验收前，将根据项目特点制定验收方案，乙方应根据验收方案内容做好相应配合工作。履约验收的各项资料存档备查。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1.6.4对于实际使用人和甲方分离的项目，甲方邀请实际使用人参与验收。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1.6.5采购合同的履行、违约责任和解决争议的方式等适用《中华人民共和国民法典》。乙方在履约过程中有政府采购法律法规规定的违法违规情形的，甲方将及时报告本级财政部门。</w:t>
      </w:r>
      <w:r>
        <w:rPr>
          <w:sz w:val="21"/>
        </w:rPr>
      </w:r>
      <w:r/>
    </w:p>
    <w:p>
      <w:pPr>
        <w:pStyle w:val="820"/>
        <w:ind w:firstLine="482"/>
        <w:keepLines w:val="0"/>
        <w:keepNext w:val="0"/>
        <w:pageBreakBefore w:val="0"/>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1.</w:t>
      </w:r>
      <w:r>
        <w:rPr>
          <w:rFonts w:hint="eastAsia" w:ascii="仿宋" w:hAnsi="仿宋" w:eastAsia="仿宋" w:cs="仿宋"/>
          <w:b/>
          <w:sz w:val="24"/>
          <w:szCs w:val="24"/>
          <w:lang w:val="en-US" w:eastAsia="zh-CN"/>
        </w:rPr>
        <w:t xml:space="preserve">7</w:t>
      </w:r>
      <w:r>
        <w:rPr>
          <w:rFonts w:hint="eastAsia" w:ascii="仿宋" w:hAnsi="仿宋" w:eastAsia="仿宋" w:cs="仿宋"/>
          <w:b/>
          <w:sz w:val="24"/>
          <w:szCs w:val="24"/>
        </w:rPr>
        <w:t xml:space="preserve">售后服务</w:t>
      </w:r>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color w:val="000000"/>
          <w:sz w:val="24"/>
          <w:szCs w:val="24"/>
          <w:lang w:val="zh-CN"/>
        </w:rPr>
      </w:pPr>
      <w:r>
        <w:rPr>
          <w:rFonts w:hint="eastAsia" w:ascii="仿宋" w:hAnsi="仿宋" w:eastAsia="仿宋" w:cs="仿宋"/>
          <w:sz w:val="24"/>
          <w:szCs w:val="24"/>
        </w:rPr>
        <w:t xml:space="preserve">乙方按合同约定及甲方要求提供</w:t>
      </w:r>
      <w:r>
        <w:rPr>
          <w:rFonts w:hint="eastAsia" w:ascii="仿宋" w:hAnsi="仿宋" w:eastAsia="仿宋" w:cs="仿宋"/>
          <w:color w:val="000000"/>
          <w:sz w:val="24"/>
          <w:szCs w:val="24"/>
          <w:lang w:val="zh-CN"/>
        </w:rPr>
        <w:t xml:space="preserve">驻场技术支持7×24H，响应时间1小时，核心业务故障响应时间不超过半小时，最长故障解决时间不超过72小时，其中</w:t>
      </w:r>
      <w:r>
        <w:rPr>
          <w:rFonts w:hint="eastAsia" w:ascii="仿宋" w:hAnsi="仿宋" w:eastAsia="仿宋" w:cs="仿宋"/>
          <w:color w:val="000000"/>
          <w:sz w:val="24"/>
          <w:szCs w:val="24"/>
        </w:rPr>
        <w:t xml:space="preserve">甲方</w:t>
      </w:r>
      <w:r>
        <w:rPr>
          <w:rFonts w:hint="eastAsia" w:ascii="仿宋" w:hAnsi="仿宋" w:eastAsia="仿宋" w:cs="仿宋"/>
          <w:color w:val="000000"/>
          <w:sz w:val="24"/>
          <w:szCs w:val="24"/>
          <w:lang w:val="zh-CN"/>
        </w:rPr>
        <w:t xml:space="preserve">核心业务故障最长解决时间不得超过24小时。其中</w:t>
      </w:r>
      <w:r>
        <w:rPr>
          <w:rFonts w:hint="eastAsia" w:ascii="仿宋" w:hAnsi="仿宋" w:eastAsia="仿宋" w:cs="仿宋"/>
          <w:color w:val="000000"/>
          <w:sz w:val="24"/>
          <w:szCs w:val="24"/>
        </w:rPr>
        <w:t xml:space="preserve">甲方</w:t>
      </w:r>
      <w:r>
        <w:rPr>
          <w:rFonts w:hint="eastAsia" w:ascii="仿宋" w:hAnsi="仿宋" w:eastAsia="仿宋" w:cs="仿宋"/>
          <w:color w:val="000000"/>
          <w:sz w:val="24"/>
          <w:szCs w:val="24"/>
          <w:lang w:val="zh-CN"/>
        </w:rPr>
        <w:t xml:space="preserve">核心业务为：核心业务包括但不限于支撑</w:t>
      </w:r>
      <w:r>
        <w:rPr>
          <w:rFonts w:hint="eastAsia" w:ascii="仿宋" w:hAnsi="仿宋" w:eastAsia="仿宋" w:cs="仿宋"/>
          <w:color w:val="000000"/>
          <w:sz w:val="24"/>
          <w:szCs w:val="24"/>
        </w:rPr>
        <w:t xml:space="preserve">本期项目</w:t>
      </w:r>
      <w:r>
        <w:rPr>
          <w:rFonts w:hint="eastAsia" w:ascii="仿宋" w:hAnsi="仿宋" w:eastAsia="仿宋" w:cs="仿宋"/>
          <w:color w:val="000000"/>
          <w:sz w:val="24"/>
          <w:szCs w:val="24"/>
          <w:lang w:val="zh-CN"/>
        </w:rPr>
        <w:t xml:space="preserve">的硬件、虚机、数据库、业务骨干网络、核心网络设备、网络安全设备以及上级交办的重要信息化业务。</w:t>
      </w:r>
      <w:r>
        <w:rPr>
          <w:rFonts w:hint="eastAsia" w:ascii="仿宋" w:hAnsi="仿宋" w:eastAsia="仿宋" w:cs="仿宋"/>
          <w:color w:val="000000"/>
          <w:sz w:val="24"/>
          <w:szCs w:val="24"/>
          <w:lang w:val="zh-CN"/>
        </w:rPr>
      </w:r>
      <w:r/>
    </w:p>
    <w:p>
      <w:pPr>
        <w:pStyle w:val="820"/>
        <w:ind w:firstLine="482"/>
        <w:keepLines w:val="0"/>
        <w:keepNext w:val="0"/>
        <w:pageBreakBefore w:val="0"/>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1.</w:t>
      </w:r>
      <w:r>
        <w:rPr>
          <w:rFonts w:hint="eastAsia" w:ascii="仿宋" w:hAnsi="仿宋" w:eastAsia="仿宋" w:cs="仿宋"/>
          <w:b/>
          <w:color w:val="000000"/>
          <w:sz w:val="24"/>
          <w:szCs w:val="24"/>
          <w:lang w:val="en-US" w:eastAsia="zh-CN"/>
        </w:rPr>
        <w:t xml:space="preserve">8</w:t>
      </w:r>
      <w:r>
        <w:rPr>
          <w:rFonts w:hint="eastAsia" w:ascii="仿宋" w:hAnsi="仿宋" w:eastAsia="仿宋" w:cs="仿宋"/>
          <w:b/>
          <w:color w:val="000000"/>
          <w:sz w:val="24"/>
          <w:szCs w:val="24"/>
        </w:rPr>
        <w:t xml:space="preserve">运维方式</w:t>
      </w:r>
      <w:r>
        <w:rPr>
          <w:rFonts w:hint="eastAsia" w:ascii="仿宋" w:hAnsi="仿宋" w:eastAsia="仿宋" w:cs="仿宋"/>
          <w:b/>
          <w:color w:val="000000"/>
          <w:sz w:val="24"/>
          <w:szCs w:val="24"/>
        </w:rPr>
      </w:r>
      <w:r/>
    </w:p>
    <w:p>
      <w:pPr>
        <w:pStyle w:val="820"/>
        <w:ind w:firstLine="480"/>
        <w:jc w:val="left"/>
        <w:keepLines w:val="0"/>
        <w:keepNext w:val="0"/>
        <w:pageBreakBefore w:val="0"/>
        <w:spacing w:line="440" w:lineRule="exact"/>
        <w:widowControl/>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乙方按合同约定及甲方要求提供现场运维，驻场至少1人（含在项目组成员中），且驻场人员应为乙方正式员工，乙方在投标时提供驻场人员信息，驻场期间甲方有权不限次数查询驻场人员社保和个人所得税社保缴纳信息，核对驻场人员工资和劳务关系。驻场人员由双方共同管理，驻场前乙方确保驻场人员背调清白，无犯罪记录，并与甲方签订保密协议，试用期（1个月）及后续运维期内采购人认为无法满足驻场需求的，有权要求（书面通知）乙方更换驻场人员，连续两次驻场人员不符合要求，则甲方将报经财政监管部门，要求终止合同并依据实际损失索赔。</w:t>
      </w:r>
      <w:r>
        <w:rPr>
          <w:rFonts w:hint="eastAsia" w:ascii="仿宋" w:hAnsi="仿宋" w:eastAsia="仿宋" w:cs="仿宋"/>
          <w:b w:val="0"/>
          <w:sz w:val="24"/>
          <w:szCs w:val="24"/>
          <w:highlight w:val="none"/>
          <w:lang w:val="en-US" w:eastAsia="zh-CN" w:bidi="ar-SA"/>
        </w:rPr>
      </w:r>
      <w:r/>
    </w:p>
    <w:p>
      <w:pPr>
        <w:pStyle w:val="820"/>
        <w:ind w:firstLine="482"/>
        <w:keepLines w:val="0"/>
        <w:keepNext w:val="0"/>
        <w:pageBreakBefore w:val="0"/>
        <w:spacing w:line="440" w:lineRule="exact"/>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1.</w:t>
      </w:r>
      <w:r>
        <w:rPr>
          <w:rFonts w:hint="eastAsia" w:ascii="仿宋" w:hAnsi="仿宋" w:eastAsia="仿宋" w:cs="仿宋"/>
          <w:b/>
          <w:sz w:val="24"/>
          <w:szCs w:val="24"/>
          <w:lang w:val="en-US" w:eastAsia="zh-CN"/>
        </w:rPr>
        <w:t xml:space="preserve">9</w:t>
      </w:r>
      <w:r>
        <w:rPr>
          <w:rFonts w:hint="eastAsia" w:ascii="仿宋" w:hAnsi="仿宋" w:eastAsia="仿宋" w:cs="仿宋"/>
          <w:b/>
          <w:sz w:val="24"/>
          <w:szCs w:val="24"/>
          <w:lang w:val="zh-CN"/>
        </w:rPr>
        <w:t xml:space="preserve">违约责任</w:t>
      </w:r>
      <w:r>
        <w:rPr>
          <w:rFonts w:hint="eastAsia" w:ascii="仿宋" w:hAnsi="仿宋" w:eastAsia="仿宋" w:cs="仿宋"/>
          <w:b/>
          <w:sz w:val="24"/>
          <w:szCs w:val="24"/>
          <w:lang w:val="zh-CN"/>
        </w:rPr>
      </w:r>
      <w:r/>
    </w:p>
    <w:p>
      <w:pPr>
        <w:pStyle w:val="820"/>
        <w:ind w:firstLine="48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val="zh-CN"/>
        </w:rPr>
        <w:t xml:space="preserve">.1本项目不得转让、分包，如有发生，甲方有权</w:t>
      </w:r>
      <w:r>
        <w:rPr>
          <w:rFonts w:hint="eastAsia" w:ascii="仿宋" w:hAnsi="仿宋" w:eastAsia="仿宋" w:cs="仿宋"/>
          <w:sz w:val="24"/>
          <w:szCs w:val="24"/>
          <w:lang w:val="en-US" w:eastAsia="zh-CN"/>
        </w:rPr>
        <w:t xml:space="preserve">报经财政监管部门，要求</w:t>
      </w:r>
      <w:r>
        <w:rPr>
          <w:rFonts w:hint="eastAsia" w:ascii="仿宋" w:hAnsi="仿宋" w:eastAsia="仿宋" w:cs="仿宋"/>
          <w:sz w:val="24"/>
          <w:szCs w:val="24"/>
          <w:lang w:val="zh-CN"/>
        </w:rPr>
        <w:t xml:space="preserve">解除合同，有权要求乙方退还甲方已付款项，乙方所供产品不予退还，并由乙方向甲方支付</w:t>
      </w:r>
      <w:r>
        <w:rPr>
          <w:rFonts w:hint="eastAsia" w:ascii="仿宋" w:hAnsi="仿宋" w:eastAsia="仿宋" w:cs="仿宋"/>
          <w:sz w:val="24"/>
          <w:szCs w:val="24"/>
          <w:lang w:val="en-US" w:eastAsia="zh-CN"/>
        </w:rPr>
        <w:t xml:space="preserve">合同金额的</w:t>
      </w:r>
      <w:r>
        <w:rPr>
          <w:rFonts w:hint="eastAsia" w:ascii="仿宋" w:hAnsi="仿宋" w:eastAsia="仿宋" w:cs="仿宋"/>
          <w:sz w:val="24"/>
          <w:szCs w:val="24"/>
          <w:lang w:val="zh-CN"/>
        </w:rPr>
        <w:t xml:space="preserve">30%违约金。</w:t>
      </w:r>
      <w:r>
        <w:rPr>
          <w:rFonts w:hint="eastAsia" w:ascii="仿宋" w:hAnsi="仿宋" w:eastAsia="仿宋" w:cs="仿宋"/>
          <w:sz w:val="24"/>
          <w:szCs w:val="24"/>
          <w:lang w:val="zh-CN"/>
        </w:rPr>
      </w:r>
      <w:r/>
    </w:p>
    <w:p>
      <w:pPr>
        <w:pStyle w:val="820"/>
        <w:ind w:firstLine="48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val="zh-CN"/>
        </w:rPr>
        <w:t xml:space="preserve">.2针对甲方核心业务，乙方未按约定时间进行响应，或未按约定时间将故障解决完毕，进而给甲方工作造成严重影响或重大舆情影响【指出现5条以上（含5条）投诉情形等】，甲方可以选择</w:t>
      </w:r>
      <w:r>
        <w:rPr>
          <w:rFonts w:hint="eastAsia" w:ascii="仿宋" w:hAnsi="仿宋" w:eastAsia="仿宋" w:cs="仿宋"/>
          <w:sz w:val="24"/>
          <w:szCs w:val="24"/>
          <w:lang w:val="en-US" w:eastAsia="zh-CN"/>
        </w:rPr>
        <w:t xml:space="preserve">报经财政监管部门，要求</w:t>
      </w:r>
      <w:r>
        <w:rPr>
          <w:rFonts w:hint="eastAsia" w:ascii="仿宋" w:hAnsi="仿宋" w:eastAsia="仿宋" w:cs="仿宋"/>
          <w:sz w:val="24"/>
          <w:szCs w:val="24"/>
          <w:lang w:val="zh-CN"/>
        </w:rPr>
        <w:t xml:space="preserve">解除合同，并根据造成的实际损失向乙方进行追偿，</w:t>
      </w:r>
      <w:r>
        <w:rPr>
          <w:rFonts w:hint="eastAsia" w:ascii="仿宋" w:hAnsi="仿宋" w:eastAsia="仿宋" w:cs="仿宋"/>
          <w:sz w:val="24"/>
          <w:szCs w:val="24"/>
        </w:rPr>
        <w:t xml:space="preserve">乙方所供产品不予退还。</w:t>
      </w:r>
      <w:r>
        <w:rPr>
          <w:rFonts w:hint="eastAsia" w:ascii="仿宋" w:hAnsi="仿宋" w:eastAsia="仿宋" w:cs="仿宋"/>
          <w:sz w:val="24"/>
          <w:szCs w:val="24"/>
          <w:lang w:val="zh-CN"/>
        </w:rPr>
      </w:r>
      <w:r/>
    </w:p>
    <w:p>
      <w:pPr>
        <w:pStyle w:val="820"/>
        <w:ind w:firstLine="48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val="zh-CN"/>
        </w:rPr>
        <w:t xml:space="preserve">.3除另有约定外，非因甲方原因，乙方不履行本合同约定或其他义务的，甲方有权要求其进行整改；未按甲方要求进行整改导致根本违约的，甲方有权</w:t>
      </w:r>
      <w:r>
        <w:rPr>
          <w:rFonts w:hint="eastAsia" w:ascii="仿宋" w:hAnsi="仿宋" w:eastAsia="仿宋" w:cs="仿宋"/>
          <w:sz w:val="24"/>
          <w:szCs w:val="24"/>
          <w:lang w:val="en-US" w:eastAsia="zh-CN"/>
        </w:rPr>
        <w:t xml:space="preserve">报经财政监管部门，要求</w:t>
      </w:r>
      <w:r>
        <w:rPr>
          <w:rFonts w:hint="eastAsia" w:ascii="仿宋" w:hAnsi="仿宋" w:eastAsia="仿宋" w:cs="仿宋"/>
          <w:sz w:val="24"/>
          <w:szCs w:val="24"/>
          <w:lang w:val="zh-CN"/>
        </w:rPr>
        <w:t xml:space="preserve">解除合同，乙方应支付</w:t>
      </w:r>
      <w:r>
        <w:rPr>
          <w:rFonts w:hint="eastAsia" w:ascii="仿宋" w:hAnsi="仿宋" w:eastAsia="仿宋" w:cs="仿宋"/>
          <w:sz w:val="24"/>
          <w:szCs w:val="24"/>
          <w:lang w:val="en-US" w:eastAsia="zh-CN"/>
        </w:rPr>
        <w:t xml:space="preserve">合同金额的</w:t>
      </w:r>
      <w:r>
        <w:rPr>
          <w:rFonts w:hint="eastAsia" w:ascii="仿宋" w:hAnsi="仿宋" w:eastAsia="仿宋" w:cs="仿宋"/>
          <w:sz w:val="24"/>
          <w:szCs w:val="24"/>
          <w:lang w:val="zh-CN"/>
        </w:rPr>
        <w:t xml:space="preserve">30%的违约金。不足弥补甲方损失的，仍需赔偿。</w:t>
      </w:r>
      <w:r>
        <w:rPr>
          <w:rFonts w:hint="eastAsia" w:ascii="仿宋" w:hAnsi="仿宋" w:eastAsia="仿宋" w:cs="仿宋"/>
          <w:sz w:val="24"/>
          <w:szCs w:val="24"/>
          <w:lang w:val="zh-CN"/>
        </w:rPr>
      </w:r>
      <w:r/>
    </w:p>
    <w:p>
      <w:pPr>
        <w:pStyle w:val="820"/>
        <w:ind w:firstLine="48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val="zh-CN"/>
        </w:rPr>
        <w:t xml:space="preserve">.4</w:t>
      </w:r>
      <w:r>
        <w:rPr>
          <w:rFonts w:hint="eastAsia" w:ascii="仿宋" w:hAnsi="仿宋" w:eastAsia="仿宋" w:cs="仿宋"/>
          <w:sz w:val="24"/>
          <w:szCs w:val="24"/>
        </w:rPr>
        <w:t xml:space="preserve">甲方逾期退还履约保证金的违约责任：除应当退还履约保证金外，还应当按中国人民银行同期贷款基准利率上浮 20％后的利率支付超期资金占用费，但因供应商自身原因导致无法及时退还的除外。</w:t>
      </w:r>
      <w:r>
        <w:rPr>
          <w:rFonts w:hint="eastAsia" w:ascii="仿宋" w:hAnsi="仿宋" w:eastAsia="仿宋" w:cs="仿宋"/>
          <w:sz w:val="24"/>
          <w:szCs w:val="24"/>
          <w:lang w:val="zh-CN"/>
        </w:rPr>
      </w:r>
      <w:r/>
    </w:p>
    <w:p>
      <w:pPr>
        <w:pStyle w:val="820"/>
        <w:ind w:firstLine="48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val="zh-CN"/>
        </w:rPr>
        <w:t xml:space="preserve">.5违约方应承担守约方主张权益产生的包括但不限于交通费、误工费、律师费、鉴定费、保全费、保全保险费、诉讼费等相关费用。</w:t>
      </w:r>
      <w:r>
        <w:rPr>
          <w:rFonts w:hint="eastAsia" w:ascii="仿宋" w:hAnsi="仿宋" w:eastAsia="仿宋" w:cs="仿宋"/>
          <w:sz w:val="24"/>
          <w:szCs w:val="24"/>
          <w:lang w:val="zh-CN"/>
        </w:rPr>
      </w:r>
      <w:r/>
    </w:p>
    <w:p>
      <w:pPr>
        <w:pStyle w:val="820"/>
        <w:ind w:firstLine="482"/>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val="zh-CN"/>
        </w:rPr>
        <w:t xml:space="preserve">.6如果出现政府采购监督管理部门在处理投诉事项期间，书面通知甲方暂停采购活动的情形，或者询问或质疑事项可能影响中标结果的，导致甲方终止履行合同的情形，均不视为甲方违约。</w:t>
      </w:r>
      <w:r>
        <w:rPr>
          <w:rFonts w:hint="eastAsia" w:ascii="仿宋" w:hAnsi="仿宋" w:eastAsia="仿宋" w:cs="仿宋"/>
          <w:sz w:val="24"/>
          <w:szCs w:val="24"/>
          <w:lang w:val="zh-CN"/>
        </w:rPr>
      </w:r>
      <w:r/>
    </w:p>
    <w:p>
      <w:pPr>
        <w:pStyle w:val="820"/>
        <w:ind w:firstLine="482"/>
        <w:keepLines w:val="0"/>
        <w:keepNext w:val="0"/>
        <w:pageBreakBefore w:val="0"/>
        <w:spacing w:line="440" w:lineRule="exact"/>
        <w:rPr>
          <w:rFonts w:hint="eastAsia" w:ascii="仿宋" w:hAnsi="仿宋" w:eastAsia="仿宋" w:cs="仿宋"/>
          <w:b/>
          <w:sz w:val="24"/>
          <w:szCs w:val="24"/>
          <w:lang w:val="zh-CN"/>
        </w:rPr>
      </w:pPr>
      <w:r>
        <w:rPr>
          <w:rFonts w:hint="eastAsia" w:ascii="仿宋" w:hAnsi="仿宋" w:eastAsia="仿宋" w:cs="仿宋"/>
          <w:b/>
          <w:sz w:val="24"/>
          <w:szCs w:val="24"/>
          <w:lang w:val="en-US" w:eastAsia="zh-CN"/>
        </w:rPr>
        <w:t xml:space="preserve">1.10</w:t>
      </w:r>
      <w:r>
        <w:rPr>
          <w:rFonts w:hint="eastAsia" w:ascii="仿宋" w:hAnsi="仿宋" w:eastAsia="仿宋" w:cs="仿宋"/>
          <w:b/>
          <w:sz w:val="24"/>
          <w:szCs w:val="24"/>
          <w:lang w:val="zh-CN"/>
        </w:rPr>
        <w:t xml:space="preserve">知识产权</w:t>
      </w:r>
      <w:r>
        <w:rPr>
          <w:rFonts w:hint="eastAsia" w:ascii="仿宋" w:hAnsi="仿宋" w:eastAsia="仿宋" w:cs="仿宋"/>
          <w:b/>
          <w:sz w:val="24"/>
          <w:szCs w:val="24"/>
          <w:lang w:val="zh-CN"/>
        </w:rPr>
      </w:r>
      <w:r/>
    </w:p>
    <w:p>
      <w:pPr>
        <w:pStyle w:val="820"/>
        <w:ind w:firstLine="48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乙方所提供的产品（含软件）不应存在任何权利瑕疵，如乙方有侵犯第三方知识产权或欺诈行为的，乙方返还合同价款、赔偿甲方损失。如果任何第三方就合同标的知识产权事宜向甲方提起侵权索赔，乙方应负责与之进行交涉，并承担由此引起的一切责任（包含甲方为此支付的律师费、差旅费、诉讼费等）。</w:t>
      </w:r>
      <w:r>
        <w:rPr>
          <w:rFonts w:hint="eastAsia" w:ascii="仿宋" w:hAnsi="仿宋" w:eastAsia="仿宋" w:cs="仿宋"/>
          <w:sz w:val="24"/>
          <w:szCs w:val="24"/>
          <w:lang w:val="zh-CN"/>
        </w:rPr>
      </w:r>
      <w:r/>
    </w:p>
    <w:p>
      <w:pPr>
        <w:pStyle w:val="820"/>
        <w:ind w:firstLine="482"/>
        <w:keepLines w:val="0"/>
        <w:keepNext w:val="0"/>
        <w:pageBreakBefore w:val="0"/>
        <w:spacing w:line="440" w:lineRule="exact"/>
        <w:rPr>
          <w:rFonts w:hint="eastAsia" w:ascii="仿宋" w:hAnsi="仿宋" w:eastAsia="仿宋" w:cs="仿宋"/>
          <w:b/>
          <w:sz w:val="24"/>
          <w:szCs w:val="24"/>
          <w:lang w:val="zh-CN"/>
        </w:rPr>
      </w:pPr>
      <w:r>
        <w:rPr>
          <w:rFonts w:hint="eastAsia" w:ascii="仿宋" w:hAnsi="仿宋" w:eastAsia="仿宋" w:cs="仿宋"/>
          <w:b/>
          <w:sz w:val="24"/>
          <w:szCs w:val="24"/>
          <w:lang w:val="en-US" w:eastAsia="zh-CN"/>
        </w:rPr>
        <w:t xml:space="preserve">1.12</w:t>
      </w:r>
      <w:r>
        <w:rPr>
          <w:rFonts w:hint="eastAsia" w:ascii="仿宋" w:hAnsi="仿宋" w:eastAsia="仿宋" w:cs="仿宋"/>
          <w:b/>
          <w:sz w:val="24"/>
          <w:szCs w:val="24"/>
          <w:lang w:val="zh-CN"/>
        </w:rPr>
        <w:t xml:space="preserve">保密条款</w:t>
      </w:r>
      <w:r>
        <w:rPr>
          <w:rFonts w:hint="eastAsia" w:ascii="仿宋" w:hAnsi="仿宋" w:eastAsia="仿宋" w:cs="仿宋"/>
          <w:b/>
          <w:sz w:val="24"/>
          <w:szCs w:val="24"/>
          <w:lang w:val="zh-CN"/>
        </w:rPr>
      </w:r>
      <w:r/>
    </w:p>
    <w:p>
      <w:pPr>
        <w:pStyle w:val="820"/>
        <w:ind w:firstLine="48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甲乙双方保证对在讨论、签订、执行本协议过程中所获悉的属于对方的且无法自公开渠道获得的文件及资料（包括商业秘密、运营活动、财务信息、技术信息、经营信息及其他商业秘密）予以保密。未经该资料和文件的原提供方同意，另一方不得向任何第三方泄露该商业秘密的全部或部分内容。否则，违约方向守约方支付合同总额5%违约金，不足弥补甲方损失的，仍需赔偿。</w:t>
      </w:r>
      <w:r>
        <w:rPr>
          <w:rFonts w:hint="eastAsia" w:ascii="仿宋" w:hAnsi="仿宋" w:eastAsia="仿宋" w:cs="仿宋"/>
          <w:sz w:val="24"/>
          <w:szCs w:val="24"/>
          <w:lang w:val="zh-CN"/>
        </w:rPr>
      </w:r>
      <w:r/>
    </w:p>
    <w:p>
      <w:pPr>
        <w:pStyle w:val="820"/>
        <w:ind w:firstLine="480"/>
        <w:keepLines w:val="0"/>
        <w:keepNext w:val="0"/>
        <w:pageBreakBefore w:val="0"/>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1.1</w:t>
      </w:r>
      <w:r>
        <w:rPr>
          <w:rFonts w:hint="eastAsia" w:ascii="仿宋" w:hAnsi="仿宋" w:eastAsia="仿宋" w:cs="仿宋"/>
          <w:b/>
          <w:sz w:val="24"/>
          <w:szCs w:val="24"/>
          <w:lang w:val="en-US" w:eastAsia="zh-CN"/>
        </w:rPr>
        <w:t xml:space="preserve">3</w:t>
      </w:r>
      <w:r>
        <w:rPr>
          <w:rFonts w:hint="eastAsia" w:ascii="仿宋" w:hAnsi="仿宋" w:eastAsia="仿宋" w:cs="仿宋"/>
          <w:b/>
          <w:sz w:val="24"/>
          <w:szCs w:val="24"/>
        </w:rPr>
        <w:t xml:space="preserve">商品包装环保要求</w:t>
      </w:r>
      <w:r>
        <w:rPr>
          <w:rFonts w:hint="eastAsia" w:ascii="仿宋" w:hAnsi="仿宋" w:eastAsia="仿宋" w:cs="仿宋"/>
          <w:b/>
          <w:sz w:val="24"/>
          <w:szCs w:val="24"/>
        </w:rPr>
      </w:r>
      <w:r/>
    </w:p>
    <w:p>
      <w:pPr>
        <w:pStyle w:val="1265"/>
        <w:ind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1.13.1</w:t>
      </w:r>
      <w:r>
        <w:rPr>
          <w:rFonts w:hint="eastAsia" w:ascii="仿宋" w:hAnsi="仿宋" w:eastAsia="仿宋" w:cs="仿宋"/>
          <w:sz w:val="24"/>
          <w:szCs w:val="24"/>
        </w:rPr>
        <w:t xml:space="preserve">商品包装层数不得超过 3 层，空隙率不大于40%； </w:t>
      </w:r>
      <w:r>
        <w:rPr>
          <w:rFonts w:hint="eastAsia" w:ascii="仿宋" w:hAnsi="仿宋" w:eastAsia="仿宋" w:cs="仿宋"/>
          <w:sz w:val="24"/>
          <w:szCs w:val="24"/>
        </w:rPr>
      </w:r>
      <w:r/>
    </w:p>
    <w:p>
      <w:pPr>
        <w:pStyle w:val="1265"/>
        <w:ind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1.13.2</w:t>
      </w:r>
      <w:r>
        <w:rPr>
          <w:rFonts w:hint="eastAsia" w:ascii="仿宋" w:hAnsi="仿宋" w:eastAsia="仿宋" w:cs="仿宋"/>
          <w:sz w:val="24"/>
          <w:szCs w:val="24"/>
        </w:rPr>
        <w:t xml:space="preserve">商品包装尽可能使用单一材质的包装材料，如因功能需求必需使用不同材质，不同材质间应便于分离； </w:t>
      </w:r>
      <w:r>
        <w:rPr>
          <w:rFonts w:hint="eastAsia" w:ascii="仿宋" w:hAnsi="仿宋" w:eastAsia="仿宋" w:cs="仿宋"/>
          <w:sz w:val="24"/>
          <w:szCs w:val="24"/>
        </w:rPr>
      </w:r>
      <w:r/>
    </w:p>
    <w:p>
      <w:pPr>
        <w:pStyle w:val="1265"/>
        <w:ind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1.13.3</w:t>
      </w:r>
      <w:r>
        <w:rPr>
          <w:rFonts w:hint="eastAsia" w:ascii="仿宋" w:hAnsi="仿宋" w:eastAsia="仿宋" w:cs="仿宋"/>
          <w:sz w:val="24"/>
          <w:szCs w:val="24"/>
        </w:rPr>
        <w:t xml:space="preserve">商品包装中铅、汞、镉、六价铬的总含量应不大于100mg/kg； </w:t>
      </w:r>
      <w:r>
        <w:rPr>
          <w:rFonts w:hint="eastAsia" w:ascii="仿宋" w:hAnsi="仿宋" w:eastAsia="仿宋" w:cs="仿宋"/>
          <w:sz w:val="24"/>
          <w:szCs w:val="24"/>
        </w:rPr>
      </w:r>
      <w:r/>
    </w:p>
    <w:p>
      <w:pPr>
        <w:pStyle w:val="1265"/>
        <w:ind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1.13.4</w:t>
      </w:r>
      <w:r>
        <w:rPr>
          <w:rFonts w:hint="eastAsia" w:ascii="仿宋" w:hAnsi="仿宋" w:eastAsia="仿宋" w:cs="仿宋"/>
          <w:sz w:val="24"/>
          <w:szCs w:val="24"/>
        </w:rPr>
        <w:t xml:space="preserve">商品包装印刷使用的油墨中挥发性有机化合物(VOCs) 含量应不大于 5%（以重量计）； </w:t>
      </w:r>
      <w:r>
        <w:rPr>
          <w:rFonts w:hint="eastAsia" w:ascii="仿宋" w:hAnsi="仿宋" w:eastAsia="仿宋" w:cs="仿宋"/>
          <w:sz w:val="24"/>
          <w:szCs w:val="24"/>
        </w:rPr>
      </w:r>
      <w:r/>
    </w:p>
    <w:p>
      <w:pPr>
        <w:pStyle w:val="1265"/>
        <w:ind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1.13.5</w:t>
      </w:r>
      <w:r>
        <w:rPr>
          <w:rFonts w:hint="eastAsia" w:ascii="仿宋" w:hAnsi="仿宋" w:eastAsia="仿宋" w:cs="仿宋"/>
          <w:sz w:val="24"/>
          <w:szCs w:val="24"/>
        </w:rPr>
        <w:t xml:space="preserve">塑料材质商品包装上呈现的印刷颜色不得超过 6 色； </w:t>
      </w:r>
      <w:r>
        <w:rPr>
          <w:rFonts w:hint="eastAsia" w:ascii="仿宋" w:hAnsi="仿宋" w:eastAsia="仿宋" w:cs="仿宋"/>
          <w:sz w:val="24"/>
          <w:szCs w:val="24"/>
        </w:rPr>
      </w:r>
      <w:r/>
    </w:p>
    <w:p>
      <w:pPr>
        <w:pStyle w:val="1265"/>
        <w:ind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1.13.6</w:t>
      </w:r>
      <w:r>
        <w:rPr>
          <w:rFonts w:hint="eastAsia" w:ascii="仿宋" w:hAnsi="仿宋" w:eastAsia="仿宋" w:cs="仿宋"/>
          <w:sz w:val="24"/>
          <w:szCs w:val="24"/>
        </w:rPr>
        <w:t xml:space="preserve">纸质商品包装应使用75%以上的可再生纤维原料生产； </w:t>
      </w:r>
      <w:r>
        <w:rPr>
          <w:rFonts w:hint="eastAsia" w:ascii="仿宋" w:hAnsi="仿宋" w:eastAsia="仿宋" w:cs="仿宋"/>
          <w:sz w:val="24"/>
          <w:szCs w:val="24"/>
        </w:rPr>
      </w:r>
      <w:r/>
    </w:p>
    <w:p>
      <w:pPr>
        <w:pStyle w:val="1265"/>
        <w:ind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1.13.7</w:t>
      </w:r>
      <w:r>
        <w:rPr>
          <w:rFonts w:hint="eastAsia" w:ascii="仿宋" w:hAnsi="仿宋" w:eastAsia="仿宋" w:cs="仿宋"/>
          <w:sz w:val="24"/>
          <w:szCs w:val="24"/>
        </w:rPr>
        <w:t xml:space="preserve">木质商品包装的原料应来源于可持续性森林。 </w:t>
      </w:r>
      <w:r>
        <w:rPr>
          <w:rFonts w:hint="eastAsia" w:ascii="仿宋" w:hAnsi="仿宋" w:eastAsia="仿宋" w:cs="仿宋"/>
          <w:sz w:val="24"/>
          <w:szCs w:val="24"/>
        </w:rPr>
      </w:r>
      <w:r/>
    </w:p>
    <w:p>
      <w:pPr>
        <w:pStyle w:val="1265"/>
        <w:ind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b w:val="0"/>
          <w:bCs w:val="0"/>
          <w:sz w:val="24"/>
          <w:szCs w:val="24"/>
        </w:rPr>
        <w:t xml:space="preserve">注：检测方法 1.商品包装中重金属（铅、汞、镉、六价铬）总量的检测按照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1.1</w:t>
      </w:r>
      <w:r>
        <w:rPr>
          <w:rFonts w:hint="eastAsia" w:ascii="仿宋" w:hAnsi="仿宋" w:eastAsia="仿宋" w:cs="仿宋"/>
          <w:b/>
          <w:sz w:val="24"/>
          <w:szCs w:val="24"/>
          <w:lang w:val="en-US" w:eastAsia="zh-CN"/>
        </w:rPr>
        <w:t xml:space="preserve">4</w:t>
      </w:r>
      <w:r>
        <w:rPr>
          <w:rFonts w:hint="eastAsia" w:ascii="仿宋" w:hAnsi="仿宋" w:eastAsia="仿宋" w:cs="仿宋"/>
          <w:b/>
          <w:sz w:val="24"/>
          <w:szCs w:val="24"/>
        </w:rPr>
        <w:t xml:space="preserve">.快递包装环保要求</w:t>
      </w:r>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.1快递包装中重金属（铅、汞、镉、六价铬）总量应不大于100mg/kg；</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.2快递包装印刷使用的油墨中不应添加邻苯二甲酸酯，其挥发性有机化合物（VOCs）含量应不大于5%（以重量计）；</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.3快递包装中使用纸基材的包装材料，纸基材中的有机氯的含量应不大于150 mg/kg；</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.5快递中使用的塑料包装袋不得使用聚氯乙烯作为原料，且原料应为单一材质制成，生物分解率大于60%；</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.6快递中使用的充气类填充物不得使用聚氯乙烯作为原料，且原料为单一材质制成，生物分解率大于60%；</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.7快递中使用的集装袋应为单一材质制成，其重复使用次数应不小于80次；</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.8快递中应使用幅宽不大于45mm 的生物降解胶带；</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.9快递包装中不得使用溶剂型胶粘剂；</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.10快递应使用电子面单；</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1.13.11直接使用商品包装作为快递包装的商品，其商品包装满足《商品包装政府采购需求标准（试行）》即可；</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.12快递包装产品质量和封装方式应符合相关国家或行业标准技术指标要求。</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1.1</w:t>
      </w:r>
      <w:r>
        <w:rPr>
          <w:rFonts w:hint="eastAsia" w:ascii="仿宋" w:hAnsi="仿宋" w:eastAsia="仿宋" w:cs="仿宋"/>
          <w:b/>
          <w:sz w:val="24"/>
          <w:szCs w:val="24"/>
          <w:lang w:val="en-US" w:eastAsia="zh-CN"/>
        </w:rPr>
        <w:t xml:space="preserve">5</w:t>
      </w:r>
      <w:r>
        <w:rPr>
          <w:rFonts w:hint="eastAsia" w:ascii="仿宋" w:hAnsi="仿宋" w:eastAsia="仿宋" w:cs="仿宋"/>
          <w:b/>
          <w:sz w:val="24"/>
          <w:szCs w:val="24"/>
          <w:lang w:val="zh-CN"/>
        </w:rPr>
        <w:t xml:space="preserve">合同争议的解决</w:t>
      </w:r>
      <w:r>
        <w:rPr>
          <w:rFonts w:hint="eastAsia" w:ascii="仿宋" w:hAnsi="仿宋" w:eastAsia="仿宋" w:cs="仿宋"/>
          <w:b/>
          <w:sz w:val="24"/>
          <w:szCs w:val="24"/>
          <w:lang w:val="zh-CN"/>
        </w:rPr>
      </w:r>
      <w:r/>
    </w:p>
    <w:p>
      <w:pPr>
        <w:pStyle w:val="820"/>
        <w:ind w:firstLine="48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本合同履行过程中发生的任何争议，双方当事人均可通过和解或者调解解决；不愿和解、调解或者和解、调解不成的，应选择下列第2种方式解决：</w:t>
      </w:r>
      <w:r>
        <w:rPr>
          <w:rFonts w:hint="eastAsia" w:ascii="仿宋" w:hAnsi="仿宋" w:eastAsia="仿宋" w:cs="仿宋"/>
          <w:sz w:val="24"/>
          <w:szCs w:val="24"/>
          <w:lang w:val="zh-CN"/>
        </w:rPr>
      </w:r>
      <w:r/>
    </w:p>
    <w:p>
      <w:pPr>
        <w:pStyle w:val="820"/>
        <w:ind w:firstLine="48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rPr>
        <w:t xml:space="preserve">.1将争议提交仲裁委员会依申请仲裁时其现行有效的仲裁规则裁决；</w:t>
      </w:r>
      <w:r>
        <w:rPr>
          <w:rFonts w:hint="eastAsia" w:ascii="仿宋" w:hAnsi="仿宋" w:eastAsia="仿宋" w:cs="仿宋"/>
          <w:sz w:val="24"/>
          <w:szCs w:val="24"/>
          <w:lang w:val="zh-CN"/>
        </w:rPr>
      </w:r>
      <w:r/>
    </w:p>
    <w:p>
      <w:pPr>
        <w:pStyle w:val="820"/>
        <w:ind w:firstLine="48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rPr>
        <w:t xml:space="preserve">.2向</w:t>
      </w:r>
      <w:r>
        <w:rPr>
          <w:rFonts w:hint="eastAsia" w:ascii="仿宋" w:hAnsi="仿宋" w:eastAsia="仿宋" w:cs="仿宋"/>
          <w:sz w:val="24"/>
          <w:szCs w:val="24"/>
          <w:u w:val="single"/>
          <w:lang w:val="zh-CN"/>
        </w:rPr>
        <w:t xml:space="preserve">甲方所在地</w:t>
      </w:r>
      <w:r>
        <w:rPr>
          <w:rFonts w:hint="eastAsia" w:ascii="仿宋" w:hAnsi="仿宋" w:eastAsia="仿宋" w:cs="仿宋"/>
          <w:sz w:val="24"/>
          <w:szCs w:val="24"/>
          <w:lang w:val="zh-CN"/>
        </w:rPr>
        <w:t xml:space="preserve">人民法院起诉。</w:t>
      </w:r>
      <w:r>
        <w:rPr>
          <w:rFonts w:hint="eastAsia" w:ascii="仿宋" w:hAnsi="仿宋" w:eastAsia="仿宋" w:cs="仿宋"/>
          <w:sz w:val="24"/>
          <w:szCs w:val="24"/>
          <w:lang w:val="zh-CN"/>
        </w:rPr>
      </w:r>
      <w:r/>
    </w:p>
    <w:p>
      <w:pPr>
        <w:pStyle w:val="820"/>
        <w:ind w:firstLine="48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rPr>
          <w:rFonts w:hint="eastAsia" w:ascii="仿宋" w:hAnsi="仿宋" w:eastAsia="仿宋" w:cs="仿宋"/>
          <w:sz w:val="24"/>
          <w:szCs w:val="24"/>
          <w:lang w:val="zh-CN"/>
        </w:rPr>
      </w:r>
      <w:r/>
    </w:p>
    <w:p>
      <w:pPr>
        <w:pStyle w:val="820"/>
        <w:ind w:firstLine="48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rPr>
        <w:t xml:space="preserve">.4任何一方由于不可抗力原因致使本合同无法继续履行或完全履行的，应在不可抗力事件发生后3日内向对方书面通报，并尽最大努力予以补救，减轻可能给对方造成的损失，在取得有关机构的不可抗力证明后，允许延期履行、部分履行或者不履行合同，并根据情况可部分或全部免于承担违约责任。</w:t>
      </w:r>
      <w:r>
        <w:rPr>
          <w:rFonts w:hint="eastAsia" w:ascii="仿宋" w:hAnsi="仿宋" w:eastAsia="仿宋" w:cs="仿宋"/>
          <w:sz w:val="24"/>
          <w:szCs w:val="24"/>
          <w:lang w:val="zh-CN"/>
        </w:rPr>
      </w:r>
      <w:r/>
    </w:p>
    <w:p>
      <w:pPr>
        <w:pStyle w:val="962"/>
        <w:ind w:firstLine="482"/>
        <w:keepLines w:val="0"/>
        <w:keepNext w:val="0"/>
        <w:pageBreakBefore w:val="0"/>
        <w:spacing w:line="500" w:lineRule="exact"/>
        <w:rPr>
          <w:rFonts w:hint="eastAsia" w:ascii="仿宋" w:hAnsi="仿宋" w:eastAsia="仿宋" w:cs="仿宋"/>
          <w:b/>
          <w:sz w:val="24"/>
          <w:szCs w:val="24"/>
          <w:lang w:val="zh-CN" w:eastAsia="zh-CN" w:bidi="ar-SA"/>
        </w:rPr>
      </w:pPr>
      <w:r>
        <w:rPr>
          <w:rFonts w:hint="eastAsia" w:ascii="仿宋" w:hAnsi="仿宋" w:eastAsia="仿宋" w:cs="仿宋"/>
          <w:b/>
          <w:sz w:val="24"/>
          <w:szCs w:val="24"/>
          <w:lang w:val="en-US" w:eastAsia="zh-CN"/>
        </w:rPr>
        <w:t xml:space="preserve">1.16</w:t>
      </w:r>
      <w:r>
        <w:rPr>
          <w:rFonts w:hint="eastAsia" w:ascii="仿宋" w:hAnsi="仿宋" w:eastAsia="仿宋" w:cs="仿宋"/>
          <w:b/>
          <w:sz w:val="24"/>
          <w:szCs w:val="24"/>
          <w:lang w:val="zh-CN" w:eastAsia="zh-CN" w:bidi="ar-SA"/>
        </w:rPr>
        <w:t xml:space="preserve">供应商合法权益补偿机制</w:t>
      </w:r>
      <w:r>
        <w:rPr>
          <w:rFonts w:hint="eastAsia" w:ascii="仿宋" w:hAnsi="仿宋" w:eastAsia="仿宋" w:cs="仿宋"/>
          <w:b/>
          <w:sz w:val="24"/>
          <w:szCs w:val="24"/>
          <w:lang w:val="zh-CN" w:eastAsia="zh-CN" w:bidi="ar-SA"/>
        </w:rPr>
      </w:r>
      <w:r/>
    </w:p>
    <w:p>
      <w:pPr>
        <w:pStyle w:val="958"/>
        <w:ind w:firstLine="480"/>
        <w:keepLines w:val="0"/>
        <w:keepNext w:val="0"/>
        <w:pageBreakBefore w:val="0"/>
        <w:spacing w:line="500" w:lineRule="exact"/>
        <w:rPr>
          <w:rFonts w:ascii="仿宋" w:hAnsi="仿宋" w:eastAsia="仿宋" w:cs="仿宋"/>
          <w:sz w:val="24"/>
          <w:szCs w:val="24"/>
          <w:lang w:val="en-US" w:eastAsia="zh-CN" w:bidi="ar-SA"/>
        </w:rPr>
      </w:pPr>
      <w:r>
        <w:rPr>
          <w:rFonts w:hint="eastAsia" w:ascii="仿宋" w:hAnsi="仿宋" w:eastAsia="仿宋" w:cs="仿宋"/>
          <w:sz w:val="24"/>
          <w:szCs w:val="24"/>
          <w:lang w:val="zh-CN" w:eastAsia="zh-CN" w:bidi="ar-SA"/>
        </w:rPr>
        <w:t xml:space="preserve">供应商合法权益补偿救济机制。在履约过程因政策变化、规划调整而无法履行合同约定，造成企业合法权益受损的，采购人依据实际情况对供应商进行补偿救济。</w:t>
      </w:r>
      <w:r>
        <w:rPr>
          <w:rFonts w:ascii="仿宋" w:hAnsi="仿宋" w:eastAsia="仿宋" w:cs="仿宋"/>
          <w:sz w:val="24"/>
          <w:szCs w:val="24"/>
          <w:lang w:val="en-US" w:eastAsia="zh-CN" w:bidi="ar-SA"/>
        </w:rPr>
      </w:r>
      <w:r/>
    </w:p>
    <w:p>
      <w:pPr>
        <w:pStyle w:val="820"/>
        <w:ind w:firstLine="482"/>
        <w:keepLines w:val="0"/>
        <w:keepNext w:val="0"/>
        <w:pageBreakBefore w:val="0"/>
        <w:spacing w:line="440" w:lineRule="exact"/>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1.1</w:t>
      </w:r>
      <w:r>
        <w:rPr>
          <w:rFonts w:hint="eastAsia" w:ascii="仿宋" w:hAnsi="仿宋" w:eastAsia="仿宋" w:cs="仿宋"/>
          <w:b/>
          <w:sz w:val="24"/>
          <w:szCs w:val="24"/>
          <w:lang w:val="en-US" w:eastAsia="zh-CN"/>
        </w:rPr>
        <w:t xml:space="preserve">7</w:t>
      </w:r>
      <w:r>
        <w:rPr>
          <w:rFonts w:hint="eastAsia" w:ascii="仿宋" w:hAnsi="仿宋" w:eastAsia="仿宋" w:cs="仿宋"/>
          <w:b/>
          <w:sz w:val="24"/>
          <w:szCs w:val="24"/>
          <w:lang w:val="zh-CN"/>
        </w:rPr>
        <w:t xml:space="preserve">合同生效</w:t>
      </w:r>
      <w:r>
        <w:rPr>
          <w:rFonts w:hint="eastAsia" w:ascii="仿宋" w:hAnsi="仿宋" w:eastAsia="仿宋" w:cs="仿宋"/>
          <w:b/>
          <w:sz w:val="24"/>
          <w:szCs w:val="24"/>
          <w:lang w:val="zh-CN"/>
        </w:rPr>
      </w:r>
      <w:r/>
    </w:p>
    <w:p>
      <w:pPr>
        <w:pStyle w:val="820"/>
        <w:ind w:firstLine="48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本合同自双方当事人盖章签字时生效。</w:t>
      </w:r>
      <w:r>
        <w:rPr>
          <w:rFonts w:hint="eastAsia" w:ascii="仿宋" w:hAnsi="仿宋" w:eastAsia="仿宋" w:cs="仿宋"/>
          <w:sz w:val="24"/>
          <w:szCs w:val="24"/>
          <w:lang w:val="zh-CN"/>
        </w:rPr>
      </w:r>
      <w:r/>
    </w:p>
    <w:p>
      <w:pPr>
        <w:pStyle w:val="820"/>
        <w:ind w:firstLine="482"/>
        <w:keepLines w:val="0"/>
        <w:keepNext w:val="0"/>
        <w:pageBreakBefore w:val="0"/>
        <w:spacing w:line="440" w:lineRule="exact"/>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1.1</w:t>
      </w:r>
      <w:r>
        <w:rPr>
          <w:rFonts w:hint="eastAsia" w:ascii="仿宋" w:hAnsi="仿宋" w:eastAsia="仿宋" w:cs="仿宋"/>
          <w:b/>
          <w:sz w:val="24"/>
          <w:szCs w:val="24"/>
          <w:lang w:val="en-US" w:eastAsia="zh-CN"/>
        </w:rPr>
        <w:t xml:space="preserve">8</w:t>
      </w:r>
      <w:r>
        <w:rPr>
          <w:rFonts w:hint="eastAsia" w:ascii="仿宋" w:hAnsi="仿宋" w:eastAsia="仿宋" w:cs="仿宋"/>
          <w:b/>
          <w:sz w:val="24"/>
          <w:szCs w:val="24"/>
          <w:lang w:val="zh-CN"/>
        </w:rPr>
        <w:t xml:space="preserve">合同的组成部分</w:t>
      </w:r>
      <w:r>
        <w:rPr>
          <w:rFonts w:hint="eastAsia" w:ascii="仿宋" w:hAnsi="仿宋" w:eastAsia="仿宋" w:cs="仿宋"/>
          <w:b/>
          <w:sz w:val="24"/>
          <w:szCs w:val="24"/>
          <w:lang w:val="zh-CN"/>
        </w:rPr>
      </w:r>
      <w:r/>
    </w:p>
    <w:p>
      <w:pPr>
        <w:pStyle w:val="820"/>
        <w:ind w:firstLine="48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本合同条款、成交通知书、采购文件、投标文件及</w:t>
      </w:r>
      <w:r>
        <w:rPr>
          <w:rFonts w:hint="eastAsia" w:ascii="仿宋" w:hAnsi="仿宋" w:eastAsia="仿宋" w:cs="仿宋"/>
          <w:sz w:val="24"/>
          <w:szCs w:val="24"/>
        </w:rPr>
        <w:t xml:space="preserve">乙方</w:t>
      </w:r>
      <w:r>
        <w:rPr>
          <w:rFonts w:hint="eastAsia" w:ascii="仿宋" w:hAnsi="仿宋" w:eastAsia="仿宋" w:cs="仿宋"/>
          <w:sz w:val="24"/>
          <w:szCs w:val="24"/>
          <w:lang w:val="zh-CN"/>
        </w:rPr>
        <w:t xml:space="preserve">在开标会议时的书面承诺等构成合同的组成部分。</w:t>
      </w:r>
      <w:r>
        <w:rPr>
          <w:rFonts w:hint="eastAsia" w:ascii="仿宋" w:hAnsi="仿宋" w:eastAsia="仿宋" w:cs="仿宋"/>
          <w:sz w:val="24"/>
          <w:szCs w:val="24"/>
          <w:lang w:val="zh-CN"/>
        </w:rPr>
      </w:r>
      <w:r/>
    </w:p>
    <w:p>
      <w:pPr>
        <w:pStyle w:val="820"/>
        <w:ind w:firstLine="482"/>
        <w:keepLines w:val="0"/>
        <w:keepNext w:val="0"/>
        <w:pageBreakBefore w:val="0"/>
        <w:spacing w:line="440" w:lineRule="exact"/>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1.1</w:t>
      </w:r>
      <w:r>
        <w:rPr>
          <w:rFonts w:hint="eastAsia" w:ascii="仿宋" w:hAnsi="仿宋" w:eastAsia="仿宋" w:cs="仿宋"/>
          <w:b/>
          <w:sz w:val="24"/>
          <w:szCs w:val="24"/>
          <w:lang w:val="en-US" w:eastAsia="zh-CN"/>
        </w:rPr>
        <w:t xml:space="preserve">9</w:t>
      </w:r>
      <w:r>
        <w:rPr>
          <w:rFonts w:hint="eastAsia" w:ascii="仿宋" w:hAnsi="仿宋" w:eastAsia="仿宋" w:cs="仿宋"/>
          <w:b/>
          <w:sz w:val="24"/>
          <w:szCs w:val="24"/>
          <w:lang w:val="zh-CN"/>
        </w:rPr>
        <w:t xml:space="preserve">合同份数</w:t>
      </w:r>
      <w:r>
        <w:rPr>
          <w:rFonts w:hint="eastAsia" w:ascii="仿宋" w:hAnsi="仿宋" w:eastAsia="仿宋" w:cs="仿宋"/>
          <w:b/>
          <w:sz w:val="24"/>
          <w:szCs w:val="24"/>
          <w:lang w:val="zh-CN"/>
        </w:rPr>
      </w:r>
      <w:r/>
    </w:p>
    <w:p>
      <w:pPr>
        <w:pStyle w:val="820"/>
        <w:ind w:firstLine="48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本合同一式六份，以中文书写，甲方、乙方各执二份，代理一份，存档一份。</w:t>
      </w:r>
      <w:r>
        <w:rPr>
          <w:rFonts w:hint="eastAsia" w:ascii="仿宋" w:hAnsi="仿宋" w:eastAsia="仿宋" w:cs="仿宋"/>
          <w:sz w:val="24"/>
          <w:szCs w:val="24"/>
          <w:lang w:val="zh-CN"/>
        </w:rPr>
      </w:r>
      <w:r/>
    </w:p>
    <w:p>
      <w:pPr>
        <w:pStyle w:val="820"/>
        <w:ind w:firstLine="482"/>
        <w:keepLines w:val="0"/>
        <w:keepNext w:val="0"/>
        <w:pageBreakBefore w:val="0"/>
        <w:spacing w:line="440" w:lineRule="exact"/>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zh-CN"/>
        </w:rPr>
        <w:t xml:space="preserve">1.</w:t>
      </w:r>
      <w:r>
        <w:rPr>
          <w:rFonts w:hint="eastAsia" w:ascii="仿宋" w:hAnsi="仿宋" w:eastAsia="仿宋" w:cs="仿宋"/>
          <w:b/>
          <w:bCs w:val="0"/>
          <w:sz w:val="24"/>
          <w:szCs w:val="24"/>
          <w:lang w:val="en-US" w:eastAsia="zh-CN"/>
        </w:rPr>
        <w:t xml:space="preserve">20其他</w:t>
      </w:r>
      <w:r>
        <w:rPr>
          <w:rFonts w:hint="eastAsia" w:ascii="仿宋" w:hAnsi="仿宋" w:eastAsia="仿宋" w:cs="仿宋"/>
          <w:b/>
          <w:bCs w:val="0"/>
          <w:sz w:val="24"/>
          <w:szCs w:val="24"/>
          <w:lang w:val="en-US" w:eastAsia="zh-CN"/>
        </w:rPr>
      </w:r>
      <w:r/>
    </w:p>
    <w:p>
      <w:pPr>
        <w:pStyle w:val="820"/>
        <w:ind w:firstLine="482"/>
        <w:keepLines w:val="0"/>
        <w:keepNext w:val="0"/>
        <w:pageBreakBefore w:val="0"/>
        <w:spacing w:line="440" w:lineRule="exact"/>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本合同一切未尽事宜，按《中华人民共和国民法典》有关规定执行，无相关规定的，由甲乙双方协商解决。</w:t>
      </w:r>
      <w:r>
        <w:rPr>
          <w:rFonts w:hint="eastAsia" w:ascii="仿宋" w:hAnsi="仿宋" w:eastAsia="仿宋" w:cs="仿宋"/>
          <w:b w:val="0"/>
          <w:bCs/>
          <w:sz w:val="24"/>
          <w:szCs w:val="24"/>
          <w:lang w:val="zh-CN"/>
        </w:rPr>
      </w:r>
      <w:r/>
    </w:p>
    <w:p>
      <w:pPr>
        <w:pStyle w:val="820"/>
        <w:keepLines w:val="0"/>
        <w:keepNext w:val="0"/>
        <w:pageBreakBefore w:val="0"/>
        <w:spacing w:line="440" w:lineRule="exact"/>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r>
      <w:r/>
    </w:p>
    <w:p>
      <w:pPr>
        <w:pStyle w:val="820"/>
        <w:keepLines w:val="0"/>
        <w:keepNext w:val="0"/>
        <w:pageBreakBefore w:val="0"/>
        <w:spacing w:line="440" w:lineRule="exact"/>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r>
      <w:r/>
    </w:p>
    <w:p>
      <w:pPr>
        <w:pStyle w:val="820"/>
        <w:keepLines w:val="0"/>
        <w:keepNext w:val="0"/>
        <w:pageBreakBefore w:val="0"/>
        <w:spacing w:line="440" w:lineRule="exact"/>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r>
      <w:r/>
    </w:p>
    <w:p>
      <w:pPr>
        <w:pStyle w:val="820"/>
        <w:keepLines w:val="0"/>
        <w:keepNext w:val="0"/>
        <w:pageBreakBefore w:val="0"/>
        <w:spacing w:line="440" w:lineRule="exact"/>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r>
      <w:r/>
    </w:p>
    <w:p>
      <w:pPr>
        <w:pStyle w:val="820"/>
        <w:keepLines w:val="0"/>
        <w:keepNext w:val="0"/>
        <w:pageBreakBefore w:val="0"/>
        <w:spacing w:line="440" w:lineRule="exact"/>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r>
      <w:r/>
    </w:p>
    <w:p>
      <w:pPr>
        <w:pStyle w:val="820"/>
        <w:keepLines w:val="0"/>
        <w:keepNext w:val="0"/>
        <w:pageBreakBefore w:val="0"/>
        <w:spacing w:line="440" w:lineRule="exact"/>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r>
      <w:r/>
    </w:p>
    <w:p>
      <w:pPr>
        <w:pStyle w:val="82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b/>
          <w:sz w:val="24"/>
          <w:szCs w:val="24"/>
          <w:lang w:val="zh-CN"/>
        </w:rPr>
        <w:t xml:space="preserve">甲方</w:t>
      </w:r>
      <w:r>
        <w:rPr>
          <w:rFonts w:hint="eastAsia" w:ascii="仿宋" w:hAnsi="仿宋" w:eastAsia="仿宋" w:cs="仿宋"/>
          <w:b/>
          <w:sz w:val="24"/>
          <w:szCs w:val="24"/>
          <w:lang w:val="en-US" w:eastAsia="zh-CN"/>
        </w:rPr>
        <w:t xml:space="preserve">1</w:t>
      </w:r>
      <w:r>
        <w:rPr>
          <w:rFonts w:hint="eastAsia" w:ascii="仿宋" w:hAnsi="仿宋" w:eastAsia="仿宋" w:cs="仿宋"/>
          <w:sz w:val="24"/>
          <w:szCs w:val="24"/>
          <w:lang w:val="zh-CN"/>
        </w:rPr>
        <w:t xml:space="preserve">：                                    </w:t>
      </w:r>
      <w:r>
        <w:rPr>
          <w:rFonts w:hint="eastAsia" w:ascii="仿宋" w:hAnsi="仿宋" w:eastAsia="仿宋" w:cs="仿宋"/>
          <w:b/>
          <w:sz w:val="24"/>
          <w:szCs w:val="24"/>
          <w:lang w:val="zh-CN"/>
        </w:rPr>
        <w:t xml:space="preserve">乙方</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r>
      <w:r/>
    </w:p>
    <w:p>
      <w:pPr>
        <w:pStyle w:val="82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法定代表人或                              法定代表人或</w:t>
      </w:r>
      <w:r>
        <w:rPr>
          <w:rFonts w:hint="eastAsia" w:ascii="仿宋" w:hAnsi="仿宋" w:eastAsia="仿宋" w:cs="仿宋"/>
          <w:sz w:val="24"/>
          <w:szCs w:val="24"/>
          <w:lang w:val="zh-CN"/>
        </w:rPr>
      </w:r>
      <w:r/>
    </w:p>
    <w:p>
      <w:pPr>
        <w:pStyle w:val="82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授权代表（签字）：                        授权代表（签字）：</w:t>
      </w:r>
      <w:r>
        <w:rPr>
          <w:rFonts w:hint="eastAsia" w:ascii="仿宋" w:hAnsi="仿宋" w:eastAsia="仿宋" w:cs="仿宋"/>
          <w:sz w:val="24"/>
          <w:szCs w:val="24"/>
          <w:lang w:val="zh-CN"/>
        </w:rPr>
      </w:r>
      <w:r/>
    </w:p>
    <w:p>
      <w:pPr>
        <w:pStyle w:val="82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联系人：                                  联系人：</w:t>
      </w:r>
      <w:r>
        <w:rPr>
          <w:rFonts w:hint="eastAsia" w:ascii="仿宋" w:hAnsi="仿宋" w:eastAsia="仿宋" w:cs="仿宋"/>
          <w:sz w:val="24"/>
          <w:szCs w:val="24"/>
          <w:lang w:val="zh-CN"/>
        </w:rPr>
      </w:r>
      <w:r/>
    </w:p>
    <w:p>
      <w:pPr>
        <w:pStyle w:val="82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约定送达地址：                            约定送达地址：</w:t>
      </w:r>
      <w:r>
        <w:rPr>
          <w:rFonts w:hint="eastAsia" w:ascii="仿宋" w:hAnsi="仿宋" w:eastAsia="仿宋" w:cs="仿宋"/>
          <w:sz w:val="24"/>
          <w:szCs w:val="24"/>
          <w:lang w:val="zh-CN"/>
        </w:rPr>
      </w:r>
      <w:r/>
    </w:p>
    <w:p>
      <w:pPr>
        <w:pStyle w:val="820"/>
        <w:keepLines w:val="0"/>
        <w:keepNext w:val="0"/>
        <w:pageBreakBefore w:val="0"/>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邮政编码：                                邮政编码：</w:t>
      </w:r>
      <w:r>
        <w:rPr>
          <w:rFonts w:hint="eastAsia" w:ascii="仿宋" w:hAnsi="仿宋" w:eastAsia="仿宋" w:cs="仿宋"/>
          <w:sz w:val="24"/>
          <w:szCs w:val="24"/>
          <w:lang w:val="zh-CN"/>
        </w:rPr>
      </w:r>
      <w:r/>
    </w:p>
    <w:p>
      <w:pPr>
        <w:pStyle w:val="82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zh-CN"/>
        </w:rPr>
        <w:t xml:space="preserve">电话：                                    电话：</w:t>
      </w:r>
      <w:r>
        <w:rPr>
          <w:rFonts w:hint="eastAsia" w:ascii="仿宋" w:hAnsi="仿宋" w:eastAsia="仿宋" w:cs="仿宋"/>
          <w:sz w:val="24"/>
          <w:szCs w:val="24"/>
        </w:rPr>
      </w:r>
      <w:r/>
    </w:p>
    <w:p>
      <w:pPr>
        <w:pStyle w:val="82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开户银行：</w:t>
      </w:r>
      <w:r>
        <w:rPr>
          <w:rFonts w:hint="eastAsia" w:ascii="仿宋" w:hAnsi="仿宋" w:eastAsia="仿宋" w:cs="仿宋"/>
          <w:sz w:val="24"/>
          <w:szCs w:val="24"/>
        </w:rPr>
      </w:r>
      <w:r/>
    </w:p>
    <w:p>
      <w:pPr>
        <w:pStyle w:val="82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开户名称：</w:t>
      </w:r>
      <w:r>
        <w:rPr>
          <w:rFonts w:hint="eastAsia" w:ascii="仿宋" w:hAnsi="仿宋" w:eastAsia="仿宋" w:cs="仿宋"/>
          <w:sz w:val="24"/>
          <w:szCs w:val="24"/>
        </w:rPr>
      </w:r>
      <w:r/>
    </w:p>
    <w:p>
      <w:pPr>
        <w:pStyle w:val="82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开户账号：</w:t>
      </w:r>
      <w:r>
        <w:rPr>
          <w:rFonts w:hint="eastAsia" w:ascii="仿宋" w:hAnsi="仿宋" w:eastAsia="仿宋" w:cs="仿宋"/>
          <w:sz w:val="24"/>
          <w:szCs w:val="24"/>
        </w:rPr>
      </w:r>
      <w:r/>
    </w:p>
    <w:p>
      <w:pPr>
        <w:pStyle w:val="820"/>
        <w:jc w:val="left"/>
        <w:keepLines w:val="0"/>
        <w:keepNext w:val="0"/>
        <w:pageBreakBefore w:val="0"/>
        <w:spacing w:line="440" w:lineRule="exact"/>
        <w:widowControl/>
        <w:rPr>
          <w:rFonts w:hint="eastAsia" w:ascii="仿宋" w:hAnsi="仿宋" w:eastAsia="仿宋" w:cs="仿宋"/>
          <w:b/>
          <w:sz w:val="24"/>
          <w:szCs w:val="24"/>
        </w:rPr>
      </w:pPr>
      <w:r/>
      <w:bookmarkStart w:id="170" w:name="_Toc331685783"/>
      <w:r>
        <w:rPr>
          <w:rFonts w:hint="eastAsia" w:ascii="仿宋" w:hAnsi="仿宋" w:eastAsia="仿宋" w:cs="仿宋"/>
          <w:b/>
          <w:sz w:val="24"/>
          <w:szCs w:val="24"/>
        </w:rPr>
      </w:r>
      <w:r/>
    </w:p>
    <w:p>
      <w:pPr>
        <w:pStyle w:val="820"/>
        <w:jc w:val="left"/>
        <w:keepLines w:val="0"/>
        <w:keepNext w:val="0"/>
        <w:pageBreakBefore w:val="0"/>
        <w:spacing w:line="440" w:lineRule="exac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甲方2：</w:t>
      </w:r>
      <w:r>
        <w:rPr>
          <w:rFonts w:hint="eastAsia" w:ascii="仿宋" w:hAnsi="仿宋" w:eastAsia="仿宋" w:cs="仿宋"/>
          <w:b/>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法定代表人或</w:t>
      </w: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授权代表（签字）：</w:t>
      </w: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联系人：</w:t>
      </w: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约定送达地址：</w:t>
      </w: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邮政编码：</w:t>
      </w: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电话：</w:t>
      </w: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jc w:val="left"/>
        <w:keepLines w:val="0"/>
        <w:keepNext w:val="0"/>
        <w:pageBreakBefore w:val="0"/>
        <w:spacing w:line="44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sz w:val="24"/>
          <w:szCs w:val="24"/>
          <w:lang w:val="en-US" w:eastAsia="zh-CN"/>
        </w:rPr>
      </w:r>
      <w:r>
        <w:rPr>
          <w:rFonts w:hint="eastAsia" w:ascii="仿宋" w:hAnsi="仿宋" w:eastAsia="仿宋" w:cs="仿宋"/>
          <w:b w:val="0"/>
          <w:bCs/>
          <w:sz w:val="24"/>
          <w:szCs w:val="24"/>
          <w:lang w:val="en-US" w:eastAsia="zh-CN"/>
        </w:rPr>
      </w:r>
      <w:r/>
    </w:p>
    <w:p>
      <w:pPr>
        <w:jc w:val="left"/>
        <w:keepLines w:val="0"/>
        <w:keepNext w:val="0"/>
        <w:pageBreakBefore w:val="0"/>
        <w:spacing w:line="44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r>
      <w:r>
        <w:rPr>
          <w:rFonts w:hint="eastAsia" w:ascii="仿宋" w:hAnsi="仿宋" w:eastAsia="仿宋" w:cs="仿宋"/>
          <w:b w:val="0"/>
          <w:bCs w:val="0"/>
          <w:sz w:val="24"/>
          <w:szCs w:val="24"/>
          <w:lang w:val="en-US" w:eastAsia="zh-CN"/>
        </w:rPr>
      </w:r>
      <w:r/>
    </w:p>
    <w:p>
      <w:pPr>
        <w:jc w:val="left"/>
        <w:keepLines w:val="0"/>
        <w:keepNext w:val="0"/>
        <w:pageBreakBefore w:val="0"/>
        <w:spacing w:line="44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r>
      <w:r>
        <w:rPr>
          <w:rFonts w:hint="eastAsia" w:ascii="仿宋" w:hAnsi="仿宋" w:eastAsia="仿宋" w:cs="仿宋"/>
          <w:b w:val="0"/>
          <w:bCs w:val="0"/>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sz w:val="24"/>
          <w:szCs w:val="24"/>
          <w:lang w:val="en-US" w:eastAsia="zh-CN"/>
        </w:rPr>
      </w:r>
      <w:r/>
    </w:p>
    <w:p>
      <w:pPr>
        <w:pStyle w:val="82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820"/>
        <w:jc w:val="center"/>
        <w:keepLines w:val="0"/>
        <w:keepNext w:val="0"/>
        <w:pageBreakBefore w:val="0"/>
        <w:spacing w:line="440" w:lineRule="exact"/>
        <w:rPr>
          <w:rFonts w:hint="eastAsia" w:ascii="仿宋" w:hAnsi="仿宋" w:eastAsia="仿宋" w:cs="仿宋"/>
          <w:b/>
          <w:sz w:val="28"/>
          <w:szCs w:val="28"/>
        </w:rPr>
      </w:pPr>
      <w:r>
        <w:rPr>
          <w:rFonts w:hint="eastAsia" w:ascii="仿宋" w:hAnsi="仿宋" w:eastAsia="仿宋" w:cs="仿宋"/>
          <w:b/>
          <w:sz w:val="28"/>
          <w:szCs w:val="28"/>
        </w:rPr>
        <w:t xml:space="preserve">第二部分合同一般条款</w:t>
      </w:r>
      <w:bookmarkEnd w:id="170"/>
      <w:r>
        <w:rPr>
          <w:rFonts w:hint="eastAsia" w:ascii="仿宋" w:hAnsi="仿宋" w:eastAsia="仿宋" w:cs="仿宋"/>
          <w:b/>
          <w:sz w:val="28"/>
          <w:szCs w:val="28"/>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171" w:name="_Toc259093669"/>
      <w:r/>
      <w:bookmarkStart w:id="172" w:name="_Ref467379101"/>
      <w:r/>
      <w:bookmarkStart w:id="173" w:name="_Toc279701240"/>
      <w:r/>
      <w:bookmarkStart w:id="174" w:name="_Toc31297"/>
      <w:r/>
      <w:bookmarkStart w:id="175" w:name="_Ref467379205"/>
      <w:r/>
      <w:bookmarkStart w:id="176" w:name="_Toc19680"/>
      <w:r/>
      <w:bookmarkStart w:id="177" w:name="_Toc25079"/>
      <w:r/>
      <w:bookmarkStart w:id="178" w:name="_Ref467378499"/>
      <w:r/>
      <w:bookmarkStart w:id="179" w:name="_Ref467378463"/>
      <w:r/>
      <w:bookmarkStart w:id="180" w:name="_Toc14021"/>
      <w:r/>
      <w:bookmarkStart w:id="181" w:name="_Toc487900349"/>
      <w:r/>
      <w:bookmarkStart w:id="182" w:name="_Ref467379214"/>
      <w:r/>
      <w:bookmarkStart w:id="183" w:name="_Ref467379109"/>
      <w:r/>
      <w:bookmarkStart w:id="184" w:name="_Ref467379094"/>
      <w:r/>
      <w:bookmarkStart w:id="185" w:name="_Ref467378404"/>
      <w:r/>
      <w:bookmarkStart w:id="186" w:name="_Ref467379195"/>
      <w:r/>
      <w:bookmarkStart w:id="187" w:name="_Toc5228"/>
      <w:r/>
      <w:bookmarkStart w:id="188" w:name="_Ref467379225"/>
      <w:r>
        <w:rPr>
          <w:rFonts w:hint="eastAsia" w:ascii="仿宋" w:hAnsi="仿宋" w:eastAsia="仿宋" w:cs="仿宋"/>
          <w:b/>
          <w:sz w:val="24"/>
          <w:szCs w:val="24"/>
        </w:rPr>
        <w:t xml:space="preserve">2.1定义</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本合同中的下列词语应按以下内容进行解释：</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2.1.1“合同”系指采购人和中标供应商签订的载明双方当事人所达成的协议，并包括所有的附件、附录和构成合同的其他文件。</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2.1.2“合同价”系指根据合同约定，中标供应商在完全履行合同义务后，采购人应支付给中标供应商的价格。</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2.1.3“服务”系指中标供应商根据合同约定应向采购人履行的除货物和工程以外的其他政府采购对象，包括采购人自身需要的服务和向社会公众提供的公共服务。</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bookmarkStart w:id="189" w:name="_Ref467378840"/>
      <w:r>
        <w:rPr>
          <w:rFonts w:hint="eastAsia" w:ascii="仿宋" w:hAnsi="仿宋" w:eastAsia="仿宋" w:cs="仿宋"/>
          <w:sz w:val="24"/>
          <w:szCs w:val="24"/>
        </w:rPr>
        <w:t xml:space="preserve">2.1.4“甲方”系指与中标供应商签署合同的采购人</w:t>
      </w:r>
      <w:bookmarkEnd w:id="189"/>
      <w:r>
        <w:rPr>
          <w:rFonts w:hint="eastAsia" w:ascii="仿宋" w:hAnsi="仿宋" w:eastAsia="仿宋" w:cs="仿宋"/>
          <w:sz w:val="24"/>
          <w:szCs w:val="24"/>
        </w:rPr>
        <w:t xml:space="preserve">；采购人委托采购代理机构代表其与乙方签订合同的，采购人的授权委托书作为合同附件。</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bookmarkStart w:id="190" w:name="_Ref467379400"/>
      <w:r>
        <w:rPr>
          <w:rFonts w:hint="eastAsia" w:ascii="仿宋" w:hAnsi="仿宋" w:eastAsia="仿宋" w:cs="仿宋"/>
          <w:sz w:val="24"/>
          <w:szCs w:val="24"/>
        </w:rPr>
        <w:t xml:space="preserve">2.1.5“乙方”系指根据合同约定提供服务的中标供应商</w:t>
      </w:r>
      <w:bookmarkEnd w:id="190"/>
      <w:r>
        <w:rPr>
          <w:rFonts w:hint="eastAsia" w:ascii="仿宋" w:hAnsi="仿宋" w:eastAsia="仿宋" w:cs="仿宋"/>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bookmarkStart w:id="191" w:name="_Ref467379436"/>
      <w:r>
        <w:rPr>
          <w:rFonts w:hint="eastAsia" w:ascii="仿宋" w:hAnsi="仿宋" w:eastAsia="仿宋" w:cs="仿宋"/>
          <w:sz w:val="24"/>
          <w:szCs w:val="24"/>
        </w:rPr>
        <w:t xml:space="preserve">2.1.6“现场”系指合同约定提供服务的地点。</w:t>
      </w:r>
      <w:bookmarkEnd w:id="191"/>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192" w:name="_Toc259093670"/>
      <w:r/>
      <w:bookmarkStart w:id="193" w:name="_Toc16752"/>
      <w:r/>
      <w:bookmarkStart w:id="194" w:name="_Toc23289"/>
      <w:r/>
      <w:bookmarkStart w:id="195" w:name="_Toc487900350"/>
      <w:r/>
      <w:bookmarkStart w:id="196" w:name="_Toc279701241"/>
      <w:r/>
      <w:bookmarkStart w:id="197" w:name="_Toc3769"/>
      <w:r/>
      <w:bookmarkStart w:id="198" w:name="_Toc19539"/>
      <w:r/>
      <w:bookmarkStart w:id="199" w:name="_Toc31402"/>
      <w:r>
        <w:rPr>
          <w:rFonts w:hint="eastAsia" w:ascii="仿宋" w:hAnsi="仿宋" w:eastAsia="仿宋" w:cs="仿宋"/>
          <w:b/>
          <w:sz w:val="24"/>
          <w:szCs w:val="24"/>
        </w:rPr>
        <w:t xml:space="preserve">2.2技术规范</w:t>
      </w:r>
      <w:bookmarkEnd w:id="192"/>
      <w:r/>
      <w:bookmarkEnd w:id="193"/>
      <w:r/>
      <w:bookmarkEnd w:id="194"/>
      <w:r/>
      <w:bookmarkEnd w:id="195"/>
      <w:r/>
      <w:bookmarkEnd w:id="196"/>
      <w:r/>
      <w:bookmarkEnd w:id="197"/>
      <w:r/>
      <w:bookmarkEnd w:id="198"/>
      <w:r/>
      <w:bookmarkEnd w:id="199"/>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200" w:name="_Toc487900351"/>
      <w:r/>
      <w:bookmarkStart w:id="201" w:name="_Toc27945"/>
      <w:r/>
      <w:bookmarkStart w:id="202" w:name="_Toc9161"/>
      <w:r/>
      <w:bookmarkStart w:id="203" w:name="_Toc4133"/>
      <w:r/>
      <w:bookmarkStart w:id="204" w:name="_Toc12412"/>
      <w:r/>
      <w:bookmarkStart w:id="205" w:name="_Toc13673"/>
      <w:r/>
      <w:bookmarkStart w:id="206" w:name="_Toc279701242"/>
      <w:r/>
      <w:bookmarkStart w:id="207" w:name="_Toc259093671"/>
      <w:r>
        <w:rPr>
          <w:rFonts w:hint="eastAsia" w:ascii="仿宋" w:hAnsi="仿宋" w:eastAsia="仿宋" w:cs="仿宋"/>
          <w:b/>
          <w:sz w:val="24"/>
          <w:szCs w:val="24"/>
        </w:rPr>
        <w:t xml:space="preserve">2.3知识产权</w:t>
      </w:r>
      <w:bookmarkEnd w:id="200"/>
      <w:r/>
      <w:bookmarkEnd w:id="201"/>
      <w:r/>
      <w:bookmarkEnd w:id="202"/>
      <w:r/>
      <w:bookmarkEnd w:id="203"/>
      <w:r/>
      <w:bookmarkEnd w:id="204"/>
      <w:r/>
      <w:bookmarkEnd w:id="205"/>
      <w:r/>
      <w:bookmarkEnd w:id="206"/>
      <w:r/>
      <w:bookmarkEnd w:id="207"/>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2.3.1乙方应保证其提供的服务不受任何第三方提出的侵犯其著作权、商标权、专利权等知识产权方面的起诉；如果任何第三方提出侵权指控，那么乙方须与该第三方交涉并承担由此发生的一切责任、费用和赔偿；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2.3.2合同涉及技术成果的归属和收益的分成办法的，详见</w:t>
      </w:r>
      <w:r>
        <w:rPr>
          <w:rFonts w:hint="eastAsia" w:ascii="仿宋" w:hAnsi="仿宋" w:eastAsia="仿宋" w:cs="仿宋"/>
          <w:b/>
          <w:sz w:val="24"/>
          <w:szCs w:val="24"/>
          <w:u w:val="single"/>
        </w:rPr>
        <w:t xml:space="preserve">合同专用条款</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2.4履约检查和问题反馈</w:t>
      </w:r>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bookmarkStart w:id="208" w:name="_Ref467379657"/>
      <w:r>
        <w:rPr>
          <w:rFonts w:hint="eastAsia" w:ascii="仿宋" w:hAnsi="仿宋" w:eastAsia="仿宋" w:cs="仿宋"/>
          <w:sz w:val="24"/>
          <w:szCs w:val="24"/>
        </w:rPr>
        <w:t xml:space="preserve">2.4.1</w:t>
      </w:r>
      <w:bookmarkEnd w:id="208"/>
      <w:r/>
      <w:bookmarkStart w:id="209" w:name="_Toc186431854"/>
      <w:r/>
      <w:bookmarkStart w:id="210" w:name="_Toc279701247"/>
      <w:r/>
      <w:bookmarkStart w:id="211" w:name="_Ref467379793"/>
      <w:r/>
      <w:bookmarkStart w:id="212" w:name="_Toc487900357"/>
      <w:r/>
      <w:bookmarkStart w:id="213" w:name="_Toc259093676"/>
      <w:r/>
      <w:bookmarkStart w:id="214" w:name="_Ref467379807"/>
      <w:r>
        <w:rPr>
          <w:rFonts w:hint="eastAsia" w:ascii="仿宋" w:hAnsi="仿宋" w:eastAsia="仿宋" w:cs="仿宋"/>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2.4.2合同履行期间，甲方有权将履行过程中出现的问题反馈给乙方，双方当事人应以书面形式约定需要完善和改进的内容</w:t>
      </w:r>
      <w:bookmarkEnd w:id="209"/>
      <w:r/>
      <w:bookmarkStart w:id="215" w:name="_Toc186431855"/>
      <w:r>
        <w:rPr>
          <w:rFonts w:hint="eastAsia" w:ascii="仿宋" w:hAnsi="仿宋" w:eastAsia="仿宋" w:cs="仿宋"/>
          <w:sz w:val="24"/>
          <w:szCs w:val="24"/>
        </w:rPr>
        <w:t xml:space="preserve">。</w:t>
      </w:r>
      <w:bookmarkEnd w:id="215"/>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216" w:name="_Toc32670"/>
      <w:r/>
      <w:bookmarkStart w:id="217" w:name="_Toc15447"/>
      <w:r/>
      <w:bookmarkStart w:id="218" w:name="_Toc26555"/>
      <w:r/>
      <w:bookmarkStart w:id="219" w:name="_Toc31233"/>
      <w:r/>
      <w:bookmarkStart w:id="220" w:name="_Toc22011"/>
      <w:r>
        <w:rPr>
          <w:rFonts w:hint="eastAsia" w:ascii="仿宋" w:hAnsi="仿宋" w:eastAsia="仿宋" w:cs="仿宋"/>
          <w:b/>
          <w:sz w:val="24"/>
          <w:szCs w:val="24"/>
        </w:rPr>
        <w:t xml:space="preserve">2.5结算方式和付款条件</w:t>
      </w:r>
      <w:bookmarkEnd w:id="210"/>
      <w:r/>
      <w:bookmarkEnd w:id="211"/>
      <w:r/>
      <w:bookmarkEnd w:id="212"/>
      <w:r/>
      <w:bookmarkEnd w:id="213"/>
      <w:r/>
      <w:bookmarkEnd w:id="214"/>
      <w:r/>
      <w:bookmarkEnd w:id="216"/>
      <w:r/>
      <w:bookmarkEnd w:id="217"/>
      <w:r/>
      <w:bookmarkEnd w:id="218"/>
      <w:r/>
      <w:bookmarkEnd w:id="219"/>
      <w:r/>
      <w:bookmarkEnd w:id="220"/>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详见</w:t>
      </w:r>
      <w:r>
        <w:rPr>
          <w:rFonts w:hint="eastAsia" w:ascii="仿宋" w:hAnsi="仿宋" w:eastAsia="仿宋" w:cs="仿宋"/>
          <w:b/>
          <w:sz w:val="24"/>
          <w:szCs w:val="24"/>
        </w:rPr>
        <w:t xml:space="preserve">合同专用条款</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221" w:name="_Ref467379923"/>
      <w:r/>
      <w:bookmarkStart w:id="222" w:name="_Toc279701248"/>
      <w:r/>
      <w:bookmarkStart w:id="223" w:name="_Toc487900358"/>
      <w:r/>
      <w:bookmarkStart w:id="224" w:name="_Ref467379863"/>
      <w:r/>
      <w:bookmarkStart w:id="225" w:name="_Ref467379852"/>
      <w:r/>
      <w:bookmarkStart w:id="226" w:name="_Toc259093677"/>
      <w:r/>
      <w:bookmarkStart w:id="227" w:name="_Toc30507"/>
      <w:r/>
      <w:bookmarkStart w:id="228" w:name="_Toc18990"/>
      <w:r/>
      <w:bookmarkStart w:id="229" w:name="_Toc13154"/>
      <w:r/>
      <w:bookmarkStart w:id="230" w:name="_Toc16163"/>
      <w:r/>
      <w:bookmarkStart w:id="231" w:name="_Toc13467"/>
      <w:r>
        <w:rPr>
          <w:rFonts w:hint="eastAsia" w:ascii="仿宋" w:hAnsi="仿宋" w:eastAsia="仿宋" w:cs="仿宋"/>
          <w:b/>
          <w:sz w:val="24"/>
          <w:szCs w:val="24"/>
        </w:rPr>
        <w:t xml:space="preserve">2.6技术资料</w:t>
      </w:r>
      <w:bookmarkEnd w:id="221"/>
      <w:r/>
      <w:bookmarkEnd w:id="222"/>
      <w:r/>
      <w:bookmarkEnd w:id="223"/>
      <w:r/>
      <w:bookmarkEnd w:id="224"/>
      <w:r/>
      <w:bookmarkEnd w:id="225"/>
      <w:r/>
      <w:bookmarkEnd w:id="226"/>
      <w:r>
        <w:rPr>
          <w:rFonts w:hint="eastAsia" w:ascii="仿宋" w:hAnsi="仿宋" w:eastAsia="仿宋" w:cs="仿宋"/>
          <w:b/>
          <w:sz w:val="24"/>
          <w:szCs w:val="24"/>
        </w:rPr>
        <w:t xml:space="preserve">和保密义务</w:t>
      </w:r>
      <w:bookmarkEnd w:id="227"/>
      <w:r/>
      <w:bookmarkEnd w:id="228"/>
      <w:r/>
      <w:bookmarkEnd w:id="229"/>
      <w:r/>
      <w:bookmarkEnd w:id="230"/>
      <w:r/>
      <w:bookmarkEnd w:id="231"/>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2.6.1乙方有权依据合同约定和项目需要，向甲方了解有关情况，调阅有关资料等，甲方应予积极配合；</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2.6.2乙方有义务妥善保管和保护由甲方提供的前款信息和资料等；</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2.6.3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232" w:name="_Toc259093681"/>
      <w:r/>
      <w:bookmarkStart w:id="233" w:name="_Toc279701252"/>
      <w:r/>
      <w:bookmarkStart w:id="234" w:name="_Toc19069"/>
      <w:r/>
      <w:bookmarkStart w:id="235" w:name="_Toc487900362"/>
      <w:r>
        <w:rPr>
          <w:rFonts w:hint="eastAsia" w:ascii="仿宋" w:hAnsi="仿宋" w:eastAsia="仿宋" w:cs="仿宋"/>
          <w:b/>
          <w:sz w:val="24"/>
          <w:szCs w:val="24"/>
        </w:rPr>
        <w:t xml:space="preserve">2.7质量保证</w:t>
      </w:r>
      <w:bookmarkEnd w:id="234"/>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2.7.1乙方应建立和完善履行合同的内部质量保证体系，并提供相关内部规章制度给甲方，以便甲方进行监督检查；</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2.7.2乙方应保证履行合同的人员数量和素质、软件和硬件设备的配置、场地、环境和设施等满足全面履行合同的要求，并应接受甲方的监督检查。</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236" w:name="_Toc22267"/>
      <w:r>
        <w:rPr>
          <w:rFonts w:hint="eastAsia" w:ascii="仿宋" w:hAnsi="仿宋" w:eastAsia="仿宋" w:cs="仿宋"/>
          <w:b/>
          <w:sz w:val="24"/>
          <w:szCs w:val="24"/>
        </w:rPr>
        <w:t xml:space="preserve">2.8延迟</w:t>
      </w:r>
      <w:bookmarkEnd w:id="232"/>
      <w:r/>
      <w:bookmarkEnd w:id="233"/>
      <w:r/>
      <w:bookmarkEnd w:id="235"/>
      <w:r>
        <w:rPr>
          <w:rFonts w:hint="eastAsia" w:ascii="仿宋" w:hAnsi="仿宋" w:eastAsia="仿宋" w:cs="仿宋"/>
          <w:b/>
          <w:sz w:val="24"/>
          <w:szCs w:val="24"/>
        </w:rPr>
        <w:t xml:space="preserve">履行</w:t>
      </w:r>
      <w:bookmarkEnd w:id="236"/>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237" w:name="_Toc279701254"/>
      <w:r/>
      <w:bookmarkStart w:id="238" w:name="_Toc259093683"/>
      <w:r/>
      <w:bookmarkStart w:id="239" w:name="_Toc487900364"/>
      <w:r/>
      <w:bookmarkStart w:id="240" w:name="_Ref467378121"/>
      <w:r/>
      <w:bookmarkStart w:id="241" w:name="_Toc10611"/>
      <w:r>
        <w:rPr>
          <w:rFonts w:hint="eastAsia" w:ascii="仿宋" w:hAnsi="仿宋" w:eastAsia="仿宋" w:cs="仿宋"/>
          <w:b/>
          <w:sz w:val="24"/>
          <w:szCs w:val="24"/>
        </w:rPr>
        <w:t xml:space="preserve">2.9合同变更</w:t>
      </w:r>
      <w:bookmarkEnd w:id="241"/>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2.9.1双方当事人协商一致，可以签订书面补充合同的形式变更合同，但不得违背采购文件确定的事项，且如果系追加与合同标的相同的服务的，那么所有补充合同的采购金额不得超过原合同价的10%；</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2.9.2合同继续履行将损害国家利益和社会公共利益的，双方当事人应当以书面形式变更合同。有过错的一方应当承担赔偿责任，双方当事人都有过错的，各自承担相应的责任。</w:t>
      </w:r>
      <w:bookmarkStart w:id="242" w:name="_Toc259093688"/>
      <w:r/>
      <w:bookmarkStart w:id="243" w:name="_Toc487900369"/>
      <w:r/>
      <w:bookmarkStart w:id="244" w:name="_Toc279701259"/>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245" w:name="_Toc10663"/>
      <w:r/>
      <w:bookmarkStart w:id="246" w:name="_Toc21830"/>
      <w:r/>
      <w:bookmarkStart w:id="247" w:name="_Toc26689"/>
      <w:r/>
      <w:bookmarkStart w:id="248" w:name="_Toc23368"/>
      <w:r/>
      <w:bookmarkStart w:id="249" w:name="_Toc42"/>
      <w:r>
        <w:rPr>
          <w:rFonts w:hint="eastAsia" w:ascii="仿宋" w:hAnsi="仿宋" w:eastAsia="仿宋" w:cs="仿宋"/>
          <w:b/>
          <w:sz w:val="24"/>
          <w:szCs w:val="24"/>
        </w:rPr>
        <w:t xml:space="preserve">2.10合同转让</w:t>
      </w:r>
      <w:bookmarkEnd w:id="242"/>
      <w:r/>
      <w:bookmarkEnd w:id="243"/>
      <w:r/>
      <w:bookmarkEnd w:id="244"/>
      <w:r>
        <w:rPr>
          <w:rFonts w:hint="eastAsia" w:ascii="仿宋" w:hAnsi="仿宋" w:eastAsia="仿宋" w:cs="仿宋"/>
          <w:b/>
          <w:sz w:val="24"/>
          <w:szCs w:val="24"/>
        </w:rPr>
        <w:t xml:space="preserve">和分包</w:t>
      </w:r>
      <w:bookmarkEnd w:id="245"/>
      <w:r/>
      <w:bookmarkEnd w:id="246"/>
      <w:r/>
      <w:bookmarkEnd w:id="247"/>
      <w:r/>
      <w:bookmarkEnd w:id="248"/>
      <w:r/>
      <w:bookmarkEnd w:id="249"/>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合同的权利义务依法不得转让，但经甲方书面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250" w:name="_Toc14371"/>
      <w:r/>
      <w:bookmarkStart w:id="251" w:name="_Toc32494"/>
      <w:r/>
      <w:bookmarkStart w:id="252" w:name="_Toc26633"/>
      <w:r/>
      <w:bookmarkStart w:id="253" w:name="_Toc4720"/>
      <w:r/>
      <w:bookmarkStart w:id="254" w:name="_Toc25571"/>
      <w:r>
        <w:rPr>
          <w:rFonts w:hint="eastAsia" w:ascii="仿宋" w:hAnsi="仿宋" w:eastAsia="仿宋" w:cs="仿宋"/>
          <w:b/>
          <w:sz w:val="24"/>
          <w:szCs w:val="24"/>
        </w:rPr>
        <w:t xml:space="preserve">2.11不可抗力</w:t>
      </w:r>
      <w:bookmarkEnd w:id="250"/>
      <w:r/>
      <w:bookmarkEnd w:id="251"/>
      <w:r/>
      <w:bookmarkEnd w:id="252"/>
      <w:r/>
      <w:bookmarkEnd w:id="253"/>
      <w:r/>
      <w:bookmarkEnd w:id="254"/>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2.11.1如果任何一方遭遇法律规定的不可抗力，致使合同履行受阻时，履行合同的期限应予延长，延长的期限应相当于不可抗力所影响的时间；</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2.11.2因不可抗力致使不能实现合同目的的，当事人可以解除合同；</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2.11.3因不可抗力致使合同有变更必要的，双方当事人应在</w:t>
      </w:r>
      <w:r>
        <w:rPr>
          <w:rFonts w:hint="eastAsia" w:ascii="仿宋" w:hAnsi="仿宋" w:eastAsia="仿宋" w:cs="仿宋"/>
          <w:b/>
          <w:sz w:val="24"/>
          <w:szCs w:val="24"/>
          <w:u w:val="single"/>
        </w:rPr>
        <w:t xml:space="preserve">7个工作日</w:t>
      </w:r>
      <w:r>
        <w:rPr>
          <w:rFonts w:hint="eastAsia" w:ascii="仿宋" w:hAnsi="仿宋" w:eastAsia="仿宋" w:cs="仿宋"/>
          <w:sz w:val="24"/>
          <w:szCs w:val="24"/>
        </w:rPr>
        <w:t xml:space="preserve">内以书面形式变更合同；</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2.11.4受不可抗力影响的一方在不可抗力发生后，应在</w:t>
      </w:r>
      <w:r>
        <w:rPr>
          <w:rFonts w:hint="eastAsia" w:ascii="仿宋" w:hAnsi="仿宋" w:eastAsia="仿宋" w:cs="仿宋"/>
          <w:b/>
          <w:sz w:val="24"/>
          <w:szCs w:val="24"/>
          <w:u w:val="single"/>
        </w:rPr>
        <w:t xml:space="preserve">7个工作日</w:t>
      </w:r>
      <w:r>
        <w:rPr>
          <w:rFonts w:hint="eastAsia" w:ascii="仿宋" w:hAnsi="仿宋" w:eastAsia="仿宋" w:cs="仿宋"/>
          <w:sz w:val="24"/>
          <w:szCs w:val="24"/>
        </w:rPr>
        <w:t xml:space="preserve">内以书面形式通知对方当事人，并在</w:t>
      </w:r>
      <w:r>
        <w:rPr>
          <w:rFonts w:hint="eastAsia" w:ascii="仿宋" w:hAnsi="仿宋" w:eastAsia="仿宋" w:cs="仿宋"/>
          <w:b/>
          <w:sz w:val="24"/>
          <w:szCs w:val="24"/>
          <w:u w:val="single"/>
        </w:rPr>
        <w:t xml:space="preserve">7个工作日</w:t>
      </w:r>
      <w:r>
        <w:rPr>
          <w:rFonts w:hint="eastAsia" w:ascii="仿宋" w:hAnsi="仿宋" w:eastAsia="仿宋" w:cs="仿宋"/>
          <w:sz w:val="24"/>
          <w:szCs w:val="24"/>
        </w:rPr>
        <w:t xml:space="preserve">内，将有关部门出具的证明文件送达对方当事人。</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255" w:name="_Toc279701255"/>
      <w:r/>
      <w:bookmarkStart w:id="256" w:name="_Toc14115"/>
      <w:r/>
      <w:bookmarkStart w:id="257" w:name="_Toc487900365"/>
      <w:r/>
      <w:bookmarkStart w:id="258" w:name="_Toc259093684"/>
      <w:r/>
      <w:bookmarkStart w:id="259" w:name="_Toc23854"/>
      <w:r/>
      <w:bookmarkStart w:id="260" w:name="_Toc24465"/>
      <w:r/>
      <w:bookmarkStart w:id="261" w:name="_Toc25783"/>
      <w:r/>
      <w:bookmarkStart w:id="262" w:name="_Toc3638"/>
      <w:r>
        <w:rPr>
          <w:rFonts w:hint="eastAsia" w:ascii="仿宋" w:hAnsi="仿宋" w:eastAsia="仿宋" w:cs="仿宋"/>
          <w:b/>
          <w:sz w:val="24"/>
          <w:szCs w:val="24"/>
        </w:rPr>
        <w:t xml:space="preserve">2.12税费</w:t>
      </w:r>
      <w:bookmarkEnd w:id="255"/>
      <w:r/>
      <w:bookmarkEnd w:id="256"/>
      <w:r/>
      <w:bookmarkEnd w:id="257"/>
      <w:r/>
      <w:bookmarkEnd w:id="258"/>
      <w:r/>
      <w:bookmarkEnd w:id="259"/>
      <w:r/>
      <w:bookmarkEnd w:id="260"/>
      <w:r/>
      <w:bookmarkEnd w:id="261"/>
      <w:r/>
      <w:bookmarkEnd w:id="262"/>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与合同有关的一切税费，均按照中华人民共和国法律的相关规定缴纳。</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263" w:name="_Toc279701258"/>
      <w:r/>
      <w:bookmarkStart w:id="264" w:name="_Toc30105"/>
      <w:r/>
      <w:bookmarkStart w:id="265" w:name="_Toc26883"/>
      <w:r/>
      <w:bookmarkStart w:id="266" w:name="_Toc7315"/>
      <w:r/>
      <w:bookmarkStart w:id="267" w:name="_Toc14814"/>
      <w:r/>
      <w:bookmarkStart w:id="268" w:name="_Toc259093687"/>
      <w:r/>
      <w:bookmarkStart w:id="269" w:name="_Toc487900368"/>
      <w:r/>
      <w:bookmarkStart w:id="270" w:name="_Toc25525"/>
      <w:r>
        <w:rPr>
          <w:rFonts w:hint="eastAsia" w:ascii="仿宋" w:hAnsi="仿宋" w:eastAsia="仿宋" w:cs="仿宋"/>
          <w:b/>
          <w:sz w:val="24"/>
          <w:szCs w:val="24"/>
        </w:rPr>
        <w:t xml:space="preserve">2.13乙方破产</w:t>
      </w:r>
      <w:bookmarkEnd w:id="263"/>
      <w:r/>
      <w:bookmarkEnd w:id="264"/>
      <w:r/>
      <w:bookmarkEnd w:id="265"/>
      <w:r/>
      <w:bookmarkEnd w:id="266"/>
      <w:r/>
      <w:bookmarkEnd w:id="267"/>
      <w:r/>
      <w:bookmarkEnd w:id="268"/>
      <w:r/>
      <w:bookmarkEnd w:id="269"/>
      <w:r/>
      <w:bookmarkEnd w:id="270"/>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271" w:name="_Toc23323"/>
      <w:r/>
      <w:bookmarkStart w:id="272" w:name="_Toc2016"/>
      <w:r/>
      <w:bookmarkStart w:id="273" w:name="_Toc1123"/>
      <w:r>
        <w:rPr>
          <w:rFonts w:hint="eastAsia" w:ascii="仿宋" w:hAnsi="仿宋" w:eastAsia="仿宋" w:cs="仿宋"/>
          <w:b/>
          <w:sz w:val="24"/>
          <w:szCs w:val="24"/>
        </w:rPr>
        <w:t xml:space="preserve">2.14合同中止、终止</w:t>
      </w:r>
      <w:bookmarkEnd w:id="271"/>
      <w:r/>
      <w:bookmarkEnd w:id="272"/>
      <w:r/>
      <w:bookmarkEnd w:id="273"/>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2.14.1双方当事人不得擅自中止或者终止合同；</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2.14.2合同继续履行将损害国家利益和社会公共利益的，双方当事人应当中止或者终止合同。有过错的一方应当承担赔偿责任，双方当事人都有过错的，各自承担相应的责任。</w:t>
      </w:r>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274" w:name="_Toc14525"/>
      <w:r/>
      <w:bookmarkStart w:id="275" w:name="_Toc1969"/>
      <w:r/>
      <w:bookmarkStart w:id="276" w:name="_Toc17363"/>
      <w:r>
        <w:rPr>
          <w:rFonts w:hint="eastAsia" w:ascii="仿宋" w:hAnsi="仿宋" w:eastAsia="仿宋" w:cs="仿宋"/>
          <w:b/>
          <w:sz w:val="24"/>
          <w:szCs w:val="24"/>
        </w:rPr>
        <w:t xml:space="preserve">2.15检验和验收</w:t>
      </w:r>
      <w:bookmarkEnd w:id="274"/>
      <w:r/>
      <w:bookmarkEnd w:id="275"/>
      <w:r/>
      <w:bookmarkEnd w:id="276"/>
      <w:r>
        <w:rPr>
          <w:rFonts w:hint="eastAsia" w:ascii="仿宋" w:hAnsi="仿宋" w:eastAsia="仿宋" w:cs="仿宋"/>
          <w:b/>
          <w:sz w:val="24"/>
          <w:szCs w:val="24"/>
        </w:rPr>
      </w:r>
      <w:r/>
    </w:p>
    <w:p>
      <w:pPr>
        <w:pStyle w:val="820"/>
        <w:ind w:firstLine="480"/>
        <w:keepLines w:val="0"/>
        <w:keepNext w:val="0"/>
        <w:pageBreakBefore w:val="0"/>
        <w:spacing w:line="440" w:lineRule="exact"/>
        <w:tabs>
          <w:tab w:val="left" w:pos="360" w:leader="none"/>
          <w:tab w:val="left" w:pos="540" w:leader="none"/>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2.15.1乙方按照</w:t>
      </w:r>
      <w:r>
        <w:rPr>
          <w:rFonts w:hint="eastAsia" w:ascii="仿宋" w:hAnsi="仿宋" w:eastAsia="仿宋" w:cs="仿宋"/>
          <w:b/>
          <w:sz w:val="24"/>
          <w:szCs w:val="24"/>
          <w:u w:val="single"/>
        </w:rPr>
        <w:t xml:space="preserve">合同专用条款</w:t>
      </w:r>
      <w:r>
        <w:rPr>
          <w:rFonts w:hint="eastAsia" w:ascii="仿宋" w:hAnsi="仿宋" w:eastAsia="仿宋" w:cs="仿宋"/>
          <w:sz w:val="24"/>
          <w:szCs w:val="24"/>
        </w:rPr>
        <w:t xml:space="preserve">的约定，甲方按照</w:t>
      </w:r>
      <w:r>
        <w:rPr>
          <w:rFonts w:hint="eastAsia" w:ascii="仿宋" w:hAnsi="仿宋" w:eastAsia="仿宋" w:cs="仿宋"/>
          <w:b/>
          <w:sz w:val="24"/>
          <w:szCs w:val="24"/>
          <w:u w:val="single"/>
        </w:rPr>
        <w:t xml:space="preserve">合同专用条款</w:t>
      </w:r>
      <w:r>
        <w:rPr>
          <w:rFonts w:hint="eastAsia" w:ascii="仿宋" w:hAnsi="仿宋" w:eastAsia="仿宋" w:cs="仿宋"/>
          <w:sz w:val="24"/>
          <w:szCs w:val="24"/>
        </w:rPr>
        <w:t xml:space="preserve">的约定进行验收；</w:t>
      </w:r>
      <w:r>
        <w:rPr>
          <w:rFonts w:hint="eastAsia" w:ascii="仿宋" w:hAnsi="仿宋" w:eastAsia="仿宋" w:cs="仿宋"/>
          <w:sz w:val="24"/>
          <w:szCs w:val="24"/>
        </w:rPr>
      </w:r>
      <w:r/>
    </w:p>
    <w:p>
      <w:pPr>
        <w:pStyle w:val="820"/>
        <w:ind w:firstLine="480"/>
        <w:keepLines w:val="0"/>
        <w:keepNext w:val="0"/>
        <w:pageBreakBefore w:val="0"/>
        <w:spacing w:line="440" w:lineRule="exact"/>
        <w:tabs>
          <w:tab w:val="left" w:pos="360" w:leader="none"/>
          <w:tab w:val="left" w:pos="540" w:leader="none"/>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rPr>
          <w:rFonts w:hint="eastAsia" w:ascii="仿宋" w:hAnsi="仿宋" w:eastAsia="仿宋" w:cs="仿宋"/>
          <w:sz w:val="24"/>
          <w:szCs w:val="24"/>
        </w:rPr>
      </w:r>
      <w:r/>
    </w:p>
    <w:p>
      <w:pPr>
        <w:pStyle w:val="820"/>
        <w:ind w:firstLine="480"/>
        <w:keepLines w:val="0"/>
        <w:keepNext w:val="0"/>
        <w:pageBreakBefore w:val="0"/>
        <w:spacing w:line="440" w:lineRule="exact"/>
        <w:tabs>
          <w:tab w:val="left" w:pos="360" w:leader="none"/>
          <w:tab w:val="left" w:pos="540" w:leader="none"/>
          <w:tab w:val="left" w:pos="1080" w:leader="none"/>
        </w:tabs>
        <w:rPr>
          <w:rFonts w:hint="eastAsia" w:ascii="仿宋" w:hAnsi="仿宋" w:eastAsia="仿宋" w:cs="仿宋"/>
          <w:sz w:val="24"/>
          <w:szCs w:val="24"/>
        </w:rPr>
      </w:pPr>
      <w:r>
        <w:rPr>
          <w:rFonts w:hint="eastAsia" w:ascii="仿宋" w:hAnsi="仿宋" w:eastAsia="仿宋" w:cs="仿宋"/>
          <w:sz w:val="24"/>
          <w:szCs w:val="24"/>
        </w:rPr>
        <w:t xml:space="preserve">2.15.3检验和验收标准、程序等具体内容以及前述验收书的效力详见</w:t>
      </w:r>
      <w:r>
        <w:rPr>
          <w:rFonts w:hint="eastAsia" w:ascii="仿宋" w:hAnsi="仿宋" w:eastAsia="仿宋" w:cs="仿宋"/>
          <w:b/>
          <w:sz w:val="24"/>
          <w:szCs w:val="24"/>
          <w:u w:val="single"/>
        </w:rPr>
        <w:t xml:space="preserve">合同专用条款</w:t>
      </w:r>
      <w:r>
        <w:rPr>
          <w:rFonts w:hint="eastAsia" w:ascii="仿宋" w:hAnsi="仿宋" w:eastAsia="仿宋" w:cs="仿宋"/>
          <w:sz w:val="24"/>
          <w:szCs w:val="24"/>
        </w:rPr>
        <w:t xml:space="preserve">。</w:t>
      </w:r>
      <w:bookmarkEnd w:id="237"/>
      <w:r/>
      <w:bookmarkEnd w:id="238"/>
      <w:r/>
      <w:bookmarkEnd w:id="239"/>
      <w:r/>
      <w:bookmarkEnd w:id="240"/>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277" w:name="_Toc487900371"/>
      <w:r/>
      <w:bookmarkStart w:id="278" w:name="_Toc279701261"/>
      <w:r/>
      <w:bookmarkStart w:id="279" w:name="_Toc259093690"/>
      <w:r/>
      <w:bookmarkStart w:id="280" w:name="_Toc2308"/>
      <w:r/>
      <w:bookmarkStart w:id="281" w:name="_Toc12666"/>
      <w:r/>
      <w:bookmarkStart w:id="282" w:name="_Toc31892"/>
      <w:r/>
      <w:bookmarkStart w:id="283" w:name="_Toc25198"/>
      <w:r/>
      <w:bookmarkStart w:id="284" w:name="_Toc9808"/>
      <w:r>
        <w:rPr>
          <w:rFonts w:hint="eastAsia" w:ascii="仿宋" w:hAnsi="仿宋" w:eastAsia="仿宋" w:cs="仿宋"/>
          <w:b/>
          <w:sz w:val="24"/>
          <w:szCs w:val="24"/>
        </w:rPr>
        <w:t xml:space="preserve">2.16通知</w:t>
      </w:r>
      <w:bookmarkEnd w:id="277"/>
      <w:r/>
      <w:bookmarkEnd w:id="278"/>
      <w:r/>
      <w:bookmarkEnd w:id="279"/>
      <w:r>
        <w:rPr>
          <w:rFonts w:hint="eastAsia" w:ascii="仿宋" w:hAnsi="仿宋" w:eastAsia="仿宋" w:cs="仿宋"/>
          <w:b/>
          <w:sz w:val="24"/>
          <w:szCs w:val="24"/>
        </w:rPr>
        <w:t xml:space="preserve">和送达</w:t>
      </w:r>
      <w:bookmarkEnd w:id="280"/>
      <w:r/>
      <w:bookmarkEnd w:id="281"/>
      <w:r/>
      <w:bookmarkEnd w:id="282"/>
      <w:r/>
      <w:bookmarkEnd w:id="283"/>
      <w:r/>
      <w:bookmarkEnd w:id="284"/>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bookmarkStart w:id="285" w:name="_Toc29220"/>
      <w:r/>
      <w:bookmarkStart w:id="286" w:name="_Toc7073"/>
      <w:r/>
      <w:bookmarkStart w:id="287" w:name="_Toc279701262"/>
      <w:r/>
      <w:bookmarkStart w:id="288" w:name="_Toc487900372"/>
      <w:r/>
      <w:bookmarkStart w:id="289" w:name="_Toc259093691"/>
      <w:r>
        <w:rPr>
          <w:rFonts w:hint="eastAsia" w:ascii="仿宋" w:hAnsi="仿宋" w:eastAsia="仿宋" w:cs="仿宋"/>
          <w:sz w:val="24"/>
          <w:szCs w:val="24"/>
        </w:rPr>
        <w:t xml:space="preserve">2.16.1任何一方因履行合同而以合同第一部分尾部所列明的发出的所有通知、文件、材料，均视为已向对方当事人送达；任何一方变更上述送达方式或者地址的，应于</w:t>
      </w:r>
      <w:r>
        <w:rPr>
          <w:rFonts w:hint="eastAsia" w:ascii="仿宋" w:hAnsi="仿宋" w:eastAsia="仿宋" w:cs="仿宋"/>
          <w:sz w:val="24"/>
          <w:szCs w:val="24"/>
          <w:u w:val="single"/>
        </w:rPr>
        <w:t xml:space="preserve">3</w:t>
      </w:r>
      <w:r>
        <w:rPr>
          <w:rFonts w:hint="eastAsia" w:ascii="仿宋" w:hAnsi="仿宋" w:eastAsia="仿宋" w:cs="仿宋"/>
          <w:sz w:val="24"/>
          <w:szCs w:val="24"/>
        </w:rPr>
        <w:t xml:space="preserve">个工作日内书面通知对方当事人，在对方当事人收到有关变更通知之前，变更前的约定送达方式或者地址仍视为有效。</w:t>
      </w:r>
      <w:bookmarkEnd w:id="285"/>
      <w:r/>
      <w:bookmarkEnd w:id="286"/>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bookmarkStart w:id="290" w:name="_Toc18401"/>
      <w:r/>
      <w:bookmarkStart w:id="291" w:name="_Toc27674"/>
      <w:r>
        <w:rPr>
          <w:rFonts w:hint="eastAsia" w:ascii="仿宋" w:hAnsi="仿宋" w:eastAsia="仿宋" w:cs="仿宋"/>
          <w:sz w:val="24"/>
          <w:szCs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87"/>
      <w:r/>
      <w:bookmarkEnd w:id="288"/>
      <w:r/>
      <w:bookmarkEnd w:id="289"/>
      <w:r/>
      <w:bookmarkEnd w:id="290"/>
      <w:r/>
      <w:bookmarkEnd w:id="291"/>
      <w:r>
        <w:rPr>
          <w:rFonts w:hint="eastAsia" w:ascii="仿宋" w:hAnsi="仿宋" w:eastAsia="仿宋" w:cs="仿宋"/>
          <w:sz w:val="24"/>
          <w:szCs w:val="24"/>
        </w:rPr>
      </w:r>
      <w:r/>
    </w:p>
    <w:p>
      <w:pPr>
        <w:pStyle w:val="820"/>
        <w:ind w:firstLine="482"/>
        <w:keepLines w:val="0"/>
        <w:keepNext w:val="0"/>
        <w:pageBreakBefore w:val="0"/>
        <w:spacing w:line="440" w:lineRule="exact"/>
        <w:rPr>
          <w:rFonts w:hint="eastAsia" w:ascii="仿宋" w:hAnsi="仿宋" w:eastAsia="仿宋" w:cs="仿宋"/>
          <w:b/>
          <w:sz w:val="24"/>
          <w:szCs w:val="24"/>
        </w:rPr>
      </w:pPr>
      <w:r/>
      <w:bookmarkStart w:id="292" w:name="_Toc12254"/>
      <w:r/>
      <w:bookmarkStart w:id="293" w:name="_Toc27644"/>
      <w:r/>
      <w:bookmarkStart w:id="294" w:name="_Toc259093692"/>
      <w:r/>
      <w:bookmarkStart w:id="295" w:name="_Toc28906"/>
      <w:r/>
      <w:bookmarkStart w:id="296" w:name="_Toc487900373"/>
      <w:r/>
      <w:bookmarkStart w:id="297" w:name="_Toc20808"/>
      <w:r/>
      <w:bookmarkStart w:id="298" w:name="_Toc279701263"/>
      <w:r/>
      <w:bookmarkStart w:id="299" w:name="_Toc5063"/>
      <w:r>
        <w:rPr>
          <w:rFonts w:hint="eastAsia" w:ascii="仿宋" w:hAnsi="仿宋" w:eastAsia="仿宋" w:cs="仿宋"/>
          <w:b/>
          <w:sz w:val="24"/>
          <w:szCs w:val="24"/>
        </w:rPr>
        <w:t xml:space="preserve">2.17合同使用的文字和适用的法律</w:t>
      </w:r>
      <w:bookmarkEnd w:id="292"/>
      <w:r/>
      <w:bookmarkEnd w:id="293"/>
      <w:r/>
      <w:bookmarkEnd w:id="294"/>
      <w:r/>
      <w:bookmarkEnd w:id="295"/>
      <w:r/>
      <w:bookmarkEnd w:id="296"/>
      <w:r/>
      <w:bookmarkEnd w:id="297"/>
      <w:r/>
      <w:bookmarkEnd w:id="298"/>
      <w:r/>
      <w:bookmarkEnd w:id="299"/>
      <w:r>
        <w:rPr>
          <w:rFonts w:hint="eastAsia" w:ascii="仿宋" w:hAnsi="仿宋" w:eastAsia="仿宋" w:cs="仿宋"/>
          <w:b/>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2.17.1合同使用汉语书写、变更和解释；</w:t>
      </w:r>
      <w:r>
        <w:rPr>
          <w:rFonts w:hint="eastAsia" w:ascii="仿宋" w:hAnsi="仿宋" w:eastAsia="仿宋" w:cs="仿宋"/>
          <w:sz w:val="24"/>
          <w:szCs w:val="24"/>
        </w:rPr>
      </w:r>
      <w:r/>
    </w:p>
    <w:p>
      <w:pPr>
        <w:pStyle w:val="820"/>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2.17.2合同适用中华人民共和国法律。</w:t>
      </w:r>
      <w:r>
        <w:rPr>
          <w:rFonts w:hint="eastAsia" w:ascii="仿宋" w:hAnsi="仿宋" w:eastAsia="仿宋" w:cs="仿宋"/>
          <w:sz w:val="24"/>
          <w:szCs w:val="24"/>
        </w:rPr>
      </w:r>
      <w:r/>
    </w:p>
    <w:p>
      <w:pPr>
        <w:pStyle w:val="1187"/>
        <w:jc w:val="both"/>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r>
      <w:r/>
    </w:p>
    <w:p>
      <w:pPr>
        <w:pStyle w:val="820"/>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39"/>
      <w:r/>
      <w:bookmarkEnd w:id="140"/>
      <w:r/>
      <w:bookmarkEnd w:id="141"/>
      <w:r/>
      <w:bookmarkEnd w:id="142"/>
      <w:r/>
      <w:bookmarkEnd w:id="143"/>
      <w:r/>
      <w:bookmarkEnd w:id="144"/>
      <w:r>
        <w:rPr>
          <w:b/>
          <w:color w:val="000000"/>
          <w:sz w:val="44"/>
          <w:szCs w:val="44"/>
          <w:highlight w:val="none"/>
        </w:rPr>
      </w:r>
      <w:r/>
    </w:p>
    <w:p>
      <w:pPr>
        <w:pStyle w:val="820"/>
        <w:rPr>
          <w:color w:val="000000"/>
          <w:highlight w:val="none"/>
        </w:rPr>
      </w:pPr>
      <w:r/>
      <w:bookmarkStart w:id="300" w:name="EB819316f773b24a75aef829f9b72900c0"/>
      <w:r>
        <w:rPr>
          <w:color w:val="000000"/>
          <w:highlight w:val="none"/>
        </w:rPr>
      </w:r>
      <w:r/>
    </w:p>
    <w:p>
      <w:pPr>
        <w:pStyle w:val="820"/>
        <w:rPr>
          <w:rFonts w:ascii="Times New Roman" w:hAnsi="Times New Roman"/>
          <w:b/>
          <w:color w:val="000000"/>
          <w:sz w:val="72"/>
          <w:highlight w:val="none"/>
        </w:rPr>
      </w:pPr>
      <w:r/>
      <w:bookmarkStart w:id="301" w:name="_Toc15716"/>
      <w:r>
        <w:rPr>
          <w:rFonts w:ascii="Times New Roman" w:hAnsi="Times New Roman"/>
          <w:b/>
          <w:color w:val="000000"/>
          <w:sz w:val="72"/>
          <w:highlight w:val="none"/>
        </w:rPr>
      </w:r>
      <w:r/>
    </w:p>
    <w:p>
      <w:pPr>
        <w:pStyle w:val="820"/>
        <w:rPr>
          <w:rFonts w:ascii="Times New Roman" w:hAnsi="Times New Roman"/>
          <w:b/>
          <w:color w:val="000000"/>
          <w:sz w:val="72"/>
          <w:highlight w:val="none"/>
        </w:rPr>
      </w:pPr>
      <w:r>
        <w:rPr>
          <w:rFonts w:ascii="Times New Roman" w:hAnsi="Times New Roman"/>
          <w:b/>
          <w:color w:val="000000"/>
          <w:sz w:val="72"/>
          <w:highlight w:val="none"/>
        </w:rPr>
      </w:r>
      <w:r/>
    </w:p>
    <w:p>
      <w:pPr>
        <w:pStyle w:val="820"/>
        <w:rPr>
          <w:rFonts w:ascii="Times New Roman" w:hAnsi="Times New Roman"/>
          <w:b/>
          <w:color w:val="000000"/>
          <w:sz w:val="72"/>
          <w:highlight w:val="none"/>
        </w:rPr>
      </w:pPr>
      <w:r>
        <w:rPr>
          <w:rFonts w:ascii="Times New Roman" w:hAnsi="Times New Roman"/>
          <w:b/>
          <w:color w:val="000000"/>
          <w:sz w:val="72"/>
          <w:highlight w:val="none"/>
        </w:rPr>
      </w:r>
      <w:r/>
    </w:p>
    <w:p>
      <w:pPr>
        <w:pStyle w:val="820"/>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rPr>
          <w:rFonts w:ascii="Times New Roman" w:hAnsi="Times New Roman"/>
          <w:b/>
          <w:color w:val="000000"/>
          <w:sz w:val="72"/>
          <w:highlight w:val="none"/>
        </w:rPr>
      </w:r>
      <w:r/>
    </w:p>
    <w:p>
      <w:pPr>
        <w:pStyle w:val="820"/>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820"/>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820"/>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820"/>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820"/>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820"/>
        <w:jc w:val="center"/>
        <w:rPr>
          <w:rFonts w:ascii="Times New Roman" w:hAnsi="Times New Roman"/>
          <w:b/>
          <w:color w:val="000000"/>
          <w:sz w:val="36"/>
          <w:highlight w:val="none"/>
        </w:rPr>
      </w:pPr>
      <w:r>
        <w:rPr>
          <w:rFonts w:ascii="Times New Roman" w:hAnsi="Times New Roman"/>
          <w:b/>
          <w:color w:val="000000"/>
          <w:sz w:val="36"/>
          <w:highlight w:val="none"/>
        </w:rPr>
      </w:r>
      <w:r/>
    </w:p>
    <w:p>
      <w:pPr>
        <w:pStyle w:val="820"/>
        <w:jc w:val="center"/>
        <w:rPr>
          <w:rFonts w:ascii="Times New Roman" w:hAnsi="Times New Roman"/>
          <w:b/>
          <w:color w:val="000000"/>
          <w:sz w:val="36"/>
          <w:highlight w:val="none"/>
        </w:rPr>
      </w:pPr>
      <w:r>
        <w:rPr>
          <w:rFonts w:ascii="Times New Roman" w:hAnsi="Times New Roman"/>
          <w:b/>
          <w:color w:val="000000"/>
          <w:sz w:val="36"/>
          <w:highlight w:val="none"/>
        </w:rPr>
      </w:r>
      <w:r/>
    </w:p>
    <w:p>
      <w:pPr>
        <w:pStyle w:val="820"/>
        <w:jc w:val="center"/>
        <w:rPr>
          <w:rFonts w:ascii="Times New Roman" w:hAnsi="Times New Roman"/>
          <w:b/>
          <w:color w:val="000000"/>
          <w:sz w:val="36"/>
          <w:highlight w:val="none"/>
        </w:rPr>
      </w:pPr>
      <w:r>
        <w:rPr>
          <w:rFonts w:ascii="Times New Roman" w:hAnsi="Times New Roman"/>
          <w:b/>
          <w:color w:val="000000"/>
          <w:sz w:val="36"/>
          <w:highlight w:val="none"/>
        </w:rPr>
      </w:r>
      <w:r/>
    </w:p>
    <w:p>
      <w:pPr>
        <w:pStyle w:val="820"/>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rPr>
          <w:rFonts w:ascii="Times New Roman" w:hAnsi="Times New Roman"/>
          <w:b/>
          <w:color w:val="000000"/>
          <w:sz w:val="36"/>
          <w:highlight w:val="none"/>
        </w:rPr>
      </w:r>
      <w:r/>
    </w:p>
    <w:p>
      <w:pPr>
        <w:pStyle w:val="820"/>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rPr>
          <w:rFonts w:ascii="Times New Roman" w:hAnsi="Times New Roman"/>
          <w:b/>
          <w:color w:val="000000"/>
          <w:sz w:val="36"/>
          <w:highlight w:val="none"/>
          <w:u w:val="single"/>
        </w:rPr>
      </w:r>
      <w:r/>
    </w:p>
    <w:p>
      <w:pPr>
        <w:pStyle w:val="820"/>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rPr>
          <w:rFonts w:ascii="Times New Roman" w:hAnsi="Times New Roman"/>
          <w:b/>
          <w:color w:val="000000"/>
          <w:sz w:val="36"/>
          <w:highlight w:val="none"/>
          <w:u w:val="single"/>
        </w:rPr>
      </w:r>
      <w:r/>
    </w:p>
    <w:p>
      <w:pPr>
        <w:pStyle w:val="820"/>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301"/>
      <w:r>
        <w:rPr>
          <w:rFonts w:ascii="Times New Roman" w:hAnsi="Times New Roman"/>
          <w:b/>
          <w:color w:val="000000"/>
          <w:sz w:val="36"/>
          <w:highlight w:val="none"/>
          <w:u w:val="single"/>
        </w:rPr>
      </w:r>
      <w:r/>
    </w:p>
    <w:p>
      <w:pPr>
        <w:pStyle w:val="1102"/>
        <w:rPr>
          <w:rFonts w:ascii="宋体" w:hAnsi="宋体" w:eastAsia="宋体" w:cs="宋体"/>
          <w:color w:val="000000"/>
          <w:highlight w:val="none"/>
        </w:rPr>
      </w:pPr>
      <w:r>
        <w:rPr>
          <w:rFonts w:ascii="宋体" w:hAnsi="宋体" w:eastAsia="宋体" w:cs="宋体"/>
          <w:color w:val="000000"/>
          <w:highlight w:val="none"/>
        </w:rPr>
      </w:r>
      <w:r/>
    </w:p>
    <w:p>
      <w:pPr>
        <w:pStyle w:val="1102"/>
        <w:rPr>
          <w:rFonts w:ascii="宋体" w:hAnsi="宋体" w:eastAsia="宋体" w:cs="宋体"/>
          <w:color w:val="000000"/>
          <w:highlight w:val="none"/>
        </w:rPr>
      </w:pPr>
      <w:r>
        <w:rPr>
          <w:rFonts w:ascii="宋体" w:hAnsi="宋体" w:eastAsia="宋体" w:cs="宋体"/>
          <w:color w:val="000000"/>
          <w:highlight w:val="none"/>
        </w:rPr>
      </w:r>
      <w:r/>
    </w:p>
    <w:p>
      <w:pPr>
        <w:pStyle w:val="1102"/>
        <w:rPr>
          <w:rFonts w:ascii="宋体" w:hAnsi="宋体" w:eastAsia="宋体" w:cs="宋体"/>
          <w:color w:val="000000"/>
          <w:highlight w:val="none"/>
        </w:rPr>
      </w:pPr>
      <w:r>
        <w:rPr>
          <w:rFonts w:ascii="宋体" w:hAnsi="宋体" w:eastAsia="宋体" w:cs="宋体"/>
          <w:color w:val="000000"/>
          <w:highlight w:val="none"/>
        </w:rPr>
      </w:r>
      <w:r/>
    </w:p>
    <w:p>
      <w:pPr>
        <w:pStyle w:val="1102"/>
        <w:rPr>
          <w:rFonts w:ascii="宋体" w:hAnsi="宋体" w:eastAsia="宋体" w:cs="宋体"/>
          <w:color w:val="000000"/>
          <w:highlight w:val="none"/>
        </w:rPr>
      </w:pPr>
      <w:r>
        <w:rPr>
          <w:rFonts w:ascii="宋体" w:hAnsi="宋体" w:eastAsia="宋体" w:cs="宋体"/>
          <w:color w:val="000000"/>
          <w:highlight w:val="none"/>
        </w:rPr>
      </w:r>
      <w:r/>
    </w:p>
    <w:p>
      <w:pPr>
        <w:pStyle w:val="1102"/>
        <w:rPr>
          <w:rFonts w:ascii="宋体" w:hAnsi="宋体" w:eastAsia="宋体" w:cs="宋体"/>
          <w:color w:val="000000"/>
          <w:highlight w:val="none"/>
        </w:rPr>
      </w:pPr>
      <w:r>
        <w:rPr>
          <w:rFonts w:ascii="宋体" w:hAnsi="宋体" w:eastAsia="宋体" w:cs="宋体"/>
          <w:color w:val="000000"/>
          <w:highlight w:val="none"/>
        </w:rPr>
      </w:r>
      <w:r/>
    </w:p>
    <w:p>
      <w:pPr>
        <w:pStyle w:val="1102"/>
        <w:rPr>
          <w:rFonts w:ascii="宋体" w:hAnsi="宋体" w:eastAsia="宋体" w:cs="宋体"/>
          <w:color w:val="000000"/>
          <w:highlight w:val="none"/>
        </w:rPr>
      </w:pPr>
      <w:r>
        <w:rPr>
          <w:rFonts w:ascii="宋体" w:hAnsi="宋体" w:eastAsia="宋体" w:cs="宋体"/>
          <w:color w:val="000000"/>
          <w:highlight w:val="none"/>
        </w:rPr>
      </w:r>
      <w:r/>
    </w:p>
    <w:p>
      <w:pPr>
        <w:pStyle w:val="1102"/>
        <w:rPr>
          <w:rFonts w:ascii="宋体" w:hAnsi="宋体" w:eastAsia="宋体" w:cs="宋体"/>
          <w:color w:val="000000"/>
          <w:highlight w:val="none"/>
        </w:rPr>
      </w:pPr>
      <w:r/>
      <w:bookmarkEnd w:id="300"/>
      <w:r>
        <w:rPr>
          <w:rFonts w:ascii="宋体" w:hAnsi="宋体" w:eastAsia="宋体" w:cs="宋体"/>
          <w:color w:val="000000"/>
          <w:highlight w:val="none"/>
        </w:rPr>
      </w:r>
      <w:r/>
    </w:p>
    <w:p>
      <w:pPr>
        <w:pStyle w:val="1102"/>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2"/>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rPr>
          <w:rFonts w:ascii="宋体" w:hAnsi="宋体" w:eastAsia="宋体" w:cs="宋体"/>
          <w:b/>
          <w:bCs/>
          <w:color w:val="000000"/>
          <w:sz w:val="32"/>
          <w:szCs w:val="32"/>
          <w:highlight w:val="none"/>
        </w:rPr>
      </w:r>
      <w:r/>
    </w:p>
    <w:p>
      <w:pPr>
        <w:pStyle w:val="1102"/>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820"/>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rPr>
          <w:rFonts w:hint="eastAsia" w:ascii="Times New Roman" w:hAnsi="Times New Roman"/>
          <w:color w:val="000000"/>
          <w:sz w:val="28"/>
          <w:szCs w:val="28"/>
          <w:highlight w:val="none"/>
        </w:rPr>
      </w:r>
      <w:r/>
    </w:p>
    <w:p>
      <w:pPr>
        <w:pStyle w:val="820"/>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rPr>
          <w:rFonts w:hint="eastAsia" w:ascii="Times New Roman" w:hAnsi="Times New Roman"/>
          <w:color w:val="000000"/>
          <w:sz w:val="28"/>
          <w:szCs w:val="28"/>
          <w:highlight w:val="none"/>
        </w:rPr>
      </w:r>
      <w:r/>
    </w:p>
    <w:p>
      <w:pPr>
        <w:pStyle w:val="820"/>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rPr>
          <w:rFonts w:hint="eastAsia" w:ascii="Times New Roman" w:hAnsi="Times New Roman"/>
          <w:color w:val="000000"/>
          <w:sz w:val="28"/>
          <w:szCs w:val="28"/>
          <w:highlight w:val="none"/>
        </w:rPr>
      </w:r>
      <w:r/>
    </w:p>
    <w:p>
      <w:pPr>
        <w:pStyle w:val="820"/>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rPr>
          <w:rFonts w:ascii="Times New Roman" w:hAnsi="Times New Roman"/>
          <w:color w:val="000000"/>
          <w:sz w:val="28"/>
          <w:szCs w:val="28"/>
          <w:highlight w:val="none"/>
        </w:rPr>
      </w:r>
      <w:r/>
    </w:p>
    <w:p>
      <w:pPr>
        <w:pStyle w:val="820"/>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w:t>
      </w:r>
      <w:r>
        <w:rPr>
          <w:rFonts w:hint="eastAsia" w:ascii="Times New Roman" w:hAnsi="Times New Roman"/>
          <w:color w:val="000000"/>
          <w:sz w:val="28"/>
          <w:szCs w:val="28"/>
          <w:highlight w:val="none"/>
        </w:rPr>
      </w:r>
      <w:r/>
    </w:p>
    <w:p>
      <w:pPr>
        <w:pStyle w:val="820"/>
        <w:spacing w:line="360" w:lineRule="auto"/>
        <w:rPr>
          <w:rFonts w:ascii="Times New Roman" w:hAnsi="Times New Roman" w:eastAsia="宋体"/>
          <w:color w:val="000000"/>
          <w:sz w:val="28"/>
          <w:szCs w:val="28"/>
          <w:highlight w:val="none"/>
          <w:lang w:val="en-US" w:eastAsia="zh-CN"/>
        </w:rPr>
      </w:pPr>
      <w:r>
        <w:rPr>
          <w:rFonts w:hint="eastAsia" w:ascii="Times New Roman" w:hAnsi="Times New Roman"/>
          <w:color w:val="000000"/>
          <w:sz w:val="28"/>
          <w:szCs w:val="28"/>
          <w:highlight w:val="none"/>
          <w:lang w:val="en-US" w:eastAsia="zh-CN"/>
        </w:rPr>
        <w:t xml:space="preserve">六、技术响应偏离表</w:t>
      </w:r>
      <w:r>
        <w:rPr>
          <w:rFonts w:ascii="Times New Roman" w:hAnsi="Times New Roman" w:eastAsia="宋体"/>
          <w:color w:val="000000"/>
          <w:sz w:val="28"/>
          <w:szCs w:val="28"/>
          <w:highlight w:val="none"/>
          <w:lang w:val="en-US" w:eastAsia="zh-CN"/>
        </w:rPr>
      </w:r>
      <w:r/>
    </w:p>
    <w:p>
      <w:pPr>
        <w:pStyle w:val="820"/>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七、</w:t>
      </w:r>
      <w:r>
        <w:rPr>
          <w:rFonts w:hint="eastAsia" w:ascii="Times New Roman" w:hAnsi="Times New Roman"/>
          <w:color w:val="000000"/>
          <w:sz w:val="28"/>
          <w:szCs w:val="28"/>
          <w:highlight w:val="none"/>
        </w:rPr>
        <w:t xml:space="preserve">项目组人员</w:t>
      </w:r>
      <w:r>
        <w:rPr>
          <w:rFonts w:ascii="Times New Roman" w:hAnsi="Times New Roman"/>
          <w:color w:val="000000"/>
          <w:sz w:val="28"/>
          <w:szCs w:val="28"/>
          <w:highlight w:val="none"/>
        </w:rPr>
      </w:r>
      <w:r/>
    </w:p>
    <w:p>
      <w:pPr>
        <w:pStyle w:val="820"/>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八</w:t>
      </w:r>
      <w:r>
        <w:rPr>
          <w:rFonts w:hint="eastAsia" w:ascii="Times New Roman" w:hAnsi="Times New Roman"/>
          <w:color w:val="000000"/>
          <w:sz w:val="28"/>
          <w:szCs w:val="28"/>
          <w:highlight w:val="none"/>
        </w:rPr>
        <w:t xml:space="preserve">、企业业绩</w:t>
      </w:r>
      <w:r>
        <w:rPr>
          <w:rFonts w:hint="eastAsia" w:ascii="Times New Roman" w:hAnsi="Times New Roman"/>
          <w:color w:val="000000"/>
          <w:sz w:val="28"/>
          <w:szCs w:val="28"/>
          <w:highlight w:val="none"/>
        </w:rPr>
      </w:r>
      <w:r/>
    </w:p>
    <w:p>
      <w:pPr>
        <w:pStyle w:val="820"/>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lang w:val="en-US" w:eastAsia="zh-CN"/>
        </w:rPr>
        <w:t xml:space="preserve">九</w:t>
      </w:r>
      <w:r>
        <w:rPr>
          <w:rFonts w:hint="eastAsia" w:ascii="Times New Roman" w:hAnsi="Times New Roman"/>
          <w:color w:val="000000"/>
          <w:sz w:val="28"/>
          <w:szCs w:val="28"/>
          <w:highlight w:val="none"/>
        </w:rPr>
        <w:t xml:space="preserve">、投标所需其他材料</w:t>
      </w:r>
      <w:r>
        <w:rPr>
          <w:rFonts w:ascii="宋体" w:hAnsi="宋体" w:cs="宋体"/>
          <w:color w:val="000000"/>
          <w:sz w:val="28"/>
          <w:szCs w:val="28"/>
          <w:highlight w:val="none"/>
        </w:rPr>
      </w:r>
      <w:r/>
    </w:p>
    <w:p>
      <w:pPr>
        <w:pStyle w:val="820"/>
        <w:rPr>
          <w:color w:val="000000"/>
          <w:highlight w:val="none"/>
        </w:rPr>
      </w:pPr>
      <w:r/>
      <w:bookmarkStart w:id="302" w:name="_Toc26005"/>
      <w:r/>
      <w:bookmarkStart w:id="303" w:name="_Toc20577"/>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1112"/>
        <w:rPr>
          <w:b w:val="0"/>
          <w:bCs/>
          <w:color w:val="000000"/>
          <w:highlight w:val="none"/>
        </w:rPr>
        <w:outlineLvl w:val="1"/>
      </w:pPr>
      <w:r/>
      <w:bookmarkStart w:id="304" w:name="_Toc8978"/>
      <w:r>
        <w:rPr>
          <w:rFonts w:hint="eastAsia"/>
          <w:b w:val="0"/>
          <w:bCs/>
          <w:color w:val="000000"/>
          <w:highlight w:val="none"/>
        </w:rPr>
        <w:br w:type="page" w:clear="all"/>
      </w:r>
      <w:r>
        <w:rPr>
          <w:rFonts w:hint="eastAsia"/>
          <w:b/>
          <w:bCs w:val="0"/>
          <w:color w:val="000000"/>
          <w:highlight w:val="none"/>
        </w:rPr>
        <w:t xml:space="preserve">一</w:t>
      </w:r>
      <w:r>
        <w:rPr>
          <w:b/>
          <w:bCs w:val="0"/>
          <w:color w:val="000000"/>
          <w:highlight w:val="none"/>
        </w:rPr>
        <w:t xml:space="preserve">、投标函</w:t>
      </w:r>
      <w:bookmarkEnd w:id="302"/>
      <w:r/>
      <w:bookmarkEnd w:id="303"/>
      <w:r/>
      <w:bookmarkEnd w:id="304"/>
      <w:r>
        <w:rPr>
          <w:b w:val="0"/>
          <w:bCs/>
          <w:color w:val="000000"/>
          <w:highlight w:val="none"/>
        </w:rPr>
      </w:r>
      <w:r/>
    </w:p>
    <w:p>
      <w:pPr>
        <w:pStyle w:val="1113"/>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3"/>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rPr>
          <w:rFonts w:hint="eastAsia" w:ascii="方正小标宋_GBK" w:eastAsia="方正小标宋_GBK"/>
          <w:bCs/>
          <w:color w:val="000000"/>
          <w:sz w:val="32"/>
          <w:szCs w:val="32"/>
          <w:highlight w:val="none"/>
        </w:rPr>
      </w:r>
      <w:r/>
    </w:p>
    <w:p>
      <w:pPr>
        <w:pStyle w:val="1113"/>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rPr>
          <w:rFonts w:ascii="宋体" w:hAnsi="宋体"/>
          <w:color w:val="000000"/>
          <w:sz w:val="24"/>
          <w:szCs w:val="24"/>
          <w:highlight w:val="none"/>
          <w:u w:val="single"/>
        </w:rPr>
      </w:r>
      <w:r/>
    </w:p>
    <w:p>
      <w:pPr>
        <w:pStyle w:val="1113"/>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rPr>
          <w:rFonts w:ascii="宋体" w:hAnsi="宋体"/>
          <w:color w:val="000000"/>
          <w:sz w:val="24"/>
          <w:szCs w:val="24"/>
          <w:highlight w:val="none"/>
        </w:rPr>
      </w:r>
      <w:r/>
    </w:p>
    <w:p>
      <w:pPr>
        <w:pStyle w:val="1113"/>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rPr>
          <w:rFonts w:ascii="宋体" w:hAnsi="宋体"/>
          <w:color w:val="000000"/>
          <w:sz w:val="24"/>
          <w:highlight w:val="none"/>
        </w:rPr>
      </w:r>
      <w:r/>
    </w:p>
    <w:p>
      <w:pPr>
        <w:pStyle w:val="1113"/>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color w:val="000000"/>
          <w:sz w:val="24"/>
          <w:szCs w:val="24"/>
          <w:highlight w:val="none"/>
        </w:rPr>
      </w:r>
      <w:r/>
    </w:p>
    <w:p>
      <w:pPr>
        <w:pStyle w:val="1113"/>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rPr>
          <w:rFonts w:ascii="宋体" w:hAnsi="宋体"/>
          <w:color w:val="000000"/>
          <w:sz w:val="24"/>
          <w:szCs w:val="24"/>
          <w:highlight w:val="none"/>
        </w:rPr>
      </w:r>
      <w:r/>
    </w:p>
    <w:p>
      <w:pPr>
        <w:pStyle w:val="1113"/>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宋体" w:hAnsi="宋体"/>
          <w:color w:val="000000"/>
          <w:sz w:val="24"/>
          <w:szCs w:val="24"/>
          <w:highlight w:val="none"/>
        </w:rPr>
      </w:r>
      <w:r/>
    </w:p>
    <w:p>
      <w:pPr>
        <w:pStyle w:val="1113"/>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rPr>
          <w:rFonts w:ascii="宋体" w:hAnsi="宋体"/>
          <w:color w:val="000000"/>
          <w:sz w:val="24"/>
          <w:szCs w:val="24"/>
          <w:highlight w:val="none"/>
        </w:rPr>
      </w:r>
      <w:r/>
    </w:p>
    <w:p>
      <w:pPr>
        <w:pStyle w:val="1113"/>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rPr>
          <w:rFonts w:ascii="宋体" w:hAnsi="宋体"/>
          <w:color w:val="000000"/>
          <w:sz w:val="24"/>
          <w:szCs w:val="24"/>
          <w:highlight w:val="none"/>
        </w:rPr>
      </w:r>
      <w:r/>
    </w:p>
    <w:p>
      <w:pPr>
        <w:pStyle w:val="1113"/>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3"/>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3"/>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rPr>
          <w:rFonts w:ascii="宋体" w:hAnsi="宋体"/>
          <w:color w:val="000000"/>
          <w:sz w:val="24"/>
          <w:szCs w:val="24"/>
          <w:highlight w:val="none"/>
        </w:rPr>
      </w:r>
      <w:r/>
    </w:p>
    <w:p>
      <w:pPr>
        <w:pStyle w:val="1113"/>
        <w:ind w:firstLine="480"/>
        <w:rPr>
          <w:rFonts w:ascii="宋体" w:hAnsi="宋体"/>
          <w:color w:val="000000"/>
          <w:sz w:val="24"/>
          <w:szCs w:val="24"/>
          <w:highlight w:val="none"/>
        </w:rPr>
      </w:pPr>
      <w:r>
        <w:rPr>
          <w:rFonts w:ascii="宋体" w:hAnsi="宋体"/>
          <w:color w:val="000000"/>
          <w:sz w:val="24"/>
          <w:szCs w:val="24"/>
          <w:highlight w:val="none"/>
        </w:rPr>
      </w:r>
      <w:r/>
    </w:p>
    <w:p>
      <w:pPr>
        <w:pStyle w:val="1113"/>
        <w:ind w:firstLine="480"/>
        <w:rPr>
          <w:rFonts w:ascii="宋体" w:hAnsi="宋体"/>
          <w:color w:val="000000"/>
          <w:highlight w:val="none"/>
        </w:rPr>
      </w:pPr>
      <w:r>
        <w:rPr>
          <w:rFonts w:hint="eastAsia" w:ascii="宋体" w:hAnsi="宋体"/>
          <w:color w:val="000000"/>
          <w:sz w:val="24"/>
          <w:szCs w:val="24"/>
          <w:highlight w:val="none"/>
        </w:rPr>
        <w:t xml:space="preserve">日期：    年    月   日</w:t>
      </w:r>
      <w:r>
        <w:rPr>
          <w:rFonts w:ascii="宋体" w:hAnsi="宋体"/>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rFonts w:hint="eastAsia"/>
          <w:color w:val="000000"/>
          <w:highlight w:val="none"/>
        </w:rPr>
      </w:pPr>
      <w:r>
        <w:rPr>
          <w:rFonts w:hint="eastAsia"/>
          <w:color w:val="000000"/>
          <w:highlight w:val="none"/>
        </w:rPr>
      </w:r>
      <w:r/>
    </w:p>
    <w:p>
      <w:pPr>
        <w:pStyle w:val="820"/>
        <w:rPr>
          <w:color w:val="000000"/>
          <w:highlight w:val="none"/>
        </w:rPr>
        <w:outlineLvl w:val="1"/>
      </w:pPr>
      <w:r>
        <w:rPr>
          <w:rFonts w:hint="eastAsia"/>
          <w:color w:val="000000"/>
          <w:highlight w:val="none"/>
        </w:rPr>
        <w:br w:type="page" w:clear="all"/>
      </w:r>
      <w:bookmarkStart w:id="305" w:name="_Toc3680"/>
      <w:r/>
      <w:bookmarkStart w:id="306" w:name="_Toc29506"/>
      <w:r/>
      <w:bookmarkStart w:id="307" w:name="_Toc27409"/>
      <w:r>
        <w:rPr>
          <w:rFonts w:hint="eastAsia" w:ascii="黑体" w:hAnsi="黑体" w:eastAsia="黑体" w:cs="黑体"/>
          <w:b/>
          <w:bCs w:val="0"/>
          <w:color w:val="000000"/>
          <w:sz w:val="32"/>
          <w:szCs w:val="24"/>
          <w:highlight w:val="none"/>
          <w:lang w:val="en-US" w:eastAsia="zh-CN"/>
        </w:rPr>
        <w:t xml:space="preserve">二</w:t>
      </w:r>
      <w:r>
        <w:rPr>
          <w:rFonts w:hint="eastAsia" w:ascii="黑体" w:hAnsi="黑体" w:eastAsia="黑体" w:cs="黑体"/>
          <w:b/>
          <w:bCs w:val="0"/>
          <w:color w:val="000000"/>
          <w:sz w:val="32"/>
          <w:szCs w:val="24"/>
          <w:highlight w:val="none"/>
        </w:rPr>
        <w:t xml:space="preserve">、</w:t>
      </w:r>
      <w:bookmarkEnd w:id="305"/>
      <w:r/>
      <w:bookmarkEnd w:id="306"/>
      <w:r>
        <w:rPr>
          <w:rFonts w:hint="eastAsia" w:ascii="黑体" w:hAnsi="黑体" w:eastAsia="黑体" w:cs="黑体"/>
          <w:b/>
          <w:bCs w:val="0"/>
          <w:color w:val="000000"/>
          <w:sz w:val="32"/>
          <w:szCs w:val="24"/>
          <w:highlight w:val="none"/>
        </w:rPr>
        <w:t xml:space="preserve">法人授权书</w:t>
      </w:r>
      <w:bookmarkEnd w:id="307"/>
      <w:r>
        <w:rPr>
          <w:color w:val="000000"/>
          <w:highlight w:val="none"/>
        </w:rPr>
      </w:r>
      <w:r/>
    </w:p>
    <w:p>
      <w:pPr>
        <w:pStyle w:val="1113"/>
        <w:jc w:val="center"/>
        <w:rPr>
          <w:rFonts w:ascii="方正小标宋_GBK" w:eastAsia="方正小标宋_GBK"/>
          <w:bCs/>
          <w:color w:val="000000"/>
          <w:sz w:val="32"/>
          <w:szCs w:val="32"/>
          <w:highlight w:val="none"/>
        </w:rPr>
      </w:pPr>
      <w:r/>
      <w:bookmarkStart w:id="308" w:name="OLE_LINK6"/>
      <w:r>
        <w:rPr>
          <w:rFonts w:hint="eastAsia" w:ascii="方正小标宋_GBK" w:eastAsia="方正小标宋_GBK"/>
          <w:bCs/>
          <w:color w:val="000000"/>
          <w:sz w:val="32"/>
          <w:szCs w:val="32"/>
          <w:highlight w:val="none"/>
        </w:rPr>
        <w:br w:type="textWrapping" w:clear="all"/>
      </w:r>
      <w:r>
        <w:rPr>
          <w:rFonts w:hint="eastAsia" w:ascii="方正小标宋_GBK" w:eastAsia="方正小标宋_GBK"/>
          <w:bCs/>
          <w:color w:val="000000"/>
          <w:sz w:val="32"/>
          <w:szCs w:val="32"/>
          <w:highlight w:val="none"/>
        </w:rPr>
        <w:t xml:space="preserve">法人授权书</w:t>
      </w:r>
      <w:r>
        <w:rPr>
          <w:rFonts w:ascii="方正小标宋_GBK" w:eastAsia="方正小标宋_GBK"/>
          <w:bCs/>
          <w:color w:val="000000"/>
          <w:sz w:val="32"/>
          <w:szCs w:val="32"/>
          <w:highlight w:val="none"/>
        </w:rPr>
      </w:r>
      <w:r/>
    </w:p>
    <w:p>
      <w:pPr>
        <w:pStyle w:val="1233"/>
        <w:ind w:firstLine="482"/>
        <w:spacing w:line="480" w:lineRule="exact"/>
        <w:tabs>
          <w:tab w:val="left" w:pos="360" w:leader="none"/>
        </w:tabs>
        <w:rPr>
          <w:rFonts w:hint="eastAsia" w:ascii="宋体" w:hAnsi="宋体"/>
          <w:color w:val="000000"/>
          <w:sz w:val="24"/>
          <w:szCs w:val="24"/>
          <w:highlight w:val="none"/>
        </w:rPr>
      </w:pPr>
      <w:r/>
      <w:bookmarkEnd w:id="308"/>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rPr>
          <w:rFonts w:hint="eastAsia" w:ascii="宋体" w:hAnsi="宋体"/>
          <w:color w:val="000000"/>
          <w:sz w:val="24"/>
          <w:szCs w:val="24"/>
          <w:highlight w:val="none"/>
        </w:rPr>
      </w:r>
      <w:r/>
    </w:p>
    <w:p>
      <w:pPr>
        <w:pStyle w:val="1233"/>
        <w:ind w:firstLine="482"/>
        <w:spacing w:line="480" w:lineRule="exact"/>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rPr>
          <w:rFonts w:ascii="宋体" w:hAnsi="宋体"/>
          <w:color w:val="000000"/>
          <w:sz w:val="24"/>
          <w:szCs w:val="24"/>
          <w:highlight w:val="none"/>
        </w:rPr>
      </w:r>
      <w:r/>
    </w:p>
    <w:p>
      <w:pPr>
        <w:pStyle w:val="1233"/>
        <w:ind w:firstLine="482"/>
        <w:spacing w:line="48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233"/>
        <w:ind w:firstLine="482"/>
        <w:spacing w:line="48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233"/>
        <w:ind w:firstLine="482"/>
        <w:spacing w:line="480" w:lineRule="exact"/>
        <w:tabs>
          <w:tab w:val="left" w:pos="360" w:leader="none"/>
        </w:tabs>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rPr>
          <w:color w:val="000000"/>
          <w:sz w:val="24"/>
          <w:szCs w:val="24"/>
          <w:highlight w:val="none"/>
          <w:u w:val="single"/>
        </w:rPr>
      </w:r>
      <w:r/>
    </w:p>
    <w:p>
      <w:pPr>
        <w:pStyle w:val="1233"/>
        <w:ind w:firstLine="482"/>
        <w:spacing w:line="480" w:lineRule="exact"/>
        <w:tabs>
          <w:tab w:val="left" w:pos="360" w:leader="none"/>
        </w:tabs>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rPr>
          <w:rFonts w:ascii="宋体" w:hAnsi="宋体"/>
          <w:color w:val="000000"/>
          <w:sz w:val="24"/>
          <w:szCs w:val="24"/>
          <w:highlight w:val="none"/>
        </w:rPr>
      </w:r>
      <w:r/>
    </w:p>
    <w:p>
      <w:pPr>
        <w:pStyle w:val="1233"/>
        <w:ind w:firstLine="482"/>
        <w:spacing w:line="480" w:lineRule="exact"/>
        <w:tabs>
          <w:tab w:val="left" w:pos="360" w:leader="none"/>
        </w:tabs>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rPr>
          <w:rFonts w:ascii="宋体" w:hAnsi="宋体"/>
          <w:color w:val="000000"/>
          <w:sz w:val="24"/>
          <w:szCs w:val="24"/>
          <w:highlight w:val="none"/>
        </w:rPr>
      </w:r>
      <w:r/>
    </w:p>
    <w:p>
      <w:pPr>
        <w:pStyle w:val="1233"/>
        <w:ind w:firstLine="482"/>
        <w:spacing w:line="480" w:lineRule="exact"/>
        <w:tabs>
          <w:tab w:val="left" w:pos="360" w:leader="none"/>
        </w:tabs>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rPr>
          <w:rFonts w:ascii="宋体" w:hAnsi="宋体"/>
          <w:color w:val="000000"/>
          <w:sz w:val="24"/>
          <w:szCs w:val="24"/>
          <w:highlight w:val="none"/>
        </w:rPr>
      </w:r>
      <w:r/>
    </w:p>
    <w:p>
      <w:pPr>
        <w:pStyle w:val="1233"/>
        <w:ind w:firstLine="482"/>
        <w:spacing w:line="480" w:lineRule="exact"/>
        <w:tabs>
          <w:tab w:val="left" w:pos="360" w:leader="none"/>
        </w:tabs>
        <w:rPr>
          <w:rFonts w:hint="eastAsia" w:ascii="宋体" w:hAnsi="宋体"/>
          <w:color w:val="000000"/>
          <w:sz w:val="24"/>
          <w:szCs w:val="24"/>
          <w:highlight w:val="none"/>
        </w:rPr>
      </w:pPr>
      <w:r>
        <w:rPr>
          <w:rFonts w:hint="eastAsia"/>
          <w:color w:val="000000"/>
          <w:sz w:val="24"/>
          <w:szCs w:val="24"/>
          <w:highlight w:val="none"/>
        </w:rPr>
        <w:t xml:space="preserve">日期：</w:t>
      </w:r>
      <w:bookmarkStart w:id="309" w:name="_格式3__银行出具的资信证明"/>
      <w:r/>
      <w:bookmarkEnd w:id="309"/>
      <w:r/>
      <w:bookmarkStart w:id="310" w:name="_Hlt26955070"/>
      <w:r/>
      <w:bookmarkEnd w:id="310"/>
      <w:r/>
      <w:bookmarkStart w:id="311" w:name="_Hlt26671380"/>
      <w:r/>
      <w:bookmarkEnd w:id="311"/>
      <w:r>
        <w:rPr>
          <w:rFonts w:hint="eastAsia"/>
          <w:color w:val="000000"/>
          <w:sz w:val="24"/>
          <w:szCs w:val="24"/>
          <w:highlight w:val="none"/>
          <w:u w:val="single"/>
        </w:rPr>
        <w:t xml:space="preserve">                                         </w:t>
      </w:r>
      <w:r>
        <w:rPr>
          <w:rFonts w:hint="eastAsia" w:ascii="宋体" w:hAnsi="宋体"/>
          <w:color w:val="000000"/>
          <w:sz w:val="24"/>
          <w:szCs w:val="24"/>
          <w:highlight w:val="none"/>
        </w:rPr>
      </w:r>
      <w:r/>
    </w:p>
    <w:p>
      <w:pPr>
        <w:pStyle w:val="1115"/>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18"/>
        <w:rPr>
          <w:color w:val="000000"/>
          <w:highlight w:val="none"/>
        </w:rPr>
        <w:outlineLvl w:val="1"/>
      </w:pPr>
      <w:r>
        <w:rPr>
          <w:color w:val="000000"/>
          <w:highlight w:val="none"/>
        </w:rPr>
        <w:br w:type="page" w:clear="all"/>
      </w:r>
      <w:bookmarkStart w:id="312" w:name="_Toc13550"/>
      <w:r/>
      <w:bookmarkStart w:id="313" w:name="_Toc27199"/>
      <w:r/>
      <w:bookmarkStart w:id="314" w:name="_Toc30543"/>
      <w:r>
        <w:rPr>
          <w:rFonts w:hint="eastAsia"/>
          <w:b/>
          <w:bCs w:val="0"/>
          <w:color w:val="000000"/>
          <w:highlight w:val="none"/>
          <w:lang w:val="en-US" w:eastAsia="zh-CN"/>
        </w:rPr>
        <w:t xml:space="preserve">三</w:t>
      </w:r>
      <w:r>
        <w:rPr>
          <w:b/>
          <w:bCs w:val="0"/>
          <w:color w:val="000000"/>
          <w:highlight w:val="none"/>
        </w:rPr>
        <w:t xml:space="preserve">、开标一览表</w:t>
      </w:r>
      <w:bookmarkEnd w:id="312"/>
      <w:r/>
      <w:bookmarkEnd w:id="313"/>
      <w:r/>
      <w:bookmarkEnd w:id="314"/>
      <w:r>
        <w:rPr>
          <w:color w:val="000000"/>
          <w:highlight w:val="none"/>
        </w:rPr>
      </w:r>
      <w:r/>
    </w:p>
    <w:p>
      <w:pPr>
        <w:pStyle w:val="111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9"/>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rPr>
          <w:color w:val="000000"/>
          <w:highlight w:val="none"/>
        </w:rPr>
      </w:r>
      <w:r/>
    </w:p>
    <w:p>
      <w:pPr>
        <w:pStyle w:val="82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采购项目编号：</w:t>
      </w:r>
      <w:r>
        <w:rPr>
          <w:rFonts w:hint="eastAsia" w:ascii="宋体" w:hAnsi="宋体" w:eastAsia="宋体" w:cs="宋体"/>
          <w:color w:val="000000"/>
          <w:sz w:val="24"/>
          <w:szCs w:val="24"/>
          <w:highlight w:val="none"/>
          <w:lang w:val="en-US" w:eastAsia="zh-CN" w:bidi="ar-SA"/>
        </w:rPr>
        <w:t xml:space="preserve">JSZC-321300-JZCG-G2025-0009 </w:t>
      </w:r>
      <w:r>
        <w:rPr>
          <w:rFonts w:hint="eastAsia" w:ascii="宋体" w:hAnsi="宋体" w:eastAsia="宋体" w:cs="宋体"/>
          <w:color w:val="000000"/>
          <w:sz w:val="24"/>
          <w:szCs w:val="24"/>
          <w:highlight w:val="none"/>
          <w:lang w:val="en-US" w:eastAsia="zh-CN" w:bidi="ar-SA"/>
        </w:rPr>
      </w:r>
      <w:r/>
    </w:p>
    <w:p>
      <w:pPr>
        <w:pStyle w:val="82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rPr>
          <w:rFonts w:hint="eastAsia" w:ascii="宋体" w:hAnsi="宋体" w:eastAsia="宋体" w:cs="宋体"/>
          <w:color w:val="000000"/>
          <w:sz w:val="24"/>
          <w:szCs w:val="24"/>
          <w:highlight w:val="none"/>
          <w:lang w:val="en-US" w:eastAsia="zh-CN" w:bidi="ar-SA"/>
        </w:rPr>
        <w:t xml:space="preserve">宿迁市卫生监督非现场执法系统项目（宿迁市智慧执法监管在线监督监测系统）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2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采购包名称：</w:t>
      </w:r>
      <w:r>
        <w:rPr>
          <w:rFonts w:ascii="宋体" w:hAnsi="宋体" w:cs="宋体"/>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539"/>
        <w:gridCol w:w="861"/>
      </w:tblGrid>
      <w:tr>
        <w:trPr>
          <w:tblHeader/>
        </w:trPr>
        <w:tc>
          <w:tcPr>
            <w:tcMar>
              <w:top w:w="100" w:type="dxa"/>
              <w:bottom w:w="100" w:type="dxa"/>
            </w:tcMar>
            <w:tcW w:w="4541" w:type="dxa"/>
            <w:vAlign w:val="center"/>
            <w:textDirection w:val="lrTb"/>
            <w:noWrap w:val="false"/>
          </w:tcPr>
          <w:p>
            <w:pPr>
              <w:pStyle w:val="1120"/>
              <w:jc w:val="center"/>
              <w:rPr>
                <w:color w:val="000000"/>
                <w:spacing w:val="0"/>
                <w:sz w:val="21"/>
                <w:highlight w:val="none"/>
              </w:rPr>
            </w:pPr>
            <w:r>
              <w:rPr>
                <w:color w:val="000000"/>
                <w:spacing w:val="3946"/>
                <w:sz w:val="21"/>
                <w:highlight w:val="none"/>
              </w:rPr>
              <w:t xml:space="preserve">标</w:t>
            </w:r>
            <w:r>
              <w:rPr>
                <w:color w:val="000000"/>
                <w:spacing w:val="0"/>
                <w:sz w:val="21"/>
                <w:highlight w:val="none"/>
              </w:rPr>
              <w:t xml:space="preserve">题</w:t>
            </w:r>
            <w:r>
              <w:rPr>
                <w:color w:val="000000"/>
                <w:spacing w:val="0"/>
                <w:sz w:val="21"/>
                <w:highlight w:val="none"/>
              </w:rPr>
            </w:r>
            <w:r/>
          </w:p>
        </w:tc>
        <w:tc>
          <w:tcPr>
            <w:tcMar>
              <w:top w:w="100" w:type="dxa"/>
              <w:bottom w:w="100" w:type="dxa"/>
            </w:tcMar>
            <w:tcW w:w="458" w:type="dxa"/>
            <w:vAlign w:val="center"/>
            <w:textDirection w:val="lrTb"/>
            <w:noWrap w:val="false"/>
          </w:tcPr>
          <w:p>
            <w:pPr>
              <w:pStyle w:val="1120"/>
              <w:jc w:val="center"/>
              <w:rPr>
                <w:b/>
                <w:color w:val="000000"/>
                <w:spacing w:val="0"/>
                <w:sz w:val="21"/>
                <w:highlight w:val="none"/>
              </w:rPr>
            </w:pPr>
            <w:r>
              <w:rPr>
                <w:b/>
                <w:color w:val="000000"/>
                <w:spacing w:val="106"/>
                <w:sz w:val="21"/>
                <w:highlight w:val="none"/>
              </w:rPr>
              <w:t xml:space="preserve">内</w:t>
            </w:r>
            <w:r>
              <w:rPr>
                <w:b/>
                <w:color w:val="000000"/>
                <w:spacing w:val="0"/>
                <w:sz w:val="21"/>
                <w:highlight w:val="none"/>
              </w:rPr>
              <w:t xml:space="preserve">容</w:t>
            </w:r>
            <w:r>
              <w:rPr>
                <w:b/>
                <w:color w:val="000000"/>
                <w:spacing w:val="0"/>
                <w:sz w:val="21"/>
                <w:highlight w:val="none"/>
              </w:rPr>
            </w:r>
            <w:r/>
          </w:p>
        </w:tc>
      </w:tr>
      <w:tr>
        <w:trPr>
          <w:tblHeader/>
        </w:trPr>
        <w:tc>
          <w:tcPr>
            <w:tcMar>
              <w:top w:w="100" w:type="dxa"/>
              <w:bottom w:w="100" w:type="dxa"/>
            </w:tcMar>
            <w:tcW w:w="4541" w:type="dxa"/>
            <w:vAlign w:val="center"/>
            <w:textDirection w:val="lrTb"/>
            <w:noWrap w:val="false"/>
          </w:tcPr>
          <w:p>
            <w:pPr>
              <w:pStyle w:val="1120"/>
              <w:jc w:val="both"/>
              <w:rPr>
                <w:b/>
                <w:color w:val="000000"/>
                <w:spacing w:val="0"/>
                <w:sz w:val="21"/>
                <w:highlight w:val="none"/>
              </w:rPr>
            </w:pPr>
            <w:r>
              <w:rPr>
                <w:b/>
                <w:color w:val="000000"/>
                <w:spacing w:val="907"/>
                <w:sz w:val="21"/>
                <w:highlight w:val="none"/>
              </w:rPr>
              <w:t xml:space="preserve">投标</w:t>
            </w:r>
            <w:r>
              <w:rPr>
                <w:rFonts w:hint="eastAsia" w:eastAsia="宋体"/>
                <w:b/>
                <w:color w:val="000000"/>
                <w:spacing w:val="907"/>
                <w:sz w:val="21"/>
                <w:highlight w:val="none"/>
              </w:rPr>
              <w:t xml:space="preserve">总</w:t>
            </w:r>
            <w:r>
              <w:rPr>
                <w:b/>
                <w:color w:val="000000"/>
                <w:spacing w:val="907"/>
                <w:sz w:val="21"/>
                <w:highlight w:val="none"/>
              </w:rPr>
              <w:t xml:space="preserve">报</w:t>
            </w:r>
            <w:r>
              <w:rPr>
                <w:b/>
                <w:color w:val="000000"/>
                <w:spacing w:val="0"/>
                <w:sz w:val="21"/>
                <w:highlight w:val="none"/>
              </w:rPr>
              <w:t xml:space="preserve">价</w:t>
            </w:r>
            <w:r>
              <w:rPr>
                <w:b/>
                <w:color w:val="000000"/>
                <w:spacing w:val="0"/>
                <w:sz w:val="21"/>
                <w:highlight w:val="none"/>
              </w:rPr>
            </w:r>
            <w:r/>
          </w:p>
        </w:tc>
        <w:tc>
          <w:tcPr>
            <w:tcMar>
              <w:top w:w="100" w:type="dxa"/>
              <w:bottom w:w="100" w:type="dxa"/>
            </w:tcMar>
            <w:tcW w:w="458" w:type="dxa"/>
            <w:vAlign w:val="center"/>
            <w:textDirection w:val="lrTb"/>
            <w:noWrap w:val="false"/>
          </w:tcPr>
          <w:p>
            <w:pPr>
              <w:pStyle w:val="1120"/>
              <w:rPr>
                <w:color w:val="000000"/>
                <w:sz w:val="21"/>
                <w:highlight w:val="none"/>
              </w:rPr>
            </w:pPr>
            <w:r>
              <w:rPr>
                <w:color w:val="000000"/>
                <w:sz w:val="21"/>
                <w:highlight w:val="none"/>
              </w:rPr>
              <w:t xml:space="preserve">元</w:t>
            </w:r>
            <w:r>
              <w:rPr>
                <w:color w:val="000000"/>
                <w:sz w:val="21"/>
                <w:highlight w:val="none"/>
              </w:rPr>
            </w:r>
            <w:r/>
          </w:p>
        </w:tc>
      </w:tr>
    </w:tbl>
    <w:p>
      <w:pPr>
        <w:pStyle w:val="820"/>
        <w:rPr>
          <w:rFonts w:hint="eastAsia"/>
          <w:color w:val="000000"/>
          <w:highlight w:val="none"/>
        </w:rPr>
      </w:pPr>
      <w:r>
        <w:rPr>
          <w:rFonts w:hint="eastAsia"/>
          <w:color w:val="000000"/>
          <w:highlight w:val="none"/>
        </w:rPr>
      </w:r>
      <w:r/>
    </w:p>
    <w:p>
      <w:pPr>
        <w:pStyle w:val="820"/>
        <w:rPr>
          <w:rFonts w:hint="eastAsia"/>
          <w:color w:val="000000"/>
          <w:highlight w:val="none"/>
        </w:rPr>
      </w:pPr>
      <w:r>
        <w:rPr>
          <w:rFonts w:hint="eastAsia"/>
          <w:color w:val="000000"/>
          <w:highlight w:val="none"/>
        </w:rPr>
      </w:r>
      <w:r/>
    </w:p>
    <w:p>
      <w:pPr>
        <w:pStyle w:val="820"/>
        <w:rPr>
          <w:rFonts w:hint="eastAsia"/>
          <w:color w:val="000000"/>
          <w:highlight w:val="none"/>
        </w:rPr>
      </w:pPr>
      <w:r>
        <w:rPr>
          <w:rFonts w:hint="eastAsia"/>
          <w:color w:val="000000"/>
          <w:highlight w:val="none"/>
        </w:rPr>
      </w:r>
      <w:r/>
    </w:p>
    <w:p>
      <w:pPr>
        <w:pStyle w:val="820"/>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315"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315"/>
      <w:r>
        <w:rPr>
          <w:rFonts w:ascii="宋体" w:hAnsi="宋体" w:cs="宋体"/>
          <w:color w:val="000000"/>
          <w:sz w:val="24"/>
          <w:highlight w:val="none"/>
        </w:rPr>
      </w:r>
      <w:r/>
    </w:p>
    <w:p>
      <w:pPr>
        <w:pStyle w:val="1121"/>
        <w:rPr>
          <w:rFonts w:hint="eastAsia" w:ascii="黑体" w:hAnsi="黑体" w:eastAsia="黑体" w:cs="黑体"/>
          <w:b/>
          <w:bCs w:val="0"/>
          <w:color w:val="000000"/>
          <w:sz w:val="32"/>
          <w:szCs w:val="32"/>
          <w:highlight w:val="none"/>
        </w:rPr>
        <w:outlineLvl w:val="1"/>
      </w:pPr>
      <w:r>
        <w:rPr>
          <w:color w:val="000000"/>
          <w:highlight w:val="none"/>
        </w:rPr>
        <w:br w:type="page" w:clear="all"/>
      </w:r>
      <w:bookmarkStart w:id="316" w:name="_Toc26543"/>
      <w:r/>
      <w:bookmarkStart w:id="317" w:name="_Toc956"/>
      <w:r/>
      <w:bookmarkStart w:id="318" w:name="_Toc12614"/>
      <w:r>
        <w:rPr>
          <w:rFonts w:hint="eastAsia" w:ascii="黑体" w:hAnsi="黑体" w:eastAsia="黑体" w:cs="黑体"/>
          <w:b/>
          <w:bCs w:val="0"/>
          <w:color w:val="000000"/>
          <w:sz w:val="32"/>
          <w:szCs w:val="32"/>
          <w:highlight w:val="none"/>
          <w:lang w:val="en-US" w:eastAsia="zh-CN"/>
        </w:rPr>
        <w:t xml:space="preserve">四</w:t>
      </w:r>
      <w:r>
        <w:rPr>
          <w:rFonts w:hint="eastAsia" w:ascii="黑体" w:hAnsi="黑体" w:eastAsia="黑体" w:cs="黑体"/>
          <w:b/>
          <w:bCs w:val="0"/>
          <w:color w:val="000000"/>
          <w:sz w:val="32"/>
          <w:szCs w:val="32"/>
          <w:highlight w:val="none"/>
        </w:rPr>
        <w:t xml:space="preserve">、</w:t>
      </w:r>
      <w:bookmarkEnd w:id="316"/>
      <w:r/>
      <w:bookmarkEnd w:id="317"/>
      <w:r>
        <w:rPr>
          <w:rFonts w:hint="eastAsia" w:ascii="黑体" w:hAnsi="黑体" w:eastAsia="黑体" w:cs="黑体"/>
          <w:b/>
          <w:bCs w:val="0"/>
          <w:color w:val="000000"/>
          <w:sz w:val="32"/>
          <w:szCs w:val="32"/>
          <w:highlight w:val="none"/>
        </w:rPr>
        <w:t xml:space="preserve">分项报价表</w:t>
      </w:r>
      <w:bookmarkEnd w:id="318"/>
      <w:r>
        <w:rPr>
          <w:rFonts w:hint="eastAsia" w:ascii="黑体" w:hAnsi="黑体" w:eastAsia="黑体" w:cs="黑体"/>
          <w:b/>
          <w:bCs w:val="0"/>
          <w:color w:val="000000"/>
          <w:sz w:val="32"/>
          <w:szCs w:val="32"/>
          <w:highlight w:val="none"/>
        </w:rPr>
      </w:r>
      <w:r/>
    </w:p>
    <w:tbl>
      <w:tblPr>
        <w:tblpPr w:horzAnchor="page" w:tblpX="1229" w:vertAnchor="text" w:tblpY="328" w:leftFromText="180" w:topFromText="0" w:rightFromText="180" w:bottomFromText="0"/>
        <w:tblW w:w="95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2433"/>
        <w:gridCol w:w="2340"/>
        <w:gridCol w:w="1264"/>
        <w:gridCol w:w="840"/>
        <w:gridCol w:w="1636"/>
      </w:tblGrid>
      <w:tr>
        <w:trPr>
          <w:cantSplit/>
          <w:trHeight w:val="687"/>
        </w:trPr>
        <w:tc>
          <w:tcPr>
            <w:gridSpan w:val="6"/>
            <w:tcW w:w="9525" w:type="dxa"/>
            <w:vAlign w:val="center"/>
            <w:textDirection w:val="lrTb"/>
            <w:noWrap w:val="false"/>
          </w:tcPr>
          <w:p>
            <w:pPr>
              <w:pStyle w:val="1273"/>
              <w:jc w:val="center"/>
              <w:spacing w:line="360" w:lineRule="exact"/>
              <w:widowControl/>
              <w:rPr>
                <w:rFonts w:ascii="宋体" w:hAnsi="宋体"/>
                <w:sz w:val="28"/>
                <w:szCs w:val="28"/>
              </w:rPr>
              <w:framePr w:vAnchor="text" w:hAnchor="page" w:x="1229" w:y="328"/>
            </w:pPr>
            <w:r/>
            <w:bookmarkStart w:id="319" w:name="_Toc17418"/>
            <w:r>
              <w:rPr>
                <w:rFonts w:hint="eastAsia" w:ascii="宋体" w:hAnsi="宋体"/>
                <w:b/>
                <w:bCs/>
                <w:sz w:val="28"/>
                <w:szCs w:val="28"/>
              </w:rPr>
              <w:t xml:space="preserve">软件部分报价</w:t>
            </w:r>
            <w:r>
              <w:rPr>
                <w:rFonts w:ascii="宋体" w:hAnsi="宋体"/>
                <w:sz w:val="28"/>
                <w:szCs w:val="28"/>
              </w:rPr>
            </w:r>
            <w:r/>
          </w:p>
        </w:tc>
      </w:tr>
      <w:tr>
        <w:trPr>
          <w:cantSplit/>
          <w:trHeight w:val="1042"/>
        </w:trPr>
        <w:tc>
          <w:tcPr>
            <w:tcW w:w="1012" w:type="dxa"/>
            <w:vAlign w:val="center"/>
            <w:textDirection w:val="lrTb"/>
            <w:noWrap w:val="false"/>
          </w:tcPr>
          <w:p>
            <w:pPr>
              <w:pStyle w:val="1273"/>
              <w:jc w:val="center"/>
              <w:spacing w:line="360" w:lineRule="exact"/>
              <w:widowControl/>
              <w:rPr>
                <w:rFonts w:ascii="宋体" w:hAnsi="宋体"/>
                <w:sz w:val="28"/>
                <w:szCs w:val="28"/>
              </w:rPr>
              <w:framePr w:vAnchor="text" w:hAnchor="page" w:x="1229" w:y="328"/>
            </w:pPr>
            <w:r>
              <w:rPr>
                <w:rFonts w:hint="eastAsia" w:ascii="宋体" w:hAnsi="宋体"/>
                <w:sz w:val="28"/>
                <w:szCs w:val="28"/>
              </w:rPr>
              <w:t xml:space="preserve">序号</w:t>
            </w:r>
            <w:r>
              <w:rPr>
                <w:rFonts w:ascii="宋体" w:hAnsi="宋体"/>
                <w:sz w:val="28"/>
                <w:szCs w:val="28"/>
              </w:rPr>
            </w:r>
            <w:r/>
          </w:p>
        </w:tc>
        <w:tc>
          <w:tcPr>
            <w:gridSpan w:val="2"/>
            <w:tcW w:w="4773" w:type="dxa"/>
            <w:vAlign w:val="center"/>
            <w:textDirection w:val="lrTb"/>
            <w:noWrap w:val="false"/>
          </w:tcPr>
          <w:p>
            <w:pPr>
              <w:pStyle w:val="1109"/>
              <w:jc w:val="center"/>
              <w:spacing w:line="360" w:lineRule="exact"/>
              <w:widowControl/>
              <w:rPr>
                <w:rFonts w:ascii="宋体" w:hAnsi="宋体"/>
                <w:sz w:val="28"/>
                <w:szCs w:val="28"/>
              </w:rPr>
              <w:framePr w:vAnchor="text" w:hAnchor="page" w:x="1229" w:y="328"/>
            </w:pPr>
            <w:r>
              <w:rPr>
                <w:rFonts w:hint="eastAsia" w:ascii="宋体" w:hAnsi="宋体"/>
                <w:sz w:val="28"/>
                <w:szCs w:val="28"/>
              </w:rPr>
              <w:t xml:space="preserve">服务费用名称</w:t>
            </w:r>
            <w:r>
              <w:rPr>
                <w:rFonts w:ascii="宋体" w:hAnsi="宋体"/>
                <w:sz w:val="28"/>
                <w:szCs w:val="28"/>
              </w:rPr>
            </w:r>
            <w:r/>
          </w:p>
        </w:tc>
        <w:tc>
          <w:tcPr>
            <w:tcW w:w="1264" w:type="dxa"/>
            <w:vAlign w:val="center"/>
            <w:textDirection w:val="lrTb"/>
            <w:noWrap w:val="false"/>
          </w:tcPr>
          <w:p>
            <w:pPr>
              <w:pStyle w:val="1109"/>
              <w:jc w:val="center"/>
              <w:spacing w:line="360" w:lineRule="exact"/>
              <w:widowControl/>
              <w:rPr>
                <w:rFonts w:ascii="宋体" w:hAnsi="宋体"/>
                <w:sz w:val="28"/>
                <w:szCs w:val="28"/>
              </w:rPr>
              <w:framePr w:vAnchor="text" w:hAnchor="page" w:x="1229" w:y="328"/>
            </w:pPr>
            <w:r>
              <w:rPr>
                <w:rFonts w:hint="eastAsia" w:ascii="宋体" w:hAnsi="宋体"/>
                <w:sz w:val="28"/>
                <w:szCs w:val="28"/>
              </w:rPr>
              <w:t xml:space="preserve">单价</w:t>
            </w:r>
            <w:r>
              <w:rPr>
                <w:rFonts w:ascii="宋体" w:hAnsi="宋体"/>
                <w:sz w:val="28"/>
                <w:szCs w:val="28"/>
              </w:rPr>
            </w:r>
            <w:r/>
          </w:p>
          <w:p>
            <w:pPr>
              <w:pStyle w:val="1273"/>
              <w:jc w:val="center"/>
              <w:spacing w:line="560" w:lineRule="exact"/>
              <w:rPr>
                <w:rFonts w:ascii="宋体" w:hAnsi="宋体"/>
                <w:sz w:val="28"/>
                <w:szCs w:val="28"/>
              </w:rPr>
              <w:framePr w:vAnchor="text" w:hAnchor="page" w:x="1229" w:y="328"/>
            </w:pPr>
            <w:r>
              <w:rPr>
                <w:rFonts w:hint="eastAsia" w:ascii="宋体" w:hAnsi="宋体"/>
                <w:sz w:val="28"/>
                <w:szCs w:val="28"/>
              </w:rPr>
              <w:t xml:space="preserve">（元）</w:t>
            </w:r>
            <w:r>
              <w:rPr>
                <w:rFonts w:ascii="宋体" w:hAnsi="宋体"/>
                <w:sz w:val="28"/>
                <w:szCs w:val="28"/>
              </w:rPr>
            </w:r>
            <w:r/>
          </w:p>
        </w:tc>
        <w:tc>
          <w:tcPr>
            <w:tcW w:w="840"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hint="eastAsia" w:ascii="宋体" w:hAnsi="宋体"/>
                <w:sz w:val="28"/>
                <w:szCs w:val="28"/>
              </w:rPr>
              <w:t xml:space="preserve">数量</w:t>
            </w:r>
            <w:r>
              <w:rPr>
                <w:rFonts w:ascii="宋体" w:hAnsi="宋体"/>
                <w:sz w:val="28"/>
                <w:szCs w:val="28"/>
              </w:rPr>
            </w:r>
            <w:r/>
          </w:p>
        </w:tc>
        <w:tc>
          <w:tcPr>
            <w:tcW w:w="1636" w:type="dxa"/>
            <w:vAlign w:val="center"/>
            <w:textDirection w:val="lrTb"/>
            <w:noWrap w:val="false"/>
          </w:tcPr>
          <w:p>
            <w:pPr>
              <w:pStyle w:val="1109"/>
              <w:jc w:val="center"/>
              <w:spacing w:line="360" w:lineRule="exact"/>
              <w:widowControl/>
              <w:rPr>
                <w:rFonts w:ascii="宋体" w:hAnsi="宋体"/>
                <w:sz w:val="28"/>
                <w:szCs w:val="28"/>
              </w:rPr>
              <w:framePr w:vAnchor="text" w:hAnchor="page" w:x="1229" w:y="328"/>
            </w:pPr>
            <w:r>
              <w:rPr>
                <w:rFonts w:hint="eastAsia" w:ascii="宋体" w:hAnsi="宋体"/>
                <w:sz w:val="28"/>
                <w:szCs w:val="28"/>
              </w:rPr>
              <w:t xml:space="preserve">合价</w:t>
            </w:r>
            <w:r>
              <w:rPr>
                <w:rFonts w:ascii="宋体" w:hAnsi="宋体"/>
                <w:sz w:val="28"/>
                <w:szCs w:val="28"/>
              </w:rPr>
            </w:r>
            <w:r/>
          </w:p>
          <w:p>
            <w:pPr>
              <w:pStyle w:val="1273"/>
              <w:jc w:val="center"/>
              <w:spacing w:line="560" w:lineRule="exact"/>
              <w:rPr>
                <w:rFonts w:ascii="宋体" w:hAnsi="宋体"/>
                <w:sz w:val="28"/>
                <w:szCs w:val="28"/>
              </w:rPr>
              <w:framePr w:vAnchor="text" w:hAnchor="page" w:x="1229" w:y="328"/>
            </w:pPr>
            <w:r>
              <w:rPr>
                <w:rFonts w:hint="eastAsia" w:ascii="宋体" w:hAnsi="宋体"/>
                <w:sz w:val="28"/>
                <w:szCs w:val="28"/>
              </w:rPr>
              <w:t xml:space="preserve">（元）</w:t>
            </w:r>
            <w:r>
              <w:rPr>
                <w:rFonts w:ascii="宋体" w:hAnsi="宋体"/>
                <w:sz w:val="28"/>
                <w:szCs w:val="28"/>
              </w:rPr>
            </w:r>
            <w:r/>
          </w:p>
        </w:tc>
      </w:tr>
      <w:tr>
        <w:trPr>
          <w:cantSplit/>
          <w:trHeight w:val="572"/>
        </w:trPr>
        <w:tc>
          <w:tcPr>
            <w:tcW w:w="1012"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hint="eastAsia" w:ascii="宋体" w:hAnsi="宋体"/>
                <w:sz w:val="28"/>
                <w:szCs w:val="28"/>
              </w:rPr>
              <w:t xml:space="preserve">1</w:t>
            </w:r>
            <w:r>
              <w:rPr>
                <w:rFonts w:ascii="宋体" w:hAnsi="宋体"/>
                <w:sz w:val="28"/>
                <w:szCs w:val="28"/>
              </w:rPr>
            </w:r>
            <w:r/>
          </w:p>
        </w:tc>
        <w:tc>
          <w:tcPr>
            <w:gridSpan w:val="2"/>
            <w:tcW w:w="4773" w:type="dxa"/>
            <w:vAlign w:val="center"/>
            <w:textDirection w:val="lrTb"/>
            <w:noWrap w:val="false"/>
          </w:tcPr>
          <w:p>
            <w:pPr>
              <w:pStyle w:val="1109"/>
              <w:jc w:val="center"/>
              <w:spacing w:line="360" w:lineRule="exact"/>
              <w:widowControl/>
              <w:rPr>
                <w:rFonts w:ascii="宋体" w:hAnsi="宋体"/>
                <w:sz w:val="28"/>
                <w:szCs w:val="28"/>
              </w:rPr>
              <w:framePr w:vAnchor="text" w:hAnchor="page" w:x="1229" w:y="328"/>
            </w:pPr>
            <w:r>
              <w:rPr>
                <w:rFonts w:ascii="宋体" w:hAnsi="宋体"/>
                <w:sz w:val="28"/>
                <w:szCs w:val="28"/>
              </w:rPr>
            </w:r>
            <w:r/>
          </w:p>
        </w:tc>
        <w:tc>
          <w:tcPr>
            <w:tcW w:w="1264" w:type="dxa"/>
            <w:vAlign w:val="center"/>
            <w:textDirection w:val="lrTb"/>
            <w:noWrap w:val="false"/>
          </w:tcPr>
          <w:p>
            <w:pPr>
              <w:pStyle w:val="1273"/>
              <w:jc w:val="center"/>
              <w:spacing w:line="560" w:lineRule="exact"/>
              <w:rPr>
                <w:rFonts w:ascii="宋体" w:hAnsi="宋体"/>
                <w:sz w:val="28"/>
                <w:szCs w:val="28"/>
              </w:rPr>
              <w:framePr w:vAnchor="text" w:hAnchor="page" w:x="1229" w:y="328"/>
            </w:pPr>
            <w:r>
              <w:rPr>
                <w:rFonts w:ascii="宋体" w:hAnsi="宋体"/>
                <w:sz w:val="28"/>
                <w:szCs w:val="28"/>
              </w:rPr>
            </w:r>
            <w:r/>
          </w:p>
        </w:tc>
        <w:tc>
          <w:tcPr>
            <w:tcW w:w="840"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1636" w:type="dxa"/>
            <w:vAlign w:val="center"/>
            <w:textDirection w:val="lrTb"/>
            <w:noWrap w:val="false"/>
          </w:tcPr>
          <w:p>
            <w:pPr>
              <w:pStyle w:val="1273"/>
              <w:jc w:val="center"/>
              <w:spacing w:line="560" w:lineRule="exact"/>
              <w:rPr>
                <w:rFonts w:ascii="宋体" w:hAnsi="宋体"/>
                <w:sz w:val="28"/>
                <w:szCs w:val="28"/>
              </w:rPr>
              <w:framePr w:vAnchor="text" w:hAnchor="page" w:x="1229" w:y="328"/>
            </w:pPr>
            <w:r>
              <w:rPr>
                <w:rFonts w:ascii="宋体" w:hAnsi="宋体"/>
                <w:sz w:val="28"/>
                <w:szCs w:val="28"/>
              </w:rPr>
            </w:r>
            <w:r/>
          </w:p>
        </w:tc>
      </w:tr>
      <w:tr>
        <w:trPr>
          <w:cantSplit/>
          <w:trHeight w:val="572"/>
        </w:trPr>
        <w:tc>
          <w:tcPr>
            <w:tcW w:w="1012"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hint="eastAsia" w:ascii="宋体" w:hAnsi="宋体"/>
                <w:sz w:val="28"/>
                <w:szCs w:val="28"/>
              </w:rPr>
              <w:t xml:space="preserve">2</w:t>
            </w:r>
            <w:r>
              <w:rPr>
                <w:rFonts w:ascii="宋体" w:hAnsi="宋体"/>
                <w:sz w:val="28"/>
                <w:szCs w:val="28"/>
              </w:rPr>
            </w:r>
            <w:r/>
          </w:p>
        </w:tc>
        <w:tc>
          <w:tcPr>
            <w:gridSpan w:val="2"/>
            <w:tcW w:w="4773"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1264" w:type="dxa"/>
            <w:vAlign w:val="center"/>
            <w:textDirection w:val="lrTb"/>
            <w:noWrap w:val="false"/>
          </w:tcPr>
          <w:p>
            <w:pPr>
              <w:pStyle w:val="1273"/>
              <w:jc w:val="center"/>
              <w:spacing w:line="560" w:lineRule="exact"/>
              <w:rPr>
                <w:rFonts w:ascii="宋体" w:hAnsi="宋体"/>
                <w:sz w:val="28"/>
                <w:szCs w:val="28"/>
              </w:rPr>
              <w:framePr w:vAnchor="text" w:hAnchor="page" w:x="1229" w:y="328"/>
            </w:pPr>
            <w:r>
              <w:rPr>
                <w:rFonts w:ascii="宋体" w:hAnsi="宋体"/>
                <w:sz w:val="28"/>
                <w:szCs w:val="28"/>
              </w:rPr>
            </w:r>
            <w:r/>
          </w:p>
        </w:tc>
        <w:tc>
          <w:tcPr>
            <w:tcW w:w="840"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1636" w:type="dxa"/>
            <w:vAlign w:val="center"/>
            <w:textDirection w:val="lrTb"/>
            <w:noWrap w:val="false"/>
          </w:tcPr>
          <w:p>
            <w:pPr>
              <w:pStyle w:val="1273"/>
              <w:jc w:val="center"/>
              <w:spacing w:line="560" w:lineRule="exact"/>
              <w:rPr>
                <w:rFonts w:ascii="宋体" w:hAnsi="宋体"/>
                <w:sz w:val="28"/>
                <w:szCs w:val="28"/>
              </w:rPr>
              <w:framePr w:vAnchor="text" w:hAnchor="page" w:x="1229" w:y="328"/>
            </w:pPr>
            <w:r>
              <w:rPr>
                <w:rFonts w:ascii="宋体" w:hAnsi="宋体"/>
                <w:sz w:val="28"/>
                <w:szCs w:val="28"/>
              </w:rPr>
            </w:r>
            <w:r/>
          </w:p>
        </w:tc>
      </w:tr>
      <w:tr>
        <w:trPr>
          <w:cantSplit/>
          <w:trHeight w:val="572"/>
        </w:trPr>
        <w:tc>
          <w:tcPr>
            <w:tcW w:w="1012"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hint="eastAsia" w:ascii="宋体" w:hAnsi="宋体"/>
                <w:sz w:val="28"/>
                <w:szCs w:val="28"/>
              </w:rPr>
              <w:t xml:space="preserve">3</w:t>
            </w:r>
            <w:r>
              <w:rPr>
                <w:rFonts w:ascii="宋体" w:hAnsi="宋体"/>
                <w:sz w:val="28"/>
                <w:szCs w:val="28"/>
              </w:rPr>
            </w:r>
            <w:r/>
          </w:p>
        </w:tc>
        <w:tc>
          <w:tcPr>
            <w:gridSpan w:val="2"/>
            <w:tcW w:w="4773"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1264" w:type="dxa"/>
            <w:vAlign w:val="center"/>
            <w:textDirection w:val="lrTb"/>
            <w:noWrap w:val="false"/>
          </w:tcPr>
          <w:p>
            <w:pPr>
              <w:pStyle w:val="1273"/>
              <w:jc w:val="center"/>
              <w:spacing w:line="560" w:lineRule="exact"/>
              <w:rPr>
                <w:rFonts w:ascii="宋体" w:hAnsi="宋体"/>
                <w:sz w:val="28"/>
                <w:szCs w:val="28"/>
              </w:rPr>
              <w:framePr w:vAnchor="text" w:hAnchor="page" w:x="1229" w:y="328"/>
            </w:pPr>
            <w:r>
              <w:rPr>
                <w:rFonts w:ascii="宋体" w:hAnsi="宋体"/>
                <w:sz w:val="28"/>
                <w:szCs w:val="28"/>
              </w:rPr>
            </w:r>
            <w:r/>
          </w:p>
        </w:tc>
        <w:tc>
          <w:tcPr>
            <w:tcW w:w="840"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1636" w:type="dxa"/>
            <w:vAlign w:val="center"/>
            <w:textDirection w:val="lrTb"/>
            <w:noWrap w:val="false"/>
          </w:tcPr>
          <w:p>
            <w:pPr>
              <w:pStyle w:val="1273"/>
              <w:jc w:val="center"/>
              <w:spacing w:line="560" w:lineRule="exact"/>
              <w:rPr>
                <w:rFonts w:ascii="宋体" w:hAnsi="宋体"/>
                <w:sz w:val="28"/>
                <w:szCs w:val="28"/>
              </w:rPr>
              <w:framePr w:vAnchor="text" w:hAnchor="page" w:x="1229" w:y="328"/>
            </w:pPr>
            <w:r>
              <w:rPr>
                <w:rFonts w:ascii="宋体" w:hAnsi="宋体"/>
                <w:sz w:val="28"/>
                <w:szCs w:val="28"/>
              </w:rPr>
            </w:r>
            <w:r/>
          </w:p>
        </w:tc>
      </w:tr>
      <w:tr>
        <w:trPr>
          <w:cantSplit/>
          <w:trHeight w:val="572"/>
        </w:trPr>
        <w:tc>
          <w:tcPr>
            <w:tcW w:w="1012"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hint="eastAsia" w:ascii="宋体" w:hAnsi="宋体"/>
                <w:sz w:val="28"/>
                <w:szCs w:val="28"/>
              </w:rPr>
              <w:t xml:space="preserve">…</w:t>
            </w:r>
            <w:r>
              <w:rPr>
                <w:rFonts w:ascii="宋体" w:hAnsi="宋体"/>
                <w:sz w:val="28"/>
                <w:szCs w:val="28"/>
              </w:rPr>
            </w:r>
            <w:r/>
          </w:p>
        </w:tc>
        <w:tc>
          <w:tcPr>
            <w:gridSpan w:val="2"/>
            <w:tcW w:w="4773"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1264" w:type="dxa"/>
            <w:vAlign w:val="center"/>
            <w:textDirection w:val="lrTb"/>
            <w:noWrap w:val="false"/>
          </w:tcPr>
          <w:p>
            <w:pPr>
              <w:pStyle w:val="1273"/>
              <w:jc w:val="center"/>
              <w:spacing w:line="560" w:lineRule="exact"/>
              <w:rPr>
                <w:rFonts w:ascii="宋体" w:hAnsi="宋体"/>
                <w:sz w:val="28"/>
                <w:szCs w:val="28"/>
              </w:rPr>
              <w:framePr w:vAnchor="text" w:hAnchor="page" w:x="1229" w:y="328"/>
            </w:pPr>
            <w:r>
              <w:rPr>
                <w:rFonts w:ascii="宋体" w:hAnsi="宋体"/>
                <w:sz w:val="28"/>
                <w:szCs w:val="28"/>
              </w:rPr>
            </w:r>
            <w:r/>
          </w:p>
        </w:tc>
        <w:tc>
          <w:tcPr>
            <w:tcW w:w="840"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1636" w:type="dxa"/>
            <w:vAlign w:val="center"/>
            <w:textDirection w:val="lrTb"/>
            <w:noWrap w:val="false"/>
          </w:tcPr>
          <w:p>
            <w:pPr>
              <w:pStyle w:val="1273"/>
              <w:jc w:val="center"/>
              <w:spacing w:line="560" w:lineRule="exact"/>
              <w:rPr>
                <w:rFonts w:ascii="宋体" w:hAnsi="宋体"/>
                <w:sz w:val="28"/>
                <w:szCs w:val="28"/>
              </w:rPr>
              <w:framePr w:vAnchor="text" w:hAnchor="page" w:x="1229" w:y="328"/>
            </w:pPr>
            <w:r>
              <w:rPr>
                <w:rFonts w:ascii="宋体" w:hAnsi="宋体"/>
                <w:sz w:val="28"/>
                <w:szCs w:val="28"/>
              </w:rPr>
            </w:r>
            <w:r/>
          </w:p>
        </w:tc>
      </w:tr>
      <w:tr>
        <w:trPr>
          <w:cantSplit/>
          <w:trHeight w:val="572"/>
        </w:trPr>
        <w:tc>
          <w:tcPr>
            <w:gridSpan w:val="2"/>
            <w:tcW w:w="3445"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hint="eastAsia" w:ascii="宋体" w:hAnsi="宋体"/>
                <w:b/>
                <w:bCs/>
                <w:sz w:val="28"/>
                <w:szCs w:val="28"/>
              </w:rPr>
              <w:t xml:space="preserve">软件</w:t>
            </w:r>
            <w:r>
              <w:rPr>
                <w:rFonts w:hint="eastAsia" w:ascii="宋体" w:hAnsi="宋体"/>
                <w:b/>
                <w:bCs/>
                <w:sz w:val="28"/>
                <w:szCs w:val="28"/>
                <w:lang w:val="en-US" w:eastAsia="zh-CN"/>
              </w:rPr>
              <w:t xml:space="preserve">部分</w:t>
            </w:r>
            <w:r>
              <w:rPr>
                <w:rFonts w:hint="eastAsia" w:ascii="宋体" w:hAnsi="宋体"/>
                <w:b/>
                <w:bCs/>
                <w:sz w:val="28"/>
                <w:szCs w:val="28"/>
              </w:rPr>
              <w:t xml:space="preserve">报价</w:t>
            </w:r>
            <w:r>
              <w:rPr>
                <w:rFonts w:ascii="宋体" w:hAnsi="宋体"/>
                <w:sz w:val="28"/>
                <w:szCs w:val="28"/>
              </w:rPr>
            </w:r>
            <w:r/>
          </w:p>
        </w:tc>
        <w:tc>
          <w:tcPr>
            <w:gridSpan w:val="4"/>
            <w:tcW w:w="6080" w:type="dxa"/>
            <w:vAlign w:val="top"/>
            <w:textDirection w:val="lrTb"/>
            <w:noWrap w:val="false"/>
          </w:tcPr>
          <w:p>
            <w:pPr>
              <w:pStyle w:val="1273"/>
              <w:jc w:val="left"/>
              <w:spacing w:line="560" w:lineRule="exact"/>
              <w:rPr>
                <w:rFonts w:ascii="宋体" w:hAnsi="宋体"/>
                <w:sz w:val="28"/>
                <w:szCs w:val="28"/>
              </w:rPr>
              <w:framePr w:vAnchor="text" w:hAnchor="page" w:x="1229" w:y="328"/>
            </w:pPr>
            <w:r>
              <w:rPr>
                <w:rFonts w:hint="eastAsia" w:ascii="宋体" w:hAnsi="宋体"/>
                <w:b/>
                <w:bCs/>
                <w:sz w:val="24"/>
              </w:rPr>
              <w:t xml:space="preserve">￥  </w:t>
            </w:r>
            <w:r>
              <w:rPr>
                <w:rFonts w:hint="eastAsia" w:ascii="宋体" w:hAnsi="宋体"/>
                <w:b/>
                <w:bCs/>
                <w:sz w:val="24"/>
                <w:u w:val="single"/>
              </w:rPr>
              <w:t xml:space="preserve">              </w:t>
            </w:r>
            <w:r>
              <w:rPr>
                <w:rFonts w:hint="eastAsia" w:ascii="宋体" w:hAnsi="宋体"/>
                <w:b/>
                <w:bCs/>
                <w:sz w:val="24"/>
              </w:rPr>
              <w:t xml:space="preserve">   </w:t>
            </w:r>
            <w:r>
              <w:rPr>
                <w:rFonts w:ascii="宋体" w:hAnsi="宋体"/>
                <w:sz w:val="28"/>
                <w:szCs w:val="28"/>
              </w:rPr>
            </w:r>
            <w:r/>
          </w:p>
        </w:tc>
      </w:tr>
      <w:tr>
        <w:trPr>
          <w:cantSplit/>
          <w:trHeight w:val="572"/>
        </w:trPr>
        <w:tc>
          <w:tcPr>
            <w:gridSpan w:val="6"/>
            <w:tcW w:w="9525" w:type="dxa"/>
            <w:vAlign w:val="center"/>
            <w:textDirection w:val="lrTb"/>
            <w:noWrap w:val="false"/>
          </w:tcPr>
          <w:p>
            <w:pPr>
              <w:pStyle w:val="1273"/>
              <w:jc w:val="center"/>
              <w:spacing w:line="360" w:lineRule="exact"/>
              <w:widowControl/>
              <w:rPr>
                <w:rFonts w:ascii="宋体" w:hAnsi="宋体"/>
                <w:sz w:val="28"/>
                <w:szCs w:val="28"/>
              </w:rPr>
              <w:framePr w:vAnchor="text" w:hAnchor="page" w:x="1229" w:y="328"/>
            </w:pPr>
            <w:r>
              <w:rPr>
                <w:rFonts w:hint="eastAsia" w:ascii="宋体" w:hAnsi="宋体"/>
                <w:b/>
                <w:bCs/>
                <w:sz w:val="28"/>
                <w:szCs w:val="28"/>
              </w:rPr>
              <w:t xml:space="preserve">硬件部分报价</w:t>
            </w:r>
            <w:r>
              <w:rPr>
                <w:rFonts w:ascii="宋体" w:hAnsi="宋体"/>
                <w:sz w:val="28"/>
                <w:szCs w:val="28"/>
              </w:rPr>
            </w:r>
            <w:r/>
          </w:p>
        </w:tc>
      </w:tr>
      <w:tr>
        <w:trPr>
          <w:cantSplit/>
          <w:trHeight w:val="572"/>
        </w:trPr>
        <w:tc>
          <w:tcPr>
            <w:tcW w:w="1012"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hint="eastAsia" w:ascii="宋体" w:hAnsi="宋体"/>
                <w:sz w:val="28"/>
                <w:szCs w:val="28"/>
              </w:rPr>
              <w:t xml:space="preserve">序号</w:t>
            </w:r>
            <w:r>
              <w:rPr>
                <w:rFonts w:ascii="宋体" w:hAnsi="宋体"/>
                <w:sz w:val="28"/>
                <w:szCs w:val="28"/>
              </w:rPr>
            </w:r>
            <w:r/>
          </w:p>
        </w:tc>
        <w:tc>
          <w:tcPr>
            <w:tcW w:w="2433" w:type="dxa"/>
            <w:vAlign w:val="center"/>
            <w:textDirection w:val="lrTb"/>
            <w:noWrap w:val="false"/>
          </w:tcPr>
          <w:p>
            <w:pPr>
              <w:pStyle w:val="1273"/>
              <w:jc w:val="center"/>
              <w:spacing w:line="360" w:lineRule="exact"/>
              <w:widowControl/>
              <w:rPr>
                <w:rFonts w:ascii="宋体" w:hAnsi="宋体"/>
                <w:sz w:val="28"/>
                <w:szCs w:val="28"/>
              </w:rPr>
              <w:framePr w:vAnchor="text" w:hAnchor="page" w:x="1229" w:y="328"/>
            </w:pPr>
            <w:r>
              <w:rPr>
                <w:rFonts w:hint="eastAsia" w:ascii="宋体" w:hAnsi="宋体"/>
                <w:sz w:val="28"/>
                <w:szCs w:val="28"/>
                <w:lang w:val="en-US" w:eastAsia="zh-CN"/>
              </w:rPr>
              <w:t xml:space="preserve">产品</w:t>
            </w:r>
            <w:r>
              <w:rPr>
                <w:rFonts w:hint="eastAsia" w:ascii="宋体" w:hAnsi="宋体"/>
                <w:sz w:val="28"/>
                <w:szCs w:val="28"/>
              </w:rPr>
              <w:t xml:space="preserve">名称</w:t>
            </w:r>
            <w:r>
              <w:rPr>
                <w:rFonts w:ascii="宋体" w:hAnsi="宋体"/>
                <w:sz w:val="28"/>
                <w:szCs w:val="28"/>
              </w:rPr>
            </w:r>
            <w:r/>
          </w:p>
        </w:tc>
        <w:tc>
          <w:tcPr>
            <w:tcW w:w="2340" w:type="dxa"/>
            <w:vAlign w:val="center"/>
            <w:textDirection w:val="lrTb"/>
            <w:noWrap w:val="false"/>
          </w:tcPr>
          <w:p>
            <w:pPr>
              <w:pStyle w:val="1109"/>
              <w:jc w:val="center"/>
              <w:spacing w:line="360" w:lineRule="exact"/>
              <w:widowControl/>
              <w:rPr>
                <w:rFonts w:ascii="宋体" w:hAnsi="宋体"/>
                <w:sz w:val="28"/>
                <w:szCs w:val="28"/>
              </w:rPr>
              <w:framePr w:vAnchor="text" w:hAnchor="page" w:x="1229" w:y="328"/>
            </w:pPr>
            <w:r>
              <w:rPr>
                <w:rFonts w:hint="eastAsia" w:ascii="宋体" w:hAnsi="宋体"/>
                <w:sz w:val="28"/>
                <w:szCs w:val="28"/>
              </w:rPr>
              <w:t xml:space="preserve">品牌.型号.产地</w:t>
            </w:r>
            <w:r>
              <w:rPr>
                <w:rFonts w:ascii="宋体" w:hAnsi="宋体"/>
                <w:sz w:val="28"/>
                <w:szCs w:val="28"/>
              </w:rPr>
            </w:r>
            <w:r/>
          </w:p>
        </w:tc>
        <w:tc>
          <w:tcPr>
            <w:tcW w:w="1264" w:type="dxa"/>
            <w:vAlign w:val="center"/>
            <w:textDirection w:val="lrTb"/>
            <w:noWrap w:val="false"/>
          </w:tcPr>
          <w:p>
            <w:pPr>
              <w:pStyle w:val="1273"/>
              <w:jc w:val="center"/>
              <w:spacing w:line="360" w:lineRule="exact"/>
              <w:widowControl/>
              <w:rPr>
                <w:rFonts w:ascii="宋体" w:hAnsi="宋体"/>
                <w:sz w:val="28"/>
                <w:szCs w:val="28"/>
              </w:rPr>
              <w:framePr w:vAnchor="text" w:hAnchor="page" w:x="1229" w:y="328"/>
            </w:pPr>
            <w:r>
              <w:rPr>
                <w:rFonts w:hint="eastAsia" w:ascii="宋体" w:hAnsi="宋体"/>
                <w:sz w:val="28"/>
                <w:szCs w:val="28"/>
              </w:rPr>
              <w:t xml:space="preserve">单价</w:t>
            </w:r>
            <w:r>
              <w:rPr>
                <w:rFonts w:ascii="宋体" w:hAnsi="宋体"/>
                <w:sz w:val="28"/>
                <w:szCs w:val="28"/>
              </w:rPr>
            </w:r>
            <w:r/>
          </w:p>
          <w:p>
            <w:pPr>
              <w:pStyle w:val="1273"/>
              <w:jc w:val="center"/>
              <w:spacing w:line="360" w:lineRule="exact"/>
              <w:widowControl/>
              <w:rPr>
                <w:rFonts w:ascii="宋体" w:hAnsi="宋体"/>
                <w:sz w:val="28"/>
                <w:szCs w:val="28"/>
              </w:rPr>
              <w:framePr w:vAnchor="text" w:hAnchor="page" w:x="1229" w:y="328"/>
            </w:pPr>
            <w:r>
              <w:rPr>
                <w:rFonts w:hint="eastAsia" w:ascii="宋体" w:hAnsi="宋体"/>
                <w:sz w:val="28"/>
                <w:szCs w:val="28"/>
              </w:rPr>
              <w:t xml:space="preserve">（元）</w:t>
            </w:r>
            <w:r>
              <w:rPr>
                <w:rFonts w:ascii="宋体" w:hAnsi="宋体"/>
                <w:sz w:val="28"/>
                <w:szCs w:val="28"/>
              </w:rPr>
            </w:r>
            <w:r/>
          </w:p>
        </w:tc>
        <w:tc>
          <w:tcPr>
            <w:tcW w:w="840" w:type="dxa"/>
            <w:vAlign w:val="center"/>
            <w:textDirection w:val="lrTb"/>
            <w:noWrap w:val="false"/>
          </w:tcPr>
          <w:p>
            <w:pPr>
              <w:pStyle w:val="1273"/>
              <w:jc w:val="center"/>
              <w:spacing w:line="360" w:lineRule="exact"/>
              <w:widowControl/>
              <w:rPr>
                <w:rFonts w:ascii="宋体" w:hAnsi="宋体"/>
                <w:sz w:val="28"/>
                <w:szCs w:val="28"/>
              </w:rPr>
              <w:framePr w:vAnchor="text" w:hAnchor="page" w:x="1229" w:y="328"/>
            </w:pPr>
            <w:r>
              <w:rPr>
                <w:rFonts w:hint="eastAsia" w:ascii="宋体" w:hAnsi="宋体"/>
                <w:sz w:val="28"/>
                <w:szCs w:val="28"/>
              </w:rPr>
              <w:t xml:space="preserve">数量</w:t>
            </w:r>
            <w:r>
              <w:rPr>
                <w:rFonts w:ascii="宋体" w:hAnsi="宋体"/>
                <w:sz w:val="28"/>
                <w:szCs w:val="28"/>
              </w:rPr>
            </w:r>
            <w:r/>
          </w:p>
        </w:tc>
        <w:tc>
          <w:tcPr>
            <w:tcW w:w="1636" w:type="dxa"/>
            <w:vAlign w:val="center"/>
            <w:textDirection w:val="lrTb"/>
            <w:noWrap w:val="false"/>
          </w:tcPr>
          <w:p>
            <w:pPr>
              <w:pStyle w:val="1273"/>
              <w:jc w:val="center"/>
              <w:spacing w:line="360" w:lineRule="exact"/>
              <w:widowControl/>
              <w:rPr>
                <w:rFonts w:ascii="宋体" w:hAnsi="宋体"/>
                <w:sz w:val="28"/>
                <w:szCs w:val="28"/>
              </w:rPr>
              <w:framePr w:vAnchor="text" w:hAnchor="page" w:x="1229" w:y="328"/>
            </w:pPr>
            <w:r>
              <w:rPr>
                <w:rFonts w:hint="eastAsia" w:ascii="宋体" w:hAnsi="宋体"/>
                <w:sz w:val="28"/>
                <w:szCs w:val="28"/>
              </w:rPr>
              <w:t xml:space="preserve">合价</w:t>
            </w:r>
            <w:r>
              <w:rPr>
                <w:rFonts w:ascii="宋体" w:hAnsi="宋体"/>
                <w:sz w:val="28"/>
                <w:szCs w:val="28"/>
              </w:rPr>
            </w:r>
            <w:r/>
          </w:p>
          <w:p>
            <w:pPr>
              <w:pStyle w:val="1273"/>
              <w:jc w:val="center"/>
              <w:spacing w:line="360" w:lineRule="exact"/>
              <w:widowControl/>
              <w:rPr>
                <w:rFonts w:ascii="宋体" w:hAnsi="宋体"/>
                <w:sz w:val="28"/>
                <w:szCs w:val="28"/>
              </w:rPr>
              <w:framePr w:vAnchor="text" w:hAnchor="page" w:x="1229" w:y="328"/>
            </w:pPr>
            <w:r>
              <w:rPr>
                <w:rFonts w:hint="eastAsia" w:ascii="宋体" w:hAnsi="宋体"/>
                <w:sz w:val="28"/>
                <w:szCs w:val="28"/>
              </w:rPr>
              <w:t xml:space="preserve">（元）</w:t>
            </w:r>
            <w:r>
              <w:rPr>
                <w:rFonts w:ascii="宋体" w:hAnsi="宋体"/>
                <w:sz w:val="28"/>
                <w:szCs w:val="28"/>
              </w:rPr>
            </w:r>
            <w:r/>
          </w:p>
        </w:tc>
      </w:tr>
      <w:tr>
        <w:trPr>
          <w:cantSplit/>
          <w:trHeight w:val="572"/>
        </w:trPr>
        <w:tc>
          <w:tcPr>
            <w:tcW w:w="1012"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hint="eastAsia" w:ascii="宋体" w:hAnsi="宋体"/>
                <w:sz w:val="28"/>
                <w:szCs w:val="28"/>
              </w:rPr>
              <w:t xml:space="preserve">1</w:t>
            </w:r>
            <w:r>
              <w:rPr>
                <w:rFonts w:ascii="宋体" w:hAnsi="宋体"/>
                <w:sz w:val="28"/>
                <w:szCs w:val="28"/>
              </w:rPr>
            </w:r>
            <w:r/>
          </w:p>
        </w:tc>
        <w:tc>
          <w:tcPr>
            <w:tcW w:w="2433" w:type="dxa"/>
            <w:vAlign w:val="center"/>
            <w:textDirection w:val="lrTb"/>
            <w:noWrap w:val="false"/>
          </w:tcPr>
          <w:p>
            <w:pPr>
              <w:pStyle w:val="1273"/>
              <w:jc w:val="center"/>
              <w:spacing w:line="360" w:lineRule="exact"/>
              <w:widowControl/>
              <w:rPr>
                <w:rFonts w:ascii="宋体" w:hAnsi="宋体"/>
                <w:sz w:val="28"/>
                <w:szCs w:val="28"/>
              </w:rPr>
              <w:framePr w:vAnchor="text" w:hAnchor="page" w:x="1229" w:y="328"/>
            </w:pPr>
            <w:r>
              <w:rPr>
                <w:rFonts w:ascii="宋体" w:hAnsi="宋体"/>
                <w:sz w:val="28"/>
                <w:szCs w:val="28"/>
              </w:rPr>
            </w:r>
            <w:r/>
          </w:p>
        </w:tc>
        <w:tc>
          <w:tcPr>
            <w:tcW w:w="2340" w:type="dxa"/>
            <w:vAlign w:val="center"/>
            <w:textDirection w:val="lrTb"/>
            <w:noWrap w:val="false"/>
          </w:tcPr>
          <w:p>
            <w:pPr>
              <w:pStyle w:val="1273"/>
              <w:jc w:val="center"/>
              <w:spacing w:line="360" w:lineRule="exact"/>
              <w:widowControl/>
              <w:rPr>
                <w:rFonts w:ascii="宋体" w:hAnsi="宋体"/>
                <w:sz w:val="28"/>
                <w:szCs w:val="28"/>
              </w:rPr>
              <w:framePr w:vAnchor="text" w:hAnchor="page" w:x="1229" w:y="328"/>
            </w:pPr>
            <w:r>
              <w:rPr>
                <w:rFonts w:ascii="宋体" w:hAnsi="宋体"/>
                <w:sz w:val="28"/>
                <w:szCs w:val="28"/>
              </w:rPr>
            </w:r>
            <w:r/>
          </w:p>
        </w:tc>
        <w:tc>
          <w:tcPr>
            <w:tcW w:w="1264" w:type="dxa"/>
            <w:vAlign w:val="center"/>
            <w:textDirection w:val="lrTb"/>
            <w:noWrap w:val="false"/>
          </w:tcPr>
          <w:p>
            <w:pPr>
              <w:pStyle w:val="1273"/>
              <w:jc w:val="center"/>
              <w:spacing w:line="360" w:lineRule="exact"/>
              <w:widowControl/>
              <w:rPr>
                <w:rFonts w:ascii="宋体" w:hAnsi="宋体"/>
                <w:sz w:val="28"/>
                <w:szCs w:val="28"/>
              </w:rPr>
              <w:framePr w:vAnchor="text" w:hAnchor="page" w:x="1229" w:y="328"/>
            </w:pPr>
            <w:r>
              <w:rPr>
                <w:rFonts w:ascii="宋体" w:hAnsi="宋体"/>
                <w:sz w:val="28"/>
                <w:szCs w:val="28"/>
              </w:rPr>
            </w:r>
            <w:r/>
          </w:p>
        </w:tc>
        <w:tc>
          <w:tcPr>
            <w:tcW w:w="840" w:type="dxa"/>
            <w:vAlign w:val="center"/>
            <w:textDirection w:val="lrTb"/>
            <w:noWrap w:val="false"/>
          </w:tcPr>
          <w:p>
            <w:pPr>
              <w:pStyle w:val="1273"/>
              <w:jc w:val="center"/>
              <w:spacing w:line="360" w:lineRule="exact"/>
              <w:widowControl/>
              <w:rPr>
                <w:rFonts w:ascii="宋体" w:hAnsi="宋体"/>
                <w:sz w:val="28"/>
                <w:szCs w:val="28"/>
              </w:rPr>
              <w:framePr w:vAnchor="text" w:hAnchor="page" w:x="1229" w:y="328"/>
            </w:pPr>
            <w:r>
              <w:rPr>
                <w:rFonts w:ascii="宋体" w:hAnsi="宋体"/>
                <w:sz w:val="28"/>
                <w:szCs w:val="28"/>
              </w:rPr>
            </w:r>
            <w:r/>
          </w:p>
        </w:tc>
        <w:tc>
          <w:tcPr>
            <w:tcW w:w="1636" w:type="dxa"/>
            <w:vAlign w:val="center"/>
            <w:textDirection w:val="lrTb"/>
            <w:noWrap w:val="false"/>
          </w:tcPr>
          <w:p>
            <w:pPr>
              <w:pStyle w:val="1273"/>
              <w:jc w:val="center"/>
              <w:spacing w:line="360" w:lineRule="exact"/>
              <w:widowControl/>
              <w:rPr>
                <w:rFonts w:ascii="宋体" w:hAnsi="宋体"/>
                <w:sz w:val="28"/>
                <w:szCs w:val="28"/>
              </w:rPr>
              <w:framePr w:vAnchor="text" w:hAnchor="page" w:x="1229" w:y="328"/>
            </w:pPr>
            <w:r>
              <w:rPr>
                <w:rFonts w:ascii="宋体" w:hAnsi="宋体"/>
                <w:sz w:val="28"/>
                <w:szCs w:val="28"/>
              </w:rPr>
            </w:r>
            <w:r/>
          </w:p>
        </w:tc>
      </w:tr>
      <w:tr>
        <w:trPr>
          <w:cantSplit/>
          <w:trHeight w:val="572"/>
        </w:trPr>
        <w:tc>
          <w:tcPr>
            <w:tcW w:w="1012"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t xml:space="preserve">2</w:t>
            </w:r>
            <w:r>
              <w:rPr>
                <w:rFonts w:ascii="宋体" w:hAnsi="宋体"/>
                <w:sz w:val="28"/>
                <w:szCs w:val="28"/>
              </w:rPr>
            </w:r>
            <w:r/>
          </w:p>
        </w:tc>
        <w:tc>
          <w:tcPr>
            <w:tcW w:w="2433"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2340"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1264" w:type="dxa"/>
            <w:vAlign w:val="center"/>
            <w:textDirection w:val="lrTb"/>
            <w:noWrap w:val="false"/>
          </w:tcPr>
          <w:p>
            <w:pPr>
              <w:pStyle w:val="1273"/>
              <w:jc w:val="center"/>
              <w:spacing w:line="560" w:lineRule="exact"/>
              <w:rPr>
                <w:rFonts w:ascii="宋体" w:hAnsi="宋体"/>
                <w:sz w:val="28"/>
                <w:szCs w:val="28"/>
              </w:rPr>
              <w:framePr w:vAnchor="text" w:hAnchor="page" w:x="1229" w:y="328"/>
            </w:pPr>
            <w:r>
              <w:rPr>
                <w:rFonts w:ascii="宋体" w:hAnsi="宋体"/>
                <w:sz w:val="28"/>
                <w:szCs w:val="28"/>
              </w:rPr>
            </w:r>
            <w:r/>
          </w:p>
        </w:tc>
        <w:tc>
          <w:tcPr>
            <w:tcW w:w="840"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1636" w:type="dxa"/>
            <w:vAlign w:val="center"/>
            <w:textDirection w:val="lrTb"/>
            <w:noWrap w:val="false"/>
          </w:tcPr>
          <w:p>
            <w:pPr>
              <w:pStyle w:val="1273"/>
              <w:jc w:val="center"/>
              <w:spacing w:line="560" w:lineRule="exact"/>
              <w:rPr>
                <w:rFonts w:ascii="宋体" w:hAnsi="宋体"/>
                <w:sz w:val="28"/>
                <w:szCs w:val="28"/>
              </w:rPr>
              <w:framePr w:vAnchor="text" w:hAnchor="page" w:x="1229" w:y="328"/>
            </w:pPr>
            <w:r>
              <w:rPr>
                <w:rFonts w:ascii="宋体" w:hAnsi="宋体"/>
                <w:sz w:val="28"/>
                <w:szCs w:val="28"/>
              </w:rPr>
            </w:r>
            <w:r/>
          </w:p>
        </w:tc>
      </w:tr>
      <w:tr>
        <w:trPr>
          <w:cantSplit/>
          <w:trHeight w:val="572"/>
        </w:trPr>
        <w:tc>
          <w:tcPr>
            <w:tcW w:w="1012"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t xml:space="preserve">3</w:t>
            </w:r>
            <w:r>
              <w:rPr>
                <w:rFonts w:ascii="宋体" w:hAnsi="宋体"/>
                <w:sz w:val="28"/>
                <w:szCs w:val="28"/>
              </w:rPr>
            </w:r>
            <w:r/>
          </w:p>
        </w:tc>
        <w:tc>
          <w:tcPr>
            <w:tcW w:w="2433"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2340"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1264" w:type="dxa"/>
            <w:vAlign w:val="center"/>
            <w:textDirection w:val="lrTb"/>
            <w:noWrap w:val="false"/>
          </w:tcPr>
          <w:p>
            <w:pPr>
              <w:pStyle w:val="1273"/>
              <w:jc w:val="center"/>
              <w:spacing w:line="560" w:lineRule="exact"/>
              <w:rPr>
                <w:rFonts w:ascii="宋体" w:hAnsi="宋体"/>
                <w:sz w:val="28"/>
                <w:szCs w:val="28"/>
              </w:rPr>
              <w:framePr w:vAnchor="text" w:hAnchor="page" w:x="1229" w:y="328"/>
            </w:pPr>
            <w:r>
              <w:rPr>
                <w:rFonts w:ascii="宋体" w:hAnsi="宋体"/>
                <w:sz w:val="28"/>
                <w:szCs w:val="28"/>
              </w:rPr>
            </w:r>
            <w:r/>
          </w:p>
        </w:tc>
        <w:tc>
          <w:tcPr>
            <w:tcW w:w="840"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1636" w:type="dxa"/>
            <w:vAlign w:val="center"/>
            <w:textDirection w:val="lrTb"/>
            <w:noWrap w:val="false"/>
          </w:tcPr>
          <w:p>
            <w:pPr>
              <w:pStyle w:val="1273"/>
              <w:jc w:val="center"/>
              <w:spacing w:line="560" w:lineRule="exact"/>
              <w:rPr>
                <w:rFonts w:ascii="宋体" w:hAnsi="宋体"/>
                <w:sz w:val="28"/>
                <w:szCs w:val="28"/>
              </w:rPr>
              <w:framePr w:vAnchor="text" w:hAnchor="page" w:x="1229" w:y="328"/>
            </w:pPr>
            <w:r>
              <w:rPr>
                <w:rFonts w:ascii="宋体" w:hAnsi="宋体"/>
                <w:sz w:val="28"/>
                <w:szCs w:val="28"/>
              </w:rPr>
            </w:r>
            <w:r/>
          </w:p>
        </w:tc>
      </w:tr>
      <w:tr>
        <w:trPr>
          <w:cantSplit/>
          <w:trHeight w:val="572"/>
        </w:trPr>
        <w:tc>
          <w:tcPr>
            <w:tcW w:w="1012"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hint="eastAsia" w:ascii="宋体" w:hAnsi="宋体"/>
                <w:sz w:val="28"/>
                <w:szCs w:val="28"/>
              </w:rPr>
              <w:t xml:space="preserve">…</w:t>
            </w:r>
            <w:r>
              <w:rPr>
                <w:rFonts w:ascii="宋体" w:hAnsi="宋体"/>
                <w:sz w:val="28"/>
                <w:szCs w:val="28"/>
              </w:rPr>
            </w:r>
            <w:r/>
          </w:p>
        </w:tc>
        <w:tc>
          <w:tcPr>
            <w:tcW w:w="2433"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2340"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1264" w:type="dxa"/>
            <w:vAlign w:val="center"/>
            <w:textDirection w:val="lrTb"/>
            <w:noWrap w:val="false"/>
          </w:tcPr>
          <w:p>
            <w:pPr>
              <w:pStyle w:val="1273"/>
              <w:jc w:val="center"/>
              <w:spacing w:line="560" w:lineRule="exact"/>
              <w:rPr>
                <w:rFonts w:ascii="宋体" w:hAnsi="宋体"/>
                <w:sz w:val="28"/>
                <w:szCs w:val="28"/>
              </w:rPr>
              <w:framePr w:vAnchor="text" w:hAnchor="page" w:x="1229" w:y="328"/>
            </w:pPr>
            <w:r>
              <w:rPr>
                <w:rFonts w:ascii="宋体" w:hAnsi="宋体"/>
                <w:sz w:val="28"/>
                <w:szCs w:val="28"/>
              </w:rPr>
            </w:r>
            <w:r/>
          </w:p>
        </w:tc>
        <w:tc>
          <w:tcPr>
            <w:tcW w:w="840" w:type="dxa"/>
            <w:vAlign w:val="top"/>
            <w:textDirection w:val="lrTb"/>
            <w:noWrap w:val="false"/>
          </w:tcPr>
          <w:p>
            <w:pPr>
              <w:pStyle w:val="1273"/>
              <w:jc w:val="center"/>
              <w:spacing w:line="560" w:lineRule="exact"/>
              <w:widowControl/>
              <w:rPr>
                <w:rFonts w:ascii="宋体" w:hAnsi="宋体"/>
                <w:sz w:val="28"/>
                <w:szCs w:val="28"/>
              </w:rPr>
              <w:framePr w:vAnchor="text" w:hAnchor="page" w:x="1229" w:y="328"/>
            </w:pPr>
            <w:r>
              <w:rPr>
                <w:rFonts w:ascii="宋体" w:hAnsi="宋体"/>
                <w:sz w:val="28"/>
                <w:szCs w:val="28"/>
              </w:rPr>
            </w:r>
            <w:r/>
          </w:p>
        </w:tc>
        <w:tc>
          <w:tcPr>
            <w:tcW w:w="1636" w:type="dxa"/>
            <w:vAlign w:val="center"/>
            <w:textDirection w:val="lrTb"/>
            <w:noWrap w:val="false"/>
          </w:tcPr>
          <w:p>
            <w:pPr>
              <w:pStyle w:val="1273"/>
              <w:jc w:val="center"/>
              <w:spacing w:line="560" w:lineRule="exact"/>
              <w:rPr>
                <w:rFonts w:ascii="宋体" w:hAnsi="宋体"/>
                <w:sz w:val="28"/>
                <w:szCs w:val="28"/>
              </w:rPr>
              <w:framePr w:vAnchor="text" w:hAnchor="page" w:x="1229" w:y="328"/>
            </w:pPr>
            <w:r>
              <w:rPr>
                <w:rFonts w:ascii="宋体" w:hAnsi="宋体"/>
                <w:sz w:val="28"/>
                <w:szCs w:val="28"/>
              </w:rPr>
            </w:r>
            <w:r/>
          </w:p>
        </w:tc>
      </w:tr>
      <w:tr>
        <w:trPr>
          <w:cantSplit/>
          <w:trHeight w:val="572"/>
        </w:trPr>
        <w:tc>
          <w:tcPr>
            <w:gridSpan w:val="2"/>
            <w:tcW w:w="3445" w:type="dxa"/>
            <w:vAlign w:val="top"/>
            <w:textDirection w:val="lrTb"/>
            <w:noWrap w:val="false"/>
          </w:tcPr>
          <w:p>
            <w:pPr>
              <w:pStyle w:val="1273"/>
              <w:jc w:val="center"/>
              <w:spacing w:line="560" w:lineRule="exact"/>
              <w:widowControl/>
              <w:rPr>
                <w:rFonts w:ascii="宋体" w:hAnsi="宋体"/>
                <w:b/>
                <w:bCs/>
                <w:sz w:val="28"/>
                <w:szCs w:val="28"/>
              </w:rPr>
              <w:framePr w:vAnchor="text" w:hAnchor="page" w:x="1229" w:y="328"/>
            </w:pPr>
            <w:r>
              <w:rPr>
                <w:rFonts w:hint="eastAsia" w:ascii="宋体" w:hAnsi="宋体"/>
                <w:b/>
                <w:bCs/>
                <w:sz w:val="28"/>
                <w:szCs w:val="28"/>
              </w:rPr>
              <w:t xml:space="preserve">硬件</w:t>
            </w:r>
            <w:r>
              <w:rPr>
                <w:rFonts w:hint="eastAsia" w:ascii="宋体" w:hAnsi="宋体"/>
                <w:b/>
                <w:bCs/>
                <w:sz w:val="28"/>
                <w:szCs w:val="28"/>
                <w:lang w:val="en-US" w:eastAsia="zh-CN"/>
              </w:rPr>
              <w:t xml:space="preserve">部分</w:t>
            </w:r>
            <w:r>
              <w:rPr>
                <w:rFonts w:hint="eastAsia" w:ascii="宋体" w:hAnsi="宋体"/>
                <w:b/>
                <w:bCs/>
                <w:sz w:val="28"/>
                <w:szCs w:val="28"/>
              </w:rPr>
              <w:t xml:space="preserve">报价</w:t>
            </w:r>
            <w:r>
              <w:rPr>
                <w:rFonts w:ascii="宋体" w:hAnsi="宋体"/>
                <w:b/>
                <w:bCs/>
                <w:sz w:val="28"/>
                <w:szCs w:val="28"/>
              </w:rPr>
            </w:r>
            <w:r/>
          </w:p>
        </w:tc>
        <w:tc>
          <w:tcPr>
            <w:gridSpan w:val="4"/>
            <w:tcW w:w="6080" w:type="dxa"/>
            <w:vAlign w:val="top"/>
            <w:textDirection w:val="lrTb"/>
            <w:noWrap w:val="false"/>
          </w:tcPr>
          <w:p>
            <w:pPr>
              <w:pStyle w:val="1273"/>
              <w:jc w:val="left"/>
              <w:spacing w:line="560" w:lineRule="exact"/>
              <w:rPr>
                <w:rFonts w:ascii="宋体" w:hAnsi="宋体"/>
                <w:b/>
                <w:bCs/>
                <w:sz w:val="28"/>
                <w:szCs w:val="28"/>
              </w:rPr>
              <w:framePr w:vAnchor="text" w:hAnchor="page" w:x="1229" w:y="328"/>
            </w:pPr>
            <w:r>
              <w:rPr>
                <w:rFonts w:hint="eastAsia" w:ascii="宋体" w:hAnsi="宋体"/>
                <w:b/>
                <w:bCs/>
                <w:sz w:val="24"/>
              </w:rPr>
              <w:t xml:space="preserve">￥  </w:t>
            </w:r>
            <w:r>
              <w:rPr>
                <w:rFonts w:hint="eastAsia" w:ascii="宋体" w:hAnsi="宋体"/>
                <w:b/>
                <w:bCs/>
                <w:sz w:val="24"/>
                <w:u w:val="single"/>
              </w:rPr>
              <w:t xml:space="preserve">              </w:t>
            </w:r>
            <w:r>
              <w:rPr>
                <w:rFonts w:hint="eastAsia" w:ascii="宋体" w:hAnsi="宋体"/>
                <w:b/>
                <w:bCs/>
                <w:sz w:val="24"/>
              </w:rPr>
              <w:t xml:space="preserve">            </w:t>
            </w:r>
            <w:r>
              <w:rPr>
                <w:rFonts w:ascii="宋体" w:hAnsi="宋体"/>
                <w:b/>
                <w:bCs/>
                <w:sz w:val="28"/>
                <w:szCs w:val="28"/>
              </w:rPr>
            </w:r>
            <w:r/>
          </w:p>
        </w:tc>
      </w:tr>
      <w:tr>
        <w:trPr>
          <w:cantSplit/>
          <w:trHeight w:val="1517"/>
        </w:trPr>
        <w:tc>
          <w:tcPr>
            <w:gridSpan w:val="2"/>
            <w:tcW w:w="3445" w:type="dxa"/>
            <w:vAlign w:val="center"/>
            <w:textDirection w:val="lrTb"/>
            <w:noWrap w:val="false"/>
          </w:tcPr>
          <w:p>
            <w:pPr>
              <w:pStyle w:val="1273"/>
              <w:jc w:val="center"/>
              <w:spacing w:line="500" w:lineRule="exact"/>
              <w:rPr>
                <w:rFonts w:ascii="宋体" w:hAnsi="宋体"/>
                <w:b/>
                <w:bCs/>
                <w:sz w:val="24"/>
              </w:rPr>
              <w:framePr w:vAnchor="text" w:hAnchor="page" w:x="1229" w:y="328"/>
            </w:pPr>
            <w:r>
              <w:rPr>
                <w:rFonts w:hint="eastAsia" w:ascii="宋体" w:hAnsi="宋体"/>
                <w:b/>
                <w:bCs/>
                <w:sz w:val="28"/>
                <w:szCs w:val="28"/>
              </w:rPr>
              <w:t xml:space="preserve">报价总计</w:t>
            </w:r>
            <w:r>
              <w:rPr>
                <w:rFonts w:ascii="宋体" w:hAnsi="宋体"/>
                <w:b/>
                <w:bCs/>
                <w:sz w:val="24"/>
              </w:rPr>
            </w:r>
            <w:r/>
          </w:p>
        </w:tc>
        <w:tc>
          <w:tcPr>
            <w:gridSpan w:val="4"/>
            <w:tcW w:w="6080" w:type="dxa"/>
            <w:vAlign w:val="center"/>
            <w:textDirection w:val="lrTb"/>
            <w:noWrap w:val="false"/>
          </w:tcPr>
          <w:p>
            <w:pPr>
              <w:pStyle w:val="1273"/>
              <w:spacing w:line="500" w:lineRule="exact"/>
              <w:rPr>
                <w:rFonts w:ascii="宋体" w:hAnsi="宋体"/>
                <w:b/>
                <w:bCs/>
                <w:sz w:val="24"/>
              </w:rPr>
              <w:framePr w:vAnchor="text" w:hAnchor="page" w:x="1229" w:y="328"/>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rPr>
                <w:rFonts w:ascii="宋体" w:hAnsi="宋体"/>
                <w:b/>
                <w:bCs/>
                <w:sz w:val="24"/>
              </w:rPr>
            </w:r>
            <w:r/>
          </w:p>
          <w:p>
            <w:pPr>
              <w:pStyle w:val="1273"/>
              <w:spacing w:line="500" w:lineRule="exact"/>
              <w:rPr>
                <w:rFonts w:ascii="宋体" w:hAnsi="宋体"/>
                <w:b/>
                <w:bCs/>
                <w:sz w:val="24"/>
              </w:rPr>
              <w:framePr w:vAnchor="text" w:hAnchor="page" w:x="1229" w:y="328"/>
            </w:pPr>
            <w:r>
              <w:rPr>
                <w:rFonts w:hint="eastAsia" w:ascii="宋体" w:hAnsi="宋体"/>
                <w:b/>
                <w:bCs/>
                <w:sz w:val="24"/>
              </w:rPr>
              <w:t xml:space="preserve">人民币（大写）：</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仟     佰    拾     万    仟      佰      拾     元      角      分</w:t>
            </w:r>
            <w:r>
              <w:rPr>
                <w:rFonts w:ascii="宋体" w:hAnsi="宋体"/>
                <w:b/>
                <w:bCs/>
                <w:sz w:val="24"/>
              </w:rPr>
            </w:r>
            <w:r/>
          </w:p>
        </w:tc>
      </w:tr>
    </w:tbl>
    <w:p>
      <w:pPr>
        <w:pStyle w:val="1172"/>
        <w:spacing w:line="360" w:lineRule="auto"/>
        <w:rPr>
          <w:rFonts w:hint="eastAsia"/>
          <w:b/>
          <w:bCs/>
          <w:color w:val="000000"/>
          <w:highlight w:val="none"/>
        </w:rPr>
      </w:pPr>
      <w:r>
        <w:rPr>
          <w:rFonts w:hint="eastAsia" w:ascii="方正仿宋_GBK" w:hAnsi="方正仿宋_GBK" w:eastAsia="方正仿宋_GBK" w:cs="方正仿宋_GBK"/>
          <w:b/>
          <w:bCs/>
          <w:iCs/>
          <w:sz w:val="24"/>
          <w:szCs w:val="28"/>
          <w:lang w:val="zh-CN"/>
        </w:rPr>
        <w:br w:type="page" w:clear="all"/>
      </w:r>
      <w:bookmarkStart w:id="320" w:name="_Toc2747"/>
      <w:r/>
      <w:bookmarkStart w:id="321" w:name="_Toc21129"/>
      <w:r>
        <w:rPr>
          <w:rFonts w:hint="eastAsia" w:ascii="黑体" w:hAnsi="黑体" w:eastAsia="黑体" w:cs="黑体"/>
          <w:b/>
          <w:bCs w:val="0"/>
          <w:color w:val="000000"/>
          <w:sz w:val="32"/>
          <w:szCs w:val="32"/>
          <w:highlight w:val="none"/>
          <w:lang w:val="en-US" w:eastAsia="zh-CN"/>
        </w:rPr>
        <w:t xml:space="preserve">五</w:t>
      </w:r>
      <w:r>
        <w:rPr>
          <w:rFonts w:hint="eastAsia" w:ascii="黑体" w:hAnsi="黑体" w:eastAsia="黑体" w:cs="黑体"/>
          <w:b/>
          <w:bCs w:val="0"/>
          <w:color w:val="000000"/>
          <w:sz w:val="32"/>
          <w:szCs w:val="32"/>
          <w:highlight w:val="none"/>
        </w:rPr>
        <w:t xml:space="preserve">、中小企业或残疾人福利性单位声明函</w:t>
      </w:r>
      <w:bookmarkEnd w:id="319"/>
      <w:r/>
      <w:bookmarkEnd w:id="320"/>
      <w:r/>
      <w:bookmarkEnd w:id="321"/>
      <w:r>
        <w:rPr>
          <w:rFonts w:hint="eastAsia"/>
          <w:b/>
          <w:bCs/>
          <w:color w:val="000000"/>
          <w:highlight w:val="none"/>
        </w:rPr>
      </w:r>
      <w:r/>
    </w:p>
    <w:p>
      <w:pPr>
        <w:pStyle w:val="1113"/>
        <w:jc w:val="center"/>
        <w:rPr>
          <w:rFonts w:ascii="方正小标宋_GBK" w:eastAsia="方正小标宋_GBK"/>
          <w:bCs/>
          <w:color w:val="000000"/>
          <w:sz w:val="32"/>
          <w:szCs w:val="32"/>
          <w:highlight w:val="none"/>
          <w:lang w:val="en-US" w:eastAsia="zh-CN"/>
        </w:rPr>
      </w:pPr>
      <w:r>
        <w:rPr>
          <w:rFonts w:hint="eastAsia" w:ascii="方正小标宋_GBK" w:eastAsia="方正小标宋_GBK"/>
          <w:bCs/>
          <w:color w:val="000000"/>
          <w:sz w:val="32"/>
          <w:szCs w:val="32"/>
          <w:highlight w:val="none"/>
        </w:rPr>
        <w:t xml:space="preserve">中小微企业声明函</w:t>
      </w:r>
      <w:r>
        <w:rPr>
          <w:rFonts w:hint="eastAsia" w:ascii="方正小标宋_GBK" w:eastAsia="方正小标宋_GBK"/>
          <w:bCs/>
          <w:color w:val="000000"/>
          <w:sz w:val="32"/>
          <w:szCs w:val="32"/>
          <w:highlight w:val="none"/>
          <w:lang w:eastAsia="zh-CN"/>
        </w:rPr>
        <w:t xml:space="preserve">（</w:t>
      </w:r>
      <w:r>
        <w:rPr>
          <w:rFonts w:hint="eastAsia" w:ascii="方正小标宋_GBK" w:eastAsia="方正小标宋_GBK"/>
          <w:bCs/>
          <w:color w:val="000000"/>
          <w:sz w:val="32"/>
          <w:szCs w:val="32"/>
          <w:highlight w:val="none"/>
          <w:lang w:val="en-US" w:eastAsia="zh-CN"/>
        </w:rPr>
        <w:t xml:space="preserve">服务）</w:t>
      </w:r>
      <w:r>
        <w:rPr>
          <w:rFonts w:ascii="方正小标宋_GBK" w:eastAsia="方正小标宋_GBK"/>
          <w:bCs/>
          <w:color w:val="000000"/>
          <w:sz w:val="32"/>
          <w:szCs w:val="32"/>
          <w:highlight w:val="none"/>
          <w:lang w:val="en-US" w:eastAsia="zh-CN"/>
        </w:rPr>
      </w:r>
      <w:r/>
    </w:p>
    <w:p>
      <w:pPr>
        <w:pStyle w:val="820"/>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2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w:t>
      </w:r>
      <w:r>
        <w:rPr>
          <w:rFonts w:hint="eastAsia" w:ascii="Times New Roman" w:hAnsi="Times New Roman"/>
          <w:color w:val="000000"/>
          <w:sz w:val="24"/>
          <w:szCs w:val="24"/>
          <w:highlight w:val="none"/>
        </w:rPr>
        <w:t xml:space="preserve">〔2020〕</w:t>
      </w:r>
      <w:r>
        <w:rPr>
          <w:rFonts w:hint="eastAsia" w:ascii="宋体" w:hAnsi="宋体"/>
          <w:color w:val="000000"/>
          <w:sz w:val="24"/>
          <w:szCs w:val="24"/>
          <w:highlight w:val="none"/>
        </w:rPr>
        <w:t xml:space="preserve">46号)的规定，本公司（联合体）参加</w:t>
      </w:r>
      <w:r>
        <w:rPr>
          <w:rFonts w:hint="eastAsia" w:ascii="宋体" w:hAnsi="宋体"/>
          <w:color w:val="000000"/>
          <w:sz w:val="24"/>
          <w:szCs w:val="24"/>
          <w:highlight w:val="none"/>
          <w:u w:val="single"/>
        </w:rPr>
        <w:t xml:space="preserve"> 单位名称 </w:t>
      </w:r>
      <w:r>
        <w:rPr>
          <w:rFonts w:hint="eastAsia" w:ascii="宋体" w:hAnsi="宋体"/>
          <w:color w:val="000000"/>
          <w:sz w:val="24"/>
          <w:szCs w:val="24"/>
          <w:highlight w:val="none"/>
        </w:rPr>
        <w:t xml:space="preserve"> 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 采购活动，服务全部由符合政策的中小微企业承接。相关企业（含联合体中的中小微企业、签订采购包意向协议的中小微企业）的具体情况如下：</w:t>
      </w:r>
      <w:r>
        <w:rPr>
          <w:rFonts w:hint="eastAsia" w:ascii="宋体" w:hAnsi="宋体"/>
          <w:color w:val="000000"/>
          <w:sz w:val="24"/>
          <w:szCs w:val="24"/>
          <w:highlight w:val="none"/>
        </w:rPr>
      </w:r>
      <w:r/>
    </w:p>
    <w:p>
      <w:pPr>
        <w:pStyle w:val="820"/>
        <w:ind w:firstLine="480"/>
        <w:spacing w:line="5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（投标人填写招标文件中明确的所属行业）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820"/>
        <w:ind w:firstLine="480"/>
        <w:spacing w:line="5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（投标人填写招标文件中明确的所属行业）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82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2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2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2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0"/>
        <w:ind w:firstLine="480"/>
        <w:jc w:val="righ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20"/>
        <w:ind w:firstLine="696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20"/>
        <w:ind w:firstLine="24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0"/>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备注：1.从业人员、营业收入、资产总额填报上一年度数据，无上一年度数据的新成立企业可不填报。</w:t>
      </w:r>
      <w:r>
        <w:rPr>
          <w:rFonts w:ascii="Times New Roman" w:hAnsi="Times New Roman"/>
          <w:color w:val="000000"/>
          <w:sz w:val="24"/>
          <w:szCs w:val="24"/>
          <w:highlight w:val="none"/>
        </w:rPr>
      </w:r>
      <w:r/>
    </w:p>
    <w:p>
      <w:pPr>
        <w:pStyle w:val="820"/>
        <w:ind w:firstLine="480"/>
        <w:spacing w:line="400" w:lineRule="exact"/>
        <w:rPr>
          <w:rFonts w:ascii="Times New Roman" w:hAnsi="Times New Roman"/>
          <w:color w:val="000000"/>
          <w:sz w:val="22"/>
          <w:szCs w:val="21"/>
          <w:highlight w:val="none"/>
        </w:rPr>
      </w:pPr>
      <w:r>
        <w:rPr>
          <w:rFonts w:ascii="Times New Roman" w:hAnsi="Times New Roman"/>
          <w:color w:val="000000"/>
          <w:sz w:val="24"/>
          <w:szCs w:val="24"/>
          <w:highlight w:val="none"/>
        </w:rPr>
        <w:t xml:space="preserve">2.对照《工业和信息化部、国家统计局、国家发展和改革委员会、财政部关于印发中小企业划型标准规定的通知》(工信部联企业[2011]300号)的规定，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自行勾选承接企业的企业规模类型。</w:t>
      </w:r>
      <w:r>
        <w:rPr>
          <w:rFonts w:ascii="Times New Roman" w:hAnsi="Times New Roman"/>
          <w:color w:val="000000"/>
          <w:sz w:val="22"/>
          <w:szCs w:val="21"/>
          <w:highlight w:val="none"/>
        </w:rPr>
      </w:r>
      <w:r/>
    </w:p>
    <w:p>
      <w:pPr>
        <w:pStyle w:val="1129"/>
        <w:spacing w:before="151" w:after="151" w:line="600" w:lineRule="exact"/>
        <w:rPr>
          <w:rFonts w:hint="eastAsia" w:ascii="宋体"/>
          <w:b/>
          <w:bCs/>
          <w:color w:val="000000"/>
          <w:sz w:val="32"/>
          <w:szCs w:val="32"/>
          <w:highlight w:val="none"/>
        </w:rPr>
      </w:pPr>
      <w:r>
        <w:rPr>
          <w:rFonts w:hint="eastAsia" w:ascii="宋体"/>
          <w:b/>
          <w:bCs/>
          <w:color w:val="000000"/>
          <w:sz w:val="32"/>
          <w:szCs w:val="32"/>
          <w:highlight w:val="none"/>
        </w:rPr>
      </w:r>
      <w:r/>
    </w:p>
    <w:p>
      <w:pPr>
        <w:pStyle w:val="1113"/>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r>
      <w:r/>
    </w:p>
    <w:p>
      <w:pPr>
        <w:pStyle w:val="1113"/>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残疾人福利性单位声明函</w:t>
      </w:r>
      <w:r>
        <w:rPr>
          <w:rFonts w:ascii="方正小标宋_GBK" w:eastAsia="方正小标宋_GBK"/>
          <w:bCs/>
          <w:color w:val="000000"/>
          <w:sz w:val="32"/>
          <w:szCs w:val="32"/>
          <w:highlight w:val="none"/>
        </w:rPr>
      </w:r>
      <w:r/>
    </w:p>
    <w:p>
      <w:pPr>
        <w:pStyle w:val="1131"/>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0"/>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rPr>
          <w:rFonts w:ascii="Times New Roman" w:hAnsi="Times New Roman"/>
          <w:color w:val="000000"/>
          <w:sz w:val="24"/>
          <w:highlight w:val="none"/>
        </w:rPr>
      </w:r>
      <w:r/>
    </w:p>
    <w:p>
      <w:pPr>
        <w:pStyle w:val="1130"/>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rPr>
          <w:rFonts w:ascii="Times New Roman" w:hAnsi="Times New Roman"/>
          <w:color w:val="000000"/>
          <w:sz w:val="24"/>
          <w:highlight w:val="none"/>
        </w:rPr>
      </w:r>
      <w:r/>
    </w:p>
    <w:p>
      <w:pPr>
        <w:pStyle w:val="1132"/>
        <w:ind w:firstLine="3810"/>
        <w:spacing w:line="500" w:lineRule="exact"/>
        <w:rPr>
          <w:color w:val="000000"/>
          <w:spacing w:val="6"/>
          <w:sz w:val="24"/>
          <w:szCs w:val="24"/>
          <w:highlight w:val="none"/>
        </w:rPr>
      </w:pPr>
      <w:r>
        <w:rPr>
          <w:color w:val="000000"/>
          <w:spacing w:val="6"/>
          <w:sz w:val="24"/>
          <w:szCs w:val="24"/>
          <w:highlight w:val="none"/>
        </w:rPr>
      </w:r>
      <w:r/>
    </w:p>
    <w:p>
      <w:pPr>
        <w:pStyle w:val="1132"/>
        <w:ind w:firstLine="3629"/>
        <w:jc w:val="left"/>
        <w:spacing w:line="500" w:lineRule="exact"/>
        <w:rPr>
          <w:color w:val="000000"/>
          <w:sz w:val="24"/>
          <w:highlight w:val="none"/>
        </w:rPr>
      </w:pPr>
      <w:r>
        <w:rPr>
          <w:color w:val="000000"/>
          <w:sz w:val="24"/>
          <w:highlight w:val="none"/>
        </w:rPr>
      </w:r>
      <w:r/>
    </w:p>
    <w:p>
      <w:pPr>
        <w:pStyle w:val="1132"/>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rPr>
          <w:color w:val="000000"/>
          <w:sz w:val="24"/>
          <w:highlight w:val="none"/>
        </w:rPr>
      </w:r>
      <w:r/>
    </w:p>
    <w:p>
      <w:pPr>
        <w:pStyle w:val="1129"/>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rPr>
          <w:rFonts w:ascii="Times New Roman" w:hAnsi="Times New Roman"/>
          <w:color w:val="000000"/>
          <w:sz w:val="24"/>
          <w:szCs w:val="20"/>
          <w:highlight w:val="none"/>
        </w:rPr>
      </w:r>
      <w:r/>
    </w:p>
    <w:p>
      <w:pPr>
        <w:pStyle w:val="1131"/>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3"/>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备注：非残疾人福利性单位不需提供此函。</w:t>
      </w:r>
      <w:r>
        <w:rPr>
          <w:rFonts w:ascii="Times New Roman" w:hAnsi="Times New Roman"/>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0"/>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20"/>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820"/>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820"/>
        <w:jc w:val="both"/>
        <w:rPr>
          <w:rFonts w:ascii="Times New Roman" w:hAnsi="Times New Roman" w:eastAsia="黑体"/>
          <w:b/>
          <w:sz w:val="36"/>
          <w:szCs w:val="36"/>
        </w:rPr>
      </w:pPr>
      <w:r>
        <w:rPr>
          <w:rFonts w:hint="eastAsia" w:ascii="Times New Roman" w:hAnsi="Times New Roman" w:eastAsia="黑体"/>
          <w:b/>
          <w:sz w:val="36"/>
          <w:szCs w:val="36"/>
          <w:lang w:val="en-US" w:eastAsia="zh-CN"/>
        </w:rPr>
        <w:t xml:space="preserve">六</w:t>
      </w:r>
      <w:r>
        <w:rPr>
          <w:rFonts w:hint="eastAsia" w:ascii="Times New Roman" w:hAnsi="Times New Roman" w:eastAsia="黑体"/>
          <w:b/>
          <w:sz w:val="36"/>
          <w:szCs w:val="36"/>
        </w:rPr>
        <w:t xml:space="preserve">、技术响应偏离表</w:t>
      </w:r>
      <w:r>
        <w:rPr>
          <w:rFonts w:ascii="Times New Roman" w:hAnsi="Times New Roman" w:eastAsia="黑体"/>
          <w:b/>
          <w:sz w:val="36"/>
          <w:szCs w:val="36"/>
        </w:rPr>
      </w:r>
      <w:r/>
    </w:p>
    <w:p>
      <w:pPr>
        <w:pStyle w:val="820"/>
        <w:jc w:val="center"/>
      </w:pPr>
      <w:r>
        <w:rPr>
          <w:rFonts w:hint="eastAsia" w:ascii="宋体" w:hAnsi="宋体" w:cs="宋体"/>
          <w:b/>
          <w:color w:val="000000"/>
          <w:sz w:val="24"/>
        </w:rPr>
        <w:t xml:space="preserve"> </w:t>
      </w:r>
      <w:r/>
    </w:p>
    <w:tbl>
      <w:tblPr>
        <w:tblStyle w:val="8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94"/>
        <w:gridCol w:w="2596"/>
        <w:gridCol w:w="2333"/>
        <w:gridCol w:w="1931"/>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3" w:type="dxa"/>
            <w:vAlign w:val="center"/>
            <w:textDirection w:val="lrTb"/>
            <w:noWrap w:val="false"/>
          </w:tcPr>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偏离情况</w:t>
            </w:r>
            <w:r/>
          </w:p>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（正偏离、负偏离、无偏离）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pStyle w:val="820"/>
        <w:jc w:val="right"/>
        <w:spacing w:line="559" w:lineRule="atLeast"/>
      </w:pPr>
      <w:r>
        <w:rPr>
          <w:rFonts w:hint="eastAsia" w:ascii="仿宋" w:hAnsi="仿宋" w:eastAsia="仿宋" w:cs="仿宋"/>
          <w:color w:val="000000"/>
          <w:sz w:val="24"/>
        </w:rPr>
        <w:t xml:space="preserve">单位名称：</w:t>
      </w:r>
      <w:r>
        <w:rPr>
          <w:rFonts w:eastAsia="仿宋" w:cs="Calibri"/>
          <w:color w:val="000000"/>
          <w:sz w:val="24"/>
          <w:u w:val="single"/>
        </w:rPr>
        <w:t xml:space="preserve">             </w:t>
      </w:r>
      <w:r>
        <w:rPr>
          <w:rFonts w:hint="eastAsia" w:ascii="仿宋" w:hAnsi="仿宋" w:eastAsia="仿宋" w:cs="仿宋"/>
          <w:color w:val="000000"/>
          <w:sz w:val="24"/>
        </w:rPr>
        <w:t xml:space="preserve">（</w:t>
      </w:r>
      <w:r>
        <w:rPr>
          <w:rFonts w:ascii="仿宋" w:hAnsi="仿宋" w:eastAsia="仿宋" w:cs="仿宋"/>
          <w:color w:val="000000"/>
          <w:sz w:val="24"/>
        </w:rPr>
        <w:t xml:space="preserve">盖</w:t>
      </w:r>
      <w:r>
        <w:rPr>
          <w:rFonts w:hint="eastAsia" w:ascii="仿宋" w:hAnsi="仿宋" w:eastAsia="仿宋" w:cs="仿宋"/>
          <w:color w:val="000000"/>
          <w:sz w:val="24"/>
        </w:rPr>
        <w:t xml:space="preserve">CA</w:t>
      </w:r>
      <w:r>
        <w:rPr>
          <w:rFonts w:ascii="仿宋" w:hAnsi="仿宋" w:eastAsia="仿宋" w:cs="仿宋"/>
          <w:color w:val="000000"/>
          <w:sz w:val="24"/>
        </w:rPr>
        <w:t xml:space="preserve">电子公章）</w:t>
      </w:r>
      <w:r/>
    </w:p>
    <w:p>
      <w:pPr>
        <w:pStyle w:val="820"/>
        <w:rPr>
          <w:rFonts w:eastAsia="等线"/>
        </w:rPr>
      </w:pPr>
      <w:r>
        <w:rPr>
          <w:rFonts w:eastAsia="等线"/>
        </w:rPr>
      </w:r>
      <w:r/>
    </w:p>
    <w:p>
      <w:pPr>
        <w:pStyle w:val="820"/>
        <w:rPr>
          <w:rFonts w:ascii="宋体" w:hAnsi="宋体" w:cs="宋体"/>
          <w:color w:val="000000"/>
          <w:szCs w:val="21"/>
        </w:rPr>
      </w:pPr>
      <w:r>
        <w:rPr>
          <w:rFonts w:ascii="宋体" w:hAnsi="宋体" w:cs="宋体"/>
          <w:color w:val="000000"/>
          <w:szCs w:val="21"/>
        </w:rPr>
      </w:r>
      <w:r/>
    </w:p>
    <w:p>
      <w:pPr>
        <w:pStyle w:val="895"/>
        <w:ind w:firstLine="482"/>
        <w:jc w:val="both"/>
        <w:spacing w:before="0" w:beforeAutospacing="0" w:after="0" w:afterAutospacing="0" w:line="400" w:lineRule="exact"/>
        <w:widowControl w:val="off"/>
        <w:rPr>
          <w:rFonts w:hint="eastAsia" w:ascii="方正仿宋_GBK" w:hAnsi="方正仿宋_GBK" w:eastAsia="方正仿宋_GBK" w:cs="方正仿宋_GBK"/>
          <w:b/>
          <w:bCs/>
          <w:color w:val="000000"/>
          <w:szCs w:val="20"/>
          <w:highlight w:val="none"/>
        </w:rPr>
      </w:pPr>
      <w:r>
        <w:rPr>
          <w:rFonts w:hint="eastAsia" w:ascii="方正仿宋_GBK" w:hAnsi="方正仿宋_GBK" w:eastAsia="方正仿宋_GBK" w:cs="方正仿宋_GBK"/>
          <w:b/>
          <w:bCs/>
          <w:color w:val="000000"/>
          <w:szCs w:val="28"/>
          <w:highlight w:val="none"/>
        </w:rPr>
        <w:t xml:space="preserve">备注：</w:t>
      </w:r>
      <w:r>
        <w:rPr>
          <w:rFonts w:hint="eastAsia" w:ascii="方正仿宋_GBK" w:hAnsi="方正仿宋_GBK" w:eastAsia="方正仿宋_GBK" w:cs="方正仿宋_GBK"/>
          <w:color w:val="000000"/>
          <w:szCs w:val="28"/>
          <w:highlight w:val="none"/>
        </w:rPr>
        <w:t xml:space="preserve">1.</w:t>
      </w:r>
      <w:r>
        <w:rPr>
          <w:rFonts w:hint="eastAsia" w:ascii="方正仿宋_GBK" w:hAnsi="方正仿宋_GBK" w:eastAsia="方正仿宋_GBK" w:cs="方正仿宋_GBK"/>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方正仿宋_GBK" w:hAnsi="方正仿宋_GBK" w:eastAsia="方正仿宋_GBK" w:cs="方正仿宋_GBK"/>
          <w:b/>
          <w:bCs/>
          <w:color w:val="000000"/>
          <w:szCs w:val="20"/>
          <w:highlight w:val="none"/>
        </w:rPr>
        <w:t xml:space="preserve">作无效响应处理。</w:t>
      </w:r>
      <w:r>
        <w:rPr>
          <w:rFonts w:hint="eastAsia" w:ascii="方正仿宋_GBK" w:hAnsi="方正仿宋_GBK" w:eastAsia="方正仿宋_GBK" w:cs="方正仿宋_GBK"/>
          <w:b/>
          <w:bCs/>
          <w:color w:val="000000"/>
          <w:szCs w:val="20"/>
          <w:highlight w:val="none"/>
        </w:rPr>
      </w:r>
      <w:r/>
    </w:p>
    <w:p>
      <w:pPr>
        <w:pStyle w:val="895"/>
        <w:ind w:firstLine="480"/>
        <w:jc w:val="both"/>
        <w:spacing w:before="0" w:beforeAutospacing="0" w:after="0" w:afterAutospacing="0" w:line="400" w:lineRule="exact"/>
        <w:widowControl w:val="off"/>
        <w:rPr>
          <w:rFonts w:hint="eastAsia" w:ascii="方正仿宋_GBK" w:hAnsi="方正仿宋_GBK" w:eastAsia="方正仿宋_GBK" w:cs="方正仿宋_GBK"/>
          <w:color w:val="000000"/>
          <w:szCs w:val="20"/>
          <w:highlight w:val="none"/>
        </w:rPr>
      </w:pPr>
      <w:r>
        <w:rPr>
          <w:rFonts w:hint="eastAsia" w:ascii="方正仿宋_GBK" w:hAnsi="方正仿宋_GBK" w:eastAsia="方正仿宋_GBK" w:cs="方正仿宋_GBK"/>
          <w:color w:val="000000"/>
          <w:szCs w:val="28"/>
          <w:highlight w:val="none"/>
        </w:rPr>
        <w:t xml:space="preserve">2.对采购需求的其它非实质性要求，投标人按所投产品情况在此表中详细列出偏离情况（包括正偏离、负偏离、无偏离）并说明理由；未列明的均视为未响应招标文件要求。</w:t>
      </w:r>
      <w:r>
        <w:rPr>
          <w:rFonts w:hint="eastAsia" w:ascii="方正仿宋_GBK" w:hAnsi="方正仿宋_GBK" w:eastAsia="方正仿宋_GBK" w:cs="方正仿宋_GBK"/>
          <w:color w:val="000000"/>
          <w:szCs w:val="20"/>
          <w:highlight w:val="none"/>
        </w:rPr>
      </w:r>
      <w:r/>
    </w:p>
    <w:p>
      <w:pPr>
        <w:pStyle w:val="1147"/>
        <w:numPr>
          <w:ilvl w:val="0"/>
          <w:numId w:val="0"/>
        </w:numPr>
        <w:rPr>
          <w:rFonts w:hint="eastAsia"/>
          <w:b w:val="0"/>
          <w:bCs/>
          <w:color w:val="000000"/>
          <w:highlight w:val="none"/>
          <w:lang w:val="en-US" w:eastAsia="zh-CN"/>
        </w:rPr>
        <w:outlineLvl w:val="1"/>
      </w:pPr>
      <w:r>
        <w:rPr>
          <w:rFonts w:hint="eastAsia"/>
          <w:b w:val="0"/>
          <w:bCs/>
          <w:color w:val="000000"/>
          <w:highlight w:val="none"/>
          <w:lang w:val="en-US" w:eastAsia="zh-CN"/>
        </w:rPr>
      </w:r>
      <w:r/>
    </w:p>
    <w:p>
      <w:pPr>
        <w:pStyle w:val="1147"/>
        <w:numPr>
          <w:ilvl w:val="0"/>
          <w:numId w:val="0"/>
        </w:numPr>
        <w:rPr>
          <w:rFonts w:hint="eastAsia"/>
          <w:b/>
          <w:bCs w:val="0"/>
          <w:color w:val="000000"/>
          <w:highlight w:val="none"/>
          <w:lang w:val="en-US" w:eastAsia="zh-CN"/>
        </w:rPr>
        <w:outlineLvl w:val="1"/>
      </w:pPr>
      <w:r>
        <w:rPr>
          <w:rFonts w:hint="eastAsia"/>
          <w:b/>
          <w:bCs w:val="0"/>
          <w:color w:val="000000"/>
          <w:highlight w:val="none"/>
          <w:lang w:val="en-US" w:eastAsia="zh-CN"/>
        </w:rPr>
        <w:t xml:space="preserve">七、项目组成员</w:t>
      </w:r>
      <w:r>
        <w:rPr>
          <w:rFonts w:hint="eastAsia"/>
          <w:b/>
          <w:bCs w:val="0"/>
          <w:color w:val="000000"/>
          <w:highlight w:val="none"/>
          <w:lang w:val="en-US" w:eastAsia="zh-CN"/>
        </w:rPr>
      </w:r>
      <w:r/>
    </w:p>
    <w:p>
      <w:pPr>
        <w:pStyle w:val="1147"/>
        <w:numPr>
          <w:ilvl w:val="0"/>
          <w:numId w:val="0"/>
        </w:numPr>
        <w:rPr>
          <w:rFonts w:hint="eastAsia" w:ascii="宋体"/>
          <w:b/>
          <w:bCs/>
          <w:sz w:val="32"/>
          <w:szCs w:val="32"/>
        </w:rPr>
        <w:outlineLvl w:val="1"/>
      </w:pPr>
      <w:r>
        <w:rPr>
          <w:rFonts w:hint="eastAsia" w:ascii="宋体"/>
          <w:b/>
          <w:bCs/>
          <w:sz w:val="32"/>
          <w:szCs w:val="32"/>
        </w:rPr>
      </w:r>
      <w:r/>
    </w:p>
    <w:p>
      <w:pPr>
        <w:pStyle w:val="1147"/>
        <w:numPr>
          <w:ilvl w:val="0"/>
          <w:numId w:val="0"/>
        </w:numPr>
        <w:jc w:val="center"/>
        <w:rPr>
          <w:rFonts w:hint="eastAsia" w:ascii="宋体"/>
          <w:b/>
          <w:bCs/>
          <w:sz w:val="32"/>
          <w:szCs w:val="32"/>
        </w:rPr>
        <w:outlineLvl w:val="1"/>
      </w:pPr>
      <w:r>
        <w:rPr>
          <w:rFonts w:hint="eastAsia" w:ascii="宋体"/>
          <w:b/>
          <w:bCs/>
          <w:sz w:val="32"/>
          <w:szCs w:val="32"/>
        </w:rPr>
        <w:t xml:space="preserve">投标人项目组</w:t>
      </w:r>
      <w:r>
        <w:rPr>
          <w:rFonts w:hint="eastAsia" w:ascii="宋体"/>
          <w:b/>
          <w:bCs/>
          <w:sz w:val="32"/>
          <w:szCs w:val="32"/>
          <w:lang w:val="en-US" w:eastAsia="zh-CN"/>
        </w:rPr>
        <w:t xml:space="preserve">团队</w:t>
      </w:r>
      <w:r>
        <w:rPr>
          <w:rFonts w:hint="eastAsia" w:ascii="宋体"/>
          <w:b/>
          <w:bCs/>
          <w:sz w:val="32"/>
          <w:szCs w:val="32"/>
        </w:rPr>
        <w:t xml:space="preserve">一览表</w:t>
      </w:r>
      <w:r>
        <w:rPr>
          <w:rFonts w:hint="eastAsia" w:ascii="宋体"/>
          <w:b/>
          <w:bCs/>
          <w:sz w:val="32"/>
          <w:szCs w:val="32"/>
        </w:rPr>
      </w:r>
      <w:r/>
    </w:p>
    <w:p>
      <w:pPr>
        <w:pStyle w:val="1147"/>
        <w:numPr>
          <w:ilvl w:val="0"/>
          <w:numId w:val="0"/>
        </w:numPr>
        <w:rPr>
          <w:rFonts w:ascii="宋体"/>
          <w:b/>
          <w:bCs/>
          <w:sz w:val="32"/>
          <w:szCs w:val="32"/>
          <w:lang w:val="en-US" w:eastAsia="zh-CN"/>
        </w:rPr>
        <w:outlineLvl w:val="1"/>
      </w:pPr>
      <w:r>
        <w:rPr>
          <w:rFonts w:ascii="宋体"/>
          <w:b/>
          <w:bCs/>
          <w:sz w:val="32"/>
          <w:szCs w:val="32"/>
          <w:lang w:val="en-US" w:eastAsia="zh-CN"/>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1"/>
        <w:gridCol w:w="962"/>
      </w:tblGrid>
      <w:tr>
        <w:trPr>
          <w:trHeight w:val="836"/>
        </w:trPr>
        <w:tc>
          <w:tcPr>
            <w:tcW w:w="959" w:type="dxa"/>
            <w:vAlign w:val="center"/>
            <w:textDirection w:val="lrTb"/>
            <w:noWrap w:val="false"/>
          </w:tcPr>
          <w:p>
            <w:pPr>
              <w:pStyle w:val="1219"/>
              <w:jc w:val="center"/>
              <w:spacing w:before="100" w:beforeAutospacing="1" w:line="560" w:lineRule="exact"/>
              <w:widowControl/>
              <w:rPr>
                <w:rStyle w:val="830"/>
                <w:rFonts w:ascii="仿宋_GB2312" w:eastAsia="仿宋_GB2312"/>
                <w:sz w:val="28"/>
                <w:szCs w:val="28"/>
              </w:rPr>
              <w:framePr w:vAnchor="page" w:hAnchor="page" w:xAlign="center" w:y="74"/>
            </w:pPr>
            <w:r>
              <w:rPr>
                <w:rStyle w:val="830"/>
                <w:rFonts w:hint="eastAsia" w:ascii="仿宋_GB2312" w:eastAsia="仿宋_GB2312"/>
                <w:sz w:val="28"/>
                <w:szCs w:val="28"/>
              </w:rPr>
              <w:t xml:space="preserve">姓名</w:t>
            </w:r>
            <w:r>
              <w:rPr>
                <w:rStyle w:val="830"/>
                <w:rFonts w:ascii="仿宋_GB2312" w:eastAsia="仿宋_GB2312"/>
                <w:sz w:val="28"/>
                <w:szCs w:val="28"/>
              </w:rPr>
            </w:r>
            <w:r/>
          </w:p>
        </w:tc>
        <w:tc>
          <w:tcPr>
            <w:tcW w:w="1843" w:type="dxa"/>
            <w:vAlign w:val="center"/>
            <w:textDirection w:val="lrTb"/>
            <w:noWrap w:val="false"/>
          </w:tcPr>
          <w:p>
            <w:pPr>
              <w:pStyle w:val="1219"/>
              <w:jc w:val="center"/>
              <w:spacing w:before="100" w:beforeAutospacing="1" w:line="560" w:lineRule="exact"/>
              <w:widowControl/>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t xml:space="preserve">职务</w:t>
            </w:r>
            <w:r>
              <w:rPr>
                <w:rStyle w:val="830"/>
                <w:rFonts w:hint="eastAsia" w:ascii="仿宋_GB2312" w:eastAsia="仿宋_GB2312"/>
                <w:sz w:val="28"/>
                <w:szCs w:val="28"/>
              </w:rPr>
            </w:r>
            <w:r/>
          </w:p>
        </w:tc>
        <w:tc>
          <w:tcPr>
            <w:tcW w:w="992" w:type="dxa"/>
            <w:vAlign w:val="center"/>
            <w:textDirection w:val="lrTb"/>
            <w:noWrap w:val="false"/>
          </w:tcPr>
          <w:p>
            <w:pPr>
              <w:pStyle w:val="1219"/>
              <w:jc w:val="center"/>
              <w:spacing w:before="100" w:beforeAutospacing="1" w:line="560" w:lineRule="exact"/>
              <w:widowControl/>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t xml:space="preserve">学历</w:t>
            </w:r>
            <w:r>
              <w:rPr>
                <w:rStyle w:val="830"/>
                <w:rFonts w:hint="eastAsia" w:ascii="仿宋_GB2312" w:eastAsia="仿宋_GB2312"/>
                <w:sz w:val="28"/>
                <w:szCs w:val="28"/>
              </w:rPr>
            </w:r>
            <w:r/>
          </w:p>
        </w:tc>
        <w:tc>
          <w:tcPr>
            <w:tcW w:w="1984" w:type="dxa"/>
            <w:vAlign w:val="center"/>
            <w:textDirection w:val="lrTb"/>
            <w:noWrap w:val="false"/>
          </w:tcPr>
          <w:p>
            <w:pPr>
              <w:pStyle w:val="1219"/>
              <w:ind w:firstLine="280"/>
              <w:spacing w:before="100" w:beforeAutospacing="1" w:line="560" w:lineRule="exact"/>
              <w:widowControl/>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t xml:space="preserve">身份证号</w:t>
            </w:r>
            <w:r>
              <w:rPr>
                <w:rStyle w:val="830"/>
                <w:rFonts w:hint="eastAsia" w:ascii="仿宋_GB2312" w:eastAsia="仿宋_GB2312"/>
                <w:sz w:val="28"/>
                <w:szCs w:val="28"/>
              </w:rPr>
            </w:r>
            <w:r/>
          </w:p>
        </w:tc>
        <w:tc>
          <w:tcPr>
            <w:tcW w:w="1701" w:type="dxa"/>
            <w:vAlign w:val="center"/>
            <w:textDirection w:val="lrTb"/>
            <w:noWrap w:val="false"/>
          </w:tcPr>
          <w:p>
            <w:pPr>
              <w:pStyle w:val="1219"/>
              <w:jc w:val="center"/>
              <w:spacing w:before="100" w:beforeAutospacing="1" w:line="560" w:lineRule="exact"/>
              <w:widowControl/>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t xml:space="preserve">相关证书</w:t>
            </w:r>
            <w:r>
              <w:rPr>
                <w:rStyle w:val="830"/>
                <w:rFonts w:hint="eastAsia" w:ascii="仿宋_GB2312" w:eastAsia="仿宋_GB2312"/>
                <w:sz w:val="28"/>
                <w:szCs w:val="28"/>
              </w:rPr>
            </w:r>
            <w:r/>
          </w:p>
        </w:tc>
        <w:tc>
          <w:tcPr>
            <w:tcW w:w="962" w:type="dxa"/>
            <w:vAlign w:val="center"/>
            <w:textDirection w:val="lrTb"/>
            <w:noWrap w:val="false"/>
          </w:tcPr>
          <w:p>
            <w:pPr>
              <w:pStyle w:val="1219"/>
              <w:spacing w:before="100" w:beforeAutospacing="1" w:line="560" w:lineRule="exact"/>
              <w:widowControl/>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t xml:space="preserve">备注</w:t>
            </w:r>
            <w:r>
              <w:rPr>
                <w:rStyle w:val="830"/>
                <w:rFonts w:hint="eastAsia" w:ascii="仿宋_GB2312" w:eastAsia="仿宋_GB2312"/>
                <w:sz w:val="28"/>
                <w:szCs w:val="28"/>
              </w:rPr>
            </w:r>
            <w:r/>
          </w:p>
        </w:tc>
      </w:tr>
      <w:tr>
        <w:trPr>
          <w:trHeight w:val="729"/>
        </w:trPr>
        <w:tc>
          <w:tcPr>
            <w:tcW w:w="959"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843" w:type="dxa"/>
            <w:vAlign w:val="center"/>
            <w:textDirection w:val="lrTb"/>
            <w:noWrap w:val="false"/>
          </w:tcPr>
          <w:p>
            <w:pPr>
              <w:pStyle w:val="1155"/>
              <w:jc w:val="center"/>
              <w:widowControl/>
              <w:rPr>
                <w:rStyle w:val="830"/>
                <w:rFonts w:ascii="Times New Roman" w:hAnsi="Times New Roman" w:eastAsia="宋体"/>
                <w:sz w:val="20"/>
                <w:szCs w:val="20"/>
                <w:lang w:val="en-US" w:eastAsia="zh-CN"/>
              </w:rPr>
              <w:framePr w:vAnchor="page" w:hAnchor="page" w:xAlign="center" w:y="74"/>
            </w:pPr>
            <w:r>
              <w:rPr>
                <w:rStyle w:val="830"/>
                <w:rFonts w:hint="eastAsia" w:ascii="Times New Roman" w:hAnsi="Times New Roman"/>
                <w:sz w:val="20"/>
                <w:szCs w:val="20"/>
                <w:lang w:val="en-US" w:eastAsia="zh-CN"/>
              </w:rPr>
              <w:t xml:space="preserve">项目负责人</w:t>
            </w:r>
            <w:r>
              <w:rPr>
                <w:rStyle w:val="830"/>
                <w:rFonts w:ascii="Times New Roman" w:hAnsi="Times New Roman" w:eastAsia="宋体"/>
                <w:sz w:val="20"/>
                <w:szCs w:val="20"/>
                <w:lang w:val="en-US" w:eastAsia="zh-CN"/>
              </w:rPr>
            </w:r>
            <w:r/>
          </w:p>
        </w:tc>
        <w:tc>
          <w:tcPr>
            <w:tcW w:w="992" w:type="dxa"/>
            <w:vAlign w:val="center"/>
            <w:textDirection w:val="lrTb"/>
            <w:noWrap w:val="false"/>
          </w:tcPr>
          <w:p>
            <w:pPr>
              <w:pStyle w:val="1219"/>
              <w:ind w:firstLine="560"/>
              <w:jc w:val="center"/>
              <w:spacing w:line="560" w:lineRule="exact"/>
              <w:rPr>
                <w:rStyle w:val="830"/>
                <w:rFonts w:ascii="仿宋_GB2312" w:eastAsia="仿宋_GB2312"/>
                <w:sz w:val="28"/>
                <w:szCs w:val="28"/>
              </w:rPr>
              <w:framePr w:vAnchor="page" w:hAnchor="page" w:xAlign="center" w:y="74"/>
            </w:pPr>
            <w:r>
              <w:rPr>
                <w:rStyle w:val="830"/>
                <w:rFonts w:ascii="仿宋_GB2312" w:eastAsia="仿宋_GB2312"/>
                <w:sz w:val="28"/>
                <w:szCs w:val="28"/>
              </w:rPr>
            </w:r>
            <w:r/>
          </w:p>
        </w:tc>
        <w:tc>
          <w:tcPr>
            <w:tcW w:w="1984"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701"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962"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r>
      <w:tr>
        <w:trPr>
          <w:trHeight w:val="729"/>
        </w:trPr>
        <w:tc>
          <w:tcPr>
            <w:tcW w:w="959"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843" w:type="dxa"/>
            <w:vAlign w:val="center"/>
            <w:textDirection w:val="lrTb"/>
            <w:noWrap w:val="false"/>
          </w:tcPr>
          <w:p>
            <w:pPr>
              <w:pStyle w:val="1141"/>
              <w:jc w:val="center"/>
              <w:rPr>
                <w:rStyle w:val="830"/>
                <w:rFonts w:ascii="仿宋_GB2312" w:eastAsia="仿宋_GB2312"/>
                <w:sz w:val="28"/>
                <w:szCs w:val="28"/>
                <w:lang w:val="en-US" w:eastAsia="zh-CN"/>
              </w:rPr>
              <w:framePr w:vAnchor="page" w:hAnchor="page" w:xAlign="center" w:y="74"/>
            </w:pPr>
            <w:r>
              <w:rPr>
                <w:rStyle w:val="830"/>
                <w:rFonts w:ascii="仿宋_GB2312" w:eastAsia="仿宋_GB2312"/>
                <w:sz w:val="28"/>
                <w:szCs w:val="28"/>
                <w:lang w:val="en-US" w:eastAsia="zh-CN"/>
              </w:rPr>
            </w:r>
            <w:r/>
          </w:p>
        </w:tc>
        <w:tc>
          <w:tcPr>
            <w:tcW w:w="992" w:type="dxa"/>
            <w:vAlign w:val="center"/>
            <w:textDirection w:val="lrTb"/>
            <w:noWrap w:val="false"/>
          </w:tcPr>
          <w:p>
            <w:pPr>
              <w:pStyle w:val="1219"/>
              <w:ind w:firstLine="560"/>
              <w:jc w:val="center"/>
              <w:spacing w:line="560" w:lineRule="exact"/>
              <w:rPr>
                <w:rStyle w:val="830"/>
                <w:rFonts w:ascii="仿宋_GB2312" w:eastAsia="仿宋_GB2312"/>
                <w:sz w:val="28"/>
                <w:szCs w:val="28"/>
              </w:rPr>
              <w:framePr w:vAnchor="page" w:hAnchor="page" w:xAlign="center" w:y="74"/>
            </w:pPr>
            <w:r>
              <w:rPr>
                <w:rStyle w:val="830"/>
                <w:rFonts w:ascii="仿宋_GB2312" w:eastAsia="仿宋_GB2312"/>
                <w:sz w:val="28"/>
                <w:szCs w:val="28"/>
              </w:rPr>
            </w:r>
            <w:r/>
          </w:p>
        </w:tc>
        <w:tc>
          <w:tcPr>
            <w:tcW w:w="1984"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701"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962"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r>
      <w:tr>
        <w:trPr>
          <w:trHeight w:val="729"/>
        </w:trPr>
        <w:tc>
          <w:tcPr>
            <w:tcW w:w="959"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843" w:type="dxa"/>
            <w:vAlign w:val="center"/>
            <w:textDirection w:val="lrTb"/>
            <w:noWrap w:val="false"/>
          </w:tcPr>
          <w:p>
            <w:pPr>
              <w:pStyle w:val="1141"/>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992" w:type="dxa"/>
            <w:vAlign w:val="center"/>
            <w:textDirection w:val="lrTb"/>
            <w:noWrap w:val="false"/>
          </w:tcPr>
          <w:p>
            <w:pPr>
              <w:pStyle w:val="1219"/>
              <w:ind w:firstLine="560"/>
              <w:jc w:val="center"/>
              <w:spacing w:line="560" w:lineRule="exact"/>
              <w:rPr>
                <w:rStyle w:val="830"/>
                <w:rFonts w:ascii="仿宋_GB2312" w:eastAsia="仿宋_GB2312"/>
                <w:sz w:val="28"/>
                <w:szCs w:val="28"/>
              </w:rPr>
              <w:framePr w:vAnchor="page" w:hAnchor="page" w:xAlign="center" w:y="74"/>
            </w:pPr>
            <w:r>
              <w:rPr>
                <w:rStyle w:val="830"/>
                <w:rFonts w:ascii="仿宋_GB2312" w:eastAsia="仿宋_GB2312"/>
                <w:sz w:val="28"/>
                <w:szCs w:val="28"/>
              </w:rPr>
            </w:r>
            <w:r/>
          </w:p>
        </w:tc>
        <w:tc>
          <w:tcPr>
            <w:tcW w:w="1984"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701"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962"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r>
      <w:tr>
        <w:trPr>
          <w:trHeight w:val="729"/>
        </w:trPr>
        <w:tc>
          <w:tcPr>
            <w:tcW w:w="959"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843" w:type="dxa"/>
            <w:vAlign w:val="center"/>
            <w:textDirection w:val="lrTb"/>
            <w:noWrap w:val="false"/>
          </w:tcPr>
          <w:p>
            <w:pPr>
              <w:pStyle w:val="1141"/>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992" w:type="dxa"/>
            <w:vAlign w:val="center"/>
            <w:textDirection w:val="lrTb"/>
            <w:noWrap w:val="false"/>
          </w:tcPr>
          <w:p>
            <w:pPr>
              <w:pStyle w:val="1219"/>
              <w:ind w:firstLine="560"/>
              <w:jc w:val="center"/>
              <w:spacing w:line="560" w:lineRule="exact"/>
              <w:rPr>
                <w:rStyle w:val="830"/>
                <w:rFonts w:ascii="仿宋_GB2312" w:eastAsia="仿宋_GB2312"/>
                <w:sz w:val="28"/>
                <w:szCs w:val="28"/>
              </w:rPr>
              <w:framePr w:vAnchor="page" w:hAnchor="page" w:xAlign="center" w:y="74"/>
            </w:pPr>
            <w:r>
              <w:rPr>
                <w:rStyle w:val="830"/>
                <w:rFonts w:ascii="仿宋_GB2312" w:eastAsia="仿宋_GB2312"/>
                <w:sz w:val="28"/>
                <w:szCs w:val="28"/>
              </w:rPr>
            </w:r>
            <w:r/>
          </w:p>
        </w:tc>
        <w:tc>
          <w:tcPr>
            <w:tcW w:w="1984"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701"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962"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r>
      <w:tr>
        <w:trPr>
          <w:trHeight w:val="729"/>
        </w:trPr>
        <w:tc>
          <w:tcPr>
            <w:tcW w:w="959"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843" w:type="dxa"/>
            <w:vAlign w:val="center"/>
            <w:textDirection w:val="lrTb"/>
            <w:noWrap w:val="false"/>
          </w:tcPr>
          <w:p>
            <w:pPr>
              <w:pStyle w:val="1141"/>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992" w:type="dxa"/>
            <w:vAlign w:val="center"/>
            <w:textDirection w:val="lrTb"/>
            <w:noWrap w:val="false"/>
          </w:tcPr>
          <w:p>
            <w:pPr>
              <w:pStyle w:val="1219"/>
              <w:ind w:firstLine="560"/>
              <w:jc w:val="center"/>
              <w:spacing w:line="560" w:lineRule="exact"/>
              <w:rPr>
                <w:rStyle w:val="830"/>
                <w:rFonts w:ascii="仿宋_GB2312" w:eastAsia="仿宋_GB2312"/>
                <w:sz w:val="28"/>
                <w:szCs w:val="28"/>
              </w:rPr>
              <w:framePr w:vAnchor="page" w:hAnchor="page" w:xAlign="center" w:y="74"/>
            </w:pPr>
            <w:r>
              <w:rPr>
                <w:rStyle w:val="830"/>
                <w:rFonts w:ascii="仿宋_GB2312" w:eastAsia="仿宋_GB2312"/>
                <w:sz w:val="28"/>
                <w:szCs w:val="28"/>
              </w:rPr>
            </w:r>
            <w:r/>
          </w:p>
        </w:tc>
        <w:tc>
          <w:tcPr>
            <w:tcW w:w="1984"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701"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962"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r>
      <w:tr>
        <w:trPr>
          <w:trHeight w:val="729"/>
        </w:trPr>
        <w:tc>
          <w:tcPr>
            <w:tcW w:w="959"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843"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992"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984"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701"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962"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r>
      <w:tr>
        <w:trPr>
          <w:trHeight w:val="729"/>
        </w:trPr>
        <w:tc>
          <w:tcPr>
            <w:tcW w:w="959"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843"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992"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984"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1701"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c>
          <w:tcPr>
            <w:tcW w:w="962" w:type="dxa"/>
            <w:vAlign w:val="center"/>
            <w:textDirection w:val="lrTb"/>
            <w:noWrap w:val="false"/>
          </w:tcPr>
          <w:p>
            <w:pPr>
              <w:pStyle w:val="1219"/>
              <w:ind w:firstLine="560"/>
              <w:jc w:val="center"/>
              <w:spacing w:line="560" w:lineRule="exact"/>
              <w:rPr>
                <w:rStyle w:val="830"/>
                <w:rFonts w:hint="eastAsia" w:ascii="仿宋_GB2312" w:eastAsia="仿宋_GB2312"/>
                <w:sz w:val="28"/>
                <w:szCs w:val="28"/>
              </w:rPr>
              <w:framePr w:vAnchor="page" w:hAnchor="page" w:xAlign="center" w:y="74"/>
            </w:pPr>
            <w:r>
              <w:rPr>
                <w:rStyle w:val="830"/>
                <w:rFonts w:hint="eastAsia" w:ascii="仿宋_GB2312" w:eastAsia="仿宋_GB2312"/>
                <w:sz w:val="28"/>
                <w:szCs w:val="28"/>
              </w:rPr>
            </w:r>
            <w:r/>
          </w:p>
        </w:tc>
      </w:tr>
    </w:tbl>
    <w:p>
      <w:pPr>
        <w:pStyle w:val="82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820"/>
        <w:ind w:firstLine="210"/>
        <w:spacing w:line="480" w:lineRule="exact"/>
        <w:rPr>
          <w:rFonts w:hint="eastAsia" w:ascii="方正仿宋_GBK" w:hAnsi="方正仿宋_GBK" w:eastAsia="方正仿宋_GBK" w:cs="方正仿宋_GBK"/>
          <w:color w:val="000000"/>
          <w:sz w:val="24"/>
          <w:szCs w:val="20"/>
          <w:highlight w:val="none"/>
        </w:rPr>
      </w:pPr>
      <w:r>
        <w:rPr>
          <w:rFonts w:hint="eastAsia" w:ascii="方正仿宋_GBK" w:hAnsi="方正仿宋_GBK" w:eastAsia="方正仿宋_GBK" w:cs="方正仿宋_GBK"/>
          <w:color w:val="000000"/>
          <w:sz w:val="24"/>
          <w:szCs w:val="20"/>
          <w:highlight w:val="none"/>
        </w:rPr>
        <w:t xml:space="preserve">注：如投标人中标，项目组成员按本表承诺人员操作，不得随意更换。按采购文件要求附相关人员证书。</w:t>
      </w:r>
      <w:bookmarkStart w:id="331" w:name="_格式2__法定代表人授权书"/>
      <w:r/>
      <w:bookmarkEnd w:id="331"/>
      <w:r>
        <w:rPr>
          <w:rFonts w:hint="eastAsia" w:ascii="方正仿宋_GBK" w:hAnsi="方正仿宋_GBK" w:eastAsia="方正仿宋_GBK" w:cs="方正仿宋_GBK"/>
          <w:color w:val="000000"/>
          <w:sz w:val="24"/>
          <w:szCs w:val="20"/>
          <w:highlight w:val="none"/>
        </w:rPr>
      </w:r>
      <w:r/>
    </w:p>
    <w:p>
      <w:pPr>
        <w:pStyle w:val="820"/>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47"/>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bCs/>
          <w:color w:val="000000"/>
          <w:szCs w:val="32"/>
          <w:highlight w:val="none"/>
          <w:lang w:val="en-US" w:eastAsia="zh-CN"/>
        </w:rPr>
        <w:t xml:space="preserve">八</w:t>
      </w:r>
      <w:r>
        <w:rPr>
          <w:rFonts w:hint="eastAsia" w:ascii="宋体"/>
          <w:b/>
          <w:bCs/>
          <w:color w:val="000000"/>
          <w:szCs w:val="32"/>
          <w:highlight w:val="none"/>
        </w:rPr>
        <w:t xml:space="preserve">、企业业绩</w:t>
      </w:r>
      <w:r>
        <w:rPr>
          <w:rFonts w:hint="eastAsia" w:ascii="宋体"/>
          <w:b w:val="0"/>
          <w:color w:val="000000"/>
          <w:szCs w:val="32"/>
          <w:highlight w:val="none"/>
        </w:rPr>
      </w:r>
      <w:r/>
    </w:p>
    <w:p>
      <w:pPr>
        <w:pStyle w:val="1155"/>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r>
      <w:r/>
    </w:p>
    <w:p>
      <w:pPr>
        <w:pStyle w:val="1155"/>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rPr>
          <w:rFonts w:ascii="方正小标宋_GBK" w:eastAsia="方正小标宋_GBK"/>
          <w:bCs/>
          <w:color w:val="000000"/>
          <w:sz w:val="32"/>
          <w:szCs w:val="32"/>
          <w:highlight w:val="none"/>
        </w:rPr>
      </w:r>
      <w:r/>
    </w:p>
    <w:p>
      <w:pPr>
        <w:pStyle w:val="1155"/>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r>
        <w:rPr>
          <w:rFonts w:hint="eastAsia" w:ascii="方正小标宋_GBK" w:eastAsia="方正小标宋_GBK"/>
          <w:bCs/>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156"/>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rPr>
                <w:rFonts w:ascii="仿宋_GB2312" w:eastAsia="仿宋_GB2312"/>
                <w:color w:val="000000"/>
                <w:sz w:val="28"/>
                <w:szCs w:val="28"/>
                <w:highlight w:val="none"/>
              </w:rPr>
            </w:r>
            <w:r/>
          </w:p>
        </w:tc>
        <w:tc>
          <w:tcPr>
            <w:tcW w:w="3827" w:type="dxa"/>
            <w:vAlign w:val="center"/>
            <w:textDirection w:val="lrTb"/>
            <w:noWrap w:val="false"/>
          </w:tcPr>
          <w:p>
            <w:pPr>
              <w:pStyle w:val="1156"/>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rPr>
                <w:rFonts w:ascii="仿宋_GB2312" w:eastAsia="仿宋_GB2312"/>
                <w:color w:val="000000"/>
                <w:sz w:val="28"/>
                <w:szCs w:val="28"/>
                <w:highlight w:val="none"/>
              </w:rPr>
            </w:r>
            <w:r/>
          </w:p>
        </w:tc>
        <w:tc>
          <w:tcPr>
            <w:tcW w:w="2433" w:type="dxa"/>
            <w:vAlign w:val="center"/>
            <w:textDirection w:val="lrTb"/>
            <w:noWrap w:val="false"/>
          </w:tcPr>
          <w:p>
            <w:pPr>
              <w:pStyle w:val="1156"/>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rPr>
                <w:rFonts w:ascii="仿宋_GB2312" w:eastAsia="仿宋_GB2312"/>
                <w:color w:val="000000"/>
                <w:sz w:val="28"/>
                <w:szCs w:val="28"/>
                <w:highlight w:val="none"/>
              </w:rPr>
            </w:r>
            <w:r/>
          </w:p>
        </w:tc>
        <w:tc>
          <w:tcPr>
            <w:tcW w:w="1395" w:type="dxa"/>
            <w:vAlign w:val="center"/>
            <w:textDirection w:val="lrTb"/>
            <w:noWrap w:val="false"/>
          </w:tcPr>
          <w:p>
            <w:pPr>
              <w:pStyle w:val="1156"/>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rPr>
                <w:rFonts w:ascii="仿宋_GB2312" w:eastAsia="仿宋_GB2312"/>
                <w:color w:val="000000"/>
                <w:sz w:val="28"/>
                <w:szCs w:val="28"/>
                <w:highlight w:val="none"/>
              </w:rPr>
            </w:r>
            <w:r/>
          </w:p>
        </w:tc>
      </w:tr>
      <w:tr>
        <w:trPr>
          <w:trHeight w:val="1510"/>
        </w:trPr>
        <w:tc>
          <w:tcPr>
            <w:tcW w:w="1229" w:type="dxa"/>
            <w:vAlign w:val="top"/>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25"/>
        </w:trPr>
        <w:tc>
          <w:tcPr>
            <w:tcW w:w="1229" w:type="dxa"/>
            <w:vAlign w:val="top"/>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6"/>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55"/>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rPr>
          <w:rFonts w:ascii="宋体" w:hAnsi="宋体"/>
          <w:bCs/>
          <w:color w:val="000000"/>
          <w:highlight w:val="none"/>
        </w:rPr>
      </w:r>
      <w:r/>
    </w:p>
    <w:p>
      <w:pPr>
        <w:pStyle w:val="915"/>
        <w:rPr>
          <w:rFonts w:hint="eastAsia" w:ascii="宋体" w:hAnsi="宋体" w:eastAsia="宋体" w:cs="宋体"/>
          <w:sz w:val="28"/>
          <w:szCs w:val="28"/>
        </w:rPr>
      </w:pPr>
      <w:r>
        <w:rPr>
          <w:rFonts w:hint="eastAsia" w:ascii="宋体" w:hAnsi="宋体" w:eastAsia="宋体" w:cs="宋体"/>
          <w:sz w:val="28"/>
          <w:szCs w:val="28"/>
        </w:rPr>
      </w:r>
      <w:r/>
    </w:p>
    <w:p>
      <w:pPr>
        <w:pStyle w:val="1177"/>
        <w:ind w:firstLine="560"/>
        <w:spacing w:before="10" w:after="10" w:line="600" w:lineRule="exact"/>
        <w:rPr>
          <w:rFonts w:hint="eastAsia" w:ascii="宋体" w:hAnsi="宋体" w:eastAsia="宋体" w:cs="宋体"/>
          <w:sz w:val="28"/>
          <w:szCs w:val="28"/>
        </w:rPr>
      </w:pPr>
      <w:r>
        <w:rPr>
          <w:rFonts w:hint="eastAsia" w:ascii="宋体" w:hAnsi="宋体" w:eastAsia="宋体" w:cs="宋体"/>
          <w:sz w:val="28"/>
          <w:szCs w:val="28"/>
        </w:rPr>
      </w:r>
      <w:r/>
    </w:p>
    <w:p>
      <w:pPr>
        <w:pStyle w:val="1177"/>
        <w:spacing w:after="200" w:line="500" w:lineRule="exact"/>
        <w:rPr>
          <w:rFonts w:hint="eastAsia" w:ascii="宋体" w:hAnsi="宋体" w:eastAsia="宋体" w:cs="宋体"/>
          <w:sz w:val="28"/>
          <w:szCs w:val="28"/>
        </w:rPr>
      </w:pPr>
      <w:r>
        <w:rPr>
          <w:rFonts w:hint="eastAsia" w:ascii="宋体" w:hAnsi="宋体" w:eastAsia="宋体" w:cs="宋体"/>
          <w:sz w:val="28"/>
          <w:szCs w:val="28"/>
        </w:rPr>
      </w:r>
      <w:r/>
    </w:p>
    <w:p>
      <w:pPr>
        <w:pStyle w:val="1175"/>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75"/>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75"/>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78"/>
        <w:rPr>
          <w:rFonts w:hint="eastAsia" w:ascii="宋体" w:hAnsi="宋体" w:eastAsia="宋体" w:cs="宋体"/>
          <w:b/>
          <w:bCs/>
          <w:color w:val="000000"/>
          <w:sz w:val="40"/>
          <w:szCs w:val="40"/>
        </w:rPr>
      </w:pPr>
      <w:r>
        <w:rPr>
          <w:rFonts w:hint="eastAsia" w:ascii="宋体" w:hAnsi="宋体" w:eastAsia="宋体" w:cs="宋体"/>
          <w:b/>
          <w:bCs/>
          <w:color w:val="000000"/>
          <w:sz w:val="40"/>
          <w:szCs w:val="40"/>
        </w:rPr>
      </w:r>
      <w:r/>
    </w:p>
    <w:p>
      <w:pPr>
        <w:rPr>
          <w:rFonts w:hint="eastAsia" w:ascii="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黑体" w:eastAsia="黑体" w:cs="黑体"/>
          <w:b/>
          <w:bCs/>
          <w:color w:val="000000"/>
          <w:sz w:val="32"/>
          <w:szCs w:val="32"/>
          <w:highlight w:val="none"/>
        </w:rPr>
      </w:r>
      <w:r>
        <w:rPr>
          <w:rFonts w:hint="eastAsia" w:ascii="宋体" w:hAnsi="黑体" w:eastAsia="黑体" w:cs="黑体"/>
          <w:b/>
          <w:bCs/>
          <w:color w:val="000000"/>
          <w:sz w:val="32"/>
          <w:szCs w:val="32"/>
          <w:highlight w:val="none"/>
        </w:rPr>
      </w:r>
      <w:r/>
    </w:p>
    <w:p>
      <w:pPr>
        <w:pStyle w:val="820"/>
        <w:rPr>
          <w:rFonts w:hint="eastAsia" w:ascii="宋体" w:hAnsi="黑体" w:eastAsia="黑体" w:cs="黑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黑体" w:eastAsia="黑体" w:cs="黑体"/>
          <w:b/>
          <w:bCs/>
          <w:color w:val="000000"/>
          <w:sz w:val="32"/>
          <w:szCs w:val="32"/>
          <w:highlight w:val="none"/>
          <w:lang w:val="en-US" w:eastAsia="zh-CN"/>
        </w:rPr>
        <w:t xml:space="preserve">九</w:t>
      </w:r>
      <w:r>
        <w:rPr>
          <w:rFonts w:hint="eastAsia" w:ascii="宋体" w:hAnsi="黑体" w:eastAsia="黑体" w:cs="黑体"/>
          <w:b/>
          <w:bCs/>
          <w:color w:val="000000"/>
          <w:sz w:val="32"/>
          <w:szCs w:val="32"/>
          <w:highlight w:val="none"/>
        </w:rPr>
        <w:t xml:space="preserve">、投标所需其他材料</w:t>
      </w:r>
      <w:r>
        <w:rPr>
          <w:rFonts w:hint="eastAsia" w:ascii="宋体"/>
          <w:b/>
          <w:bCs/>
          <w:color w:val="000000"/>
          <w:sz w:val="32"/>
          <w:szCs w:val="32"/>
          <w:highlight w:val="none"/>
        </w:rPr>
      </w:r>
      <w:r/>
    </w:p>
    <w:p>
      <w:pPr>
        <w:pStyle w:val="1159"/>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rPr>
          <w:color w:val="000000"/>
          <w:sz w:val="24"/>
          <w:szCs w:val="24"/>
          <w:highlight w:val="none"/>
        </w:rPr>
      </w:r>
      <w:r/>
    </w:p>
    <w:p>
      <w:pPr>
        <w:pStyle w:val="1134"/>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13"/>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820"/>
        <w:ind w:firstLine="48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9"/>
        <w:spacing w:line="480" w:lineRule="exact"/>
        <w:rPr>
          <w:color w:val="000000"/>
          <w:sz w:val="24"/>
          <w:szCs w:val="24"/>
          <w:highlight w:val="none"/>
        </w:rPr>
      </w:pPr>
      <w:r>
        <w:rPr>
          <w:color w:val="000000"/>
          <w:sz w:val="24"/>
          <w:szCs w:val="24"/>
          <w:highlight w:val="none"/>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Sun">
    <w:panose1 w:val="0201060003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4"/>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2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4"/>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20"/>
                    </w:pPr>
                    <w:r/>
                    <w:r/>
                  </w:p>
                </w:txbxContent>
              </v:textbox>
            </v:shape>
          </w:pict>
        </mc:Fallback>
      </mc:AlternateContent>
    </w:r>
    <w:r/>
  </w:p>
  <w:p>
    <w:pPr>
      <w:pStyle w:val="87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4"/>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820"/>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4"/>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820"/>
                    </w:pPr>
                    <w:r/>
                    <w:r/>
                  </w:p>
                </w:txbxContent>
              </v:textbox>
            </v:shape>
          </w:pict>
        </mc:Fallback>
      </mc:AlternateContent>
    </w:r>
    <w:r/>
  </w:p>
  <w:p>
    <w:pPr>
      <w:pStyle w:val="874"/>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2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27"/>
      <w:isLgl w:val="false"/>
      <w:suff w:val="nothing"/>
      <w:lvlText w:val="%1、"/>
      <w:lvlJc w:val="left"/>
      <w:pPr>
        <w:pStyle w:val="820"/>
      </w:pPr>
    </w:lvl>
    <w:lvl w:ilvl="1">
      <w:start w:val="1"/>
      <w:numFmt w:val="bullet"/>
      <w:isLgl w:val="false"/>
      <w:suff w:val="tab"/>
      <w:lvlText w:val="o"/>
      <w:lvlJc w:val="left"/>
      <w:pPr>
        <w:pStyle w:val="820"/>
        <w:ind w:left="1440" w:hanging="360"/>
      </w:pPr>
      <w:rPr>
        <w:rFonts w:ascii="Courier New" w:hAnsi="Courier New" w:eastAsia="Courier New" w:cs="Courier New"/>
      </w:rPr>
    </w:lvl>
    <w:lvl w:ilvl="2">
      <w:start w:val="1"/>
      <w:numFmt w:val="bullet"/>
      <w:isLgl w:val="false"/>
      <w:suff w:val="tab"/>
      <w:lvlText w:val="§"/>
      <w:lvlJc w:val="left"/>
      <w:pPr>
        <w:pStyle w:val="820"/>
        <w:ind w:left="2160" w:hanging="360"/>
      </w:pPr>
      <w:rPr>
        <w:rFonts w:ascii="Wingdings" w:hAnsi="Wingdings" w:eastAsia="Wingdings" w:cs="Wingdings"/>
      </w:rPr>
    </w:lvl>
    <w:lvl w:ilvl="3">
      <w:start w:val="1"/>
      <w:numFmt w:val="bullet"/>
      <w:isLgl w:val="false"/>
      <w:suff w:val="tab"/>
      <w:lvlText w:val="·"/>
      <w:lvlJc w:val="left"/>
      <w:pPr>
        <w:pStyle w:val="820"/>
        <w:ind w:left="2880" w:hanging="360"/>
      </w:pPr>
      <w:rPr>
        <w:rFonts w:ascii="Symbol" w:hAnsi="Symbol" w:eastAsia="Symbol" w:cs="Symbol"/>
      </w:rPr>
    </w:lvl>
    <w:lvl w:ilvl="4">
      <w:start w:val="1"/>
      <w:numFmt w:val="bullet"/>
      <w:isLgl w:val="false"/>
      <w:suff w:val="tab"/>
      <w:lvlText w:val="o"/>
      <w:lvlJc w:val="left"/>
      <w:pPr>
        <w:pStyle w:val="820"/>
        <w:ind w:left="3600" w:hanging="360"/>
      </w:pPr>
      <w:rPr>
        <w:rFonts w:ascii="Courier New" w:hAnsi="Courier New" w:eastAsia="Courier New" w:cs="Courier New"/>
      </w:rPr>
    </w:lvl>
    <w:lvl w:ilvl="5">
      <w:start w:val="1"/>
      <w:numFmt w:val="bullet"/>
      <w:isLgl w:val="false"/>
      <w:suff w:val="tab"/>
      <w:lvlText w:val="§"/>
      <w:lvlJc w:val="left"/>
      <w:pPr>
        <w:pStyle w:val="820"/>
        <w:ind w:left="4320" w:hanging="360"/>
      </w:pPr>
      <w:rPr>
        <w:rFonts w:ascii="Wingdings" w:hAnsi="Wingdings" w:eastAsia="Wingdings" w:cs="Wingdings"/>
      </w:rPr>
    </w:lvl>
    <w:lvl w:ilvl="6">
      <w:start w:val="1"/>
      <w:numFmt w:val="bullet"/>
      <w:isLgl w:val="false"/>
      <w:suff w:val="tab"/>
      <w:lvlText w:val="·"/>
      <w:lvlJc w:val="left"/>
      <w:pPr>
        <w:pStyle w:val="820"/>
        <w:ind w:left="5040" w:hanging="360"/>
      </w:pPr>
      <w:rPr>
        <w:rFonts w:ascii="Symbol" w:hAnsi="Symbol" w:eastAsia="Symbol" w:cs="Symbol"/>
      </w:rPr>
    </w:lvl>
    <w:lvl w:ilvl="7">
      <w:start w:val="1"/>
      <w:numFmt w:val="bullet"/>
      <w:isLgl w:val="false"/>
      <w:suff w:val="tab"/>
      <w:lvlText w:val="o"/>
      <w:lvlJc w:val="left"/>
      <w:pPr>
        <w:pStyle w:val="820"/>
        <w:ind w:left="5760" w:hanging="360"/>
      </w:pPr>
      <w:rPr>
        <w:rFonts w:ascii="Courier New" w:hAnsi="Courier New" w:eastAsia="Courier New" w:cs="Courier New"/>
      </w:rPr>
    </w:lvl>
    <w:lvl w:ilvl="8">
      <w:start w:val="1"/>
      <w:numFmt w:val="bullet"/>
      <w:isLgl w:val="false"/>
      <w:suff w:val="tab"/>
      <w:lvlText w:val="§"/>
      <w:lvlJc w:val="left"/>
      <w:pPr>
        <w:pStyle w:val="820"/>
        <w:ind w:left="6480" w:hanging="360"/>
      </w:pPr>
      <w:rPr>
        <w:rFonts w:ascii="Wingdings" w:hAnsi="Wingdings" w:eastAsia="Wingdings" w:cs="Wingdings"/>
      </w:rPr>
    </w:lvl>
  </w:abstractNum>
  <w:abstractNum w:abstractNumId="3">
    <w:multiLevelType w:val="hybridMultilevel"/>
    <w:lvl w:ilvl="0">
      <w:start w:val="1"/>
      <w:numFmt w:val="chineseCounting"/>
      <w:pStyle w:val="1242"/>
      <w:isLgl w:val="false"/>
      <w:suff w:val="nothing"/>
      <w:lvlText w:val="%1、"/>
      <w:lvlJc w:val="left"/>
      <w:pPr>
        <w:pStyle w:val="820"/>
      </w:pPr>
      <w:rPr>
        <w:rFonts w:hint="eastAsia"/>
      </w:rPr>
    </w:lvl>
    <w:lvl w:ilvl="1">
      <w:start w:val="1"/>
      <w:numFmt w:val="bullet"/>
      <w:isLgl w:val="false"/>
      <w:suff w:val="tab"/>
      <w:lvlText w:val="o"/>
      <w:lvlJc w:val="left"/>
      <w:pPr>
        <w:pStyle w:val="820"/>
        <w:ind w:left="1440" w:hanging="360"/>
      </w:pPr>
      <w:rPr>
        <w:rFonts w:ascii="Courier New" w:hAnsi="Courier New" w:eastAsia="Courier New" w:cs="Courier New"/>
      </w:rPr>
    </w:lvl>
    <w:lvl w:ilvl="2">
      <w:start w:val="1"/>
      <w:numFmt w:val="bullet"/>
      <w:isLgl w:val="false"/>
      <w:suff w:val="tab"/>
      <w:lvlText w:val="§"/>
      <w:lvlJc w:val="left"/>
      <w:pPr>
        <w:pStyle w:val="820"/>
        <w:ind w:left="2160" w:hanging="360"/>
      </w:pPr>
      <w:rPr>
        <w:rFonts w:ascii="Wingdings" w:hAnsi="Wingdings" w:eastAsia="Wingdings" w:cs="Wingdings"/>
      </w:rPr>
    </w:lvl>
    <w:lvl w:ilvl="3">
      <w:start w:val="1"/>
      <w:numFmt w:val="bullet"/>
      <w:isLgl w:val="false"/>
      <w:suff w:val="tab"/>
      <w:lvlText w:val="·"/>
      <w:lvlJc w:val="left"/>
      <w:pPr>
        <w:pStyle w:val="820"/>
        <w:ind w:left="2880" w:hanging="360"/>
      </w:pPr>
      <w:rPr>
        <w:rFonts w:ascii="Symbol" w:hAnsi="Symbol" w:eastAsia="Symbol" w:cs="Symbol"/>
      </w:rPr>
    </w:lvl>
    <w:lvl w:ilvl="4">
      <w:start w:val="1"/>
      <w:numFmt w:val="bullet"/>
      <w:isLgl w:val="false"/>
      <w:suff w:val="tab"/>
      <w:lvlText w:val="o"/>
      <w:lvlJc w:val="left"/>
      <w:pPr>
        <w:pStyle w:val="820"/>
        <w:ind w:left="3600" w:hanging="360"/>
      </w:pPr>
      <w:rPr>
        <w:rFonts w:ascii="Courier New" w:hAnsi="Courier New" w:eastAsia="Courier New" w:cs="Courier New"/>
      </w:rPr>
    </w:lvl>
    <w:lvl w:ilvl="5">
      <w:start w:val="1"/>
      <w:numFmt w:val="bullet"/>
      <w:isLgl w:val="false"/>
      <w:suff w:val="tab"/>
      <w:lvlText w:val="§"/>
      <w:lvlJc w:val="left"/>
      <w:pPr>
        <w:pStyle w:val="820"/>
        <w:ind w:left="4320" w:hanging="360"/>
      </w:pPr>
      <w:rPr>
        <w:rFonts w:ascii="Wingdings" w:hAnsi="Wingdings" w:eastAsia="Wingdings" w:cs="Wingdings"/>
      </w:rPr>
    </w:lvl>
    <w:lvl w:ilvl="6">
      <w:start w:val="1"/>
      <w:numFmt w:val="bullet"/>
      <w:isLgl w:val="false"/>
      <w:suff w:val="tab"/>
      <w:lvlText w:val="·"/>
      <w:lvlJc w:val="left"/>
      <w:pPr>
        <w:pStyle w:val="820"/>
        <w:ind w:left="5040" w:hanging="360"/>
      </w:pPr>
      <w:rPr>
        <w:rFonts w:ascii="Symbol" w:hAnsi="Symbol" w:eastAsia="Symbol" w:cs="Symbol"/>
      </w:rPr>
    </w:lvl>
    <w:lvl w:ilvl="7">
      <w:start w:val="1"/>
      <w:numFmt w:val="bullet"/>
      <w:isLgl w:val="false"/>
      <w:suff w:val="tab"/>
      <w:lvlText w:val="o"/>
      <w:lvlJc w:val="left"/>
      <w:pPr>
        <w:pStyle w:val="820"/>
        <w:ind w:left="5760" w:hanging="360"/>
      </w:pPr>
      <w:rPr>
        <w:rFonts w:ascii="Courier New" w:hAnsi="Courier New" w:eastAsia="Courier New" w:cs="Courier New"/>
      </w:rPr>
    </w:lvl>
    <w:lvl w:ilvl="8">
      <w:start w:val="1"/>
      <w:numFmt w:val="bullet"/>
      <w:isLgl w:val="false"/>
      <w:suff w:val="tab"/>
      <w:lvlText w:val="§"/>
      <w:lvlJc w:val="left"/>
      <w:pPr>
        <w:pStyle w:val="820"/>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2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2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820"/>
    <w:next w:val="820"/>
    <w:link w:val="965"/>
    <w:uiPriority w:val="9"/>
    <w:qFormat/>
    <w:pPr>
      <w:keepLines/>
      <w:keepNext/>
      <w:spacing w:before="480" w:after="200"/>
      <w:outlineLvl w:val="0"/>
    </w:pPr>
    <w:rPr>
      <w:rFonts w:ascii="Arial" w:hAnsi="Arial" w:eastAsia="Arial" w:cs="Arial"/>
      <w:sz w:val="40"/>
      <w:szCs w:val="40"/>
    </w:rPr>
  </w:style>
  <w:style w:type="paragraph" w:styleId="787">
    <w:name w:val="Heading 2"/>
    <w:basedOn w:val="820"/>
    <w:next w:val="820"/>
    <w:link w:val="966"/>
    <w:uiPriority w:val="9"/>
    <w:unhideWhenUsed/>
    <w:qFormat/>
    <w:pPr>
      <w:keepLines/>
      <w:keepNext/>
      <w:spacing w:before="360" w:after="200"/>
      <w:outlineLvl w:val="1"/>
    </w:pPr>
    <w:rPr>
      <w:rFonts w:ascii="Arial" w:hAnsi="Arial" w:eastAsia="Arial" w:cs="Arial"/>
      <w:sz w:val="34"/>
    </w:rPr>
  </w:style>
  <w:style w:type="paragraph" w:styleId="788">
    <w:name w:val="Heading 3"/>
    <w:basedOn w:val="820"/>
    <w:next w:val="820"/>
    <w:link w:val="967"/>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820"/>
    <w:next w:val="820"/>
    <w:link w:val="968"/>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820"/>
    <w:next w:val="820"/>
    <w:link w:val="969"/>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820"/>
    <w:next w:val="820"/>
    <w:link w:val="970"/>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820"/>
    <w:next w:val="820"/>
    <w:link w:val="971"/>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820"/>
    <w:next w:val="820"/>
    <w:link w:val="972"/>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820"/>
    <w:next w:val="820"/>
    <w:link w:val="973"/>
    <w:uiPriority w:val="9"/>
    <w:unhideWhenUsed/>
    <w:qFormat/>
    <w:pPr>
      <w:keepLines/>
      <w:keepNext/>
      <w:spacing w:before="320" w:after="200"/>
      <w:outlineLvl w:val="8"/>
    </w:pPr>
    <w:rPr>
      <w:rFonts w:ascii="Arial" w:hAnsi="Arial" w:eastAsia="Arial" w:cs="Arial"/>
      <w:i/>
      <w:iCs/>
      <w:sz w:val="21"/>
      <w:szCs w:val="21"/>
    </w:rPr>
  </w:style>
  <w:style w:type="paragraph" w:styleId="795">
    <w:name w:val="List Paragraph"/>
    <w:basedOn w:val="820"/>
    <w:uiPriority w:val="34"/>
    <w:qFormat/>
    <w:pPr>
      <w:contextualSpacing/>
      <w:ind w:left="720"/>
    </w:pPr>
  </w:style>
  <w:style w:type="paragraph" w:styleId="796">
    <w:name w:val="No Spacing"/>
    <w:uiPriority w:val="1"/>
    <w:qFormat/>
    <w:pPr>
      <w:spacing w:before="0" w:after="0" w:line="240" w:lineRule="auto"/>
    </w:pPr>
  </w:style>
  <w:style w:type="paragraph" w:styleId="797">
    <w:name w:val="Title"/>
    <w:basedOn w:val="820"/>
    <w:next w:val="820"/>
    <w:link w:val="974"/>
    <w:uiPriority w:val="10"/>
    <w:qFormat/>
    <w:pPr>
      <w:contextualSpacing/>
      <w:spacing w:before="300" w:after="200"/>
    </w:pPr>
    <w:rPr>
      <w:sz w:val="48"/>
      <w:szCs w:val="48"/>
    </w:rPr>
  </w:style>
  <w:style w:type="paragraph" w:styleId="798">
    <w:name w:val="Subtitle"/>
    <w:basedOn w:val="820"/>
    <w:next w:val="820"/>
    <w:link w:val="975"/>
    <w:uiPriority w:val="11"/>
    <w:qFormat/>
    <w:pPr>
      <w:spacing w:before="200" w:after="200"/>
    </w:pPr>
    <w:rPr>
      <w:sz w:val="24"/>
      <w:szCs w:val="24"/>
    </w:rPr>
  </w:style>
  <w:style w:type="paragraph" w:styleId="799">
    <w:name w:val="Quote"/>
    <w:basedOn w:val="820"/>
    <w:next w:val="820"/>
    <w:link w:val="976"/>
    <w:uiPriority w:val="29"/>
    <w:qFormat/>
    <w:pPr>
      <w:ind w:left="720" w:right="720"/>
    </w:pPr>
    <w:rPr>
      <w:i/>
    </w:rPr>
  </w:style>
  <w:style w:type="paragraph" w:styleId="800">
    <w:name w:val="Intense Quote"/>
    <w:basedOn w:val="820"/>
    <w:next w:val="820"/>
    <w:link w:val="9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1">
    <w:name w:val="Header"/>
    <w:basedOn w:val="820"/>
    <w:link w:val="987"/>
    <w:uiPriority w:val="99"/>
    <w:unhideWhenUsed/>
    <w:pPr>
      <w:spacing w:after="0" w:line="240" w:lineRule="auto"/>
      <w:tabs>
        <w:tab w:val="center" w:pos="7143" w:leader="none"/>
        <w:tab w:val="right" w:pos="14287" w:leader="none"/>
      </w:tabs>
    </w:pPr>
  </w:style>
  <w:style w:type="paragraph" w:styleId="802">
    <w:name w:val="Footer"/>
    <w:basedOn w:val="820"/>
    <w:link w:val="978"/>
    <w:uiPriority w:val="99"/>
    <w:unhideWhenUsed/>
    <w:pPr>
      <w:spacing w:after="0" w:line="240" w:lineRule="auto"/>
      <w:tabs>
        <w:tab w:val="center" w:pos="7143" w:leader="none"/>
        <w:tab w:val="right" w:pos="14287" w:leader="none"/>
      </w:tabs>
    </w:pPr>
  </w:style>
  <w:style w:type="paragraph" w:styleId="803">
    <w:name w:val="Caption"/>
    <w:basedOn w:val="820"/>
    <w:next w:val="820"/>
    <w:uiPriority w:val="35"/>
    <w:semiHidden/>
    <w:unhideWhenUsed/>
    <w:qFormat/>
    <w:pPr>
      <w:spacing w:line="276" w:lineRule="auto"/>
    </w:pPr>
    <w:rPr>
      <w:b/>
      <w:bCs/>
      <w:color w:val="4f81bd" w:themeColor="accent1"/>
      <w:sz w:val="18"/>
      <w:szCs w:val="18"/>
    </w:rPr>
  </w:style>
  <w:style w:type="table" w:styleId="8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Hyperlink"/>
    <w:uiPriority w:val="99"/>
    <w:unhideWhenUsed/>
    <w:rPr>
      <w:color w:val="0000ff" w:themeColor="hyperlink"/>
      <w:u w:val="single"/>
    </w:rPr>
  </w:style>
  <w:style w:type="paragraph" w:styleId="806">
    <w:name w:val="footnote text"/>
    <w:basedOn w:val="820"/>
    <w:link w:val="979"/>
    <w:uiPriority w:val="99"/>
    <w:semiHidden/>
    <w:unhideWhenUsed/>
    <w:pPr>
      <w:spacing w:after="40" w:line="240" w:lineRule="auto"/>
    </w:pPr>
    <w:rPr>
      <w:sz w:val="18"/>
    </w:rPr>
  </w:style>
  <w:style w:type="character" w:styleId="807">
    <w:name w:val="footnote reference"/>
    <w:uiPriority w:val="99"/>
    <w:unhideWhenUsed/>
    <w:rPr>
      <w:vertAlign w:val="superscript"/>
    </w:rPr>
  </w:style>
  <w:style w:type="paragraph" w:styleId="808">
    <w:name w:val="endnote text"/>
    <w:basedOn w:val="820"/>
    <w:link w:val="980"/>
    <w:uiPriority w:val="99"/>
    <w:semiHidden/>
    <w:unhideWhenUsed/>
    <w:pPr>
      <w:spacing w:after="0" w:line="240" w:lineRule="auto"/>
    </w:pPr>
    <w:rPr>
      <w:sz w:val="20"/>
    </w:rPr>
  </w:style>
  <w:style w:type="character" w:styleId="809">
    <w:name w:val="endnote reference"/>
    <w:uiPriority w:val="99"/>
    <w:semiHidden/>
    <w:unhideWhenUsed/>
    <w:rPr>
      <w:vertAlign w:val="superscript"/>
    </w:rPr>
  </w:style>
  <w:style w:type="paragraph" w:styleId="810">
    <w:name w:val="toc 1"/>
    <w:basedOn w:val="820"/>
    <w:next w:val="820"/>
    <w:uiPriority w:val="39"/>
    <w:unhideWhenUsed/>
    <w:pPr>
      <w:ind w:left="0" w:right="0" w:firstLine="0"/>
      <w:spacing w:after="57"/>
    </w:pPr>
  </w:style>
  <w:style w:type="paragraph" w:styleId="811">
    <w:name w:val="toc 2"/>
    <w:basedOn w:val="820"/>
    <w:next w:val="820"/>
    <w:uiPriority w:val="39"/>
    <w:unhideWhenUsed/>
    <w:pPr>
      <w:ind w:left="283" w:right="0" w:firstLine="0"/>
      <w:spacing w:after="57"/>
    </w:pPr>
  </w:style>
  <w:style w:type="paragraph" w:styleId="812">
    <w:name w:val="toc 3"/>
    <w:basedOn w:val="820"/>
    <w:next w:val="820"/>
    <w:uiPriority w:val="39"/>
    <w:unhideWhenUsed/>
    <w:pPr>
      <w:ind w:left="567" w:right="0" w:firstLine="0"/>
      <w:spacing w:after="57"/>
    </w:pPr>
  </w:style>
  <w:style w:type="paragraph" w:styleId="813">
    <w:name w:val="toc 4"/>
    <w:basedOn w:val="820"/>
    <w:next w:val="820"/>
    <w:uiPriority w:val="39"/>
    <w:unhideWhenUsed/>
    <w:pPr>
      <w:ind w:left="850" w:right="0" w:firstLine="0"/>
      <w:spacing w:after="57"/>
    </w:pPr>
  </w:style>
  <w:style w:type="paragraph" w:styleId="814">
    <w:name w:val="toc 5"/>
    <w:basedOn w:val="820"/>
    <w:next w:val="820"/>
    <w:uiPriority w:val="39"/>
    <w:unhideWhenUsed/>
    <w:pPr>
      <w:ind w:left="1134" w:right="0" w:firstLine="0"/>
      <w:spacing w:after="57"/>
    </w:pPr>
  </w:style>
  <w:style w:type="paragraph" w:styleId="815">
    <w:name w:val="toc 6"/>
    <w:basedOn w:val="820"/>
    <w:next w:val="820"/>
    <w:uiPriority w:val="39"/>
    <w:unhideWhenUsed/>
    <w:pPr>
      <w:ind w:left="1417" w:right="0" w:firstLine="0"/>
      <w:spacing w:after="57"/>
    </w:pPr>
  </w:style>
  <w:style w:type="paragraph" w:styleId="816">
    <w:name w:val="toc 7"/>
    <w:basedOn w:val="820"/>
    <w:next w:val="820"/>
    <w:uiPriority w:val="39"/>
    <w:unhideWhenUsed/>
    <w:pPr>
      <w:ind w:left="1701" w:right="0" w:firstLine="0"/>
      <w:spacing w:after="57"/>
    </w:pPr>
  </w:style>
  <w:style w:type="paragraph" w:styleId="817">
    <w:name w:val="toc 8"/>
    <w:basedOn w:val="820"/>
    <w:next w:val="820"/>
    <w:uiPriority w:val="39"/>
    <w:unhideWhenUsed/>
    <w:pPr>
      <w:ind w:left="1984" w:right="0" w:firstLine="0"/>
      <w:spacing w:after="57"/>
    </w:pPr>
  </w:style>
  <w:style w:type="paragraph" w:styleId="818">
    <w:name w:val="toc 9"/>
    <w:basedOn w:val="820"/>
    <w:next w:val="820"/>
    <w:uiPriority w:val="39"/>
    <w:unhideWhenUsed/>
    <w:pPr>
      <w:ind w:left="2268" w:right="0" w:firstLine="0"/>
      <w:spacing w:after="57"/>
    </w:pPr>
  </w:style>
  <w:style w:type="paragraph" w:styleId="819">
    <w:name w:val="table of figures"/>
    <w:basedOn w:val="820"/>
    <w:next w:val="820"/>
    <w:uiPriority w:val="99"/>
    <w:unhideWhenUsed/>
    <w:pPr>
      <w:spacing w:after="0" w:afterAutospacing="0"/>
    </w:pPr>
  </w:style>
  <w:style w:type="paragraph" w:styleId="820" w:default="1">
    <w:name w:val="Normal"/>
    <w:next w:val="820"/>
    <w:link w:val="820"/>
    <w:qFormat/>
    <w:pPr>
      <w:jc w:val="both"/>
      <w:widowControl w:val="off"/>
    </w:pPr>
    <w:rPr>
      <w:rFonts w:ascii="Calibri" w:hAnsi="Calibri"/>
      <w:sz w:val="21"/>
      <w:szCs w:val="22"/>
      <w:lang w:val="en-US" w:eastAsia="zh-CN" w:bidi="ar-SA"/>
    </w:rPr>
  </w:style>
  <w:style w:type="paragraph" w:styleId="821">
    <w:name w:val="标题 1"/>
    <w:basedOn w:val="820"/>
    <w:next w:val="820"/>
    <w:link w:val="832"/>
    <w:qFormat/>
    <w:pPr>
      <w:keepLines/>
      <w:keepNext/>
      <w:spacing w:before="480" w:after="200"/>
      <w:outlineLvl w:val="0"/>
    </w:pPr>
    <w:rPr>
      <w:rFonts w:ascii="Arial" w:hAnsi="Arial" w:eastAsia="Arial" w:cs="Arial"/>
      <w:sz w:val="40"/>
      <w:szCs w:val="40"/>
    </w:rPr>
  </w:style>
  <w:style w:type="paragraph" w:styleId="822">
    <w:name w:val="标题 2"/>
    <w:basedOn w:val="820"/>
    <w:next w:val="820"/>
    <w:link w:val="833"/>
    <w:qFormat/>
    <w:pPr>
      <w:keepLines/>
      <w:keepNext/>
      <w:spacing w:before="260" w:after="260" w:line="413" w:lineRule="auto"/>
      <w:outlineLvl w:val="1"/>
    </w:pPr>
    <w:rPr>
      <w:rFonts w:ascii="Arial" w:hAnsi="Arial" w:eastAsia="黑体"/>
      <w:b/>
      <w:sz w:val="32"/>
      <w:szCs w:val="20"/>
    </w:rPr>
  </w:style>
  <w:style w:type="paragraph" w:styleId="823">
    <w:name w:val="标题 3"/>
    <w:basedOn w:val="834"/>
    <w:next w:val="836"/>
    <w:link w:val="835"/>
    <w:qFormat/>
    <w:pPr>
      <w:keepLines/>
      <w:keepNext/>
      <w:spacing w:before="320" w:after="200"/>
      <w:outlineLvl w:val="2"/>
    </w:pPr>
    <w:rPr>
      <w:rFonts w:ascii="Arial" w:hAnsi="Arial" w:eastAsia="Arial" w:cs="Arial"/>
      <w:sz w:val="30"/>
      <w:szCs w:val="30"/>
    </w:rPr>
  </w:style>
  <w:style w:type="paragraph" w:styleId="824">
    <w:name w:val="标题 4"/>
    <w:basedOn w:val="820"/>
    <w:next w:val="820"/>
    <w:link w:val="840"/>
    <w:qFormat/>
    <w:pPr>
      <w:jc w:val="center"/>
      <w:keepNext/>
      <w:outlineLvl w:val="3"/>
    </w:pPr>
    <w:rPr>
      <w:rFonts w:eastAsia="新宋体"/>
      <w:sz w:val="30"/>
      <w:szCs w:val="21"/>
    </w:rPr>
  </w:style>
  <w:style w:type="paragraph" w:styleId="825">
    <w:name w:val="标题 5"/>
    <w:basedOn w:val="820"/>
    <w:next w:val="820"/>
    <w:link w:val="841"/>
    <w:qFormat/>
    <w:pPr>
      <w:keepLines/>
      <w:keepNext/>
      <w:spacing w:before="320" w:after="200"/>
      <w:outlineLvl w:val="4"/>
    </w:pPr>
    <w:rPr>
      <w:rFonts w:ascii="Arial" w:hAnsi="Arial" w:eastAsia="Arial" w:cs="Arial"/>
      <w:b/>
      <w:bCs/>
      <w:sz w:val="24"/>
      <w:szCs w:val="24"/>
    </w:rPr>
  </w:style>
  <w:style w:type="paragraph" w:styleId="826">
    <w:name w:val="标题 6"/>
    <w:basedOn w:val="820"/>
    <w:next w:val="820"/>
    <w:link w:val="842"/>
    <w:qFormat/>
    <w:pPr>
      <w:keepLines/>
      <w:keepNext/>
      <w:spacing w:before="320" w:after="200"/>
      <w:outlineLvl w:val="5"/>
    </w:pPr>
    <w:rPr>
      <w:rFonts w:ascii="Arial" w:hAnsi="Arial" w:eastAsia="Arial" w:cs="Arial"/>
      <w:b/>
      <w:bCs/>
      <w:sz w:val="22"/>
    </w:rPr>
  </w:style>
  <w:style w:type="paragraph" w:styleId="827">
    <w:name w:val="标题 7"/>
    <w:basedOn w:val="820"/>
    <w:next w:val="820"/>
    <w:link w:val="843"/>
    <w:qFormat/>
    <w:pPr>
      <w:keepLines/>
      <w:keepNext/>
      <w:spacing w:before="320" w:after="200"/>
      <w:outlineLvl w:val="6"/>
    </w:pPr>
    <w:rPr>
      <w:rFonts w:ascii="Arial" w:hAnsi="Arial" w:eastAsia="Arial" w:cs="Arial"/>
      <w:b/>
      <w:bCs/>
      <w:i/>
      <w:iCs/>
      <w:sz w:val="22"/>
    </w:rPr>
  </w:style>
  <w:style w:type="paragraph" w:styleId="828">
    <w:name w:val="标题 8"/>
    <w:basedOn w:val="820"/>
    <w:next w:val="820"/>
    <w:link w:val="844"/>
    <w:qFormat/>
    <w:pPr>
      <w:keepLines/>
      <w:keepNext/>
      <w:spacing w:before="320" w:after="200"/>
      <w:outlineLvl w:val="7"/>
    </w:pPr>
    <w:rPr>
      <w:rFonts w:ascii="Arial" w:hAnsi="Arial" w:eastAsia="Arial" w:cs="Arial"/>
      <w:i/>
      <w:iCs/>
      <w:sz w:val="22"/>
    </w:rPr>
  </w:style>
  <w:style w:type="paragraph" w:styleId="829">
    <w:name w:val="标题 9"/>
    <w:basedOn w:val="820"/>
    <w:next w:val="820"/>
    <w:link w:val="845"/>
    <w:qFormat/>
    <w:pPr>
      <w:keepLines/>
      <w:keepNext/>
      <w:spacing w:before="320" w:after="200"/>
      <w:outlineLvl w:val="8"/>
    </w:pPr>
    <w:rPr>
      <w:rFonts w:ascii="Arial" w:hAnsi="Arial" w:eastAsia="Arial" w:cs="Arial"/>
      <w:i/>
      <w:iCs/>
      <w:szCs w:val="21"/>
    </w:rPr>
  </w:style>
  <w:style w:type="character" w:styleId="830">
    <w:name w:val="默认段落字体"/>
    <w:next w:val="830"/>
    <w:link w:val="820"/>
    <w:uiPriority w:val="1"/>
    <w:unhideWhenUsed/>
    <w:qFormat/>
  </w:style>
  <w:style w:type="table" w:styleId="831">
    <w:name w:val="普通表格"/>
    <w:next w:val="831"/>
    <w:link w:val="820"/>
    <w:uiPriority w:val="99"/>
    <w:unhideWhenUsed/>
    <w:qFormat/>
    <w:tblPr/>
  </w:style>
  <w:style w:type="character" w:styleId="832">
    <w:name w:val="标题 1 字符"/>
    <w:next w:val="832"/>
    <w:link w:val="821"/>
    <w:qFormat/>
    <w:rPr>
      <w:rFonts w:ascii="Arial" w:hAnsi="Arial" w:eastAsia="Arial" w:cs="Arial"/>
      <w:sz w:val="40"/>
      <w:szCs w:val="40"/>
    </w:rPr>
  </w:style>
  <w:style w:type="character" w:styleId="833">
    <w:name w:val="标题 2 字符"/>
    <w:next w:val="833"/>
    <w:link w:val="822"/>
    <w:qFormat/>
    <w:rPr>
      <w:rFonts w:ascii="Arial" w:hAnsi="Arial" w:eastAsia="Arial" w:cs="Arial"/>
      <w:sz w:val="34"/>
    </w:rPr>
  </w:style>
  <w:style w:type="paragraph" w:styleId="834">
    <w:name w:val="Normal1"/>
    <w:next w:val="823"/>
    <w:link w:val="820"/>
    <w:qFormat/>
    <w:pPr>
      <w:jc w:val="both"/>
      <w:widowControl w:val="off"/>
    </w:pPr>
    <w:rPr>
      <w:rFonts w:ascii="Calibri" w:hAnsi="Calibri"/>
      <w:sz w:val="21"/>
      <w:szCs w:val="22"/>
      <w:lang w:val="en-US" w:eastAsia="zh-CN" w:bidi="ar-SA"/>
    </w:rPr>
  </w:style>
  <w:style w:type="character" w:styleId="835">
    <w:name w:val="标题 3 字符"/>
    <w:next w:val="835"/>
    <w:link w:val="823"/>
    <w:qFormat/>
    <w:rPr>
      <w:rFonts w:ascii="Arial" w:hAnsi="Arial" w:eastAsia="Arial" w:cs="Arial"/>
      <w:sz w:val="30"/>
      <w:szCs w:val="30"/>
    </w:rPr>
  </w:style>
  <w:style w:type="paragraph" w:styleId="836">
    <w:name w:val="Normal_19"/>
    <w:next w:val="837"/>
    <w:link w:val="820"/>
    <w:qFormat/>
    <w:rPr>
      <w:rFonts w:ascii="黑体" w:hAnsi="黑体" w:eastAsia="黑体" w:cs="黑体"/>
      <w:b/>
      <w:sz w:val="32"/>
      <w:szCs w:val="24"/>
      <w:lang w:val="en-US" w:eastAsia="zh-CN" w:bidi="ar-SA"/>
    </w:rPr>
  </w:style>
  <w:style w:type="paragraph" w:styleId="837">
    <w:name w:val="Normal1"/>
    <w:next w:val="838"/>
    <w:link w:val="820"/>
    <w:qFormat/>
    <w:pPr>
      <w:jc w:val="both"/>
      <w:widowControl w:val="off"/>
    </w:pPr>
    <w:rPr>
      <w:szCs w:val="21"/>
      <w:lang w:val="en-US" w:eastAsia="zh-CN" w:bidi="ar-SA"/>
    </w:rPr>
  </w:style>
  <w:style w:type="paragraph" w:styleId="838">
    <w:name w:val="Body Text First Indent1"/>
    <w:basedOn w:val="839"/>
    <w:next w:val="838"/>
    <w:link w:val="820"/>
    <w:uiPriority w:val="99"/>
    <w:unhideWhenUsed/>
    <w:qFormat/>
    <w:pPr>
      <w:ind w:firstLine="420"/>
    </w:pPr>
  </w:style>
  <w:style w:type="paragraph" w:styleId="839">
    <w:name w:val="Body Text1"/>
    <w:basedOn w:val="837"/>
    <w:next w:val="839"/>
    <w:link w:val="820"/>
    <w:uiPriority w:val="99"/>
    <w:unhideWhenUsed/>
    <w:qFormat/>
    <w:pPr>
      <w:spacing w:after="120"/>
    </w:pPr>
  </w:style>
  <w:style w:type="character" w:styleId="840">
    <w:name w:val="标题 4 字符"/>
    <w:next w:val="840"/>
    <w:link w:val="824"/>
    <w:qFormat/>
    <w:rPr>
      <w:rFonts w:ascii="Arial" w:hAnsi="Arial" w:eastAsia="Arial" w:cs="Arial"/>
      <w:b/>
      <w:bCs/>
      <w:sz w:val="26"/>
      <w:szCs w:val="26"/>
    </w:rPr>
  </w:style>
  <w:style w:type="character" w:styleId="841">
    <w:name w:val="标题 5 字符"/>
    <w:next w:val="841"/>
    <w:link w:val="825"/>
    <w:qFormat/>
    <w:rPr>
      <w:rFonts w:ascii="Arial" w:hAnsi="Arial" w:eastAsia="Arial" w:cs="Arial"/>
      <w:b/>
      <w:bCs/>
      <w:sz w:val="24"/>
      <w:szCs w:val="24"/>
    </w:rPr>
  </w:style>
  <w:style w:type="character" w:styleId="842">
    <w:name w:val="标题 6 字符"/>
    <w:next w:val="842"/>
    <w:link w:val="826"/>
    <w:qFormat/>
    <w:rPr>
      <w:rFonts w:ascii="Arial" w:hAnsi="Arial" w:eastAsia="Arial" w:cs="Arial"/>
      <w:b/>
      <w:bCs/>
      <w:sz w:val="22"/>
      <w:szCs w:val="22"/>
    </w:rPr>
  </w:style>
  <w:style w:type="character" w:styleId="843">
    <w:name w:val="标题 7 字符"/>
    <w:next w:val="843"/>
    <w:link w:val="827"/>
    <w:qFormat/>
    <w:rPr>
      <w:rFonts w:ascii="Arial" w:hAnsi="Arial" w:eastAsia="Arial" w:cs="Arial"/>
      <w:b/>
      <w:bCs/>
      <w:i/>
      <w:iCs/>
      <w:sz w:val="22"/>
      <w:szCs w:val="22"/>
    </w:rPr>
  </w:style>
  <w:style w:type="character" w:styleId="844">
    <w:name w:val="标题 8 字符"/>
    <w:next w:val="844"/>
    <w:link w:val="828"/>
    <w:qFormat/>
    <w:rPr>
      <w:rFonts w:ascii="Arial" w:hAnsi="Arial" w:eastAsia="Arial" w:cs="Arial"/>
      <w:i/>
      <w:iCs/>
      <w:sz w:val="22"/>
      <w:szCs w:val="22"/>
    </w:rPr>
  </w:style>
  <w:style w:type="character" w:styleId="845">
    <w:name w:val="标题 9 字符"/>
    <w:next w:val="845"/>
    <w:link w:val="829"/>
    <w:qFormat/>
    <w:rPr>
      <w:rFonts w:ascii="Arial" w:hAnsi="Arial" w:eastAsia="Arial" w:cs="Arial"/>
      <w:i/>
      <w:iCs/>
      <w:sz w:val="21"/>
      <w:szCs w:val="21"/>
    </w:rPr>
  </w:style>
  <w:style w:type="paragraph" w:styleId="846">
    <w:name w:val="列表 3"/>
    <w:basedOn w:val="820"/>
    <w:next w:val="846"/>
    <w:link w:val="820"/>
    <w:qFormat/>
    <w:pPr>
      <w:ind w:left="100" w:hanging="200"/>
    </w:pPr>
    <w:rPr>
      <w:rFonts w:ascii="Times New Roman" w:hAnsi="Times New Roman"/>
      <w:szCs w:val="21"/>
    </w:rPr>
  </w:style>
  <w:style w:type="paragraph" w:styleId="847">
    <w:name w:val="目录 7"/>
    <w:basedOn w:val="820"/>
    <w:next w:val="820"/>
    <w:link w:val="820"/>
    <w:unhideWhenUsed/>
    <w:qFormat/>
    <w:pPr>
      <w:ind w:left="1701"/>
      <w:spacing w:after="57"/>
    </w:pPr>
  </w:style>
  <w:style w:type="paragraph" w:styleId="848">
    <w:name w:val="正文缩进"/>
    <w:basedOn w:val="820"/>
    <w:next w:val="848"/>
    <w:link w:val="849"/>
    <w:qFormat/>
    <w:pPr>
      <w:ind w:firstLine="420"/>
    </w:pPr>
    <w:rPr>
      <w:rFonts w:ascii="宋体"/>
      <w:color w:val="000000"/>
      <w:sz w:val="24"/>
      <w:szCs w:val="20"/>
    </w:rPr>
  </w:style>
  <w:style w:type="character" w:styleId="849">
    <w:name w:val="正文缩进 字符"/>
    <w:next w:val="849"/>
    <w:link w:val="848"/>
    <w:qFormat/>
    <w:rPr>
      <w:rFonts w:ascii="宋体" w:hAnsi="Calibri"/>
      <w:color w:val="000000"/>
      <w:sz w:val="24"/>
    </w:rPr>
  </w:style>
  <w:style w:type="paragraph" w:styleId="850">
    <w:name w:val="题注"/>
    <w:basedOn w:val="820"/>
    <w:next w:val="820"/>
    <w:link w:val="820"/>
    <w:uiPriority w:val="35"/>
    <w:qFormat/>
    <w:pPr>
      <w:spacing w:line="276" w:lineRule="auto"/>
    </w:pPr>
    <w:rPr>
      <w:b/>
      <w:bCs/>
      <w:color w:val="5b9bd5"/>
      <w:sz w:val="18"/>
      <w:szCs w:val="18"/>
    </w:rPr>
  </w:style>
  <w:style w:type="paragraph" w:styleId="851">
    <w:name w:val="文档结构图"/>
    <w:basedOn w:val="820"/>
    <w:next w:val="851"/>
    <w:link w:val="852"/>
    <w:semiHidden/>
    <w:qFormat/>
    <w:pPr>
      <w:shd w:val="clear" w:color="auto" w:fill="000080"/>
    </w:pPr>
    <w:rPr>
      <w:rFonts w:ascii="Times New Roman" w:hAnsi="Times New Roman"/>
      <w:szCs w:val="21"/>
    </w:rPr>
  </w:style>
  <w:style w:type="character" w:styleId="852">
    <w:name w:val="文档结构图 字符"/>
    <w:next w:val="852"/>
    <w:link w:val="851"/>
    <w:semiHidden/>
    <w:qFormat/>
    <w:rPr>
      <w:sz w:val="21"/>
      <w:szCs w:val="21"/>
      <w:shd w:val="clear" w:color="auto" w:fill="000080"/>
    </w:rPr>
  </w:style>
  <w:style w:type="paragraph" w:styleId="853">
    <w:name w:val="批注文字"/>
    <w:basedOn w:val="820"/>
    <w:next w:val="853"/>
    <w:link w:val="854"/>
    <w:semiHidden/>
    <w:qFormat/>
    <w:pPr>
      <w:jc w:val="left"/>
    </w:pPr>
    <w:rPr>
      <w:rFonts w:ascii="Times New Roman" w:hAnsi="Times New Roman"/>
      <w:szCs w:val="21"/>
    </w:rPr>
  </w:style>
  <w:style w:type="character" w:styleId="854">
    <w:name w:val="批注文字 字符"/>
    <w:next w:val="854"/>
    <w:link w:val="853"/>
    <w:semiHidden/>
    <w:qFormat/>
    <w:rPr>
      <w:sz w:val="21"/>
      <w:szCs w:val="21"/>
    </w:rPr>
  </w:style>
  <w:style w:type="paragraph" w:styleId="855">
    <w:name w:val="正文文本 3"/>
    <w:basedOn w:val="820"/>
    <w:next w:val="855"/>
    <w:link w:val="856"/>
    <w:qFormat/>
    <w:rPr>
      <w:rFonts w:ascii="仿宋_GB2312" w:hAnsi="Arial" w:eastAsia="仿宋_GB2312"/>
      <w:sz w:val="32"/>
      <w:szCs w:val="32"/>
    </w:rPr>
  </w:style>
  <w:style w:type="character" w:styleId="856">
    <w:name w:val="正文文本 3 字符"/>
    <w:next w:val="856"/>
    <w:link w:val="855"/>
    <w:qFormat/>
    <w:rPr>
      <w:rFonts w:ascii="仿宋_GB2312" w:hAnsi="Arial" w:eastAsia="仿宋_GB2312"/>
      <w:sz w:val="32"/>
      <w:szCs w:val="32"/>
    </w:rPr>
  </w:style>
  <w:style w:type="paragraph" w:styleId="857">
    <w:name w:val="正文文本"/>
    <w:basedOn w:val="820"/>
    <w:next w:val="857"/>
    <w:link w:val="820"/>
    <w:semiHidden/>
    <w:qFormat/>
    <w:rPr>
      <w:rFonts w:ascii="仿宋" w:hAnsi="仿宋" w:eastAsia="仿宋" w:cs="仿宋"/>
      <w:sz w:val="32"/>
      <w:szCs w:val="32"/>
      <w:lang w:val="en-US" w:eastAsia="en-US" w:bidi="ar-SA"/>
    </w:rPr>
  </w:style>
  <w:style w:type="paragraph" w:styleId="858">
    <w:name w:val="正文文本缩进"/>
    <w:basedOn w:val="820"/>
    <w:next w:val="858"/>
    <w:link w:val="859"/>
    <w:qFormat/>
    <w:pPr>
      <w:ind w:firstLine="225"/>
    </w:pPr>
    <w:rPr>
      <w:rFonts w:ascii="仿宋_GB2312" w:eastAsia="仿宋_GB2312"/>
      <w:sz w:val="32"/>
    </w:rPr>
  </w:style>
  <w:style w:type="character" w:styleId="859">
    <w:name w:val="正文文本缩进 字符1"/>
    <w:next w:val="859"/>
    <w:link w:val="858"/>
    <w:qFormat/>
    <w:rPr>
      <w:rFonts w:ascii="仿宋_GB2312" w:hAnsi="Calibri" w:eastAsia="仿宋_GB2312"/>
      <w:sz w:val="32"/>
      <w:szCs w:val="22"/>
    </w:rPr>
  </w:style>
  <w:style w:type="paragraph" w:styleId="860">
    <w:name w:val="列表 2"/>
    <w:basedOn w:val="820"/>
    <w:next w:val="860"/>
    <w:link w:val="820"/>
    <w:qFormat/>
    <w:pPr>
      <w:ind w:left="100" w:hanging="200"/>
    </w:pPr>
    <w:rPr>
      <w:rFonts w:ascii="Times New Roman" w:hAnsi="Times New Roman"/>
      <w:szCs w:val="21"/>
    </w:rPr>
  </w:style>
  <w:style w:type="paragraph" w:styleId="861">
    <w:name w:val="目录 5"/>
    <w:basedOn w:val="820"/>
    <w:next w:val="820"/>
    <w:link w:val="820"/>
    <w:unhideWhenUsed/>
    <w:qFormat/>
    <w:pPr>
      <w:ind w:left="1134"/>
      <w:spacing w:after="57"/>
    </w:pPr>
  </w:style>
  <w:style w:type="paragraph" w:styleId="862">
    <w:name w:val="目录 3"/>
    <w:basedOn w:val="820"/>
    <w:next w:val="820"/>
    <w:link w:val="820"/>
    <w:unhideWhenUsed/>
    <w:qFormat/>
    <w:pPr>
      <w:ind w:left="567"/>
      <w:spacing w:after="57"/>
    </w:pPr>
  </w:style>
  <w:style w:type="paragraph" w:styleId="863">
    <w:name w:val="纯文本"/>
    <w:basedOn w:val="820"/>
    <w:next w:val="863"/>
    <w:link w:val="864"/>
    <w:qFormat/>
    <w:rPr>
      <w:rFonts w:ascii="宋体" w:hAnsi="Courier New" w:cs="Courier New"/>
      <w:szCs w:val="21"/>
    </w:rPr>
  </w:style>
  <w:style w:type="character" w:styleId="864">
    <w:name w:val="纯文本 字符"/>
    <w:next w:val="864"/>
    <w:link w:val="863"/>
    <w:qFormat/>
    <w:rPr>
      <w:rFonts w:ascii="宋体" w:hAnsi="Courier New" w:cs="Courier New"/>
      <w:sz w:val="21"/>
      <w:szCs w:val="21"/>
    </w:rPr>
  </w:style>
  <w:style w:type="paragraph" w:styleId="865">
    <w:name w:val="目录 8"/>
    <w:basedOn w:val="820"/>
    <w:next w:val="820"/>
    <w:link w:val="820"/>
    <w:unhideWhenUsed/>
    <w:qFormat/>
    <w:pPr>
      <w:ind w:left="1984"/>
      <w:spacing w:after="57"/>
    </w:pPr>
  </w:style>
  <w:style w:type="paragraph" w:styleId="866">
    <w:name w:val="日期"/>
    <w:basedOn w:val="820"/>
    <w:next w:val="820"/>
    <w:link w:val="867"/>
    <w:qFormat/>
    <w:rPr>
      <w:rFonts w:ascii="Times New Roman" w:hAnsi="Times New Roman"/>
      <w:sz w:val="24"/>
      <w:szCs w:val="24"/>
    </w:rPr>
  </w:style>
  <w:style w:type="character" w:styleId="867">
    <w:name w:val="日期 字符"/>
    <w:next w:val="867"/>
    <w:link w:val="866"/>
    <w:qFormat/>
    <w:rPr>
      <w:sz w:val="24"/>
      <w:szCs w:val="24"/>
    </w:rPr>
  </w:style>
  <w:style w:type="paragraph" w:styleId="868">
    <w:name w:val="正文文本缩进 2"/>
    <w:basedOn w:val="820"/>
    <w:next w:val="868"/>
    <w:link w:val="869"/>
    <w:qFormat/>
    <w:pPr>
      <w:ind w:left="630" w:firstLine="645"/>
    </w:pPr>
    <w:rPr>
      <w:rFonts w:ascii="Arial" w:hAnsi="Arial" w:eastAsia="仿宋_GB2312" w:cs="Arial"/>
      <w:sz w:val="32"/>
      <w:szCs w:val="32"/>
    </w:rPr>
  </w:style>
  <w:style w:type="character" w:styleId="869">
    <w:name w:val="正文文本缩进 2 字符"/>
    <w:next w:val="869"/>
    <w:link w:val="868"/>
    <w:qFormat/>
    <w:rPr>
      <w:rFonts w:ascii="Arial" w:hAnsi="Arial" w:eastAsia="仿宋_GB2312" w:cs="Arial"/>
      <w:sz w:val="32"/>
      <w:szCs w:val="32"/>
    </w:rPr>
  </w:style>
  <w:style w:type="paragraph" w:styleId="870">
    <w:name w:val="尾注文本"/>
    <w:basedOn w:val="820"/>
    <w:next w:val="870"/>
    <w:link w:val="871"/>
    <w:uiPriority w:val="99"/>
    <w:unhideWhenUsed/>
    <w:qFormat/>
    <w:rPr>
      <w:sz w:val="20"/>
    </w:rPr>
  </w:style>
  <w:style w:type="character" w:styleId="871">
    <w:name w:val="尾注文本 字符"/>
    <w:next w:val="871"/>
    <w:link w:val="870"/>
    <w:uiPriority w:val="99"/>
    <w:qFormat/>
    <w:rPr>
      <w:sz w:val="20"/>
    </w:rPr>
  </w:style>
  <w:style w:type="paragraph" w:styleId="872">
    <w:name w:val="批注框文本"/>
    <w:basedOn w:val="820"/>
    <w:next w:val="872"/>
    <w:link w:val="873"/>
    <w:qFormat/>
    <w:rPr>
      <w:rFonts w:ascii="Times New Roman" w:hAnsi="Times New Roman"/>
      <w:sz w:val="18"/>
      <w:szCs w:val="18"/>
    </w:rPr>
  </w:style>
  <w:style w:type="character" w:styleId="873">
    <w:name w:val="批注框文本 字符"/>
    <w:next w:val="873"/>
    <w:link w:val="872"/>
    <w:qFormat/>
    <w:rPr>
      <w:sz w:val="18"/>
      <w:szCs w:val="18"/>
    </w:rPr>
  </w:style>
  <w:style w:type="paragraph" w:styleId="874">
    <w:name w:val="页脚"/>
    <w:basedOn w:val="820"/>
    <w:next w:val="874"/>
    <w:link w:val="875"/>
    <w:uiPriority w:val="99"/>
    <w:qFormat/>
    <w:pPr>
      <w:jc w:val="left"/>
      <w:tabs>
        <w:tab w:val="center" w:pos="4153" w:leader="none"/>
        <w:tab w:val="right" w:pos="8306" w:leader="none"/>
      </w:tabs>
    </w:pPr>
    <w:rPr>
      <w:sz w:val="18"/>
      <w:szCs w:val="18"/>
    </w:rPr>
  </w:style>
  <w:style w:type="character" w:styleId="875">
    <w:name w:val="页脚 字符"/>
    <w:next w:val="875"/>
    <w:link w:val="874"/>
    <w:uiPriority w:val="99"/>
    <w:qFormat/>
  </w:style>
  <w:style w:type="paragraph" w:styleId="876">
    <w:name w:val="页眉"/>
    <w:basedOn w:val="820"/>
    <w:next w:val="876"/>
    <w:link w:val="877"/>
    <w:qFormat/>
    <w:pPr>
      <w:jc w:val="center"/>
      <w:tabs>
        <w:tab w:val="center" w:pos="4153" w:leader="none"/>
        <w:tab w:val="right" w:pos="8306" w:leader="none"/>
      </w:tabs>
    </w:pPr>
    <w:rPr>
      <w:sz w:val="18"/>
      <w:szCs w:val="18"/>
    </w:rPr>
  </w:style>
  <w:style w:type="character" w:styleId="877">
    <w:name w:val="页眉 字符"/>
    <w:next w:val="877"/>
    <w:link w:val="876"/>
    <w:qFormat/>
    <w:rPr>
      <w:rFonts w:ascii="Calibri" w:hAnsi="Calibri"/>
      <w:sz w:val="18"/>
      <w:szCs w:val="18"/>
    </w:rPr>
  </w:style>
  <w:style w:type="paragraph" w:styleId="878">
    <w:name w:val="目录 1"/>
    <w:basedOn w:val="820"/>
    <w:next w:val="820"/>
    <w:link w:val="820"/>
    <w:qFormat/>
    <w:pPr>
      <w:jc w:val="left"/>
      <w:spacing w:before="120" w:after="120"/>
    </w:pPr>
    <w:rPr>
      <w:rFonts w:cs="Calibri"/>
      <w:b/>
      <w:bCs/>
      <w:caps/>
      <w:sz w:val="20"/>
      <w:szCs w:val="20"/>
    </w:rPr>
  </w:style>
  <w:style w:type="paragraph" w:styleId="879">
    <w:name w:val="目录 4"/>
    <w:basedOn w:val="820"/>
    <w:next w:val="820"/>
    <w:link w:val="820"/>
    <w:unhideWhenUsed/>
    <w:qFormat/>
    <w:pPr>
      <w:ind w:left="850"/>
      <w:spacing w:after="57"/>
    </w:pPr>
  </w:style>
  <w:style w:type="paragraph" w:styleId="880">
    <w:name w:val="副标题"/>
    <w:basedOn w:val="820"/>
    <w:next w:val="820"/>
    <w:link w:val="881"/>
    <w:uiPriority w:val="11"/>
    <w:qFormat/>
    <w:pPr>
      <w:spacing w:before="200" w:after="200"/>
    </w:pPr>
    <w:rPr>
      <w:sz w:val="24"/>
      <w:szCs w:val="24"/>
    </w:rPr>
  </w:style>
  <w:style w:type="character" w:styleId="881">
    <w:name w:val="副标题 字符"/>
    <w:next w:val="881"/>
    <w:link w:val="880"/>
    <w:uiPriority w:val="11"/>
    <w:qFormat/>
    <w:rPr>
      <w:sz w:val="24"/>
      <w:szCs w:val="24"/>
    </w:rPr>
  </w:style>
  <w:style w:type="paragraph" w:styleId="882">
    <w:name w:val="列表"/>
    <w:basedOn w:val="820"/>
    <w:next w:val="882"/>
    <w:link w:val="820"/>
    <w:qFormat/>
    <w:pPr>
      <w:ind w:left="200" w:hanging="200"/>
    </w:pPr>
    <w:rPr>
      <w:rFonts w:ascii="Times New Roman" w:hAnsi="Times New Roman"/>
      <w:szCs w:val="21"/>
    </w:rPr>
  </w:style>
  <w:style w:type="paragraph" w:styleId="883">
    <w:name w:val="脚注文本"/>
    <w:basedOn w:val="820"/>
    <w:next w:val="883"/>
    <w:link w:val="884"/>
    <w:uiPriority w:val="99"/>
    <w:unhideWhenUsed/>
    <w:qFormat/>
    <w:pPr>
      <w:spacing w:after="40"/>
    </w:pPr>
    <w:rPr>
      <w:sz w:val="18"/>
    </w:rPr>
  </w:style>
  <w:style w:type="character" w:styleId="884">
    <w:name w:val="脚注文本 字符"/>
    <w:next w:val="884"/>
    <w:link w:val="883"/>
    <w:uiPriority w:val="99"/>
    <w:qFormat/>
    <w:rPr>
      <w:sz w:val="18"/>
    </w:rPr>
  </w:style>
  <w:style w:type="paragraph" w:styleId="885">
    <w:name w:val="目录 6"/>
    <w:basedOn w:val="820"/>
    <w:next w:val="820"/>
    <w:link w:val="820"/>
    <w:unhideWhenUsed/>
    <w:qFormat/>
    <w:pPr>
      <w:ind w:left="1417"/>
      <w:spacing w:after="57"/>
    </w:pPr>
  </w:style>
  <w:style w:type="paragraph" w:styleId="886">
    <w:name w:val="正文文本缩进 3"/>
    <w:basedOn w:val="820"/>
    <w:next w:val="886"/>
    <w:link w:val="887"/>
    <w:qFormat/>
    <w:pPr>
      <w:ind w:left="645" w:firstLine="645"/>
    </w:pPr>
    <w:rPr>
      <w:rFonts w:ascii="Arial" w:hAnsi="Arial" w:eastAsia="仿宋_GB2312" w:cs="Arial"/>
      <w:color w:val="ffff00"/>
      <w:sz w:val="32"/>
      <w:szCs w:val="32"/>
    </w:rPr>
  </w:style>
  <w:style w:type="character" w:styleId="887">
    <w:name w:val="正文文本缩进 3 字符"/>
    <w:next w:val="887"/>
    <w:link w:val="886"/>
    <w:qFormat/>
    <w:rPr>
      <w:rFonts w:ascii="Arial" w:hAnsi="Arial" w:eastAsia="仿宋_GB2312" w:cs="Arial"/>
      <w:color w:val="ffff00"/>
      <w:sz w:val="32"/>
      <w:szCs w:val="32"/>
    </w:rPr>
  </w:style>
  <w:style w:type="paragraph" w:styleId="888">
    <w:name w:val="图表目录"/>
    <w:basedOn w:val="820"/>
    <w:next w:val="820"/>
    <w:link w:val="820"/>
    <w:unhideWhenUsed/>
    <w:qFormat/>
  </w:style>
  <w:style w:type="paragraph" w:styleId="889">
    <w:name w:val="目录 2"/>
    <w:basedOn w:val="820"/>
    <w:next w:val="820"/>
    <w:link w:val="820"/>
    <w:qFormat/>
    <w:pPr>
      <w:ind w:left="210"/>
      <w:jc w:val="left"/>
    </w:pPr>
    <w:rPr>
      <w:rFonts w:cs="Calibri"/>
      <w:smallCaps/>
      <w:sz w:val="20"/>
      <w:szCs w:val="20"/>
    </w:rPr>
  </w:style>
  <w:style w:type="paragraph" w:styleId="890">
    <w:name w:val="目录 9"/>
    <w:basedOn w:val="820"/>
    <w:next w:val="820"/>
    <w:link w:val="820"/>
    <w:unhideWhenUsed/>
    <w:qFormat/>
    <w:pPr>
      <w:ind w:left="2268"/>
      <w:spacing w:after="57"/>
    </w:pPr>
  </w:style>
  <w:style w:type="paragraph" w:styleId="891">
    <w:name w:val="正文文本 2"/>
    <w:basedOn w:val="820"/>
    <w:next w:val="891"/>
    <w:link w:val="892"/>
    <w:qFormat/>
    <w:pPr>
      <w:jc w:val="center"/>
      <w:widowControl/>
    </w:pPr>
    <w:rPr>
      <w:rFonts w:ascii="楷体_GB2312" w:hAnsi="Times New Roman" w:eastAsia="楷体_GB2312"/>
      <w:sz w:val="28"/>
      <w:szCs w:val="28"/>
    </w:rPr>
  </w:style>
  <w:style w:type="character" w:styleId="892">
    <w:name w:val="正文文本 2 字符"/>
    <w:next w:val="892"/>
    <w:link w:val="891"/>
    <w:qFormat/>
    <w:rPr>
      <w:rFonts w:ascii="楷体_GB2312" w:eastAsia="楷体_GB2312"/>
      <w:sz w:val="28"/>
      <w:szCs w:val="28"/>
    </w:rPr>
  </w:style>
  <w:style w:type="paragraph" w:styleId="893">
    <w:name w:val="HTML 预设格式"/>
    <w:basedOn w:val="820"/>
    <w:next w:val="893"/>
    <w:link w:val="89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4">
    <w:name w:val="HTML 预设格式 字符"/>
    <w:next w:val="894"/>
    <w:link w:val="893"/>
    <w:uiPriority w:val="99"/>
    <w:qFormat/>
    <w:rPr>
      <w:rFonts w:ascii="宋体" w:hAnsi="宋体"/>
      <w:sz w:val="24"/>
      <w:szCs w:val="24"/>
    </w:rPr>
  </w:style>
  <w:style w:type="paragraph" w:styleId="895">
    <w:name w:val="普通(网站)"/>
    <w:basedOn w:val="820"/>
    <w:next w:val="895"/>
    <w:link w:val="820"/>
    <w:uiPriority w:val="99"/>
    <w:qFormat/>
    <w:pPr>
      <w:jc w:val="left"/>
      <w:spacing w:before="100" w:beforeAutospacing="1" w:after="100" w:afterAutospacing="1"/>
      <w:widowControl/>
    </w:pPr>
    <w:rPr>
      <w:rFonts w:ascii="宋体" w:hAnsi="宋体" w:cs="宋体"/>
      <w:sz w:val="24"/>
      <w:szCs w:val="24"/>
    </w:rPr>
  </w:style>
  <w:style w:type="paragraph" w:styleId="896">
    <w:name w:val="索引 1"/>
    <w:basedOn w:val="820"/>
    <w:next w:val="820"/>
    <w:link w:val="820"/>
    <w:semiHidden/>
    <w:qFormat/>
    <w:pPr>
      <w:spacing w:line="240" w:lineRule="atLeast"/>
    </w:pPr>
    <w:rPr>
      <w:rFonts w:ascii="Times New Roman" w:hAnsi="Times New Roman"/>
      <w:b/>
      <w:bCs/>
      <w:szCs w:val="21"/>
    </w:rPr>
  </w:style>
  <w:style w:type="paragraph" w:styleId="897">
    <w:name w:val="标题"/>
    <w:basedOn w:val="820"/>
    <w:next w:val="820"/>
    <w:link w:val="898"/>
    <w:uiPriority w:val="10"/>
    <w:qFormat/>
    <w:pPr>
      <w:contextualSpacing/>
      <w:spacing w:before="300" w:after="200"/>
    </w:pPr>
    <w:rPr>
      <w:sz w:val="48"/>
      <w:szCs w:val="48"/>
    </w:rPr>
  </w:style>
  <w:style w:type="character" w:styleId="898">
    <w:name w:val="标题 字符"/>
    <w:next w:val="898"/>
    <w:link w:val="897"/>
    <w:uiPriority w:val="10"/>
    <w:qFormat/>
    <w:rPr>
      <w:sz w:val="48"/>
      <w:szCs w:val="48"/>
    </w:rPr>
  </w:style>
  <w:style w:type="paragraph" w:styleId="899">
    <w:name w:val="批注主题"/>
    <w:basedOn w:val="853"/>
    <w:next w:val="853"/>
    <w:link w:val="900"/>
    <w:semiHidden/>
    <w:qFormat/>
    <w:rPr>
      <w:b/>
      <w:bCs/>
    </w:rPr>
  </w:style>
  <w:style w:type="character" w:styleId="900">
    <w:name w:val="批注主题 字符"/>
    <w:next w:val="900"/>
    <w:link w:val="899"/>
    <w:semiHidden/>
    <w:qFormat/>
    <w:rPr>
      <w:b/>
      <w:bCs/>
      <w:sz w:val="21"/>
      <w:szCs w:val="21"/>
    </w:rPr>
  </w:style>
  <w:style w:type="paragraph" w:styleId="901">
    <w:name w:val="正文首行缩进 2"/>
    <w:basedOn w:val="858"/>
    <w:next w:val="901"/>
    <w:link w:val="902"/>
    <w:qFormat/>
    <w:pPr>
      <w:ind w:firstLine="420"/>
      <w:spacing w:line="360" w:lineRule="auto"/>
    </w:pPr>
    <w:rPr>
      <w:rFonts w:ascii="宋体" w:hAnsi="宋体" w:eastAsia="宋体"/>
      <w:sz w:val="21"/>
      <w:szCs w:val="20"/>
    </w:rPr>
  </w:style>
  <w:style w:type="character" w:styleId="902">
    <w:name w:val="正文文本首行缩进 2 字符"/>
    <w:next w:val="902"/>
    <w:link w:val="901"/>
    <w:qFormat/>
    <w:rPr>
      <w:rFonts w:ascii="宋体" w:hAnsi="宋体" w:eastAsia="仿宋_GB2312"/>
      <w:sz w:val="21"/>
      <w:szCs w:val="22"/>
    </w:rPr>
  </w:style>
  <w:style w:type="table" w:styleId="903">
    <w:name w:val="网格型"/>
    <w:basedOn w:val="831"/>
    <w:next w:val="903"/>
    <w:link w:val="820"/>
    <w:qFormat/>
    <w:pPr>
      <w:jc w:val="both"/>
      <w:widowControl w:val="off"/>
    </w:pPr>
    <w:tblPr/>
  </w:style>
  <w:style w:type="character" w:styleId="904">
    <w:name w:val="要点"/>
    <w:next w:val="904"/>
    <w:link w:val="820"/>
    <w:qFormat/>
    <w:rPr>
      <w:b/>
      <w:bCs/>
    </w:rPr>
  </w:style>
  <w:style w:type="character" w:styleId="905">
    <w:name w:val="尾注引用"/>
    <w:next w:val="905"/>
    <w:link w:val="820"/>
    <w:uiPriority w:val="99"/>
    <w:unhideWhenUsed/>
    <w:qFormat/>
    <w:rPr>
      <w:vertAlign w:val="superscript"/>
    </w:rPr>
  </w:style>
  <w:style w:type="character" w:styleId="906">
    <w:name w:val="页码"/>
    <w:next w:val="906"/>
    <w:link w:val="820"/>
    <w:qFormat/>
  </w:style>
  <w:style w:type="character" w:styleId="907">
    <w:name w:val="已访问的超链接"/>
    <w:next w:val="907"/>
    <w:link w:val="820"/>
    <w:qFormat/>
    <w:rPr>
      <w:color w:val="800080"/>
      <w:u w:val="single"/>
    </w:rPr>
  </w:style>
  <w:style w:type="character" w:styleId="908">
    <w:name w:val="超链接"/>
    <w:next w:val="908"/>
    <w:link w:val="820"/>
    <w:qFormat/>
    <w:rPr>
      <w:color w:val="0000ff"/>
      <w:u w:val="single"/>
    </w:rPr>
  </w:style>
  <w:style w:type="character" w:styleId="909">
    <w:name w:val="批注引用"/>
    <w:next w:val="909"/>
    <w:link w:val="820"/>
    <w:semiHidden/>
    <w:qFormat/>
    <w:rPr>
      <w:sz w:val="21"/>
      <w:szCs w:val="21"/>
    </w:rPr>
  </w:style>
  <w:style w:type="character" w:styleId="910">
    <w:name w:val="脚注引用"/>
    <w:next w:val="910"/>
    <w:link w:val="820"/>
    <w:uiPriority w:val="99"/>
    <w:unhideWhenUsed/>
    <w:qFormat/>
    <w:rPr>
      <w:vertAlign w:val="superscript"/>
    </w:rPr>
  </w:style>
  <w:style w:type="paragraph" w:styleId="911">
    <w:name w:val="正文首行缩进 21"/>
    <w:basedOn w:val="912"/>
    <w:next w:val="820"/>
    <w:link w:val="820"/>
    <w:qFormat/>
    <w:pPr>
      <w:ind w:firstLine="420"/>
      <w:spacing w:line="360" w:lineRule="auto"/>
    </w:pPr>
    <w:rPr>
      <w:rFonts w:ascii="宋体" w:hAnsi="宋体" w:eastAsia="宋体"/>
      <w:sz w:val="21"/>
      <w:szCs w:val="20"/>
    </w:rPr>
  </w:style>
  <w:style w:type="paragraph" w:styleId="912">
    <w:name w:val="正文文本缩进1"/>
    <w:basedOn w:val="820"/>
    <w:next w:val="913"/>
    <w:link w:val="820"/>
    <w:qFormat/>
    <w:pPr>
      <w:ind w:firstLine="645"/>
    </w:pPr>
    <w:rPr>
      <w:rFonts w:ascii="楷体_GB2312" w:eastAsia="楷体_GB2312"/>
      <w:sz w:val="32"/>
      <w:szCs w:val="32"/>
    </w:rPr>
  </w:style>
  <w:style w:type="paragraph" w:styleId="913">
    <w:name w:val="寄信人地址1"/>
    <w:basedOn w:val="820"/>
    <w:next w:val="913"/>
    <w:link w:val="820"/>
    <w:qFormat/>
    <w:rPr>
      <w:rFonts w:ascii="Arial" w:hAnsi="Arial"/>
    </w:rPr>
  </w:style>
  <w:style w:type="paragraph" w:styleId="914">
    <w:name w:val="标题 41"/>
    <w:basedOn w:val="915"/>
    <w:next w:val="820"/>
    <w:link w:val="82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5">
    <w:name w:val="Normal_20"/>
    <w:next w:val="916"/>
    <w:link w:val="820"/>
    <w:qFormat/>
    <w:rPr>
      <w:rFonts w:ascii="黑体" w:hAnsi="黑体" w:eastAsia="黑体" w:cs="黑体"/>
      <w:b/>
      <w:sz w:val="32"/>
      <w:szCs w:val="24"/>
      <w:lang w:val="en-US" w:eastAsia="zh-CN" w:bidi="ar-SA"/>
    </w:rPr>
  </w:style>
  <w:style w:type="paragraph" w:styleId="916">
    <w:name w:val="Body Text First Indent_2"/>
    <w:basedOn w:val="915"/>
    <w:next w:val="916"/>
    <w:link w:val="820"/>
    <w:qFormat/>
    <w:pPr>
      <w:ind w:firstLine="100"/>
      <w:spacing w:after="120"/>
    </w:pPr>
  </w:style>
  <w:style w:type="paragraph" w:styleId="917">
    <w:name w:val="脚注文本1"/>
    <w:basedOn w:val="820"/>
    <w:next w:val="917"/>
    <w:link w:val="820"/>
    <w:qFormat/>
    <w:pPr>
      <w:jc w:val="left"/>
    </w:pPr>
    <w:rPr>
      <w:rFonts w:eastAsia="Times New Roman"/>
      <w:sz w:val="18"/>
      <w:szCs w:val="24"/>
    </w:rPr>
  </w:style>
  <w:style w:type="table" w:styleId="918">
    <w:name w:val="Plain Table 1"/>
    <w:basedOn w:val="831"/>
    <w:next w:val="918"/>
    <w:link w:val="820"/>
    <w:uiPriority w:val="59"/>
    <w:qFormat/>
    <w:pPr>
      <w:spacing w:after="0" w:line="240" w:lineRule="auto"/>
    </w:pPr>
    <w:tblPr/>
  </w:style>
  <w:style w:type="table" w:styleId="919">
    <w:name w:val="Plain Table 2"/>
    <w:basedOn w:val="831"/>
    <w:next w:val="919"/>
    <w:link w:val="820"/>
    <w:uiPriority w:val="59"/>
    <w:qFormat/>
    <w:pPr>
      <w:spacing w:after="0" w:line="240" w:lineRule="auto"/>
    </w:pPr>
    <w:tblPr/>
  </w:style>
  <w:style w:type="table" w:styleId="920">
    <w:name w:val="Plain Table 3"/>
    <w:basedOn w:val="831"/>
    <w:next w:val="920"/>
    <w:link w:val="820"/>
    <w:uiPriority w:val="99"/>
    <w:qFormat/>
    <w:pPr>
      <w:spacing w:after="0" w:line="240" w:lineRule="auto"/>
    </w:pPr>
    <w:tblPr/>
  </w:style>
  <w:style w:type="table" w:styleId="921">
    <w:name w:val="Plain Table 4"/>
    <w:basedOn w:val="831"/>
    <w:next w:val="921"/>
    <w:link w:val="820"/>
    <w:uiPriority w:val="99"/>
    <w:qFormat/>
    <w:pPr>
      <w:spacing w:after="0" w:line="240" w:lineRule="auto"/>
    </w:pPr>
    <w:tblPr/>
  </w:style>
  <w:style w:type="table" w:styleId="922">
    <w:name w:val="Plain Table 5"/>
    <w:basedOn w:val="831"/>
    <w:next w:val="922"/>
    <w:link w:val="820"/>
    <w:uiPriority w:val="99"/>
    <w:qFormat/>
    <w:pPr>
      <w:spacing w:after="0" w:line="240" w:lineRule="auto"/>
    </w:pPr>
    <w:tblPr/>
  </w:style>
  <w:style w:type="table" w:styleId="923">
    <w:name w:val="Grid Table 1 Light"/>
    <w:basedOn w:val="831"/>
    <w:next w:val="923"/>
    <w:link w:val="820"/>
    <w:uiPriority w:val="99"/>
    <w:qFormat/>
    <w:pPr>
      <w:spacing w:after="0" w:line="240" w:lineRule="auto"/>
    </w:pPr>
    <w:tblPr/>
  </w:style>
  <w:style w:type="table" w:styleId="924">
    <w:name w:val="Grid Table 2"/>
    <w:basedOn w:val="831"/>
    <w:next w:val="924"/>
    <w:link w:val="820"/>
    <w:uiPriority w:val="99"/>
    <w:qFormat/>
    <w:pPr>
      <w:spacing w:after="0" w:line="240" w:lineRule="auto"/>
    </w:pPr>
    <w:tblPr/>
  </w:style>
  <w:style w:type="table" w:styleId="925">
    <w:name w:val="Grid Table 3"/>
    <w:basedOn w:val="831"/>
    <w:next w:val="925"/>
    <w:link w:val="820"/>
    <w:uiPriority w:val="99"/>
    <w:qFormat/>
    <w:pPr>
      <w:spacing w:after="0" w:line="240" w:lineRule="auto"/>
    </w:pPr>
    <w:tblPr/>
  </w:style>
  <w:style w:type="table" w:styleId="926">
    <w:name w:val="Grid Table 4"/>
    <w:basedOn w:val="831"/>
    <w:next w:val="926"/>
    <w:link w:val="820"/>
    <w:uiPriority w:val="59"/>
    <w:qFormat/>
    <w:pPr>
      <w:spacing w:after="0" w:line="240" w:lineRule="auto"/>
    </w:pPr>
    <w:tblPr/>
  </w:style>
  <w:style w:type="table" w:styleId="927">
    <w:name w:val="Grid Table 5 Dark"/>
    <w:basedOn w:val="831"/>
    <w:next w:val="927"/>
    <w:link w:val="820"/>
    <w:uiPriority w:val="99"/>
    <w:qFormat/>
    <w:pPr>
      <w:spacing w:after="0" w:line="240" w:lineRule="auto"/>
    </w:pPr>
    <w:tblPr/>
  </w:style>
  <w:style w:type="table" w:styleId="928">
    <w:name w:val="Grid Table 6 Colorful"/>
    <w:basedOn w:val="831"/>
    <w:next w:val="928"/>
    <w:link w:val="820"/>
    <w:uiPriority w:val="99"/>
    <w:qFormat/>
    <w:pPr>
      <w:spacing w:after="0" w:line="240" w:lineRule="auto"/>
    </w:pPr>
    <w:tblPr/>
  </w:style>
  <w:style w:type="table" w:styleId="929">
    <w:name w:val="Grid Table 7 Colorful"/>
    <w:basedOn w:val="831"/>
    <w:next w:val="929"/>
    <w:link w:val="820"/>
    <w:uiPriority w:val="99"/>
    <w:qFormat/>
    <w:pPr>
      <w:spacing w:after="0" w:line="240" w:lineRule="auto"/>
    </w:pPr>
    <w:tblPr/>
  </w:style>
  <w:style w:type="table" w:styleId="930">
    <w:name w:val="List Table 1 Light"/>
    <w:basedOn w:val="831"/>
    <w:next w:val="930"/>
    <w:link w:val="820"/>
    <w:uiPriority w:val="99"/>
    <w:qFormat/>
    <w:pPr>
      <w:spacing w:after="0" w:line="240" w:lineRule="auto"/>
    </w:pPr>
    <w:tblPr/>
  </w:style>
  <w:style w:type="table" w:styleId="931">
    <w:name w:val="List Table 2"/>
    <w:basedOn w:val="831"/>
    <w:next w:val="931"/>
    <w:link w:val="820"/>
    <w:uiPriority w:val="99"/>
    <w:qFormat/>
    <w:pPr>
      <w:spacing w:after="0" w:line="240" w:lineRule="auto"/>
    </w:pPr>
    <w:tblPr/>
  </w:style>
  <w:style w:type="table" w:styleId="932">
    <w:name w:val="List Table 3"/>
    <w:basedOn w:val="831"/>
    <w:next w:val="932"/>
    <w:link w:val="820"/>
    <w:uiPriority w:val="99"/>
    <w:qFormat/>
    <w:pPr>
      <w:spacing w:after="0" w:line="240" w:lineRule="auto"/>
    </w:pPr>
    <w:tblPr/>
  </w:style>
  <w:style w:type="table" w:styleId="933">
    <w:name w:val="List Table 4"/>
    <w:basedOn w:val="831"/>
    <w:next w:val="933"/>
    <w:link w:val="820"/>
    <w:uiPriority w:val="99"/>
    <w:qFormat/>
    <w:pPr>
      <w:spacing w:after="0" w:line="240" w:lineRule="auto"/>
    </w:pPr>
    <w:tblPr/>
  </w:style>
  <w:style w:type="table" w:styleId="934">
    <w:name w:val="List Table 5 Dark"/>
    <w:basedOn w:val="831"/>
    <w:next w:val="934"/>
    <w:link w:val="820"/>
    <w:uiPriority w:val="99"/>
    <w:qFormat/>
    <w:pPr>
      <w:spacing w:after="0" w:line="240" w:lineRule="auto"/>
    </w:pPr>
    <w:tblPr/>
  </w:style>
  <w:style w:type="table" w:styleId="935">
    <w:name w:val="List Table 6 Colorful"/>
    <w:basedOn w:val="831"/>
    <w:next w:val="935"/>
    <w:link w:val="820"/>
    <w:uiPriority w:val="99"/>
    <w:qFormat/>
    <w:pPr>
      <w:spacing w:after="0" w:line="240" w:lineRule="auto"/>
    </w:pPr>
    <w:tblPr/>
  </w:style>
  <w:style w:type="table" w:styleId="936">
    <w:name w:val="List Table 7 Colorful"/>
    <w:basedOn w:val="831"/>
    <w:next w:val="936"/>
    <w:link w:val="820"/>
    <w:uiPriority w:val="99"/>
    <w:qFormat/>
    <w:pPr>
      <w:spacing w:after="0" w:line="240" w:lineRule="auto"/>
    </w:pPr>
    <w:tblPr/>
  </w:style>
  <w:style w:type="paragraph" w:styleId="937">
    <w:name w:val="TOC Heading"/>
    <w:next w:val="937"/>
    <w:link w:val="820"/>
    <w:uiPriority w:val="39"/>
    <w:unhideWhenUsed/>
    <w:qFormat/>
    <w:rPr>
      <w:lang w:val="en-US" w:eastAsia="zh-CN" w:bidi="ar-SA"/>
    </w:rPr>
  </w:style>
  <w:style w:type="table" w:styleId="938">
    <w:name w:val="无格式表格 11"/>
    <w:basedOn w:val="831"/>
    <w:next w:val="938"/>
    <w:link w:val="820"/>
    <w:uiPriority w:val="59"/>
    <w:qFormat/>
    <w:tblPr/>
  </w:style>
  <w:style w:type="table" w:styleId="939">
    <w:name w:val="无格式表格 21"/>
    <w:basedOn w:val="831"/>
    <w:next w:val="939"/>
    <w:link w:val="820"/>
    <w:uiPriority w:val="59"/>
    <w:qFormat/>
    <w:tblPr/>
  </w:style>
  <w:style w:type="table" w:styleId="940">
    <w:name w:val="无格式表格 31"/>
    <w:basedOn w:val="831"/>
    <w:next w:val="940"/>
    <w:link w:val="820"/>
    <w:uiPriority w:val="99"/>
    <w:qFormat/>
    <w:tblPr/>
  </w:style>
  <w:style w:type="table" w:styleId="941">
    <w:name w:val="无格式表格 41"/>
    <w:basedOn w:val="831"/>
    <w:next w:val="941"/>
    <w:link w:val="820"/>
    <w:uiPriority w:val="99"/>
    <w:qFormat/>
    <w:tblPr/>
  </w:style>
  <w:style w:type="table" w:styleId="942">
    <w:name w:val="无格式表格 51"/>
    <w:basedOn w:val="831"/>
    <w:next w:val="942"/>
    <w:link w:val="820"/>
    <w:uiPriority w:val="99"/>
    <w:qFormat/>
    <w:tblPr/>
  </w:style>
  <w:style w:type="table" w:styleId="943">
    <w:name w:val="网格表 1 浅色1"/>
    <w:basedOn w:val="831"/>
    <w:next w:val="943"/>
    <w:link w:val="820"/>
    <w:uiPriority w:val="99"/>
    <w:qFormat/>
    <w:tblPr/>
  </w:style>
  <w:style w:type="table" w:styleId="944">
    <w:name w:val="网格表 21"/>
    <w:basedOn w:val="831"/>
    <w:next w:val="944"/>
    <w:link w:val="820"/>
    <w:uiPriority w:val="99"/>
    <w:qFormat/>
    <w:tblPr/>
  </w:style>
  <w:style w:type="table" w:styleId="945">
    <w:name w:val="网格表 31"/>
    <w:basedOn w:val="831"/>
    <w:next w:val="945"/>
    <w:link w:val="820"/>
    <w:uiPriority w:val="99"/>
    <w:qFormat/>
    <w:tblPr/>
  </w:style>
  <w:style w:type="table" w:styleId="946">
    <w:name w:val="网格表 41"/>
    <w:basedOn w:val="831"/>
    <w:next w:val="946"/>
    <w:link w:val="820"/>
    <w:uiPriority w:val="59"/>
    <w:qFormat/>
    <w:tblPr/>
  </w:style>
  <w:style w:type="table" w:styleId="947">
    <w:name w:val="网格表 5 深色1"/>
    <w:basedOn w:val="831"/>
    <w:next w:val="947"/>
    <w:link w:val="820"/>
    <w:uiPriority w:val="99"/>
    <w:qFormat/>
    <w:tblPr/>
  </w:style>
  <w:style w:type="table" w:styleId="948">
    <w:name w:val="网格表 6 彩色1"/>
    <w:basedOn w:val="831"/>
    <w:next w:val="948"/>
    <w:link w:val="820"/>
    <w:uiPriority w:val="99"/>
    <w:qFormat/>
    <w:tblPr/>
  </w:style>
  <w:style w:type="table" w:styleId="949">
    <w:name w:val="网格表 7 彩色1"/>
    <w:basedOn w:val="831"/>
    <w:next w:val="949"/>
    <w:link w:val="820"/>
    <w:uiPriority w:val="99"/>
    <w:qFormat/>
    <w:tblPr/>
  </w:style>
  <w:style w:type="table" w:styleId="950">
    <w:name w:val="清单表 1 浅色1"/>
    <w:basedOn w:val="831"/>
    <w:next w:val="950"/>
    <w:link w:val="820"/>
    <w:uiPriority w:val="99"/>
    <w:qFormat/>
    <w:tblPr/>
  </w:style>
  <w:style w:type="table" w:styleId="951">
    <w:name w:val="清单表 21"/>
    <w:basedOn w:val="831"/>
    <w:next w:val="951"/>
    <w:link w:val="820"/>
    <w:uiPriority w:val="99"/>
    <w:qFormat/>
    <w:tblPr/>
  </w:style>
  <w:style w:type="table" w:styleId="952">
    <w:name w:val="清单表 31"/>
    <w:basedOn w:val="831"/>
    <w:next w:val="952"/>
    <w:link w:val="820"/>
    <w:uiPriority w:val="99"/>
    <w:qFormat/>
    <w:tblPr/>
  </w:style>
  <w:style w:type="table" w:styleId="953">
    <w:name w:val="清单表 41"/>
    <w:basedOn w:val="831"/>
    <w:next w:val="953"/>
    <w:link w:val="820"/>
    <w:uiPriority w:val="99"/>
    <w:qFormat/>
    <w:tblPr/>
  </w:style>
  <w:style w:type="table" w:styleId="954">
    <w:name w:val="清单表 5 深色1"/>
    <w:basedOn w:val="831"/>
    <w:next w:val="954"/>
    <w:link w:val="820"/>
    <w:uiPriority w:val="99"/>
    <w:qFormat/>
    <w:tblPr/>
  </w:style>
  <w:style w:type="table" w:styleId="955">
    <w:name w:val="清单表 6 彩色1"/>
    <w:basedOn w:val="831"/>
    <w:next w:val="955"/>
    <w:link w:val="820"/>
    <w:uiPriority w:val="99"/>
    <w:qFormat/>
    <w:tblPr/>
  </w:style>
  <w:style w:type="table" w:styleId="956">
    <w:name w:val="清单表 7 彩色1"/>
    <w:basedOn w:val="831"/>
    <w:next w:val="956"/>
    <w:link w:val="820"/>
    <w:uiPriority w:val="99"/>
    <w:qFormat/>
    <w:tblPr/>
  </w:style>
  <w:style w:type="paragraph" w:styleId="957">
    <w:name w:val="TOC 标题1"/>
    <w:next w:val="957"/>
    <w:link w:val="820"/>
    <w:uiPriority w:val="39"/>
    <w:unhideWhenUsed/>
    <w:qFormat/>
    <w:rPr>
      <w:lang w:val="en-US" w:eastAsia="zh-CN" w:bidi="ar-SA"/>
    </w:rPr>
  </w:style>
  <w:style w:type="paragraph" w:styleId="958">
    <w:name w:val="Normal_21"/>
    <w:basedOn w:val="959"/>
    <w:next w:val="959"/>
    <w:link w:val="820"/>
    <w:qFormat/>
    <w:pPr>
      <w:jc w:val="both"/>
      <w:widowControl w:val="off"/>
    </w:pPr>
    <w:rPr>
      <w:rFonts w:ascii="Times New Roman" w:hAnsi="Times New Roman" w:eastAsia="宋体" w:cs="Times New Roman"/>
      <w:sz w:val="21"/>
      <w:szCs w:val="24"/>
      <w:lang w:val="en-US" w:eastAsia="zh-CN" w:bidi="ar-SA"/>
    </w:rPr>
  </w:style>
  <w:style w:type="paragraph" w:styleId="959">
    <w:name w:val="正文_16"/>
    <w:next w:val="960"/>
    <w:link w:val="820"/>
    <w:qFormat/>
    <w:pPr>
      <w:jc w:val="both"/>
      <w:widowControl w:val="off"/>
    </w:pPr>
    <w:rPr>
      <w:rFonts w:ascii="Calibri" w:hAnsi="Calibri"/>
      <w:sz w:val="21"/>
      <w:szCs w:val="22"/>
      <w:lang w:val="en-US" w:eastAsia="zh-CN" w:bidi="ar-SA"/>
    </w:rPr>
  </w:style>
  <w:style w:type="paragraph" w:styleId="960">
    <w:name w:val="正文首行缩进 2_0"/>
    <w:basedOn w:val="961"/>
    <w:next w:val="960"/>
    <w:link w:val="820"/>
    <w:qFormat/>
    <w:pPr>
      <w:ind w:left="200" w:firstLine="200"/>
      <w:spacing w:after="120"/>
    </w:pPr>
    <w:rPr>
      <w:rFonts w:ascii="Times New Roman" w:hAnsi="Times New Roman"/>
      <w:sz w:val="24"/>
      <w:szCs w:val="24"/>
    </w:rPr>
  </w:style>
  <w:style w:type="paragraph" w:styleId="961">
    <w:name w:val="正文文本缩进_0"/>
    <w:basedOn w:val="962"/>
    <w:next w:val="961"/>
    <w:link w:val="820"/>
    <w:qFormat/>
    <w:pPr>
      <w:ind w:firstLine="225"/>
    </w:pPr>
    <w:rPr>
      <w:rFonts w:ascii="仿宋_GB2312" w:eastAsia="仿宋_GB2312"/>
      <w:sz w:val="32"/>
    </w:rPr>
  </w:style>
  <w:style w:type="paragraph" w:styleId="962">
    <w:name w:val="正文_2"/>
    <w:next w:val="962"/>
    <w:link w:val="820"/>
    <w:qFormat/>
    <w:pPr>
      <w:jc w:val="both"/>
      <w:widowControl w:val="off"/>
    </w:pPr>
    <w:rPr>
      <w:rFonts w:ascii="Calibri" w:hAnsi="Calibri"/>
      <w:sz w:val="21"/>
      <w:szCs w:val="22"/>
      <w:lang w:val="en-US" w:eastAsia="zh-CN" w:bidi="ar-SA"/>
    </w:rPr>
  </w:style>
  <w:style w:type="paragraph" w:styleId="963">
    <w:name w:val="正文_17"/>
    <w:next w:val="964"/>
    <w:link w:val="820"/>
    <w:qFormat/>
    <w:pPr>
      <w:jc w:val="both"/>
      <w:widowControl w:val="off"/>
    </w:pPr>
    <w:rPr>
      <w:sz w:val="21"/>
      <w:szCs w:val="22"/>
      <w:lang w:val="en-US" w:eastAsia="zh-CN" w:bidi="ar-SA"/>
    </w:rPr>
  </w:style>
  <w:style w:type="paragraph" w:styleId="964">
    <w:name w:val="标题 4_1"/>
    <w:basedOn w:val="963"/>
    <w:next w:val="963"/>
    <w:link w:val="82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5">
    <w:name w:val="Heading 1 Char"/>
    <w:next w:val="965"/>
    <w:link w:val="820"/>
    <w:uiPriority w:val="9"/>
    <w:qFormat/>
    <w:rPr>
      <w:rFonts w:ascii="Arial" w:hAnsi="Arial" w:eastAsia="Arial" w:cs="Arial"/>
      <w:sz w:val="40"/>
      <w:szCs w:val="40"/>
    </w:rPr>
  </w:style>
  <w:style w:type="character" w:styleId="966">
    <w:name w:val="Heading 2 Char"/>
    <w:next w:val="966"/>
    <w:link w:val="820"/>
    <w:uiPriority w:val="9"/>
    <w:qFormat/>
    <w:rPr>
      <w:rFonts w:ascii="Arial" w:hAnsi="Arial" w:eastAsia="Arial" w:cs="Arial"/>
      <w:sz w:val="34"/>
    </w:rPr>
  </w:style>
  <w:style w:type="character" w:styleId="967">
    <w:name w:val="Heading 3 Char"/>
    <w:next w:val="967"/>
    <w:link w:val="820"/>
    <w:uiPriority w:val="9"/>
    <w:qFormat/>
    <w:rPr>
      <w:rFonts w:ascii="Arial" w:hAnsi="Arial" w:eastAsia="Arial" w:cs="Arial"/>
      <w:sz w:val="30"/>
      <w:szCs w:val="30"/>
    </w:rPr>
  </w:style>
  <w:style w:type="character" w:styleId="968">
    <w:name w:val="Heading 4 Char"/>
    <w:next w:val="968"/>
    <w:link w:val="820"/>
    <w:uiPriority w:val="9"/>
    <w:qFormat/>
    <w:rPr>
      <w:rFonts w:ascii="Arial" w:hAnsi="Arial" w:eastAsia="Arial" w:cs="Arial"/>
      <w:b/>
      <w:bCs/>
      <w:sz w:val="26"/>
      <w:szCs w:val="26"/>
    </w:rPr>
  </w:style>
  <w:style w:type="character" w:styleId="969">
    <w:name w:val="Heading 5 Char"/>
    <w:next w:val="969"/>
    <w:link w:val="820"/>
    <w:uiPriority w:val="9"/>
    <w:qFormat/>
    <w:rPr>
      <w:rFonts w:ascii="Arial" w:hAnsi="Arial" w:eastAsia="Arial" w:cs="Arial"/>
      <w:b/>
      <w:bCs/>
      <w:sz w:val="24"/>
      <w:szCs w:val="24"/>
    </w:rPr>
  </w:style>
  <w:style w:type="character" w:styleId="970">
    <w:name w:val="Heading 6 Char"/>
    <w:next w:val="970"/>
    <w:link w:val="820"/>
    <w:uiPriority w:val="9"/>
    <w:qFormat/>
    <w:rPr>
      <w:rFonts w:ascii="Arial" w:hAnsi="Arial" w:eastAsia="Arial" w:cs="Arial"/>
      <w:b/>
      <w:bCs/>
      <w:sz w:val="22"/>
      <w:szCs w:val="22"/>
    </w:rPr>
  </w:style>
  <w:style w:type="character" w:styleId="971">
    <w:name w:val="Heading 7 Char"/>
    <w:next w:val="971"/>
    <w:link w:val="820"/>
    <w:uiPriority w:val="9"/>
    <w:qFormat/>
    <w:rPr>
      <w:rFonts w:ascii="Arial" w:hAnsi="Arial" w:eastAsia="Arial" w:cs="Arial"/>
      <w:b/>
      <w:bCs/>
      <w:i/>
      <w:iCs/>
      <w:sz w:val="22"/>
      <w:szCs w:val="22"/>
    </w:rPr>
  </w:style>
  <w:style w:type="character" w:styleId="972">
    <w:name w:val="Heading 8 Char"/>
    <w:next w:val="972"/>
    <w:link w:val="820"/>
    <w:uiPriority w:val="9"/>
    <w:qFormat/>
    <w:rPr>
      <w:rFonts w:ascii="Arial" w:hAnsi="Arial" w:eastAsia="Arial" w:cs="Arial"/>
      <w:i/>
      <w:iCs/>
      <w:sz w:val="22"/>
      <w:szCs w:val="22"/>
    </w:rPr>
  </w:style>
  <w:style w:type="character" w:styleId="973">
    <w:name w:val="Heading 9 Char"/>
    <w:next w:val="973"/>
    <w:link w:val="820"/>
    <w:uiPriority w:val="9"/>
    <w:qFormat/>
    <w:rPr>
      <w:rFonts w:ascii="Arial" w:hAnsi="Arial" w:eastAsia="Arial" w:cs="Arial"/>
      <w:i/>
      <w:iCs/>
      <w:sz w:val="21"/>
      <w:szCs w:val="21"/>
    </w:rPr>
  </w:style>
  <w:style w:type="character" w:styleId="974">
    <w:name w:val="Title Char"/>
    <w:next w:val="974"/>
    <w:link w:val="820"/>
    <w:uiPriority w:val="10"/>
    <w:qFormat/>
    <w:rPr>
      <w:sz w:val="48"/>
      <w:szCs w:val="48"/>
    </w:rPr>
  </w:style>
  <w:style w:type="character" w:styleId="975">
    <w:name w:val="Subtitle Char"/>
    <w:next w:val="975"/>
    <w:link w:val="820"/>
    <w:uiPriority w:val="11"/>
    <w:qFormat/>
    <w:rPr>
      <w:sz w:val="24"/>
      <w:szCs w:val="24"/>
    </w:rPr>
  </w:style>
  <w:style w:type="character" w:styleId="976">
    <w:name w:val="Quote Char"/>
    <w:next w:val="976"/>
    <w:link w:val="820"/>
    <w:uiPriority w:val="29"/>
    <w:qFormat/>
    <w:rPr>
      <w:i/>
    </w:rPr>
  </w:style>
  <w:style w:type="character" w:styleId="977">
    <w:name w:val="Intense Quote Char"/>
    <w:next w:val="977"/>
    <w:link w:val="820"/>
    <w:uiPriority w:val="30"/>
    <w:qFormat/>
    <w:rPr>
      <w:i/>
    </w:rPr>
  </w:style>
  <w:style w:type="character" w:styleId="978">
    <w:name w:val="Caption Char"/>
    <w:next w:val="978"/>
    <w:link w:val="820"/>
    <w:uiPriority w:val="99"/>
    <w:qFormat/>
  </w:style>
  <w:style w:type="character" w:styleId="979">
    <w:name w:val="Footnote Text Char"/>
    <w:next w:val="979"/>
    <w:link w:val="820"/>
    <w:uiPriority w:val="99"/>
    <w:qFormat/>
    <w:rPr>
      <w:sz w:val="18"/>
    </w:rPr>
  </w:style>
  <w:style w:type="character" w:styleId="980">
    <w:name w:val="Endnote Text Char"/>
    <w:next w:val="980"/>
    <w:link w:val="820"/>
    <w:uiPriority w:val="99"/>
    <w:qFormat/>
    <w:rPr>
      <w:sz w:val="20"/>
    </w:rPr>
  </w:style>
  <w:style w:type="paragraph" w:styleId="981">
    <w:name w:val="列表段落"/>
    <w:basedOn w:val="820"/>
    <w:next w:val="981"/>
    <w:link w:val="820"/>
    <w:qFormat/>
    <w:pPr>
      <w:contextualSpacing/>
      <w:ind w:left="720"/>
    </w:pPr>
  </w:style>
  <w:style w:type="paragraph" w:styleId="982">
    <w:name w:val="无间隔"/>
    <w:next w:val="982"/>
    <w:link w:val="820"/>
    <w:uiPriority w:val="99"/>
    <w:qFormat/>
    <w:rPr>
      <w:lang w:val="en-US" w:eastAsia="zh-CN" w:bidi="ar-SA"/>
    </w:rPr>
  </w:style>
  <w:style w:type="paragraph" w:styleId="983">
    <w:name w:val="引用"/>
    <w:basedOn w:val="820"/>
    <w:next w:val="820"/>
    <w:link w:val="984"/>
    <w:uiPriority w:val="29"/>
    <w:qFormat/>
    <w:pPr>
      <w:ind w:left="720" w:right="720"/>
    </w:pPr>
    <w:rPr>
      <w:i/>
    </w:rPr>
  </w:style>
  <w:style w:type="character" w:styleId="984">
    <w:name w:val="引用 字符"/>
    <w:next w:val="984"/>
    <w:link w:val="983"/>
    <w:uiPriority w:val="29"/>
    <w:qFormat/>
    <w:rPr>
      <w:i/>
    </w:rPr>
  </w:style>
  <w:style w:type="paragraph" w:styleId="985">
    <w:name w:val="明显引用"/>
    <w:basedOn w:val="820"/>
    <w:next w:val="820"/>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name w:val="明显引用 字符"/>
    <w:next w:val="986"/>
    <w:link w:val="985"/>
    <w:uiPriority w:val="30"/>
    <w:qFormat/>
    <w:rPr>
      <w:i/>
    </w:rPr>
  </w:style>
  <w:style w:type="character" w:styleId="987">
    <w:name w:val="Header Char"/>
    <w:next w:val="987"/>
    <w:link w:val="820"/>
    <w:uiPriority w:val="99"/>
    <w:qFormat/>
  </w:style>
  <w:style w:type="character" w:styleId="988">
    <w:name w:val="Footer Char"/>
    <w:next w:val="988"/>
    <w:link w:val="820"/>
    <w:uiPriority w:val="99"/>
    <w:qFormat/>
  </w:style>
  <w:style w:type="table" w:styleId="989">
    <w:name w:val="Table Grid Light"/>
    <w:basedOn w:val="831"/>
    <w:next w:val="989"/>
    <w:link w:val="820"/>
    <w:uiPriority w:val="59"/>
    <w:qFormat/>
    <w:tblPr/>
  </w:style>
  <w:style w:type="table" w:styleId="990">
    <w:name w:val="Grid Table 1 Light - Accent 1"/>
    <w:basedOn w:val="831"/>
    <w:next w:val="990"/>
    <w:link w:val="820"/>
    <w:uiPriority w:val="99"/>
    <w:qFormat/>
    <w:tblPr/>
  </w:style>
  <w:style w:type="table" w:styleId="991">
    <w:name w:val="Grid Table 1 Light - Accent 2"/>
    <w:basedOn w:val="831"/>
    <w:next w:val="991"/>
    <w:link w:val="820"/>
    <w:uiPriority w:val="99"/>
    <w:qFormat/>
    <w:tblPr/>
  </w:style>
  <w:style w:type="table" w:styleId="992">
    <w:name w:val="Grid Table 1 Light - Accent 3"/>
    <w:basedOn w:val="831"/>
    <w:next w:val="992"/>
    <w:link w:val="820"/>
    <w:uiPriority w:val="99"/>
    <w:qFormat/>
    <w:tblPr/>
  </w:style>
  <w:style w:type="table" w:styleId="993">
    <w:name w:val="Grid Table 1 Light - Accent 4"/>
    <w:basedOn w:val="831"/>
    <w:next w:val="993"/>
    <w:link w:val="820"/>
    <w:uiPriority w:val="99"/>
    <w:qFormat/>
    <w:tblPr/>
  </w:style>
  <w:style w:type="table" w:styleId="994">
    <w:name w:val="Grid Table 1 Light - Accent 5"/>
    <w:basedOn w:val="831"/>
    <w:next w:val="994"/>
    <w:link w:val="820"/>
    <w:uiPriority w:val="99"/>
    <w:qFormat/>
    <w:tblPr/>
  </w:style>
  <w:style w:type="table" w:styleId="995">
    <w:name w:val="Grid Table 1 Light - Accent 6"/>
    <w:basedOn w:val="831"/>
    <w:next w:val="995"/>
    <w:link w:val="820"/>
    <w:uiPriority w:val="99"/>
    <w:qFormat/>
    <w:tblPr/>
  </w:style>
  <w:style w:type="table" w:styleId="996">
    <w:name w:val="Grid Table 2 - Accent 1"/>
    <w:basedOn w:val="831"/>
    <w:next w:val="996"/>
    <w:link w:val="820"/>
    <w:uiPriority w:val="99"/>
    <w:qFormat/>
    <w:tblPr/>
  </w:style>
  <w:style w:type="table" w:styleId="997">
    <w:name w:val="Grid Table 2 - Accent 2"/>
    <w:basedOn w:val="831"/>
    <w:next w:val="997"/>
    <w:link w:val="820"/>
    <w:uiPriority w:val="99"/>
    <w:qFormat/>
    <w:tblPr/>
  </w:style>
  <w:style w:type="table" w:styleId="998">
    <w:name w:val="Grid Table 2 - Accent 3"/>
    <w:basedOn w:val="831"/>
    <w:next w:val="998"/>
    <w:link w:val="820"/>
    <w:uiPriority w:val="99"/>
    <w:qFormat/>
    <w:tblPr/>
  </w:style>
  <w:style w:type="table" w:styleId="999">
    <w:name w:val="Grid Table 2 - Accent 4"/>
    <w:basedOn w:val="831"/>
    <w:next w:val="999"/>
    <w:link w:val="820"/>
    <w:uiPriority w:val="99"/>
    <w:qFormat/>
    <w:tblPr/>
  </w:style>
  <w:style w:type="table" w:styleId="1000">
    <w:name w:val="Grid Table 2 - Accent 5"/>
    <w:basedOn w:val="831"/>
    <w:next w:val="1000"/>
    <w:link w:val="820"/>
    <w:uiPriority w:val="99"/>
    <w:qFormat/>
    <w:tblPr/>
  </w:style>
  <w:style w:type="table" w:styleId="1001">
    <w:name w:val="Grid Table 2 - Accent 6"/>
    <w:basedOn w:val="831"/>
    <w:next w:val="1001"/>
    <w:link w:val="820"/>
    <w:uiPriority w:val="99"/>
    <w:qFormat/>
    <w:tblPr/>
  </w:style>
  <w:style w:type="table" w:styleId="1002">
    <w:name w:val="Grid Table 3 - Accent 1"/>
    <w:basedOn w:val="831"/>
    <w:next w:val="1002"/>
    <w:link w:val="820"/>
    <w:uiPriority w:val="99"/>
    <w:qFormat/>
    <w:tblPr/>
  </w:style>
  <w:style w:type="table" w:styleId="1003">
    <w:name w:val="Grid Table 3 - Accent 2"/>
    <w:basedOn w:val="831"/>
    <w:next w:val="1003"/>
    <w:link w:val="820"/>
    <w:uiPriority w:val="99"/>
    <w:qFormat/>
    <w:tblPr/>
  </w:style>
  <w:style w:type="table" w:styleId="1004">
    <w:name w:val="Grid Table 3 - Accent 3"/>
    <w:basedOn w:val="831"/>
    <w:next w:val="1004"/>
    <w:link w:val="820"/>
    <w:uiPriority w:val="99"/>
    <w:qFormat/>
    <w:tblPr/>
  </w:style>
  <w:style w:type="table" w:styleId="1005">
    <w:name w:val="Grid Table 3 - Accent 4"/>
    <w:basedOn w:val="831"/>
    <w:next w:val="1005"/>
    <w:link w:val="820"/>
    <w:uiPriority w:val="99"/>
    <w:qFormat/>
    <w:tblPr/>
  </w:style>
  <w:style w:type="table" w:styleId="1006">
    <w:name w:val="Grid Table 3 - Accent 5"/>
    <w:basedOn w:val="831"/>
    <w:next w:val="1006"/>
    <w:link w:val="820"/>
    <w:uiPriority w:val="99"/>
    <w:qFormat/>
    <w:tblPr/>
  </w:style>
  <w:style w:type="table" w:styleId="1007">
    <w:name w:val="Grid Table 3 - Accent 6"/>
    <w:basedOn w:val="831"/>
    <w:next w:val="1007"/>
    <w:link w:val="820"/>
    <w:uiPriority w:val="99"/>
    <w:qFormat/>
    <w:tblPr/>
  </w:style>
  <w:style w:type="table" w:styleId="1008">
    <w:name w:val="Grid Table 4 - Accent 1"/>
    <w:basedOn w:val="831"/>
    <w:next w:val="1008"/>
    <w:link w:val="820"/>
    <w:uiPriority w:val="59"/>
    <w:qFormat/>
    <w:tblPr/>
  </w:style>
  <w:style w:type="table" w:styleId="1009">
    <w:name w:val="Grid Table 4 - Accent 2"/>
    <w:basedOn w:val="831"/>
    <w:next w:val="1009"/>
    <w:link w:val="820"/>
    <w:uiPriority w:val="59"/>
    <w:qFormat/>
    <w:tblPr/>
  </w:style>
  <w:style w:type="table" w:styleId="1010">
    <w:name w:val="Grid Table 4 - Accent 3"/>
    <w:basedOn w:val="831"/>
    <w:next w:val="1010"/>
    <w:link w:val="820"/>
    <w:uiPriority w:val="59"/>
    <w:qFormat/>
    <w:tblPr/>
  </w:style>
  <w:style w:type="table" w:styleId="1011">
    <w:name w:val="Grid Table 4 - Accent 4"/>
    <w:basedOn w:val="831"/>
    <w:next w:val="1011"/>
    <w:link w:val="820"/>
    <w:uiPriority w:val="59"/>
    <w:qFormat/>
    <w:tblPr/>
  </w:style>
  <w:style w:type="table" w:styleId="1012">
    <w:name w:val="Grid Table 4 - Accent 5"/>
    <w:basedOn w:val="831"/>
    <w:next w:val="1012"/>
    <w:link w:val="820"/>
    <w:uiPriority w:val="59"/>
    <w:qFormat/>
    <w:tblPr/>
  </w:style>
  <w:style w:type="table" w:styleId="1013">
    <w:name w:val="Grid Table 4 - Accent 6"/>
    <w:basedOn w:val="831"/>
    <w:next w:val="1013"/>
    <w:link w:val="820"/>
    <w:uiPriority w:val="59"/>
    <w:qFormat/>
    <w:tblPr/>
  </w:style>
  <w:style w:type="table" w:styleId="1014">
    <w:name w:val="Grid Table 5 Dark- Accent 1"/>
    <w:basedOn w:val="831"/>
    <w:next w:val="1014"/>
    <w:link w:val="820"/>
    <w:uiPriority w:val="99"/>
    <w:qFormat/>
    <w:tblPr/>
  </w:style>
  <w:style w:type="table" w:styleId="1015">
    <w:name w:val="Grid Table 5 Dark - Accent 2"/>
    <w:basedOn w:val="831"/>
    <w:next w:val="1015"/>
    <w:link w:val="820"/>
    <w:uiPriority w:val="99"/>
    <w:qFormat/>
    <w:tblPr/>
  </w:style>
  <w:style w:type="table" w:styleId="1016">
    <w:name w:val="Grid Table 5 Dark - Accent 3"/>
    <w:basedOn w:val="831"/>
    <w:next w:val="1016"/>
    <w:link w:val="820"/>
    <w:uiPriority w:val="99"/>
    <w:qFormat/>
    <w:tblPr/>
  </w:style>
  <w:style w:type="table" w:styleId="1017">
    <w:name w:val="Grid Table 5 Dark- Accent 4"/>
    <w:basedOn w:val="831"/>
    <w:next w:val="1017"/>
    <w:link w:val="820"/>
    <w:uiPriority w:val="99"/>
    <w:qFormat/>
    <w:tblPr/>
  </w:style>
  <w:style w:type="table" w:styleId="1018">
    <w:name w:val="Grid Table 5 Dark - Accent 5"/>
    <w:basedOn w:val="831"/>
    <w:next w:val="1018"/>
    <w:link w:val="820"/>
    <w:uiPriority w:val="99"/>
    <w:qFormat/>
    <w:tblPr/>
  </w:style>
  <w:style w:type="table" w:styleId="1019">
    <w:name w:val="Grid Table 5 Dark - Accent 6"/>
    <w:basedOn w:val="831"/>
    <w:next w:val="1019"/>
    <w:link w:val="820"/>
    <w:uiPriority w:val="99"/>
    <w:qFormat/>
    <w:tblPr/>
  </w:style>
  <w:style w:type="table" w:styleId="1020">
    <w:name w:val="Grid Table 6 Colorful - Accent 1"/>
    <w:basedOn w:val="831"/>
    <w:next w:val="1020"/>
    <w:link w:val="820"/>
    <w:uiPriority w:val="99"/>
    <w:qFormat/>
    <w:tblPr/>
  </w:style>
  <w:style w:type="table" w:styleId="1021">
    <w:name w:val="Grid Table 6 Colorful - Accent 2"/>
    <w:basedOn w:val="831"/>
    <w:next w:val="1021"/>
    <w:link w:val="820"/>
    <w:uiPriority w:val="99"/>
    <w:qFormat/>
    <w:tblPr/>
  </w:style>
  <w:style w:type="table" w:styleId="1022">
    <w:name w:val="Grid Table 6 Colorful - Accent 3"/>
    <w:basedOn w:val="831"/>
    <w:next w:val="1022"/>
    <w:link w:val="820"/>
    <w:uiPriority w:val="99"/>
    <w:qFormat/>
    <w:tblPr/>
  </w:style>
  <w:style w:type="table" w:styleId="1023">
    <w:name w:val="Grid Table 6 Colorful - Accent 4"/>
    <w:basedOn w:val="831"/>
    <w:next w:val="1023"/>
    <w:link w:val="820"/>
    <w:uiPriority w:val="99"/>
    <w:qFormat/>
    <w:tblPr/>
  </w:style>
  <w:style w:type="table" w:styleId="1024">
    <w:name w:val="Grid Table 6 Colorful - Accent 5"/>
    <w:basedOn w:val="831"/>
    <w:next w:val="1024"/>
    <w:link w:val="820"/>
    <w:uiPriority w:val="99"/>
    <w:qFormat/>
    <w:tblPr/>
  </w:style>
  <w:style w:type="table" w:styleId="1025">
    <w:name w:val="Grid Table 6 Colorful - Accent 6"/>
    <w:basedOn w:val="831"/>
    <w:next w:val="1025"/>
    <w:link w:val="820"/>
    <w:uiPriority w:val="99"/>
    <w:qFormat/>
    <w:tblPr/>
  </w:style>
  <w:style w:type="table" w:styleId="1026">
    <w:name w:val="Grid Table 7 Colorful - Accent 1"/>
    <w:basedOn w:val="831"/>
    <w:next w:val="1026"/>
    <w:link w:val="820"/>
    <w:uiPriority w:val="99"/>
    <w:qFormat/>
    <w:tblPr/>
  </w:style>
  <w:style w:type="table" w:styleId="1027">
    <w:name w:val="Grid Table 7 Colorful - Accent 2"/>
    <w:basedOn w:val="831"/>
    <w:next w:val="1027"/>
    <w:link w:val="820"/>
    <w:uiPriority w:val="99"/>
    <w:qFormat/>
    <w:tblPr/>
  </w:style>
  <w:style w:type="table" w:styleId="1028">
    <w:name w:val="Grid Table 7 Colorful - Accent 3"/>
    <w:basedOn w:val="831"/>
    <w:next w:val="1028"/>
    <w:link w:val="820"/>
    <w:uiPriority w:val="99"/>
    <w:qFormat/>
    <w:tblPr/>
  </w:style>
  <w:style w:type="table" w:styleId="1029">
    <w:name w:val="Grid Table 7 Colorful - Accent 4"/>
    <w:basedOn w:val="831"/>
    <w:next w:val="1029"/>
    <w:link w:val="820"/>
    <w:uiPriority w:val="99"/>
    <w:qFormat/>
    <w:tblPr/>
  </w:style>
  <w:style w:type="table" w:styleId="1030">
    <w:name w:val="Grid Table 7 Colorful - Accent 5"/>
    <w:basedOn w:val="831"/>
    <w:next w:val="1030"/>
    <w:link w:val="820"/>
    <w:uiPriority w:val="99"/>
    <w:qFormat/>
    <w:tblPr/>
  </w:style>
  <w:style w:type="table" w:styleId="1031">
    <w:name w:val="Grid Table 7 Colorful - Accent 6"/>
    <w:basedOn w:val="831"/>
    <w:next w:val="1031"/>
    <w:link w:val="820"/>
    <w:uiPriority w:val="99"/>
    <w:qFormat/>
    <w:tblPr/>
  </w:style>
  <w:style w:type="table" w:styleId="1032">
    <w:name w:val="List Table 1 Light - Accent 1"/>
    <w:basedOn w:val="831"/>
    <w:next w:val="1032"/>
    <w:link w:val="820"/>
    <w:uiPriority w:val="99"/>
    <w:qFormat/>
    <w:tblPr/>
  </w:style>
  <w:style w:type="table" w:styleId="1033">
    <w:name w:val="List Table 1 Light - Accent 2"/>
    <w:basedOn w:val="831"/>
    <w:next w:val="1033"/>
    <w:link w:val="820"/>
    <w:uiPriority w:val="99"/>
    <w:qFormat/>
    <w:tblPr/>
  </w:style>
  <w:style w:type="table" w:styleId="1034">
    <w:name w:val="List Table 1 Light - Accent 3"/>
    <w:basedOn w:val="831"/>
    <w:next w:val="1034"/>
    <w:link w:val="820"/>
    <w:uiPriority w:val="99"/>
    <w:qFormat/>
    <w:tblPr/>
  </w:style>
  <w:style w:type="table" w:styleId="1035">
    <w:name w:val="List Table 1 Light - Accent 4"/>
    <w:basedOn w:val="831"/>
    <w:next w:val="1035"/>
    <w:link w:val="820"/>
    <w:uiPriority w:val="99"/>
    <w:qFormat/>
    <w:tblPr/>
  </w:style>
  <w:style w:type="table" w:styleId="1036">
    <w:name w:val="List Table 1 Light - Accent 5"/>
    <w:basedOn w:val="831"/>
    <w:next w:val="1036"/>
    <w:link w:val="820"/>
    <w:uiPriority w:val="99"/>
    <w:qFormat/>
    <w:tblPr/>
  </w:style>
  <w:style w:type="table" w:styleId="1037">
    <w:name w:val="List Table 1 Light - Accent 6"/>
    <w:basedOn w:val="831"/>
    <w:next w:val="1037"/>
    <w:link w:val="820"/>
    <w:uiPriority w:val="99"/>
    <w:qFormat/>
    <w:tblPr/>
  </w:style>
  <w:style w:type="table" w:styleId="1038">
    <w:name w:val="List Table 2 - Accent 1"/>
    <w:basedOn w:val="831"/>
    <w:next w:val="1038"/>
    <w:link w:val="820"/>
    <w:uiPriority w:val="99"/>
    <w:qFormat/>
    <w:tblPr/>
  </w:style>
  <w:style w:type="table" w:styleId="1039">
    <w:name w:val="List Table 2 - Accent 2"/>
    <w:basedOn w:val="831"/>
    <w:next w:val="1039"/>
    <w:link w:val="820"/>
    <w:uiPriority w:val="99"/>
    <w:qFormat/>
    <w:tblPr/>
  </w:style>
  <w:style w:type="table" w:styleId="1040">
    <w:name w:val="List Table 2 - Accent 3"/>
    <w:basedOn w:val="831"/>
    <w:next w:val="1040"/>
    <w:link w:val="820"/>
    <w:uiPriority w:val="99"/>
    <w:qFormat/>
    <w:tblPr/>
  </w:style>
  <w:style w:type="table" w:styleId="1041">
    <w:name w:val="List Table 2 - Accent 4"/>
    <w:basedOn w:val="831"/>
    <w:next w:val="1041"/>
    <w:link w:val="820"/>
    <w:uiPriority w:val="99"/>
    <w:qFormat/>
    <w:tblPr/>
  </w:style>
  <w:style w:type="table" w:styleId="1042">
    <w:name w:val="List Table 2 - Accent 5"/>
    <w:basedOn w:val="831"/>
    <w:next w:val="1042"/>
    <w:link w:val="820"/>
    <w:uiPriority w:val="99"/>
    <w:qFormat/>
    <w:tblPr/>
  </w:style>
  <w:style w:type="table" w:styleId="1043">
    <w:name w:val="List Table 2 - Accent 6"/>
    <w:basedOn w:val="831"/>
    <w:next w:val="1043"/>
    <w:link w:val="820"/>
    <w:uiPriority w:val="99"/>
    <w:qFormat/>
    <w:tblPr/>
  </w:style>
  <w:style w:type="table" w:styleId="1044">
    <w:name w:val="List Table 3 - Accent 1"/>
    <w:basedOn w:val="831"/>
    <w:next w:val="1044"/>
    <w:link w:val="820"/>
    <w:uiPriority w:val="99"/>
    <w:qFormat/>
    <w:tblPr/>
  </w:style>
  <w:style w:type="table" w:styleId="1045">
    <w:name w:val="List Table 3 - Accent 2"/>
    <w:basedOn w:val="831"/>
    <w:next w:val="1045"/>
    <w:link w:val="820"/>
    <w:uiPriority w:val="99"/>
    <w:qFormat/>
    <w:tblPr/>
  </w:style>
  <w:style w:type="table" w:styleId="1046">
    <w:name w:val="List Table 3 - Accent 3"/>
    <w:basedOn w:val="831"/>
    <w:next w:val="1046"/>
    <w:link w:val="820"/>
    <w:uiPriority w:val="99"/>
    <w:qFormat/>
    <w:tblPr/>
  </w:style>
  <w:style w:type="table" w:styleId="1047">
    <w:name w:val="List Table 3 - Accent 4"/>
    <w:basedOn w:val="831"/>
    <w:next w:val="1047"/>
    <w:link w:val="820"/>
    <w:uiPriority w:val="99"/>
    <w:qFormat/>
    <w:tblPr/>
  </w:style>
  <w:style w:type="table" w:styleId="1048">
    <w:name w:val="List Table 3 - Accent 5"/>
    <w:basedOn w:val="831"/>
    <w:next w:val="1048"/>
    <w:link w:val="820"/>
    <w:uiPriority w:val="99"/>
    <w:qFormat/>
    <w:tblPr/>
  </w:style>
  <w:style w:type="table" w:styleId="1049">
    <w:name w:val="List Table 3 - Accent 6"/>
    <w:basedOn w:val="831"/>
    <w:next w:val="1049"/>
    <w:link w:val="820"/>
    <w:uiPriority w:val="99"/>
    <w:qFormat/>
    <w:tblPr/>
  </w:style>
  <w:style w:type="table" w:styleId="1050">
    <w:name w:val="List Table 4 - Accent 1"/>
    <w:basedOn w:val="831"/>
    <w:next w:val="1050"/>
    <w:link w:val="820"/>
    <w:uiPriority w:val="99"/>
    <w:qFormat/>
    <w:tblPr/>
  </w:style>
  <w:style w:type="table" w:styleId="1051">
    <w:name w:val="List Table 4 - Accent 2"/>
    <w:basedOn w:val="831"/>
    <w:next w:val="1051"/>
    <w:link w:val="820"/>
    <w:uiPriority w:val="99"/>
    <w:qFormat/>
    <w:tblPr/>
  </w:style>
  <w:style w:type="table" w:styleId="1052">
    <w:name w:val="List Table 4 - Accent 3"/>
    <w:basedOn w:val="831"/>
    <w:next w:val="1052"/>
    <w:link w:val="820"/>
    <w:uiPriority w:val="99"/>
    <w:qFormat/>
    <w:tblPr/>
  </w:style>
  <w:style w:type="table" w:styleId="1053">
    <w:name w:val="List Table 4 - Accent 4"/>
    <w:basedOn w:val="831"/>
    <w:next w:val="1053"/>
    <w:link w:val="820"/>
    <w:uiPriority w:val="99"/>
    <w:qFormat/>
    <w:tblPr/>
  </w:style>
  <w:style w:type="table" w:styleId="1054">
    <w:name w:val="List Table 4 - Accent 5"/>
    <w:basedOn w:val="831"/>
    <w:next w:val="1054"/>
    <w:link w:val="820"/>
    <w:uiPriority w:val="99"/>
    <w:qFormat/>
    <w:tblPr/>
  </w:style>
  <w:style w:type="table" w:styleId="1055">
    <w:name w:val="List Table 4 - Accent 6"/>
    <w:basedOn w:val="831"/>
    <w:next w:val="1055"/>
    <w:link w:val="820"/>
    <w:uiPriority w:val="99"/>
    <w:qFormat/>
    <w:tblPr/>
  </w:style>
  <w:style w:type="table" w:styleId="1056">
    <w:name w:val="List Table 5 Dark - Accent 1"/>
    <w:basedOn w:val="831"/>
    <w:next w:val="1056"/>
    <w:link w:val="820"/>
    <w:uiPriority w:val="99"/>
    <w:qFormat/>
    <w:tblPr/>
  </w:style>
  <w:style w:type="table" w:styleId="1057">
    <w:name w:val="List Table 5 Dark - Accent 2"/>
    <w:basedOn w:val="831"/>
    <w:next w:val="1057"/>
    <w:link w:val="820"/>
    <w:uiPriority w:val="99"/>
    <w:qFormat/>
    <w:tblPr/>
  </w:style>
  <w:style w:type="table" w:styleId="1058">
    <w:name w:val="List Table 5 Dark - Accent 3"/>
    <w:basedOn w:val="831"/>
    <w:next w:val="1058"/>
    <w:link w:val="820"/>
    <w:uiPriority w:val="99"/>
    <w:qFormat/>
    <w:tblPr/>
  </w:style>
  <w:style w:type="table" w:styleId="1059">
    <w:name w:val="List Table 5 Dark - Accent 4"/>
    <w:basedOn w:val="831"/>
    <w:next w:val="1059"/>
    <w:link w:val="820"/>
    <w:uiPriority w:val="99"/>
    <w:qFormat/>
    <w:tblPr/>
  </w:style>
  <w:style w:type="table" w:styleId="1060">
    <w:name w:val="List Table 5 Dark - Accent 5"/>
    <w:basedOn w:val="831"/>
    <w:next w:val="1060"/>
    <w:link w:val="820"/>
    <w:uiPriority w:val="99"/>
    <w:qFormat/>
    <w:tblPr/>
  </w:style>
  <w:style w:type="table" w:styleId="1061">
    <w:name w:val="List Table 5 Dark - Accent 6"/>
    <w:basedOn w:val="831"/>
    <w:next w:val="1061"/>
    <w:link w:val="820"/>
    <w:uiPriority w:val="99"/>
    <w:qFormat/>
    <w:tblPr/>
  </w:style>
  <w:style w:type="table" w:styleId="1062">
    <w:name w:val="List Table 6 Colorful - Accent 1"/>
    <w:basedOn w:val="831"/>
    <w:next w:val="1062"/>
    <w:link w:val="820"/>
    <w:uiPriority w:val="99"/>
    <w:qFormat/>
    <w:tblPr/>
  </w:style>
  <w:style w:type="table" w:styleId="1063">
    <w:name w:val="List Table 6 Colorful - Accent 2"/>
    <w:basedOn w:val="831"/>
    <w:next w:val="1063"/>
    <w:link w:val="820"/>
    <w:uiPriority w:val="99"/>
    <w:qFormat/>
    <w:tblPr/>
  </w:style>
  <w:style w:type="table" w:styleId="1064">
    <w:name w:val="List Table 6 Colorful - Accent 3"/>
    <w:basedOn w:val="831"/>
    <w:next w:val="1064"/>
    <w:link w:val="820"/>
    <w:uiPriority w:val="99"/>
    <w:qFormat/>
    <w:tblPr/>
  </w:style>
  <w:style w:type="table" w:styleId="1065">
    <w:name w:val="List Table 6 Colorful - Accent 4"/>
    <w:basedOn w:val="831"/>
    <w:next w:val="1065"/>
    <w:link w:val="820"/>
    <w:uiPriority w:val="99"/>
    <w:qFormat/>
    <w:tblPr/>
  </w:style>
  <w:style w:type="table" w:styleId="1066">
    <w:name w:val="List Table 6 Colorful - Accent 5"/>
    <w:basedOn w:val="831"/>
    <w:next w:val="1066"/>
    <w:link w:val="820"/>
    <w:uiPriority w:val="99"/>
    <w:qFormat/>
    <w:tblPr/>
  </w:style>
  <w:style w:type="table" w:styleId="1067">
    <w:name w:val="List Table 6 Colorful - Accent 6"/>
    <w:basedOn w:val="831"/>
    <w:next w:val="1067"/>
    <w:link w:val="820"/>
    <w:uiPriority w:val="99"/>
    <w:qFormat/>
    <w:tblPr/>
  </w:style>
  <w:style w:type="table" w:styleId="1068">
    <w:name w:val="List Table 7 Colorful - Accent 1"/>
    <w:basedOn w:val="831"/>
    <w:next w:val="1068"/>
    <w:link w:val="820"/>
    <w:uiPriority w:val="99"/>
    <w:qFormat/>
    <w:tblPr/>
  </w:style>
  <w:style w:type="table" w:styleId="1069">
    <w:name w:val="List Table 7 Colorful - Accent 2"/>
    <w:basedOn w:val="831"/>
    <w:next w:val="1069"/>
    <w:link w:val="820"/>
    <w:uiPriority w:val="99"/>
    <w:qFormat/>
    <w:tblPr/>
  </w:style>
  <w:style w:type="table" w:styleId="1070">
    <w:name w:val="List Table 7 Colorful - Accent 3"/>
    <w:basedOn w:val="831"/>
    <w:next w:val="1070"/>
    <w:link w:val="820"/>
    <w:uiPriority w:val="99"/>
    <w:qFormat/>
    <w:tblPr/>
  </w:style>
  <w:style w:type="table" w:styleId="1071">
    <w:name w:val="List Table 7 Colorful - Accent 4"/>
    <w:basedOn w:val="831"/>
    <w:next w:val="1071"/>
    <w:link w:val="820"/>
    <w:uiPriority w:val="99"/>
    <w:qFormat/>
    <w:tblPr/>
  </w:style>
  <w:style w:type="table" w:styleId="1072">
    <w:name w:val="List Table 7 Colorful - Accent 5"/>
    <w:basedOn w:val="831"/>
    <w:next w:val="1072"/>
    <w:link w:val="820"/>
    <w:uiPriority w:val="99"/>
    <w:qFormat/>
    <w:tblPr/>
  </w:style>
  <w:style w:type="table" w:styleId="1073">
    <w:name w:val="List Table 7 Colorful - Accent 6"/>
    <w:basedOn w:val="831"/>
    <w:next w:val="1073"/>
    <w:link w:val="820"/>
    <w:uiPriority w:val="99"/>
    <w:qFormat/>
    <w:tblPr/>
  </w:style>
  <w:style w:type="table" w:styleId="1074">
    <w:name w:val="Lined - Accent"/>
    <w:basedOn w:val="831"/>
    <w:next w:val="1074"/>
    <w:link w:val="820"/>
    <w:uiPriority w:val="99"/>
    <w:qFormat/>
    <w:rPr>
      <w:color w:val="404040"/>
    </w:rPr>
    <w:tblPr/>
  </w:style>
  <w:style w:type="table" w:styleId="1075">
    <w:name w:val="Lined - Accent 1"/>
    <w:basedOn w:val="831"/>
    <w:next w:val="1075"/>
    <w:link w:val="820"/>
    <w:uiPriority w:val="99"/>
    <w:qFormat/>
    <w:rPr>
      <w:color w:val="404040"/>
    </w:rPr>
    <w:tblPr/>
  </w:style>
  <w:style w:type="table" w:styleId="1076">
    <w:name w:val="Lined - Accent 2"/>
    <w:basedOn w:val="831"/>
    <w:next w:val="1076"/>
    <w:link w:val="820"/>
    <w:uiPriority w:val="99"/>
    <w:qFormat/>
    <w:rPr>
      <w:color w:val="404040"/>
    </w:rPr>
    <w:tblPr/>
  </w:style>
  <w:style w:type="table" w:styleId="1077">
    <w:name w:val="Lined - Accent 3"/>
    <w:basedOn w:val="831"/>
    <w:next w:val="1077"/>
    <w:link w:val="820"/>
    <w:uiPriority w:val="99"/>
    <w:qFormat/>
    <w:rPr>
      <w:color w:val="404040"/>
    </w:rPr>
    <w:tblPr/>
  </w:style>
  <w:style w:type="table" w:styleId="1078">
    <w:name w:val="Lined - Accent 4"/>
    <w:basedOn w:val="831"/>
    <w:next w:val="1078"/>
    <w:link w:val="820"/>
    <w:uiPriority w:val="99"/>
    <w:qFormat/>
    <w:rPr>
      <w:color w:val="404040"/>
    </w:rPr>
    <w:tblPr/>
  </w:style>
  <w:style w:type="table" w:styleId="1079">
    <w:name w:val="Lined - Accent 5"/>
    <w:basedOn w:val="831"/>
    <w:next w:val="1079"/>
    <w:link w:val="820"/>
    <w:uiPriority w:val="99"/>
    <w:qFormat/>
    <w:rPr>
      <w:color w:val="404040"/>
    </w:rPr>
    <w:tblPr/>
  </w:style>
  <w:style w:type="table" w:styleId="1080">
    <w:name w:val="Lined - Accent 6"/>
    <w:basedOn w:val="831"/>
    <w:next w:val="1080"/>
    <w:link w:val="820"/>
    <w:uiPriority w:val="99"/>
    <w:qFormat/>
    <w:rPr>
      <w:color w:val="404040"/>
    </w:rPr>
    <w:tblPr/>
  </w:style>
  <w:style w:type="table" w:styleId="1081">
    <w:name w:val="Bordered &amp; Lined - Accent"/>
    <w:basedOn w:val="831"/>
    <w:next w:val="1081"/>
    <w:link w:val="820"/>
    <w:uiPriority w:val="99"/>
    <w:qFormat/>
    <w:rPr>
      <w:color w:val="404040"/>
    </w:rPr>
    <w:tblPr/>
  </w:style>
  <w:style w:type="table" w:styleId="1082">
    <w:name w:val="Bordered &amp; Lined - Accent 1"/>
    <w:basedOn w:val="831"/>
    <w:next w:val="1082"/>
    <w:link w:val="820"/>
    <w:uiPriority w:val="99"/>
    <w:qFormat/>
    <w:rPr>
      <w:color w:val="404040"/>
    </w:rPr>
    <w:tblPr/>
  </w:style>
  <w:style w:type="table" w:styleId="1083">
    <w:name w:val="Bordered &amp; Lined - Accent 2"/>
    <w:basedOn w:val="831"/>
    <w:next w:val="1083"/>
    <w:link w:val="820"/>
    <w:uiPriority w:val="99"/>
    <w:qFormat/>
    <w:rPr>
      <w:color w:val="404040"/>
    </w:rPr>
    <w:tblPr/>
  </w:style>
  <w:style w:type="table" w:styleId="1084">
    <w:name w:val="Bordered &amp; Lined - Accent 3"/>
    <w:basedOn w:val="831"/>
    <w:next w:val="1084"/>
    <w:link w:val="820"/>
    <w:uiPriority w:val="99"/>
    <w:qFormat/>
    <w:rPr>
      <w:color w:val="404040"/>
    </w:rPr>
    <w:tblPr/>
  </w:style>
  <w:style w:type="table" w:styleId="1085">
    <w:name w:val="Bordered &amp; Lined - Accent 4"/>
    <w:basedOn w:val="831"/>
    <w:next w:val="1085"/>
    <w:link w:val="820"/>
    <w:uiPriority w:val="99"/>
    <w:qFormat/>
    <w:rPr>
      <w:color w:val="404040"/>
    </w:rPr>
    <w:tblPr/>
  </w:style>
  <w:style w:type="table" w:styleId="1086">
    <w:name w:val="Bordered &amp; Lined - Accent 5"/>
    <w:basedOn w:val="831"/>
    <w:next w:val="1086"/>
    <w:link w:val="820"/>
    <w:uiPriority w:val="99"/>
    <w:qFormat/>
    <w:rPr>
      <w:color w:val="404040"/>
    </w:rPr>
    <w:tblPr/>
  </w:style>
  <w:style w:type="table" w:styleId="1087">
    <w:name w:val="Bordered &amp; Lined - Accent 6"/>
    <w:basedOn w:val="831"/>
    <w:next w:val="1087"/>
    <w:link w:val="820"/>
    <w:uiPriority w:val="99"/>
    <w:qFormat/>
    <w:rPr>
      <w:color w:val="404040"/>
    </w:rPr>
    <w:tblPr/>
  </w:style>
  <w:style w:type="table" w:styleId="1088">
    <w:name w:val="Bordered"/>
    <w:basedOn w:val="831"/>
    <w:next w:val="1088"/>
    <w:link w:val="820"/>
    <w:uiPriority w:val="99"/>
    <w:qFormat/>
    <w:tblPr/>
  </w:style>
  <w:style w:type="table" w:styleId="1089">
    <w:name w:val="Bordered - Accent 1"/>
    <w:basedOn w:val="831"/>
    <w:next w:val="1089"/>
    <w:link w:val="820"/>
    <w:uiPriority w:val="99"/>
    <w:qFormat/>
    <w:tblPr/>
  </w:style>
  <w:style w:type="table" w:styleId="1090">
    <w:name w:val="Bordered - Accent 2"/>
    <w:basedOn w:val="831"/>
    <w:next w:val="1090"/>
    <w:link w:val="820"/>
    <w:uiPriority w:val="99"/>
    <w:qFormat/>
    <w:tblPr/>
  </w:style>
  <w:style w:type="table" w:styleId="1091">
    <w:name w:val="Bordered - Accent 3"/>
    <w:basedOn w:val="831"/>
    <w:next w:val="1091"/>
    <w:link w:val="820"/>
    <w:uiPriority w:val="99"/>
    <w:qFormat/>
    <w:tblPr/>
  </w:style>
  <w:style w:type="table" w:styleId="1092">
    <w:name w:val="Bordered - Accent 4"/>
    <w:basedOn w:val="831"/>
    <w:next w:val="1092"/>
    <w:link w:val="820"/>
    <w:uiPriority w:val="99"/>
    <w:qFormat/>
    <w:tblPr/>
  </w:style>
  <w:style w:type="table" w:styleId="1093">
    <w:name w:val="Bordered - Accent 5"/>
    <w:basedOn w:val="831"/>
    <w:next w:val="1093"/>
    <w:link w:val="820"/>
    <w:uiPriority w:val="99"/>
    <w:qFormat/>
    <w:tblPr/>
  </w:style>
  <w:style w:type="table" w:styleId="1094">
    <w:name w:val="Bordered - Accent 6"/>
    <w:basedOn w:val="831"/>
    <w:next w:val="1094"/>
    <w:link w:val="820"/>
    <w:uiPriority w:val="99"/>
    <w:qFormat/>
    <w:tblPr/>
  </w:style>
  <w:style w:type="paragraph" w:styleId="1095">
    <w:name w:val="TOC 标题11"/>
    <w:next w:val="1095"/>
    <w:link w:val="820"/>
    <w:uiPriority w:val="39"/>
    <w:unhideWhenUsed/>
    <w:qFormat/>
    <w:rPr>
      <w:lang w:val="en-US" w:eastAsia="zh-CN" w:bidi="ar-SA"/>
    </w:rPr>
  </w:style>
  <w:style w:type="paragraph" w:styleId="1096">
    <w:name w:val="Normal_0"/>
    <w:next w:val="1096"/>
    <w:link w:val="820"/>
    <w:qFormat/>
    <w:rPr>
      <w:rFonts w:ascii="黑体" w:hAnsi="黑体" w:eastAsia="黑体"/>
      <w:b/>
      <w:sz w:val="32"/>
      <w:szCs w:val="24"/>
      <w:lang w:val="en-US" w:eastAsia="zh-CN" w:bidi="ar-SA"/>
    </w:rPr>
  </w:style>
  <w:style w:type="paragraph" w:styleId="1097">
    <w:name w:val="正文1"/>
    <w:next w:val="838"/>
    <w:link w:val="820"/>
    <w:qFormat/>
    <w:rPr>
      <w:rFonts w:eastAsia="Times New Roman"/>
      <w:sz w:val="24"/>
      <w:szCs w:val="24"/>
      <w:lang w:val="en-US" w:eastAsia="zh-CN" w:bidi="ar-SA"/>
    </w:rPr>
  </w:style>
  <w:style w:type="paragraph" w:styleId="1098">
    <w:name w:val="Normal_0_3"/>
    <w:next w:val="1098"/>
    <w:link w:val="820"/>
    <w:qFormat/>
    <w:rPr>
      <w:rFonts w:ascii="黑体" w:hAnsi="黑体" w:eastAsia="黑体" w:cs="黑体"/>
      <w:b/>
      <w:sz w:val="32"/>
      <w:szCs w:val="24"/>
      <w:lang w:val="en-US" w:eastAsia="zh-CN" w:bidi="ar-SA"/>
    </w:rPr>
  </w:style>
  <w:style w:type="paragraph" w:styleId="1099">
    <w:name w:val="Normal_0_2"/>
    <w:next w:val="1100"/>
    <w:link w:val="820"/>
    <w:qFormat/>
    <w:rPr>
      <w:rFonts w:ascii="黑体" w:hAnsi="黑体" w:eastAsia="黑体" w:cs="黑体"/>
      <w:b/>
      <w:sz w:val="32"/>
      <w:szCs w:val="24"/>
      <w:lang w:val="en-US" w:eastAsia="zh-CN" w:bidi="ar-SA"/>
    </w:rPr>
  </w:style>
  <w:style w:type="paragraph" w:styleId="1100">
    <w:name w:val="Body Text First Indent_1"/>
    <w:basedOn w:val="1101"/>
    <w:next w:val="1100"/>
    <w:link w:val="820"/>
    <w:uiPriority w:val="99"/>
    <w:unhideWhenUsed/>
    <w:qFormat/>
    <w:pPr>
      <w:ind w:firstLine="420"/>
      <w:spacing w:after="120"/>
    </w:pPr>
    <w:rPr>
      <w:rFonts w:eastAsia="Times New Roman"/>
      <w:sz w:val="20"/>
    </w:rPr>
  </w:style>
  <w:style w:type="paragraph" w:styleId="1101">
    <w:name w:val="Normal11"/>
    <w:next w:val="838"/>
    <w:link w:val="820"/>
    <w:qFormat/>
    <w:pPr>
      <w:jc w:val="both"/>
      <w:widowControl w:val="off"/>
    </w:pPr>
    <w:rPr>
      <w:rFonts w:ascii="Times New Roman" w:hAnsi="Times New Roman" w:eastAsia="宋体" w:cs="Times New Roman"/>
      <w:szCs w:val="21"/>
      <w:lang w:val="en-US" w:eastAsia="zh-CN" w:bidi="ar-SA"/>
    </w:rPr>
  </w:style>
  <w:style w:type="paragraph" w:styleId="1102">
    <w:name w:val="Normal_1_2"/>
    <w:next w:val="1102"/>
    <w:link w:val="820"/>
    <w:qFormat/>
    <w:rPr>
      <w:rFonts w:eastAsia="Times New Roman"/>
      <w:sz w:val="24"/>
      <w:szCs w:val="24"/>
      <w:lang w:val="en-US" w:eastAsia="zh-CN" w:bidi="ar-SA"/>
    </w:rPr>
  </w:style>
  <w:style w:type="paragraph" w:styleId="1103">
    <w:name w:val="Normal_0_1"/>
    <w:next w:val="1104"/>
    <w:link w:val="820"/>
    <w:qFormat/>
    <w:rPr>
      <w:rFonts w:ascii="黑体" w:hAnsi="黑体" w:eastAsia="黑体" w:cs="黑体"/>
      <w:b/>
      <w:sz w:val="32"/>
      <w:szCs w:val="24"/>
      <w:lang w:val="en-US" w:eastAsia="zh-CN" w:bidi="ar-SA"/>
    </w:rPr>
  </w:style>
  <w:style w:type="paragraph" w:styleId="1104">
    <w:name w:val="Body Text First Indent_0"/>
    <w:basedOn w:val="1105"/>
    <w:next w:val="1104"/>
    <w:link w:val="820"/>
    <w:uiPriority w:val="99"/>
    <w:unhideWhenUsed/>
    <w:qFormat/>
    <w:pPr>
      <w:ind w:firstLine="420"/>
      <w:spacing w:after="120"/>
    </w:pPr>
    <w:rPr>
      <w:rFonts w:eastAsia="Times New Roman"/>
    </w:rPr>
  </w:style>
  <w:style w:type="paragraph" w:styleId="1105">
    <w:name w:val="正文3"/>
    <w:next w:val="1106"/>
    <w:link w:val="820"/>
    <w:qFormat/>
    <w:rPr>
      <w:rFonts w:eastAsia="Times New Roman"/>
      <w:sz w:val="24"/>
      <w:szCs w:val="24"/>
      <w:lang w:val="en-US" w:eastAsia="zh-CN" w:bidi="ar-SA"/>
    </w:rPr>
  </w:style>
  <w:style w:type="paragraph" w:styleId="1106">
    <w:name w:val="正文首行缩进3"/>
    <w:basedOn w:val="1097"/>
    <w:next w:val="1106"/>
    <w:link w:val="820"/>
    <w:uiPriority w:val="99"/>
    <w:unhideWhenUsed/>
    <w:qFormat/>
    <w:pPr>
      <w:ind w:firstLine="420"/>
      <w:spacing w:after="120"/>
    </w:pPr>
    <w:rPr>
      <w:sz w:val="20"/>
    </w:rPr>
  </w:style>
  <w:style w:type="paragraph" w:styleId="1107">
    <w:name w:val="Normal_1_1"/>
    <w:next w:val="1107"/>
    <w:link w:val="820"/>
    <w:qFormat/>
    <w:rPr>
      <w:rFonts w:ascii="黑体" w:hAnsi="黑体" w:eastAsia="黑体" w:cs="黑体"/>
      <w:b/>
      <w:sz w:val="32"/>
      <w:szCs w:val="24"/>
      <w:lang w:val="en-US" w:eastAsia="zh-CN" w:bidi="ar-SA"/>
    </w:rPr>
  </w:style>
  <w:style w:type="paragraph" w:styleId="1108">
    <w:name w:val="正文_0_1"/>
    <w:next w:val="1108"/>
    <w:link w:val="820"/>
    <w:qFormat/>
    <w:pPr>
      <w:jc w:val="both"/>
      <w:widowControl w:val="off"/>
    </w:pPr>
    <w:rPr>
      <w:rFonts w:ascii="Calibri" w:hAnsi="Calibri"/>
      <w:sz w:val="21"/>
      <w:szCs w:val="22"/>
      <w:lang w:val="en-US" w:eastAsia="zh-CN" w:bidi="ar-SA"/>
    </w:rPr>
  </w:style>
  <w:style w:type="paragraph" w:styleId="1109">
    <w:name w:val="正文_1_1"/>
    <w:next w:val="1109"/>
    <w:link w:val="820"/>
    <w:qFormat/>
    <w:pPr>
      <w:jc w:val="both"/>
      <w:widowControl w:val="off"/>
    </w:pPr>
    <w:rPr>
      <w:rFonts w:ascii="Calibri" w:hAnsi="Calibri"/>
      <w:sz w:val="21"/>
      <w:szCs w:val="22"/>
      <w:lang w:val="en-US" w:eastAsia="zh-CN" w:bidi="ar-SA"/>
    </w:rPr>
  </w:style>
  <w:style w:type="paragraph" w:styleId="1110">
    <w:name w:val="Normal_2_0"/>
    <w:next w:val="1110"/>
    <w:link w:val="820"/>
    <w:qFormat/>
    <w:rPr>
      <w:rFonts w:ascii="黑体" w:hAnsi="黑体" w:eastAsia="黑体" w:cs="黑体"/>
      <w:b/>
      <w:sz w:val="32"/>
      <w:szCs w:val="24"/>
      <w:lang w:val="en-US" w:eastAsia="zh-CN" w:bidi="ar-SA"/>
    </w:rPr>
  </w:style>
  <w:style w:type="paragraph" w:styleId="1111">
    <w:name w:val="Normal_3_0"/>
    <w:next w:val="1111"/>
    <w:link w:val="820"/>
    <w:qFormat/>
    <w:pPr>
      <w:jc w:val="both"/>
      <w:widowControl w:val="off"/>
    </w:pPr>
    <w:rPr>
      <w:rFonts w:ascii="Calibri" w:hAnsi="Calibri"/>
      <w:sz w:val="21"/>
      <w:szCs w:val="22"/>
      <w:lang w:val="en-US" w:eastAsia="zh-CN" w:bidi="ar-SA"/>
    </w:rPr>
  </w:style>
  <w:style w:type="paragraph" w:styleId="1112">
    <w:name w:val="Normal_4_0"/>
    <w:next w:val="1112"/>
    <w:link w:val="820"/>
    <w:qFormat/>
    <w:rPr>
      <w:rFonts w:ascii="黑体" w:hAnsi="黑体" w:eastAsia="黑体" w:cs="黑体"/>
      <w:b/>
      <w:sz w:val="32"/>
      <w:szCs w:val="24"/>
      <w:lang w:val="en-US" w:eastAsia="zh-CN" w:bidi="ar-SA"/>
    </w:rPr>
  </w:style>
  <w:style w:type="paragraph" w:styleId="1113">
    <w:name w:val="Normal_5_0"/>
    <w:next w:val="1113"/>
    <w:link w:val="820"/>
    <w:qFormat/>
    <w:pPr>
      <w:jc w:val="both"/>
      <w:widowControl w:val="off"/>
    </w:pPr>
    <w:rPr>
      <w:rFonts w:ascii="Calibri" w:hAnsi="Calibri"/>
      <w:sz w:val="21"/>
      <w:szCs w:val="22"/>
      <w:lang w:val="en-US" w:eastAsia="zh-CN" w:bidi="ar-SA"/>
    </w:rPr>
  </w:style>
  <w:style w:type="paragraph" w:styleId="1114">
    <w:name w:val="Normal_6_0"/>
    <w:next w:val="1114"/>
    <w:link w:val="820"/>
    <w:qFormat/>
    <w:rPr>
      <w:rFonts w:ascii="黑体" w:hAnsi="黑体" w:eastAsia="黑体" w:cs="黑体"/>
      <w:b/>
      <w:sz w:val="32"/>
      <w:szCs w:val="24"/>
      <w:lang w:val="en-US" w:eastAsia="zh-CN" w:bidi="ar-SA"/>
    </w:rPr>
  </w:style>
  <w:style w:type="paragraph" w:styleId="1115">
    <w:name w:val="正文_1_0_0"/>
    <w:next w:val="1115"/>
    <w:link w:val="820"/>
    <w:qFormat/>
    <w:pPr>
      <w:jc w:val="both"/>
      <w:widowControl w:val="off"/>
    </w:pPr>
    <w:rPr>
      <w:sz w:val="21"/>
      <w:lang w:val="en-US" w:eastAsia="zh-CN" w:bidi="ar-SA"/>
    </w:rPr>
  </w:style>
  <w:style w:type="paragraph" w:styleId="1116">
    <w:name w:val="正文_0_0_0_0"/>
    <w:next w:val="1116"/>
    <w:link w:val="820"/>
    <w:qFormat/>
    <w:pPr>
      <w:jc w:val="both"/>
      <w:widowControl w:val="off"/>
    </w:pPr>
    <w:rPr>
      <w:sz w:val="21"/>
      <w:szCs w:val="24"/>
      <w:lang w:val="en-US" w:eastAsia="zh-CN" w:bidi="ar-SA"/>
    </w:rPr>
  </w:style>
  <w:style w:type="paragraph" w:styleId="1117">
    <w:name w:val="正文_1_0_0_0"/>
    <w:next w:val="1117"/>
    <w:link w:val="820"/>
    <w:qFormat/>
    <w:pPr>
      <w:jc w:val="both"/>
      <w:widowControl w:val="off"/>
    </w:pPr>
    <w:rPr>
      <w:sz w:val="21"/>
      <w:lang w:val="en-US" w:eastAsia="zh-CN" w:bidi="ar-SA"/>
    </w:rPr>
  </w:style>
  <w:style w:type="paragraph" w:styleId="1118">
    <w:name w:val="Normal_7_0"/>
    <w:next w:val="1118"/>
    <w:link w:val="820"/>
    <w:qFormat/>
    <w:rPr>
      <w:rFonts w:ascii="黑体" w:hAnsi="黑体" w:eastAsia="黑体" w:cs="黑体"/>
      <w:b/>
      <w:sz w:val="32"/>
      <w:szCs w:val="24"/>
      <w:lang w:val="en-US" w:eastAsia="zh-CN" w:bidi="ar-SA"/>
    </w:rPr>
  </w:style>
  <w:style w:type="paragraph" w:styleId="1119">
    <w:name w:val="Normal_8_0"/>
    <w:next w:val="1119"/>
    <w:link w:val="820"/>
    <w:qFormat/>
    <w:rPr>
      <w:rFonts w:eastAsia="Times New Roman"/>
      <w:sz w:val="24"/>
      <w:szCs w:val="24"/>
      <w:lang w:val="en-US" w:eastAsia="zh-CN" w:bidi="ar-SA"/>
    </w:rPr>
  </w:style>
  <w:style w:type="paragraph" w:styleId="1120">
    <w:name w:val="Normal_9_0"/>
    <w:next w:val="1120"/>
    <w:link w:val="820"/>
    <w:qFormat/>
    <w:rPr>
      <w:rFonts w:eastAsia="Times New Roman"/>
      <w:sz w:val="24"/>
      <w:szCs w:val="24"/>
      <w:lang w:val="en-US" w:eastAsia="zh-CN" w:bidi="ar-SA"/>
    </w:rPr>
  </w:style>
  <w:style w:type="paragraph" w:styleId="1121">
    <w:name w:val="Normal_10_0"/>
    <w:next w:val="1121"/>
    <w:link w:val="820"/>
    <w:qFormat/>
    <w:rPr>
      <w:rFonts w:ascii="黑体" w:hAnsi="黑体" w:eastAsia="黑体" w:cs="黑体"/>
      <w:b/>
      <w:sz w:val="32"/>
      <w:szCs w:val="24"/>
      <w:lang w:val="en-US" w:eastAsia="zh-CN" w:bidi="ar-SA"/>
    </w:rPr>
  </w:style>
  <w:style w:type="paragraph" w:styleId="1122">
    <w:name w:val="正文_3"/>
    <w:next w:val="1123"/>
    <w:link w:val="820"/>
    <w:qFormat/>
    <w:pPr>
      <w:jc w:val="both"/>
      <w:widowControl w:val="off"/>
    </w:pPr>
    <w:rPr>
      <w:rFonts w:ascii="Calibri" w:hAnsi="Calibri"/>
      <w:sz w:val="21"/>
      <w:szCs w:val="22"/>
      <w:lang w:val="en-US" w:eastAsia="zh-CN" w:bidi="ar-SA"/>
    </w:rPr>
  </w:style>
  <w:style w:type="paragraph" w:styleId="1123">
    <w:name w:val="正文首行缩进 2_1"/>
    <w:basedOn w:val="1124"/>
    <w:next w:val="1126"/>
    <w:link w:val="820"/>
    <w:qFormat/>
    <w:pPr>
      <w:ind w:left="200" w:firstLine="200"/>
      <w:spacing w:after="120"/>
    </w:pPr>
    <w:rPr>
      <w:rFonts w:ascii="Times New Roman"/>
      <w:szCs w:val="24"/>
    </w:rPr>
  </w:style>
  <w:style w:type="paragraph" w:styleId="1124">
    <w:name w:val="正文文本缩进_1"/>
    <w:basedOn w:val="1125"/>
    <w:next w:val="1123"/>
    <w:link w:val="820"/>
    <w:qFormat/>
    <w:pPr>
      <w:ind w:firstLine="225"/>
    </w:pPr>
    <w:rPr>
      <w:rFonts w:ascii="仿宋_GB2312" w:eastAsia="仿宋_GB2312"/>
      <w:sz w:val="32"/>
    </w:rPr>
  </w:style>
  <w:style w:type="paragraph" w:styleId="1125">
    <w:name w:val="正文_18"/>
    <w:next w:val="1124"/>
    <w:link w:val="820"/>
    <w:qFormat/>
    <w:pPr>
      <w:jc w:val="both"/>
      <w:widowControl w:val="off"/>
    </w:pPr>
    <w:rPr>
      <w:rFonts w:ascii="Calibri" w:hAnsi="Calibri"/>
      <w:sz w:val="21"/>
      <w:szCs w:val="22"/>
      <w:lang w:val="en-US" w:eastAsia="zh-CN" w:bidi="ar-SA"/>
    </w:rPr>
  </w:style>
  <w:style w:type="paragraph" w:styleId="1126">
    <w:name w:val="xl53_0"/>
    <w:next w:val="1122"/>
    <w:link w:val="82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127">
    <w:name w:val="正文_4_0"/>
    <w:next w:val="1127"/>
    <w:link w:val="820"/>
    <w:qFormat/>
    <w:pPr>
      <w:jc w:val="both"/>
      <w:widowControl w:val="off"/>
    </w:pPr>
    <w:rPr>
      <w:rFonts w:ascii="Calibri" w:hAnsi="Calibri"/>
      <w:sz w:val="21"/>
      <w:szCs w:val="22"/>
      <w:lang w:val="en-US" w:eastAsia="zh-CN" w:bidi="ar-SA"/>
    </w:rPr>
  </w:style>
  <w:style w:type="paragraph" w:styleId="1128">
    <w:name w:val="Normal_11_0"/>
    <w:next w:val="1128"/>
    <w:link w:val="820"/>
    <w:qFormat/>
    <w:rPr>
      <w:rFonts w:ascii="黑体" w:hAnsi="黑体" w:eastAsia="黑体" w:cs="黑体"/>
      <w:b/>
      <w:sz w:val="32"/>
      <w:szCs w:val="24"/>
      <w:lang w:val="en-US" w:eastAsia="zh-CN" w:bidi="ar-SA"/>
    </w:rPr>
  </w:style>
  <w:style w:type="paragraph" w:styleId="1129">
    <w:name w:val="Normal_12_0"/>
    <w:next w:val="1129"/>
    <w:link w:val="820"/>
    <w:qFormat/>
    <w:pPr>
      <w:jc w:val="both"/>
      <w:widowControl w:val="off"/>
    </w:pPr>
    <w:rPr>
      <w:rFonts w:ascii="Calibri" w:hAnsi="Calibri"/>
      <w:sz w:val="21"/>
      <w:szCs w:val="22"/>
      <w:lang w:val="en-US" w:eastAsia="zh-CN" w:bidi="ar-SA"/>
    </w:rPr>
  </w:style>
  <w:style w:type="paragraph" w:styleId="1130">
    <w:name w:val="正文_9_0"/>
    <w:next w:val="1130"/>
    <w:link w:val="820"/>
    <w:qFormat/>
    <w:pPr>
      <w:jc w:val="both"/>
      <w:widowControl w:val="off"/>
    </w:pPr>
    <w:rPr>
      <w:rFonts w:ascii="Calibri" w:hAnsi="Calibri"/>
      <w:sz w:val="21"/>
      <w:szCs w:val="22"/>
      <w:lang w:val="en-US" w:eastAsia="zh-CN" w:bidi="ar-SA"/>
    </w:rPr>
  </w:style>
  <w:style w:type="paragraph" w:styleId="1131">
    <w:name w:val="正文_8_1"/>
    <w:next w:val="1131"/>
    <w:link w:val="820"/>
    <w:qFormat/>
    <w:pPr>
      <w:jc w:val="both"/>
      <w:widowControl w:val="off"/>
    </w:pPr>
    <w:rPr>
      <w:rFonts w:ascii="Calibri" w:hAnsi="Calibri"/>
      <w:sz w:val="21"/>
      <w:szCs w:val="22"/>
      <w:lang w:val="en-US" w:eastAsia="zh-CN" w:bidi="ar-SA"/>
    </w:rPr>
  </w:style>
  <w:style w:type="paragraph" w:styleId="1132">
    <w:name w:val="正文_1_0_0_0_0"/>
    <w:next w:val="1132"/>
    <w:link w:val="820"/>
    <w:qFormat/>
    <w:pPr>
      <w:jc w:val="both"/>
      <w:widowControl w:val="off"/>
    </w:pPr>
    <w:rPr>
      <w:sz w:val="21"/>
      <w:lang w:val="en-US" w:eastAsia="zh-CN" w:bidi="ar-SA"/>
    </w:rPr>
  </w:style>
  <w:style w:type="paragraph" w:styleId="1133">
    <w:name w:val="列出段落_2"/>
    <w:basedOn w:val="1131"/>
    <w:next w:val="1133"/>
    <w:link w:val="820"/>
    <w:uiPriority w:val="34"/>
    <w:qFormat/>
    <w:pPr>
      <w:ind w:firstLine="420"/>
    </w:pPr>
  </w:style>
  <w:style w:type="paragraph" w:styleId="1134">
    <w:name w:val="Normal_13_0"/>
    <w:next w:val="1134"/>
    <w:link w:val="820"/>
    <w:qFormat/>
    <w:rPr>
      <w:rFonts w:ascii="黑体" w:hAnsi="黑体" w:eastAsia="黑体" w:cs="黑体"/>
      <w:b/>
      <w:sz w:val="32"/>
      <w:szCs w:val="24"/>
      <w:lang w:val="en-US" w:eastAsia="zh-CN" w:bidi="ar-SA"/>
    </w:rPr>
  </w:style>
  <w:style w:type="paragraph" w:styleId="1135">
    <w:name w:val="正文_7_1_0"/>
    <w:next w:val="1135"/>
    <w:link w:val="820"/>
    <w:qFormat/>
    <w:pPr>
      <w:jc w:val="both"/>
      <w:widowControl w:val="off"/>
    </w:pPr>
    <w:rPr>
      <w:rFonts w:ascii="Calibri" w:hAnsi="Calibri"/>
      <w:sz w:val="21"/>
      <w:szCs w:val="22"/>
      <w:lang w:val="en-US" w:eastAsia="zh-CN" w:bidi="ar-SA"/>
    </w:rPr>
  </w:style>
  <w:style w:type="paragraph" w:styleId="1136">
    <w:name w:val="纯文本_0_0"/>
    <w:basedOn w:val="1135"/>
    <w:next w:val="1136"/>
    <w:link w:val="820"/>
    <w:unhideWhenUsed/>
    <w:qFormat/>
    <w:rPr>
      <w:rFonts w:ascii="宋体" w:hAnsi="Courier New"/>
      <w:szCs w:val="21"/>
    </w:rPr>
  </w:style>
  <w:style w:type="paragraph" w:styleId="1137">
    <w:name w:val="正文_8_0"/>
    <w:next w:val="1137"/>
    <w:link w:val="820"/>
    <w:qFormat/>
    <w:pPr>
      <w:jc w:val="both"/>
      <w:widowControl w:val="off"/>
    </w:pPr>
    <w:rPr>
      <w:rFonts w:ascii="Calibri" w:hAnsi="Calibri"/>
      <w:sz w:val="21"/>
      <w:szCs w:val="22"/>
      <w:lang w:val="en-US" w:eastAsia="zh-CN" w:bidi="ar-SA"/>
    </w:rPr>
  </w:style>
  <w:style w:type="paragraph" w:styleId="1138">
    <w:name w:val="Normal_14_0"/>
    <w:next w:val="1138"/>
    <w:link w:val="820"/>
    <w:qFormat/>
    <w:rPr>
      <w:rFonts w:ascii="黑体" w:hAnsi="黑体" w:eastAsia="黑体" w:cs="黑体"/>
      <w:b/>
      <w:sz w:val="32"/>
      <w:szCs w:val="24"/>
      <w:lang w:val="en-US" w:eastAsia="zh-CN" w:bidi="ar-SA"/>
    </w:rPr>
  </w:style>
  <w:style w:type="paragraph" w:styleId="1139">
    <w:name w:val="正文_6_0"/>
    <w:next w:val="1139"/>
    <w:link w:val="820"/>
    <w:qFormat/>
    <w:pPr>
      <w:jc w:val="both"/>
      <w:widowControl w:val="off"/>
    </w:pPr>
    <w:rPr>
      <w:rFonts w:ascii="Calibri" w:hAnsi="Calibri"/>
      <w:sz w:val="21"/>
      <w:szCs w:val="22"/>
      <w:lang w:val="en-US" w:eastAsia="zh-CN" w:bidi="ar-SA"/>
    </w:rPr>
  </w:style>
  <w:style w:type="paragraph" w:styleId="1140">
    <w:name w:val="Normal_15_0"/>
    <w:next w:val="1140"/>
    <w:link w:val="820"/>
    <w:qFormat/>
    <w:rPr>
      <w:rFonts w:ascii="黑体" w:hAnsi="黑体" w:eastAsia="黑体" w:cs="黑体"/>
      <w:b/>
      <w:sz w:val="32"/>
      <w:szCs w:val="24"/>
      <w:lang w:val="en-US" w:eastAsia="zh-CN" w:bidi="ar-SA"/>
    </w:rPr>
  </w:style>
  <w:style w:type="paragraph" w:styleId="1141">
    <w:name w:val="正文_7_0"/>
    <w:next w:val="1141"/>
    <w:link w:val="820"/>
    <w:qFormat/>
    <w:pPr>
      <w:jc w:val="both"/>
      <w:widowControl w:val="off"/>
    </w:pPr>
    <w:rPr>
      <w:rFonts w:ascii="Calibri" w:hAnsi="Calibri"/>
      <w:sz w:val="21"/>
      <w:szCs w:val="22"/>
      <w:lang w:val="en-US" w:eastAsia="zh-CN" w:bidi="ar-SA"/>
    </w:rPr>
  </w:style>
  <w:style w:type="paragraph" w:styleId="1142">
    <w:name w:val="正文_9_1"/>
    <w:next w:val="1142"/>
    <w:link w:val="820"/>
    <w:qFormat/>
    <w:pPr>
      <w:jc w:val="both"/>
      <w:widowControl w:val="off"/>
    </w:pPr>
    <w:rPr>
      <w:sz w:val="21"/>
      <w:szCs w:val="24"/>
      <w:lang w:val="en-US" w:eastAsia="zh-CN" w:bidi="ar-SA"/>
    </w:rPr>
  </w:style>
  <w:style w:type="paragraph" w:styleId="1143">
    <w:name w:val="Normal_16_0"/>
    <w:next w:val="1143"/>
    <w:link w:val="820"/>
    <w:qFormat/>
    <w:rPr>
      <w:rFonts w:ascii="黑体" w:hAnsi="黑体" w:eastAsia="黑体" w:cs="黑体"/>
      <w:b/>
      <w:sz w:val="32"/>
      <w:szCs w:val="24"/>
      <w:lang w:val="en-US" w:eastAsia="zh-CN" w:bidi="ar-SA"/>
    </w:rPr>
  </w:style>
  <w:style w:type="paragraph" w:styleId="1144">
    <w:name w:val="正文_10_0"/>
    <w:next w:val="1144"/>
    <w:link w:val="820"/>
    <w:qFormat/>
    <w:pPr>
      <w:jc w:val="both"/>
      <w:widowControl w:val="off"/>
    </w:pPr>
    <w:rPr>
      <w:sz w:val="21"/>
      <w:szCs w:val="24"/>
      <w:lang w:val="en-US" w:eastAsia="zh-CN" w:bidi="ar-SA"/>
    </w:rPr>
  </w:style>
  <w:style w:type="paragraph" w:styleId="1145">
    <w:name w:val="Normal_17_0"/>
    <w:next w:val="1145"/>
    <w:link w:val="820"/>
    <w:qFormat/>
    <w:rPr>
      <w:rFonts w:ascii="黑体" w:hAnsi="黑体" w:eastAsia="黑体" w:cs="黑体"/>
      <w:b/>
      <w:sz w:val="32"/>
      <w:szCs w:val="24"/>
      <w:lang w:val="en-US" w:eastAsia="zh-CN" w:bidi="ar-SA"/>
    </w:rPr>
  </w:style>
  <w:style w:type="paragraph" w:styleId="1146">
    <w:name w:val="正文_10_0_0"/>
    <w:next w:val="1146"/>
    <w:link w:val="820"/>
    <w:qFormat/>
    <w:pPr>
      <w:jc w:val="both"/>
      <w:widowControl w:val="off"/>
    </w:pPr>
    <w:rPr>
      <w:sz w:val="21"/>
      <w:szCs w:val="24"/>
      <w:lang w:val="en-US" w:eastAsia="zh-CN" w:bidi="ar-SA"/>
    </w:rPr>
  </w:style>
  <w:style w:type="paragraph" w:styleId="1147">
    <w:name w:val="Normal_18_0"/>
    <w:next w:val="1147"/>
    <w:link w:val="820"/>
    <w:qFormat/>
    <w:rPr>
      <w:rFonts w:ascii="黑体" w:hAnsi="黑体" w:eastAsia="黑体" w:cs="黑体"/>
      <w:b/>
      <w:sz w:val="32"/>
      <w:szCs w:val="24"/>
      <w:lang w:val="en-US" w:eastAsia="zh-CN" w:bidi="ar-SA"/>
    </w:rPr>
  </w:style>
  <w:style w:type="paragraph" w:styleId="1148">
    <w:name w:val="正文_12_0"/>
    <w:next w:val="1148"/>
    <w:link w:val="820"/>
    <w:qFormat/>
    <w:pPr>
      <w:jc w:val="both"/>
      <w:widowControl w:val="off"/>
    </w:pPr>
    <w:rPr>
      <w:rFonts w:ascii="Calibri" w:hAnsi="Calibri"/>
      <w:sz w:val="21"/>
      <w:szCs w:val="22"/>
      <w:lang w:val="en-US" w:eastAsia="zh-CN" w:bidi="ar-SA"/>
    </w:rPr>
  </w:style>
  <w:style w:type="paragraph" w:styleId="1149">
    <w:name w:val="正文_9_1_0"/>
    <w:next w:val="1149"/>
    <w:link w:val="820"/>
    <w:qFormat/>
    <w:pPr>
      <w:jc w:val="both"/>
      <w:widowControl w:val="off"/>
    </w:pPr>
    <w:rPr>
      <w:sz w:val="21"/>
      <w:szCs w:val="24"/>
      <w:lang w:val="en-US" w:eastAsia="zh-CN" w:bidi="ar-SA"/>
    </w:rPr>
  </w:style>
  <w:style w:type="paragraph" w:styleId="1150">
    <w:name w:val="Normal_14_0_0"/>
    <w:next w:val="1150"/>
    <w:link w:val="820"/>
    <w:qFormat/>
    <w:rPr>
      <w:rFonts w:ascii="黑体" w:hAnsi="黑体" w:eastAsia="黑体"/>
      <w:b/>
      <w:sz w:val="32"/>
      <w:szCs w:val="24"/>
      <w:lang w:val="en-US" w:eastAsia="zh-CN" w:bidi="ar-SA"/>
    </w:rPr>
  </w:style>
  <w:style w:type="paragraph" w:styleId="1151">
    <w:name w:val="正文_12_0_0"/>
    <w:next w:val="1151"/>
    <w:link w:val="820"/>
    <w:qFormat/>
    <w:pPr>
      <w:jc w:val="both"/>
      <w:widowControl w:val="off"/>
    </w:pPr>
    <w:rPr>
      <w:sz w:val="21"/>
      <w:szCs w:val="24"/>
      <w:lang w:val="en-US" w:eastAsia="zh-CN" w:bidi="ar-SA"/>
    </w:rPr>
  </w:style>
  <w:style w:type="paragraph" w:styleId="1152">
    <w:name w:val="正文_12_0_0_0"/>
    <w:next w:val="1152"/>
    <w:link w:val="820"/>
    <w:qFormat/>
    <w:pPr>
      <w:jc w:val="both"/>
      <w:widowControl w:val="off"/>
    </w:pPr>
    <w:rPr>
      <w:sz w:val="21"/>
      <w:szCs w:val="24"/>
      <w:lang w:val="en-US" w:eastAsia="zh-CN" w:bidi="ar-SA"/>
    </w:rPr>
  </w:style>
  <w:style w:type="paragraph" w:styleId="1153">
    <w:name w:val="正文_13_0"/>
    <w:next w:val="1153"/>
    <w:link w:val="820"/>
    <w:qFormat/>
    <w:pPr>
      <w:jc w:val="both"/>
      <w:widowControl w:val="off"/>
    </w:pPr>
    <w:rPr>
      <w:rFonts w:ascii="Calibri" w:hAnsi="Calibri"/>
      <w:sz w:val="21"/>
      <w:szCs w:val="22"/>
      <w:lang w:val="en-US" w:eastAsia="zh-CN" w:bidi="ar-SA"/>
    </w:rPr>
  </w:style>
  <w:style w:type="paragraph" w:styleId="1154">
    <w:name w:val="正文_13_0_0"/>
    <w:next w:val="1154"/>
    <w:link w:val="820"/>
    <w:qFormat/>
    <w:pPr>
      <w:jc w:val="both"/>
      <w:widowControl w:val="off"/>
    </w:pPr>
    <w:rPr>
      <w:sz w:val="21"/>
      <w:szCs w:val="24"/>
      <w:lang w:val="en-US" w:eastAsia="zh-CN" w:bidi="ar-SA"/>
    </w:rPr>
  </w:style>
  <w:style w:type="paragraph" w:styleId="1155">
    <w:name w:val="正文_14_0"/>
    <w:next w:val="1155"/>
    <w:link w:val="820"/>
    <w:qFormat/>
    <w:pPr>
      <w:jc w:val="both"/>
      <w:widowControl w:val="off"/>
    </w:pPr>
    <w:rPr>
      <w:rFonts w:ascii="Calibri" w:hAnsi="Calibri"/>
      <w:sz w:val="21"/>
      <w:szCs w:val="22"/>
      <w:lang w:val="en-US" w:eastAsia="zh-CN" w:bidi="ar-SA"/>
    </w:rPr>
  </w:style>
  <w:style w:type="paragraph" w:styleId="1156">
    <w:name w:val="正文_14_0_0"/>
    <w:next w:val="1156"/>
    <w:link w:val="820"/>
    <w:qFormat/>
    <w:pPr>
      <w:jc w:val="both"/>
      <w:widowControl w:val="off"/>
    </w:pPr>
    <w:rPr>
      <w:sz w:val="21"/>
      <w:szCs w:val="24"/>
      <w:lang w:val="en-US" w:eastAsia="zh-CN" w:bidi="ar-SA"/>
    </w:rPr>
  </w:style>
  <w:style w:type="paragraph" w:styleId="1157">
    <w:name w:val="Normal Indent_0"/>
    <w:basedOn w:val="915"/>
    <w:next w:val="1157"/>
    <w:link w:val="820"/>
    <w:qFormat/>
    <w:pPr>
      <w:ind w:firstLine="420"/>
    </w:pPr>
    <w:rPr>
      <w:rFonts w:ascii="宋体" w:eastAsia="Times New Roman"/>
      <w:color w:val="000000"/>
      <w:sz w:val="24"/>
      <w:szCs w:val="20"/>
    </w:rPr>
  </w:style>
  <w:style w:type="paragraph" w:styleId="1158">
    <w:name w:val="Heading 3_0"/>
    <w:basedOn w:val="915"/>
    <w:next w:val="915"/>
    <w:link w:val="820"/>
    <w:qFormat/>
    <w:pPr>
      <w:keepLines/>
      <w:keepNext/>
      <w:spacing w:before="260" w:after="260" w:line="413" w:lineRule="auto"/>
      <w:outlineLvl w:val="2"/>
    </w:pPr>
    <w:rPr>
      <w:rFonts w:ascii="Times New Roman" w:hAnsi="Times New Roman" w:eastAsia="Times New Roman"/>
      <w:szCs w:val="20"/>
    </w:rPr>
  </w:style>
  <w:style w:type="paragraph" w:styleId="1159">
    <w:name w:val="正文_15_0"/>
    <w:next w:val="1159"/>
    <w:link w:val="820"/>
    <w:qFormat/>
    <w:pPr>
      <w:jc w:val="both"/>
      <w:widowControl w:val="off"/>
    </w:pPr>
    <w:rPr>
      <w:rFonts w:ascii="Calibri" w:hAnsi="Calibri"/>
      <w:sz w:val="21"/>
      <w:szCs w:val="22"/>
      <w:lang w:val="en-US" w:eastAsia="zh-CN" w:bidi="ar-SA"/>
    </w:rPr>
  </w:style>
  <w:style w:type="paragraph" w:styleId="1160">
    <w:name w:val="正文2"/>
    <w:basedOn w:val="820"/>
    <w:next w:val="1160"/>
    <w:link w:val="820"/>
    <w:qFormat/>
    <w:pPr>
      <w:ind w:firstLine="510"/>
      <w:spacing w:before="156" w:line="360" w:lineRule="auto"/>
    </w:pPr>
    <w:rPr>
      <w:sz w:val="24"/>
      <w:szCs w:val="20"/>
    </w:rPr>
  </w:style>
  <w:style w:type="paragraph" w:styleId="1161">
    <w:name w:val="Default"/>
    <w:next w:val="1161"/>
    <w:link w:val="820"/>
    <w:qFormat/>
    <w:pPr>
      <w:widowControl w:val="off"/>
    </w:pPr>
    <w:rPr>
      <w:rFonts w:ascii="宋体" w:cs="宋体"/>
      <w:color w:val="000000"/>
      <w:sz w:val="24"/>
      <w:szCs w:val="24"/>
      <w:lang w:val="en-US" w:eastAsia="zh-CN" w:bidi="ar-SA"/>
    </w:rPr>
  </w:style>
  <w:style w:type="paragraph" w:styleId="1162">
    <w:name w:val="正文_0_2_0"/>
    <w:next w:val="1162"/>
    <w:link w:val="820"/>
    <w:qFormat/>
    <w:pPr>
      <w:jc w:val="both"/>
      <w:widowControl w:val="off"/>
    </w:pPr>
    <w:rPr>
      <w:szCs w:val="24"/>
      <w:lang w:val="en-US" w:eastAsia="zh-CN" w:bidi="ar-SA"/>
    </w:rPr>
  </w:style>
  <w:style w:type="paragraph" w:styleId="1163">
    <w:name w:val="Normal_19_1_0"/>
    <w:next w:val="1164"/>
    <w:link w:val="820"/>
    <w:qFormat/>
    <w:pPr>
      <w:jc w:val="both"/>
      <w:widowControl w:val="off"/>
    </w:pPr>
    <w:rPr>
      <w:rFonts w:ascii="Calibri" w:hAnsi="Calibri"/>
      <w:szCs w:val="24"/>
      <w:lang w:val="en-US" w:eastAsia="zh-CN" w:bidi="ar-SA"/>
    </w:rPr>
  </w:style>
  <w:style w:type="paragraph" w:styleId="1164">
    <w:name w:val="正文_16_0"/>
    <w:basedOn w:val="1125"/>
    <w:next w:val="1123"/>
    <w:link w:val="820"/>
    <w:qFormat/>
    <w:rPr>
      <w:rFonts w:ascii="Times New Roman" w:hAnsi="Times New Roman"/>
    </w:rPr>
  </w:style>
  <w:style w:type="paragraph" w:styleId="1165">
    <w:name w:val="Normal_19_0"/>
    <w:basedOn w:val="834"/>
    <w:next w:val="1166"/>
    <w:link w:val="820"/>
    <w:qFormat/>
    <w:rPr>
      <w:szCs w:val="24"/>
    </w:rPr>
  </w:style>
  <w:style w:type="paragraph" w:styleId="1166">
    <w:name w:val="Body Text First Indent_1_0"/>
    <w:basedOn w:val="1165"/>
    <w:next w:val="1166"/>
    <w:link w:val="820"/>
    <w:qFormat/>
    <w:pPr>
      <w:ind w:firstLine="100"/>
      <w:spacing w:after="120"/>
    </w:pPr>
  </w:style>
  <w:style w:type="paragraph" w:styleId="1167">
    <w:name w:val="Body Text_0"/>
    <w:basedOn w:val="1165"/>
    <w:next w:val="1167"/>
    <w:link w:val="820"/>
    <w:qFormat/>
    <w:pPr>
      <w:spacing w:line="60" w:lineRule="auto"/>
    </w:pPr>
    <w:rPr>
      <w:rFonts w:ascii="仿宋_GB2312" w:eastAsia="仿宋_GB2312"/>
      <w:sz w:val="32"/>
    </w:rPr>
  </w:style>
  <w:style w:type="paragraph" w:styleId="1168">
    <w:name w:val="Normal_19_1"/>
    <w:next w:val="915"/>
    <w:link w:val="820"/>
    <w:qFormat/>
    <w:pPr>
      <w:jc w:val="both"/>
      <w:widowControl w:val="off"/>
    </w:pPr>
    <w:rPr>
      <w:rFonts w:ascii="Calibri" w:hAnsi="Calibri"/>
      <w:szCs w:val="24"/>
      <w:lang w:val="en-US" w:eastAsia="zh-CN" w:bidi="ar-SA"/>
    </w:rPr>
  </w:style>
  <w:style w:type="paragraph" w:styleId="1169">
    <w:name w:val="正文_6_0_0"/>
    <w:next w:val="1169"/>
    <w:link w:val="820"/>
    <w:qFormat/>
    <w:pPr>
      <w:jc w:val="both"/>
      <w:widowControl w:val="off"/>
    </w:pPr>
    <w:rPr>
      <w:rFonts w:ascii="Calibri" w:hAnsi="Calibri"/>
      <w:lang w:val="en-US" w:eastAsia="zh-CN" w:bidi="ar-SA"/>
    </w:rPr>
  </w:style>
  <w:style w:type="paragraph" w:styleId="1170">
    <w:name w:val="正文_7_1"/>
    <w:next w:val="1170"/>
    <w:link w:val="820"/>
    <w:qFormat/>
    <w:pPr>
      <w:jc w:val="both"/>
      <w:widowControl w:val="off"/>
    </w:pPr>
    <w:rPr>
      <w:rFonts w:ascii="Calibri" w:hAnsi="Calibri"/>
      <w:lang w:val="en-US" w:eastAsia="zh-CN" w:bidi="ar-SA"/>
    </w:rPr>
  </w:style>
  <w:style w:type="paragraph" w:styleId="1171">
    <w:name w:val="正文1_1"/>
    <w:basedOn w:val="1119"/>
    <w:next w:val="1171"/>
    <w:link w:val="820"/>
    <w:qFormat/>
    <w:pPr>
      <w:jc w:val="both"/>
      <w:widowControl w:val="off"/>
    </w:pPr>
    <w:rPr>
      <w:sz w:val="20"/>
      <w:szCs w:val="20"/>
    </w:rPr>
  </w:style>
  <w:style w:type="paragraph" w:styleId="1172">
    <w:name w:val="Normal_8_0_0"/>
    <w:next w:val="1172"/>
    <w:link w:val="820"/>
    <w:qFormat/>
    <w:rPr>
      <w:rFonts w:eastAsia="Times New Roman"/>
      <w:sz w:val="24"/>
      <w:szCs w:val="24"/>
      <w:lang w:val="en-US" w:eastAsia="zh-CN" w:bidi="ar-SA"/>
    </w:rPr>
  </w:style>
  <w:style w:type="paragraph" w:styleId="1173">
    <w:name w:val="Normal_8_0_0_0"/>
    <w:next w:val="1173"/>
    <w:link w:val="820"/>
    <w:qFormat/>
    <w:pPr>
      <w:jc w:val="both"/>
      <w:widowControl w:val="off"/>
    </w:pPr>
    <w:rPr>
      <w:rFonts w:ascii="Calibri" w:hAnsi="Calibri"/>
      <w:lang w:val="en-US" w:eastAsia="zh-CN" w:bidi="ar-SA"/>
    </w:rPr>
  </w:style>
  <w:style w:type="paragraph" w:styleId="1174">
    <w:name w:val="Normal_16_1"/>
    <w:next w:val="1174"/>
    <w:link w:val="820"/>
    <w:qFormat/>
    <w:rPr>
      <w:rFonts w:ascii="黑体" w:hAnsi="黑体" w:eastAsia="黑体"/>
      <w:b/>
      <w:sz w:val="32"/>
      <w:szCs w:val="24"/>
      <w:lang w:val="en-US" w:eastAsia="zh-CN" w:bidi="ar-SA"/>
    </w:rPr>
  </w:style>
  <w:style w:type="paragraph" w:styleId="1175">
    <w:name w:val="Normal_19_0_1"/>
    <w:next w:val="1175"/>
    <w:link w:val="820"/>
    <w:qFormat/>
    <w:rPr>
      <w:rFonts w:ascii="Tahoma" w:hAnsi="Tahoma" w:eastAsia="微软雅黑"/>
      <w:lang w:val="en-US" w:eastAsia="zh-CN" w:bidi="ar-SA"/>
    </w:rPr>
  </w:style>
  <w:style w:type="paragraph" w:styleId="1176">
    <w:name w:val="Normal_16_0_0"/>
    <w:next w:val="1176"/>
    <w:link w:val="820"/>
    <w:qFormat/>
    <w:pPr>
      <w:jc w:val="both"/>
      <w:widowControl w:val="off"/>
    </w:pPr>
    <w:rPr>
      <w:rFonts w:ascii="Calibri" w:hAnsi="Calibri"/>
      <w:lang w:val="en-US" w:eastAsia="zh-CN" w:bidi="ar-SA"/>
    </w:rPr>
  </w:style>
  <w:style w:type="paragraph" w:styleId="1177">
    <w:name w:val="Normal_22_0"/>
    <w:next w:val="1177"/>
    <w:link w:val="820"/>
    <w:qFormat/>
    <w:pPr>
      <w:jc w:val="both"/>
      <w:widowControl w:val="off"/>
    </w:pPr>
    <w:rPr>
      <w:rFonts w:ascii="Calibri" w:hAnsi="Calibri"/>
      <w:szCs w:val="24"/>
      <w:lang w:val="en-US" w:eastAsia="zh-CN" w:bidi="ar-SA"/>
    </w:rPr>
  </w:style>
  <w:style w:type="paragraph" w:styleId="1178">
    <w:name w:val="Normal_17_0_0"/>
    <w:next w:val="1178"/>
    <w:link w:val="820"/>
    <w:qFormat/>
    <w:rPr>
      <w:rFonts w:ascii="黑体" w:hAnsi="黑体" w:eastAsia="黑体"/>
      <w:b/>
      <w:sz w:val="32"/>
      <w:szCs w:val="24"/>
      <w:lang w:val="en-US" w:eastAsia="zh-CN" w:bidi="ar-SA"/>
    </w:rPr>
  </w:style>
  <w:style w:type="paragraph" w:styleId="1179">
    <w:name w:val="Normal_19_0_1_0"/>
    <w:next w:val="1179"/>
    <w:link w:val="820"/>
    <w:qFormat/>
    <w:rPr>
      <w:rFonts w:ascii="Tahoma" w:hAnsi="Tahoma" w:eastAsia="微软雅黑"/>
      <w:lang w:val="en-US" w:eastAsia="zh-CN" w:bidi="ar-SA"/>
    </w:rPr>
  </w:style>
  <w:style w:type="paragraph" w:styleId="1180">
    <w:name w:val="Normal_19_3"/>
    <w:next w:val="1181"/>
    <w:link w:val="820"/>
    <w:qFormat/>
    <w:pPr>
      <w:jc w:val="both"/>
      <w:widowControl w:val="off"/>
    </w:pPr>
    <w:rPr>
      <w:rFonts w:ascii="Calibri" w:hAnsi="Calibri" w:eastAsia="Times New Roman"/>
      <w:szCs w:val="24"/>
      <w:lang w:val="en-US" w:eastAsia="zh-CN" w:bidi="ar-SA"/>
    </w:rPr>
  </w:style>
  <w:style w:type="paragraph" w:styleId="1181">
    <w:name w:val="正文_17_0"/>
    <w:next w:val="1181"/>
    <w:link w:val="820"/>
    <w:qFormat/>
    <w:pPr>
      <w:jc w:val="both"/>
      <w:widowControl w:val="off"/>
    </w:pPr>
    <w:rPr>
      <w:rFonts w:ascii="Calibri" w:hAnsi="Calibri"/>
      <w:sz w:val="21"/>
      <w:szCs w:val="22"/>
      <w:lang w:val="en-US" w:eastAsia="zh-CN" w:bidi="ar-SA"/>
    </w:rPr>
  </w:style>
  <w:style w:type="paragraph" w:styleId="1182">
    <w:name w:val="Normal_22_0_0"/>
    <w:next w:val="1182"/>
    <w:link w:val="820"/>
    <w:qFormat/>
    <w:pPr>
      <w:jc w:val="both"/>
      <w:widowControl w:val="off"/>
    </w:pPr>
    <w:rPr>
      <w:rFonts w:ascii="Calibri" w:hAnsi="Calibri"/>
      <w:szCs w:val="24"/>
      <w:lang w:val="en-US" w:eastAsia="zh-CN" w:bidi="ar-SA"/>
    </w:rPr>
  </w:style>
  <w:style w:type="character" w:styleId="1183">
    <w:name w:val="custom-tag-placeholder-class"/>
    <w:next w:val="1183"/>
    <w:link w:val="820"/>
    <w:qFormat/>
  </w:style>
  <w:style w:type="paragraph" w:styleId="1184">
    <w:name w:val="Normal_19_0_0"/>
    <w:basedOn w:val="915"/>
    <w:next w:val="1185"/>
    <w:link w:val="820"/>
    <w:qFormat/>
    <w:rPr>
      <w:rFonts w:ascii="Calibri" w:hAnsi="Calibri" w:eastAsia="Times New Roman"/>
      <w:sz w:val="24"/>
    </w:rPr>
  </w:style>
  <w:style w:type="paragraph" w:styleId="1185">
    <w:name w:val="Body Text First Indent_1_0_0"/>
    <w:basedOn w:val="1184"/>
    <w:next w:val="1185"/>
    <w:link w:val="820"/>
    <w:pPr>
      <w:ind w:firstLine="100"/>
      <w:spacing w:after="120"/>
    </w:pPr>
    <w:rPr>
      <w:rFonts w:eastAsia="Times New Roman"/>
    </w:rPr>
  </w:style>
  <w:style w:type="paragraph" w:styleId="1186">
    <w:name w:val="正文首行缩进1"/>
    <w:basedOn w:val="1187"/>
    <w:next w:val="1186"/>
    <w:link w:val="820"/>
    <w:qFormat/>
    <w:pPr>
      <w:ind w:firstLine="100"/>
      <w:spacing w:after="120" w:line="240" w:lineRule="auto"/>
    </w:pPr>
    <w:rPr>
      <w:rFonts w:ascii="Times New Roman" w:hAnsi="Times New Roman" w:eastAsia="宋体"/>
      <w:sz w:val="21"/>
    </w:rPr>
  </w:style>
  <w:style w:type="paragraph" w:styleId="1187">
    <w:name w:val="正文文本1"/>
    <w:basedOn w:val="820"/>
    <w:next w:val="1187"/>
    <w:link w:val="820"/>
    <w:qFormat/>
    <w:pPr>
      <w:spacing w:line="60" w:lineRule="auto"/>
    </w:pPr>
    <w:rPr>
      <w:rFonts w:ascii="仿宋_GB2312" w:eastAsia="仿宋_GB2312"/>
      <w:sz w:val="32"/>
    </w:rPr>
  </w:style>
  <w:style w:type="paragraph" w:styleId="1188">
    <w:name w:val="正文_2_0"/>
    <w:next w:val="1188"/>
    <w:link w:val="820"/>
    <w:qFormat/>
    <w:pPr>
      <w:jc w:val="both"/>
      <w:widowControl w:val="off"/>
    </w:pPr>
    <w:rPr>
      <w:rFonts w:ascii="Calibri" w:hAnsi="Calibri"/>
      <w:sz w:val="21"/>
      <w:szCs w:val="22"/>
      <w:lang w:val="en-US" w:eastAsia="zh-CN" w:bidi="ar-SA"/>
    </w:rPr>
  </w:style>
  <w:style w:type="paragraph" w:styleId="1189">
    <w:name w:val="List Paragraph_0"/>
    <w:basedOn w:val="962"/>
    <w:next w:val="1189"/>
    <w:link w:val="820"/>
    <w:qFormat/>
    <w:pPr>
      <w:ind w:firstLine="420"/>
    </w:pPr>
  </w:style>
  <w:style w:type="paragraph" w:styleId="1190">
    <w:name w:val="纯文本_1"/>
    <w:basedOn w:val="1188"/>
    <w:next w:val="1190"/>
    <w:link w:val="820"/>
    <w:qFormat/>
    <w:rPr>
      <w:rFonts w:ascii="宋体" w:hAnsi="Times New Roman"/>
      <w:sz w:val="20"/>
      <w:szCs w:val="21"/>
    </w:rPr>
  </w:style>
  <w:style w:type="paragraph" w:styleId="1191">
    <w:name w:val="正文_16_0_0"/>
    <w:next w:val="963"/>
    <w:link w:val="820"/>
    <w:qFormat/>
    <w:pPr>
      <w:jc w:val="both"/>
      <w:widowControl w:val="off"/>
    </w:pPr>
    <w:rPr>
      <w:rFonts w:ascii="Calibri" w:hAnsi="Calibri"/>
      <w:sz w:val="21"/>
      <w:szCs w:val="22"/>
      <w:lang w:val="en-US" w:eastAsia="zh-CN" w:bidi="ar-SA"/>
    </w:rPr>
  </w:style>
  <w:style w:type="paragraph" w:styleId="1192">
    <w:name w:val="正文_11_0"/>
    <w:basedOn w:val="963"/>
    <w:next w:val="1192"/>
    <w:link w:val="820"/>
    <w:qFormat/>
    <w:rPr>
      <w:rFonts w:ascii="Calibri" w:hAnsi="Calibri"/>
      <w:szCs w:val="20"/>
    </w:rPr>
  </w:style>
  <w:style w:type="paragraph" w:styleId="1193">
    <w:name w:val="Normal_19_0_0_0"/>
    <w:basedOn w:val="834"/>
    <w:next w:val="1193"/>
    <w:link w:val="820"/>
    <w:qFormat/>
    <w:rPr>
      <w:rFonts w:cs="黑体"/>
      <w:szCs w:val="24"/>
    </w:rPr>
  </w:style>
  <w:style w:type="paragraph" w:styleId="1194">
    <w:name w:val="无间隔1"/>
    <w:basedOn w:val="1105"/>
    <w:next w:val="1194"/>
    <w:link w:val="820"/>
    <w:qFormat/>
    <w:rPr>
      <w:rFonts w:ascii="Calibri" w:hAnsi="Calibri" w:cs="Calibri"/>
    </w:rPr>
  </w:style>
  <w:style w:type="paragraph" w:styleId="1195">
    <w:name w:val="标题 31"/>
    <w:basedOn w:val="1105"/>
    <w:next w:val="1105"/>
    <w:link w:val="820"/>
    <w:qFormat/>
    <w:pPr>
      <w:keepLines/>
      <w:keepNext/>
      <w:spacing w:before="260" w:after="260" w:line="413" w:lineRule="auto"/>
      <w:outlineLvl w:val="2"/>
    </w:pPr>
    <w:rPr>
      <w:b/>
      <w:sz w:val="32"/>
      <w:szCs w:val="20"/>
    </w:rPr>
  </w:style>
  <w:style w:type="character" w:styleId="1196">
    <w:name w:val="标题 2 Char_0"/>
    <w:next w:val="1196"/>
    <w:link w:val="1197"/>
    <w:qFormat/>
    <w:rPr>
      <w:rFonts w:ascii="Arial" w:hAnsi="Arial" w:eastAsia="黑体"/>
      <w:b/>
      <w:sz w:val="32"/>
      <w:szCs w:val="22"/>
    </w:rPr>
  </w:style>
  <w:style w:type="paragraph" w:styleId="1197">
    <w:name w:val="标题 21"/>
    <w:basedOn w:val="836"/>
    <w:next w:val="836"/>
    <w:link w:val="1196"/>
    <w:unhideWhenUsed/>
    <w:qFormat/>
    <w:pPr>
      <w:keepLines/>
      <w:keepNext/>
      <w:spacing w:before="260" w:after="260" w:line="413" w:lineRule="auto"/>
      <w:outlineLvl w:val="1"/>
    </w:pPr>
    <w:rPr>
      <w:rFonts w:ascii="Arial" w:hAnsi="Arial"/>
      <w:szCs w:val="22"/>
    </w:rPr>
  </w:style>
  <w:style w:type="paragraph" w:styleId="1198">
    <w:name w:val="Normal_19_1_0_0"/>
    <w:next w:val="1199"/>
    <w:link w:val="820"/>
    <w:qFormat/>
    <w:pPr>
      <w:jc w:val="both"/>
      <w:widowControl w:val="off"/>
    </w:pPr>
    <w:rPr>
      <w:rFonts w:ascii="Calibri" w:hAnsi="Calibri"/>
      <w:sz w:val="21"/>
      <w:szCs w:val="24"/>
      <w:lang w:val="en-US" w:eastAsia="zh-CN" w:bidi="ar-SA"/>
    </w:rPr>
  </w:style>
  <w:style w:type="paragraph" w:styleId="1199">
    <w:name w:val="正文_16_0_1"/>
    <w:next w:val="1199"/>
    <w:link w:val="820"/>
    <w:qFormat/>
    <w:pPr>
      <w:jc w:val="both"/>
      <w:widowControl w:val="off"/>
    </w:pPr>
    <w:rPr>
      <w:sz w:val="21"/>
      <w:szCs w:val="22"/>
      <w:lang w:val="en-US" w:eastAsia="zh-CN" w:bidi="ar-SA"/>
    </w:rPr>
  </w:style>
  <w:style w:type="paragraph" w:styleId="1200">
    <w:name w:val="正文1_0_0"/>
    <w:basedOn w:val="836"/>
    <w:next w:val="1200"/>
    <w:link w:val="820"/>
    <w:qFormat/>
    <w:pPr>
      <w:ind w:left="357" w:firstLine="420"/>
      <w:spacing w:line="360" w:lineRule="auto"/>
    </w:pPr>
    <w:rPr>
      <w:rFonts w:eastAsia="Times New Roman" w:cs="Arial"/>
    </w:rPr>
  </w:style>
  <w:style w:type="paragraph" w:styleId="1201">
    <w:name w:val="普通正文"/>
    <w:basedOn w:val="820"/>
    <w:next w:val="1201"/>
    <w:link w:val="820"/>
    <w:qFormat/>
    <w:pPr>
      <w:ind w:firstLine="480"/>
      <w:jc w:val="left"/>
      <w:spacing w:before="120" w:after="120" w:line="360" w:lineRule="auto"/>
    </w:pPr>
    <w:rPr>
      <w:rFonts w:ascii="Arial" w:hAnsi="Arial"/>
      <w:sz w:val="24"/>
      <w:szCs w:val="24"/>
    </w:rPr>
  </w:style>
  <w:style w:type="paragraph" w:styleId="1202">
    <w:name w:val="正文空2字"/>
    <w:basedOn w:val="1203"/>
    <w:next w:val="1202"/>
    <w:link w:val="820"/>
    <w:uiPriority w:val="99"/>
    <w:qFormat/>
    <w:pPr>
      <w:ind w:firstLine="640"/>
      <w:spacing w:line="560" w:lineRule="exact"/>
      <w:widowControl w:val="off"/>
    </w:pPr>
    <w:rPr>
      <w:rFonts w:ascii="仿宋_GB2312" w:hAnsi="仿宋_GB2312" w:cs="仿宋_GB2312"/>
      <w:lang w:val="zh-TW"/>
    </w:rPr>
  </w:style>
  <w:style w:type="paragraph" w:styleId="1203">
    <w:name w:val="左对齐正文"/>
    <w:next w:val="1203"/>
    <w:link w:val="820"/>
    <w:uiPriority w:val="99"/>
    <w:qFormat/>
    <w:rPr>
      <w:rFonts w:ascii="Calibri" w:hAnsi="Calibri" w:eastAsia="仿宋_GB2312" w:cs="Calibri"/>
      <w:sz w:val="32"/>
      <w:szCs w:val="32"/>
      <w:lang w:val="en-US" w:eastAsia="zh-CN" w:bidi="ar-SA"/>
    </w:rPr>
  </w:style>
  <w:style w:type="paragraph" w:styleId="1204">
    <w:name w:val="普通(网站)1"/>
    <w:basedOn w:val="820"/>
    <w:next w:val="1204"/>
    <w:link w:val="820"/>
    <w:qFormat/>
    <w:rPr>
      <w:sz w:val="24"/>
    </w:rPr>
  </w:style>
  <w:style w:type="character" w:styleId="1205">
    <w:name w:val="16"/>
    <w:next w:val="1205"/>
    <w:link w:val="820"/>
    <w:qFormat/>
    <w:rPr>
      <w:rFonts w:ascii="Times New Roman" w:hAnsi="Times New Roman"/>
      <w:sz w:val="21"/>
      <w:szCs w:val="21"/>
      <w:lang w:val="en-US" w:eastAsia="zh-CN" w:bidi="ar-SA"/>
    </w:rPr>
  </w:style>
  <w:style w:type="paragraph" w:styleId="1206">
    <w:name w:val="正文文本_0"/>
    <w:basedOn w:val="962"/>
    <w:next w:val="1207"/>
    <w:link w:val="820"/>
    <w:qFormat/>
    <w:pPr>
      <w:spacing w:line="60" w:lineRule="auto"/>
    </w:pPr>
    <w:rPr>
      <w:rFonts w:ascii="仿宋_GB2312" w:eastAsia="仿宋_GB2312"/>
      <w:sz w:val="32"/>
    </w:rPr>
  </w:style>
  <w:style w:type="paragraph" w:styleId="1207">
    <w:name w:val="正文缩进_1"/>
    <w:basedOn w:val="962"/>
    <w:next w:val="962"/>
    <w:link w:val="820"/>
    <w:qFormat/>
    <w:pPr>
      <w:ind w:firstLine="420"/>
    </w:pPr>
    <w:rPr>
      <w:rFonts w:ascii="宋体"/>
      <w:color w:val="000000"/>
      <w:sz w:val="24"/>
      <w:szCs w:val="20"/>
    </w:rPr>
  </w:style>
  <w:style w:type="paragraph" w:styleId="1208">
    <w:name w:val="Table Paragraph"/>
    <w:basedOn w:val="915"/>
    <w:next w:val="1208"/>
    <w:link w:val="820"/>
    <w:uiPriority w:val="1"/>
    <w:qFormat/>
    <w:rPr>
      <w:rFonts w:ascii="宋体" w:hAnsi="宋体" w:cs="宋体"/>
      <w:sz w:val="22"/>
      <w:lang w:val="zh-CN" w:bidi="zh-CN"/>
    </w:rPr>
  </w:style>
  <w:style w:type="paragraph" w:styleId="1209">
    <w:name w:val="Normal_19_2"/>
    <w:basedOn w:val="1210"/>
    <w:next w:val="1209"/>
    <w:link w:val="820"/>
    <w:qFormat/>
    <w:rPr>
      <w:rFonts w:ascii="Times New Roman" w:hAnsi="Times New Roman"/>
      <w:szCs w:val="21"/>
    </w:rPr>
  </w:style>
  <w:style w:type="paragraph" w:styleId="1210">
    <w:name w:val="正文_3_0"/>
    <w:next w:val="1210"/>
    <w:link w:val="820"/>
    <w:qFormat/>
    <w:pPr>
      <w:jc w:val="both"/>
      <w:widowControl w:val="off"/>
    </w:pPr>
    <w:rPr>
      <w:rFonts w:ascii="Calibri" w:hAnsi="Calibri"/>
      <w:sz w:val="21"/>
      <w:szCs w:val="22"/>
      <w:lang w:val="en-US" w:eastAsia="zh-CN" w:bidi="ar-SA"/>
    </w:rPr>
  </w:style>
  <w:style w:type="paragraph" w:styleId="1211">
    <w:name w:val="正文文本2"/>
    <w:basedOn w:val="958"/>
    <w:next w:val="1211"/>
    <w:link w:val="820"/>
    <w:qFormat/>
    <w:pPr>
      <w:spacing w:line="60" w:lineRule="auto"/>
    </w:pPr>
    <w:rPr>
      <w:rFonts w:ascii="仿宋_GB2312" w:eastAsia="仿宋_GB2312"/>
      <w:sz w:val="32"/>
      <w:szCs w:val="22"/>
    </w:rPr>
  </w:style>
  <w:style w:type="paragraph" w:styleId="1212">
    <w:name w:val="正文1_0"/>
    <w:basedOn w:val="1188"/>
    <w:next w:val="1212"/>
    <w:link w:val="820"/>
    <w:qFormat/>
    <w:pPr>
      <w:ind w:left="357" w:firstLine="420"/>
      <w:jc w:val="left"/>
      <w:spacing w:line="360" w:lineRule="auto"/>
      <w:widowControl/>
    </w:pPr>
    <w:rPr>
      <w:rFonts w:cs="Arial"/>
      <w:szCs w:val="20"/>
    </w:rPr>
  </w:style>
  <w:style w:type="paragraph" w:styleId="1213">
    <w:name w:val="Normal_19_2_0"/>
    <w:basedOn w:val="1214"/>
    <w:next w:val="1213"/>
    <w:link w:val="820"/>
    <w:qFormat/>
    <w:rPr>
      <w:rFonts w:ascii="Times New Roman" w:hAnsi="Times New Roman"/>
      <w:szCs w:val="21"/>
    </w:rPr>
  </w:style>
  <w:style w:type="paragraph" w:styleId="1214">
    <w:name w:val="正文_3_1"/>
    <w:next w:val="1214"/>
    <w:link w:val="820"/>
    <w:qFormat/>
    <w:pPr>
      <w:jc w:val="both"/>
      <w:widowControl w:val="off"/>
    </w:pPr>
    <w:rPr>
      <w:rFonts w:ascii="Calibri" w:hAnsi="Calibri"/>
      <w:sz w:val="21"/>
      <w:szCs w:val="22"/>
      <w:lang w:val="en-US" w:eastAsia="zh-CN" w:bidi="ar-SA"/>
    </w:rPr>
  </w:style>
  <w:style w:type="paragraph" w:styleId="1215">
    <w:name w:val="正文缩进1"/>
    <w:basedOn w:val="820"/>
    <w:next w:val="1215"/>
    <w:link w:val="820"/>
    <w:qFormat/>
    <w:pPr>
      <w:ind w:firstLine="420"/>
      <w:jc w:val="left"/>
    </w:pPr>
    <w:rPr>
      <w:rFonts w:ascii="宋体" w:hAnsi="Calibri" w:eastAsia="宋体" w:cs="Times New Roman"/>
      <w:sz w:val="24"/>
    </w:rPr>
  </w:style>
  <w:style w:type="paragraph" w:styleId="1216">
    <w:name w:val="纯文本1"/>
    <w:basedOn w:val="959"/>
    <w:next w:val="1216"/>
    <w:link w:val="820"/>
    <w:qFormat/>
    <w:rPr>
      <w:rFonts w:ascii="宋体" w:hAnsi="Courier New" w:eastAsia="宋体" w:cs="Times New Roman"/>
    </w:rPr>
  </w:style>
  <w:style w:type="paragraph" w:styleId="1217">
    <w:name w:val="Normal_21_0"/>
    <w:next w:val="1218"/>
    <w:link w:val="820"/>
    <w:qFormat/>
    <w:pPr>
      <w:jc w:val="both"/>
      <w:widowControl w:val="off"/>
    </w:pPr>
    <w:rPr>
      <w:sz w:val="21"/>
      <w:szCs w:val="24"/>
      <w:lang w:val="en-US" w:eastAsia="zh-CN" w:bidi="ar-SA"/>
    </w:rPr>
  </w:style>
  <w:style w:type="paragraph" w:styleId="1218">
    <w:name w:val="Heading 1_0"/>
    <w:basedOn w:val="1217"/>
    <w:next w:val="1217"/>
    <w:link w:val="820"/>
    <w:qFormat/>
    <w:pPr>
      <w:jc w:val="center"/>
      <w:keepLines/>
      <w:keepNext/>
      <w:spacing w:before="240" w:after="120" w:line="300" w:lineRule="auto"/>
      <w:outlineLvl w:val="0"/>
    </w:pPr>
    <w:rPr>
      <w:rFonts w:ascii="宋体"/>
      <w:b/>
      <w:sz w:val="32"/>
      <w:szCs w:val="20"/>
    </w:rPr>
  </w:style>
  <w:style w:type="paragraph" w:styleId="1219">
    <w:name w:val="正文_12_0_0_0_0"/>
    <w:next w:val="1219"/>
    <w:link w:val="820"/>
    <w:qFormat/>
    <w:pPr>
      <w:jc w:val="both"/>
      <w:widowControl w:val="off"/>
    </w:pPr>
    <w:rPr>
      <w:sz w:val="21"/>
      <w:szCs w:val="24"/>
      <w:lang w:val="en-US" w:eastAsia="zh-CN" w:bidi="ar-SA"/>
    </w:rPr>
  </w:style>
  <w:style w:type="character" w:styleId="1220">
    <w:name w:val="正文文本 字符"/>
    <w:next w:val="1220"/>
    <w:link w:val="820"/>
    <w:qFormat/>
    <w:rPr>
      <w:rFonts w:ascii="楷体_GB2312" w:hAnsi="Arial" w:eastAsia="楷体_GB2312" w:cs="Times New Roman"/>
      <w:sz w:val="28"/>
      <w:szCs w:val="28"/>
    </w:rPr>
  </w:style>
  <w:style w:type="character" w:styleId="1221">
    <w:name w:val="正文文本缩进 字符"/>
    <w:next w:val="1221"/>
    <w:link w:val="820"/>
    <w:qFormat/>
    <w:rPr>
      <w:rFonts w:ascii="楷体_GB2312" w:hAnsi="Times New Roman" w:eastAsia="楷体_GB2312" w:cs="Times New Roman"/>
      <w:sz w:val="32"/>
      <w:szCs w:val="32"/>
    </w:rPr>
  </w:style>
  <w:style w:type="character" w:styleId="1222">
    <w:name w:val="正文文本 字符1"/>
    <w:next w:val="1222"/>
    <w:link w:val="820"/>
    <w:qFormat/>
    <w:rPr>
      <w:rFonts w:ascii="Calibri" w:hAnsi="Calibri"/>
      <w:sz w:val="28"/>
      <w:szCs w:val="24"/>
    </w:rPr>
  </w:style>
  <w:style w:type="character" w:styleId="1223">
    <w:name w:val="正文文本首行缩进 字符"/>
    <w:next w:val="1223"/>
    <w:link w:val="820"/>
    <w:qFormat/>
    <w:rPr>
      <w:rFonts w:ascii="仿宋_GB2312" w:hAnsi="Calibri" w:eastAsia="仿宋_GB2312"/>
      <w:sz w:val="30"/>
      <w:szCs w:val="30"/>
    </w:rPr>
  </w:style>
  <w:style w:type="paragraph" w:styleId="1224">
    <w:name w:val="索引 41"/>
    <w:basedOn w:val="820"/>
    <w:next w:val="820"/>
    <w:link w:val="820"/>
    <w:semiHidden/>
    <w:qFormat/>
    <w:pPr>
      <w:ind w:left="1260"/>
    </w:pPr>
    <w:rPr>
      <w:rFonts w:eastAsia="Calibri" w:cs="宋体"/>
      <w:sz w:val="20"/>
      <w:szCs w:val="21"/>
      <w:lang w:val="zh-CN"/>
    </w:rPr>
  </w:style>
  <w:style w:type="character" w:styleId="1225">
    <w:name w:val="font5 Char"/>
    <w:next w:val="1225"/>
    <w:link w:val="820"/>
    <w:qFormat/>
    <w:rPr>
      <w:rFonts w:ascii="宋体" w:hAnsi="宋体" w:eastAsia="宋体"/>
      <w:sz w:val="28"/>
      <w:szCs w:val="28"/>
      <w:lang w:val="en-US" w:eastAsia="zh-CN" w:bidi="ar-SA"/>
    </w:rPr>
  </w:style>
  <w:style w:type="character" w:styleId="1226">
    <w:name w:val="二级目录 Char"/>
    <w:next w:val="1226"/>
    <w:link w:val="1227"/>
    <w:qFormat/>
    <w:rPr>
      <w:b/>
      <w:sz w:val="30"/>
      <w:szCs w:val="28"/>
    </w:rPr>
  </w:style>
  <w:style w:type="paragraph" w:styleId="1227">
    <w:name w:val="二级目录"/>
    <w:next w:val="820"/>
    <w:link w:val="1226"/>
    <w:qFormat/>
    <w:pPr>
      <w:numPr>
        <w:ilvl w:val="0"/>
        <w:numId w:val="1"/>
      </w:numPr>
      <w:tabs>
        <w:tab w:val="left" w:pos="907" w:leader="none"/>
        <w:tab w:val="left" w:pos="1145" w:leader="none"/>
      </w:tabs>
      <w:outlineLvl w:val="1"/>
    </w:pPr>
    <w:rPr>
      <w:b/>
      <w:sz w:val="30"/>
      <w:szCs w:val="28"/>
      <w:lang w:val="en-US" w:eastAsia="zh-CN" w:bidi="ar-SA"/>
    </w:rPr>
  </w:style>
  <w:style w:type="character" w:styleId="1228">
    <w:name w:val="列出段落 Char"/>
    <w:next w:val="1228"/>
    <w:link w:val="1229"/>
    <w:qFormat/>
    <w:rPr>
      <w:rFonts w:ascii="Calibri" w:hAnsi="Calibri"/>
      <w:sz w:val="24"/>
      <w:szCs w:val="24"/>
      <w:lang w:eastAsia="en-US" w:bidi="en-US"/>
    </w:rPr>
  </w:style>
  <w:style w:type="paragraph" w:styleId="1229">
    <w:name w:val="列出段落1"/>
    <w:basedOn w:val="820"/>
    <w:next w:val="1229"/>
    <w:link w:val="1228"/>
    <w:qFormat/>
    <w:pPr>
      <w:contextualSpacing/>
      <w:ind w:left="720"/>
      <w:jc w:val="left"/>
      <w:widowControl/>
    </w:pPr>
    <w:rPr>
      <w:sz w:val="24"/>
      <w:szCs w:val="24"/>
      <w:lang w:eastAsia="en-US" w:bidi="en-US"/>
    </w:rPr>
  </w:style>
  <w:style w:type="paragraph" w:styleId="1230">
    <w:name w:val="Body Text(ch)"/>
    <w:basedOn w:val="820"/>
    <w:next w:val="1230"/>
    <w:link w:val="820"/>
    <w:qFormat/>
    <w:pPr>
      <w:spacing w:after="120"/>
    </w:pPr>
    <w:rPr>
      <w:rFonts w:ascii="宋体" w:hAnsi="Arial"/>
      <w:bCs/>
      <w:iCs/>
      <w:szCs w:val="24"/>
    </w:rPr>
  </w:style>
  <w:style w:type="paragraph" w:styleId="1231">
    <w:name w:val="xl27"/>
    <w:basedOn w:val="820"/>
    <w:next w:val="1231"/>
    <w:link w:val="8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2">
    <w:name w:val="xl26"/>
    <w:basedOn w:val="820"/>
    <w:next w:val="1232"/>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3">
    <w:name w:val="Char"/>
    <w:basedOn w:val="820"/>
    <w:next w:val="1233"/>
    <w:link w:val="820"/>
    <w:qFormat/>
    <w:pPr>
      <w:ind w:firstLine="200"/>
      <w:tabs>
        <w:tab w:val="left" w:pos="360" w:leader="none"/>
      </w:tabs>
    </w:pPr>
    <w:rPr>
      <w:rFonts w:ascii="Times New Roman" w:hAnsi="Times New Roman"/>
      <w:sz w:val="28"/>
      <w:szCs w:val="30"/>
    </w:rPr>
  </w:style>
  <w:style w:type="paragraph" w:styleId="1234">
    <w:name w:val="Char1"/>
    <w:basedOn w:val="851"/>
    <w:next w:val="1234"/>
    <w:link w:val="820"/>
    <w:qFormat/>
    <w:rPr>
      <w:rFonts w:ascii="Tahoma" w:hAnsi="Tahoma"/>
      <w:sz w:val="24"/>
      <w:szCs w:val="24"/>
    </w:rPr>
  </w:style>
  <w:style w:type="paragraph" w:styleId="1235">
    <w:name w:val="table_lines"/>
    <w:basedOn w:val="820"/>
    <w:next w:val="1235"/>
    <w:link w:val="820"/>
    <w:qFormat/>
    <w:pPr>
      <w:jc w:val="left"/>
      <w:widowControl/>
    </w:pPr>
    <w:rPr>
      <w:rFonts w:ascii="Times New Roman" w:hAnsi="Times New Roman"/>
      <w:sz w:val="20"/>
      <w:szCs w:val="20"/>
      <w:lang w:val="de-DE" w:eastAsia="de-DE"/>
    </w:rPr>
  </w:style>
  <w:style w:type="paragraph" w:styleId="1236">
    <w:name w:val="附录1"/>
    <w:next w:val="1236"/>
    <w:link w:val="820"/>
    <w:qFormat/>
    <w:pPr>
      <w:spacing w:before="240" w:line="600" w:lineRule="atLeast"/>
      <w:tabs>
        <w:tab w:val="left" w:pos="907" w:leader="none"/>
      </w:tabs>
    </w:pPr>
    <w:rPr>
      <w:b/>
      <w:i/>
      <w:sz w:val="28"/>
      <w:lang w:val="en-US" w:eastAsia="zh-CN" w:bidi="ar-SA"/>
    </w:rPr>
  </w:style>
  <w:style w:type="paragraph" w:styleId="1237">
    <w:name w:val="font7"/>
    <w:basedOn w:val="820"/>
    <w:next w:val="1237"/>
    <w:link w:val="820"/>
    <w:qFormat/>
    <w:pPr>
      <w:jc w:val="left"/>
      <w:spacing w:before="100" w:beforeAutospacing="1" w:after="100" w:afterAutospacing="1"/>
      <w:widowControl/>
    </w:pPr>
    <w:rPr>
      <w:rFonts w:hint="eastAsia" w:ascii="宋体" w:hAnsi="宋体"/>
      <w:sz w:val="18"/>
      <w:szCs w:val="18"/>
    </w:rPr>
  </w:style>
  <w:style w:type="paragraph" w:styleId="1238">
    <w:name w:val="Char Char Char Char"/>
    <w:basedOn w:val="851"/>
    <w:next w:val="1238"/>
    <w:link w:val="820"/>
    <w:qFormat/>
    <w:pPr>
      <w:spacing w:line="360" w:lineRule="auto"/>
    </w:pPr>
    <w:rPr>
      <w:rFonts w:ascii="Tahoma" w:hAnsi="Tahoma"/>
      <w:sz w:val="24"/>
      <w:szCs w:val="24"/>
    </w:rPr>
  </w:style>
  <w:style w:type="paragraph" w:styleId="1239">
    <w:name w:val="4"/>
    <w:basedOn w:val="820"/>
    <w:next w:val="886"/>
    <w:link w:val="820"/>
    <w:qFormat/>
    <w:pPr>
      <w:ind w:firstLine="420"/>
      <w:spacing w:line="360" w:lineRule="auto"/>
    </w:pPr>
    <w:rPr>
      <w:rFonts w:ascii="Times New Roman" w:hAnsi="Times New Roman"/>
      <w:color w:val="ff0000"/>
      <w:sz w:val="24"/>
      <w:szCs w:val="24"/>
    </w:rPr>
  </w:style>
  <w:style w:type="paragraph" w:styleId="1240">
    <w:name w:val="普通 (Web)"/>
    <w:basedOn w:val="820"/>
    <w:next w:val="1240"/>
    <w:link w:val="820"/>
    <w:qFormat/>
    <w:pPr>
      <w:jc w:val="left"/>
      <w:spacing w:before="100" w:beforeAutospacing="1" w:after="100" w:afterAutospacing="1"/>
      <w:widowControl/>
    </w:pPr>
    <w:rPr>
      <w:rFonts w:ascii="宋体" w:hAnsi="宋体"/>
      <w:sz w:val="24"/>
      <w:szCs w:val="24"/>
    </w:rPr>
  </w:style>
  <w:style w:type="paragraph" w:styleId="1241">
    <w:name w:val="Char Char Char Char Char Char Char Char Char Char"/>
    <w:basedOn w:val="820"/>
    <w:next w:val="1241"/>
    <w:link w:val="820"/>
    <w:qFormat/>
    <w:pPr>
      <w:spacing w:line="360" w:lineRule="auto"/>
    </w:pPr>
    <w:rPr>
      <w:rFonts w:ascii="Times New Roman" w:hAnsi="Times New Roman"/>
      <w:sz w:val="24"/>
      <w:szCs w:val="20"/>
    </w:rPr>
  </w:style>
  <w:style w:type="paragraph" w:styleId="1242">
    <w:name w:val="样式1"/>
    <w:basedOn w:val="820"/>
    <w:next w:val="1242"/>
    <w:link w:val="820"/>
    <w:qFormat/>
    <w:pPr>
      <w:numPr>
        <w:ilvl w:val="0"/>
        <w:numId w:val="2"/>
      </w:numPr>
      <w:tabs>
        <w:tab w:val="left" w:pos="709" w:leader="none"/>
      </w:tabs>
    </w:pPr>
    <w:rPr>
      <w:rFonts w:ascii="宋体" w:hAnsi="宋体"/>
      <w:szCs w:val="21"/>
    </w:rPr>
  </w:style>
  <w:style w:type="paragraph" w:styleId="1243">
    <w:name w:val="font6"/>
    <w:basedOn w:val="820"/>
    <w:next w:val="1243"/>
    <w:link w:val="820"/>
    <w:qFormat/>
    <w:pPr>
      <w:jc w:val="left"/>
      <w:spacing w:before="100" w:beforeAutospacing="1" w:after="100" w:afterAutospacing="1"/>
      <w:widowControl/>
    </w:pPr>
    <w:rPr>
      <w:rFonts w:hint="eastAsia" w:ascii="宋体" w:hAnsi="宋体"/>
      <w:sz w:val="28"/>
      <w:szCs w:val="28"/>
      <w:u w:val="single"/>
    </w:rPr>
  </w:style>
  <w:style w:type="paragraph" w:styleId="1244">
    <w:name w:val="xl25"/>
    <w:basedOn w:val="820"/>
    <w:next w:val="1244"/>
    <w:link w:val="82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5">
    <w:name w:val="图标"/>
    <w:basedOn w:val="820"/>
    <w:next w:val="820"/>
    <w:link w:val="82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6">
    <w:name w:val="标题3"/>
    <w:basedOn w:val="820"/>
    <w:next w:val="820"/>
    <w:link w:val="820"/>
    <w:qFormat/>
    <w:pPr>
      <w:ind w:firstLine="624"/>
      <w:spacing w:line="590" w:lineRule="atLeast"/>
    </w:pPr>
    <w:rPr>
      <w:rFonts w:ascii="方正黑体_GBK" w:hAnsi="Times New Roman" w:eastAsia="方正黑体_GBK"/>
      <w:sz w:val="32"/>
      <w:szCs w:val="32"/>
    </w:rPr>
  </w:style>
  <w:style w:type="paragraph" w:styleId="1247">
    <w:name w:val="xl24"/>
    <w:basedOn w:val="820"/>
    <w:next w:val="1247"/>
    <w:link w:val="8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8">
    <w:name w:val="xl29"/>
    <w:basedOn w:val="820"/>
    <w:next w:val="1248"/>
    <w:link w:val="82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9">
    <w:name w:val="Char Char Char Char Char Char Char Char"/>
    <w:basedOn w:val="820"/>
    <w:next w:val="1249"/>
    <w:link w:val="820"/>
    <w:qFormat/>
    <w:pPr>
      <w:jc w:val="left"/>
      <w:spacing w:after="160" w:line="240" w:lineRule="exact"/>
      <w:widowControl/>
    </w:pPr>
    <w:rPr>
      <w:rFonts w:ascii="Verdana" w:hAnsi="Verdana"/>
      <w:sz w:val="20"/>
      <w:szCs w:val="20"/>
      <w:lang w:eastAsia="en-US"/>
    </w:rPr>
  </w:style>
  <w:style w:type="paragraph" w:styleId="1250">
    <w:name w:val="xl28"/>
    <w:basedOn w:val="820"/>
    <w:next w:val="1250"/>
    <w:link w:val="82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1">
    <w:name w:val="Char Char Char Char Char Char Char Char1"/>
    <w:basedOn w:val="820"/>
    <w:next w:val="1251"/>
    <w:link w:val="820"/>
    <w:qFormat/>
    <w:pPr>
      <w:jc w:val="left"/>
      <w:spacing w:after="160" w:line="240" w:lineRule="exact"/>
      <w:widowControl/>
    </w:pPr>
    <w:rPr>
      <w:rFonts w:ascii="Verdana" w:hAnsi="Verdana"/>
      <w:sz w:val="20"/>
      <w:szCs w:val="20"/>
      <w:lang w:eastAsia="en-US"/>
    </w:rPr>
  </w:style>
  <w:style w:type="paragraph" w:styleId="1252">
    <w:name w:val="xl30"/>
    <w:basedOn w:val="820"/>
    <w:next w:val="1252"/>
    <w:link w:val="820"/>
    <w:qFormat/>
    <w:pPr>
      <w:jc w:val="center"/>
      <w:spacing w:before="100" w:beforeAutospacing="1" w:after="100" w:afterAutospacing="1"/>
      <w:widowControl/>
    </w:pPr>
    <w:rPr>
      <w:rFonts w:ascii="宋体" w:hAnsi="宋体"/>
      <w:b/>
      <w:bCs/>
      <w:sz w:val="36"/>
      <w:szCs w:val="36"/>
    </w:rPr>
  </w:style>
  <w:style w:type="paragraph" w:styleId="1253">
    <w:name w:val="Char Char Char Char1"/>
    <w:basedOn w:val="851"/>
    <w:next w:val="1253"/>
    <w:link w:val="820"/>
    <w:qFormat/>
    <w:pPr>
      <w:spacing w:line="360" w:lineRule="auto"/>
    </w:pPr>
    <w:rPr>
      <w:rFonts w:ascii="Tahoma" w:hAnsi="Tahoma"/>
      <w:sz w:val="24"/>
      <w:szCs w:val="24"/>
    </w:rPr>
  </w:style>
  <w:style w:type="paragraph" w:styleId="1254">
    <w:name w:val="table_1stline"/>
    <w:basedOn w:val="820"/>
    <w:next w:val="1254"/>
    <w:link w:val="820"/>
    <w:qFormat/>
    <w:pPr>
      <w:jc w:val="left"/>
      <w:spacing w:before="120"/>
      <w:widowControl/>
    </w:pPr>
    <w:rPr>
      <w:rFonts w:ascii="Times New Roman" w:hAnsi="Times New Roman"/>
      <w:bCs/>
      <w:sz w:val="20"/>
      <w:szCs w:val="20"/>
      <w:lang w:val="de-DE" w:eastAsia="de-DE"/>
    </w:rPr>
  </w:style>
  <w:style w:type="paragraph" w:styleId="1255">
    <w:name w:val="font5"/>
    <w:basedOn w:val="820"/>
    <w:next w:val="1255"/>
    <w:link w:val="820"/>
    <w:qFormat/>
    <w:pPr>
      <w:jc w:val="left"/>
      <w:spacing w:before="100" w:beforeAutospacing="1" w:after="100" w:afterAutospacing="1"/>
      <w:widowControl/>
    </w:pPr>
    <w:rPr>
      <w:rFonts w:hint="eastAsia" w:ascii="宋体" w:hAnsi="宋体"/>
      <w:sz w:val="28"/>
      <w:szCs w:val="28"/>
    </w:rPr>
  </w:style>
  <w:style w:type="paragraph" w:styleId="1256">
    <w:name w:val="标题1"/>
    <w:basedOn w:val="820"/>
    <w:next w:val="820"/>
    <w:link w:val="82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7">
    <w:name w:val="修订1"/>
    <w:next w:val="1257"/>
    <w:link w:val="820"/>
    <w:uiPriority w:val="99"/>
    <w:semiHidden/>
    <w:qFormat/>
    <w:rPr>
      <w:sz w:val="21"/>
      <w:szCs w:val="21"/>
      <w:lang w:val="en-US" w:eastAsia="zh-CN" w:bidi="ar-SA"/>
    </w:rPr>
  </w:style>
  <w:style w:type="table" w:styleId="1258">
    <w:name w:val="Table Normal"/>
    <w:next w:val="1258"/>
    <w:link w:val="820"/>
    <w:qFormat/>
    <w:rPr>
      <w:lang w:val="en-US" w:eastAsia="zh-CN" w:bidi="ar-SA"/>
    </w:rPr>
    <w:tblPr/>
  </w:style>
  <w:style w:type="paragraph" w:styleId="1259">
    <w:name w:val="正文文本12"/>
    <w:basedOn w:val="820"/>
    <w:next w:val="1259"/>
    <w:link w:val="820"/>
    <w:uiPriority w:val="1"/>
    <w:qFormat/>
    <w:pPr>
      <w:ind w:left="120"/>
    </w:pPr>
    <w:rPr>
      <w:rFonts w:ascii="宋体" w:hAnsi="宋体" w:cs="宋体"/>
      <w:szCs w:val="21"/>
      <w:lang w:val="zh-CN" w:bidi="zh-CN"/>
    </w:rPr>
  </w:style>
  <w:style w:type="paragraph" w:styleId="1260">
    <w:name w:val="首行缩进"/>
    <w:basedOn w:val="820"/>
    <w:next w:val="1260"/>
    <w:link w:val="820"/>
    <w:qFormat/>
    <w:pPr>
      <w:ind w:firstLine="480"/>
    </w:pPr>
    <w:rPr>
      <w:rFonts w:ascii="Times New Roman" w:hAnsi="Times New Roman"/>
      <w:szCs w:val="21"/>
      <w:lang w:val="zh-CN"/>
    </w:rPr>
  </w:style>
  <w:style w:type="paragraph" w:styleId="1261">
    <w:name w:val="部分1"/>
    <w:basedOn w:val="820"/>
    <w:next w:val="1261"/>
    <w:link w:val="82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2">
    <w:name w:val="15"/>
    <w:next w:val="1262"/>
    <w:link w:val="820"/>
    <w:qFormat/>
    <w:rPr>
      <w:rFonts w:ascii="Times New Roman" w:hAnsi="Times New Roman" w:cs="Times New Roman"/>
    </w:rPr>
  </w:style>
  <w:style w:type="paragraph" w:styleId="1263">
    <w:name w:val="正文文本缩进 2_0"/>
    <w:basedOn w:val="962"/>
    <w:next w:val="1263"/>
    <w:link w:val="820"/>
    <w:qFormat/>
    <w:pPr>
      <w:ind w:firstLine="720"/>
      <w:jc w:val="left"/>
      <w:spacing w:line="540" w:lineRule="exact"/>
    </w:pPr>
    <w:rPr>
      <w:rFonts w:ascii="仿宋_GB2312" w:hAnsi="仿宋_GB2312" w:cs="宋体"/>
      <w:sz w:val="32"/>
      <w:szCs w:val="32"/>
    </w:rPr>
  </w:style>
  <w:style w:type="character" w:styleId="1264">
    <w:name w:val="10"/>
    <w:next w:val="1264"/>
    <w:link w:val="820"/>
    <w:qFormat/>
    <w:rPr>
      <w:rFonts w:ascii="Times New Roman" w:hAnsi="Times New Roman" w:cs="Times New Roman"/>
    </w:rPr>
  </w:style>
  <w:style w:type="paragraph" w:styleId="1265">
    <w:name w:val="正文_16_1"/>
    <w:basedOn w:val="820"/>
    <w:next w:val="1265"/>
    <w:link w:val="820"/>
    <w:qFormat/>
    <w:rPr>
      <w:rFonts w:ascii="Times New Roman" w:hAnsi="Times New Roman"/>
      <w:szCs w:val="21"/>
    </w:rPr>
  </w:style>
  <w:style w:type="paragraph" w:styleId="1266">
    <w:name w:val="页脚1"/>
    <w:basedOn w:val="820"/>
    <w:next w:val="1266"/>
    <w:link w:val="820"/>
    <w:qFormat/>
    <w:pPr>
      <w:jc w:val="left"/>
      <w:tabs>
        <w:tab w:val="center" w:pos="4153" w:leader="none"/>
        <w:tab w:val="right" w:pos="8306" w:leader="none"/>
      </w:tabs>
    </w:pPr>
    <w:rPr>
      <w:sz w:val="18"/>
      <w:szCs w:val="18"/>
    </w:rPr>
  </w:style>
  <w:style w:type="character" w:styleId="1267">
    <w:name w:val="页码1"/>
    <w:next w:val="1267"/>
    <w:link w:val="820"/>
    <w:qFormat/>
  </w:style>
  <w:style w:type="paragraph" w:styleId="1268">
    <w:name w:val="*正文"/>
    <w:basedOn w:val="848"/>
    <w:next w:val="1268"/>
    <w:link w:val="820"/>
    <w:qFormat/>
    <w:pPr>
      <w:ind w:firstLine="200"/>
    </w:pPr>
    <w:rPr>
      <w:rFonts w:ascii="宋体" w:hAnsi="宋体"/>
      <w:color w:val="000000"/>
      <w:sz w:val="24"/>
      <w:szCs w:val="24"/>
    </w:rPr>
  </w:style>
  <w:style w:type="paragraph" w:styleId="1269">
    <w:name w:val="*正文_0"/>
    <w:basedOn w:val="1270"/>
    <w:next w:val="1269"/>
    <w:link w:val="820"/>
    <w:qFormat/>
    <w:pPr>
      <w:ind w:firstLine="200"/>
      <w:spacing w:line="360" w:lineRule="auto"/>
    </w:pPr>
    <w:rPr>
      <w:rFonts w:ascii="宋体" w:hAnsi="宋体" w:eastAsia="Arial" w:cs="Arial"/>
      <w:color w:val="000000"/>
      <w:sz w:val="24"/>
    </w:rPr>
  </w:style>
  <w:style w:type="paragraph" w:styleId="1270">
    <w:name w:val="正文缩进_2"/>
    <w:basedOn w:val="1122"/>
    <w:next w:val="1270"/>
    <w:link w:val="820"/>
    <w:unhideWhenUsed/>
    <w:qFormat/>
    <w:pPr>
      <w:ind w:firstLine="420"/>
      <w:jc w:val="left"/>
      <w:widowControl/>
    </w:pPr>
    <w:rPr>
      <w:rFonts w:ascii="Times New Roman" w:hAnsi="Times New Roman"/>
      <w:sz w:val="20"/>
      <w:szCs w:val="24"/>
    </w:rPr>
  </w:style>
  <w:style w:type="paragraph" w:styleId="1271">
    <w:name w:val="*正文_0_0"/>
    <w:basedOn w:val="1122"/>
    <w:next w:val="1271"/>
    <w:link w:val="820"/>
    <w:qFormat/>
    <w:pPr>
      <w:ind w:firstLine="200"/>
      <w:jc w:val="left"/>
      <w:spacing w:line="360" w:lineRule="auto"/>
      <w:widowControl/>
    </w:pPr>
    <w:rPr>
      <w:rFonts w:ascii="宋体" w:hAnsi="宋体" w:eastAsia="Arial" w:cs="Arial"/>
      <w:color w:val="000000"/>
      <w:sz w:val="24"/>
      <w:szCs w:val="24"/>
    </w:rPr>
  </w:style>
  <w:style w:type="paragraph" w:styleId="1272">
    <w:name w:val="无间隔1_0_0"/>
    <w:basedOn w:val="1122"/>
    <w:next w:val="1272"/>
    <w:link w:val="820"/>
    <w:qFormat/>
    <w:rPr>
      <w:rFonts w:ascii="Times New Roman" w:hAnsi="Times New Roman"/>
      <w:szCs w:val="21"/>
    </w:rPr>
  </w:style>
  <w:style w:type="paragraph" w:styleId="1273">
    <w:name w:val="正文_0_2"/>
    <w:next w:val="1273"/>
    <w:link w:val="820"/>
    <w:qFormat/>
    <w:pPr>
      <w:jc w:val="both"/>
      <w:widowControl w:val="off"/>
    </w:pPr>
    <w:rPr>
      <w:szCs w:val="24"/>
      <w:lang w:val="en-US" w:eastAsia="zh-CN" w:bidi="ar-SA"/>
    </w:rPr>
  </w:style>
  <w:style w:type="paragraph" w:styleId="1274">
    <w:name w:val="标题 4_0"/>
    <w:basedOn w:val="1275"/>
    <w:next w:val="1275"/>
    <w:link w:val="820"/>
    <w:uiPriority w:val="9"/>
    <w:unhideWhenUsed/>
    <w:qFormat/>
    <w:pPr>
      <w:keepLines/>
      <w:keepNext/>
      <w:spacing w:before="280" w:after="290" w:line="372" w:lineRule="auto"/>
      <w:outlineLvl w:val="3"/>
    </w:pPr>
    <w:rPr>
      <w:rFonts w:ascii="Arial" w:hAnsi="Arial" w:eastAsia="黑体"/>
      <w:b/>
      <w:sz w:val="28"/>
    </w:rPr>
  </w:style>
  <w:style w:type="paragraph" w:styleId="1275">
    <w:name w:val="正文4"/>
    <w:next w:val="1275"/>
    <w:link w:val="820"/>
    <w:qFormat/>
    <w:pPr>
      <w:jc w:val="both"/>
      <w:widowControl w:val="off"/>
    </w:pPr>
    <w:rPr>
      <w:rFonts w:ascii="Calibri" w:hAnsi="Calibri"/>
      <w:lang w:val="en-US" w:eastAsia="zh-CN" w:bidi="ar-SA"/>
    </w:rPr>
  </w:style>
  <w:style w:type="paragraph" w:styleId="1276">
    <w:name w:val="正文_3_0_0"/>
    <w:next w:val="1276"/>
    <w:link w:val="820"/>
    <w:qFormat/>
    <w:pPr>
      <w:jc w:val="both"/>
      <w:widowControl w:val="off"/>
    </w:pPr>
    <w:rPr>
      <w:lang w:val="en-US" w:eastAsia="zh-CN" w:bidi="ar-SA"/>
    </w:rPr>
  </w:style>
  <w:style w:type="paragraph" w:styleId="1277">
    <w:name w:val="p17_0_0"/>
    <w:basedOn w:val="1165"/>
    <w:next w:val="1277"/>
    <w:link w:val="820"/>
    <w:qFormat/>
    <w:pPr>
      <w:jc w:val="left"/>
      <w:spacing w:before="100" w:beforeAutospacing="1" w:after="100" w:afterAutospacing="1"/>
      <w:widowControl/>
    </w:pPr>
    <w:rPr>
      <w:rFonts w:ascii="宋体" w:hAnsi="宋体" w:eastAsia="Times New Roman" w:cs="宋体"/>
      <w:sz w:val="24"/>
      <w:szCs w:val="24"/>
    </w:rPr>
  </w:style>
  <w:style w:type="paragraph" w:styleId="1278">
    <w:name w:val="p17_0"/>
    <w:basedOn w:val="836"/>
    <w:next w:val="1278"/>
    <w:link w:val="820"/>
    <w:qFormat/>
    <w:pPr>
      <w:jc w:val="left"/>
      <w:spacing w:before="100" w:beforeAutospacing="1" w:after="100" w:afterAutospacing="1"/>
      <w:widowControl/>
    </w:pPr>
    <w:rPr>
      <w:rFonts w:ascii="宋体" w:hAnsi="宋体" w:eastAsia="Times New Roman" w:cs="宋体"/>
      <w:sz w:val="24"/>
      <w:szCs w:val="24"/>
    </w:rPr>
  </w:style>
  <w:style w:type="paragraph" w:styleId="1279">
    <w:name w:val="普通(网站)11"/>
    <w:basedOn w:val="820"/>
    <w:next w:val="1279"/>
    <w:link w:val="820"/>
    <w:uiPriority w:val="99"/>
    <w:qFormat/>
    <w:rPr>
      <w:sz w:val="24"/>
    </w:rPr>
  </w:style>
  <w:style w:type="paragraph" w:styleId="1280">
    <w:name w:val="AONormal"/>
    <w:next w:val="1280"/>
    <w:link w:val="820"/>
    <w:qFormat/>
    <w:pPr>
      <w:ind w:firstLine="440"/>
      <w:spacing w:line="400" w:lineRule="exact"/>
    </w:pPr>
    <w:rPr>
      <w:rFonts w:ascii="华文楷体" w:hAnsi="华文楷体" w:eastAsia="华文楷体" w:cs="华文楷体"/>
      <w:sz w:val="22"/>
      <w:szCs w:val="21"/>
      <w:lang w:val="en-US" w:eastAsia="zh-CN" w:bidi="ar-SA"/>
    </w:rPr>
  </w:style>
  <w:style w:type="character" w:styleId="1281">
    <w:name w:val="font11"/>
    <w:next w:val="1281"/>
    <w:link w:val="820"/>
    <w:qFormat/>
    <w:rPr>
      <w:rFonts w:hint="eastAsia" w:ascii="宋体" w:hAnsi="宋体" w:eastAsia="宋体" w:cs="宋体"/>
      <w:b/>
      <w:bCs/>
      <w:color w:val="000000"/>
      <w:sz w:val="22"/>
      <w:szCs w:val="22"/>
      <w:u w:val="none"/>
    </w:rPr>
  </w:style>
  <w:style w:type="paragraph" w:styleId="1282">
    <w:name w:val="正文_2_1"/>
    <w:next w:val="1282"/>
    <w:link w:val="820"/>
    <w:qFormat/>
    <w:pPr>
      <w:jc w:val="both"/>
      <w:widowControl w:val="off"/>
    </w:pPr>
    <w:rPr>
      <w:rFonts w:ascii="Times New Roman" w:hAnsi="Times New Roman" w:eastAsia="宋体" w:cs="Times New Roman"/>
      <w:sz w:val="21"/>
      <w:szCs w:val="22"/>
      <w:lang w:val="en-US" w:eastAsia="zh-CN" w:bidi="ar-SA"/>
    </w:rPr>
  </w:style>
  <w:style w:type="paragraph" w:styleId="1283">
    <w:name w:val="正文文本4"/>
    <w:basedOn w:val="958"/>
    <w:next w:val="1283"/>
    <w:link w:val="820"/>
    <w:qFormat/>
    <w:pPr>
      <w:spacing w:line="60" w:lineRule="auto"/>
    </w:pPr>
    <w:rPr>
      <w:rFonts w:ascii="仿宋_GB2312" w:eastAsia="仿宋_GB2312"/>
      <w:sz w:val="32"/>
      <w:szCs w:val="22"/>
    </w:rPr>
  </w:style>
  <w:style w:type="paragraph" w:styleId="1284">
    <w:name w:val="正文文本11"/>
    <w:next w:val="1284"/>
    <w:link w:val="820"/>
    <w:qFormat/>
    <w:pPr>
      <w:jc w:val="both"/>
      <w:widowControl w:val="off"/>
    </w:pPr>
    <w:rPr>
      <w:rFonts w:ascii="仿宋" w:hAnsi="仿宋" w:eastAsia="仿宋" w:cs="仿宋"/>
      <w:sz w:val="32"/>
      <w:szCs w:val="32"/>
      <w:lang w:val="en-US" w:eastAsia="en-US" w:bidi="ar-SA"/>
    </w:rPr>
  </w:style>
  <w:style w:type="paragraph" w:styleId="1285">
    <w:name w:val="正文_0_1_0_0"/>
    <w:next w:val="1285"/>
    <w:link w:val="820"/>
    <w:qFormat/>
    <w:pPr>
      <w:jc w:val="both"/>
      <w:widowControl w:val="off"/>
    </w:pPr>
    <w:rPr>
      <w:rFonts w:ascii="Calibri" w:hAnsi="Calibri" w:eastAsia="宋体" w:cs="Times New Roman"/>
      <w:lang w:val="en-US" w:eastAsia="zh-CN" w:bidi="ar-SA"/>
    </w:rPr>
  </w:style>
  <w:style w:type="character" w:styleId="1286" w:default="1">
    <w:name w:val="Default Paragraph Font"/>
    <w:uiPriority w:val="1"/>
    <w:semiHidden/>
    <w:unhideWhenUsed/>
  </w:style>
  <w:style w:type="numbering" w:styleId="1287" w:default="1">
    <w:name w:val="No List"/>
    <w:uiPriority w:val="99"/>
    <w:semiHidden/>
    <w:unhideWhenUsed/>
  </w:style>
  <w:style w:type="table" w:styleId="12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严函</cp:lastModifiedBy>
  <cp:revision>8</cp:revision>
  <dcterms:created xsi:type="dcterms:W3CDTF">2023-07-23T13:07:00Z</dcterms:created>
  <dcterms:modified xsi:type="dcterms:W3CDTF">2025-03-24T02:23:18Z</dcterms:modified>
</cp:coreProperties>
</file>