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仿宋" w:hAnsi="仿宋" w:eastAsia="仿宋" w:cs="仿宋"/>
          <w:b/>
          <w:color w:val="000000" w:themeColor="text1"/>
          <w:spacing w:val="76"/>
          <w:sz w:val="24"/>
        </w:rPr>
      </w:pPr>
      <w:r>
        <w:rPr>
          <w:rFonts w:ascii="仿宋" w:hAnsi="仿宋" w:eastAsia="仿宋" w:cs="仿宋"/>
          <w:b/>
          <w:color w:val="000000" w:themeColor="text1"/>
          <w:spacing w:val="76"/>
          <w:sz w:val="24"/>
        </w:rPr>
      </w:r>
      <w:r>
        <w:rPr>
          <w:color w:val="000000" w:themeColor="text1"/>
        </w:rPr>
      </w:r>
    </w:p>
    <w:p>
      <w:pPr>
        <w:rPr>
          <w:rFonts w:ascii="仿宋" w:hAnsi="仿宋" w:eastAsia="仿宋" w:cs="仿宋"/>
          <w:b/>
          <w:color w:val="000000" w:themeColor="text1"/>
          <w:spacing w:val="76"/>
          <w:sz w:val="24"/>
        </w:rPr>
      </w:pPr>
      <w:r>
        <w:rPr>
          <w:rFonts w:ascii="仿宋" w:hAnsi="仿宋" w:eastAsia="仿宋" w:cs="仿宋"/>
          <w:b/>
          <w:color w:val="000000" w:themeColor="text1"/>
          <w:spacing w:val="76"/>
          <w:sz w:val="24"/>
        </w:rPr>
      </w:r>
      <w:r>
        <w:rPr>
          <w:color w:val="000000" w:themeColor="text1"/>
        </w:rPr>
      </w:r>
    </w:p>
    <w:p>
      <w:pPr>
        <w:pStyle w:val="835"/>
        <w:rPr>
          <w:color w:val="000000" w:themeColor="text1"/>
        </w:rPr>
      </w:pPr>
      <w:r>
        <w:rPr>
          <w:color w:val="000000" w:themeColor="text1"/>
        </w:rPr>
      </w:r>
      <w:r>
        <w:rPr>
          <w:color w:val="000000" w:themeColor="text1"/>
        </w:rPr>
      </w:r>
    </w:p>
    <w:p>
      <w:pPr>
        <w:pStyle w:val="822"/>
        <w:ind w:firstLine="0"/>
        <w:rPr>
          <w:rFonts w:ascii="仿宋" w:hAnsi="仿宋" w:eastAsia="仿宋" w:cs="仿宋"/>
          <w:b/>
          <w:color w:val="000000" w:themeColor="text1"/>
          <w:spacing w:val="76"/>
          <w:sz w:val="24"/>
        </w:rPr>
      </w:pPr>
      <w:r>
        <w:rPr>
          <w:rFonts w:ascii="仿宋" w:hAnsi="仿宋" w:eastAsia="仿宋" w:cs="仿宋"/>
          <w:b/>
          <w:color w:val="000000" w:themeColor="text1"/>
          <w:spacing w:val="76"/>
          <w:sz w:val="24"/>
        </w:rPr>
      </w:r>
      <w:r>
        <w:rPr>
          <w:color w:val="000000" w:themeColor="text1"/>
        </w:rPr>
      </w:r>
    </w:p>
    <w:p>
      <w:pPr>
        <w:pStyle w:val="822"/>
        <w:rPr>
          <w:rFonts w:ascii="仿宋" w:hAnsi="仿宋" w:eastAsia="仿宋" w:cs="仿宋"/>
          <w:b/>
          <w:color w:val="000000" w:themeColor="text1"/>
          <w:spacing w:val="76"/>
          <w:sz w:val="24"/>
        </w:rPr>
      </w:pPr>
      <w:r>
        <w:rPr>
          <w:rFonts w:ascii="仿宋" w:hAnsi="仿宋" w:eastAsia="仿宋" w:cs="仿宋"/>
          <w:b/>
          <w:color w:val="000000" w:themeColor="text1"/>
          <w:spacing w:val="76"/>
          <w:sz w:val="24"/>
        </w:rPr>
      </w:r>
      <w:r>
        <w:rPr>
          <w:color w:val="000000" w:themeColor="text1"/>
        </w:rPr>
      </w:r>
    </w:p>
    <w:p>
      <w:pPr>
        <w:jc w:val="center"/>
        <w:rPr>
          <w:rFonts w:ascii="仿宋" w:hAnsi="仿宋" w:eastAsia="仿宋" w:cs="仿宋"/>
          <w:b/>
          <w:color w:val="000000" w:themeColor="text1"/>
          <w:spacing w:val="76"/>
          <w:sz w:val="156"/>
        </w:rPr>
      </w:pPr>
      <w:r>
        <w:rPr>
          <w:rFonts w:hint="eastAsia" w:ascii="仿宋" w:hAnsi="仿宋" w:eastAsia="仿宋" w:cs="仿宋"/>
          <w:b/>
          <w:color w:val="000000" w:themeColor="text1"/>
          <w:spacing w:val="76"/>
          <w:sz w:val="156"/>
        </w:rPr>
        <w:t xml:space="preserve">招标文件</w:t>
      </w:r>
      <w:r>
        <w:rPr>
          <w:color w:val="000000" w:themeColor="text1"/>
        </w:rPr>
      </w:r>
    </w:p>
    <w:p>
      <w:pPr>
        <w:rPr>
          <w:rFonts w:ascii="仿宋" w:hAnsi="仿宋" w:eastAsia="仿宋" w:cs="仿宋"/>
          <w:b/>
          <w:color w:val="000000" w:themeColor="text1"/>
          <w:sz w:val="24"/>
        </w:rPr>
      </w:pPr>
      <w:r>
        <w:rPr>
          <w:rFonts w:ascii="仿宋" w:hAnsi="仿宋" w:eastAsia="仿宋" w:cs="仿宋"/>
          <w:b/>
          <w:color w:val="000000" w:themeColor="text1"/>
          <w:sz w:val="24"/>
        </w:rPr>
      </w:r>
      <w:r>
        <w:rPr>
          <w:color w:val="000000" w:themeColor="text1"/>
        </w:rPr>
      </w:r>
    </w:p>
    <w:p>
      <w:pPr>
        <w:rPr>
          <w:rFonts w:ascii="仿宋" w:hAnsi="仿宋" w:eastAsia="仿宋" w:cs="仿宋"/>
          <w:b/>
          <w:color w:val="000000" w:themeColor="text1"/>
          <w:sz w:val="24"/>
        </w:rPr>
      </w:pPr>
      <w:r>
        <w:rPr>
          <w:rFonts w:ascii="仿宋" w:hAnsi="仿宋" w:eastAsia="仿宋" w:cs="仿宋"/>
          <w:b/>
          <w:color w:val="000000" w:themeColor="text1"/>
          <w:sz w:val="24"/>
        </w:rPr>
      </w:r>
      <w:r>
        <w:rPr>
          <w:color w:val="000000" w:themeColor="text1"/>
        </w:rPr>
      </w:r>
    </w:p>
    <w:p>
      <w:pPr>
        <w:rPr>
          <w:rFonts w:ascii="仿宋" w:hAnsi="仿宋" w:eastAsia="仿宋" w:cs="仿宋"/>
          <w:b/>
          <w:color w:val="000000" w:themeColor="text1"/>
          <w:sz w:val="24"/>
        </w:rPr>
      </w:pPr>
      <w:r>
        <w:rPr>
          <w:rFonts w:ascii="仿宋" w:hAnsi="仿宋" w:eastAsia="仿宋" w:cs="仿宋"/>
          <w:b/>
          <w:color w:val="000000" w:themeColor="text1"/>
          <w:sz w:val="24"/>
        </w:rPr>
      </w:r>
      <w:r>
        <w:rPr>
          <w:color w:val="000000" w:themeColor="text1"/>
        </w:rPr>
      </w:r>
    </w:p>
    <w:p>
      <w:pPr>
        <w:rPr>
          <w:rFonts w:ascii="仿宋" w:hAnsi="仿宋" w:eastAsia="仿宋" w:cs="仿宋"/>
          <w:color w:val="000000" w:themeColor="text1"/>
          <w:sz w:val="32"/>
        </w:rPr>
      </w:pPr>
      <w:r>
        <w:rPr>
          <w:rFonts w:ascii="仿宋" w:hAnsi="仿宋" w:eastAsia="仿宋" w:cs="仿宋"/>
          <w:color w:val="000000" w:themeColor="text1"/>
          <w:sz w:val="32"/>
        </w:rPr>
      </w:r>
      <w:r>
        <w:rPr>
          <w:color w:val="000000" w:themeColor="text1"/>
        </w:rPr>
      </w:r>
    </w:p>
    <w:p>
      <w:pPr>
        <w:pStyle w:val="822"/>
        <w:rPr>
          <w:rFonts w:ascii="仿宋" w:hAnsi="仿宋" w:eastAsia="仿宋" w:cs="仿宋"/>
          <w:color w:val="000000" w:themeColor="text1"/>
          <w:sz w:val="30"/>
          <w:szCs w:val="30"/>
        </w:rPr>
      </w:pPr>
      <w:r>
        <w:rPr>
          <w:rFonts w:ascii="仿宋" w:hAnsi="仿宋" w:eastAsia="仿宋" w:cs="仿宋"/>
          <w:color w:val="000000" w:themeColor="text1"/>
          <w:sz w:val="30"/>
          <w:szCs w:val="30"/>
        </w:rPr>
      </w:r>
      <w:r>
        <w:rPr>
          <w:color w:val="000000" w:themeColor="text1"/>
        </w:rPr>
      </w:r>
    </w:p>
    <w:p>
      <w:pPr>
        <w:pStyle w:val="822"/>
        <w:rPr>
          <w:rFonts w:ascii="仿宋" w:hAnsi="仿宋" w:eastAsia="仿宋" w:cs="仿宋"/>
          <w:color w:val="000000" w:themeColor="text1"/>
          <w:sz w:val="32"/>
        </w:rPr>
      </w:pPr>
      <w:r>
        <w:rPr>
          <w:rFonts w:ascii="仿宋" w:hAnsi="仿宋" w:eastAsia="仿宋" w:cs="仿宋"/>
          <w:color w:val="000000" w:themeColor="text1"/>
          <w:sz w:val="32"/>
        </w:rPr>
      </w:r>
      <w:r>
        <w:rPr>
          <w:color w:val="000000" w:themeColor="text1"/>
        </w:rPr>
      </w:r>
    </w:p>
    <w:p>
      <w:pPr>
        <w:ind w:firstLine="640"/>
        <w:spacing w:line="600" w:lineRule="exact"/>
        <w:rPr>
          <w:rFonts w:ascii="仿宋" w:hAnsi="仿宋" w:eastAsia="仿宋" w:cs="仿宋"/>
          <w:color w:val="000000" w:themeColor="text1"/>
          <w:sz w:val="32"/>
        </w:rPr>
      </w:pPr>
      <w:r>
        <w:rPr>
          <w:rFonts w:hint="eastAsia" w:ascii="仿宋" w:hAnsi="仿宋" w:eastAsia="仿宋" w:cs="仿宋"/>
          <w:color w:val="000000" w:themeColor="text1"/>
          <w:sz w:val="32"/>
        </w:rPr>
        <w:t xml:space="preserve">项目编号：JSZC-320305-HWZX-G2024-0485</w:t>
      </w:r>
      <w:r>
        <w:rPr>
          <w:color w:val="000000" w:themeColor="text1"/>
        </w:rPr>
      </w:r>
    </w:p>
    <w:p>
      <w:pPr>
        <w:spacing w:line="600" w:lineRule="exact"/>
        <w:rPr>
          <w:rFonts w:ascii="仿宋" w:hAnsi="仿宋" w:eastAsia="仿宋" w:cs="仿宋"/>
          <w:color w:val="000000" w:themeColor="text1"/>
          <w:sz w:val="32"/>
        </w:rPr>
      </w:pPr>
      <w:r>
        <w:rPr>
          <w:rFonts w:ascii="仿宋" w:hAnsi="仿宋" w:eastAsia="仿宋" w:cs="仿宋"/>
          <w:color w:val="000000" w:themeColor="text1"/>
          <w:sz w:val="32"/>
        </w:rPr>
      </w:r>
      <w:r>
        <w:rPr>
          <w:color w:val="000000" w:themeColor="text1"/>
        </w:rPr>
      </w:r>
    </w:p>
    <w:p>
      <w:pPr>
        <w:ind w:firstLine="640"/>
        <w:spacing w:line="600" w:lineRule="exact"/>
        <w:rPr>
          <w:rFonts w:ascii="仿宋" w:hAnsi="仿宋" w:eastAsia="仿宋" w:cs="仿宋"/>
          <w:color w:val="000000" w:themeColor="text1"/>
          <w:sz w:val="32"/>
        </w:rPr>
      </w:pPr>
      <w:r>
        <w:rPr>
          <w:rFonts w:hint="eastAsia" w:ascii="仿宋" w:hAnsi="仿宋" w:eastAsia="仿宋" w:cs="仿宋"/>
          <w:color w:val="000000" w:themeColor="text1"/>
          <w:sz w:val="32"/>
        </w:rPr>
        <w:t xml:space="preserve">项目名称：贾汪区五园二场绿化养护工程</w:t>
      </w:r>
      <w:r>
        <w:rPr>
          <w:color w:val="000000" w:themeColor="text1"/>
        </w:rPr>
      </w:r>
    </w:p>
    <w:p>
      <w:pPr>
        <w:spacing w:line="600" w:lineRule="exact"/>
        <w:rPr>
          <w:rFonts w:ascii="仿宋" w:hAnsi="仿宋" w:eastAsia="仿宋" w:cs="仿宋"/>
          <w:color w:val="000000" w:themeColor="text1"/>
          <w:sz w:val="32"/>
        </w:rPr>
      </w:pPr>
      <w:r>
        <w:rPr>
          <w:rFonts w:ascii="仿宋" w:hAnsi="仿宋" w:eastAsia="仿宋" w:cs="仿宋"/>
          <w:color w:val="000000" w:themeColor="text1"/>
          <w:sz w:val="32"/>
        </w:rPr>
      </w:r>
      <w:r>
        <w:rPr>
          <w:color w:val="000000" w:themeColor="text1"/>
        </w:rPr>
      </w:r>
    </w:p>
    <w:p>
      <w:pPr>
        <w:ind w:firstLine="640"/>
        <w:spacing w:line="600" w:lineRule="exact"/>
        <w:rPr>
          <w:rFonts w:ascii="仿宋" w:hAnsi="仿宋" w:eastAsia="仿宋" w:cs="仿宋"/>
          <w:color w:val="000000" w:themeColor="text1"/>
          <w:sz w:val="32"/>
        </w:rPr>
      </w:pPr>
      <w:r>
        <w:rPr>
          <w:rFonts w:hint="eastAsia" w:ascii="仿宋" w:hAnsi="仿宋" w:eastAsia="仿宋" w:cs="仿宋"/>
          <w:color w:val="000000" w:themeColor="text1"/>
          <w:sz w:val="32"/>
        </w:rPr>
        <w:t xml:space="preserve">采 购 人：徐州市贾汪区园林建设管理中心</w:t>
      </w:r>
      <w:r>
        <w:rPr>
          <w:color w:val="000000" w:themeColor="text1"/>
        </w:rPr>
      </w:r>
    </w:p>
    <w:p>
      <w:pPr>
        <w:ind w:right="-159" w:firstLine="2112"/>
        <w:spacing w:line="300" w:lineRule="auto"/>
        <w:rPr>
          <w:rFonts w:ascii="仿宋" w:hAnsi="仿宋" w:eastAsia="仿宋" w:cs="仿宋"/>
          <w:color w:val="000000" w:themeColor="text1"/>
          <w:sz w:val="44"/>
        </w:rPr>
      </w:pPr>
      <w:r>
        <w:rPr>
          <w:rFonts w:ascii="仿宋" w:hAnsi="仿宋" w:eastAsia="仿宋" w:cs="仿宋"/>
          <w:color w:val="000000" w:themeColor="text1"/>
          <w:sz w:val="44"/>
        </w:rPr>
      </w:r>
      <w:r>
        <w:rPr>
          <w:color w:val="000000" w:themeColor="text1"/>
        </w:rPr>
      </w:r>
    </w:p>
    <w:p>
      <w:pPr>
        <w:rPr>
          <w:color w:val="000000" w:themeColor="text1"/>
        </w:rPr>
      </w:pPr>
      <w:r>
        <w:rPr>
          <w:color w:val="000000" w:themeColor="text1"/>
        </w:rPr>
      </w:r>
      <w:r>
        <w:rPr>
          <w:color w:val="000000" w:themeColor="text1"/>
        </w:rPr>
      </w:r>
    </w:p>
    <w:p>
      <w:pPr>
        <w:pStyle w:val="999"/>
        <w:ind w:firstLine="0"/>
        <w:rPr>
          <w:rFonts w:ascii="仿宋" w:hAnsi="仿宋" w:eastAsia="仿宋" w:cs="仿宋"/>
          <w:color w:val="000000" w:themeColor="text1"/>
        </w:rPr>
      </w:pPr>
      <w:r>
        <w:rPr>
          <w:rFonts w:ascii="仿宋" w:hAnsi="仿宋" w:eastAsia="仿宋" w:cs="仿宋"/>
          <w:color w:val="000000" w:themeColor="text1"/>
        </w:rPr>
      </w:r>
      <w:r>
        <w:rPr>
          <w:color w:val="000000" w:themeColor="text1"/>
        </w:rPr>
      </w:r>
    </w:p>
    <w:p>
      <w:pPr>
        <w:rPr>
          <w:rFonts w:ascii="仿宋" w:hAnsi="仿宋" w:eastAsia="仿宋" w:cs="仿宋"/>
          <w:color w:val="000000" w:themeColor="text1"/>
        </w:rPr>
      </w:pPr>
      <w:r>
        <w:rPr>
          <w:rFonts w:ascii="仿宋" w:hAnsi="仿宋" w:eastAsia="仿宋" w:cs="仿宋"/>
          <w:color w:val="000000" w:themeColor="text1"/>
        </w:rPr>
      </w:r>
      <w:r>
        <w:rPr>
          <w:color w:val="000000" w:themeColor="text1"/>
        </w:rPr>
      </w:r>
    </w:p>
    <w:p>
      <w:pPr>
        <w:pStyle w:val="827"/>
        <w:rPr>
          <w:color w:val="000000" w:themeColor="text1"/>
        </w:rPr>
      </w:pPr>
      <w:r>
        <w:rPr>
          <w:color w:val="000000" w:themeColor="text1"/>
        </w:rPr>
      </w:r>
      <w:r>
        <w:rPr>
          <w:color w:val="000000" w:themeColor="text1"/>
        </w:rPr>
      </w:r>
    </w:p>
    <w:p>
      <w:pPr>
        <w:ind w:right="-159" w:firstLine="1440"/>
        <w:spacing w:line="300" w:lineRule="auto"/>
        <w:rPr>
          <w:rFonts w:ascii="仿宋" w:hAnsi="仿宋" w:eastAsia="仿宋" w:cs="仿宋"/>
          <w:color w:val="000000" w:themeColor="text1"/>
          <w:sz w:val="44"/>
        </w:rPr>
      </w:pPr>
      <w:r>
        <w:rPr>
          <w:rFonts w:hint="eastAsia" w:ascii="仿宋" w:hAnsi="仿宋" w:eastAsia="仿宋" w:cs="仿宋"/>
          <w:color w:val="000000" w:themeColor="text1"/>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1993265</wp:posOffset>
                </wp:positionH>
                <wp:positionV relativeFrom="paragraph">
                  <wp:posOffset>223520</wp:posOffset>
                </wp:positionV>
                <wp:extent cx="1363980" cy="541020"/>
                <wp:effectExtent l="0" t="0" r="7620" b="11430"/>
                <wp:wrapSquare wrapText="bothSides"/>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7"/>
                        <a:stretch/>
                      </pic:blipFill>
                      <pic:spPr bwMode="auto">
                        <a:xfrm>
                          <a:off x="0" y="0"/>
                          <a:ext cx="1363980" cy="541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156.9pt;mso-position-horizontal:absolute;mso-position-vertical-relative:text;margin-top:17.6pt;mso-position-vertical:absolute;width:107.4pt;height:42.6pt;mso-wrap-distance-left:9.0pt;mso-wrap-distance-top:0.0pt;mso-wrap-distance-right:9.0pt;mso-wrap-distance-bottom:0.0pt;" stroked="f">
                <v:path textboxrect="0,0,0,0"/>
                <w10:wrap type="square"/>
                <v:imagedata r:id="rId17" o:title=""/>
              </v:shape>
            </w:pict>
          </mc:Fallback>
        </mc:AlternateContent>
      </w:r>
      <w:r>
        <w:rPr>
          <w:color w:val="000000" w:themeColor="text1"/>
        </w:rPr>
      </w:r>
    </w:p>
    <w:p>
      <w:pPr>
        <w:ind w:right="-159" w:firstLine="2112"/>
        <w:spacing w:line="300" w:lineRule="auto"/>
        <w:rPr>
          <w:rFonts w:ascii="仿宋" w:hAnsi="仿宋" w:eastAsia="仿宋" w:cs="仿宋"/>
          <w:color w:val="000000" w:themeColor="text1"/>
          <w:sz w:val="44"/>
        </w:rPr>
      </w:pPr>
      <w:r>
        <w:rPr>
          <w:rFonts w:ascii="仿宋" w:hAnsi="仿宋" w:eastAsia="仿宋" w:cs="仿宋"/>
          <w:color w:val="000000" w:themeColor="text1"/>
          <w:sz w:val="44"/>
        </w:rPr>
      </w:r>
      <w:r>
        <w:rPr>
          <w:color w:val="000000" w:themeColor="text1"/>
        </w:rPr>
      </w:r>
    </w:p>
    <w:p>
      <w:pPr>
        <w:jc w:val="center"/>
        <w:spacing w:line="360" w:lineRule="auto"/>
        <w:rPr>
          <w:rFonts w:ascii="仿宋" w:hAnsi="仿宋" w:eastAsia="仿宋" w:cs="仿宋"/>
          <w:color w:val="000000" w:themeColor="text1"/>
          <w:sz w:val="30"/>
        </w:rPr>
      </w:pPr>
      <w:r>
        <w:rPr>
          <w:rFonts w:hint="eastAsia" w:ascii="仿宋" w:hAnsi="仿宋" w:eastAsia="仿宋" w:cs="仿宋"/>
          <w:color w:val="000000" w:themeColor="text1"/>
          <w:sz w:val="30"/>
        </w:rPr>
        <w:t xml:space="preserve">采购代理机构：江苏海外集团国际工程咨询有限公司</w:t>
      </w:r>
      <w:r>
        <w:rPr>
          <w:color w:val="000000" w:themeColor="text1"/>
        </w:rPr>
      </w:r>
    </w:p>
    <w:p>
      <w:pPr>
        <w:jc w:val="center"/>
        <w:spacing w:line="360" w:lineRule="auto"/>
        <w:rPr>
          <w:rFonts w:ascii="仿宋" w:hAnsi="仿宋" w:eastAsia="仿宋" w:cs="仿宋"/>
          <w:color w:val="000000" w:themeColor="text1"/>
          <w:sz w:val="32"/>
          <w:szCs w:val="32"/>
        </w:rPr>
      </w:pPr>
      <w:r>
        <w:rPr>
          <w:rFonts w:hint="eastAsia" w:ascii="仿宋" w:hAnsi="仿宋" w:eastAsia="仿宋" w:cs="仿宋"/>
          <w:bCs/>
          <w:color w:val="000000" w:themeColor="text1"/>
          <w:sz w:val="30"/>
        </w:rPr>
        <w:t xml:space="preserve">二〇二四年</w:t>
      </w:r>
      <w:r>
        <w:rPr>
          <w:rFonts w:hint="eastAsia" w:ascii="仿宋" w:hAnsi="仿宋" w:eastAsia="仿宋" w:cs="仿宋"/>
          <w:bCs/>
          <w:color w:val="000000" w:themeColor="text1"/>
          <w:sz w:val="30"/>
          <w:lang w:val="en-US" w:eastAsia="zh-CN"/>
        </w:rPr>
        <w:t xml:space="preserve">八</w:t>
      </w:r>
      <w:r>
        <w:rPr>
          <w:rFonts w:hint="eastAsia" w:ascii="仿宋" w:hAnsi="仿宋" w:eastAsia="仿宋" w:cs="仿宋"/>
          <w:bCs/>
          <w:color w:val="000000" w:themeColor="text1"/>
          <w:sz w:val="30"/>
        </w:rPr>
        <w:t xml:space="preserve">月</w:t>
      </w:r>
      <w:r>
        <w:rPr>
          <w:color w:val="000000" w:themeColor="text1"/>
        </w:rPr>
      </w:r>
    </w:p>
    <w:p>
      <w:pPr>
        <w:rPr>
          <w:rFonts w:ascii="仿宋" w:hAnsi="仿宋" w:eastAsia="仿宋" w:cs="仿宋"/>
          <w:color w:val="000000" w:themeColor="text1"/>
          <w:sz w:val="32"/>
          <w:szCs w:val="32"/>
        </w:rPr>
      </w:pPr>
      <w:r>
        <w:rPr>
          <w:rFonts w:ascii="仿宋" w:hAnsi="仿宋" w:eastAsia="仿宋" w:cs="仿宋"/>
          <w:color w:val="000000" w:themeColor="text1"/>
          <w:sz w:val="32"/>
          <w:szCs w:val="32"/>
        </w:rPr>
      </w:r>
      <w:r>
        <w:rPr>
          <w:color w:val="000000" w:themeColor="text1"/>
        </w:rPr>
      </w:r>
    </w:p>
    <w:p>
      <w:pPr>
        <w:jc w:val="center"/>
        <w:rPr>
          <w:rFonts w:ascii="仿宋" w:hAnsi="仿宋" w:eastAsia="仿宋" w:cs="仿宋"/>
          <w:b/>
          <w:color w:val="000000" w:themeColor="text1"/>
          <w:sz w:val="4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ascii="仿宋" w:hAnsi="仿宋" w:eastAsia="仿宋" w:cs="仿宋"/>
          <w:b/>
          <w:color w:val="000000" w:themeColor="text1"/>
          <w:sz w:val="44"/>
        </w:rPr>
      </w:r>
      <w:r>
        <w:rPr>
          <w:color w:val="000000" w:themeColor="text1"/>
        </w:rPr>
      </w:r>
    </w:p>
    <w:p>
      <w:pPr>
        <w:jc w:val="center"/>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44"/>
        </w:rPr>
        <w:t xml:space="preserve">目 录</w:t>
      </w:r>
      <w:r>
        <w:rPr>
          <w:color w:val="000000" w:themeColor="text1"/>
        </w:rPr>
      </w:r>
    </w:p>
    <w:p>
      <w:pPr>
        <w:jc w:val="center"/>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rPr>
      </w:r>
      <w:r>
        <w:rPr>
          <w:color w:val="000000" w:themeColor="text1"/>
        </w:rPr>
      </w:r>
    </w:p>
    <w:p>
      <w:pPr>
        <w:jc w:val="center"/>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rPr>
      </w:r>
      <w:r>
        <w:rPr>
          <w:color w:val="000000" w:themeColor="text1"/>
        </w:rPr>
      </w:r>
    </w:p>
    <w:p>
      <w:pPr>
        <w:ind w:firstLine="210"/>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"http://jszfcg.jsczt.cn/jszc/onlyoffice/6.4.2-6/web-apps/apps/documenteditor/main/index.html?_dc=6.4.2-6&amp;lang=zh&amp;customer=ONLYOFFICE&amp;frameEditorId=iframePage&amp;parentOrigin</w:instrText>
      </w:r>
      <w:r>
        <w:rPr>
          <w:color w:val="000000" w:themeColor="text1"/>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000000" w:themeColor="text1"/>
        </w:rPr>
        <w:fldChar w:fldCharType="separate"/>
      </w:r>
      <w:r>
        <w:rPr>
          <w:rStyle w:val="847"/>
          <w:rFonts w:hint="eastAsia" w:ascii="仿宋" w:hAnsi="仿宋" w:eastAsia="仿宋" w:cs="仿宋"/>
          <w:color w:val="000000" w:themeColor="text1"/>
          <w:sz w:val="30"/>
          <w:u w:val="none"/>
        </w:rPr>
        <w:t xml:space="preserve">第一章  投标邀请</w:t>
      </w:r>
      <w:r>
        <w:rPr>
          <w:rStyle w:val="847"/>
          <w:rFonts w:hint="eastAsia" w:ascii="仿宋" w:hAnsi="仿宋" w:eastAsia="仿宋" w:cs="仿宋"/>
          <w:color w:val="000000" w:themeColor="text1"/>
          <w:sz w:val="30"/>
          <w:u w:val="none"/>
        </w:rPr>
        <w:fldChar w:fldCharType="end"/>
      </w:r>
      <w:r>
        <w:rPr>
          <w:color w:val="000000" w:themeColor="text1"/>
        </w:rPr>
      </w:r>
    </w:p>
    <w:p>
      <w:pPr>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rPr>
      </w:r>
      <w:r>
        <w:rPr>
          <w:color w:val="000000" w:themeColor="text1"/>
        </w:rPr>
      </w:r>
    </w:p>
    <w:p>
      <w:pPr>
        <w:ind w:firstLine="210"/>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"http://jszfcg.jsczt.cn/jszc/onlyoffice/6.4.2-6/web-apps/apps/documenteditor/main/index.html?_dc=6.4.2-6&amp;lang=zh&amp;customer=ONLYOFFICE&amp;frameEditorId=iframePage&amp;parentOrigin</w:instrText>
      </w:r>
      <w:r>
        <w:rPr>
          <w:color w:val="000000" w:themeColor="text1"/>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000000" w:themeColor="text1"/>
        </w:rPr>
        <w:fldChar w:fldCharType="separate"/>
      </w:r>
      <w:r>
        <w:rPr>
          <w:rStyle w:val="847"/>
          <w:rFonts w:hint="eastAsia" w:ascii="仿宋" w:hAnsi="仿宋" w:eastAsia="仿宋" w:cs="仿宋"/>
          <w:color w:val="000000" w:themeColor="text1"/>
          <w:sz w:val="30"/>
          <w:u w:val="none"/>
        </w:rPr>
        <w:t xml:space="preserve">第二章  投标人须知</w:t>
      </w:r>
      <w:r>
        <w:rPr>
          <w:rStyle w:val="847"/>
          <w:rFonts w:hint="eastAsia" w:ascii="仿宋" w:hAnsi="仿宋" w:eastAsia="仿宋" w:cs="仿宋"/>
          <w:color w:val="000000" w:themeColor="text1"/>
          <w:sz w:val="30"/>
          <w:u w:val="none"/>
        </w:rPr>
        <w:fldChar w:fldCharType="end"/>
      </w:r>
      <w:r>
        <w:rPr>
          <w:color w:val="000000" w:themeColor="text1"/>
        </w:rPr>
      </w:r>
    </w:p>
    <w:p>
      <w:pPr>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rPr>
      </w:r>
      <w:r>
        <w:rPr>
          <w:color w:val="000000" w:themeColor="text1"/>
        </w:rPr>
      </w:r>
    </w:p>
    <w:p>
      <w:pPr>
        <w:ind w:firstLine="210"/>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"http://jszfcg.jsczt.cn/jszc/onlyoffice/6.4.2-6/web-apps/apps/documenteditor/main/index.html?_dc=6.4.2-6&amp;lang=zh&amp;customer=ONLYOFFICE&amp;frameEditorId=iframePage&amp;parentOrigin</w:instrText>
      </w:r>
      <w:r>
        <w:rPr>
          <w:color w:val="000000" w:themeColor="text1"/>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000000" w:themeColor="text1"/>
        </w:rPr>
        <w:fldChar w:fldCharType="separate"/>
      </w:r>
      <w:r>
        <w:rPr>
          <w:rStyle w:val="847"/>
          <w:rFonts w:hint="eastAsia" w:ascii="仿宋" w:hAnsi="仿宋" w:eastAsia="仿宋" w:cs="仿宋"/>
          <w:color w:val="000000" w:themeColor="text1"/>
          <w:sz w:val="30"/>
          <w:u w:val="none"/>
        </w:rPr>
        <w:t xml:space="preserve">第三章  投标资料表</w:t>
      </w:r>
      <w:r>
        <w:rPr>
          <w:rStyle w:val="847"/>
          <w:rFonts w:hint="eastAsia" w:ascii="仿宋" w:hAnsi="仿宋" w:eastAsia="仿宋" w:cs="仿宋"/>
          <w:color w:val="000000" w:themeColor="text1"/>
          <w:sz w:val="30"/>
          <w:u w:val="none"/>
        </w:rPr>
        <w:fldChar w:fldCharType="end"/>
      </w:r>
      <w:r>
        <w:rPr>
          <w:color w:val="000000" w:themeColor="text1"/>
        </w:rPr>
      </w:r>
    </w:p>
    <w:p>
      <w:pPr>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rPr>
      </w:r>
      <w:r>
        <w:rPr>
          <w:color w:val="000000" w:themeColor="text1"/>
        </w:rPr>
      </w:r>
    </w:p>
    <w:p>
      <w:pPr>
        <w:ind w:firstLine="210"/>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"http://jszfcg.jsczt.cn/jszc/onlyoffice/6.4.2-6/web-apps/apps/documenteditor/main/index.html?_dc=6.4.2-6&amp;lang=zh&amp;customer=ONLYOFFICE&amp;frameEditorId=iframePage&amp;parentOrigin</w:instrText>
      </w:r>
      <w:r>
        <w:rPr>
          <w:color w:val="000000" w:themeColor="text1"/>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000000" w:themeColor="text1"/>
        </w:rPr>
        <w:fldChar w:fldCharType="separate"/>
      </w:r>
      <w:r>
        <w:rPr>
          <w:rStyle w:val="847"/>
          <w:rFonts w:hint="eastAsia" w:ascii="仿宋" w:hAnsi="仿宋" w:eastAsia="仿宋" w:cs="仿宋"/>
          <w:color w:val="000000" w:themeColor="text1"/>
          <w:sz w:val="30"/>
          <w:u w:val="none"/>
        </w:rPr>
        <w:t xml:space="preserve">第四章  评标标准</w:t>
      </w:r>
      <w:r>
        <w:rPr>
          <w:rStyle w:val="847"/>
          <w:rFonts w:hint="eastAsia" w:ascii="仿宋" w:hAnsi="仿宋" w:eastAsia="仿宋" w:cs="仿宋"/>
          <w:color w:val="000000" w:themeColor="text1"/>
          <w:sz w:val="30"/>
          <w:u w:val="none"/>
        </w:rPr>
        <w:fldChar w:fldCharType="end"/>
      </w:r>
      <w:r>
        <w:rPr>
          <w:color w:val="000000" w:themeColor="text1"/>
        </w:rPr>
      </w:r>
    </w:p>
    <w:p>
      <w:pPr>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rPr>
      </w:r>
      <w:r>
        <w:rPr>
          <w:color w:val="000000" w:themeColor="text1"/>
        </w:rPr>
      </w:r>
    </w:p>
    <w:p>
      <w:pPr>
        <w:ind w:firstLine="210"/>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"http://jszfcg.jsczt.cn/jszc/onlyoffice/6.4.2-6/web-apps/apps/documenteditor/main/index.html?_dc=6.4.2-6&amp;lang=zh&amp;customer=ONLYOFFICE&amp;frameEditorId=iframePage&amp;parentOrigin</w:instrText>
      </w:r>
      <w:r>
        <w:rPr>
          <w:color w:val="000000" w:themeColor="text1"/>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000000" w:themeColor="text1"/>
        </w:rPr>
        <w:fldChar w:fldCharType="separate"/>
      </w:r>
      <w:r>
        <w:rPr>
          <w:rStyle w:val="847"/>
          <w:rFonts w:hint="eastAsia" w:ascii="仿宋" w:hAnsi="仿宋" w:eastAsia="仿宋" w:cs="仿宋"/>
          <w:color w:val="000000" w:themeColor="text1"/>
          <w:sz w:val="30"/>
          <w:u w:val="none"/>
        </w:rPr>
        <w:t xml:space="preserve">第五章  拟签订的合同文本</w:t>
      </w:r>
      <w:r>
        <w:rPr>
          <w:rStyle w:val="847"/>
          <w:rFonts w:hint="eastAsia" w:ascii="仿宋" w:hAnsi="仿宋" w:eastAsia="仿宋" w:cs="仿宋"/>
          <w:color w:val="000000" w:themeColor="text1"/>
          <w:sz w:val="30"/>
          <w:u w:val="none"/>
        </w:rPr>
        <w:fldChar w:fldCharType="end"/>
      </w:r>
      <w:r>
        <w:rPr>
          <w:color w:val="000000" w:themeColor="text1"/>
        </w:rPr>
      </w:r>
    </w:p>
    <w:p>
      <w:pPr>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rPr>
      </w:r>
      <w:r>
        <w:rPr>
          <w:color w:val="000000" w:themeColor="text1"/>
        </w:rPr>
      </w:r>
    </w:p>
    <w:p>
      <w:pPr>
        <w:ind w:firstLine="210"/>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"http://jszfcg.jsczt.cn/jszc/onlyoffice/6.4.2-6/web-apps/apps/documenteditor/main/index.html?_dc=6.4.2-6&amp;lang=zh&amp;customer=ONLYOFFICE&amp;frameEditorId=iframePage&amp;parentOrigin</w:instrText>
      </w:r>
      <w:r>
        <w:rPr>
          <w:color w:val="000000" w:themeColor="text1"/>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000000" w:themeColor="text1"/>
        </w:rPr>
        <w:fldChar w:fldCharType="separate"/>
      </w:r>
      <w:r>
        <w:rPr>
          <w:rStyle w:val="847"/>
          <w:rFonts w:hint="eastAsia" w:ascii="仿宋" w:hAnsi="仿宋" w:eastAsia="仿宋" w:cs="仿宋"/>
          <w:color w:val="000000" w:themeColor="text1"/>
          <w:sz w:val="30"/>
          <w:u w:val="none"/>
        </w:rPr>
        <w:t xml:space="preserve">第六章  采购需求</w:t>
      </w:r>
      <w:r>
        <w:rPr>
          <w:rStyle w:val="847"/>
          <w:rFonts w:hint="eastAsia" w:ascii="仿宋" w:hAnsi="仿宋" w:eastAsia="仿宋" w:cs="仿宋"/>
          <w:color w:val="000000" w:themeColor="text1"/>
          <w:sz w:val="30"/>
          <w:u w:val="none"/>
        </w:rPr>
        <w:fldChar w:fldCharType="end"/>
      </w:r>
      <w:r>
        <w:rPr>
          <w:color w:val="000000" w:themeColor="text1"/>
        </w:rPr>
      </w:r>
    </w:p>
    <w:p>
      <w:pPr>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rPr>
      </w:r>
      <w:r>
        <w:rPr>
          <w:color w:val="000000" w:themeColor="text1"/>
        </w:rPr>
      </w:r>
    </w:p>
    <w:p>
      <w:pPr>
        <w:ind w:firstLine="210"/>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color w:val="000000" w:themeColor="text1"/>
        </w:rPr>
        <w:fldChar w:fldCharType="begin"/>
      </w:r>
      <w:r>
        <w:rPr>
          <w:color w:val="000000" w:themeColor="text1"/>
        </w:rPr>
        <w:instrText xml:space="preserve"> HYPERLINK "http://jszfcg.jsczt.cn/jszc/onlyoffice/6.4.2-6/web-apps/apps/documenteditor/main/index.html?_dc=6.4.2-6&amp;lang=zh&amp;customer=ONLYOFFICE&amp;frameEditorId=iframePage&amp;parentOrigin</w:instrText>
      </w:r>
      <w:r>
        <w:rPr>
          <w:color w:val="000000" w:themeColor="text1"/>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000000" w:themeColor="text1"/>
        </w:rPr>
        <w:fldChar w:fldCharType="separate"/>
      </w:r>
      <w:r>
        <w:rPr>
          <w:rStyle w:val="847"/>
          <w:rFonts w:hint="eastAsia" w:ascii="仿宋" w:hAnsi="仿宋" w:eastAsia="仿宋" w:cs="仿宋"/>
          <w:color w:val="000000" w:themeColor="text1"/>
          <w:sz w:val="30"/>
          <w:u w:val="none"/>
        </w:rPr>
        <w:t xml:space="preserve">第七章  投标文件相关格式</w:t>
      </w:r>
      <w:r>
        <w:rPr>
          <w:rStyle w:val="847"/>
          <w:rFonts w:hint="eastAsia" w:ascii="仿宋" w:hAnsi="仿宋" w:eastAsia="仿宋" w:cs="仿宋"/>
          <w:color w:val="000000" w:themeColor="text1"/>
          <w:sz w:val="30"/>
          <w:u w:val="none"/>
        </w:rPr>
        <w:fldChar w:fldCharType="end"/>
      </w:r>
      <w:r>
        <w:rPr>
          <w:color w:val="000000" w:themeColor="text1"/>
        </w:rPr>
      </w:r>
    </w:p>
    <w:p>
      <w:pPr>
        <w:jc w:val="center"/>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rPr>
      </w:r>
      <w:r>
        <w:rPr>
          <w:color w:val="000000" w:themeColor="text1"/>
        </w:rPr>
      </w:r>
    </w:p>
    <w:p>
      <w:pPr>
        <w:jc w:val="center"/>
        <w:spacing w:line="519" w:lineRule="atLeast"/>
        <w:rPr>
          <w:rFonts w:ascii="仿宋" w:hAnsi="仿宋" w:eastAsia="仿宋" w:cs="仿宋"/>
          <w:b/>
          <w:color w:val="000000" w:themeColor="text1"/>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color w:val="000000" w:themeColor="text1"/>
          <w:sz w:val="44"/>
        </w:rPr>
      </w:r>
      <w:r>
        <w:rPr>
          <w:color w:val="000000" w:themeColor="text1"/>
        </w:rPr>
      </w:r>
    </w:p>
    <w:p>
      <w:pPr>
        <w:jc w:val="center"/>
        <w:spacing w:line="519" w:lineRule="atLeast"/>
        <w:rPr>
          <w:rFonts w:ascii="仿宋" w:hAnsi="仿宋" w:eastAsia="仿宋" w:cs="仿宋"/>
          <w:b/>
          <w:color w:val="000000" w:themeColor="text1"/>
          <w:sz w:val="44"/>
          <w:szCs w:val="4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44"/>
          <w:szCs w:val="44"/>
        </w:rPr>
        <w:t xml:space="preserve">徐州市贾汪区园林建设管理中心</w:t>
      </w:r>
      <w:r>
        <w:rPr>
          <w:color w:val="000000" w:themeColor="text1"/>
        </w:rPr>
      </w:r>
    </w:p>
    <w:p>
      <w:pPr>
        <w:jc w:val="center"/>
        <w:spacing w:line="519" w:lineRule="atLeast"/>
        <w:rPr>
          <w:rFonts w:ascii="仿宋" w:hAnsi="仿宋" w:eastAsia="仿宋" w:cs="仿宋"/>
          <w:color w:val="000000" w:themeColor="text1"/>
          <w:sz w:val="44"/>
          <w:szCs w:val="4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44"/>
          <w:szCs w:val="44"/>
        </w:rPr>
        <w:t xml:space="preserve">《贾汪区五园二场绿化养护工程》</w:t>
      </w:r>
      <w:r>
        <w:rPr>
          <w:color w:val="000000" w:themeColor="text1"/>
        </w:rPr>
      </w:r>
    </w:p>
    <w:p>
      <w:pPr>
        <w:jc w:val="center"/>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44"/>
        </w:rPr>
        <w:t xml:space="preserve">招标文件</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color w:val="000000" w:themeColor="text1"/>
        </w:rPr>
      </w:r>
    </w:p>
    <w:p>
      <w:pPr>
        <w:spacing w:line="360"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p>
    <w:p>
      <w:pPr>
        <w:jc w:val="center"/>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themeColor="text1"/>
          <w:sz w:val="30"/>
        </w:rPr>
        <w:t xml:space="preserve">第一章  投标邀请</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u w:val="single"/>
        </w:rPr>
        <w:t xml:space="preserve">江苏海外集团国际工程咨询有限公司</w:t>
      </w:r>
      <w:r>
        <w:rPr>
          <w:rFonts w:hint="eastAsia" w:ascii="仿宋" w:hAnsi="仿宋" w:eastAsia="仿宋" w:cs="仿宋"/>
          <w:color w:val="000000" w:themeColor="text1"/>
          <w:sz w:val="30"/>
        </w:rPr>
        <w:t xml:space="preserve">对</w:t>
      </w:r>
      <w:r>
        <w:rPr>
          <w:rFonts w:hint="eastAsia" w:ascii="仿宋" w:hAnsi="仿宋" w:eastAsia="仿宋" w:cs="仿宋"/>
          <w:color w:val="000000" w:themeColor="text1"/>
          <w:sz w:val="30"/>
          <w:u w:val="single"/>
        </w:rPr>
        <w:t xml:space="preserve">贾汪区五园二场绿化养护工程</w:t>
      </w:r>
      <w:r>
        <w:rPr>
          <w:rFonts w:hint="eastAsia" w:ascii="仿宋" w:hAnsi="仿宋" w:eastAsia="仿宋" w:cs="仿宋"/>
          <w:color w:val="000000" w:themeColor="text1"/>
          <w:sz w:val="30"/>
        </w:rPr>
        <w:t xml:space="preserve">进行公开招标采购，现邀请符合相关条件的供应商投标。</w:t>
      </w:r>
      <w:r>
        <w:rPr>
          <w:color w:val="000000" w:themeColor="text1"/>
        </w:rPr>
      </w:r>
    </w:p>
    <w:p>
      <w:pPr>
        <w:ind w:firstLine="300"/>
        <w:spacing w:line="519" w:lineRule="atLeast"/>
        <w:rPr>
          <w:rFonts w:ascii="仿宋" w:hAnsi="仿宋" w:eastAsia="仿宋" w:cs="仿宋"/>
          <w:b/>
          <w:bCs/>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rPr>
        <w:t xml:space="preserve">一、项目名称和项目编号</w:t>
      </w:r>
      <w:r>
        <w:rPr>
          <w:color w:val="000000" w:themeColor="text1"/>
        </w:rPr>
      </w:r>
    </w:p>
    <w:p>
      <w:pPr>
        <w:ind w:firstLine="3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(一)项目名称：贾汪区五园二场绿化养护工程</w:t>
      </w:r>
      <w:r>
        <w:rPr>
          <w:color w:val="000000" w:themeColor="text1"/>
        </w:rPr>
      </w:r>
    </w:p>
    <w:p>
      <w:pPr>
        <w:ind w:firstLine="3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(二)项目编号：JSZC-320305-HWZX-G2024-0485</w:t>
      </w:r>
      <w:r>
        <w:rPr>
          <w:color w:val="000000" w:themeColor="text1"/>
        </w:rPr>
      </w:r>
    </w:p>
    <w:p>
      <w:pPr>
        <w:ind w:firstLine="300"/>
        <w:spacing w:line="519" w:lineRule="atLeast"/>
        <w:rPr>
          <w:rFonts w:ascii="仿宋" w:hAnsi="仿宋" w:eastAsia="仿宋" w:cs="仿宋"/>
          <w:b/>
          <w:bCs/>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rPr>
        <w:t xml:space="preserve">二、对投标人的资格要求</w:t>
      </w:r>
      <w:r>
        <w:rPr>
          <w:color w:val="000000" w:themeColor="text1"/>
        </w:rPr>
      </w:r>
    </w:p>
    <w:p>
      <w:pPr>
        <w:ind w:firstLine="300"/>
        <w:spacing w:line="51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详见本项目公开招标公告。</w:t>
      </w:r>
      <w:r>
        <w:rPr>
          <w:color w:val="000000" w:themeColor="text1"/>
        </w:rPr>
      </w:r>
    </w:p>
    <w:p>
      <w:pPr>
        <w:ind w:firstLine="301"/>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rPr>
        <w:t xml:space="preserve">三、获取招标文件</w:t>
      </w:r>
      <w:r>
        <w:rPr>
          <w:color w:val="000000" w:themeColor="text1"/>
        </w:rPr>
      </w:r>
    </w:p>
    <w:p>
      <w:pPr>
        <w:ind w:firstLine="300"/>
        <w:spacing w:line="51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（一）潜在投标人访问电子招标投标交易平台的网络地址和方法：</w:t>
      </w:r>
      <w:r>
        <w:rPr>
          <w:color w:val="000000" w:themeColor="text1"/>
        </w:rPr>
      </w:r>
    </w:p>
    <w:p>
      <w:pPr>
        <w:ind w:firstLine="300"/>
        <w:spacing w:line="51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color w:val="000000" w:themeColor="text1"/>
        </w:rPr>
      </w:r>
    </w:p>
    <w:p>
      <w:pPr>
        <w:ind w:firstLine="300"/>
        <w:jc w:val="left"/>
        <w:spacing w:line="51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潜在供应商访问“苏采云”系统的网络地址和方法：“苏采云”系统的网址：http://jszfcg.jsczt.cn/；或进入徐州政府采购网（网址：http://czj.xz.gov.cn/Home/HomeIndex）--业务工作--用户登录，点击“苏采云”进入系统。</w:t>
      </w:r>
      <w:r>
        <w:rPr>
          <w:color w:val="000000" w:themeColor="text1"/>
        </w:rPr>
      </w:r>
    </w:p>
    <w:p>
      <w:pPr>
        <w:ind w:firstLine="300"/>
        <w:spacing w:line="51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（3）“CA数字证书”的获取：</w:t>
      </w:r>
      <w:r>
        <w:rPr>
          <w:color w:val="000000" w:themeColor="text1"/>
        </w:rPr>
      </w:r>
    </w:p>
    <w:p>
      <w:pPr>
        <w:spacing w:line="51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color w:val="000000" w:themeColor="text1"/>
        </w:rPr>
      </w:r>
    </w:p>
    <w:p>
      <w:pPr>
        <w:ind w:firstLine="300"/>
        <w:spacing w:line="51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color w:val="000000" w:themeColor="text1"/>
        </w:rPr>
      </w:r>
    </w:p>
    <w:p>
      <w:pPr>
        <w:ind w:firstLine="300"/>
        <w:spacing w:line="51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（二）采购代理机构将数据电文形式的招标文件加载至电子招标投标交易平台，供潜在投标人下载或者查阅。</w:t>
      </w:r>
      <w:r>
        <w:rPr>
          <w:color w:val="000000" w:themeColor="text1"/>
        </w:rPr>
      </w:r>
    </w:p>
    <w:p>
      <w:pPr>
        <w:ind w:firstLine="300"/>
        <w:spacing w:line="51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（三）售价：免费。</w:t>
      </w:r>
      <w:r>
        <w:rPr>
          <w:color w:val="000000" w:themeColor="text1"/>
        </w:rPr>
      </w:r>
    </w:p>
    <w:p>
      <w:pPr>
        <w:ind w:firstLine="300"/>
        <w:spacing w:line="519" w:lineRule="atLeast"/>
        <w:rPr>
          <w:rFonts w:ascii="仿宋" w:hAnsi="仿宋" w:eastAsia="仿宋" w:cs="仿宋"/>
          <w:b/>
          <w:bCs/>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rPr>
        <w:t xml:space="preserve">四、投标有关信息</w:t>
      </w:r>
      <w:r>
        <w:rPr>
          <w:color w:val="000000" w:themeColor="text1"/>
        </w:rPr>
      </w:r>
    </w:p>
    <w:p>
      <w:pPr>
        <w:ind w:firstLine="300"/>
        <w:spacing w:line="51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（一）投标截止时间：</w:t>
      </w:r>
      <w:r>
        <w:rPr>
          <w:rFonts w:ascii="仿宋" w:hAnsi="仿宋" w:eastAsia="仿宋" w:cs="仿宋"/>
          <w:color w:val="000000" w:themeColor="text1"/>
          <w:sz w:val="30"/>
        </w:rPr>
        <w:t xml:space="preserve"> </w:t>
      </w:r>
      <w:r>
        <w:rPr>
          <w:color w:val="000000" w:themeColor="text1"/>
        </w:rPr>
      </w:r>
    </w:p>
    <w:p>
      <w:pPr>
        <w:ind w:firstLine="300"/>
        <w:spacing w:line="519" w:lineRule="atLeast"/>
        <w:rPr>
          <w:rFonts w:ascii="仿宋" w:hAnsi="仿宋" w:eastAsia="仿宋" w:cs="仿宋"/>
          <w:b/>
          <w:bCs/>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自招标文件开始发出之日起至</w:t>
      </w:r>
      <w:r>
        <w:rPr>
          <w:rFonts w:hint="eastAsia" w:ascii="仿宋" w:hAnsi="仿宋" w:eastAsia="仿宋" w:cs="仿宋"/>
          <w:b/>
          <w:bCs/>
          <w:color w:val="000000" w:themeColor="text1"/>
          <w:sz w:val="30"/>
        </w:rPr>
        <w:t xml:space="preserve">2024年</w:t>
      </w:r>
      <w:r>
        <w:rPr>
          <w:rFonts w:hint="eastAsia" w:ascii="仿宋" w:hAnsi="仿宋" w:eastAsia="仿宋" w:cs="仿宋"/>
          <w:b/>
          <w:bCs/>
          <w:color w:val="000000" w:themeColor="text1"/>
          <w:sz w:val="30"/>
          <w:u w:val="single"/>
          <w:lang w:val="en-US" w:eastAsia="zh-CN"/>
        </w:rPr>
        <w:t xml:space="preserve">9</w:t>
      </w:r>
      <w:r>
        <w:rPr>
          <w:rFonts w:hint="eastAsia" w:ascii="仿宋" w:hAnsi="仿宋" w:eastAsia="仿宋" w:cs="仿宋"/>
          <w:b/>
          <w:bCs/>
          <w:color w:val="000000" w:themeColor="text1"/>
          <w:sz w:val="30"/>
        </w:rPr>
        <w:t xml:space="preserve">月</w:t>
      </w:r>
      <w:r>
        <w:rPr>
          <w:rFonts w:hint="eastAsia" w:ascii="仿宋" w:hAnsi="仿宋" w:eastAsia="仿宋" w:cs="仿宋"/>
          <w:b/>
          <w:bCs/>
          <w:color w:val="000000" w:themeColor="text1"/>
          <w:sz w:val="30"/>
          <w:u w:val="single"/>
          <w:lang w:val="en-US" w:eastAsia="zh-CN"/>
        </w:rPr>
        <w:t xml:space="preserve">6</w:t>
      </w:r>
      <w:r>
        <w:rPr>
          <w:rFonts w:hint="eastAsia" w:ascii="仿宋" w:hAnsi="仿宋" w:eastAsia="仿宋" w:cs="仿宋"/>
          <w:b/>
          <w:bCs/>
          <w:color w:val="000000" w:themeColor="text1"/>
          <w:sz w:val="30"/>
        </w:rPr>
        <w:t xml:space="preserve">日北京时间</w:t>
      </w:r>
      <w:r>
        <w:rPr>
          <w:rFonts w:hint="eastAsia" w:ascii="仿宋" w:hAnsi="仿宋" w:eastAsia="仿宋" w:cs="仿宋"/>
          <w:b/>
          <w:bCs/>
          <w:color w:val="000000" w:themeColor="text1"/>
          <w:sz w:val="30"/>
          <w:lang w:val="en-US" w:eastAsia="zh-CN"/>
        </w:rPr>
        <w:t xml:space="preserve">10</w:t>
      </w:r>
      <w:r>
        <w:rPr>
          <w:rFonts w:hint="eastAsia" w:ascii="仿宋" w:hAnsi="仿宋" w:eastAsia="仿宋" w:cs="仿宋"/>
          <w:b/>
          <w:bCs/>
          <w:color w:val="000000" w:themeColor="text1"/>
          <w:sz w:val="30"/>
        </w:rPr>
        <w:t xml:space="preserve">：</w:t>
      </w:r>
      <w:r>
        <w:rPr>
          <w:rFonts w:hint="eastAsia" w:ascii="仿宋" w:hAnsi="仿宋" w:eastAsia="仿宋" w:cs="仿宋"/>
          <w:b/>
          <w:bCs/>
          <w:color w:val="000000" w:themeColor="text1"/>
          <w:sz w:val="30"/>
          <w:lang w:val="en-US" w:eastAsia="zh-CN"/>
        </w:rPr>
        <w:t xml:space="preserve">00</w:t>
      </w:r>
      <w:r>
        <w:rPr>
          <w:rFonts w:hint="eastAsia" w:ascii="仿宋" w:hAnsi="仿宋" w:eastAsia="仿宋" w:cs="仿宋"/>
          <w:b/>
          <w:bCs/>
          <w:color w:val="000000" w:themeColor="text1"/>
          <w:sz w:val="30"/>
        </w:rPr>
        <w:t xml:space="preserve">止。</w:t>
      </w:r>
      <w:r>
        <w:rPr>
          <w:color w:val="000000" w:themeColor="text1"/>
        </w:rPr>
      </w:r>
    </w:p>
    <w:p>
      <w:pPr>
        <w:ind w:firstLine="3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（二）开标时间：</w:t>
      </w:r>
      <w:r>
        <w:rPr>
          <w:rFonts w:hint="eastAsia" w:ascii="仿宋" w:hAnsi="仿宋" w:eastAsia="仿宋" w:cs="仿宋"/>
          <w:b/>
          <w:color w:val="000000" w:themeColor="text1"/>
          <w:sz w:val="30"/>
        </w:rPr>
        <w:t xml:space="preserve">2024年</w:t>
      </w:r>
      <w:r>
        <w:rPr>
          <w:rFonts w:hint="eastAsia" w:ascii="仿宋" w:hAnsi="仿宋" w:eastAsia="仿宋" w:cs="仿宋"/>
          <w:b/>
          <w:color w:val="000000" w:themeColor="text1"/>
          <w:sz w:val="30"/>
          <w:u w:val="single"/>
          <w:lang w:val="en-US" w:eastAsia="zh-CN"/>
        </w:rPr>
        <w:t xml:space="preserve">9</w:t>
      </w:r>
      <w:r>
        <w:rPr>
          <w:rFonts w:hint="eastAsia" w:ascii="仿宋" w:hAnsi="仿宋" w:eastAsia="仿宋" w:cs="仿宋"/>
          <w:b/>
          <w:color w:val="000000" w:themeColor="text1"/>
          <w:sz w:val="30"/>
        </w:rPr>
        <w:t xml:space="preserve">月</w:t>
      </w:r>
      <w:r>
        <w:rPr>
          <w:rFonts w:hint="eastAsia" w:ascii="仿宋" w:hAnsi="仿宋" w:eastAsia="仿宋" w:cs="仿宋"/>
          <w:b/>
          <w:color w:val="000000" w:themeColor="text1"/>
          <w:sz w:val="30"/>
          <w:u w:val="single"/>
          <w:lang w:val="en-US" w:eastAsia="zh-CN"/>
        </w:rPr>
        <w:t xml:space="preserve">6</w:t>
      </w:r>
      <w:r>
        <w:rPr>
          <w:rFonts w:hint="eastAsia" w:ascii="仿宋" w:hAnsi="仿宋" w:eastAsia="仿宋" w:cs="仿宋"/>
          <w:b/>
          <w:color w:val="000000" w:themeColor="text1"/>
          <w:sz w:val="30"/>
        </w:rPr>
        <w:t xml:space="preserve">日北京时间</w:t>
      </w:r>
      <w:r>
        <w:rPr>
          <w:rFonts w:hint="eastAsia" w:ascii="仿宋" w:hAnsi="仿宋" w:eastAsia="仿宋" w:cs="仿宋"/>
          <w:b/>
          <w:color w:val="000000" w:themeColor="text1"/>
          <w:sz w:val="30"/>
          <w:lang w:val="en-US" w:eastAsia="zh-CN"/>
        </w:rPr>
        <w:t xml:space="preserve">10</w:t>
      </w:r>
      <w:r>
        <w:rPr>
          <w:rFonts w:hint="eastAsia" w:ascii="仿宋" w:hAnsi="仿宋" w:eastAsia="仿宋" w:cs="仿宋"/>
          <w:b/>
          <w:color w:val="000000" w:themeColor="text1"/>
          <w:sz w:val="30"/>
        </w:rPr>
        <w:t xml:space="preserve">：</w:t>
      </w:r>
      <w:r>
        <w:rPr>
          <w:rFonts w:hint="eastAsia" w:ascii="仿宋" w:hAnsi="仿宋" w:eastAsia="仿宋" w:cs="仿宋"/>
          <w:b/>
          <w:color w:val="000000" w:themeColor="text1"/>
          <w:sz w:val="30"/>
          <w:lang w:val="en-US" w:eastAsia="zh-CN"/>
        </w:rPr>
        <w:t xml:space="preserve">00</w:t>
      </w:r>
      <w:r>
        <w:rPr>
          <w:rFonts w:hint="eastAsia" w:ascii="仿宋" w:hAnsi="仿宋" w:eastAsia="仿宋" w:cs="仿宋"/>
          <w:color w:val="000000" w:themeColor="text1"/>
          <w:sz w:val="30"/>
        </w:rPr>
        <w:t xml:space="preserve">。</w:t>
      </w:r>
      <w:r>
        <w:rPr>
          <w:color w:val="000000" w:themeColor="text1"/>
        </w:rPr>
      </w:r>
    </w:p>
    <w:p>
      <w:pPr>
        <w:ind w:firstLine="3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（三）开标地点：“苏采云”系统“开标大厅”或进入徐州政府采购网--业务工作--用户登录，点击“苏采云”进入系统“开标大厅”。</w:t>
      </w:r>
      <w:r>
        <w:rPr>
          <w:color w:val="000000" w:themeColor="text1"/>
        </w:rPr>
      </w:r>
    </w:p>
    <w:p>
      <w:pPr>
        <w:ind w:firstLine="300"/>
        <w:spacing w:line="519" w:lineRule="atLeast"/>
        <w:rPr>
          <w:rFonts w:ascii="仿宋" w:hAnsi="仿宋" w:eastAsia="仿宋" w:cs="仿宋"/>
          <w:b/>
          <w:bCs/>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rPr>
        <w:t xml:space="preserve">五、采购人</w:t>
      </w:r>
      <w:r>
        <w:rPr>
          <w:color w:val="000000" w:themeColor="text1"/>
        </w:rPr>
      </w:r>
    </w:p>
    <w:p>
      <w:pPr>
        <w:ind w:firstLine="3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（一）名称：徐州市贾汪区园林建设管理中心</w:t>
      </w:r>
      <w:r>
        <w:rPr>
          <w:color w:val="000000" w:themeColor="text1"/>
        </w:rPr>
      </w:r>
    </w:p>
    <w:p>
      <w:pPr>
        <w:ind w:firstLine="300"/>
        <w:spacing w:line="51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（二）地址：徐州市贾汪区行政办公区东区</w:t>
      </w:r>
      <w:r>
        <w:rPr>
          <w:color w:val="000000" w:themeColor="text1"/>
        </w:rPr>
      </w:r>
    </w:p>
    <w:p>
      <w:pPr>
        <w:ind w:firstLine="300"/>
        <w:spacing w:line="51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（三）采购项目联系人：霍强</w:t>
      </w:r>
      <w:r>
        <w:rPr>
          <w:color w:val="000000" w:themeColor="text1"/>
        </w:rPr>
      </w:r>
    </w:p>
    <w:p>
      <w:pPr>
        <w:ind w:firstLine="300"/>
        <w:spacing w:line="51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（四）联系电话：0516-68005299</w:t>
      </w:r>
      <w:r>
        <w:rPr>
          <w:color w:val="000000" w:themeColor="text1"/>
        </w:rPr>
      </w:r>
    </w:p>
    <w:p>
      <w:pPr>
        <w:ind w:firstLine="300"/>
        <w:spacing w:line="519" w:lineRule="atLeast"/>
        <w:rPr>
          <w:rFonts w:ascii="仿宋" w:hAnsi="仿宋" w:eastAsia="仿宋" w:cs="仿宋"/>
          <w:b/>
          <w:bCs/>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rPr>
        <w:t xml:space="preserve">六、采购代理机构</w:t>
      </w:r>
      <w:r>
        <w:rPr>
          <w:color w:val="000000" w:themeColor="text1"/>
        </w:rPr>
      </w:r>
    </w:p>
    <w:p>
      <w:pPr>
        <w:ind w:firstLine="3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（一）名称：江苏海外集团国际工程咨询有限公司</w:t>
      </w:r>
      <w:r>
        <w:rPr>
          <w:color w:val="000000" w:themeColor="text1"/>
        </w:rPr>
      </w:r>
    </w:p>
    <w:p>
      <w:pPr>
        <w:ind w:firstLine="3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（二）地址：江苏省徐州市泉山区金山东路北侧徐州软件园C-11号楼1011室</w:t>
      </w:r>
      <w:r>
        <w:rPr>
          <w:color w:val="000000" w:themeColor="text1"/>
        </w:rPr>
      </w:r>
    </w:p>
    <w:p>
      <w:pPr>
        <w:ind w:firstLine="300"/>
        <w:spacing w:line="51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（三）采购项目联系人：孙逊</w:t>
      </w:r>
      <w:r>
        <w:rPr>
          <w:color w:val="000000" w:themeColor="text1"/>
        </w:rPr>
      </w:r>
    </w:p>
    <w:p>
      <w:pPr>
        <w:ind w:firstLine="3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（四）联系电话：0516-83999055</w:t>
      </w:r>
      <w:r>
        <w:rPr>
          <w:color w:val="000000" w:themeColor="text1"/>
        </w:rPr>
      </w:r>
    </w:p>
    <w:p>
      <w:pPr>
        <w:jc w:val="center"/>
        <w:spacing w:line="720" w:lineRule="atLeast"/>
        <w:rPr>
          <w:rFonts w:ascii="仿宋" w:hAnsi="仿宋" w:eastAsia="仿宋" w:cs="仿宋"/>
          <w:b/>
          <w:color w:val="000000" w:themeColor="text1"/>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ascii="仿宋" w:hAnsi="仿宋" w:eastAsia="仿宋" w:cs="仿宋"/>
          <w:b/>
          <w:color w:val="000000" w:themeColor="text1"/>
          <w:sz w:val="30"/>
        </w:rPr>
      </w:r>
      <w:r>
        <w:rPr>
          <w:color w:val="000000" w:themeColor="text1"/>
        </w:rPr>
      </w:r>
    </w:p>
    <w:p>
      <w:pPr>
        <w:jc w:val="center"/>
        <w:spacing w:line="720"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themeColor="text1"/>
          <w:sz w:val="30"/>
        </w:rPr>
        <w:t xml:space="preserve">第二章 投标人须知</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一、总则</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（一）采购人。采购人即指依法进行政府采购的国家机关、事业单位和团体组织。</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（二）政府招标采购方式。政府采购货物或服务（以下简称“货物服务”）的招标方式，分为公开招标和邀请招标。</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（三）采购人在采购货物服务的招标投标活动中，应当贯彻落实“节约能源、保护环境、扶持不发达地区和少数民族地区和促进中小企业发展”等政府采购政策。</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（四）采购人应当按照财政部制定的《政府采购品目分类目录》确定采购项目属性，对按照《政府采购品目分类目录》无法确定采购项目属性的，应按照有利于采购项目实施的原则确定。</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（五）采购人委托采购代理机构代理招标的，采购代理机构必须在采购人委托的范围内依法开展采购活动。</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（六）投标人的资格条件：</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1.参加“政府采购货物服务投标活动”的供应商（以下简称投标人），应当是能够提供本国货物服务的本国供应商，但法律、行政法规规定的外国供应商可以参加货物服务招标投标活动的除外。</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投标人是指响应招标、参加投标竞争的法人、其他组织或者自然人。</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2.投标人授权代表系指法定代表人或受法人委托的受托人。</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（七）投标费用：投标人应承担所有与准备和参加投标有关的费用。无论投标的结果如何，采购人及采购代理机构对上述费用不承担任何责任和义务。</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二、招标</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（八）招标文件应包括以下内容：</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第一章，投标邀请；</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第二章，投标人须知；</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第三章，投标资料表；</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第四章，评标标准；</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第五章，拟签订的合同文本；</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第六章，采购需求；</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第七章，投标文件相关格式。</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（九）招标文件澄清或者修改：</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2.现场考察以本文件第三章《投标资料表》中的要求为准。</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3.开标前答疑会以本文件第三章《投标资料表》中的要求为准。</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三、投标</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（十）投标人应当按照招标文件的要求编制投标文件。投标文件应对招标文件提出的要求和条件作出实质性响应。</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（十一）投标文件的语言。投标文件以及投标人与采购代理机构就有关投标的往来函电均应使用本文件第三章《投标资料表》规定的语言书写，否则无效。</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（十二）投标文件的构成：</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1.投标文件的构成以本文件第三章《投标资料表》中的要求为准。</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2.投标人应当提交的资格、资信证明文件，以本文件第三章《投标资料表》中的所提要求为准。</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（十三）投标函和价格表、商务条件、交货和提供服务的时间：</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1.投标函和价格表的要求见本章（十二）、（十三），格式见本文件第七章《投标文件相关格式》中《投标函》和《开标一览表》。</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2.商务条件以本文件第三章《投标资料表》中的要求为准。</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3.交货和提供服务的时间，以本文件第三章《投标资料表》中所提要求为准。</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（十四）投标报价要求：</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1.投标人应按照招标文件的要求报出分项价格和总价。</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2.投标人应按照招标文件的要求进行报价，如投标人作出偏离，应在《偏离表》中列出。</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3.采购人不支付报价以外的任何费用。</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4.投标人所报的价格，在合同执行过程中是固定的，不得以任何理由予以变更。投标人提交滑动价格的投标文件，在资格性、符合性检查时按照无效投标处理。</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5.投标人只能提交一个投标价格，投标人提交多个价格的投标文件，在资格性、符合性检查时按照无效投标处理。</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（十五）投标货币。以本文件第三章《投标资料表》中所提要求为准。</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（十六）投标有效期：</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1.投标有效期为开标之日后90天。采购人可以要求对投标有效期延长一次，但该延长期最长不得超过30天。</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2.采购人要求延长投标有效期的，必须在距投标有效期满20日之前，以书面形式通知投标人，如果有关投标人同意延长投标有效期的要求，其应在原投标有效期期满前以书面形式向采购人确认。</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3.如果采购人发出要求延长投标有效期的通知，并在投标有效期届满前，没有收到投标人同意的书面通知，则视为该投标人不接受上述延期的要求。</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（十七）投标文件的编制要求和签署要求：</w:t>
      </w:r>
      <w:r>
        <w:rPr>
          <w:color w:val="000000" w:themeColor="text1"/>
        </w:rPr>
      </w:r>
    </w:p>
    <w:p>
      <w:pPr>
        <w:ind w:firstLine="482"/>
        <w:spacing w:line="51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（1）投标人应由其法定代表人或法定代表人授权代表在规定的网上投标时间，凭 CA 证书登录“苏采云”系统在线编制投标文件（电子数据），并在投标截止时间之前上传投标文件。</w:t>
      </w:r>
      <w:r>
        <w:rPr>
          <w:color w:val="000000" w:themeColor="text1"/>
        </w:rPr>
      </w:r>
    </w:p>
    <w:p>
      <w:pPr>
        <w:ind w:firstLine="482"/>
        <w:spacing w:line="51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（2）投标人应对 CA 证书妥善保管，如被他人盗用投标，因此带来的结果均由投标人自行承担。</w:t>
      </w:r>
      <w:r>
        <w:rPr>
          <w:color w:val="000000" w:themeColor="text1"/>
        </w:rPr>
      </w:r>
    </w:p>
    <w:p>
      <w:pPr>
        <w:ind w:firstLine="482"/>
        <w:spacing w:line="51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（3）投标人应当对招标文件提出的要求和条件作出实质性响应，并在电子投标系统逐条应答。</w:t>
      </w:r>
      <w:r>
        <w:rPr>
          <w:color w:val="000000" w:themeColor="text1"/>
        </w:rPr>
      </w:r>
    </w:p>
    <w:p>
      <w:pPr>
        <w:ind w:firstLine="482"/>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（4）投标人应对要求提供的资格证明文件（如资质证书、资格证书）、技术资料（如白皮书、彩页、手册、检测报告等）扫描上传至投标系统。</w:t>
      </w:r>
      <w:r>
        <w:rPr>
          <w:color w:val="000000" w:themeColor="text1"/>
        </w:rPr>
      </w:r>
    </w:p>
    <w:p>
      <w:pPr>
        <w:ind w:firstLine="600"/>
        <w:spacing w:line="51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（十八）投标文件的盖章要求</w:t>
      </w:r>
      <w:r>
        <w:rPr>
          <w:color w:val="000000" w:themeColor="text1"/>
        </w:rPr>
      </w:r>
    </w:p>
    <w:p>
      <w:pPr>
        <w:ind w:firstLine="600"/>
        <w:spacing w:line="519"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1.投标文件的盖章要求以招标文件第三章《投标资料表》中的要求为准。</w:t>
      </w:r>
      <w:r>
        <w:rPr>
          <w:color w:val="000000" w:themeColor="text1"/>
        </w:rPr>
      </w:r>
    </w:p>
    <w:p>
      <w:pPr>
        <w:ind w:firstLine="600"/>
        <w:spacing w:line="51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（十九）提交投标文件的截止时间和收到投标文件后注意事项。投标人应在招标文件要求的提交投标文件的截止时间前，将投标文件提交至“苏采云”系统。</w:t>
      </w:r>
      <w:r>
        <w:rPr>
          <w:color w:val="000000" w:themeColor="text1"/>
        </w:rPr>
      </w:r>
    </w:p>
    <w:p>
      <w:pPr>
        <w:ind w:firstLine="600"/>
        <w:spacing w:line="51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（二十）凡在招标文件要求提交投标文件的截止时间之后送达的投标文件，均为无效投标文件，“苏采云”系统将自动拒收。 各投标人应在规定时间内通过 CA 证书进行网上解密。</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（二十二）本项目不允许分包。</w:t>
      </w:r>
      <w:r>
        <w:rPr>
          <w:color w:val="000000" w:themeColor="text1"/>
        </w:rPr>
      </w:r>
    </w:p>
    <w:p>
      <w:pPr>
        <w:ind w:firstLine="600"/>
        <w:spacing w:line="519" w:lineRule="atLeast"/>
        <w:shd w:val="clear" w:color="ffffff" w:fill="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（二十三）投标人应当遵循公平竞争的原则，不得恶意串通，不得妨碍其他投标人的竞争行为，不得损害采购人或者其他投标人的合法权益。</w:t>
      </w:r>
      <w:r>
        <w:rPr>
          <w:color w:val="000000" w:themeColor="text1"/>
        </w:rPr>
      </w:r>
    </w:p>
    <w:p>
      <w:pPr>
        <w:ind w:firstLine="600"/>
        <w:spacing w:line="519" w:lineRule="atLeast"/>
        <w:shd w:val="clear" w:color="ffffff" w:fill="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在评标过程中发现投标人有上述情形的，评标委员会应当认定其投标无效，并书面报告本级财政部门。</w:t>
      </w:r>
      <w:r>
        <w:rPr>
          <w:color w:val="000000" w:themeColor="text1"/>
        </w:rPr>
      </w:r>
    </w:p>
    <w:p>
      <w:pPr>
        <w:ind w:firstLine="600"/>
        <w:spacing w:line="519" w:lineRule="atLeast"/>
        <w:shd w:val="clear" w:color="ffffff" w:fill="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（二十四）有下列情形之一的，其投标无效。</w:t>
      </w:r>
      <w:r>
        <w:rPr>
          <w:color w:val="000000" w:themeColor="text1"/>
        </w:rPr>
      </w:r>
    </w:p>
    <w:p>
      <w:pPr>
        <w:ind w:firstLine="600"/>
        <w:spacing w:line="519" w:lineRule="atLeast"/>
        <w:shd w:val="clear" w:color="ffffff" w:fill="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1.不同投标人的投标文件，由同一单位或者个人编制；</w:t>
      </w:r>
      <w:r>
        <w:rPr>
          <w:color w:val="000000" w:themeColor="text1"/>
        </w:rPr>
      </w:r>
    </w:p>
    <w:p>
      <w:pPr>
        <w:ind w:firstLine="600"/>
        <w:spacing w:line="519" w:lineRule="atLeast"/>
        <w:shd w:val="clear" w:color="ffffff" w:fill="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2.不同投标人委托同一单位或者个人办理投标事宜；</w:t>
      </w:r>
      <w:r>
        <w:rPr>
          <w:color w:val="000000" w:themeColor="text1"/>
        </w:rPr>
      </w:r>
    </w:p>
    <w:p>
      <w:pPr>
        <w:ind w:firstLine="600"/>
        <w:spacing w:line="519" w:lineRule="atLeast"/>
        <w:shd w:val="clear" w:color="ffffff" w:fill="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3.不同投标人的投标文件中，所载明的项目管理成员或联系人为同一人；</w:t>
      </w:r>
      <w:r>
        <w:rPr>
          <w:color w:val="000000" w:themeColor="text1"/>
        </w:rPr>
      </w:r>
    </w:p>
    <w:p>
      <w:pPr>
        <w:ind w:firstLine="600"/>
        <w:spacing w:line="519" w:lineRule="atLeast"/>
        <w:shd w:val="clear" w:color="ffffff" w:fill="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4.不同投标人的投标文件，异常一致或者投标报价呈规律性差异；</w:t>
      </w:r>
      <w:r>
        <w:rPr>
          <w:color w:val="000000" w:themeColor="text1"/>
        </w:rPr>
      </w:r>
    </w:p>
    <w:p>
      <w:pPr>
        <w:ind w:firstLine="600"/>
        <w:spacing w:line="519" w:lineRule="atLeast"/>
        <w:shd w:val="clear" w:color="ffffff" w:fill="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5.不同投标人的投标文件相互混装；</w:t>
      </w:r>
      <w:r>
        <w:rPr>
          <w:color w:val="000000" w:themeColor="text1"/>
        </w:rPr>
      </w:r>
    </w:p>
    <w:p>
      <w:pPr>
        <w:ind w:firstLine="600"/>
        <w:spacing w:line="519" w:lineRule="atLeast"/>
        <w:shd w:val="clear" w:color="ffffff" w:fill="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6.不同投标人投标文件内容存在非正常一致、项目组成员出现同一人、投标文件中错误（或异常）一致或雷同、电子文档信息一致或雷同的、投标报价呈规律性差异的；</w:t>
      </w:r>
      <w:r>
        <w:rPr>
          <w:color w:val="000000" w:themeColor="text1"/>
        </w:rPr>
      </w:r>
    </w:p>
    <w:p>
      <w:pPr>
        <w:ind w:firstLine="600"/>
        <w:spacing w:line="519" w:lineRule="atLeast"/>
        <w:shd w:val="clear" w:color="ffffff" w:fill="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7.电子投标文件未按规定期限投标的；</w:t>
      </w:r>
      <w:r>
        <w:rPr>
          <w:color w:val="000000" w:themeColor="text1"/>
        </w:rPr>
      </w:r>
    </w:p>
    <w:p>
      <w:pPr>
        <w:ind w:firstLine="600"/>
        <w:spacing w:line="519" w:lineRule="atLeast"/>
        <w:shd w:val="clear" w:color="ffffff" w:fill="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8.电子投标文件未按招标文件要求签章的；</w:t>
      </w:r>
      <w:r>
        <w:rPr>
          <w:color w:val="000000" w:themeColor="text1"/>
        </w:rPr>
      </w:r>
    </w:p>
    <w:p>
      <w:pPr>
        <w:ind w:firstLine="600"/>
        <w:spacing w:line="519" w:lineRule="atLeast"/>
        <w:shd w:val="clear" w:color="ffffff" w:fill="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9.投标人未在规定时间内解密电子投标文件的；</w:t>
      </w:r>
      <w:r>
        <w:rPr>
          <w:color w:val="000000" w:themeColor="text1"/>
        </w:rPr>
      </w:r>
    </w:p>
    <w:p>
      <w:pPr>
        <w:ind w:firstLine="600"/>
        <w:spacing w:line="519" w:lineRule="atLeast"/>
        <w:shd w:val="clear" w:color="ffffff" w:fill="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10.投标文件未按招标文件规定的内容和要求填写的；没有在投标系统指定位置上传对应文件、材料的。</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11.纸质投标文件未按招标文件要求签署、盖章的；</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12.不具备招标文件中规定的资格要求的；</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13.报价超过招标文件中规定的预算金额或者最高限价的；</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14.投标文件含有采购人不能接受的附加条件的；</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15.法律、法规和招标文件规定的其他无效情形。</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四、开标</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（二十五）开标：</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1.所有投标单位凭 CA 证书在到达开标时间时，解密各自投标文件，由工作人员操作系统进行开标、并宣读各投标人的《开标一览表》。</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2.投标人不足3家的，不得开标。</w:t>
      </w:r>
      <w:r>
        <w:rPr>
          <w:color w:val="000000" w:themeColor="text1"/>
        </w:rPr>
      </w:r>
    </w:p>
    <w:p>
      <w:pPr>
        <w:ind w:firstLine="600"/>
        <w:spacing w:line="51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3.开标过程由采购代理机构负责记录。</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4.投标人代表对开标过程和开标记录有疑义的，或者认为采购人、采购代理机构相关工作人员有需要回避情形的，应当场提出询问或者提出回避申请。</w:t>
      </w:r>
      <w:r>
        <w:rPr>
          <w:color w:val="000000" w:themeColor="text1"/>
        </w:rPr>
      </w:r>
    </w:p>
    <w:p>
      <w:pPr>
        <w:ind w:firstLine="600"/>
        <w:spacing w:line="519" w:lineRule="atLeast"/>
        <w:shd w:val="clear" w:color="ffffff" w:fill="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5.投标人未参加开标的，视同认可开标结果。</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五、评标</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（二十六）公开招标采购项目开标结束后，采购人依法对投标人的资格进行审查。合格投标人不足3家的，不得评标。</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1.评标工作由采购代理机构负责组织，并履行下列职责：</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（1）核对评审专家身份和采购人代表授权函，对评审专家在政府采购活动中的职责履行情况予以记录，并及时将有关违法违规行为向财政部门报告；</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（2）宣布评标纪律；</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（3）公布投标人名单，告知评审专家应当回避的情形；</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（4）组织评标委员会推选评标组长（采购人代表不得担任组长）；</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（5）在评标期间采取必要的通信管理措施，保证评标活动不受外界干扰；</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（6）根据评标委员会的要求介绍政府采购相关政策法规、招标文件；</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（7）维护评标秩序，监督评标委员会依照招标文件规定的评标程序、方法和标准进行独立评审。及时制止和纠正采购人代表、评审专家的倾向性言论或者违法违规行为；</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（8）核对评标结果，对有《</w:t>
      </w:r>
      <w:r>
        <w:rPr>
          <w:color w:val="000000" w:themeColor="text1"/>
        </w:rPr>
        <w:fldChar w:fldCharType="begin"/>
      </w:r>
      <w:r>
        <w:rPr>
          <w:color w:val="000000" w:themeColor="text1"/>
        </w:rPr>
        <w:instrText xml:space="preserve"> HYPERLINK "http://www.caigou2003.com/" \o "http://www.caigou2003.com/" </w:instrText>
      </w:r>
      <w:r>
        <w:rPr>
          <w:color w:val="000000" w:themeColor="text1"/>
        </w:rPr>
        <w:fldChar w:fldCharType="separate"/>
      </w:r>
      <w:r>
        <w:rPr>
          <w:rStyle w:val="847"/>
          <w:rFonts w:hint="eastAsia" w:ascii="仿宋" w:hAnsi="仿宋" w:eastAsia="仿宋" w:cs="仿宋"/>
          <w:color w:val="000000" w:themeColor="text1"/>
          <w:sz w:val="30"/>
          <w:u w:val="none"/>
        </w:rPr>
        <w:t xml:space="preserve">政府采购</w:t>
      </w:r>
      <w:r>
        <w:rPr>
          <w:rStyle w:val="847"/>
          <w:rFonts w:hint="eastAsia" w:ascii="仿宋" w:hAnsi="仿宋" w:eastAsia="仿宋" w:cs="仿宋"/>
          <w:color w:val="000000" w:themeColor="text1"/>
          <w:sz w:val="30"/>
          <w:u w:val="none"/>
        </w:rPr>
        <w:fldChar w:fldCharType="end"/>
      </w:r>
      <w:r>
        <w:rPr>
          <w:rFonts w:hint="eastAsia" w:ascii="仿宋" w:hAnsi="仿宋" w:eastAsia="仿宋" w:cs="仿宋"/>
          <w:color w:val="000000" w:themeColor="text1"/>
          <w:sz w:val="30"/>
        </w:rPr>
        <w:t xml:space="preserve">货物和服务招标投标管理办法》第六十四条规定情形的，应要求评标委员会复核或者书面说明理由，评标委员会拒绝的，应予记录并向本级财政部门报告；</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（9）评审工作完成后，由采购代理机构按照规定向评审专家支付劳务报酬和异地评审差旅费，不得向评审专家以外的其他人员支付评审劳务报酬； </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（10）处理与评标有关的其他事项。</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采购人可以在评标前说明项目背景和采购需求，说明内容不得含有歧视性、倾向性意见，不得超出招标文件所述范围。其说明应当提交书面材料，并随采购文件一并存档。</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2.评标委员会负责具体评标事务，并独立履行下列职责：</w:t>
      </w:r>
      <w:r>
        <w:rPr>
          <w:color w:val="000000" w:themeColor="text1"/>
        </w:rPr>
      </w:r>
    </w:p>
    <w:p>
      <w:pPr>
        <w:ind w:firstLine="45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（1）审查、评价投标文件是否符合招标文件的商务、技术等实质性要求；</w:t>
      </w:r>
      <w:r>
        <w:rPr>
          <w:color w:val="000000" w:themeColor="text1"/>
        </w:rPr>
      </w:r>
    </w:p>
    <w:p>
      <w:pPr>
        <w:ind w:firstLine="45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（2）要求投标人对投标文件有关事项作出澄清或者说明；</w:t>
      </w:r>
      <w:r>
        <w:rPr>
          <w:color w:val="000000" w:themeColor="text1"/>
        </w:rPr>
      </w:r>
    </w:p>
    <w:p>
      <w:pPr>
        <w:ind w:firstLine="45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（3）对投标文件进行比较和评价；</w:t>
      </w:r>
      <w:r>
        <w:rPr>
          <w:color w:val="000000" w:themeColor="text1"/>
        </w:rPr>
      </w:r>
    </w:p>
    <w:p>
      <w:pPr>
        <w:ind w:firstLine="45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（4）确定中标候选人名单，以及根据采购人委托直接确定中标人；</w:t>
      </w:r>
      <w:r>
        <w:rPr>
          <w:color w:val="000000" w:themeColor="text1"/>
        </w:rPr>
      </w:r>
    </w:p>
    <w:p>
      <w:pPr>
        <w:ind w:firstLine="45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（5）向采购人、采购代理机构或有关部门报告评标中发现的违法行为。</w:t>
      </w:r>
      <w:r>
        <w:rPr>
          <w:color w:val="000000" w:themeColor="text1"/>
        </w:rPr>
      </w:r>
    </w:p>
    <w:p>
      <w:pPr>
        <w:ind w:firstLine="45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（二十七）评标方法分为最低评标价法和综合评分法。</w:t>
      </w:r>
      <w:r>
        <w:rPr>
          <w:color w:val="000000" w:themeColor="text1"/>
        </w:rPr>
      </w:r>
    </w:p>
    <w:p>
      <w:pPr>
        <w:ind w:firstLine="45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（二十八）评标</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1.评标工作程序：</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（1）投标文件初审。</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①资格性审查。</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②符合性审查。</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（2）澄清有关问题。</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（3）比较与评价。</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（4）推荐中标候选供应商名单。</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（5）编写评审报告（评标报告）。</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2.在评标中，不得改变招标文件中规定的评标标准、方法和中标条件。评标委员会对投标文件响应性的判定，要基于投标文件本身的内容，而不得寻求外部的证据。</w:t>
      </w:r>
      <w:r>
        <w:rPr>
          <w:color w:val="000000" w:themeColor="text1"/>
        </w:rPr>
      </w:r>
    </w:p>
    <w:p>
      <w:pPr>
        <w:ind w:firstLine="600"/>
        <w:spacing w:line="519" w:lineRule="atLeast"/>
        <w:shd w:val="clear" w:color="ffffff" w:fill="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3.采用</w:t>
      </w:r>
      <w:r>
        <w:rPr>
          <w:color w:val="000000" w:themeColor="text1"/>
        </w:rPr>
        <w:fldChar w:fldCharType="begin"/>
      </w:r>
      <w:r>
        <w:rPr>
          <w:color w:val="000000" w:themeColor="text1"/>
        </w:rPr>
        <w:instrText xml:space="preserve"> HYPERLINK "http://lilun.caigou2003.com/recijiedu/2365668.html" \o "http://lilun.caigou2003.com/recijiedu/2365668.html" </w:instrText>
      </w:r>
      <w:r>
        <w:rPr>
          <w:color w:val="000000" w:themeColor="text1"/>
        </w:rPr>
        <w:fldChar w:fldCharType="separate"/>
      </w:r>
      <w:r>
        <w:rPr>
          <w:rStyle w:val="847"/>
          <w:rFonts w:hint="eastAsia" w:ascii="仿宋" w:hAnsi="仿宋" w:eastAsia="仿宋" w:cs="仿宋"/>
          <w:color w:val="000000" w:themeColor="text1"/>
          <w:sz w:val="30"/>
          <w:u w:val="none"/>
        </w:rPr>
        <w:t xml:space="preserve">最低评标价法</w:t>
      </w:r>
      <w:r>
        <w:rPr>
          <w:rStyle w:val="847"/>
          <w:rFonts w:hint="eastAsia" w:ascii="仿宋" w:hAnsi="仿宋" w:eastAsia="仿宋" w:cs="仿宋"/>
          <w:color w:val="000000" w:themeColor="text1"/>
          <w:sz w:val="30"/>
          <w:u w:val="none"/>
        </w:rPr>
        <w:fldChar w:fldCharType="end"/>
      </w:r>
      <w:r>
        <w:rPr>
          <w:rFonts w:hint="eastAsia" w:ascii="仿宋" w:hAnsi="仿宋" w:eastAsia="仿宋" w:cs="仿宋"/>
          <w:color w:val="000000" w:themeColor="text1"/>
          <w:sz w:val="30"/>
        </w:rPr>
        <w:t xml:space="preserve">的采购项目，对提供相同品牌产品的不同投标人参加同一合同项下投标的，应以其中通过资格审查、符合性审查的，并且报价最低的参加评标；报价相同的，采取随机抽取方式确定，其他投标无效。</w:t>
      </w:r>
      <w:r>
        <w:rPr>
          <w:color w:val="000000" w:themeColor="text1"/>
        </w:rPr>
      </w:r>
    </w:p>
    <w:p>
      <w:pPr>
        <w:ind w:firstLine="600"/>
        <w:spacing w:line="519" w:lineRule="atLeast"/>
        <w:shd w:val="clear" w:color="ffffff" w:fill="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采用</w:t>
      </w:r>
      <w:r>
        <w:rPr>
          <w:color w:val="000000" w:themeColor="text1"/>
        </w:rPr>
        <w:fldChar w:fldCharType="begin"/>
      </w:r>
      <w:r>
        <w:rPr>
          <w:color w:val="000000" w:themeColor="text1"/>
        </w:rPr>
        <w:instrText xml:space="preserve"> HYPERLINK "http://lilun.caigou2003.com/recijiedu/2365667.html" \o "http://lilun.caigou2003.com/recijiedu/2365667.html" </w:instrText>
      </w:r>
      <w:r>
        <w:rPr>
          <w:color w:val="000000" w:themeColor="text1"/>
        </w:rPr>
        <w:fldChar w:fldCharType="separate"/>
      </w:r>
      <w:r>
        <w:rPr>
          <w:rStyle w:val="847"/>
          <w:rFonts w:hint="eastAsia" w:ascii="仿宋" w:hAnsi="仿宋" w:eastAsia="仿宋" w:cs="仿宋"/>
          <w:color w:val="000000" w:themeColor="text1"/>
          <w:sz w:val="30"/>
          <w:u w:val="none"/>
        </w:rPr>
        <w:t xml:space="preserve">综合评分法</w:t>
      </w:r>
      <w:r>
        <w:rPr>
          <w:rStyle w:val="847"/>
          <w:rFonts w:hint="eastAsia" w:ascii="仿宋" w:hAnsi="仿宋" w:eastAsia="仿宋" w:cs="仿宋"/>
          <w:color w:val="000000" w:themeColor="text1"/>
          <w:sz w:val="30"/>
          <w:u w:val="none"/>
        </w:rPr>
        <w:fldChar w:fldCharType="end"/>
      </w:r>
      <w:r>
        <w:rPr>
          <w:rFonts w:hint="eastAsia" w:ascii="仿宋" w:hAnsi="仿宋" w:eastAsia="仿宋" w:cs="仿宋"/>
          <w:color w:val="000000" w:themeColor="text1"/>
          <w:sz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color w:val="000000" w:themeColor="text1"/>
        </w:rPr>
      </w:r>
    </w:p>
    <w:p>
      <w:pPr>
        <w:ind w:firstLine="600"/>
        <w:spacing w:line="519" w:lineRule="atLeast"/>
        <w:shd w:val="clear" w:color="ffffff" w:fill="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非单一产品采购项目，多家投标人提供的核心产品品牌相同的，按前两款规定处理。</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（二十九）投标文件报价出现前后不一致的，按照下列规定修正：</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1.投标文件中开标一览表（报价表）内容与投标文件中相应内容不一致的，以开标一览表（报价表）为准；</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2.大写金额和小写金额不一致的，以大写金额为准；</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3.单价金额小数点或者百分比有明显错位的，以开标一览表的总价为准，并修改单价；</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4.总价金额与按单价合计金额不一致的，以单价金额计算结果为准。</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同时出现两种以上不一致的，按照前款规定的顺序修正。将修正后的报价，形成投标人的澄清、说明或补正材料，经投标人确认后产生约束力。投标人不确认的，其投标无效。</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投标人的澄清、说明或者补正应当采用书面形式，并加盖公章，或者由法定代表人或其授权的代表签字。投标人的澄清、说明或者补正不得超出投标文件的范围或者改变投标文件的实质性内容。</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三十）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（三十二）废标条款：</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出现下列情形之一的，应予废标。</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1.符合专业条件的供应商或者对招标文件作实质响应的供应商不足三家的；</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2.出现影响采购公正的违法、违规行为的；</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3.投标人的报价均超过了采购预算，采购人不能支付的；</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4.因重大变故，采购任务取消的。</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六、定标</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（三十三）采购代理机构应当在评标结束后2个工作日内将评标报告送采购人。</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（三十四）采购人应当自收到评标报告之日起5个工作日内，在评标报告确定的中标候选人名单中按顺序确定中标人。</w:t>
      </w:r>
      <w:r>
        <w:rPr>
          <w:color w:val="000000" w:themeColor="text1"/>
        </w:rPr>
      </w:r>
    </w:p>
    <w:p>
      <w:pPr>
        <w:ind w:firstLine="600"/>
        <w:spacing w:line="51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（三十五）采购人有权对投标人投标文件的真实性进行核实，如果投标人不能在采购人规定的时间内向采购人提供有效的证明文件，将被采购人视为放弃中标资格。</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七、政府采购合同</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（三十六）签订政府采购合同（合同签订方式）：</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1.采购人应当自中标通知书发出之日起</w:t>
      </w:r>
      <w:r>
        <w:rPr>
          <w:rFonts w:hint="eastAsia" w:ascii="仿宋" w:hAnsi="仿宋" w:eastAsia="仿宋" w:cs="仿宋"/>
          <w:color w:val="000000" w:themeColor="text1"/>
          <w:sz w:val="30"/>
          <w:lang w:val="en-US" w:eastAsia="zh-CN"/>
        </w:rPr>
        <w:t xml:space="preserve">30</w:t>
      </w:r>
      <w:r>
        <w:rPr>
          <w:rFonts w:hint="eastAsia" w:ascii="仿宋" w:hAnsi="仿宋" w:eastAsia="仿宋" w:cs="仿宋"/>
          <w:color w:val="000000" w:themeColor="text1"/>
          <w:sz w:val="30"/>
        </w:rPr>
        <w:t xml:space="preserve">日内，按照招标文件和中标人投标文件的规定，与中标人签订书面合同。所签订的合同不得对招标文件确定的事项和中标人投标文件作实质性修改。</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采购人不得向中标人提出任何不合理的要求作为签订合同的条件。</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2.中标或者中标人拒绝与采购人签订合同的，采购人可以按照评审报告推荐的中标或者成交候选人名单排序，确定下一个候选人为中标或者中标人，也可以重新开展政府采购活动。</w:t>
      </w:r>
      <w:r>
        <w:rPr>
          <w:color w:val="000000" w:themeColor="text1"/>
        </w:rPr>
      </w:r>
    </w:p>
    <w:p>
      <w:pPr>
        <w:ind w:firstLine="600"/>
        <w:spacing w:line="519" w:lineRule="atLeast"/>
        <w:shd w:val="clear" w:color="ffffff" w:fill="auto"/>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rPr>
          <w:color w:val="000000" w:themeColor="text1"/>
        </w:rPr>
      </w:r>
    </w:p>
    <w:p>
      <w:pPr>
        <w:ind w:firstLine="600"/>
        <w:spacing w:line="519" w:lineRule="atLeast"/>
        <w:shd w:val="clear" w:color="ffffff" w:fill="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（三十七）采购人与中标人应当根据合同的约定依法履行合同义务。政府采购合同的履行、违约责任和解决争议的方法等，按《中华人民共和国民法典》相关条款执行。</w:t>
      </w:r>
      <w:r>
        <w:rPr>
          <w:color w:val="000000" w:themeColor="text1"/>
        </w:rPr>
      </w:r>
    </w:p>
    <w:p>
      <w:pPr>
        <w:ind w:firstLine="600"/>
        <w:spacing w:line="519" w:lineRule="atLeast"/>
        <w:shd w:val="clear" w:color="ffffff" w:fill="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（三十八）履约保证金：详见《第三章 投标资料表》。</w:t>
      </w:r>
      <w:r>
        <w:rPr>
          <w:color w:val="000000" w:themeColor="text1"/>
        </w:rPr>
      </w:r>
    </w:p>
    <w:p>
      <w:pPr>
        <w:ind w:firstLine="600"/>
        <w:spacing w:line="519" w:lineRule="atLeast"/>
        <w:shd w:val="clear" w:color="ffffff" w:fill="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（三十九）腐败和欺诈行为：</w:t>
      </w:r>
      <w:r>
        <w:rPr>
          <w:color w:val="000000" w:themeColor="text1"/>
        </w:rPr>
      </w:r>
    </w:p>
    <w:p>
      <w:pPr>
        <w:ind w:firstLine="600"/>
        <w:spacing w:line="519" w:lineRule="atLeast"/>
        <w:shd w:val="clear" w:color="ffffff" w:fill="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1.采购代理机构、采购人、投标人等参与招投标的各方，均应在招标、采购、合同执行等过程中保持廉洁和最高的道德水准。</w:t>
      </w:r>
      <w:r>
        <w:rPr>
          <w:color w:val="000000" w:themeColor="text1"/>
        </w:rPr>
      </w:r>
    </w:p>
    <w:p>
      <w:pPr>
        <w:ind w:firstLine="600"/>
        <w:spacing w:line="519" w:lineRule="atLeast"/>
        <w:shd w:val="clear" w:color="ffffff" w:fill="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（1）腐败和欺诈行为的含义：</w:t>
      </w:r>
      <w:r>
        <w:rPr>
          <w:color w:val="000000" w:themeColor="text1"/>
        </w:rPr>
      </w:r>
    </w:p>
    <w:p>
      <w:pPr>
        <w:ind w:firstLine="600"/>
        <w:spacing w:line="519" w:lineRule="atLeast"/>
        <w:shd w:val="clear" w:color="ffffff" w:fill="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①“腐败行为”系指在招标、采购和合同执行等过程中，为了谋求私利，影响相关人员提供、给予、接受或索取有价物品，并导致损害买方、卖方、采购代理机构和他人利益的行为。</w:t>
      </w:r>
      <w:r>
        <w:rPr>
          <w:color w:val="000000" w:themeColor="text1"/>
        </w:rPr>
      </w:r>
    </w:p>
    <w:p>
      <w:pPr>
        <w:ind w:firstLine="600"/>
        <w:spacing w:line="519" w:lineRule="atLeast"/>
        <w:shd w:val="clear" w:color="ffffff" w:fill="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②“欺诈行为”系指为了影响招标、采购和合同执行等过程，隐瞒事实真相，给买方、卖方、采购代理机构及他人造成损害的行为，其中包括投标人之间的串通行为。</w:t>
      </w:r>
      <w:r>
        <w:rPr>
          <w:color w:val="000000" w:themeColor="text1"/>
        </w:rPr>
      </w:r>
    </w:p>
    <w:p>
      <w:pPr>
        <w:ind w:firstLine="600"/>
        <w:spacing w:line="519" w:lineRule="atLeast"/>
        <w:shd w:val="clear" w:color="ffffff" w:fill="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（2）如果被推荐的中标人有腐败和欺诈行为，将取消其中标资格。</w:t>
      </w:r>
      <w:r>
        <w:rPr>
          <w:color w:val="000000" w:themeColor="text1"/>
        </w:rPr>
      </w:r>
    </w:p>
    <w:p>
      <w:pPr>
        <w:ind w:firstLine="600"/>
        <w:spacing w:line="519" w:lineRule="atLeast"/>
        <w:shd w:val="clear" w:color="ffffff" w:fill="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（3）如果投标人在任何时候，被法院及政府有关管理部门认定为有腐败和欺诈行为，采购代理机构有权拒绝其投标、取消其中标资格和撤销其已签署的合同。</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八、询问和质疑</w:t>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（四十）询问和质疑</w:t>
      </w:r>
      <w:r>
        <w:rPr>
          <w:color w:val="000000" w:themeColor="text1"/>
        </w:rPr>
      </w:r>
    </w:p>
    <w:p>
      <w:pPr>
        <w:ind w:firstLine="600"/>
        <w:spacing w:line="519" w:lineRule="atLeast"/>
        <w:rPr>
          <w:rFonts w:ascii="仿宋" w:hAnsi="仿宋" w:eastAsia="仿宋" w:cs="仿宋"/>
          <w:b/>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color w:val="000000" w:themeColor="text1"/>
          <w:sz w:val="30"/>
        </w:rPr>
        <w:t xml:space="preserve"> </w:t>
      </w:r>
      <w:r>
        <w:rPr>
          <w:color w:val="000000" w:themeColor="text1"/>
        </w:rPr>
      </w:r>
    </w:p>
    <w:p>
      <w:pPr>
        <w:ind w:firstLine="600"/>
        <w:spacing w:line="51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九、电子招标投标交易平台</w:t>
      </w:r>
      <w:r>
        <w:rPr>
          <w:color w:val="000000" w:themeColor="text1"/>
        </w:rPr>
      </w:r>
    </w:p>
    <w:p>
      <w:pPr>
        <w:ind w:firstLine="600"/>
        <w:jc w:val="left"/>
        <w:spacing w:line="51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（四十一）电子招标投标交易平台（即“苏采云”系统，网址：http://jszfcg.jsczt.cn/）相关要求是本招标文件的组成部分。</w:t>
      </w:r>
      <w:r>
        <w:rPr>
          <w:color w:val="000000" w:themeColor="text1"/>
        </w:rPr>
      </w:r>
    </w:p>
    <w:p>
      <w:pPr>
        <w:ind w:firstLine="602"/>
        <w:jc w:val="center"/>
        <w:spacing w:line="360"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rPr>
      </w:r>
      <w:r>
        <w:rPr>
          <w:color w:val="000000" w:themeColor="text1"/>
        </w:rPr>
      </w:r>
    </w:p>
    <w:p>
      <w:pPr>
        <w:jc w:val="center"/>
        <w:spacing w:line="360" w:lineRule="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000000" w:themeColor="text1"/>
        </w:rPr>
        <w:br w:type="page" w:clear="all"/>
      </w:r>
      <w:r>
        <w:rPr>
          <w:rFonts w:hint="eastAsia" w:ascii="仿宋" w:hAnsi="仿宋" w:eastAsia="仿宋" w:cs="仿宋"/>
          <w:b/>
          <w:color w:val="000000" w:themeColor="text1"/>
          <w:sz w:val="30"/>
        </w:rPr>
        <w:t xml:space="preserve">第三章 投标资料表</w:t>
      </w:r>
      <w:r>
        <w:rPr>
          <w:color w:val="000000" w:themeColor="text1"/>
        </w:rPr>
      </w:r>
    </w:p>
    <w:p>
      <w:pPr>
        <w:ind w:firstLine="600"/>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该资料表的条款项号是与《投标人须知》的条款项号相对应的，若有增加的条款，是对《投标人须知》的补充、修改和完善，如果因此而造成矛盾时，应以本资料表为准。</w:t>
      </w:r>
      <w:r>
        <w:rPr>
          <w:color w:val="000000" w:themeColor="text1"/>
        </w:rPr>
      </w:r>
    </w:p>
    <w:tbl>
      <w:tblPr>
        <w:tblStyle w:val="845"/>
        <w:tblW w:w="9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t xml:space="preserve">条款项号</w:t>
            </w:r>
            <w:r>
              <w:rPr>
                <w:color w:val="000000" w:themeColor="text1"/>
              </w:rPr>
            </w:r>
          </w:p>
        </w:tc>
        <w:tc>
          <w:tcPr>
            <w:tcMar>
              <w:left w:w="108" w:type="dxa"/>
              <w:top w:w="0" w:type="dxa"/>
              <w:right w:w="108" w:type="dxa"/>
              <w:bottom w:w="0" w:type="dxa"/>
            </w:tcMar>
            <w:tcW w:w="8313" w:type="dxa"/>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t xml:space="preserve">内 容</w:t>
            </w:r>
            <w:r>
              <w:rPr>
                <w:color w:val="000000" w:themeColor="text1"/>
              </w:rP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一</w:t>
            </w:r>
            <w:r>
              <w:rPr>
                <w:color w:val="000000" w:themeColor="text1"/>
              </w:rP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总则</w:t>
            </w:r>
            <w:r>
              <w:rPr>
                <w:color w:val="000000" w:themeColor="text1"/>
              </w:rP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(一)</w:t>
            </w:r>
            <w:r>
              <w:rPr>
                <w:color w:val="000000" w:themeColor="text1"/>
              </w:rP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本项目采购人：徐州市贾汪区园林建设管理中心</w:t>
            </w:r>
            <w:r>
              <w:rPr>
                <w:color w:val="000000" w:themeColor="text1"/>
              </w:rP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(二)</w:t>
            </w:r>
            <w:r>
              <w:rPr>
                <w:color w:val="000000" w:themeColor="text1"/>
              </w:rP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本次采购采用的政府采购方式：公开招标</w:t>
            </w:r>
            <w:r>
              <w:rPr>
                <w:color w:val="000000" w:themeColor="text1"/>
              </w:rP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(四)</w:t>
            </w:r>
            <w:r>
              <w:rPr>
                <w:color w:val="000000" w:themeColor="text1"/>
              </w:rPr>
            </w:r>
          </w:p>
        </w:tc>
        <w:tc>
          <w:tcPr>
            <w:tcMar>
              <w:left w:w="108" w:type="dxa"/>
              <w:top w:w="0" w:type="dxa"/>
              <w:right w:w="108" w:type="dxa"/>
              <w:bottom w:w="0" w:type="dxa"/>
            </w:tcMar>
            <w:tcW w:w="8313" w:type="dxa"/>
            <w:textDirection w:val="lrTb"/>
            <w:noWrap w:val="false"/>
          </w:tcPr>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采购人确定的采购项目属性：服务</w:t>
            </w:r>
            <w:r>
              <w:rPr>
                <w:color w:val="000000" w:themeColor="text1"/>
              </w:rPr>
            </w:r>
          </w:p>
        </w:tc>
      </w:tr>
      <w:tr>
        <w:trPr>
          <w:jc w:val="center"/>
          <w:trHeight w:val="453"/>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(五)</w:t>
            </w:r>
            <w:r>
              <w:rPr>
                <w:color w:val="000000" w:themeColor="text1"/>
              </w:rP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本项目采购代理机构：江苏海外集团国际工程咨询有限公司</w:t>
            </w:r>
            <w:r>
              <w:rPr>
                <w:color w:val="000000" w:themeColor="text1"/>
              </w:rPr>
            </w:r>
          </w:p>
        </w:tc>
      </w:tr>
      <w:tr>
        <w:trPr>
          <w:jc w:val="center"/>
          <w:trHeight w:val="9651"/>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(六)</w:t>
            </w:r>
            <w:r>
              <w:rPr>
                <w:color w:val="000000" w:themeColor="text1"/>
              </w:rP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投标人的资格条件：</w:t>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一、符合《中华人民共和国政府采购法》第二十二条的规定；</w:t>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t xml:space="preserve">二、此项目属于专门面向中小微企业采购的项目，</w:t>
            </w:r>
            <w:r>
              <w:rPr>
                <w:rFonts w:hint="eastAsia" w:ascii="仿宋" w:hAnsi="仿宋" w:eastAsia="仿宋" w:cs="仿宋"/>
                <w:b/>
                <w:color w:val="000000" w:themeColor="text1"/>
                <w:sz w:val="28"/>
                <w:szCs w:val="28"/>
                <w:lang w:val="en-US" w:eastAsia="zh-CN"/>
              </w:rPr>
              <w:t xml:space="preserve">投标人</w:t>
            </w:r>
            <w:r>
              <w:rPr>
                <w:rFonts w:hint="eastAsia" w:ascii="仿宋" w:hAnsi="仿宋" w:eastAsia="仿宋" w:cs="仿宋"/>
                <w:b/>
                <w:color w:val="000000" w:themeColor="text1"/>
                <w:sz w:val="28"/>
                <w:szCs w:val="28"/>
              </w:rPr>
              <w:t xml:space="preserve">应为中小微企业、监狱企业、残疾人福利性单位。</w:t>
            </w:r>
            <w:r>
              <w:rPr>
                <w:color w:val="000000" w:themeColor="text1"/>
              </w:rP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同时明确相关事项如下：</w:t>
            </w:r>
            <w:r>
              <w:rPr>
                <w:color w:val="000000" w:themeColor="text1"/>
              </w:rPr>
            </w:r>
          </w:p>
          <w:p>
            <w:pPr>
              <w:ind w:firstLine="280"/>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1、本项目不接受联合体参与采购活动。</w:t>
            </w:r>
            <w:r>
              <w:rPr>
                <w:color w:val="000000" w:themeColor="text1"/>
              </w:rPr>
            </w:r>
          </w:p>
          <w:p>
            <w:pPr>
              <w:ind w:firstLine="280"/>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2、单位负责人为同一人或者存在直接控股、管理关系的不同供应商，不得参加同一合同项下的政府采购活动。</w:t>
            </w:r>
            <w:r>
              <w:rPr>
                <w:color w:val="000000" w:themeColor="text1"/>
              </w:rPr>
            </w:r>
          </w:p>
          <w:p>
            <w:pPr>
              <w:ind w:firstLine="280"/>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3、为本采购项目提供整体设计、规范编制或者项目管理、监理、检测等服务的供应商，不得再参加本采购项目的采购活动。</w:t>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三、查询及使用供应商信用记录：</w:t>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(一)由采购人查询信用信息。</w:t>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(二)查询渠道包括：</w:t>
            </w:r>
            <w:r>
              <w:rPr>
                <w:color w:val="000000" w:themeColor="text1"/>
              </w:rPr>
            </w:r>
          </w:p>
          <w:p>
            <w:pPr>
              <w:ind w:firstLine="280"/>
              <w:jc w:val="left"/>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1、“信用中国”网（www.creditchina.gov.cn）；</w:t>
            </w:r>
            <w:r>
              <w:rPr>
                <w:color w:val="000000" w:themeColor="text1"/>
              </w:rPr>
            </w:r>
          </w:p>
          <w:p>
            <w:pPr>
              <w:ind w:firstLine="280"/>
              <w:jc w:val="left"/>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2、中国政府采购网（www.ccgp.gov.cn）；</w:t>
            </w:r>
            <w:r>
              <w:rPr>
                <w:color w:val="000000" w:themeColor="text1"/>
              </w:rPr>
            </w:r>
          </w:p>
          <w:p>
            <w:pPr>
              <w:ind w:firstLine="280"/>
              <w:jc w:val="left"/>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3、“信用江苏”网（http://credit.jiangsu.gov.cn/）；</w:t>
            </w:r>
            <w:r>
              <w:rPr>
                <w:color w:val="000000" w:themeColor="text1"/>
              </w:rPr>
            </w:r>
          </w:p>
          <w:p>
            <w:pPr>
              <w:ind w:firstLine="280"/>
              <w:jc w:val="left"/>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4、“信用中国(江苏徐州)”网（http://www.xuzhoucredit.gov.cn）；</w:t>
            </w:r>
            <w:r>
              <w:rPr>
                <w:color w:val="000000" w:themeColor="text1"/>
              </w:rP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(三)截止时点（查询环节）：开标后资格审查结束前。</w:t>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(四)信用信息查询记录和证据留存的具体方式：网页截屏打印，与其他采购文件一并保存。</w:t>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(五)信用信息的使用规则：</w:t>
            </w:r>
            <w:r>
              <w:rPr>
                <w:color w:val="000000" w:themeColor="text1"/>
              </w:rPr>
            </w:r>
          </w:p>
          <w:p>
            <w:pPr>
              <w:ind w:firstLine="560"/>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color w:val="000000" w:themeColor="text1"/>
              </w:rP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(七)</w:t>
            </w:r>
            <w:r>
              <w:rPr>
                <w:color w:val="000000" w:themeColor="text1"/>
              </w:rP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招标代理服务费由中标人支付，标准按《招标代理服务收费标准》（见附件）。</w:t>
            </w:r>
            <w:r>
              <w:rPr>
                <w:color w:val="000000" w:themeColor="text1"/>
              </w:rP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二</w:t>
            </w:r>
            <w:r>
              <w:rPr>
                <w:color w:val="000000" w:themeColor="text1"/>
              </w:rP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招标</w:t>
            </w:r>
            <w:r>
              <w:rPr>
                <w:color w:val="000000" w:themeColor="text1"/>
              </w:rPr>
            </w:r>
          </w:p>
        </w:tc>
      </w:tr>
      <w:tr>
        <w:trPr>
          <w:jc w:val="center"/>
          <w:trHeight w:val="1786"/>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(八)1</w:t>
            </w:r>
            <w:r>
              <w:rPr>
                <w:color w:val="000000" w:themeColor="text1"/>
              </w:rP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rPr>
                <w:color w:val="000000" w:themeColor="text1"/>
              </w:rP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(九)2</w:t>
            </w:r>
            <w:r>
              <w:rPr>
                <w:color w:val="000000" w:themeColor="text1"/>
              </w:rPr>
            </w:r>
          </w:p>
        </w:tc>
        <w:tc>
          <w:tcPr>
            <w:tcMar>
              <w:left w:w="108" w:type="dxa"/>
              <w:top w:w="0" w:type="dxa"/>
              <w:right w:w="108" w:type="dxa"/>
              <w:bottom w:w="0" w:type="dxa"/>
            </w:tcMar>
            <w:tcW w:w="8313" w:type="dxa"/>
            <w:textDirection w:val="lrTb"/>
            <w:noWrap w:val="false"/>
          </w:tcPr>
          <w:p>
            <w:pPr>
              <w:tabs>
                <w:tab w:val="left" w:pos="5760" w:leader="none"/>
              </w:tabs>
              <w:rPr>
                <w:rFonts w:ascii="仿宋" w:hAnsi="仿宋" w:eastAsia="仿宋" w:cs="仿宋"/>
                <w:color w:val="000000" w:themeColor="text1"/>
                <w:sz w:val="28"/>
                <w:szCs w:val="28"/>
              </w:rPr>
            </w:pPr>
            <w:r>
              <w:rPr>
                <w:rFonts w:hint="eastAsia" w:ascii="仿宋" w:hAnsi="仿宋" w:eastAsia="仿宋" w:cs="仿宋"/>
                <w:b/>
                <w:bCs/>
                <w:color w:val="000000" w:themeColor="text1"/>
                <w:sz w:val="28"/>
                <w:szCs w:val="28"/>
              </w:rPr>
              <w:t xml:space="preserve">自行现场勘察。</w:t>
            </w:r>
            <w:r>
              <w:rPr>
                <w:color w:val="000000" w:themeColor="text1"/>
              </w:rP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(十)3</w:t>
            </w:r>
            <w:r>
              <w:rPr>
                <w:color w:val="000000" w:themeColor="text1"/>
              </w:rP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不安排开标前答疑会。</w:t>
            </w:r>
            <w:r>
              <w:rPr>
                <w:color w:val="000000" w:themeColor="text1"/>
              </w:rP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三</w:t>
            </w:r>
            <w:r>
              <w:rPr>
                <w:color w:val="000000" w:themeColor="text1"/>
              </w:rP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投标</w:t>
            </w:r>
            <w:r>
              <w:rPr>
                <w:color w:val="000000" w:themeColor="text1"/>
              </w:rP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(十一)</w:t>
            </w:r>
            <w:r>
              <w:rPr>
                <w:color w:val="000000" w:themeColor="text1"/>
              </w:rP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投标文件的语言为中文</w:t>
            </w:r>
            <w:r>
              <w:rPr>
                <w:color w:val="000000" w:themeColor="text1"/>
              </w:rPr>
            </w:r>
          </w:p>
        </w:tc>
      </w:tr>
      <w:tr>
        <w:trPr>
          <w:jc w:val="center"/>
          <w:trHeight w:val="472"/>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(十二)1</w:t>
            </w:r>
            <w:r>
              <w:rPr>
                <w:color w:val="000000" w:themeColor="text1"/>
              </w:rPr>
            </w:r>
          </w:p>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(十二)2</w:t>
            </w:r>
            <w:r>
              <w:rPr>
                <w:color w:val="000000" w:themeColor="text1"/>
              </w:rPr>
            </w:r>
          </w:p>
        </w:tc>
        <w:tc>
          <w:tcPr>
            <w:tcMar>
              <w:left w:w="108" w:type="dxa"/>
              <w:top w:w="0" w:type="dxa"/>
              <w:right w:w="108" w:type="dxa"/>
              <w:bottom w:w="0" w:type="dxa"/>
            </w:tcMar>
            <w:tcW w:w="8313" w:type="dxa"/>
            <w:textDirection w:val="lrTb"/>
            <w:noWrap w:val="false"/>
          </w:tcPr>
          <w:p>
            <w:pPr>
              <w:rPr>
                <w:rFonts w:ascii="仿宋" w:hAnsi="仿宋" w:eastAsia="仿宋" w:cs="仿宋"/>
                <w:b/>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t xml:space="preserve">线上投标文件编制要求：</w:t>
            </w:r>
            <w:r>
              <w:rPr>
                <w:color w:val="000000" w:themeColor="text1"/>
              </w:rPr>
            </w:r>
          </w:p>
          <w:p>
            <w:pPr>
              <w:rPr>
                <w:rFonts w:ascii="仿宋" w:hAnsi="仿宋" w:eastAsia="仿宋" w:cs="仿宋"/>
                <w:b/>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t xml:space="preserve">请按照以下要求（包括但不限于以下要求）制作：</w:t>
            </w:r>
            <w:r>
              <w:rPr>
                <w:color w:val="000000" w:themeColor="text1"/>
              </w:rPr>
            </w:r>
          </w:p>
          <w:p>
            <w:pPr>
              <w:rPr>
                <w:rFonts w:ascii="仿宋" w:hAnsi="仿宋" w:eastAsia="仿宋" w:cs="仿宋"/>
                <w:b/>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t xml:space="preserve">一、基本目录</w:t>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t xml:space="preserve">1、《投标函》。要求加盖电子签章，格式见本文件第七章《投标文件相关格式》（必须提供，否则在符合性审查时按照投标无效处理）。</w:t>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2、</w:t>
            </w:r>
            <w:r>
              <w:rPr>
                <w:rFonts w:hint="eastAsia" w:ascii="仿宋" w:hAnsi="仿宋" w:eastAsia="仿宋" w:cs="仿宋"/>
                <w:b/>
                <w:color w:val="000000" w:themeColor="text1"/>
                <w:sz w:val="28"/>
                <w:szCs w:val="28"/>
              </w:rPr>
              <w:t xml:space="preserve">《授权委托书》、《法定代表人身份证明书》。要求加盖电子签章，格式见本文件第七章《投标文件相关格式》（必须提供，否则在符合性审查时按照投标无效处理）。</w:t>
            </w:r>
            <w:r>
              <w:rPr>
                <w:color w:val="000000" w:themeColor="text1"/>
              </w:rPr>
            </w:r>
          </w:p>
          <w:p>
            <w:pPr>
              <w:rPr>
                <w:rFonts w:ascii="仿宋" w:hAnsi="仿宋" w:eastAsia="仿宋" w:cs="仿宋"/>
                <w:b/>
                <w:color w:val="000000" w:themeColor="text1"/>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szCs w:val="28"/>
              </w:rPr>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t xml:space="preserve">二、资格条件（必须提供，否则投标将被拒绝）</w:t>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(一)投标人合法有效的营业执照扫描件，或事业单位法人证书扫描件，或民办非企业单位登记证书扫描件；</w:t>
            </w:r>
            <w:r>
              <w:rPr>
                <w:color w:val="000000" w:themeColor="text1"/>
              </w:rPr>
            </w:r>
          </w:p>
          <w:p>
            <w:pPr>
              <w:ind w:right="28"/>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(二)财务状况报告（即提供投标人的本项目开标时间前6个月内任何时间的</w:t>
            </w:r>
            <w:r>
              <w:rPr>
                <w:rFonts w:hint="eastAsia" w:ascii="仿宋" w:hAnsi="仿宋" w:eastAsia="仿宋" w:cs="仿宋"/>
                <w:b/>
                <w:color w:val="000000" w:themeColor="text1"/>
                <w:sz w:val="28"/>
                <w:szCs w:val="28"/>
              </w:rPr>
              <w:t xml:space="preserve">资产负债表、利润表扫描件各一份</w:t>
            </w:r>
            <w:r>
              <w:rPr>
                <w:rFonts w:hint="eastAsia" w:ascii="仿宋" w:hAnsi="仿宋" w:eastAsia="仿宋" w:cs="仿宋"/>
                <w:color w:val="000000" w:themeColor="text1"/>
                <w:sz w:val="28"/>
                <w:szCs w:val="28"/>
              </w:rPr>
              <w:t xml:space="preserve">；或提供投标人</w:t>
            </w:r>
            <w:r>
              <w:rPr>
                <w:rFonts w:hint="eastAsia" w:ascii="仿宋" w:hAnsi="仿宋" w:eastAsia="仿宋" w:cs="仿宋"/>
                <w:b/>
                <w:color w:val="000000" w:themeColor="text1"/>
                <w:sz w:val="28"/>
                <w:szCs w:val="28"/>
              </w:rPr>
              <w:t xml:space="preserve">2022年度（或2023年度）经审计的财务报告扫描件</w:t>
            </w:r>
            <w:r>
              <w:rPr>
                <w:rFonts w:hint="eastAsia" w:ascii="仿宋" w:hAnsi="仿宋" w:eastAsia="仿宋" w:cs="仿宋"/>
                <w:color w:val="000000" w:themeColor="text1"/>
                <w:sz w:val="28"/>
                <w:szCs w:val="28"/>
              </w:rPr>
              <w:t xml:space="preserve">一份；或投标人的本项目开标时间前6个月内银行出具的</w:t>
            </w:r>
            <w:r>
              <w:rPr>
                <w:rFonts w:hint="eastAsia" w:ascii="仿宋" w:hAnsi="仿宋" w:eastAsia="仿宋" w:cs="仿宋"/>
                <w:b/>
                <w:color w:val="000000" w:themeColor="text1"/>
                <w:sz w:val="28"/>
                <w:szCs w:val="28"/>
              </w:rPr>
              <w:t xml:space="preserve">资信证明扫描件</w:t>
            </w:r>
            <w:r>
              <w:rPr>
                <w:rFonts w:hint="eastAsia" w:ascii="仿宋" w:hAnsi="仿宋" w:eastAsia="仿宋" w:cs="仿宋"/>
                <w:color w:val="000000" w:themeColor="text1"/>
                <w:sz w:val="28"/>
                <w:szCs w:val="28"/>
              </w:rPr>
              <w:t xml:space="preserve">一份）；</w:t>
            </w:r>
            <w:r>
              <w:rPr>
                <w:color w:val="000000" w:themeColor="text1"/>
              </w:rPr>
            </w:r>
          </w:p>
          <w:p>
            <w:pPr>
              <w:ind w:right="28"/>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(三)投标人的本项目开标时间前6个月内任何1个月的</w:t>
            </w:r>
            <w:r>
              <w:rPr>
                <w:rFonts w:hint="eastAsia" w:ascii="仿宋" w:hAnsi="仿宋" w:eastAsia="仿宋" w:cs="仿宋"/>
                <w:b/>
                <w:color w:val="000000" w:themeColor="text1"/>
                <w:sz w:val="28"/>
                <w:szCs w:val="28"/>
              </w:rPr>
              <w:t xml:space="preserve">依法缴纳税收扫描件和社会保障资金扫描件</w:t>
            </w:r>
            <w:r>
              <w:rPr>
                <w:rFonts w:hint="eastAsia" w:ascii="仿宋" w:hAnsi="仿宋" w:eastAsia="仿宋" w:cs="仿宋"/>
                <w:color w:val="000000" w:themeColor="text1"/>
                <w:sz w:val="28"/>
                <w:szCs w:val="28"/>
              </w:rPr>
              <w:t xml:space="preserve">的相关材料</w:t>
            </w:r>
            <w:r>
              <w:rPr>
                <w:rFonts w:hint="eastAsia" w:ascii="仿宋" w:hAnsi="仿宋" w:eastAsia="仿宋" w:cs="仿宋"/>
                <w:b/>
                <w:color w:val="000000" w:themeColor="text1"/>
                <w:sz w:val="28"/>
                <w:szCs w:val="28"/>
              </w:rPr>
              <w:t xml:space="preserve">各一份</w:t>
            </w:r>
            <w:r>
              <w:rPr>
                <w:rFonts w:hint="eastAsia" w:ascii="仿宋" w:hAnsi="仿宋" w:eastAsia="仿宋" w:cs="仿宋"/>
                <w:color w:val="000000" w:themeColor="text1"/>
                <w:sz w:val="28"/>
                <w:szCs w:val="28"/>
              </w:rPr>
              <w:t xml:space="preserve">（依法免税或不需要缴纳社会保障资金的供应商,提供相应文件扫描件证明其依法免税或不需要缴纳社会保障资金)；</w:t>
            </w:r>
            <w:r>
              <w:rPr>
                <w:color w:val="000000" w:themeColor="text1"/>
              </w:rPr>
            </w:r>
          </w:p>
          <w:p>
            <w:pPr>
              <w:ind w:right="28"/>
              <w:rPr>
                <w:rFonts w:ascii="仿宋" w:hAnsi="仿宋" w:eastAsia="仿宋" w:cs="仿宋"/>
                <w:b/>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(四) 具备履行合同所必需的设备和专业技术能力的证明材料。即投标文件中提供《具备履行合同所必需的设备和专业技术能力的书面声明（附证明材料扫描件）》（加盖电子签章，格式见招标文件第七章《投标文件相关格式》,所附证明材料扫描件可不加盖电子签章）；</w:t>
            </w:r>
            <w:r>
              <w:rPr>
                <w:color w:val="000000" w:themeColor="text1"/>
              </w:rPr>
            </w:r>
          </w:p>
          <w:p>
            <w:pPr>
              <w:ind w:right="28"/>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(五)投标人参加政府采购活动前3年内在经营活动中没有重大违法记录的书面声明，加盖</w:t>
            </w:r>
            <w:r>
              <w:rPr>
                <w:rFonts w:hint="eastAsia" w:ascii="仿宋" w:hAnsi="仿宋" w:eastAsia="仿宋" w:cs="仿宋"/>
                <w:b/>
                <w:color w:val="000000" w:themeColor="text1"/>
                <w:sz w:val="28"/>
                <w:szCs w:val="28"/>
              </w:rPr>
              <w:t xml:space="preserve">电子签章</w:t>
            </w:r>
            <w:r>
              <w:rPr>
                <w:rFonts w:hint="eastAsia" w:ascii="仿宋" w:hAnsi="仿宋" w:eastAsia="仿宋" w:cs="仿宋"/>
                <w:color w:val="000000" w:themeColor="text1"/>
                <w:sz w:val="28"/>
                <w:szCs w:val="28"/>
              </w:rPr>
              <w:t xml:space="preserve">，格式见本文件第七章《投标文件相关格式》。</w:t>
            </w:r>
            <w:r>
              <w:rPr>
                <w:color w:val="000000" w:themeColor="text1"/>
              </w:rPr>
            </w:r>
          </w:p>
          <w:p>
            <w:pPr>
              <w:rPr>
                <w:rFonts w:hint="eastAsia" w:ascii="仿宋" w:hAnsi="仿宋" w:eastAsia="仿宋" w:cs="仿宋"/>
                <w:b w:val="0"/>
                <w:bCs w:val="0"/>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lang w:eastAsia="zh-CN"/>
              </w:rPr>
              <w:t xml:space="preserve">（</w:t>
            </w:r>
            <w:r>
              <w:rPr>
                <w:rFonts w:hint="eastAsia" w:ascii="仿宋" w:hAnsi="仿宋" w:eastAsia="仿宋" w:cs="仿宋"/>
                <w:b/>
                <w:bCs/>
                <w:color w:val="000000" w:themeColor="text1"/>
                <w:sz w:val="28"/>
                <w:szCs w:val="28"/>
                <w:lang w:val="en-US" w:eastAsia="zh-CN"/>
              </w:rPr>
              <w:t xml:space="preserve">六</w:t>
            </w:r>
            <w:r>
              <w:rPr>
                <w:rFonts w:hint="eastAsia" w:ascii="仿宋" w:hAnsi="仿宋" w:eastAsia="仿宋" w:cs="仿宋"/>
                <w:b/>
                <w:bCs/>
                <w:color w:val="000000" w:themeColor="text1"/>
                <w:sz w:val="28"/>
                <w:szCs w:val="28"/>
                <w:lang w:eastAsia="zh-CN"/>
              </w:rPr>
              <w:t xml:space="preserve">）本项目</w:t>
            </w:r>
            <w:r>
              <w:rPr>
                <w:rFonts w:hint="eastAsia" w:ascii="仿宋" w:hAnsi="仿宋" w:eastAsia="仿宋" w:cs="仿宋"/>
                <w:b/>
                <w:bCs/>
                <w:color w:val="000000" w:themeColor="text1"/>
                <w:sz w:val="28"/>
                <w:szCs w:val="28"/>
                <w:lang w:val="en-US" w:eastAsia="zh-CN"/>
              </w:rPr>
              <w:t xml:space="preserve">为</w:t>
            </w:r>
            <w:r>
              <w:rPr>
                <w:rFonts w:hint="eastAsia" w:ascii="仿宋" w:hAnsi="仿宋" w:eastAsia="仿宋" w:cs="仿宋"/>
                <w:b/>
                <w:bCs/>
                <w:color w:val="000000" w:themeColor="text1"/>
                <w:sz w:val="28"/>
                <w:szCs w:val="28"/>
                <w:lang w:eastAsia="zh-CN"/>
              </w:rPr>
              <w:t xml:space="preserve">专门面向中小微企业</w:t>
            </w:r>
            <w:r>
              <w:rPr>
                <w:rFonts w:hint="eastAsia" w:ascii="仿宋" w:hAnsi="仿宋" w:eastAsia="仿宋" w:cs="仿宋"/>
                <w:b/>
                <w:bCs/>
                <w:color w:val="000000" w:themeColor="text1"/>
                <w:sz w:val="28"/>
                <w:szCs w:val="28"/>
                <w:lang w:val="en-US" w:eastAsia="zh-CN"/>
              </w:rPr>
              <w:t xml:space="preserve">采购的项目</w:t>
            </w:r>
            <w:r>
              <w:rPr>
                <w:rFonts w:hint="eastAsia" w:ascii="仿宋" w:hAnsi="仿宋" w:eastAsia="仿宋" w:cs="仿宋"/>
                <w:b/>
                <w:bCs/>
                <w:color w:val="000000" w:themeColor="text1"/>
                <w:sz w:val="28"/>
                <w:szCs w:val="28"/>
                <w:lang w:eastAsia="zh-CN"/>
              </w:rPr>
              <w:t xml:space="preserve">，</w:t>
            </w:r>
            <w:r>
              <w:rPr>
                <w:rFonts w:hint="eastAsia" w:ascii="仿宋" w:hAnsi="仿宋" w:eastAsia="仿宋" w:cs="仿宋"/>
                <w:b w:val="0"/>
                <w:bCs w:val="0"/>
                <w:color w:val="000000" w:themeColor="text1"/>
                <w:sz w:val="28"/>
                <w:szCs w:val="28"/>
                <w:lang w:eastAsia="zh-CN"/>
              </w:rPr>
              <w:t xml:space="preserve">投标人应为中</w:t>
            </w:r>
            <w:r>
              <w:rPr>
                <w:rFonts w:hint="eastAsia" w:ascii="仿宋" w:hAnsi="仿宋" w:eastAsia="仿宋" w:cs="仿宋"/>
                <w:b w:val="0"/>
                <w:bCs w:val="0"/>
                <w:color w:val="000000" w:themeColor="text1"/>
                <w:sz w:val="28"/>
                <w:szCs w:val="28"/>
                <w:lang w:val="en-US" w:eastAsia="zh-CN"/>
              </w:rPr>
              <w:t xml:space="preserve">小微企业（含中型、小型、微型企业，下同），投标文件中提供《中小企业声明函》（加盖电子签章，填写完整，格式见本文件第七章《投标文件相关格式》，须填写完整，必须提供，视为无效）。《中小企业声明函》查询渠道用微信搜索“中小企业规模类型自测小程序”。</w:t>
            </w:r>
            <w:r>
              <w:rPr>
                <w:color w:val="000000" w:themeColor="text1"/>
              </w:rPr>
            </w:r>
          </w:p>
          <w:p>
            <w:pPr>
              <w:rPr>
                <w:rFonts w:hint="eastAsia" w:ascii="仿宋" w:hAnsi="仿宋" w:eastAsia="仿宋" w:cs="仿宋"/>
                <w:b w:val="0"/>
                <w:bCs w:val="0"/>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8"/>
                <w:szCs w:val="28"/>
                <w:lang w:eastAsia="zh-CN"/>
              </w:rPr>
              <w:t xml:space="preserve">注：</w:t>
            </w:r>
            <w:r>
              <w:rPr>
                <w:color w:val="000000" w:themeColor="text1"/>
              </w:rPr>
            </w:r>
          </w:p>
          <w:p>
            <w:pPr>
              <w:rPr>
                <w:rFonts w:hint="eastAsia" w:ascii="仿宋" w:hAnsi="仿宋" w:eastAsia="仿宋" w:cs="仿宋"/>
                <w:b w:val="0"/>
                <w:bCs w:val="0"/>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8"/>
                <w:szCs w:val="28"/>
                <w:lang w:eastAsia="zh-CN"/>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rPr>
                <w:color w:val="000000" w:themeColor="text1"/>
              </w:rPr>
            </w:r>
          </w:p>
          <w:p>
            <w:pPr>
              <w:rPr>
                <w:rFonts w:hint="eastAsia" w:ascii="仿宋" w:hAnsi="仿宋" w:eastAsia="仿宋" w:cs="仿宋"/>
                <w:b w:val="0"/>
                <w:bCs w:val="0"/>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8"/>
                <w:szCs w:val="28"/>
                <w:lang w:eastAsia="zh-CN"/>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rPr>
                <w:color w:val="000000" w:themeColor="text1"/>
              </w:rPr>
            </w:r>
          </w:p>
          <w:p>
            <w:pPr>
              <w:rPr>
                <w:rFonts w:hint="eastAsia" w:ascii="仿宋" w:hAnsi="仿宋" w:eastAsia="仿宋" w:cs="仿宋"/>
                <w:b w:val="0"/>
                <w:bCs w:val="0"/>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8"/>
                <w:szCs w:val="28"/>
                <w:lang w:eastAsia="zh-CN"/>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color w:val="000000" w:themeColor="text1"/>
              </w:rP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28"/>
                <w:szCs w:val="28"/>
              </w:rPr>
            </w:r>
            <w:r>
              <w:rPr>
                <w:color w:val="000000" w:themeColor="text1"/>
              </w:rP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三、符合条件（必须提供，否则投标无效）</w:t>
            </w:r>
            <w:r>
              <w:rPr>
                <w:color w:val="000000" w:themeColor="text1"/>
              </w:rP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(一)报价</w:t>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1、《开标一览表》。</w:t>
            </w:r>
            <w:r>
              <w:rPr>
                <w:rFonts w:hint="eastAsia" w:ascii="仿宋" w:hAnsi="仿宋" w:eastAsia="仿宋" w:cs="仿宋"/>
                <w:color w:val="000000" w:themeColor="text1"/>
                <w:sz w:val="28"/>
                <w:szCs w:val="28"/>
              </w:rPr>
              <w:t xml:space="preserve">要求加盖电子签章，格式见本文件第七章《投标文件相关格式》。</w:t>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t xml:space="preserve">2、《分项价格表》。要求加盖电子签章，格式见本文件第七章《投标文件相关格式》（必须提供，否则在符合性审查时按照投标无效处理）。</w:t>
            </w:r>
            <w:r>
              <w:rPr>
                <w:color w:val="000000" w:themeColor="text1"/>
              </w:rP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（二）商务资信</w:t>
            </w:r>
            <w:r>
              <w:rPr>
                <w:color w:val="000000" w:themeColor="text1"/>
              </w:rP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1、《投标函》（加盖电子签章，格式见招标文件第七章《投标文件相关格式》。）</w:t>
            </w:r>
            <w:r>
              <w:rPr>
                <w:color w:val="000000" w:themeColor="text1"/>
              </w:rP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2、</w:t>
            </w:r>
            <w:r>
              <w:rPr>
                <w:rFonts w:hint="eastAsia" w:ascii="仿宋" w:hAnsi="仿宋" w:eastAsia="仿宋" w:cs="仿宋"/>
                <w:b/>
                <w:color w:val="000000" w:themeColor="text1"/>
                <w:sz w:val="28"/>
                <w:szCs w:val="28"/>
              </w:rPr>
              <w:t xml:space="preserve">《授权委托书》、《法定代表人身份证明书》。要求加盖电子签章，格式见本文件第七章《投标文件相关格式》（必须提供，否则在符合性审查时按照投标无效处理）。</w:t>
            </w:r>
            <w:r>
              <w:rPr>
                <w:color w:val="000000" w:themeColor="text1"/>
              </w:rP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（三）技术响应</w:t>
            </w:r>
            <w:r>
              <w:rPr>
                <w:color w:val="000000" w:themeColor="text1"/>
              </w:rP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1、《偏离表》（加盖电子签章，格式见招标文件第七章《投标文件相关格式》）。</w:t>
            </w:r>
            <w:r>
              <w:rPr>
                <w:color w:val="000000" w:themeColor="text1"/>
              </w:rPr>
            </w:r>
          </w:p>
          <w:p>
            <w:pP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2、</w:t>
            </w:r>
            <w:r>
              <w:rPr>
                <w:rFonts w:hint="eastAsia" w:ascii="仿宋" w:hAnsi="仿宋" w:eastAsia="仿宋" w:cs="仿宋"/>
                <w:b/>
                <w:bCs/>
                <w:color w:val="000000" w:themeColor="text1"/>
                <w:sz w:val="28"/>
                <w:szCs w:val="28"/>
                <w:u w:val="single"/>
              </w:rPr>
              <w:t xml:space="preserve">服从采购人日常管理承诺（投标人须承诺对采购人安排的例会、资料、试验、整改、考核及各类突击任务等100%按时完成，投标文件中提供承诺函，承诺函须包含上述内容，承诺函格式自拟，必须提供，否则按无效投标文件处理</w:t>
            </w:r>
            <w:r>
              <w:rPr>
                <w:rFonts w:hint="eastAsia" w:ascii="仿宋" w:hAnsi="仿宋" w:eastAsia="仿宋" w:cs="仿宋"/>
                <w:b/>
                <w:bCs/>
                <w:color w:val="000000" w:themeColor="text1"/>
                <w:sz w:val="28"/>
                <w:szCs w:val="28"/>
              </w:rPr>
              <w:t xml:space="preserve">）。</w:t>
            </w:r>
            <w:r>
              <w:rPr>
                <w:color w:val="000000" w:themeColor="text1"/>
              </w:rPr>
            </w:r>
          </w:p>
          <w:p>
            <w:pP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r>
            <w:r>
              <w:rPr>
                <w:color w:val="000000" w:themeColor="text1"/>
              </w:rP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四、综合评审评分项</w:t>
            </w:r>
            <w:r>
              <w:rPr>
                <w:color w:val="000000" w:themeColor="text1"/>
              </w:rP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（一）技术部分</w:t>
            </w:r>
            <w:r>
              <w:rPr>
                <w:color w:val="000000" w:themeColor="text1"/>
              </w:rP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1、养护管理总体组织实施方案；</w:t>
            </w:r>
            <w:r>
              <w:rPr>
                <w:color w:val="000000" w:themeColor="text1"/>
              </w:rP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2、组织机构设置；</w:t>
            </w:r>
            <w:r>
              <w:rPr>
                <w:color w:val="000000" w:themeColor="text1"/>
              </w:rP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3、工作人员配备；</w:t>
            </w:r>
            <w:r>
              <w:rPr>
                <w:color w:val="000000" w:themeColor="text1"/>
              </w:rP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4、养护机械 设备配置；</w:t>
            </w:r>
            <w:r>
              <w:rPr>
                <w:color w:val="000000" w:themeColor="text1"/>
              </w:rP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5、质量管理措施及承诺；</w:t>
            </w:r>
            <w:r>
              <w:rPr>
                <w:color w:val="000000" w:themeColor="text1"/>
              </w:rP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6、信息化管理系统；</w:t>
            </w:r>
            <w:r>
              <w:rPr>
                <w:color w:val="000000" w:themeColor="text1"/>
              </w:rP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7、经营方案。</w:t>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（要求见招标文件第六章《采购需求》及第四章《评标标准》中《评分细则》）；</w:t>
            </w:r>
            <w:r>
              <w:rPr>
                <w:color w:val="000000" w:themeColor="text1"/>
              </w:rP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8、评分细则中评分得分需提供的相关证明文件扫描件。</w:t>
            </w:r>
            <w:r>
              <w:rPr>
                <w:color w:val="000000" w:themeColor="text1"/>
              </w:rP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rPr>
              <w:t xml:space="preserve">（二）</w:t>
            </w:r>
            <w:r>
              <w:rPr>
                <w:rFonts w:hint="eastAsia" w:ascii="仿宋" w:hAnsi="仿宋" w:eastAsia="仿宋" w:cs="仿宋"/>
                <w:b/>
                <w:bCs/>
                <w:color w:val="000000" w:themeColor="text1"/>
                <w:sz w:val="28"/>
                <w:szCs w:val="28"/>
              </w:rPr>
              <w:t xml:space="preserve">商务部分</w:t>
            </w:r>
            <w:r>
              <w:rPr>
                <w:color w:val="000000" w:themeColor="text1"/>
              </w:rP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1、投标人业绩（要求见本文件第四章《评标标准》中《评分细则》）；</w:t>
            </w:r>
            <w:r>
              <w:rPr>
                <w:color w:val="000000" w:themeColor="text1"/>
              </w:rP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2、投标人评价（要求见本文件第四章《评标标准》中《评分细则》）；</w:t>
            </w:r>
            <w:r>
              <w:rPr>
                <w:color w:val="000000" w:themeColor="text1"/>
              </w:rP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3、投标人其他证明文件及材料扫描件。</w:t>
            </w:r>
            <w:r>
              <w:rPr>
                <w:color w:val="000000" w:themeColor="text1"/>
              </w:rP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28"/>
                <w:szCs w:val="28"/>
              </w:rPr>
            </w:r>
            <w:r>
              <w:rPr>
                <w:color w:val="000000" w:themeColor="text1"/>
              </w:rP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五、其他部分</w:t>
            </w:r>
            <w:r>
              <w:rPr>
                <w:color w:val="000000" w:themeColor="text1"/>
              </w:rPr>
            </w:r>
          </w:p>
          <w:p>
            <w:pPr>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1、价格折扣文件格式：无。</w:t>
            </w:r>
            <w:r>
              <w:rPr>
                <w:color w:val="000000" w:themeColor="text1"/>
              </w:rPr>
            </w:r>
          </w:p>
          <w:p>
            <w:pPr>
              <w:rPr>
                <w:rFonts w:ascii="仿宋" w:hAnsi="仿宋" w:eastAsia="仿宋" w:cs="仿宋"/>
                <w:color w:val="000000" w:themeColor="text1"/>
                <w:sz w:val="28"/>
                <w:szCs w:val="28"/>
              </w:rPr>
            </w:pPr>
            <w:r>
              <w:rPr>
                <w:rFonts w:hint="eastAsia" w:ascii="仿宋" w:hAnsi="仿宋" w:eastAsia="仿宋" w:cs="仿宋"/>
                <w:b/>
                <w:color w:val="000000" w:themeColor="text1"/>
                <w:sz w:val="28"/>
                <w:szCs w:val="28"/>
              </w:rPr>
              <w:t xml:space="preserve">注</w:t>
            </w:r>
            <w:r>
              <w:rPr>
                <w:rFonts w:hint="eastAsia" w:ascii="仿宋" w:hAnsi="仿宋" w:eastAsia="仿宋" w:cs="仿宋"/>
                <w:color w:val="000000" w:themeColor="text1"/>
                <w:sz w:val="28"/>
                <w:szCs w:val="28"/>
              </w:rPr>
              <w:t xml:space="preserve">：</w:t>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1、投标人应对以上文件的合法性、真实性负责。</w:t>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rPr>
                <w:color w:val="000000" w:themeColor="text1"/>
              </w:rP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(十三)2</w:t>
            </w:r>
            <w:r>
              <w:rPr>
                <w:color w:val="000000" w:themeColor="text1"/>
              </w:rP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商务条件见：</w:t>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一、本文件第四章《评标标准》中《评分细则》。</w:t>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二、本文件第三章《投标资料表》中(十二)1和(十二)2。</w:t>
            </w:r>
            <w:r>
              <w:rPr>
                <w:color w:val="000000" w:themeColor="text1"/>
              </w:rPr>
            </w:r>
          </w:p>
        </w:tc>
      </w:tr>
      <w:tr>
        <w:trPr>
          <w:jc w:val="center"/>
          <w:trHeight w:val="669"/>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(十四)3</w:t>
            </w:r>
            <w:r>
              <w:rPr>
                <w:color w:val="000000" w:themeColor="text1"/>
              </w:rP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交货和提供服务的时间：见本文件第五章 《拟签订的合同文本》及本文件第六章《采购需求》。</w:t>
            </w:r>
            <w:r>
              <w:rPr>
                <w:color w:val="000000" w:themeColor="text1"/>
              </w:rP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(十五)3</w:t>
            </w:r>
            <w:r>
              <w:rPr>
                <w:color w:val="000000" w:themeColor="text1"/>
              </w:rPr>
            </w:r>
          </w:p>
        </w:tc>
        <w:tc>
          <w:tcPr>
            <w:tcMar>
              <w:left w:w="108" w:type="dxa"/>
              <w:top w:w="0" w:type="dxa"/>
              <w:right w:w="108" w:type="dxa"/>
              <w:bottom w:w="0" w:type="dxa"/>
            </w:tcMar>
            <w:tcW w:w="8313" w:type="dxa"/>
            <w:textDirection w:val="lrTb"/>
            <w:noWrap w:val="false"/>
          </w:tcPr>
          <w:p>
            <w:pPr>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本项目预算金额为人民币3768.606342万元，不接受超过采购预算的投标报价。</w:t>
            </w:r>
            <w:r>
              <w:rPr>
                <w:color w:val="000000" w:themeColor="text1"/>
              </w:rPr>
            </w:r>
          </w:p>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报价包括全部费用。采购人不再支付报价以外的任何费用。</w:t>
            </w:r>
            <w:r>
              <w:rPr>
                <w:color w:val="000000" w:themeColor="text1"/>
              </w:rPr>
            </w:r>
          </w:p>
        </w:tc>
      </w:tr>
      <w:tr>
        <w:trPr>
          <w:jc w:val="center"/>
          <w:trHeight w:val="347"/>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(十六)</w:t>
            </w:r>
            <w:r>
              <w:rPr>
                <w:color w:val="000000" w:themeColor="text1"/>
              </w:rP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以人民币报价。</w:t>
            </w:r>
            <w:r>
              <w:rPr>
                <w:color w:val="000000" w:themeColor="text1"/>
              </w:rPr>
            </w:r>
          </w:p>
        </w:tc>
      </w:tr>
      <w:tr>
        <w:trPr>
          <w:jc w:val="center"/>
          <w:trHeight w:val="4638"/>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（十七）</w:t>
            </w:r>
            <w:r>
              <w:rPr>
                <w:color w:val="000000" w:themeColor="text1"/>
              </w:rPr>
            </w:r>
          </w:p>
        </w:tc>
        <w:tc>
          <w:tcPr>
            <w:tcMar>
              <w:left w:w="108" w:type="dxa"/>
              <w:top w:w="0" w:type="dxa"/>
              <w:right w:w="108" w:type="dxa"/>
              <w:bottom w:w="0" w:type="dxa"/>
            </w:tcMar>
            <w:tcW w:w="8313" w:type="dxa"/>
            <w:vAlign w:val="center"/>
            <w:textDirection w:val="lrTb"/>
            <w:noWrap w:val="false"/>
          </w:tcPr>
          <w:p>
            <w:pPr>
              <w:ind w:firstLine="560"/>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投标人须用政府采购客户端工具导入“苏采云”系统下载的采购文件（后缀）、供应商操作手册及政府采购客户端工具可通过“苏采云”系统（网址：</w:t>
            </w:r>
            <w:r>
              <w:rPr>
                <w:color w:val="000000" w:themeColor="text1"/>
              </w:rPr>
              <w:fldChar w:fldCharType="begin"/>
            </w:r>
            <w:r>
              <w:rPr>
                <w:color w:val="000000" w:themeColor="text1"/>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color w:val="000000" w:themeColor="text1"/>
              </w:rPr>
              <w:fldChar w:fldCharType="separate"/>
            </w:r>
            <w:r>
              <w:rPr>
                <w:rStyle w:val="847"/>
                <w:rFonts w:hint="eastAsia" w:ascii="仿宋" w:hAnsi="仿宋" w:eastAsia="仿宋" w:cs="仿宋"/>
                <w:color w:val="000000" w:themeColor="text1"/>
                <w:sz w:val="28"/>
                <w:szCs w:val="28"/>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47"/>
                <w:rFonts w:hint="eastAsia" w:ascii="仿宋" w:hAnsi="仿宋" w:eastAsia="仿宋" w:cs="仿宋"/>
                <w:color w:val="000000" w:themeColor="text1"/>
                <w:sz w:val="28"/>
                <w:szCs w:val="28"/>
                <w:u w:val="none"/>
              </w:rPr>
              <w:fldChar w:fldCharType="end"/>
            </w:r>
            <w:r>
              <w:rPr>
                <w:color w:val="000000" w:themeColor="text1"/>
              </w:rPr>
            </w:r>
          </w:p>
          <w:p>
            <w:pPr>
              <w:ind w:firstLine="560"/>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投标人应当通过“苏采云”系统提交数据电文形式的投标文件（即电子投标）。</w:t>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特别说明：政府采购客户端工具需要导出加密的投标文件（后缀名为</w:t>
            </w:r>
            <w:r>
              <w:rPr>
                <w:rFonts w:hint="eastAsia" w:ascii="仿宋" w:hAnsi="仿宋" w:eastAsia="仿宋" w:cs="仿宋"/>
                <w:b/>
                <w:bCs/>
                <w:color w:val="000000" w:themeColor="text1"/>
                <w:sz w:val="28"/>
                <w:szCs w:val="28"/>
              </w:rPr>
              <w:t xml:space="preserve">zip</w:t>
            </w:r>
            <w:r>
              <w:rPr>
                <w:rFonts w:hint="eastAsia" w:ascii="仿宋" w:hAnsi="仿宋" w:eastAsia="仿宋" w:cs="仿宋"/>
                <w:color w:val="000000" w:themeColor="text1"/>
                <w:sz w:val="28"/>
                <w:szCs w:val="28"/>
              </w:rPr>
              <w:t xml:space="preserve">）。</w:t>
            </w:r>
            <w:r>
              <w:rPr>
                <w:rFonts w:hint="eastAsia" w:ascii="仿宋" w:hAnsi="仿宋" w:eastAsia="仿宋" w:cs="仿宋"/>
                <w:b/>
                <w:bCs/>
                <w:color w:val="000000" w:themeColor="text1"/>
                <w:sz w:val="28"/>
                <w:szCs w:val="28"/>
              </w:rPr>
              <w:t xml:space="preserve">投标文件不得超过150M！</w:t>
            </w:r>
            <w:r>
              <w:rPr>
                <w:rFonts w:hint="eastAsia" w:ascii="仿宋" w:hAnsi="仿宋" w:eastAsia="仿宋" w:cs="仿宋"/>
                <w:color w:val="000000" w:themeColor="text1"/>
                <w:sz w:val="28"/>
                <w:szCs w:val="28"/>
              </w:rPr>
              <w:t xml:space="preserve">名为</w:t>
            </w:r>
            <w:r>
              <w:rPr>
                <w:rFonts w:hint="eastAsia" w:ascii="仿宋" w:hAnsi="仿宋" w:eastAsia="仿宋" w:cs="仿宋"/>
                <w:b/>
                <w:bCs/>
                <w:color w:val="000000" w:themeColor="text1"/>
                <w:sz w:val="28"/>
                <w:szCs w:val="28"/>
              </w:rPr>
              <w:t xml:space="preserve">“.kedt”</w:t>
            </w:r>
            <w:r>
              <w:rPr>
                <w:rFonts w:hint="eastAsia" w:ascii="仿宋" w:hAnsi="仿宋" w:eastAsia="仿宋" w:cs="仿宋"/>
                <w:color w:val="000000" w:themeColor="text1"/>
                <w:sz w:val="28"/>
                <w:szCs w:val="28"/>
              </w:rPr>
              <w:t xml:space="preserve">）后，离线编制投标文件。采购文件（后缀名为</w:t>
            </w:r>
            <w:r>
              <w:rPr>
                <w:rFonts w:hint="eastAsia" w:ascii="仿宋" w:hAnsi="仿宋" w:eastAsia="仿宋" w:cs="仿宋"/>
                <w:b/>
                <w:bCs/>
                <w:color w:val="000000" w:themeColor="text1"/>
                <w:sz w:val="28"/>
                <w:szCs w:val="28"/>
              </w:rPr>
              <w:t xml:space="preserve">“.kedt”）。</w:t>
            </w:r>
            <w:r>
              <w:rPr>
                <w:color w:val="000000" w:themeColor="text1"/>
              </w:rP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(十八)</w:t>
            </w:r>
            <w:r>
              <w:rPr>
                <w:color w:val="000000" w:themeColor="text1"/>
              </w:rP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见本文件第三章《投标资料表》中(十二)1和(十二)2</w:t>
            </w:r>
            <w:r>
              <w:rPr>
                <w:color w:val="000000" w:themeColor="text1"/>
              </w:rP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(十九)</w:t>
            </w:r>
            <w:r>
              <w:rPr>
                <w:color w:val="000000" w:themeColor="text1"/>
              </w:rPr>
            </w:r>
          </w:p>
        </w:tc>
        <w:tc>
          <w:tcPr>
            <w:tcMar>
              <w:left w:w="108" w:type="dxa"/>
              <w:top w:w="0" w:type="dxa"/>
              <w:right w:w="108" w:type="dxa"/>
              <w:bottom w:w="0" w:type="dxa"/>
            </w:tcMar>
            <w:tcW w:w="8313" w:type="dxa"/>
            <w:textDirection w:val="lrTb"/>
            <w:noWrap w:val="false"/>
          </w:tcPr>
          <w:p>
            <w:pPr>
              <w:ind w:left="560" w:hanging="560"/>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投标文件的提交与接收： </w:t>
            </w:r>
            <w:r>
              <w:rPr>
                <w:color w:val="000000" w:themeColor="text1"/>
              </w:rPr>
            </w:r>
          </w:p>
          <w:p>
            <w:pPr>
              <w:ind w:left="560" w:hanging="560"/>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1、投标文件提交与接收时间：2024年</w:t>
            </w:r>
            <w:r>
              <w:rPr>
                <w:rFonts w:hint="eastAsia" w:ascii="仿宋" w:hAnsi="仿宋" w:eastAsia="仿宋" w:cs="仿宋"/>
                <w:b/>
                <w:bCs/>
                <w:color w:val="000000" w:themeColor="text1"/>
                <w:sz w:val="28"/>
                <w:szCs w:val="28"/>
                <w:u w:val="single"/>
              </w:rPr>
              <w:t xml:space="preserve"> </w:t>
            </w:r>
            <w:r>
              <w:rPr>
                <w:rFonts w:hint="eastAsia" w:ascii="仿宋" w:hAnsi="仿宋" w:eastAsia="仿宋" w:cs="仿宋"/>
                <w:b/>
                <w:bCs/>
                <w:color w:val="000000" w:themeColor="text1"/>
                <w:sz w:val="28"/>
                <w:szCs w:val="28"/>
                <w:u w:val="single"/>
                <w:lang w:val="en-US" w:eastAsia="zh-CN"/>
              </w:rPr>
              <w:t xml:space="preserve">9</w:t>
            </w:r>
            <w:r>
              <w:rPr>
                <w:rFonts w:hint="eastAsia" w:ascii="仿宋" w:hAnsi="仿宋" w:eastAsia="仿宋" w:cs="仿宋"/>
                <w:b/>
                <w:bCs/>
                <w:color w:val="000000" w:themeColor="text1"/>
                <w:sz w:val="28"/>
                <w:szCs w:val="28"/>
                <w:u w:val="single"/>
              </w:rPr>
              <w:t xml:space="preserve"> </w:t>
            </w:r>
            <w:r>
              <w:rPr>
                <w:rFonts w:hint="eastAsia" w:ascii="仿宋" w:hAnsi="仿宋" w:eastAsia="仿宋" w:cs="仿宋"/>
                <w:b/>
                <w:bCs/>
                <w:color w:val="000000" w:themeColor="text1"/>
                <w:sz w:val="28"/>
                <w:szCs w:val="28"/>
              </w:rPr>
              <w:t xml:space="preserve">月</w:t>
            </w:r>
            <w:r>
              <w:rPr>
                <w:rFonts w:hint="eastAsia" w:ascii="仿宋" w:hAnsi="仿宋" w:eastAsia="仿宋" w:cs="仿宋"/>
                <w:b/>
                <w:bCs/>
                <w:color w:val="000000" w:themeColor="text1"/>
                <w:sz w:val="28"/>
                <w:szCs w:val="28"/>
                <w:u w:val="single"/>
              </w:rPr>
              <w:t xml:space="preserve"> </w:t>
            </w:r>
            <w:r>
              <w:rPr>
                <w:rFonts w:hint="eastAsia" w:ascii="仿宋" w:hAnsi="仿宋" w:eastAsia="仿宋" w:cs="仿宋"/>
                <w:b/>
                <w:bCs/>
                <w:color w:val="000000" w:themeColor="text1"/>
                <w:sz w:val="28"/>
                <w:szCs w:val="28"/>
                <w:u w:val="single"/>
                <w:lang w:val="en-US" w:eastAsia="zh-CN"/>
              </w:rPr>
              <w:t xml:space="preserve">6</w:t>
            </w:r>
            <w:r>
              <w:rPr>
                <w:rFonts w:hint="eastAsia" w:ascii="仿宋" w:hAnsi="仿宋" w:eastAsia="仿宋" w:cs="仿宋"/>
                <w:b/>
                <w:bCs/>
                <w:color w:val="000000" w:themeColor="text1"/>
                <w:sz w:val="28"/>
                <w:szCs w:val="28"/>
                <w:u w:val="single"/>
              </w:rPr>
              <w:t xml:space="preserve"> </w:t>
            </w:r>
            <w:r>
              <w:rPr>
                <w:rFonts w:hint="eastAsia" w:ascii="仿宋" w:hAnsi="仿宋" w:eastAsia="仿宋" w:cs="仿宋"/>
                <w:b/>
                <w:bCs/>
                <w:color w:val="000000" w:themeColor="text1"/>
                <w:sz w:val="28"/>
                <w:szCs w:val="28"/>
              </w:rPr>
              <w:t xml:space="preserve">日</w:t>
            </w:r>
            <w:r>
              <w:rPr>
                <w:rFonts w:hint="eastAsia" w:ascii="仿宋" w:hAnsi="仿宋" w:eastAsia="仿宋" w:cs="仿宋"/>
                <w:b/>
                <w:bCs/>
                <w:color w:val="000000" w:themeColor="text1"/>
                <w:sz w:val="28"/>
                <w:szCs w:val="28"/>
                <w:lang w:val="en-US" w:eastAsia="zh-CN"/>
              </w:rPr>
              <w:t xml:space="preserve">10</w:t>
            </w:r>
            <w:r>
              <w:rPr>
                <w:rFonts w:hint="eastAsia" w:ascii="仿宋" w:hAnsi="仿宋" w:eastAsia="仿宋" w:cs="仿宋"/>
                <w:b/>
                <w:bCs/>
                <w:color w:val="000000" w:themeColor="text1"/>
                <w:sz w:val="28"/>
                <w:szCs w:val="28"/>
                <w:lang w:eastAsia="zh-CN"/>
              </w:rPr>
              <w:t xml:space="preserve">：</w:t>
            </w:r>
            <w:r>
              <w:rPr>
                <w:rFonts w:hint="eastAsia" w:ascii="仿宋" w:hAnsi="仿宋" w:eastAsia="仿宋" w:cs="仿宋"/>
                <w:b/>
                <w:bCs/>
                <w:color w:val="000000" w:themeColor="text1"/>
                <w:sz w:val="28"/>
                <w:szCs w:val="28"/>
                <w:lang w:val="en-US" w:eastAsia="zh-CN"/>
              </w:rPr>
              <w:t xml:space="preserve">00</w:t>
            </w:r>
            <w:r>
              <w:rPr>
                <w:rFonts w:hint="eastAsia" w:ascii="仿宋" w:hAnsi="仿宋" w:eastAsia="仿宋" w:cs="仿宋"/>
                <w:b/>
                <w:bCs/>
                <w:color w:val="000000" w:themeColor="text1"/>
                <w:sz w:val="28"/>
                <w:szCs w:val="28"/>
              </w:rPr>
              <w:t xml:space="preserve">前。</w:t>
            </w:r>
            <w:r>
              <w:rPr>
                <w:color w:val="000000" w:themeColor="text1"/>
              </w:rPr>
            </w:r>
          </w:p>
          <w:p>
            <w:pPr>
              <w:ind w:left="560" w:hanging="560"/>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2、投标文件提交与接收地点：</w:t>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投标人应当通过“苏采云”系统提交数据电文形式的投标文件（即电子投标），“苏采云”系统自动接收。</w:t>
            </w:r>
            <w:r>
              <w:rPr>
                <w:color w:val="000000" w:themeColor="text1"/>
              </w:rPr>
            </w:r>
          </w:p>
        </w:tc>
      </w:tr>
      <w:tr>
        <w:trPr>
          <w:jc w:val="center"/>
          <w:trHeight w:val="1528"/>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（二十）</w:t>
            </w:r>
            <w:r>
              <w:rPr>
                <w:color w:val="000000" w:themeColor="text1"/>
              </w:rP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电子投标文件应由其法定代表人或法定代表人授权代表在规定的网上投标时间内，</w:t>
            </w:r>
            <w:r>
              <w:rPr>
                <w:rFonts w:hint="eastAsia" w:ascii="仿宋" w:hAnsi="仿宋" w:eastAsia="仿宋" w:cs="仿宋"/>
                <w:b/>
                <w:color w:val="000000" w:themeColor="text1"/>
                <w:sz w:val="28"/>
                <w:szCs w:val="28"/>
              </w:rPr>
              <w:t xml:space="preserve">凭 CA 证书登录“苏采云”系统在线编制投标文件（电子数据），并在投标截止时间之前上传投标文件。并于开标时凭CA锁进行解密。</w:t>
            </w:r>
            <w:r>
              <w:rPr>
                <w:color w:val="000000" w:themeColor="text1"/>
              </w:rPr>
            </w:r>
          </w:p>
        </w:tc>
      </w:tr>
      <w:tr>
        <w:trPr>
          <w:jc w:val="center"/>
          <w:trHeight w:val="46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四</w:t>
            </w:r>
            <w:r>
              <w:rPr>
                <w:color w:val="000000" w:themeColor="text1"/>
              </w:rP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开标</w:t>
            </w:r>
            <w:r>
              <w:rPr>
                <w:color w:val="000000" w:themeColor="text1"/>
              </w:rP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(二十五)</w:t>
            </w:r>
            <w:r>
              <w:rPr>
                <w:color w:val="000000" w:themeColor="text1"/>
              </w:rP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开标时间及地点：</w:t>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1、开标时间：</w:t>
            </w:r>
            <w:r>
              <w:rPr>
                <w:rFonts w:hint="eastAsia" w:ascii="仿宋" w:hAnsi="仿宋" w:eastAsia="仿宋" w:cs="仿宋"/>
                <w:b/>
                <w:color w:val="000000" w:themeColor="text1"/>
                <w:sz w:val="28"/>
                <w:szCs w:val="28"/>
              </w:rPr>
              <w:t xml:space="preserve">2024年</w:t>
            </w:r>
            <w:r>
              <w:rPr>
                <w:rFonts w:hint="eastAsia" w:ascii="仿宋" w:hAnsi="仿宋" w:eastAsia="仿宋" w:cs="仿宋"/>
                <w:b/>
                <w:color w:val="000000" w:themeColor="text1"/>
                <w:sz w:val="28"/>
                <w:szCs w:val="28"/>
                <w:u w:val="single"/>
              </w:rPr>
              <w:t xml:space="preserve"> </w:t>
            </w:r>
            <w:r>
              <w:rPr>
                <w:rFonts w:hint="eastAsia" w:ascii="仿宋" w:hAnsi="仿宋" w:eastAsia="仿宋" w:cs="仿宋"/>
                <w:b/>
                <w:color w:val="000000" w:themeColor="text1"/>
                <w:sz w:val="28"/>
                <w:szCs w:val="28"/>
                <w:u w:val="single"/>
                <w:lang w:val="en-US" w:eastAsia="zh-CN"/>
              </w:rPr>
              <w:t xml:space="preserve">9</w:t>
            </w:r>
            <w:r>
              <w:rPr>
                <w:rFonts w:hint="eastAsia" w:ascii="仿宋" w:hAnsi="仿宋" w:eastAsia="仿宋" w:cs="仿宋"/>
                <w:b/>
                <w:color w:val="000000" w:themeColor="text1"/>
                <w:sz w:val="28"/>
                <w:szCs w:val="28"/>
                <w:u w:val="single"/>
              </w:rPr>
              <w:t xml:space="preserve"> </w:t>
            </w:r>
            <w:r>
              <w:rPr>
                <w:rFonts w:hint="eastAsia" w:ascii="仿宋" w:hAnsi="仿宋" w:eastAsia="仿宋" w:cs="仿宋"/>
                <w:b/>
                <w:color w:val="000000" w:themeColor="text1"/>
                <w:sz w:val="28"/>
                <w:szCs w:val="28"/>
              </w:rPr>
              <w:t xml:space="preserve">月</w:t>
            </w:r>
            <w:r>
              <w:rPr>
                <w:rFonts w:hint="eastAsia" w:ascii="仿宋" w:hAnsi="仿宋" w:eastAsia="仿宋" w:cs="仿宋"/>
                <w:b/>
                <w:color w:val="000000" w:themeColor="text1"/>
                <w:sz w:val="28"/>
                <w:szCs w:val="28"/>
                <w:u w:val="single"/>
              </w:rPr>
              <w:t xml:space="preserve"> </w:t>
            </w:r>
            <w:r>
              <w:rPr>
                <w:rFonts w:hint="eastAsia" w:ascii="仿宋" w:hAnsi="仿宋" w:eastAsia="仿宋" w:cs="仿宋"/>
                <w:b/>
                <w:color w:val="000000" w:themeColor="text1"/>
                <w:sz w:val="28"/>
                <w:szCs w:val="28"/>
                <w:u w:val="single"/>
                <w:lang w:val="en-US" w:eastAsia="zh-CN"/>
              </w:rPr>
              <w:t xml:space="preserve">6</w:t>
            </w:r>
            <w:r>
              <w:rPr>
                <w:rFonts w:hint="eastAsia" w:ascii="仿宋" w:hAnsi="仿宋" w:eastAsia="仿宋" w:cs="仿宋"/>
                <w:b/>
                <w:color w:val="000000" w:themeColor="text1"/>
                <w:sz w:val="28"/>
                <w:szCs w:val="28"/>
                <w:u w:val="single"/>
              </w:rPr>
              <w:t xml:space="preserve"> </w:t>
            </w:r>
            <w:r>
              <w:rPr>
                <w:rFonts w:hint="eastAsia" w:ascii="仿宋" w:hAnsi="仿宋" w:eastAsia="仿宋" w:cs="仿宋"/>
                <w:b/>
                <w:color w:val="000000" w:themeColor="text1"/>
                <w:sz w:val="28"/>
                <w:szCs w:val="28"/>
              </w:rPr>
              <w:t xml:space="preserve">日</w:t>
            </w:r>
            <w:r>
              <w:rPr>
                <w:rFonts w:hint="eastAsia" w:ascii="仿宋" w:hAnsi="仿宋" w:eastAsia="仿宋" w:cs="仿宋"/>
                <w:b/>
                <w:color w:val="000000" w:themeColor="text1"/>
                <w:sz w:val="28"/>
                <w:szCs w:val="28"/>
                <w:lang w:val="en-US" w:eastAsia="zh-CN"/>
              </w:rPr>
              <w:t xml:space="preserve">10</w:t>
            </w:r>
            <w:r>
              <w:rPr>
                <w:rFonts w:hint="eastAsia" w:ascii="仿宋" w:hAnsi="仿宋" w:eastAsia="仿宋" w:cs="仿宋"/>
                <w:b/>
                <w:color w:val="000000" w:themeColor="text1"/>
                <w:sz w:val="28"/>
                <w:szCs w:val="28"/>
              </w:rPr>
              <w:t xml:space="preserve">：</w:t>
            </w:r>
            <w:r>
              <w:rPr>
                <w:rFonts w:hint="eastAsia" w:ascii="仿宋" w:hAnsi="仿宋" w:eastAsia="仿宋" w:cs="仿宋"/>
                <w:b/>
                <w:color w:val="000000" w:themeColor="text1"/>
                <w:sz w:val="28"/>
                <w:szCs w:val="28"/>
                <w:lang w:val="en-US" w:eastAsia="zh-CN"/>
              </w:rPr>
              <w:t xml:space="preserve">00</w:t>
            </w:r>
            <w:r>
              <w:rPr>
                <w:rFonts w:hint="eastAsia" w:ascii="仿宋" w:hAnsi="仿宋" w:eastAsia="仿宋" w:cs="仿宋"/>
                <w:b/>
                <w:color w:val="000000" w:themeColor="text1"/>
                <w:sz w:val="28"/>
                <w:szCs w:val="28"/>
              </w:rPr>
              <w:t xml:space="preserve">（标准时间）</w:t>
            </w:r>
            <w:r>
              <w:rPr>
                <w:color w:val="000000" w:themeColor="text1"/>
              </w:rPr>
            </w:r>
          </w:p>
          <w:p>
            <w:pP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2、开标地点：</w:t>
            </w:r>
            <w:r>
              <w:rPr>
                <w:color w:val="000000" w:themeColor="text1"/>
              </w:rPr>
            </w:r>
          </w:p>
          <w:p>
            <w:pPr>
              <w:jc w:val="left"/>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“苏采云”系统（网址： http://jszfcg.jsczt.cn/）“开标大厅”或进入徐州政府采购网（网址：http://czj.xz.gov.cn/Home/HomeIndex）--业务工作--用户登录，点击“苏采云”进入系统“开标大厅”。</w:t>
            </w:r>
            <w:r>
              <w:rPr>
                <w:color w:val="000000" w:themeColor="text1"/>
              </w:rP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(二十五)</w:t>
            </w:r>
            <w:r>
              <w:rPr>
                <w:color w:val="000000" w:themeColor="text1"/>
              </w:rP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招标文件规定的需要宣布的内容：宣读投标人名称、投标价格。</w:t>
            </w:r>
            <w:r>
              <w:rPr>
                <w:color w:val="000000" w:themeColor="text1"/>
              </w:rP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五</w:t>
            </w:r>
            <w:r>
              <w:rPr>
                <w:color w:val="000000" w:themeColor="text1"/>
              </w:rP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评标</w:t>
            </w:r>
            <w:r>
              <w:rPr>
                <w:color w:val="000000" w:themeColor="text1"/>
              </w:rP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(二十七)</w:t>
            </w:r>
            <w:r>
              <w:rPr>
                <w:color w:val="000000" w:themeColor="text1"/>
              </w:rP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采用综合评分法。</w:t>
            </w:r>
            <w:r>
              <w:rPr>
                <w:color w:val="000000" w:themeColor="text1"/>
              </w:rPr>
            </w:r>
          </w:p>
        </w:tc>
      </w:tr>
      <w:tr>
        <w:trPr>
          <w:jc w:val="center"/>
          <w:trHeight w:val="2464"/>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(二十八)</w:t>
            </w:r>
            <w:r>
              <w:rPr>
                <w:color w:val="000000" w:themeColor="text1"/>
              </w:rP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一、推荐中标候选供应商名单。中标候选供应商数量应当根据采购需要确定，但必须按顺序排列中标候选供应商。</w:t>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二、采用综合评分法的，按评审后得分由高到低顺序排列。得分相同的，按投标报价由低到高顺序排列。得分且投标报价相同的，按经营方案得分顺序排列。</w:t>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三、采购人应当自收到评标报告之日起５个工作日内，在评标报告确定的中标候选人名单中按得分最高顺序确定一名中标人。</w:t>
            </w:r>
            <w:r>
              <w:rPr>
                <w:color w:val="000000" w:themeColor="text1"/>
              </w:rPr>
            </w:r>
          </w:p>
        </w:tc>
      </w:tr>
      <w:tr>
        <w:trPr>
          <w:jc w:val="center"/>
          <w:trHeight w:val="4785"/>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二十九</w:t>
            </w:r>
            <w:r>
              <w:rPr>
                <w:color w:val="000000" w:themeColor="text1"/>
              </w:rP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1、评标中需要投标人对投标文件澄清或者说明的，应当通过“苏采云”系统交换数据电文。在评标期间，请投标人保持在线。</w:t>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color w:val="000000" w:themeColor="text1"/>
              </w:rPr>
            </w:r>
          </w:p>
        </w:tc>
      </w:tr>
      <w:tr>
        <w:trPr>
          <w:jc w:val="center"/>
          <w:trHeight w:val="455"/>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七</w:t>
            </w:r>
            <w:r>
              <w:rPr>
                <w:color w:val="000000" w:themeColor="text1"/>
              </w:rP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政府采购合同</w:t>
            </w:r>
            <w:r>
              <w:rPr>
                <w:color w:val="000000" w:themeColor="text1"/>
              </w:rP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(三十)</w:t>
            </w:r>
            <w:r>
              <w:rPr>
                <w:color w:val="000000" w:themeColor="text1"/>
              </w:rP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采购人与中标、中标人应当在中标、成交通知书发出之日</w:t>
            </w:r>
            <w:r>
              <w:rPr>
                <w:rFonts w:hint="eastAsia" w:ascii="仿宋" w:hAnsi="仿宋" w:eastAsia="仿宋" w:cs="仿宋"/>
                <w:color w:val="000000" w:themeColor="text1"/>
                <w:sz w:val="28"/>
                <w:szCs w:val="28"/>
              </w:rPr>
              <w:t xml:space="preserve">起</w:t>
            </w:r>
            <w:r>
              <w:rPr>
                <w:rFonts w:hint="eastAsia" w:ascii="仿宋" w:hAnsi="仿宋" w:eastAsia="仿宋" w:cs="仿宋"/>
                <w:color w:val="000000" w:themeColor="text1"/>
                <w:sz w:val="28"/>
                <w:szCs w:val="28"/>
                <w:lang w:val="en-US" w:eastAsia="zh-CN"/>
              </w:rPr>
              <w:t xml:space="preserve">30</w:t>
            </w:r>
            <w:r>
              <w:rPr>
                <w:rFonts w:hint="eastAsia" w:ascii="仿宋" w:hAnsi="仿宋" w:eastAsia="仿宋" w:cs="仿宋"/>
                <w:color w:val="000000" w:themeColor="text1"/>
                <w:sz w:val="28"/>
                <w:szCs w:val="28"/>
              </w:rPr>
              <w:t xml:space="preserve">日内</w:t>
            </w:r>
            <w:r>
              <w:rPr>
                <w:rFonts w:hint="eastAsia" w:ascii="仿宋" w:hAnsi="仿宋" w:eastAsia="仿宋" w:cs="仿宋"/>
                <w:color w:val="000000" w:themeColor="text1"/>
                <w:sz w:val="28"/>
                <w:szCs w:val="28"/>
              </w:rPr>
              <w:t xml:space="preserve">，按照采购文件确定的事项签订政府采购合同。</w:t>
            </w:r>
            <w:r>
              <w:rPr>
                <w:color w:val="000000" w:themeColor="text1"/>
              </w:rP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（三十一）</w:t>
            </w:r>
            <w:r>
              <w:rPr>
                <w:color w:val="000000" w:themeColor="text1"/>
              </w:rP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b/>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rPr>
              <w:t xml:space="preserve">履约保证金：合同金额的3%</w:t>
            </w:r>
            <w:r>
              <w:rPr>
                <w:rFonts w:hint="eastAsia" w:ascii="仿宋" w:hAnsi="仿宋" w:eastAsia="仿宋" w:cs="仿宋"/>
                <w:b/>
                <w:bCs/>
                <w:color w:val="000000" w:themeColor="text1"/>
                <w:sz w:val="28"/>
                <w:szCs w:val="28"/>
                <w:lang w:eastAsia="zh-CN"/>
              </w:rPr>
              <w:t xml:space="preserve">，</w:t>
            </w:r>
            <w:r>
              <w:rPr>
                <w:rFonts w:hint="eastAsia" w:ascii="仿宋" w:hAnsi="仿宋" w:eastAsia="仿宋" w:cs="仿宋"/>
                <w:b/>
                <w:bCs/>
                <w:color w:val="000000" w:themeColor="text1"/>
                <w:sz w:val="28"/>
                <w:szCs w:val="28"/>
                <w:lang w:eastAsia="zh-CN"/>
              </w:rPr>
              <w:t xml:space="preserve">以支票、汇票、本票或者金融机构、担保机构出具的保函等非现金形式缴纳。</w:t>
            </w:r>
            <w:r>
              <w:rPr>
                <w:color w:val="000000" w:themeColor="text1"/>
              </w:rP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(三十二)</w:t>
            </w:r>
            <w:r>
              <w:rPr>
                <w:color w:val="000000" w:themeColor="text1"/>
              </w:rP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质疑接收人：孙逊      联系电话：0516-83999055</w:t>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地址：</w:t>
            </w:r>
            <w:r>
              <w:rPr>
                <w:rFonts w:hint="eastAsia" w:ascii="仿宋" w:hAnsi="仿宋" w:eastAsia="仿宋" w:cs="仿宋"/>
                <w:color w:val="000000" w:themeColor="text1"/>
                <w:sz w:val="28"/>
                <w:szCs w:val="28"/>
                <w:lang w:val="en-US" w:eastAsia="zh-CN"/>
              </w:rPr>
              <w:t xml:space="preserve">江苏省</w:t>
            </w:r>
            <w:r>
              <w:rPr>
                <w:rFonts w:hint="eastAsia" w:ascii="仿宋" w:hAnsi="仿宋" w:eastAsia="仿宋" w:cs="仿宋"/>
                <w:color w:val="000000" w:themeColor="text1"/>
                <w:sz w:val="28"/>
                <w:szCs w:val="28"/>
              </w:rPr>
              <w:t xml:space="preserve">徐州市泉山区金山东路北侧徐州软件园C-11号楼1011室</w:t>
            </w:r>
            <w:r>
              <w:rPr>
                <w:color w:val="000000" w:themeColor="text1"/>
              </w:rPr>
            </w:r>
          </w:p>
        </w:tc>
      </w:tr>
      <w:tr>
        <w:trPr>
          <w:jc w:val="center"/>
        </w:trPr>
        <w:tc>
          <w:tcPr>
            <w:tcMar>
              <w:left w:w="108" w:type="dxa"/>
              <w:top w:w="0" w:type="dxa"/>
              <w:right w:w="108" w:type="dxa"/>
              <w:bottom w:w="0" w:type="dxa"/>
            </w:tcMar>
            <w:tcW w:w="1471" w:type="dxa"/>
            <w:vMerge w:val="restart"/>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附加说明</w:t>
            </w:r>
            <w:r>
              <w:rPr>
                <w:color w:val="000000" w:themeColor="text1"/>
              </w:rP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中标人在收到中标通知书时，须向采购人和采购代理机构提交《开标一览表》和《分项价格表》的数据文件（WORD格式）。</w:t>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邮箱：jocxz03@jocite.com</w:t>
            </w:r>
            <w:r>
              <w:rPr>
                <w:color w:val="000000" w:themeColor="text1"/>
              </w:rPr>
            </w:r>
          </w:p>
        </w:tc>
      </w:tr>
      <w:tr>
        <w:trPr>
          <w:jc w:val="center"/>
        </w:trPr>
        <w:tc>
          <w:tcPr>
            <w:tcMar>
              <w:left w:w="108" w:type="dxa"/>
              <w:top w:w="0" w:type="dxa"/>
              <w:right w:w="108" w:type="dxa"/>
              <w:bottom w:w="0" w:type="dxa"/>
            </w:tcMar>
            <w:tcW w:w="1471" w:type="dxa"/>
            <w:vMerge w:val="continue"/>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1、评标中需要投标人对投标文件澄清或者说明的，应当通过“苏采云”系统交换数据电文。在评标期间，请投标人保持在线。</w:t>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color w:val="000000" w:themeColor="text1"/>
              </w:rPr>
            </w:r>
          </w:p>
        </w:tc>
      </w:tr>
    </w:tbl>
    <w:p>
      <w:pPr>
        <w:ind w:firstLine="600"/>
        <w:spacing w:line="23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p>
    <w:p>
      <w:pPr>
        <w:ind w:firstLine="600"/>
        <w:spacing w:line="23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p>
    <w:p>
      <w:pPr>
        <w:ind w:firstLine="600"/>
        <w:spacing w:line="51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color w:val="000000" w:themeColor="text1"/>
          <w:sz w:val="30"/>
        </w:rPr>
      </w:r>
      <w:r>
        <w:rPr>
          <w:color w:val="000000" w:themeColor="text1"/>
        </w:rPr>
      </w:r>
    </w:p>
    <w:p>
      <w:pPr>
        <w:ind w:firstLine="600"/>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本章附件：</w:t>
      </w:r>
      <w:r>
        <w:rPr>
          <w:rFonts w:hint="eastAsia" w:ascii="仿宋" w:hAnsi="仿宋" w:eastAsia="仿宋" w:cs="仿宋"/>
          <w:b/>
          <w:color w:val="000000" w:themeColor="text1"/>
          <w:sz w:val="30"/>
        </w:rPr>
        <w:t xml:space="preserve">招标代理服务收费标准</w:t>
      </w:r>
      <w:r>
        <w:rPr>
          <w:color w:val="000000" w:themeColor="text1"/>
        </w:rPr>
      </w:r>
    </w:p>
    <w:tbl>
      <w:tblPr>
        <w:tblStyle w:val="845"/>
        <w:tblW w:w="8790" w:type="dxa"/>
        <w:tblInd w:w="-1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4"/>
        <w:gridCol w:w="1414"/>
        <w:gridCol w:w="1788"/>
        <w:gridCol w:w="1489"/>
        <w:gridCol w:w="1785"/>
      </w:tblGrid>
      <w:tr>
        <w:trPr>
          <w:trHeight w:val="735"/>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中标金额</w:t>
            </w:r>
            <w:r>
              <w:rPr>
                <w:color w:val="000000" w:themeColor="text1"/>
              </w:rP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货物</w:t>
            </w:r>
            <w:r>
              <w:rPr>
                <w:color w:val="000000" w:themeColor="text1"/>
              </w:rPr>
            </w:r>
          </w:p>
        </w:tc>
        <w:tc>
          <w:tcPr>
            <w:tcMar>
              <w:left w:w="108" w:type="dxa"/>
              <w:top w:w="0" w:type="dxa"/>
              <w:right w:w="108" w:type="dxa"/>
              <w:bottom w:w="0" w:type="dxa"/>
            </w:tcMar>
            <w:tcW w:w="1788"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服务</w:t>
            </w:r>
            <w:r>
              <w:rPr>
                <w:color w:val="000000" w:themeColor="text1"/>
              </w:rPr>
            </w:r>
          </w:p>
        </w:tc>
        <w:tc>
          <w:tcPr>
            <w:tcMar>
              <w:left w:w="108" w:type="dxa"/>
              <w:top w:w="0" w:type="dxa"/>
              <w:right w:w="108" w:type="dxa"/>
              <w:bottom w:w="0" w:type="dxa"/>
            </w:tcMar>
            <w:tcW w:w="1489"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工程</w:t>
            </w:r>
            <w:r>
              <w:rPr>
                <w:color w:val="000000" w:themeColor="text1"/>
              </w:rPr>
            </w:r>
          </w:p>
        </w:tc>
        <w:tc>
          <w:tcPr>
            <w:tcMar>
              <w:left w:w="108" w:type="dxa"/>
              <w:top w:w="0" w:type="dxa"/>
              <w:right w:w="108" w:type="dxa"/>
              <w:bottom w:w="0" w:type="dxa"/>
            </w:tcMar>
            <w:tcW w:w="1785"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收费上限</w:t>
            </w:r>
            <w:r>
              <w:rPr>
                <w:color w:val="000000" w:themeColor="text1"/>
              </w:rPr>
            </w:r>
          </w:p>
        </w:tc>
      </w:tr>
      <w:tr>
        <w:trPr>
          <w:trHeight w:val="482" w:hRule="exact"/>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100万以下</w:t>
            </w:r>
            <w:r>
              <w:rPr>
                <w:color w:val="000000" w:themeColor="text1"/>
              </w:rP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1.50%</w:t>
            </w:r>
            <w:r>
              <w:rPr>
                <w:color w:val="000000" w:themeColor="text1"/>
              </w:rPr>
            </w:r>
          </w:p>
        </w:tc>
        <w:tc>
          <w:tcPr>
            <w:tcMar>
              <w:left w:w="108" w:type="dxa"/>
              <w:top w:w="0" w:type="dxa"/>
              <w:right w:w="108" w:type="dxa"/>
              <w:bottom w:w="0" w:type="dxa"/>
            </w:tcMar>
            <w:tcW w:w="1788"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1.50%</w:t>
            </w:r>
            <w:r>
              <w:rPr>
                <w:color w:val="000000" w:themeColor="text1"/>
              </w:rPr>
            </w:r>
          </w:p>
        </w:tc>
        <w:tc>
          <w:tcPr>
            <w:tcMar>
              <w:left w:w="108" w:type="dxa"/>
              <w:top w:w="0" w:type="dxa"/>
              <w:right w:w="108" w:type="dxa"/>
              <w:bottom w:w="0" w:type="dxa"/>
            </w:tcMar>
            <w:tcW w:w="1489"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1.00%</w:t>
            </w:r>
            <w:r>
              <w:rPr>
                <w:color w:val="000000" w:themeColor="text1"/>
              </w:rPr>
            </w:r>
          </w:p>
        </w:tc>
        <w:tc>
          <w:tcPr>
            <w:tcMar>
              <w:left w:w="108" w:type="dxa"/>
              <w:top w:w="0" w:type="dxa"/>
              <w:right w:w="108" w:type="dxa"/>
              <w:bottom w:w="0" w:type="dxa"/>
            </w:tcMar>
            <w:tcW w:w="1785" w:type="dxa"/>
            <w:vAlign w:val="center"/>
            <w:vMerge w:val="restart"/>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最低5千元</w:t>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最高15万元</w:t>
            </w:r>
            <w:r>
              <w:rPr>
                <w:color w:val="000000" w:themeColor="text1"/>
              </w:rPr>
            </w:r>
          </w:p>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r>
      <w:tr>
        <w:trPr>
          <w:trHeight w:val="482" w:hRule="exact"/>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100万~500万</w:t>
            </w:r>
            <w:r>
              <w:rPr>
                <w:color w:val="000000" w:themeColor="text1"/>
              </w:rP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1.10%</w:t>
            </w:r>
            <w:r>
              <w:rPr>
                <w:color w:val="000000" w:themeColor="text1"/>
              </w:rPr>
            </w:r>
          </w:p>
        </w:tc>
        <w:tc>
          <w:tcPr>
            <w:tcMar>
              <w:left w:w="108" w:type="dxa"/>
              <w:top w:w="0" w:type="dxa"/>
              <w:right w:w="108" w:type="dxa"/>
              <w:bottom w:w="0" w:type="dxa"/>
            </w:tcMar>
            <w:tcW w:w="1788"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0.80%</w:t>
            </w:r>
            <w:r>
              <w:rPr>
                <w:color w:val="000000" w:themeColor="text1"/>
              </w:rPr>
            </w:r>
          </w:p>
        </w:tc>
        <w:tc>
          <w:tcPr>
            <w:tcMar>
              <w:left w:w="108" w:type="dxa"/>
              <w:top w:w="0" w:type="dxa"/>
              <w:right w:w="108" w:type="dxa"/>
              <w:bottom w:w="0" w:type="dxa"/>
            </w:tcMar>
            <w:tcW w:w="1489"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0.70%</w:t>
            </w:r>
            <w:r>
              <w:rPr>
                <w:color w:val="000000" w:themeColor="text1"/>
              </w:rPr>
            </w:r>
          </w:p>
        </w:tc>
        <w:tc>
          <w:tcPr>
            <w:tcW w:w="1785" w:type="dxa"/>
            <w:vMerge w:val="continue"/>
            <w:textDirection w:val="lrTb"/>
            <w:noWrap w:val="false"/>
          </w:tcPr>
          <w:p>
            <w:pPr>
              <w:rPr>
                <w:rFonts w:ascii="仿宋" w:hAnsi="仿宋" w:eastAsia="仿宋" w:cs="仿宋"/>
                <w:sz w:val="28"/>
                <w:szCs w:val="28"/>
              </w:rPr>
            </w:pPr>
            <w:r>
              <w:rPr>
                <w:rFonts w:ascii="仿宋" w:hAnsi="仿宋" w:eastAsia="仿宋" w:cs="仿宋"/>
                <w:sz w:val="28"/>
                <w:szCs w:val="28"/>
              </w:rPr>
            </w:r>
            <w:r/>
          </w:p>
        </w:tc>
      </w:tr>
      <w:tr>
        <w:trPr>
          <w:trHeight w:val="482" w:hRule="exact"/>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500万~1000万</w:t>
            </w:r>
            <w:r>
              <w:rPr>
                <w:color w:val="000000" w:themeColor="text1"/>
              </w:rP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0.80%</w:t>
            </w:r>
            <w:r>
              <w:rPr>
                <w:color w:val="000000" w:themeColor="text1"/>
              </w:rPr>
            </w:r>
          </w:p>
        </w:tc>
        <w:tc>
          <w:tcPr>
            <w:tcMar>
              <w:left w:w="108" w:type="dxa"/>
              <w:top w:w="0" w:type="dxa"/>
              <w:right w:w="108" w:type="dxa"/>
              <w:bottom w:w="0" w:type="dxa"/>
            </w:tcMar>
            <w:tcW w:w="1788"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0.45%</w:t>
            </w:r>
            <w:r>
              <w:rPr>
                <w:color w:val="000000" w:themeColor="text1"/>
              </w:rPr>
            </w:r>
          </w:p>
        </w:tc>
        <w:tc>
          <w:tcPr>
            <w:tcMar>
              <w:left w:w="108" w:type="dxa"/>
              <w:top w:w="0" w:type="dxa"/>
              <w:right w:w="108" w:type="dxa"/>
              <w:bottom w:w="0" w:type="dxa"/>
            </w:tcMar>
            <w:tcW w:w="1489"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0.55%</w:t>
            </w:r>
            <w:r>
              <w:rPr>
                <w:color w:val="000000" w:themeColor="text1"/>
              </w:rPr>
            </w:r>
          </w:p>
        </w:tc>
        <w:tc>
          <w:tcPr>
            <w:tcW w:w="1785" w:type="dxa"/>
            <w:vMerge w:val="continue"/>
            <w:textDirection w:val="lrTb"/>
            <w:noWrap w:val="false"/>
          </w:tcPr>
          <w:p>
            <w:pPr>
              <w:rPr>
                <w:rFonts w:ascii="仿宋" w:hAnsi="仿宋" w:eastAsia="仿宋" w:cs="仿宋"/>
                <w:sz w:val="28"/>
                <w:szCs w:val="28"/>
              </w:rPr>
            </w:pPr>
            <w:r>
              <w:rPr>
                <w:rFonts w:ascii="仿宋" w:hAnsi="仿宋" w:eastAsia="仿宋" w:cs="仿宋"/>
                <w:sz w:val="28"/>
                <w:szCs w:val="28"/>
              </w:rPr>
            </w:r>
            <w:r/>
          </w:p>
        </w:tc>
      </w:tr>
      <w:tr>
        <w:trPr>
          <w:trHeight w:val="482" w:hRule="exact"/>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l000万~5000万</w:t>
            </w:r>
            <w:r>
              <w:rPr>
                <w:color w:val="000000" w:themeColor="text1"/>
              </w:rP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0.50%</w:t>
            </w:r>
            <w:r>
              <w:rPr>
                <w:color w:val="000000" w:themeColor="text1"/>
              </w:rPr>
            </w:r>
          </w:p>
        </w:tc>
        <w:tc>
          <w:tcPr>
            <w:tcMar>
              <w:left w:w="108" w:type="dxa"/>
              <w:top w:w="0" w:type="dxa"/>
              <w:right w:w="108" w:type="dxa"/>
              <w:bottom w:w="0" w:type="dxa"/>
            </w:tcMar>
            <w:tcW w:w="1788"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0.25%</w:t>
            </w:r>
            <w:r>
              <w:rPr>
                <w:color w:val="000000" w:themeColor="text1"/>
              </w:rPr>
            </w:r>
          </w:p>
        </w:tc>
        <w:tc>
          <w:tcPr>
            <w:tcMar>
              <w:left w:w="108" w:type="dxa"/>
              <w:top w:w="0" w:type="dxa"/>
              <w:right w:w="108" w:type="dxa"/>
              <w:bottom w:w="0" w:type="dxa"/>
            </w:tcMar>
            <w:tcW w:w="1489"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0.35%</w:t>
            </w:r>
            <w:r>
              <w:rPr>
                <w:color w:val="000000" w:themeColor="text1"/>
              </w:rPr>
            </w:r>
          </w:p>
        </w:tc>
        <w:tc>
          <w:tcPr>
            <w:tcW w:w="1785" w:type="dxa"/>
            <w:vMerge w:val="continue"/>
            <w:textDirection w:val="lrTb"/>
            <w:noWrap w:val="false"/>
          </w:tcPr>
          <w:p>
            <w:pPr>
              <w:rPr>
                <w:rFonts w:ascii="仿宋" w:hAnsi="仿宋" w:eastAsia="仿宋" w:cs="仿宋"/>
                <w:sz w:val="28"/>
                <w:szCs w:val="28"/>
              </w:rPr>
            </w:pPr>
            <w:r>
              <w:rPr>
                <w:rFonts w:ascii="仿宋" w:hAnsi="仿宋" w:eastAsia="仿宋" w:cs="仿宋"/>
                <w:sz w:val="28"/>
                <w:szCs w:val="28"/>
              </w:rPr>
            </w:r>
            <w:r/>
          </w:p>
        </w:tc>
      </w:tr>
      <w:tr>
        <w:trPr>
          <w:trHeight w:val="482" w:hRule="exact"/>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5000万~l亿</w:t>
            </w:r>
            <w:r>
              <w:rPr>
                <w:color w:val="000000" w:themeColor="text1"/>
              </w:rP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0.25%</w:t>
            </w:r>
            <w:r>
              <w:rPr>
                <w:color w:val="000000" w:themeColor="text1"/>
              </w:rPr>
            </w:r>
          </w:p>
        </w:tc>
        <w:tc>
          <w:tcPr>
            <w:tcMar>
              <w:left w:w="108" w:type="dxa"/>
              <w:top w:w="0" w:type="dxa"/>
              <w:right w:w="108" w:type="dxa"/>
              <w:bottom w:w="0" w:type="dxa"/>
            </w:tcMar>
            <w:tcW w:w="1788"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0.10%</w:t>
            </w:r>
            <w:r>
              <w:rPr>
                <w:color w:val="000000" w:themeColor="text1"/>
              </w:rPr>
            </w:r>
          </w:p>
        </w:tc>
        <w:tc>
          <w:tcPr>
            <w:tcMar>
              <w:left w:w="108" w:type="dxa"/>
              <w:top w:w="0" w:type="dxa"/>
              <w:right w:w="108" w:type="dxa"/>
              <w:bottom w:w="0" w:type="dxa"/>
            </w:tcMar>
            <w:tcW w:w="1489"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0.20%</w:t>
            </w:r>
            <w:r>
              <w:rPr>
                <w:color w:val="000000" w:themeColor="text1"/>
              </w:rPr>
            </w:r>
          </w:p>
        </w:tc>
        <w:tc>
          <w:tcPr>
            <w:tcW w:w="1785" w:type="dxa"/>
            <w:vMerge w:val="continue"/>
            <w:textDirection w:val="lrTb"/>
            <w:noWrap w:val="false"/>
          </w:tcPr>
          <w:p>
            <w:pPr>
              <w:rPr>
                <w:rFonts w:ascii="仿宋" w:hAnsi="仿宋" w:eastAsia="仿宋" w:cs="仿宋"/>
                <w:sz w:val="28"/>
                <w:szCs w:val="28"/>
              </w:rPr>
            </w:pPr>
            <w:r>
              <w:rPr>
                <w:rFonts w:ascii="仿宋" w:hAnsi="仿宋" w:eastAsia="仿宋" w:cs="仿宋"/>
                <w:sz w:val="28"/>
                <w:szCs w:val="28"/>
              </w:rPr>
            </w:r>
            <w:r/>
          </w:p>
        </w:tc>
      </w:tr>
      <w:tr>
        <w:trPr>
          <w:trHeight w:val="482" w:hRule="exact"/>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1亿~5亿</w:t>
            </w:r>
            <w:r>
              <w:rPr>
                <w:color w:val="000000" w:themeColor="text1"/>
              </w:rP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0.05%</w:t>
            </w:r>
            <w:r>
              <w:rPr>
                <w:color w:val="000000" w:themeColor="text1"/>
              </w:rPr>
            </w:r>
          </w:p>
        </w:tc>
        <w:tc>
          <w:tcPr>
            <w:tcMar>
              <w:left w:w="108" w:type="dxa"/>
              <w:top w:w="0" w:type="dxa"/>
              <w:right w:w="108" w:type="dxa"/>
              <w:bottom w:w="0" w:type="dxa"/>
            </w:tcMar>
            <w:tcW w:w="1788"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0.05%</w:t>
            </w:r>
            <w:r>
              <w:rPr>
                <w:color w:val="000000" w:themeColor="text1"/>
              </w:rPr>
            </w:r>
          </w:p>
        </w:tc>
        <w:tc>
          <w:tcPr>
            <w:tcMar>
              <w:left w:w="108" w:type="dxa"/>
              <w:top w:w="0" w:type="dxa"/>
              <w:right w:w="108" w:type="dxa"/>
              <w:bottom w:w="0" w:type="dxa"/>
            </w:tcMar>
            <w:tcW w:w="1489"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0.05%</w:t>
            </w:r>
            <w:r>
              <w:rPr>
                <w:color w:val="000000" w:themeColor="text1"/>
              </w:rPr>
            </w:r>
          </w:p>
        </w:tc>
        <w:tc>
          <w:tcPr>
            <w:tcW w:w="1785" w:type="dxa"/>
            <w:vMerge w:val="continue"/>
            <w:textDirection w:val="lrTb"/>
            <w:noWrap w:val="false"/>
          </w:tcPr>
          <w:p>
            <w:pPr>
              <w:rPr>
                <w:rFonts w:ascii="仿宋" w:hAnsi="仿宋" w:eastAsia="仿宋" w:cs="仿宋"/>
                <w:sz w:val="28"/>
                <w:szCs w:val="28"/>
              </w:rPr>
            </w:pPr>
            <w:r>
              <w:rPr>
                <w:rFonts w:ascii="仿宋" w:hAnsi="仿宋" w:eastAsia="仿宋" w:cs="仿宋"/>
                <w:sz w:val="28"/>
                <w:szCs w:val="28"/>
              </w:rPr>
            </w:r>
            <w:r/>
          </w:p>
        </w:tc>
      </w:tr>
      <w:tr>
        <w:trPr>
          <w:trHeight w:val="482" w:hRule="exact"/>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5亿~10亿</w:t>
            </w:r>
            <w:r>
              <w:rPr>
                <w:color w:val="000000" w:themeColor="text1"/>
              </w:rP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0.035%</w:t>
            </w:r>
            <w:r>
              <w:rPr>
                <w:color w:val="000000" w:themeColor="text1"/>
              </w:rPr>
            </w:r>
          </w:p>
        </w:tc>
        <w:tc>
          <w:tcPr>
            <w:tcMar>
              <w:left w:w="108" w:type="dxa"/>
              <w:top w:w="0" w:type="dxa"/>
              <w:right w:w="108" w:type="dxa"/>
              <w:bottom w:w="0" w:type="dxa"/>
            </w:tcMar>
            <w:tcW w:w="1788"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0.035%</w:t>
            </w:r>
            <w:r>
              <w:rPr>
                <w:color w:val="000000" w:themeColor="text1"/>
              </w:rPr>
            </w:r>
          </w:p>
        </w:tc>
        <w:tc>
          <w:tcPr>
            <w:tcMar>
              <w:left w:w="108" w:type="dxa"/>
              <w:top w:w="0" w:type="dxa"/>
              <w:right w:w="108" w:type="dxa"/>
              <w:bottom w:w="0" w:type="dxa"/>
            </w:tcMar>
            <w:tcW w:w="1489"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0.035%</w:t>
            </w:r>
            <w:r>
              <w:rPr>
                <w:color w:val="000000" w:themeColor="text1"/>
              </w:rPr>
            </w:r>
          </w:p>
        </w:tc>
        <w:tc>
          <w:tcPr>
            <w:tcW w:w="1785" w:type="dxa"/>
            <w:vMerge w:val="continue"/>
            <w:textDirection w:val="lrTb"/>
            <w:noWrap w:val="false"/>
          </w:tcPr>
          <w:p>
            <w:pPr>
              <w:rPr>
                <w:rFonts w:ascii="仿宋" w:hAnsi="仿宋" w:eastAsia="仿宋" w:cs="仿宋"/>
                <w:sz w:val="28"/>
                <w:szCs w:val="28"/>
              </w:rPr>
            </w:pPr>
            <w:r>
              <w:rPr>
                <w:rFonts w:ascii="仿宋" w:hAnsi="仿宋" w:eastAsia="仿宋" w:cs="仿宋"/>
                <w:sz w:val="28"/>
                <w:szCs w:val="28"/>
              </w:rPr>
            </w:r>
            <w:r/>
          </w:p>
        </w:tc>
      </w:tr>
      <w:tr>
        <w:trPr>
          <w:trHeight w:val="482" w:hRule="exact"/>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10亿~50亿</w:t>
            </w:r>
            <w:r>
              <w:rPr>
                <w:color w:val="000000" w:themeColor="text1"/>
              </w:rP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0.008%</w:t>
            </w:r>
            <w:r>
              <w:rPr>
                <w:color w:val="000000" w:themeColor="text1"/>
              </w:rPr>
            </w:r>
          </w:p>
        </w:tc>
        <w:tc>
          <w:tcPr>
            <w:tcMar>
              <w:left w:w="108" w:type="dxa"/>
              <w:top w:w="0" w:type="dxa"/>
              <w:right w:w="108" w:type="dxa"/>
              <w:bottom w:w="0" w:type="dxa"/>
            </w:tcMar>
            <w:tcW w:w="1788"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0.008%</w:t>
            </w:r>
            <w:r>
              <w:rPr>
                <w:color w:val="000000" w:themeColor="text1"/>
              </w:rPr>
            </w:r>
          </w:p>
        </w:tc>
        <w:tc>
          <w:tcPr>
            <w:tcMar>
              <w:left w:w="108" w:type="dxa"/>
              <w:top w:w="0" w:type="dxa"/>
              <w:right w:w="108" w:type="dxa"/>
              <w:bottom w:w="0" w:type="dxa"/>
            </w:tcMar>
            <w:tcW w:w="1489"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0.008%</w:t>
            </w:r>
            <w:r>
              <w:rPr>
                <w:color w:val="000000" w:themeColor="text1"/>
              </w:rPr>
            </w:r>
          </w:p>
        </w:tc>
        <w:tc>
          <w:tcPr>
            <w:tcW w:w="1785" w:type="dxa"/>
            <w:vMerge w:val="continue"/>
            <w:textDirection w:val="lrTb"/>
            <w:noWrap w:val="false"/>
          </w:tcPr>
          <w:p>
            <w:pPr>
              <w:rPr>
                <w:rFonts w:ascii="仿宋" w:hAnsi="仿宋" w:eastAsia="仿宋" w:cs="仿宋"/>
                <w:sz w:val="28"/>
                <w:szCs w:val="28"/>
              </w:rPr>
            </w:pPr>
            <w:r>
              <w:rPr>
                <w:rFonts w:ascii="仿宋" w:hAnsi="仿宋" w:eastAsia="仿宋" w:cs="仿宋"/>
                <w:sz w:val="28"/>
                <w:szCs w:val="28"/>
              </w:rPr>
            </w:r>
            <w:r/>
          </w:p>
        </w:tc>
      </w:tr>
      <w:tr>
        <w:trPr>
          <w:trHeight w:val="482" w:hRule="exact"/>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50亿~100亿</w:t>
            </w:r>
            <w:r>
              <w:rPr>
                <w:color w:val="000000" w:themeColor="text1"/>
              </w:rP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0.006%</w:t>
            </w:r>
            <w:r>
              <w:rPr>
                <w:color w:val="000000" w:themeColor="text1"/>
              </w:rPr>
            </w:r>
          </w:p>
        </w:tc>
        <w:tc>
          <w:tcPr>
            <w:tcMar>
              <w:left w:w="108" w:type="dxa"/>
              <w:top w:w="0" w:type="dxa"/>
              <w:right w:w="108" w:type="dxa"/>
              <w:bottom w:w="0" w:type="dxa"/>
            </w:tcMar>
            <w:tcW w:w="1788"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0.006%</w:t>
            </w:r>
            <w:r>
              <w:rPr>
                <w:color w:val="000000" w:themeColor="text1"/>
              </w:rPr>
            </w:r>
          </w:p>
        </w:tc>
        <w:tc>
          <w:tcPr>
            <w:tcMar>
              <w:left w:w="108" w:type="dxa"/>
              <w:top w:w="0" w:type="dxa"/>
              <w:right w:w="108" w:type="dxa"/>
              <w:bottom w:w="0" w:type="dxa"/>
            </w:tcMar>
            <w:tcW w:w="1489"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0.006%</w:t>
            </w:r>
            <w:r>
              <w:rPr>
                <w:color w:val="000000" w:themeColor="text1"/>
              </w:rPr>
            </w:r>
          </w:p>
        </w:tc>
        <w:tc>
          <w:tcPr>
            <w:tcW w:w="1785" w:type="dxa"/>
            <w:vMerge w:val="continue"/>
            <w:textDirection w:val="lrTb"/>
            <w:noWrap w:val="false"/>
          </w:tcPr>
          <w:p>
            <w:pPr>
              <w:rPr>
                <w:rFonts w:ascii="仿宋" w:hAnsi="仿宋" w:eastAsia="仿宋" w:cs="仿宋"/>
                <w:sz w:val="28"/>
                <w:szCs w:val="28"/>
              </w:rPr>
            </w:pPr>
            <w:r>
              <w:rPr>
                <w:rFonts w:ascii="仿宋" w:hAnsi="仿宋" w:eastAsia="仿宋" w:cs="仿宋"/>
                <w:sz w:val="28"/>
                <w:szCs w:val="28"/>
              </w:rPr>
            </w:r>
            <w:r/>
          </w:p>
        </w:tc>
      </w:tr>
      <w:tr>
        <w:trPr>
          <w:trHeight w:val="482" w:hRule="exact"/>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100亿以上</w:t>
            </w:r>
            <w:r>
              <w:rPr>
                <w:color w:val="000000" w:themeColor="text1"/>
              </w:rP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0.004%</w:t>
            </w:r>
            <w:r>
              <w:rPr>
                <w:color w:val="000000" w:themeColor="text1"/>
              </w:rPr>
            </w:r>
          </w:p>
        </w:tc>
        <w:tc>
          <w:tcPr>
            <w:tcMar>
              <w:left w:w="108" w:type="dxa"/>
              <w:top w:w="0" w:type="dxa"/>
              <w:right w:w="108" w:type="dxa"/>
              <w:bottom w:w="0" w:type="dxa"/>
            </w:tcMar>
            <w:tcW w:w="1788"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0.004%</w:t>
            </w:r>
            <w:r>
              <w:rPr>
                <w:color w:val="000000" w:themeColor="text1"/>
              </w:rPr>
            </w:r>
          </w:p>
        </w:tc>
        <w:tc>
          <w:tcPr>
            <w:tcMar>
              <w:left w:w="108" w:type="dxa"/>
              <w:top w:w="0" w:type="dxa"/>
              <w:right w:w="108" w:type="dxa"/>
              <w:bottom w:w="0" w:type="dxa"/>
            </w:tcMar>
            <w:tcW w:w="1489"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0.004%</w:t>
            </w:r>
            <w:r>
              <w:rPr>
                <w:color w:val="000000" w:themeColor="text1"/>
              </w:rPr>
            </w:r>
          </w:p>
        </w:tc>
        <w:tc>
          <w:tcPr>
            <w:tcW w:w="1785" w:type="dxa"/>
            <w:vMerge w:val="continue"/>
            <w:textDirection w:val="lrTb"/>
            <w:noWrap w:val="false"/>
          </w:tcPr>
          <w:p>
            <w:pPr>
              <w:rPr>
                <w:rFonts w:ascii="仿宋" w:hAnsi="仿宋" w:eastAsia="仿宋" w:cs="仿宋"/>
                <w:sz w:val="28"/>
                <w:szCs w:val="28"/>
              </w:rPr>
            </w:pPr>
            <w:r>
              <w:rPr>
                <w:rFonts w:ascii="仿宋" w:hAnsi="仿宋" w:eastAsia="仿宋" w:cs="仿宋"/>
                <w:sz w:val="28"/>
                <w:szCs w:val="28"/>
              </w:rPr>
            </w:r>
            <w:r/>
          </w:p>
        </w:tc>
      </w:tr>
    </w:tbl>
    <w:p>
      <w:pPr>
        <w:spacing w:line="400" w:lineRule="exac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备注：非政府采购项目收费标准，由采购人与代理机构自行商议。</w:t>
      </w:r>
      <w:r>
        <w:rPr>
          <w:color w:val="000000" w:themeColor="text1"/>
        </w:rPr>
      </w:r>
    </w:p>
    <w:p>
      <w:pPr>
        <w:spacing w:line="400" w:lineRule="exact"/>
        <w:rPr>
          <w:rFonts w:ascii="仿宋" w:hAnsi="仿宋" w:eastAsia="仿宋" w:cs="仿宋"/>
          <w:color w:val="000000" w:themeColor="text1"/>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rPr>
        <w:t xml:space="preserve">说明：</w:t>
      </w:r>
      <w:r>
        <w:rPr>
          <w:color w:val="000000" w:themeColor="text1"/>
        </w:rPr>
      </w:r>
    </w:p>
    <w:p>
      <w:pPr>
        <w:spacing w:line="400" w:lineRule="exact"/>
        <w:rPr>
          <w:rFonts w:ascii="仿宋" w:hAnsi="仿宋" w:eastAsia="仿宋" w:cs="仿宋"/>
          <w:color w:val="000000" w:themeColor="text1"/>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rPr>
        <w:t xml:space="preserve">1.按上表计算的收费为代理服务全过程的收费金额。各社会代理机构不另外收取采购文件制作售卖费用。</w:t>
      </w:r>
      <w:r>
        <w:rPr>
          <w:color w:val="000000" w:themeColor="text1"/>
        </w:rPr>
      </w:r>
    </w:p>
    <w:p>
      <w:pPr>
        <w:spacing w:line="400" w:lineRule="exact"/>
        <w:rPr>
          <w:rFonts w:ascii="仿宋" w:hAnsi="仿宋" w:eastAsia="仿宋" w:cs="仿宋"/>
          <w:color w:val="000000" w:themeColor="text1"/>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rPr>
        <w:t xml:space="preserve">2.代理服务费按差额定率累进法计算。</w:t>
      </w:r>
      <w:r>
        <w:rPr>
          <w:color w:val="000000" w:themeColor="text1"/>
        </w:rPr>
      </w:r>
    </w:p>
    <w:p>
      <w:pPr>
        <w:spacing w:line="400" w:lineRule="exact"/>
        <w:rPr>
          <w:rFonts w:ascii="仿宋" w:hAnsi="仿宋" w:eastAsia="仿宋" w:cs="仿宋"/>
          <w:color w:val="000000" w:themeColor="text1"/>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rPr>
        <w:t xml:space="preserve">3.代理服务费基准金额（按差额定率累进法计算的）=中标金额（按差额定率累进法计算的）*费率（%）*60%</w:t>
      </w:r>
      <w:r>
        <w:rPr>
          <w:color w:val="000000" w:themeColor="text1"/>
        </w:rPr>
      </w:r>
    </w:p>
    <w:p>
      <w:pPr>
        <w:spacing w:line="400" w:lineRule="exact"/>
        <w:rPr>
          <w:rFonts w:ascii="仿宋" w:hAnsi="仿宋" w:eastAsia="仿宋" w:cs="仿宋"/>
          <w:color w:val="000000" w:themeColor="text1"/>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rPr>
        <w:t xml:space="preserve">4.代理服务费应收取金额=代理服务费基准金额（按差额定率累进法计算的）的合计数。</w:t>
      </w:r>
      <w:r>
        <w:rPr>
          <w:color w:val="000000" w:themeColor="text1"/>
        </w:rPr>
      </w:r>
    </w:p>
    <w:p>
      <w:pPr>
        <w:spacing w:line="400" w:lineRule="exact"/>
        <w:rPr>
          <w:rFonts w:ascii="仿宋" w:hAnsi="仿宋" w:eastAsia="仿宋" w:cs="仿宋"/>
          <w:color w:val="000000" w:themeColor="text1"/>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rPr>
        <w:t xml:space="preserve">5.计算出的代理服务费应收取金额如低于5千元，按5千元收取；如高于15万元，按15万元收取。</w:t>
      </w:r>
      <w:r>
        <w:rPr>
          <w:color w:val="000000" w:themeColor="text1"/>
        </w:rPr>
      </w:r>
    </w:p>
    <w:p>
      <w:pPr>
        <w:spacing w:line="400" w:lineRule="exact"/>
        <w:rPr>
          <w:rFonts w:ascii="仿宋" w:hAnsi="仿宋" w:eastAsia="仿宋" w:cs="仿宋"/>
          <w:color w:val="000000" w:themeColor="text1"/>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rPr>
        <w:t xml:space="preserve">6.定点类等无金额或事先不能计算出价格总额，采购预算为1元的项目，中标（成交）金额按100万元计算。</w:t>
      </w:r>
      <w:r>
        <w:rPr>
          <w:color w:val="000000" w:themeColor="text1"/>
        </w:rPr>
      </w:r>
    </w:p>
    <w:p>
      <w:pPr>
        <w:spacing w:line="400" w:lineRule="exact"/>
        <w:rPr>
          <w:rFonts w:ascii="仿宋" w:hAnsi="仿宋" w:eastAsia="仿宋" w:cs="仿宋"/>
          <w:color w:val="000000" w:themeColor="text1"/>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rPr>
        <w:t xml:space="preserve">7.多标段项目按总项目收费，最高不超过15万元。</w:t>
      </w:r>
      <w:r>
        <w:rPr>
          <w:color w:val="000000" w:themeColor="text1"/>
        </w:rPr>
      </w:r>
    </w:p>
    <w:p>
      <w:pPr>
        <w:spacing w:line="400" w:lineRule="exact"/>
        <w:rPr>
          <w:rFonts w:ascii="仿宋" w:hAnsi="仿宋" w:eastAsia="仿宋" w:cs="仿宋"/>
          <w:color w:val="000000" w:themeColor="text1"/>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8.账户信息：</w:t>
      </w:r>
      <w:r>
        <w:rPr>
          <w:color w:val="000000" w:themeColor="text1"/>
        </w:rPr>
      </w:r>
    </w:p>
    <w:p>
      <w:pPr>
        <w:spacing w:line="400" w:lineRule="exact"/>
        <w:rPr>
          <w:rFonts w:ascii="仿宋" w:hAnsi="仿宋" w:eastAsia="仿宋" w:cs="仿宋"/>
          <w:b/>
          <w:color w:val="000000" w:themeColor="text1"/>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账户名：江苏海外集团国际工程咨询有限公司徐州分公司</w:t>
      </w:r>
      <w:r>
        <w:rPr>
          <w:color w:val="000000" w:themeColor="text1"/>
        </w:rPr>
      </w:r>
    </w:p>
    <w:p>
      <w:pPr>
        <w:spacing w:line="400" w:lineRule="exact"/>
        <w:rPr>
          <w:rFonts w:ascii="仿宋" w:hAnsi="仿宋" w:eastAsia="仿宋" w:cs="仿宋"/>
          <w:b/>
          <w:color w:val="000000" w:themeColor="text1"/>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开户银行：上海浦东发展银行股份有限公司徐州分行    </w:t>
      </w:r>
      <w:r>
        <w:rPr>
          <w:color w:val="000000" w:themeColor="text1"/>
        </w:rPr>
      </w:r>
    </w:p>
    <w:p>
      <w:pPr>
        <w:spacing w:line="400" w:lineRule="exact"/>
        <w:rPr>
          <w:rFonts w:ascii="仿宋" w:hAnsi="仿宋" w:eastAsia="仿宋" w:cs="仿宋"/>
          <w:b/>
          <w:color w:val="000000" w:themeColor="text1"/>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b/>
          <w:color w:val="000000" w:themeColor="text1"/>
          <w:sz w:val="24"/>
        </w:rPr>
        <w:t xml:space="preserve">账    号：11110154740005866</w:t>
      </w:r>
      <w:r>
        <w:rPr>
          <w:color w:val="000000" w:themeColor="text1"/>
        </w:rPr>
      </w:r>
    </w:p>
    <w:p>
      <w:pPr>
        <w:jc w:val="center"/>
        <w:spacing w:line="360" w:lineRule="auto"/>
        <w:rPr>
          <w:rFonts w:ascii="仿宋" w:hAnsi="仿宋" w:eastAsia="仿宋" w:cs="仿宋"/>
          <w:b/>
          <w:color w:val="000000" w:themeColor="text1"/>
          <w:sz w:val="30"/>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themeColor="text1"/>
          <w:sz w:val="30"/>
        </w:rPr>
        <w:t xml:space="preserve">第四章 评标标准 </w:t>
      </w:r>
      <w:r>
        <w:rPr>
          <w:color w:val="000000" w:themeColor="text1"/>
        </w:rPr>
      </w:r>
    </w:p>
    <w:tbl>
      <w:tblPr>
        <w:tblStyle w:val="820"/>
        <w:tblW w:w="101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371"/>
        <w:gridCol w:w="7243"/>
      </w:tblGrid>
      <w:tr>
        <w:trPr>
          <w:jc w:val="center"/>
          <w:trHeight w:val="364"/>
        </w:trPr>
        <w:tc>
          <w:tcPr>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项目</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8614" w:type="dxa"/>
            <w:vAlign w:val="center"/>
            <w:textDirection w:val="lrTb"/>
            <w:noWrap w:val="false"/>
          </w:tcPr>
          <w:p>
            <w:pPr>
              <w:jc w:val="center"/>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评价细则</w:t>
            </w:r>
            <w:r>
              <w:rPr>
                <w:color w:val="000000" w:themeColor="text1"/>
              </w:rPr>
            </w:r>
          </w:p>
        </w:tc>
      </w:tr>
      <w:tr>
        <w:trPr>
          <w:jc w:val="center"/>
          <w:trHeight w:val="833"/>
        </w:trPr>
        <w:tc>
          <w:tcPr>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价格</w:t>
            </w:r>
            <w:r>
              <w:rPr>
                <w:color w:val="000000" w:themeColor="text1"/>
              </w:rPr>
            </w:r>
          </w:p>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（10分）</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8614" w:type="dxa"/>
            <w:vAlign w:val="center"/>
            <w:textDirection w:val="lrTb"/>
            <w:noWrap w:val="false"/>
          </w:tcPr>
          <w:p>
            <w:pPr>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各投标人价格得分=最低报价（投标人的最低评审价格）÷各投标人评审价格×10。</w:t>
            </w:r>
            <w:r>
              <w:rPr>
                <w:color w:val="000000" w:themeColor="text1"/>
              </w:rPr>
            </w:r>
          </w:p>
          <w:p>
            <w:pPr>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得分四舍五入保留小数点后2位。</w:t>
            </w:r>
            <w:r>
              <w:rPr>
                <w:color w:val="000000" w:themeColor="text1"/>
              </w:rPr>
            </w:r>
          </w:p>
        </w:tc>
      </w:tr>
      <w:tr>
        <w:trPr>
          <w:jc w:val="center"/>
          <w:trHeight w:val="833"/>
        </w:trPr>
        <w:tc>
          <w:tcPr>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经营投资（5分）</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8614" w:type="dxa"/>
            <w:vAlign w:val="center"/>
            <w:textDirection w:val="lrTb"/>
            <w:noWrap w:val="false"/>
          </w:tcPr>
          <w:p>
            <w:pPr>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投标人承诺合同履行期内经营投资不低于人民币1000万元的得5分（投标文件中提供承诺函方为有效，</w:t>
            </w:r>
            <w:r>
              <w:rPr>
                <w:rFonts w:hint="eastAsia" w:ascii="仿宋" w:hAnsi="仿宋" w:eastAsia="仿宋" w:cs="仿宋"/>
                <w:b/>
                <w:bCs/>
                <w:color w:val="000000" w:themeColor="text1"/>
                <w:sz w:val="28"/>
                <w:szCs w:val="28"/>
                <w:u w:val="single"/>
              </w:rPr>
              <w:t xml:space="preserve">承诺函格式见招标文件第七章《投标文件相关格式》</w:t>
            </w:r>
            <w:r>
              <w:rPr>
                <w:rFonts w:hint="eastAsia" w:ascii="仿宋" w:hAnsi="仿宋" w:eastAsia="仿宋" w:cs="仿宋"/>
                <w:b/>
                <w:bCs/>
                <w:color w:val="000000" w:themeColor="text1"/>
                <w:sz w:val="28"/>
                <w:szCs w:val="28"/>
              </w:rPr>
              <w:t xml:space="preserve">）。</w:t>
            </w:r>
            <w:r>
              <w:rPr>
                <w:color w:val="000000" w:themeColor="text1"/>
              </w:rPr>
            </w:r>
          </w:p>
        </w:tc>
      </w:tr>
      <w:tr>
        <w:trPr>
          <w:jc w:val="center"/>
          <w:trHeight w:val="2830"/>
        </w:trPr>
        <w:tc>
          <w:tcPr>
            <w:tcBorders>
              <w:left w:val="single" w:color="auto" w:sz="4" w:space="0"/>
              <w:right w:val="single" w:color="auto" w:sz="4" w:space="0"/>
            </w:tcBorders>
            <w:tcW w:w="1503" w:type="dxa"/>
            <w:vAlign w:val="center"/>
            <w:vMerge w:val="restart"/>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商务部分（8分）</w:t>
            </w:r>
            <w:r>
              <w:rPr>
                <w:color w:val="000000" w:themeColor="text1"/>
              </w:rP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投标人评价（4分）</w:t>
            </w:r>
            <w:r>
              <w:rPr>
                <w:color w:val="000000" w:themeColor="text1"/>
              </w:rPr>
            </w:r>
          </w:p>
        </w:tc>
        <w:tc>
          <w:tcPr>
            <w:tcBorders>
              <w:top w:val="single" w:color="auto" w:sz="4" w:space="0"/>
              <w:left w:val="single" w:color="auto" w:sz="4" w:space="0"/>
              <w:bottom w:val="single" w:color="auto" w:sz="4" w:space="0"/>
              <w:right w:val="single" w:color="auto" w:sz="4" w:space="0"/>
            </w:tcBorders>
            <w:tcW w:w="7243" w:type="dxa"/>
            <w:vAlign w:val="center"/>
            <w:textDirection w:val="lrTb"/>
            <w:noWrap w:val="false"/>
          </w:tcPr>
          <w:p>
            <w:pPr>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1、投标人具有有效的质量管理体系认证、环境管理体系认证、职业健康安全管理体系认证的，每个得1分，最高得3分。</w:t>
            </w:r>
            <w:r>
              <w:rPr>
                <w:color w:val="000000" w:themeColor="text1"/>
              </w:rPr>
            </w:r>
          </w:p>
          <w:p>
            <w:pPr>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2、投标人具有有效的第三方征信机构出具的信用报告或评级机构出具的信用评级报告，信用等级为AAA及以上的得1分；AA级得0.5分</w:t>
            </w: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lang w:val="en-US" w:eastAsia="zh-CN"/>
              </w:rPr>
              <w:t xml:space="preserve">其他不得分</w:t>
            </w:r>
            <w:r>
              <w:rPr>
                <w:rFonts w:hint="eastAsia" w:ascii="仿宋" w:hAnsi="仿宋" w:eastAsia="仿宋" w:cs="仿宋"/>
                <w:color w:val="000000" w:themeColor="text1"/>
                <w:sz w:val="28"/>
                <w:szCs w:val="28"/>
              </w:rPr>
              <w:t xml:space="preserve">。</w:t>
            </w:r>
            <w:r>
              <w:rPr>
                <w:color w:val="000000" w:themeColor="text1"/>
              </w:rPr>
            </w:r>
          </w:p>
          <w:p>
            <w:pPr>
              <w:jc w:val="left"/>
              <w:rPr>
                <w:rFonts w:ascii="仿宋" w:hAnsi="仿宋" w:eastAsia="仿宋" w:cs="仿宋"/>
                <w:color w:val="000000" w:themeColor="text1"/>
                <w:sz w:val="28"/>
                <w:szCs w:val="28"/>
              </w:rPr>
            </w:pPr>
            <w:r>
              <w:rPr>
                <w:rFonts w:hint="eastAsia" w:ascii="仿宋" w:hAnsi="仿宋" w:eastAsia="仿宋" w:cs="仿宋"/>
                <w:b/>
                <w:bCs/>
                <w:color w:val="000000" w:themeColor="text1"/>
                <w:sz w:val="28"/>
                <w:szCs w:val="28"/>
              </w:rPr>
              <w:t xml:space="preserve">投标文件中提供上述证明材料扫描件并加盖投标人电子签章方为有效。</w:t>
            </w:r>
            <w:r>
              <w:rPr>
                <w:color w:val="000000" w:themeColor="text1"/>
              </w:rPr>
            </w:r>
          </w:p>
        </w:tc>
      </w:tr>
      <w:tr>
        <w:trPr>
          <w:jc w:val="center"/>
          <w:trHeight w:val="2614"/>
        </w:trPr>
        <w:tc>
          <w:tcPr>
            <w:tcBorders>
              <w:left w:val="single" w:color="auto" w:sz="4" w:space="0"/>
              <w:right w:val="single" w:color="auto" w:sz="4" w:space="0"/>
            </w:tcBorders>
            <w:tcW w:w="1503" w:type="dxa"/>
            <w:vAlign w:val="center"/>
            <w:vMerge w:val="continue"/>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right w:val="single" w:color="auto" w:sz="4" w:space="0"/>
            </w:tcBorders>
            <w:tcW w:w="1371"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投标人业绩（4分）</w:t>
            </w:r>
            <w:r>
              <w:rPr>
                <w:color w:val="000000" w:themeColor="text1"/>
              </w:rPr>
            </w:r>
          </w:p>
        </w:tc>
        <w:tc>
          <w:tcPr>
            <w:tcBorders>
              <w:top w:val="single" w:color="auto" w:sz="4" w:space="0"/>
              <w:left w:val="single" w:color="auto" w:sz="4" w:space="0"/>
              <w:bottom w:val="single" w:color="auto" w:sz="4" w:space="0"/>
              <w:right w:val="single" w:color="auto" w:sz="4" w:space="0"/>
            </w:tcBorders>
            <w:tcW w:w="7243" w:type="dxa"/>
            <w:vAlign w:val="center"/>
            <w:textDirection w:val="lrTb"/>
            <w:noWrap w:val="false"/>
          </w:tcPr>
          <w:p>
            <w:pPr>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投标人为乙方，合同签订日期在2019年8月1日后的公园</w:t>
            </w: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rPr>
              <w:t xml:space="preserve">景区</w:t>
            </w: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rPr>
              <w:t xml:space="preserve">等景观绿地养护项目，或公园</w:t>
            </w: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rPr>
              <w:t xml:space="preserve">景区</w:t>
            </w: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rPr>
              <w:t xml:space="preserve">运营</w:t>
            </w: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lang w:val="en-US" w:eastAsia="zh-CN"/>
              </w:rPr>
              <w:t xml:space="preserve">或</w:t>
            </w:r>
            <w:r>
              <w:rPr>
                <w:rFonts w:hint="eastAsia" w:ascii="仿宋" w:hAnsi="仿宋" w:eastAsia="仿宋" w:cs="仿宋"/>
                <w:color w:val="000000" w:themeColor="text1"/>
                <w:sz w:val="28"/>
                <w:szCs w:val="28"/>
                <w:lang w:eastAsia="zh-CN"/>
              </w:rPr>
              <w:t xml:space="preserve">公园（景区）</w:t>
            </w:r>
            <w:r>
              <w:rPr>
                <w:rFonts w:hint="eastAsia" w:ascii="仿宋" w:hAnsi="仿宋" w:eastAsia="仿宋" w:cs="仿宋"/>
                <w:color w:val="000000" w:themeColor="text1"/>
                <w:sz w:val="28"/>
                <w:szCs w:val="28"/>
              </w:rPr>
              <w:t xml:space="preserve">管护项目的，每份得2分，最高得4分。</w:t>
            </w:r>
            <w:r>
              <w:rPr>
                <w:color w:val="000000" w:themeColor="text1"/>
              </w:rPr>
            </w:r>
          </w:p>
          <w:p>
            <w:pPr>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val="en-US" w:eastAsia="zh-CN"/>
              </w:rPr>
              <w:t xml:space="preserve">注：</w:t>
            </w:r>
            <w:r>
              <w:rPr>
                <w:rFonts w:hint="eastAsia" w:ascii="仿宋" w:hAnsi="仿宋" w:eastAsia="仿宋" w:cs="仿宋"/>
                <w:color w:val="000000" w:themeColor="text1"/>
                <w:sz w:val="28"/>
                <w:szCs w:val="28"/>
              </w:rPr>
              <w:t xml:space="preserve">投标文件中提供业绩合同原件扫描件、中标（成交）通知书原件扫描件、合同履行期与业主结算发票</w:t>
            </w:r>
            <w:r>
              <w:rPr>
                <w:rFonts w:hint="eastAsia" w:ascii="仿宋" w:hAnsi="仿宋" w:eastAsia="仿宋" w:cs="仿宋"/>
                <w:color w:val="000000" w:themeColor="text1"/>
                <w:sz w:val="28"/>
                <w:szCs w:val="28"/>
                <w:lang w:val="en-US" w:eastAsia="zh-CN"/>
              </w:rPr>
              <w:t xml:space="preserve">扫描件</w:t>
            </w:r>
            <w:r>
              <w:rPr>
                <w:rFonts w:hint="eastAsia" w:ascii="仿宋" w:hAnsi="仿宋" w:eastAsia="仿宋" w:cs="仿宋"/>
                <w:color w:val="000000" w:themeColor="text1"/>
                <w:sz w:val="28"/>
                <w:szCs w:val="28"/>
              </w:rPr>
              <w:t xml:space="preserve">和中标（成交）公示网站截图（须同时具备）方为有效，未提供或提供不全不得分。</w:t>
            </w:r>
            <w:r>
              <w:rPr>
                <w:color w:val="000000" w:themeColor="text1"/>
              </w:rPr>
            </w:r>
          </w:p>
        </w:tc>
      </w:tr>
      <w:tr>
        <w:trPr>
          <w:jc w:val="center"/>
          <w:trHeight w:val="4874"/>
        </w:trPr>
        <w:tc>
          <w:tcPr>
            <w:tcBorders>
              <w:top w:val="single" w:color="auto" w:sz="4" w:space="0"/>
              <w:left w:val="single" w:color="auto" w:sz="4" w:space="0"/>
              <w:right w:val="single" w:color="auto" w:sz="4" w:space="0"/>
            </w:tcBorders>
            <w:tcW w:w="1503" w:type="dxa"/>
            <w:vAlign w:val="center"/>
            <w:vMerge w:val="restart"/>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技术部分(77分)</w:t>
            </w:r>
            <w:r>
              <w:rPr>
                <w:color w:val="000000" w:themeColor="text1"/>
              </w:rP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val="false"/>
          </w:tcPr>
          <w:p>
            <w:pPr>
              <w:jc w:val="center"/>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养护管理总体组织实施方案</w:t>
            </w:r>
            <w:r>
              <w:rPr>
                <w:color w:val="000000" w:themeColor="text1"/>
              </w:rPr>
            </w:r>
          </w:p>
          <w:p>
            <w:pPr>
              <w:jc w:val="center"/>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（20分）</w:t>
            </w:r>
            <w:r>
              <w:rPr>
                <w:color w:val="000000" w:themeColor="text1"/>
              </w:rPr>
            </w:r>
          </w:p>
        </w:tc>
        <w:tc>
          <w:tcPr>
            <w:tcBorders>
              <w:top w:val="single" w:color="auto" w:sz="4" w:space="0"/>
              <w:left w:val="single" w:color="auto" w:sz="4" w:space="0"/>
              <w:bottom w:val="single" w:color="auto" w:sz="4" w:space="0"/>
              <w:right w:val="single" w:color="auto" w:sz="4" w:space="0"/>
            </w:tcBorders>
            <w:tcW w:w="7243" w:type="dxa"/>
            <w:textDirection w:val="lrTb"/>
            <w:noWrap w:val="false"/>
          </w:tcPr>
          <w:p>
            <w:pPr>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根据市管绿地特点和地域重要性，针对所投项目绿地构成形式及苗木特性，投标人提供养护管理具体实施方案，包含各类苗木修剪、病虫害防治、水肥管理、抗旱防涝、景观提升改造、防寒保暖、切边等具体实施方案。</w:t>
            </w:r>
            <w:r>
              <w:rPr>
                <w:color w:val="000000" w:themeColor="text1"/>
              </w:rPr>
            </w:r>
          </w:p>
          <w:p>
            <w:pPr>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（1）目标性（5分）方案目标性明确的得5分；目标性较明确的得3分；目标性一般的得1分；</w:t>
            </w:r>
            <w:r>
              <w:rPr>
                <w:color w:val="000000" w:themeColor="text1"/>
              </w:rPr>
            </w:r>
          </w:p>
          <w:p>
            <w:pPr>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（2）全面性（5分）方案内容全面的得5分；内容较全面的得3分；内容一般的得1分；</w:t>
            </w:r>
            <w:r>
              <w:rPr>
                <w:color w:val="000000" w:themeColor="text1"/>
              </w:rPr>
            </w:r>
          </w:p>
          <w:p>
            <w:pPr>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（3）针对性（5分）方案针对性强的得5分；针对性较强的得3分；针对性一般的得1分；</w:t>
            </w:r>
            <w:r>
              <w:rPr>
                <w:color w:val="000000" w:themeColor="text1"/>
              </w:rPr>
            </w:r>
          </w:p>
          <w:p>
            <w:pPr>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（4）规范性（5分）方案规范性强的得5分，规范性较强的得3分；规范性一般的得1分</w:t>
            </w:r>
            <w:r>
              <w:rPr>
                <w:color w:val="000000" w:themeColor="text1"/>
              </w:rPr>
            </w:r>
          </w:p>
          <w:p>
            <w:pPr>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未提供方案不得分。</w:t>
            </w:r>
            <w:r>
              <w:rPr>
                <w:color w:val="000000" w:themeColor="text1"/>
              </w:rPr>
            </w:r>
          </w:p>
          <w:p>
            <w:pPr>
              <w:jc w:val="left"/>
              <w:rPr>
                <w:rFonts w:hint="eastAsia" w:ascii="仿宋" w:hAnsi="仿宋" w:eastAsia="仿宋" w:cs="仿宋"/>
                <w:b/>
                <w:color w:val="000000" w:themeColor="text1"/>
                <w:sz w:val="28"/>
                <w:szCs w:val="28"/>
              </w:rPr>
            </w:pPr>
            <w:r>
              <w:rPr>
                <w:rFonts w:hint="eastAsia" w:ascii="仿宋" w:hAnsi="仿宋" w:eastAsia="仿宋" w:cs="仿宋"/>
                <w:b/>
                <w:bCs/>
                <w:color w:val="000000" w:themeColor="text1"/>
                <w:sz w:val="28"/>
                <w:szCs w:val="28"/>
              </w:rPr>
              <w:t xml:space="preserve">未提供不得分</w:t>
            </w:r>
            <w:r>
              <w:rPr>
                <w:rFonts w:hint="eastAsia" w:ascii="仿宋" w:hAnsi="仿宋" w:eastAsia="仿宋" w:cs="仿宋"/>
                <w:b/>
                <w:bCs/>
                <w:color w:val="000000" w:themeColor="text1"/>
                <w:sz w:val="28"/>
                <w:szCs w:val="28"/>
                <w:lang w:eastAsia="zh-CN"/>
              </w:rPr>
              <w:t xml:space="preserve">，</w:t>
            </w:r>
            <w:r>
              <w:rPr>
                <w:rFonts w:hint="eastAsia" w:ascii="仿宋" w:hAnsi="仿宋" w:eastAsia="仿宋" w:cs="仿宋"/>
                <w:b/>
                <w:bCs/>
                <w:color w:val="000000" w:themeColor="text1"/>
                <w:sz w:val="28"/>
                <w:szCs w:val="28"/>
              </w:rPr>
              <w:t xml:space="preserve">本项最高20分</w:t>
            </w:r>
            <w:r>
              <w:rPr>
                <w:rFonts w:hint="eastAsia" w:ascii="仿宋" w:hAnsi="仿宋" w:eastAsia="仿宋" w:cs="仿宋"/>
                <w:b/>
                <w:bCs/>
                <w:color w:val="000000" w:themeColor="text1"/>
                <w:sz w:val="28"/>
                <w:szCs w:val="28"/>
                <w:lang w:eastAsia="zh-CN"/>
              </w:rPr>
              <w:t xml:space="preserve">，</w:t>
            </w:r>
            <w:r>
              <w:rPr>
                <w:rFonts w:hint="eastAsia" w:ascii="仿宋" w:hAnsi="仿宋" w:eastAsia="仿宋" w:cs="仿宋"/>
                <w:b/>
                <w:bCs/>
                <w:color w:val="000000" w:themeColor="text1"/>
                <w:sz w:val="28"/>
                <w:szCs w:val="28"/>
                <w:lang w:val="en-US" w:eastAsia="zh-CN"/>
              </w:rPr>
              <w:t xml:space="preserve">最低不得分</w:t>
            </w:r>
            <w:r>
              <w:rPr>
                <w:rFonts w:hint="eastAsia" w:ascii="仿宋" w:hAnsi="仿宋" w:eastAsia="仿宋" w:cs="仿宋"/>
                <w:b/>
                <w:bCs/>
                <w:color w:val="000000" w:themeColor="text1"/>
                <w:sz w:val="28"/>
                <w:szCs w:val="28"/>
                <w:lang w:eastAsia="zh-CN"/>
              </w:rPr>
              <w:t xml:space="preserve">。</w:t>
            </w:r>
            <w:r>
              <w:rPr>
                <w:color w:val="000000" w:themeColor="text1"/>
              </w:rPr>
            </w:r>
          </w:p>
        </w:tc>
      </w:tr>
      <w:tr>
        <w:trPr>
          <w:jc w:val="center"/>
          <w:trHeight w:val="1945"/>
        </w:trPr>
        <w:tc>
          <w:tcPr>
            <w:tcBorders>
              <w:left w:val="single" w:color="auto" w:sz="4" w:space="0"/>
              <w:right w:val="single" w:color="auto" w:sz="4" w:space="0"/>
            </w:tcBorders>
            <w:tcW w:w="1503" w:type="dxa"/>
            <w:vAlign w:val="center"/>
            <w:vMerge w:val="continue"/>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组织机构设置（6分）</w:t>
            </w:r>
            <w:r>
              <w:rPr>
                <w:color w:val="000000" w:themeColor="text1"/>
              </w:rPr>
            </w:r>
          </w:p>
        </w:tc>
        <w:tc>
          <w:tcPr>
            <w:tcBorders>
              <w:top w:val="single" w:color="auto" w:sz="4" w:space="0"/>
              <w:left w:val="single" w:color="auto" w:sz="4" w:space="0"/>
              <w:bottom w:val="single" w:color="auto" w:sz="4" w:space="0"/>
              <w:right w:val="single" w:color="auto" w:sz="4" w:space="0"/>
            </w:tcBorders>
            <w:tcW w:w="7243" w:type="dxa"/>
            <w:vAlign w:val="center"/>
            <w:textDirection w:val="lrTb"/>
            <w:noWrap w:val="false"/>
          </w:tcPr>
          <w:p>
            <w:pPr>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组织机构设置须包含养护组织机构设置和运营组织机构设置。</w:t>
            </w:r>
            <w:r>
              <w:rPr>
                <w:color w:val="000000" w:themeColor="text1"/>
              </w:rPr>
            </w:r>
          </w:p>
          <w:p>
            <w:pPr>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（1）组织机构健全、合理的得6分 ；</w:t>
            </w:r>
            <w:r>
              <w:rPr>
                <w:color w:val="000000" w:themeColor="text1"/>
              </w:rPr>
            </w:r>
          </w:p>
          <w:p>
            <w:pPr>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（2）组织机构较健全、较合理的得4分 ；</w:t>
            </w:r>
            <w:r>
              <w:rPr>
                <w:color w:val="000000" w:themeColor="text1"/>
              </w:rPr>
            </w:r>
          </w:p>
          <w:p>
            <w:pPr>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（3）组织机构基本健全、基本合理的得2分 ；</w:t>
            </w:r>
            <w:r>
              <w:rPr>
                <w:color w:val="000000" w:themeColor="text1"/>
              </w:rPr>
            </w:r>
          </w:p>
          <w:p>
            <w:pPr>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（4）组织机构不健全，无具体内容的得1分。</w:t>
            </w:r>
            <w:r>
              <w:rPr>
                <w:color w:val="000000" w:themeColor="text1"/>
              </w:rPr>
            </w:r>
          </w:p>
          <w:p>
            <w:pPr>
              <w:jc w:val="left"/>
              <w:rPr>
                <w:rFonts w:ascii="仿宋" w:hAnsi="仿宋" w:eastAsia="仿宋" w:cs="仿宋"/>
                <w:color w:val="000000" w:themeColor="text1"/>
                <w:sz w:val="28"/>
                <w:szCs w:val="28"/>
              </w:rPr>
            </w:pPr>
            <w:r>
              <w:rPr>
                <w:rFonts w:hint="eastAsia" w:ascii="仿宋" w:hAnsi="仿宋" w:eastAsia="仿宋" w:cs="仿宋"/>
                <w:b/>
                <w:bCs/>
                <w:color w:val="000000" w:themeColor="text1"/>
                <w:sz w:val="28"/>
                <w:szCs w:val="28"/>
              </w:rPr>
              <w:t xml:space="preserve">未提供不得分，本项最高得6分</w:t>
            </w:r>
            <w:r>
              <w:rPr>
                <w:rFonts w:hint="eastAsia" w:ascii="仿宋" w:hAnsi="仿宋" w:eastAsia="仿宋" w:cs="仿宋"/>
                <w:b/>
                <w:bCs/>
                <w:color w:val="000000" w:themeColor="text1"/>
                <w:sz w:val="28"/>
                <w:szCs w:val="28"/>
                <w:lang w:eastAsia="zh-CN"/>
              </w:rPr>
              <w:t xml:space="preserve">，</w:t>
            </w:r>
            <w:r>
              <w:rPr>
                <w:rFonts w:hint="eastAsia" w:ascii="仿宋" w:hAnsi="仿宋" w:eastAsia="仿宋" w:cs="仿宋"/>
                <w:b/>
                <w:bCs/>
                <w:color w:val="000000" w:themeColor="text1"/>
                <w:sz w:val="28"/>
                <w:szCs w:val="28"/>
                <w:lang w:val="en-US" w:eastAsia="zh-CN"/>
              </w:rPr>
              <w:t xml:space="preserve">最低不得分</w:t>
            </w:r>
            <w:r>
              <w:rPr>
                <w:rFonts w:hint="eastAsia" w:ascii="仿宋" w:hAnsi="仿宋" w:eastAsia="仿宋" w:cs="仿宋"/>
                <w:b/>
                <w:bCs/>
                <w:color w:val="000000" w:themeColor="text1"/>
                <w:sz w:val="28"/>
                <w:szCs w:val="28"/>
                <w:lang w:eastAsia="zh-CN"/>
              </w:rPr>
              <w:t xml:space="preserve">。</w:t>
            </w:r>
            <w:r>
              <w:rPr>
                <w:color w:val="000000" w:themeColor="text1"/>
              </w:rPr>
            </w:r>
          </w:p>
        </w:tc>
      </w:tr>
      <w:tr>
        <w:trPr>
          <w:jc w:val="center"/>
          <w:trHeight w:val="2528"/>
        </w:trPr>
        <w:tc>
          <w:tcPr>
            <w:tcBorders>
              <w:left w:val="single" w:color="auto" w:sz="4" w:space="0"/>
              <w:right w:val="single" w:color="auto" w:sz="4" w:space="0"/>
            </w:tcBorders>
            <w:tcW w:w="1503" w:type="dxa"/>
            <w:vAlign w:val="center"/>
            <w:vMerge w:val="continue"/>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工作人员配备（10分）</w:t>
            </w:r>
            <w:r>
              <w:rPr>
                <w:color w:val="000000" w:themeColor="text1"/>
              </w:rPr>
            </w:r>
          </w:p>
        </w:tc>
        <w:tc>
          <w:tcPr>
            <w:tcBorders>
              <w:top w:val="single" w:color="auto" w:sz="4" w:space="0"/>
              <w:left w:val="single" w:color="auto" w:sz="4" w:space="0"/>
              <w:bottom w:val="single" w:color="auto" w:sz="4" w:space="0"/>
              <w:right w:val="single" w:color="auto" w:sz="4" w:space="0"/>
            </w:tcBorders>
            <w:tcW w:w="7243" w:type="dxa"/>
            <w:vAlign w:val="center"/>
            <w:textDirection w:val="lrTb"/>
            <w:noWrap w:val="false"/>
          </w:tcPr>
          <w:p>
            <w:pPr>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根据现场工作人员工种配置（包含养护人员配置和运营人员配置）、季节性和阶段性养护工作对现场工作人员进行量化配置以及运营人员量化配置、与采购需求符合程度，对方案内容的全面性、针对性、可行性进行评价。</w:t>
            </w:r>
            <w:r>
              <w:rPr>
                <w:color w:val="000000" w:themeColor="text1"/>
              </w:rPr>
            </w:r>
          </w:p>
          <w:p>
            <w:pPr>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内容的全面性（4分）：全面具体详实得4分；较全面得3分；仅具备基本内容的得2分；存在较大漏项或缺陷得0分。</w:t>
            </w:r>
            <w:r>
              <w:rPr>
                <w:color w:val="000000" w:themeColor="text1"/>
              </w:rPr>
            </w:r>
          </w:p>
          <w:p>
            <w:pPr>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针对性（3分）：针对性强得3分；针对性较强得2分；针对性不强得0.5分。</w:t>
            </w:r>
            <w:r>
              <w:rPr>
                <w:color w:val="000000" w:themeColor="text1"/>
              </w:rPr>
            </w:r>
          </w:p>
          <w:p>
            <w:pPr>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可行性（3分）：切实可行得3分；较切实可行得2分；可行性欠缺得0.5分。</w:t>
            </w:r>
            <w:r>
              <w:rPr>
                <w:color w:val="000000" w:themeColor="text1"/>
              </w:rPr>
            </w:r>
          </w:p>
          <w:p>
            <w:pPr>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未提供的得0分，本项最高得10分，最低得0分。</w:t>
            </w:r>
            <w:r>
              <w:rPr>
                <w:color w:val="000000" w:themeColor="text1"/>
              </w:rPr>
            </w:r>
          </w:p>
          <w:p>
            <w:pPr>
              <w:jc w:val="left"/>
              <w:rPr>
                <w:rFonts w:ascii="仿宋" w:hAnsi="仿宋" w:eastAsia="仿宋" w:cs="仿宋"/>
                <w:color w:val="000000" w:themeColor="text1"/>
                <w:sz w:val="28"/>
                <w:szCs w:val="28"/>
              </w:rPr>
            </w:pPr>
            <w:r>
              <w:rPr>
                <w:rFonts w:hint="eastAsia" w:ascii="仿宋" w:hAnsi="仿宋" w:eastAsia="仿宋" w:cs="仿宋"/>
                <w:b/>
                <w:bCs/>
                <w:color w:val="000000" w:themeColor="text1"/>
                <w:sz w:val="28"/>
                <w:szCs w:val="28"/>
              </w:rPr>
              <w:t xml:space="preserve">注：投标文件中须提供</w:t>
            </w:r>
            <w:r>
              <w:rPr>
                <w:rFonts w:hint="eastAsia" w:ascii="仿宋" w:hAnsi="仿宋" w:eastAsia="仿宋" w:cs="仿宋"/>
                <w:b/>
                <w:bCs/>
                <w:color w:val="000000" w:themeColor="text1"/>
                <w:sz w:val="28"/>
                <w:szCs w:val="28"/>
                <w:lang w:val="en-US" w:eastAsia="zh-CN"/>
              </w:rPr>
              <w:t xml:space="preserve">主要管理</w:t>
            </w:r>
            <w:r>
              <w:rPr>
                <w:rFonts w:hint="eastAsia" w:ascii="仿宋" w:hAnsi="仿宋" w:eastAsia="仿宋" w:cs="仿宋"/>
                <w:b/>
                <w:bCs/>
                <w:color w:val="000000" w:themeColor="text1"/>
                <w:sz w:val="28"/>
                <w:szCs w:val="28"/>
              </w:rPr>
              <w:t xml:space="preserve">人员证书扫描件及投标人为其缴纳的社保证明材料，未提供此项不得分。</w:t>
            </w:r>
            <w:r>
              <w:rPr>
                <w:color w:val="000000" w:themeColor="text1"/>
              </w:rPr>
            </w:r>
          </w:p>
        </w:tc>
      </w:tr>
      <w:tr>
        <w:trPr>
          <w:jc w:val="center"/>
          <w:trHeight w:val="4777"/>
        </w:trPr>
        <w:tc>
          <w:tcPr>
            <w:tcBorders>
              <w:left w:val="single" w:color="auto" w:sz="4" w:space="0"/>
              <w:right w:val="single" w:color="auto" w:sz="4" w:space="0"/>
            </w:tcBorders>
            <w:tcW w:w="1503" w:type="dxa"/>
            <w:vAlign w:val="center"/>
            <w:vMerge w:val="continue"/>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养护机械 设备配置（6分）</w:t>
            </w:r>
            <w:r>
              <w:rPr>
                <w:color w:val="000000" w:themeColor="text1"/>
              </w:rPr>
            </w:r>
          </w:p>
        </w:tc>
        <w:tc>
          <w:tcPr>
            <w:tcBorders>
              <w:top w:val="single" w:color="auto" w:sz="4" w:space="0"/>
              <w:left w:val="single" w:color="auto" w:sz="4" w:space="0"/>
              <w:bottom w:val="single" w:color="auto" w:sz="4" w:space="0"/>
              <w:right w:val="single" w:color="auto" w:sz="4" w:space="0"/>
            </w:tcBorders>
            <w:tcW w:w="7243" w:type="dxa"/>
            <w:vAlign w:val="center"/>
            <w:textDirection w:val="lrTb"/>
            <w:noWrap w:val="false"/>
          </w:tcPr>
          <w:p>
            <w:pPr>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lang w:val="en-US" w:eastAsia="zh-CN"/>
              </w:rPr>
              <w:t xml:space="preserve">1</w:t>
            </w: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rPr>
              <w:t xml:space="preserve">根据季节性、阶段性及养护现场实际情况进行量化配置，完全满足养护管理需要的得6分；</w:t>
            </w:r>
            <w:r>
              <w:rPr>
                <w:color w:val="000000" w:themeColor="text1"/>
              </w:rPr>
            </w:r>
          </w:p>
          <w:p>
            <w:pPr>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lang w:val="en-US" w:eastAsia="zh-CN"/>
              </w:rPr>
              <w:t xml:space="preserve">2</w:t>
            </w: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rPr>
              <w:t xml:space="preserve">根据季节性、阶段性及养护现场实际情况进行量化配置，能够满足养护管理需要的得4分；</w:t>
            </w:r>
            <w:r>
              <w:rPr>
                <w:color w:val="000000" w:themeColor="text1"/>
              </w:rPr>
            </w:r>
          </w:p>
          <w:p>
            <w:pPr>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lang w:val="en-US" w:eastAsia="zh-CN"/>
              </w:rPr>
              <w:t xml:space="preserve">3</w:t>
            </w: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rPr>
              <w:t xml:space="preserve">根据季节性、阶段性及养护现场实际情况进行量化配置，基本满足养护管理需要的得2分；</w:t>
            </w:r>
            <w:r>
              <w:rPr>
                <w:color w:val="000000" w:themeColor="text1"/>
              </w:rPr>
            </w:r>
          </w:p>
          <w:p>
            <w:pPr>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（4）无具体内容的得0分。</w:t>
            </w:r>
            <w:r>
              <w:rPr>
                <w:color w:val="000000" w:themeColor="text1"/>
              </w:rPr>
            </w:r>
          </w:p>
          <w:p>
            <w:pPr>
              <w:widowControl/>
              <w:rPr>
                <w:rFonts w:ascii="仿宋" w:hAnsi="仿宋" w:eastAsia="仿宋" w:cs="仿宋"/>
                <w:color w:val="000000" w:themeColor="text1"/>
                <w:sz w:val="28"/>
                <w:szCs w:val="28"/>
              </w:rPr>
            </w:pPr>
            <w:r>
              <w:rPr>
                <w:rFonts w:hint="eastAsia" w:ascii="仿宋" w:hAnsi="仿宋" w:eastAsia="仿宋" w:cs="仿宋"/>
                <w:b/>
                <w:bCs/>
                <w:color w:val="000000" w:themeColor="text1"/>
                <w:sz w:val="28"/>
                <w:szCs w:val="28"/>
              </w:rPr>
              <w:t xml:space="preserve">注：投标文件</w:t>
            </w:r>
            <w:bookmarkStart w:id="2" w:name="_GoBack"/>
            <w:r>
              <w:rPr>
                <w:color w:val="000000" w:themeColor="text1"/>
              </w:rPr>
            </w:r>
            <w:bookmarkEnd w:id="2"/>
            <w:r>
              <w:rPr>
                <w:rFonts w:hint="eastAsia" w:ascii="仿宋" w:hAnsi="仿宋" w:eastAsia="仿宋" w:cs="仿宋"/>
                <w:b/>
                <w:bCs/>
                <w:color w:val="000000" w:themeColor="text1"/>
                <w:sz w:val="28"/>
                <w:szCs w:val="28"/>
              </w:rPr>
              <w:t xml:space="preserve">中须提供投标人对“养护机械设备配置”的承诺”（格式自拟）机械设备配置要求为本项目的最低要求，</w:t>
            </w:r>
            <w:r>
              <w:rPr>
                <w:rFonts w:hint="eastAsia" w:ascii="仿宋" w:hAnsi="仿宋" w:eastAsia="仿宋" w:cs="仿宋"/>
                <w:b/>
                <w:bCs/>
                <w:color w:val="000000" w:themeColor="text1"/>
                <w:sz w:val="28"/>
                <w:szCs w:val="28"/>
                <w:lang w:val="en-US" w:eastAsia="zh-CN"/>
              </w:rPr>
              <w:t xml:space="preserve">投标文件中须提供所配备养护机械设备的购买发票扫描件或租赁协议扫描件</w:t>
            </w:r>
            <w:r>
              <w:rPr>
                <w:rFonts w:hint="eastAsia" w:ascii="仿宋" w:hAnsi="仿宋" w:eastAsia="仿宋" w:cs="仿宋"/>
                <w:b/>
                <w:bCs/>
                <w:color w:val="000000" w:themeColor="text1"/>
                <w:sz w:val="28"/>
                <w:szCs w:val="28"/>
              </w:rPr>
              <w:t xml:space="preserve">，车辆（洒水车</w:t>
            </w:r>
            <w:r>
              <w:rPr>
                <w:rFonts w:hint="eastAsia" w:ascii="仿宋" w:hAnsi="仿宋" w:eastAsia="仿宋" w:cs="仿宋"/>
                <w:b/>
                <w:bCs/>
                <w:color w:val="000000" w:themeColor="text1"/>
                <w:sz w:val="28"/>
                <w:szCs w:val="28"/>
                <w:lang w:eastAsia="zh-CN"/>
              </w:rPr>
              <w:t xml:space="preserve">）</w:t>
            </w:r>
            <w:r>
              <w:rPr>
                <w:rFonts w:hint="eastAsia" w:ascii="仿宋" w:hAnsi="仿宋" w:eastAsia="仿宋" w:cs="仿宋"/>
                <w:b/>
                <w:bCs/>
                <w:color w:val="000000" w:themeColor="text1"/>
                <w:sz w:val="28"/>
                <w:szCs w:val="28"/>
              </w:rPr>
              <w:t xml:space="preserve">需提供车辆行驶证</w:t>
            </w:r>
            <w:r>
              <w:rPr>
                <w:rFonts w:hint="eastAsia" w:ascii="仿宋" w:hAnsi="仿宋" w:eastAsia="仿宋" w:cs="仿宋"/>
                <w:b/>
                <w:bCs/>
                <w:color w:val="000000" w:themeColor="text1"/>
                <w:sz w:val="28"/>
                <w:szCs w:val="28"/>
                <w:lang w:val="en-US" w:eastAsia="zh-CN"/>
              </w:rPr>
              <w:t xml:space="preserve">扫描件</w:t>
            </w:r>
            <w:r>
              <w:rPr>
                <w:rFonts w:hint="eastAsia" w:ascii="仿宋" w:hAnsi="仿宋" w:eastAsia="仿宋" w:cs="仿宋"/>
                <w:b/>
                <w:bCs/>
                <w:color w:val="000000" w:themeColor="text1"/>
                <w:sz w:val="28"/>
                <w:szCs w:val="28"/>
              </w:rPr>
              <w:t xml:space="preserve">）</w:t>
            </w:r>
            <w:r>
              <w:rPr>
                <w:rFonts w:hint="eastAsia" w:ascii="仿宋" w:hAnsi="仿宋" w:eastAsia="仿宋" w:cs="仿宋"/>
                <w:b/>
                <w:bCs/>
                <w:color w:val="000000" w:themeColor="text1"/>
                <w:sz w:val="28"/>
                <w:szCs w:val="28"/>
                <w:lang w:eastAsia="zh-CN"/>
              </w:rPr>
              <w:t xml:space="preserve">，</w:t>
            </w:r>
            <w:r>
              <w:rPr>
                <w:rFonts w:hint="eastAsia" w:ascii="仿宋" w:hAnsi="仿宋" w:eastAsia="仿宋" w:cs="仿宋"/>
                <w:b/>
                <w:bCs/>
                <w:color w:val="000000" w:themeColor="text1"/>
                <w:sz w:val="28"/>
                <w:szCs w:val="28"/>
                <w:lang w:val="en-US" w:eastAsia="zh-CN"/>
              </w:rPr>
              <w:t xml:space="preserve">投标人投标文件中提供养护机械 设备均为自有的得6分，提供租赁的，每台设备扣0.3分</w:t>
            </w:r>
            <w:r>
              <w:rPr>
                <w:rFonts w:hint="eastAsia" w:ascii="仿宋" w:hAnsi="仿宋" w:eastAsia="仿宋" w:cs="仿宋"/>
                <w:b/>
                <w:bCs/>
                <w:color w:val="000000" w:themeColor="text1"/>
                <w:sz w:val="28"/>
                <w:szCs w:val="28"/>
              </w:rPr>
              <w:t xml:space="preserve">。本项最高6分，未提供不得分。</w:t>
            </w:r>
            <w:r>
              <w:rPr>
                <w:color w:val="000000" w:themeColor="text1"/>
              </w:rPr>
            </w:r>
          </w:p>
        </w:tc>
      </w:tr>
      <w:tr>
        <w:trPr>
          <w:jc w:val="center"/>
          <w:trHeight w:val="368"/>
        </w:trPr>
        <w:tc>
          <w:tcPr>
            <w:tcBorders>
              <w:left w:val="single" w:color="auto" w:sz="4" w:space="0"/>
              <w:right w:val="single" w:color="auto" w:sz="4" w:space="0"/>
            </w:tcBorders>
            <w:tcW w:w="1503" w:type="dxa"/>
            <w:vAlign w:val="center"/>
            <w:vMerge w:val="continue"/>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质量管理措施（8分）</w:t>
            </w:r>
            <w:r>
              <w:rPr>
                <w:color w:val="000000" w:themeColor="text1"/>
              </w:rPr>
            </w:r>
          </w:p>
        </w:tc>
        <w:tc>
          <w:tcPr>
            <w:tcBorders>
              <w:top w:val="single" w:color="auto" w:sz="4" w:space="0"/>
              <w:left w:val="single" w:color="auto" w:sz="4" w:space="0"/>
              <w:bottom w:val="single" w:color="auto" w:sz="4" w:space="0"/>
              <w:right w:val="single" w:color="auto" w:sz="4" w:space="0"/>
            </w:tcBorders>
            <w:tcW w:w="7243" w:type="dxa"/>
            <w:vAlign w:val="center"/>
            <w:textDirection w:val="lrTb"/>
            <w:noWrap w:val="false"/>
          </w:tcPr>
          <w:p>
            <w:pPr>
              <w:rPr>
                <w:rFonts w:ascii="仿宋" w:hAnsi="仿宋" w:eastAsia="仿宋" w:cs="仿宋"/>
                <w:color w:val="000000" w:themeColor="text1"/>
                <w:sz w:val="28"/>
                <w:szCs w:val="28"/>
                <w:u w:val="single"/>
              </w:rPr>
            </w:pPr>
            <w:r>
              <w:rPr>
                <w:rFonts w:hint="eastAsia" w:ascii="仿宋" w:hAnsi="仿宋" w:eastAsia="仿宋" w:cs="仿宋"/>
                <w:color w:val="000000" w:themeColor="text1"/>
                <w:sz w:val="28"/>
                <w:szCs w:val="28"/>
                <w:u w:val="single"/>
              </w:rPr>
              <w:t xml:space="preserve">质量管理措施及承诺须包含养护质量管理措施和项目运营质量管理措施，其中养护质量管理措施须严格按照《园林绿化养护管理规范》（DB</w:t>
            </w:r>
            <w:r>
              <w:rPr>
                <w:rFonts w:hint="eastAsia" w:ascii="仿宋" w:hAnsi="仿宋" w:eastAsia="仿宋" w:cs="仿宋"/>
                <w:color w:val="000000" w:themeColor="text1"/>
                <w:sz w:val="28"/>
                <w:szCs w:val="28"/>
                <w:u w:val="single"/>
                <w:lang w:val="en-US" w:eastAsia="zh-CN"/>
              </w:rPr>
              <w:t xml:space="preserve"> </w:t>
            </w:r>
            <w:r>
              <w:rPr>
                <w:rFonts w:hint="eastAsia" w:ascii="仿宋" w:hAnsi="仿宋" w:eastAsia="仿宋" w:cs="仿宋"/>
                <w:color w:val="000000" w:themeColor="text1"/>
                <w:sz w:val="28"/>
                <w:szCs w:val="28"/>
                <w:u w:val="single"/>
              </w:rPr>
              <w:t xml:space="preserve">3203/T 1010-2021）制定。</w:t>
            </w:r>
            <w:r>
              <w:rPr>
                <w:color w:val="000000" w:themeColor="text1"/>
              </w:rPr>
            </w:r>
          </w:p>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（1）目标明确，制定措施合理可行，景观效果理想，保持苗木存活率、设施完好率98%-100%；运营质量承诺完善可行的得8分；</w:t>
            </w:r>
            <w:r>
              <w:rPr>
                <w:color w:val="000000" w:themeColor="text1"/>
              </w:rPr>
            </w:r>
          </w:p>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（2）目标较明确，制定措施较合理可行，景观效果较理想，保持苗木存活率、设施完好率98%-100%；运营质量承诺完善可行的得6分；</w:t>
            </w:r>
            <w:r>
              <w:rPr>
                <w:color w:val="000000" w:themeColor="text1"/>
              </w:rPr>
            </w:r>
          </w:p>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（3）目标较明确，制定措施较可行，保持苗木存活率、设施完好率95%-97%；运营质量承诺较完善可行的得4分 ；</w:t>
            </w:r>
            <w:r>
              <w:rPr>
                <w:color w:val="000000" w:themeColor="text1"/>
              </w:rPr>
            </w:r>
          </w:p>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（4）目标一般，措施一般，养护和运营质量承诺无针对性的得2分 ；</w:t>
            </w:r>
            <w:r>
              <w:rPr>
                <w:color w:val="000000" w:themeColor="text1"/>
              </w:rPr>
            </w:r>
          </w:p>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（5）无具体内容的得0分。</w:t>
            </w:r>
            <w:r>
              <w:rPr>
                <w:color w:val="000000" w:themeColor="text1"/>
              </w:rPr>
            </w:r>
          </w:p>
          <w:p>
            <w:pPr>
              <w:rPr>
                <w:rFonts w:hint="eastAsia" w:ascii="仿宋" w:hAnsi="仿宋" w:eastAsia="仿宋" w:cs="仿宋"/>
                <w:color w:val="000000" w:themeColor="text1"/>
                <w:sz w:val="28"/>
                <w:szCs w:val="28"/>
              </w:rPr>
            </w:pPr>
            <w:r>
              <w:rPr>
                <w:rFonts w:hint="eastAsia" w:ascii="仿宋" w:hAnsi="仿宋" w:eastAsia="仿宋" w:cs="仿宋"/>
                <w:b/>
                <w:bCs/>
                <w:color w:val="000000" w:themeColor="text1"/>
                <w:sz w:val="28"/>
                <w:szCs w:val="28"/>
              </w:rPr>
              <w:t xml:space="preserve">未提供不得分，本项最高得8分</w:t>
            </w:r>
            <w:r>
              <w:rPr>
                <w:rFonts w:hint="eastAsia" w:ascii="仿宋" w:hAnsi="仿宋" w:eastAsia="仿宋" w:cs="仿宋"/>
                <w:b/>
                <w:bCs/>
                <w:color w:val="000000" w:themeColor="text1"/>
                <w:sz w:val="28"/>
                <w:szCs w:val="28"/>
                <w:lang w:eastAsia="zh-CN"/>
              </w:rPr>
              <w:t xml:space="preserve">，</w:t>
            </w:r>
            <w:r>
              <w:rPr>
                <w:rFonts w:hint="eastAsia" w:ascii="仿宋" w:hAnsi="仿宋" w:eastAsia="仿宋" w:cs="仿宋"/>
                <w:b/>
                <w:bCs/>
                <w:color w:val="000000" w:themeColor="text1"/>
                <w:sz w:val="28"/>
                <w:szCs w:val="28"/>
                <w:lang w:val="en-US" w:eastAsia="zh-CN"/>
              </w:rPr>
              <w:t xml:space="preserve">最低不得分</w:t>
            </w:r>
            <w:r>
              <w:rPr>
                <w:rFonts w:hint="eastAsia" w:ascii="仿宋" w:hAnsi="仿宋" w:eastAsia="仿宋" w:cs="仿宋"/>
                <w:b/>
                <w:bCs/>
                <w:color w:val="000000" w:themeColor="text1"/>
                <w:sz w:val="28"/>
                <w:szCs w:val="28"/>
                <w:lang w:eastAsia="zh-CN"/>
              </w:rPr>
              <w:t xml:space="preserve">。</w:t>
            </w:r>
            <w:r>
              <w:rPr>
                <w:color w:val="000000" w:themeColor="text1"/>
              </w:rPr>
            </w:r>
          </w:p>
        </w:tc>
      </w:tr>
      <w:tr>
        <w:trPr>
          <w:jc w:val="center"/>
          <w:trHeight w:val="603"/>
        </w:trPr>
        <w:tc>
          <w:tcPr>
            <w:tcBorders>
              <w:left w:val="single" w:color="auto" w:sz="4" w:space="0"/>
              <w:right w:val="single" w:color="auto" w:sz="4" w:space="0"/>
            </w:tcBorders>
            <w:tcW w:w="1503" w:type="dxa"/>
            <w:vAlign w:val="center"/>
            <w:vMerge w:val="continue"/>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信息化</w:t>
            </w:r>
            <w:r>
              <w:rPr>
                <w:color w:val="000000" w:themeColor="text1"/>
              </w:rPr>
            </w:r>
          </w:p>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管理系统（2分）</w:t>
            </w:r>
            <w:r>
              <w:rPr>
                <w:color w:val="000000" w:themeColor="text1"/>
              </w:rPr>
            </w:r>
          </w:p>
        </w:tc>
        <w:tc>
          <w:tcPr>
            <w:tcBorders>
              <w:top w:val="single" w:color="auto" w:sz="4" w:space="0"/>
              <w:left w:val="single" w:color="auto" w:sz="4" w:space="0"/>
              <w:bottom w:val="single" w:color="auto" w:sz="4" w:space="0"/>
              <w:right w:val="single" w:color="auto" w:sz="4" w:space="0"/>
            </w:tcBorders>
            <w:tcW w:w="7243" w:type="dxa"/>
            <w:vAlign w:val="center"/>
            <w:textDirection w:val="lrTb"/>
            <w:noWrap w:val="false"/>
          </w:tcPr>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人具有并使用信息化系统软件进行管理，投标文件中须提供投标人使用的信息化系统软件截图及购买发票原件扫描件（如是自主开发的软件，须提供软件截图及著作权登记证书原件扫描件），提供的得2分，未提供或缺项不得分。</w:t>
            </w:r>
            <w:r>
              <w:rPr>
                <w:color w:val="000000" w:themeColor="text1"/>
              </w:rPr>
            </w:r>
          </w:p>
          <w:p>
            <w:pPr>
              <w:rPr>
                <w:rFonts w:ascii="仿宋" w:hAnsi="仿宋" w:eastAsia="仿宋" w:cs="仿宋"/>
                <w:color w:val="000000" w:themeColor="text1"/>
                <w:sz w:val="28"/>
                <w:szCs w:val="28"/>
              </w:rPr>
            </w:pPr>
            <w:r>
              <w:rPr>
                <w:rFonts w:hint="eastAsia" w:ascii="仿宋" w:hAnsi="仿宋" w:eastAsia="仿宋" w:cs="仿宋"/>
                <w:b/>
                <w:bCs/>
                <w:color w:val="000000" w:themeColor="text1"/>
                <w:sz w:val="28"/>
                <w:szCs w:val="28"/>
              </w:rPr>
              <w:t xml:space="preserve">未提供不得分，本项最高得</w:t>
            </w:r>
            <w:r>
              <w:rPr>
                <w:rFonts w:hint="eastAsia" w:ascii="仿宋" w:hAnsi="仿宋" w:eastAsia="仿宋" w:cs="仿宋"/>
                <w:b/>
                <w:bCs/>
                <w:color w:val="000000" w:themeColor="text1"/>
                <w:sz w:val="28"/>
                <w:szCs w:val="28"/>
                <w:lang w:val="en-US" w:eastAsia="zh-CN"/>
              </w:rPr>
              <w:t xml:space="preserve">2</w:t>
            </w:r>
            <w:r>
              <w:rPr>
                <w:rFonts w:hint="eastAsia" w:ascii="仿宋" w:hAnsi="仿宋" w:eastAsia="仿宋" w:cs="仿宋"/>
                <w:b/>
                <w:bCs/>
                <w:color w:val="000000" w:themeColor="text1"/>
                <w:sz w:val="28"/>
                <w:szCs w:val="28"/>
              </w:rPr>
              <w:t xml:space="preserve">分</w:t>
            </w:r>
            <w:r>
              <w:rPr>
                <w:rFonts w:hint="eastAsia" w:ascii="仿宋" w:hAnsi="仿宋" w:eastAsia="仿宋" w:cs="仿宋"/>
                <w:b/>
                <w:bCs/>
                <w:color w:val="000000" w:themeColor="text1"/>
                <w:sz w:val="28"/>
                <w:szCs w:val="28"/>
                <w:lang w:eastAsia="zh-CN"/>
              </w:rPr>
              <w:t xml:space="preserve">，</w:t>
            </w:r>
            <w:r>
              <w:rPr>
                <w:rFonts w:hint="eastAsia" w:ascii="仿宋" w:hAnsi="仿宋" w:eastAsia="仿宋" w:cs="仿宋"/>
                <w:b/>
                <w:bCs/>
                <w:color w:val="000000" w:themeColor="text1"/>
                <w:sz w:val="28"/>
                <w:szCs w:val="28"/>
                <w:lang w:val="en-US" w:eastAsia="zh-CN"/>
              </w:rPr>
              <w:t xml:space="preserve">最低不得分</w:t>
            </w:r>
            <w:r>
              <w:rPr>
                <w:rFonts w:hint="eastAsia" w:ascii="仿宋" w:hAnsi="仿宋" w:eastAsia="仿宋" w:cs="仿宋"/>
                <w:b/>
                <w:bCs/>
                <w:color w:val="000000" w:themeColor="text1"/>
                <w:sz w:val="28"/>
                <w:szCs w:val="28"/>
                <w:lang w:eastAsia="zh-CN"/>
              </w:rPr>
              <w:t xml:space="preserve">。</w:t>
            </w:r>
            <w:r>
              <w:rPr>
                <w:color w:val="000000" w:themeColor="text1"/>
              </w:rPr>
            </w:r>
          </w:p>
        </w:tc>
      </w:tr>
      <w:tr>
        <w:trPr>
          <w:jc w:val="center"/>
          <w:trHeight w:val="436"/>
        </w:trPr>
        <w:tc>
          <w:tcPr>
            <w:tcBorders>
              <w:left w:val="single" w:color="auto" w:sz="4" w:space="0"/>
              <w:right w:val="single" w:color="auto" w:sz="4" w:space="0"/>
            </w:tcBorders>
            <w:tcW w:w="1503" w:type="dxa"/>
            <w:vAlign w:val="center"/>
            <w:vMerge w:val="continue"/>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c>
          <w:tcPr>
            <w:tcBorders>
              <w:top w:val="single" w:color="auto" w:sz="4" w:space="0"/>
              <w:left w:val="single" w:color="auto" w:sz="4" w:space="0"/>
              <w:right w:val="single" w:color="auto" w:sz="4" w:space="0"/>
            </w:tcBorders>
            <w:tcW w:w="1371"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经营方案（25分）</w:t>
            </w:r>
            <w:r>
              <w:rPr>
                <w:color w:val="000000" w:themeColor="text1"/>
              </w:rPr>
            </w:r>
          </w:p>
        </w:tc>
        <w:tc>
          <w:tcPr>
            <w:tcBorders>
              <w:top w:val="single" w:color="auto" w:sz="4" w:space="0"/>
              <w:left w:val="single" w:color="auto" w:sz="4" w:space="0"/>
              <w:bottom w:val="single" w:color="auto" w:sz="4" w:space="0"/>
              <w:right w:val="single" w:color="auto" w:sz="4" w:space="0"/>
            </w:tcBorders>
            <w:tcW w:w="7243" w:type="dxa"/>
            <w:vAlign w:val="center"/>
            <w:textDirection w:val="lrTb"/>
            <w:noWrap w:val="false"/>
          </w:tcPr>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根据公园经营服务内容，包含但不限于投标人对公园的投资、建设（或改建）、装修改造、景观提升、商业资源导入、运营、经营期满的移交等，</w:t>
            </w:r>
            <w:r>
              <w:rPr>
                <w:rFonts w:hint="eastAsia" w:ascii="仿宋" w:hAnsi="仿宋" w:eastAsia="仿宋" w:cs="仿宋"/>
                <w:color w:val="000000" w:themeColor="text1"/>
                <w:sz w:val="28"/>
                <w:szCs w:val="28"/>
                <w:u w:val="none"/>
              </w:rPr>
              <w:t xml:space="preserve">内容须包含总体设计文本和每年拟投入的投资经营计划</w:t>
            </w:r>
            <w:r>
              <w:rPr>
                <w:rFonts w:hint="eastAsia" w:ascii="仿宋" w:hAnsi="仿宋" w:eastAsia="仿宋" w:cs="仿宋"/>
                <w:color w:val="000000" w:themeColor="text1"/>
                <w:sz w:val="28"/>
                <w:szCs w:val="28"/>
              </w:rPr>
              <w:t xml:space="preserve">，对方案内容的全面性、合理性、针对性、可行性进行评价。</w:t>
            </w:r>
            <w:r>
              <w:rPr>
                <w:color w:val="000000" w:themeColor="text1"/>
              </w:rPr>
            </w:r>
          </w:p>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全面性(8分)：全面具体详实得8分；较全面得6分；基本具备的得4分；全面性一般的得2分；存在较大漏项或缺陷得0分。</w:t>
            </w:r>
            <w:r>
              <w:rPr>
                <w:color w:val="000000" w:themeColor="text1"/>
              </w:rPr>
            </w:r>
          </w:p>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合理性（5分）：科学合理的得5分；较合理的得3分；合理性一般的得1分；存在较大漏项或缺陷得0分。</w:t>
            </w:r>
            <w:r>
              <w:rPr>
                <w:color w:val="000000" w:themeColor="text1"/>
              </w:rPr>
            </w:r>
          </w:p>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针对性(6分)：针对性强得6分；针对性较强得4分；针对性一般的得2分；欠缺针对性的得0分。</w:t>
            </w:r>
            <w:r>
              <w:rPr>
                <w:color w:val="000000" w:themeColor="text1"/>
              </w:rPr>
            </w:r>
          </w:p>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可行性（6分)：符合实际切实可行得6分；较切实可行得4分;可行性欠缺得0分；</w:t>
            </w:r>
            <w:r>
              <w:rPr>
                <w:color w:val="000000" w:themeColor="text1"/>
              </w:rPr>
            </w:r>
          </w:p>
          <w:p>
            <w:pPr>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未提供不得分，本项最高得</w:t>
            </w:r>
            <w:r>
              <w:rPr>
                <w:rFonts w:hint="eastAsia" w:ascii="仿宋" w:hAnsi="仿宋" w:eastAsia="仿宋" w:cs="仿宋"/>
                <w:b/>
                <w:bCs/>
                <w:color w:val="000000" w:themeColor="text1"/>
                <w:sz w:val="28"/>
                <w:szCs w:val="28"/>
                <w:lang w:val="en-US" w:eastAsia="zh-CN"/>
              </w:rPr>
              <w:t xml:space="preserve">25</w:t>
            </w:r>
            <w:r>
              <w:rPr>
                <w:rFonts w:hint="eastAsia" w:ascii="仿宋" w:hAnsi="仿宋" w:eastAsia="仿宋" w:cs="仿宋"/>
                <w:b/>
                <w:bCs/>
                <w:color w:val="000000" w:themeColor="text1"/>
                <w:sz w:val="28"/>
                <w:szCs w:val="28"/>
              </w:rPr>
              <w:t xml:space="preserve">分</w:t>
            </w:r>
            <w:r>
              <w:rPr>
                <w:rFonts w:hint="eastAsia" w:ascii="仿宋" w:hAnsi="仿宋" w:eastAsia="仿宋" w:cs="仿宋"/>
                <w:b/>
                <w:bCs/>
                <w:color w:val="000000" w:themeColor="text1"/>
                <w:sz w:val="28"/>
                <w:szCs w:val="28"/>
                <w:lang w:eastAsia="zh-CN"/>
              </w:rPr>
              <w:t xml:space="preserve">，</w:t>
            </w:r>
            <w:r>
              <w:rPr>
                <w:rFonts w:hint="eastAsia" w:ascii="仿宋" w:hAnsi="仿宋" w:eastAsia="仿宋" w:cs="仿宋"/>
                <w:b/>
                <w:bCs/>
                <w:color w:val="000000" w:themeColor="text1"/>
                <w:sz w:val="28"/>
                <w:szCs w:val="28"/>
                <w:lang w:val="en-US" w:eastAsia="zh-CN"/>
              </w:rPr>
              <w:t xml:space="preserve">最低不得分</w:t>
            </w:r>
            <w:r>
              <w:rPr>
                <w:rFonts w:hint="eastAsia" w:ascii="仿宋" w:hAnsi="仿宋" w:eastAsia="仿宋" w:cs="仿宋"/>
                <w:b/>
                <w:bCs/>
                <w:color w:val="000000" w:themeColor="text1"/>
                <w:sz w:val="28"/>
                <w:szCs w:val="28"/>
                <w:lang w:eastAsia="zh-CN"/>
              </w:rPr>
              <w:t xml:space="preserve">。</w:t>
            </w:r>
            <w:r>
              <w:rPr>
                <w:color w:val="000000" w:themeColor="text1"/>
              </w:rPr>
            </w:r>
          </w:p>
        </w:tc>
      </w:tr>
    </w:tbl>
    <w:p>
      <w:pPr>
        <w:ind w:firstLine="600"/>
        <w:spacing w:line="519" w:lineRule="atLeast"/>
        <w:rPr>
          <w:rFonts w:ascii="仿宋" w:hAnsi="仿宋" w:eastAsia="仿宋" w:cs="仿宋"/>
          <w:b/>
          <w:bCs/>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rPr>
        <w:t xml:space="preserve">本章说明：本项目采用综合评分法。</w:t>
      </w:r>
      <w:r>
        <w:rPr>
          <w:color w:val="000000" w:themeColor="text1"/>
        </w:rPr>
      </w:r>
    </w:p>
    <w:p>
      <w:pPr>
        <w:jc w:val="center"/>
        <w:rPr>
          <w:rFonts w:ascii="仿宋" w:hAnsi="仿宋" w:eastAsia="仿宋" w:cs="仿宋"/>
          <w:b/>
          <w:bCs/>
          <w:color w:val="000000" w:themeColor="text1"/>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bCs/>
          <w:color w:val="000000" w:themeColor="text1"/>
          <w:sz w:val="30"/>
          <w:szCs w:val="30"/>
        </w:rPr>
      </w:r>
      <w:r>
        <w:rPr>
          <w:color w:val="000000" w:themeColor="text1"/>
        </w:rPr>
      </w:r>
    </w:p>
    <w:p>
      <w:pPr>
        <w:jc w:val="center"/>
        <w:spacing w:line="360" w:lineRule="auto"/>
        <w:rPr>
          <w:rFonts w:ascii="仿宋" w:hAnsi="仿宋" w:eastAsia="仿宋" w:cs="仿宋"/>
          <w:b/>
          <w:color w:val="000000" w:themeColor="text1"/>
          <w:sz w:val="30"/>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themeColor="text1"/>
          <w:sz w:val="30"/>
        </w:rPr>
        <w:t xml:space="preserve">第五章 拟签订的合同文本</w:t>
      </w:r>
      <w:r>
        <w:rPr>
          <w:color w:val="000000" w:themeColor="text1"/>
        </w:rPr>
      </w:r>
    </w:p>
    <w:p>
      <w:pPr>
        <w:rPr>
          <w:rFonts w:ascii="宋体" w:hAnsi="宋体" w:cs="宋体"/>
          <w:b/>
          <w:color w:val="000000" w:themeColor="text1"/>
          <w:sz w:val="52"/>
          <w:szCs w:val="36"/>
        </w:rPr>
      </w:pPr>
      <w:r>
        <w:rPr>
          <w:rFonts w:ascii="宋体" w:hAnsi="宋体" w:cs="宋体"/>
          <w:b/>
          <w:color w:val="000000" w:themeColor="text1"/>
          <w:sz w:val="52"/>
          <w:szCs w:val="36"/>
        </w:rPr>
      </w:r>
      <w:r>
        <w:rPr>
          <w:color w:val="000000" w:themeColor="text1"/>
        </w:rPr>
      </w:r>
    </w:p>
    <w:p>
      <w:pPr>
        <w:jc w:val="center"/>
        <w:rPr>
          <w:rFonts w:ascii="仿宋" w:hAnsi="仿宋" w:eastAsia="仿宋" w:cs="仿宋"/>
          <w:b/>
          <w:color w:val="000000" w:themeColor="text1"/>
          <w:sz w:val="72"/>
          <w:szCs w:val="72"/>
        </w:rPr>
      </w:pPr>
      <w:r>
        <w:rPr>
          <w:rFonts w:hint="eastAsia" w:ascii="仿宋" w:hAnsi="仿宋" w:eastAsia="仿宋" w:cs="仿宋"/>
          <w:b/>
          <w:color w:val="000000" w:themeColor="text1"/>
          <w:sz w:val="72"/>
          <w:szCs w:val="72"/>
        </w:rPr>
        <w:t xml:space="preserve">政 府 采 购 合 同</w:t>
      </w:r>
      <w:r>
        <w:rPr>
          <w:color w:val="000000" w:themeColor="text1"/>
        </w:rPr>
      </w:r>
    </w:p>
    <w:p>
      <w:pPr>
        <w:jc w:val="left"/>
        <w:rPr>
          <w:rFonts w:ascii="仿宋" w:hAnsi="仿宋" w:eastAsia="仿宋" w:cs="仿宋"/>
          <w:b/>
          <w:color w:val="000000" w:themeColor="text1"/>
          <w:sz w:val="36"/>
          <w:szCs w:val="36"/>
        </w:rPr>
      </w:pPr>
      <w:r>
        <w:rPr>
          <w:rFonts w:ascii="仿宋" w:hAnsi="仿宋" w:eastAsia="仿宋" w:cs="仿宋"/>
          <w:b/>
          <w:color w:val="000000" w:themeColor="text1"/>
          <w:sz w:val="36"/>
          <w:szCs w:val="36"/>
        </w:rPr>
      </w:r>
      <w:r>
        <w:rPr>
          <w:color w:val="000000" w:themeColor="text1"/>
        </w:rPr>
      </w:r>
    </w:p>
    <w:p>
      <w:pPr>
        <w:jc w:val="left"/>
        <w:rPr>
          <w:rFonts w:ascii="仿宋" w:hAnsi="仿宋" w:eastAsia="仿宋" w:cs="仿宋"/>
          <w:b/>
          <w:color w:val="000000" w:themeColor="text1"/>
          <w:sz w:val="36"/>
          <w:szCs w:val="36"/>
        </w:rPr>
      </w:pPr>
      <w:r>
        <w:rPr>
          <w:rFonts w:ascii="仿宋" w:hAnsi="仿宋" w:eastAsia="仿宋" w:cs="仿宋"/>
          <w:b/>
          <w:color w:val="000000" w:themeColor="text1"/>
          <w:sz w:val="36"/>
          <w:szCs w:val="36"/>
        </w:rPr>
      </w:r>
      <w:r>
        <w:rPr>
          <w:color w:val="000000" w:themeColor="text1"/>
        </w:rPr>
      </w:r>
    </w:p>
    <w:p>
      <w:pPr>
        <w:jc w:val="left"/>
        <w:rPr>
          <w:rFonts w:ascii="仿宋" w:hAnsi="仿宋" w:eastAsia="仿宋" w:cs="仿宋"/>
          <w:b/>
          <w:color w:val="000000" w:themeColor="text1"/>
          <w:sz w:val="32"/>
          <w:szCs w:val="32"/>
        </w:rPr>
      </w:pPr>
      <w:r>
        <w:rPr>
          <w:rFonts w:ascii="仿宋" w:hAnsi="仿宋" w:eastAsia="仿宋" w:cs="仿宋"/>
          <w:b/>
          <w:color w:val="000000" w:themeColor="text1"/>
          <w:sz w:val="32"/>
          <w:szCs w:val="32"/>
        </w:rPr>
      </w:r>
      <w:r>
        <w:rPr>
          <w:color w:val="000000" w:themeColor="text1"/>
        </w:rPr>
      </w:r>
    </w:p>
    <w:p>
      <w:pPr>
        <w:jc w:val="left"/>
        <w:rPr>
          <w:rFonts w:ascii="仿宋" w:hAnsi="仿宋" w:eastAsia="仿宋" w:cs="仿宋"/>
          <w:b/>
          <w:color w:val="000000" w:themeColor="text1"/>
          <w:sz w:val="32"/>
          <w:szCs w:val="32"/>
        </w:rPr>
      </w:pPr>
      <w:r>
        <w:rPr>
          <w:rFonts w:ascii="仿宋" w:hAnsi="仿宋" w:eastAsia="仿宋" w:cs="仿宋"/>
          <w:b/>
          <w:color w:val="000000" w:themeColor="text1"/>
          <w:sz w:val="32"/>
          <w:szCs w:val="32"/>
        </w:rPr>
      </w:r>
      <w:r>
        <w:rPr>
          <w:color w:val="000000" w:themeColor="text1"/>
        </w:rPr>
      </w:r>
    </w:p>
    <w:p>
      <w:pPr>
        <w:jc w:val="left"/>
        <w:rPr>
          <w:rFonts w:ascii="仿宋" w:hAnsi="仿宋" w:eastAsia="仿宋" w:cs="仿宋"/>
          <w:b/>
          <w:color w:val="000000" w:themeColor="text1"/>
          <w:sz w:val="32"/>
          <w:szCs w:val="32"/>
        </w:rPr>
      </w:pPr>
      <w:r>
        <w:rPr>
          <w:rFonts w:hint="eastAsia" w:ascii="仿宋" w:hAnsi="仿宋" w:eastAsia="仿宋" w:cs="仿宋"/>
          <w:b/>
          <w:color w:val="000000" w:themeColor="text1"/>
          <w:sz w:val="32"/>
          <w:szCs w:val="32"/>
        </w:rPr>
        <w:t xml:space="preserve">项目编号：JSZC-320305-HWZX-G2024-0485</w:t>
      </w:r>
      <w:r>
        <w:rPr>
          <w:color w:val="000000" w:themeColor="text1"/>
        </w:rPr>
      </w:r>
    </w:p>
    <w:p>
      <w:pPr>
        <w:jc w:val="left"/>
        <w:rPr>
          <w:rFonts w:ascii="仿宋" w:hAnsi="仿宋" w:eastAsia="仿宋" w:cs="仿宋"/>
          <w:b/>
          <w:color w:val="000000" w:themeColor="text1"/>
          <w:sz w:val="32"/>
          <w:szCs w:val="32"/>
        </w:rPr>
      </w:pPr>
      <w:r>
        <w:rPr>
          <w:rFonts w:ascii="仿宋" w:hAnsi="仿宋" w:eastAsia="仿宋" w:cs="仿宋"/>
          <w:b/>
          <w:color w:val="000000" w:themeColor="text1"/>
          <w:sz w:val="32"/>
          <w:szCs w:val="32"/>
        </w:rPr>
      </w:r>
      <w:r>
        <w:rPr>
          <w:color w:val="000000" w:themeColor="text1"/>
        </w:rPr>
      </w:r>
    </w:p>
    <w:p>
      <w:pPr>
        <w:jc w:val="left"/>
        <w:rPr>
          <w:rFonts w:ascii="仿宋" w:hAnsi="仿宋" w:eastAsia="仿宋" w:cs="仿宋"/>
          <w:b/>
          <w:color w:val="000000" w:themeColor="text1"/>
          <w:sz w:val="32"/>
          <w:szCs w:val="32"/>
        </w:rPr>
      </w:pPr>
      <w:r>
        <w:rPr>
          <w:rFonts w:ascii="仿宋" w:hAnsi="仿宋" w:eastAsia="仿宋" w:cs="仿宋"/>
          <w:b/>
          <w:color w:val="000000" w:themeColor="text1"/>
          <w:sz w:val="32"/>
          <w:szCs w:val="32"/>
        </w:rPr>
      </w:r>
      <w:r>
        <w:rPr>
          <w:color w:val="000000" w:themeColor="text1"/>
        </w:rPr>
      </w:r>
    </w:p>
    <w:p>
      <w:pPr>
        <w:jc w:val="left"/>
        <w:rPr>
          <w:rFonts w:ascii="仿宋" w:hAnsi="仿宋" w:eastAsia="仿宋" w:cs="仿宋"/>
          <w:b/>
          <w:color w:val="000000" w:themeColor="text1"/>
          <w:sz w:val="32"/>
          <w:szCs w:val="32"/>
        </w:rPr>
      </w:pPr>
      <w:r>
        <w:rPr>
          <w:rFonts w:hint="eastAsia" w:ascii="仿宋" w:hAnsi="仿宋" w:eastAsia="仿宋" w:cs="仿宋"/>
          <w:b/>
          <w:color w:val="000000" w:themeColor="text1"/>
          <w:sz w:val="32"/>
          <w:szCs w:val="32"/>
        </w:rPr>
        <w:t xml:space="preserve">项目名称：贾汪区五园二场绿化养护工程</w:t>
      </w:r>
      <w:r>
        <w:rPr>
          <w:color w:val="000000" w:themeColor="text1"/>
        </w:rPr>
      </w:r>
    </w:p>
    <w:p>
      <w:pPr>
        <w:jc w:val="left"/>
        <w:rPr>
          <w:rFonts w:ascii="仿宋" w:hAnsi="仿宋" w:eastAsia="仿宋" w:cs="仿宋"/>
          <w:b/>
          <w:color w:val="000000" w:themeColor="text1"/>
          <w:sz w:val="32"/>
          <w:szCs w:val="32"/>
        </w:rPr>
      </w:pPr>
      <w:r>
        <w:rPr>
          <w:rFonts w:ascii="仿宋" w:hAnsi="仿宋" w:eastAsia="仿宋" w:cs="仿宋"/>
          <w:b/>
          <w:color w:val="000000" w:themeColor="text1"/>
          <w:sz w:val="32"/>
          <w:szCs w:val="32"/>
        </w:rPr>
      </w:r>
      <w:r>
        <w:rPr>
          <w:color w:val="000000" w:themeColor="text1"/>
        </w:rPr>
      </w:r>
    </w:p>
    <w:p>
      <w:pPr>
        <w:jc w:val="left"/>
        <w:rPr>
          <w:rFonts w:ascii="仿宋" w:hAnsi="仿宋" w:eastAsia="仿宋" w:cs="仿宋"/>
          <w:b/>
          <w:color w:val="000000" w:themeColor="text1"/>
          <w:sz w:val="32"/>
          <w:szCs w:val="32"/>
        </w:rPr>
      </w:pPr>
      <w:r>
        <w:rPr>
          <w:rFonts w:ascii="仿宋" w:hAnsi="仿宋" w:eastAsia="仿宋" w:cs="仿宋"/>
          <w:b/>
          <w:color w:val="000000" w:themeColor="text1"/>
          <w:sz w:val="32"/>
          <w:szCs w:val="32"/>
        </w:rPr>
      </w:r>
      <w:r>
        <w:rPr>
          <w:color w:val="000000" w:themeColor="text1"/>
        </w:rPr>
      </w:r>
    </w:p>
    <w:p>
      <w:pPr>
        <w:jc w:val="left"/>
        <w:rPr>
          <w:rFonts w:ascii="仿宋" w:hAnsi="仿宋" w:eastAsia="仿宋" w:cs="仿宋"/>
          <w:b/>
          <w:color w:val="000000" w:themeColor="text1"/>
          <w:sz w:val="32"/>
          <w:szCs w:val="32"/>
        </w:rPr>
      </w:pPr>
      <w:r>
        <w:rPr>
          <w:rFonts w:hint="eastAsia" w:ascii="仿宋" w:hAnsi="仿宋" w:eastAsia="仿宋" w:cs="仿宋"/>
          <w:b/>
          <w:color w:val="000000" w:themeColor="text1"/>
          <w:sz w:val="32"/>
          <w:szCs w:val="32"/>
        </w:rPr>
        <w:t xml:space="preserve">采 购 人（甲方）：徐州市贾汪区园林建设管理中心</w:t>
      </w:r>
      <w:r>
        <w:rPr>
          <w:color w:val="000000" w:themeColor="text1"/>
        </w:rPr>
      </w:r>
    </w:p>
    <w:p>
      <w:pPr>
        <w:ind w:firstLine="630"/>
        <w:jc w:val="left"/>
        <w:rPr>
          <w:rFonts w:ascii="仿宋" w:hAnsi="仿宋" w:eastAsia="仿宋" w:cs="仿宋"/>
          <w:b/>
          <w:color w:val="000000" w:themeColor="text1"/>
          <w:sz w:val="32"/>
          <w:szCs w:val="32"/>
        </w:rPr>
      </w:pPr>
      <w:r>
        <w:rPr>
          <w:rFonts w:ascii="仿宋" w:hAnsi="仿宋" w:eastAsia="仿宋" w:cs="仿宋"/>
          <w:b/>
          <w:color w:val="000000" w:themeColor="text1"/>
          <w:sz w:val="32"/>
          <w:szCs w:val="32"/>
        </w:rPr>
      </w:r>
      <w:r>
        <w:rPr>
          <w:color w:val="000000" w:themeColor="text1"/>
        </w:rPr>
      </w:r>
    </w:p>
    <w:p>
      <w:pPr>
        <w:jc w:val="left"/>
        <w:rPr>
          <w:rFonts w:ascii="仿宋" w:hAnsi="仿宋" w:eastAsia="仿宋" w:cs="仿宋"/>
          <w:b/>
          <w:color w:val="000000" w:themeColor="text1"/>
          <w:sz w:val="32"/>
          <w:szCs w:val="32"/>
        </w:rPr>
      </w:pPr>
      <w:r>
        <w:rPr>
          <w:rFonts w:ascii="仿宋" w:hAnsi="仿宋" w:eastAsia="仿宋" w:cs="仿宋"/>
          <w:b/>
          <w:color w:val="000000" w:themeColor="text1"/>
          <w:sz w:val="32"/>
          <w:szCs w:val="32"/>
        </w:rPr>
      </w:r>
      <w:r>
        <w:rPr>
          <w:color w:val="000000" w:themeColor="text1"/>
        </w:rPr>
      </w:r>
    </w:p>
    <w:p>
      <w:pPr>
        <w:jc w:val="left"/>
        <w:rPr>
          <w:rFonts w:ascii="仿宋" w:hAnsi="仿宋" w:eastAsia="仿宋" w:cs="仿宋"/>
          <w:b/>
          <w:color w:val="000000" w:themeColor="text1"/>
          <w:sz w:val="32"/>
          <w:szCs w:val="32"/>
        </w:rPr>
      </w:pPr>
      <w:r>
        <w:rPr>
          <w:rFonts w:hint="eastAsia" w:ascii="仿宋" w:hAnsi="仿宋" w:eastAsia="仿宋" w:cs="仿宋"/>
          <w:b/>
          <w:color w:val="000000" w:themeColor="text1"/>
          <w:sz w:val="32"/>
          <w:szCs w:val="32"/>
        </w:rPr>
        <w:t xml:space="preserve">中标供应商（乙方）：</w:t>
      </w:r>
      <w:r>
        <w:rPr>
          <w:color w:val="000000" w:themeColor="text1"/>
        </w:rPr>
      </w:r>
    </w:p>
    <w:p>
      <w:pPr>
        <w:ind w:firstLine="630"/>
        <w:jc w:val="left"/>
        <w:rPr>
          <w:rFonts w:ascii="仿宋" w:hAnsi="仿宋" w:eastAsia="仿宋" w:cs="仿宋"/>
          <w:b/>
          <w:color w:val="000000" w:themeColor="text1"/>
          <w:sz w:val="32"/>
          <w:szCs w:val="32"/>
        </w:rPr>
      </w:pPr>
      <w:r>
        <w:rPr>
          <w:rFonts w:ascii="仿宋" w:hAnsi="仿宋" w:eastAsia="仿宋" w:cs="仿宋"/>
          <w:b/>
          <w:color w:val="000000" w:themeColor="text1"/>
          <w:sz w:val="32"/>
          <w:szCs w:val="32"/>
        </w:rPr>
      </w:r>
      <w:r>
        <w:rPr>
          <w:color w:val="000000" w:themeColor="text1"/>
        </w:rPr>
      </w:r>
    </w:p>
    <w:p>
      <w:pPr>
        <w:jc w:val="left"/>
        <w:rPr>
          <w:rFonts w:ascii="仿宋" w:hAnsi="仿宋" w:eastAsia="仿宋" w:cs="仿宋"/>
          <w:b/>
          <w:color w:val="000000" w:themeColor="text1"/>
          <w:sz w:val="32"/>
          <w:szCs w:val="32"/>
        </w:rPr>
      </w:pPr>
      <w:r>
        <w:rPr>
          <w:rFonts w:ascii="仿宋" w:hAnsi="仿宋" w:eastAsia="仿宋" w:cs="仿宋"/>
          <w:b/>
          <w:color w:val="000000" w:themeColor="text1"/>
          <w:sz w:val="32"/>
          <w:szCs w:val="32"/>
        </w:rPr>
      </w:r>
      <w:r>
        <w:rPr>
          <w:color w:val="000000" w:themeColor="text1"/>
        </w:rPr>
      </w:r>
    </w:p>
    <w:p>
      <w:pPr>
        <w:jc w:val="left"/>
        <w:rPr>
          <w:rFonts w:ascii="仿宋" w:hAnsi="仿宋" w:eastAsia="仿宋" w:cs="仿宋"/>
          <w:b/>
          <w:color w:val="000000" w:themeColor="text1"/>
          <w:sz w:val="32"/>
          <w:szCs w:val="32"/>
        </w:rPr>
      </w:pPr>
      <w:r>
        <w:rPr>
          <w:rFonts w:hint="eastAsia" w:ascii="仿宋" w:hAnsi="仿宋" w:eastAsia="仿宋" w:cs="仿宋"/>
          <w:b/>
          <w:color w:val="000000" w:themeColor="text1"/>
          <w:sz w:val="32"/>
          <w:szCs w:val="32"/>
        </w:rPr>
        <w:t xml:space="preserve">签订日期：    年  月  日</w:t>
      </w:r>
      <w:r>
        <w:rPr>
          <w:color w:val="000000" w:themeColor="text1"/>
        </w:rPr>
      </w:r>
    </w:p>
    <w:p>
      <w:pPr>
        <w:rPr>
          <w:rFonts w:ascii="仿宋" w:hAnsi="仿宋" w:eastAsia="仿宋" w:cs="仿宋"/>
          <w:b/>
          <w:bCs/>
          <w:color w:val="000000" w:themeColor="text1"/>
          <w:sz w:val="24"/>
        </w:rPr>
      </w:pPr>
      <w:r>
        <w:rPr>
          <w:rFonts w:ascii="仿宋" w:hAnsi="仿宋" w:eastAsia="仿宋" w:cs="仿宋"/>
          <w:b/>
          <w:bCs/>
          <w:color w:val="000000" w:themeColor="text1"/>
          <w:sz w:val="24"/>
        </w:rPr>
      </w:r>
      <w:r>
        <w:rPr>
          <w:color w:val="000000" w:themeColor="text1"/>
        </w:rPr>
      </w:r>
    </w:p>
    <w:p>
      <w:pPr>
        <w:pStyle w:val="827"/>
        <w:ind w:left="0"/>
        <w:rPr>
          <w:color w:val="000000" w:themeColor="text1"/>
          <w:sz w:val="24"/>
        </w:rPr>
      </w:pPr>
      <w:r>
        <w:rPr>
          <w:color w:val="000000" w:themeColor="text1"/>
          <w:sz w:val="24"/>
        </w:rPr>
      </w:r>
      <w:r>
        <w:rPr>
          <w:color w:val="000000" w:themeColor="text1"/>
        </w:rPr>
      </w:r>
    </w:p>
    <w:p>
      <w:pPr>
        <w:pStyle w:val="827"/>
        <w:ind w:left="0" w:right="0"/>
        <w:spacing w:after="0"/>
        <w:rPr>
          <w:rFonts w:ascii="仿宋" w:hAnsi="仿宋" w:eastAsia="仿宋" w:cs="仿宋"/>
          <w:b/>
          <w:color w:val="000000" w:themeColor="text1"/>
          <w:sz w:val="24"/>
        </w:rPr>
      </w:pPr>
      <w:r>
        <w:rPr>
          <w:rFonts w:ascii="仿宋" w:hAnsi="仿宋" w:eastAsia="仿宋" w:cs="仿宋"/>
          <w:b/>
          <w:color w:val="000000" w:themeColor="text1"/>
          <w:sz w:val="24"/>
        </w:rPr>
      </w:r>
      <w:r>
        <w:rPr>
          <w:color w:val="000000" w:themeColor="text1"/>
        </w:rPr>
      </w:r>
    </w:p>
    <w:p>
      <w:pPr>
        <w:pStyle w:val="827"/>
        <w:ind w:left="0" w:right="0"/>
        <w:spacing w:after="0"/>
        <w:rPr>
          <w:rFonts w:ascii="仿宋" w:hAnsi="仿宋" w:eastAsia="仿宋" w:cs="仿宋"/>
          <w:b/>
          <w:color w:val="000000" w:themeColor="text1"/>
          <w:sz w:val="24"/>
        </w:rPr>
      </w:pPr>
      <w:r>
        <w:rPr>
          <w:rFonts w:ascii="仿宋" w:hAnsi="仿宋" w:eastAsia="仿宋" w:cs="仿宋"/>
          <w:b/>
          <w:color w:val="000000" w:themeColor="text1"/>
          <w:sz w:val="24"/>
        </w:rPr>
      </w:r>
      <w:r>
        <w:rPr>
          <w:color w:val="000000" w:themeColor="text1"/>
        </w:rPr>
      </w:r>
    </w:p>
    <w:p>
      <w:pPr>
        <w:pStyle w:val="827"/>
        <w:ind w:left="0" w:right="0"/>
        <w:spacing w:after="0"/>
        <w:rPr>
          <w:rFonts w:ascii="仿宋" w:hAnsi="仿宋" w:eastAsia="仿宋" w:cs="仿宋"/>
          <w:b/>
          <w:color w:val="000000" w:themeColor="text1"/>
          <w:sz w:val="24"/>
        </w:rPr>
      </w:pPr>
      <w:r>
        <w:rPr>
          <w:rFonts w:ascii="仿宋" w:hAnsi="仿宋" w:eastAsia="仿宋" w:cs="仿宋"/>
          <w:b/>
          <w:color w:val="000000" w:themeColor="text1"/>
          <w:sz w:val="24"/>
        </w:rPr>
      </w:r>
      <w:r>
        <w:rPr>
          <w:color w:val="000000" w:themeColor="text1"/>
        </w:rPr>
      </w:r>
    </w:p>
    <w:p>
      <w:pPr>
        <w:pStyle w:val="827"/>
        <w:ind w:left="0" w:right="0"/>
        <w:spacing w:after="0"/>
        <w:rPr>
          <w:rFonts w:ascii="仿宋" w:hAnsi="仿宋" w:eastAsia="仿宋" w:cs="仿宋"/>
          <w:b/>
          <w:color w:val="000000" w:themeColor="text1"/>
          <w:sz w:val="24"/>
        </w:rPr>
      </w:pPr>
      <w:r>
        <w:rPr>
          <w:rFonts w:ascii="仿宋" w:hAnsi="仿宋" w:eastAsia="仿宋" w:cs="仿宋"/>
          <w:b/>
          <w:color w:val="000000" w:themeColor="text1"/>
          <w:sz w:val="24"/>
        </w:rPr>
      </w:r>
      <w:r>
        <w:rPr>
          <w:color w:val="000000" w:themeColor="text1"/>
        </w:rPr>
      </w:r>
    </w:p>
    <w:p>
      <w:pPr>
        <w:pStyle w:val="827"/>
        <w:ind w:left="0" w:right="0"/>
        <w:spacing w:after="0"/>
        <w:rPr>
          <w:rFonts w:ascii="仿宋" w:hAnsi="仿宋" w:eastAsia="仿宋" w:cs="仿宋"/>
          <w:b/>
          <w:color w:val="000000" w:themeColor="text1"/>
          <w:sz w:val="24"/>
        </w:rPr>
      </w:pPr>
      <w:r>
        <w:rPr>
          <w:rFonts w:hint="eastAsia" w:ascii="仿宋" w:hAnsi="仿宋" w:eastAsia="仿宋" w:cs="仿宋"/>
          <w:b/>
          <w:color w:val="000000" w:themeColor="text1"/>
          <w:sz w:val="24"/>
        </w:rPr>
        <w:t xml:space="preserve">友情提醒：采购人与中标供应商应当在中标通知书发出之日起</w:t>
      </w:r>
      <w:r>
        <w:rPr>
          <w:rFonts w:hint="eastAsia" w:ascii="仿宋" w:hAnsi="仿宋" w:eastAsia="仿宋" w:cs="仿宋"/>
          <w:b/>
          <w:color w:val="000000" w:themeColor="text1"/>
          <w:sz w:val="24"/>
          <w:lang w:val="en-US" w:eastAsia="zh-CN"/>
        </w:rPr>
        <w:t xml:space="preserve">三十</w:t>
      </w:r>
      <w:r>
        <w:rPr>
          <w:rFonts w:hint="eastAsia" w:ascii="仿宋" w:hAnsi="仿宋" w:eastAsia="仿宋" w:cs="仿宋"/>
          <w:b/>
          <w:color w:val="000000" w:themeColor="text1"/>
          <w:sz w:val="24"/>
        </w:rPr>
        <w:t xml:space="preserve">日内，按照采购文件确定的事项签订政府采购合同。</w:t>
      </w:r>
      <w:r>
        <w:rPr>
          <w:color w:val="000000" w:themeColor="text1"/>
        </w:rPr>
      </w:r>
    </w:p>
    <w:p>
      <w:pPr>
        <w:pStyle w:val="827"/>
        <w:ind w:left="0" w:right="0"/>
        <w:spacing w:after="0"/>
        <w:rPr>
          <w:rFonts w:ascii="仿宋" w:hAnsi="仿宋" w:eastAsia="仿宋" w:cs="仿宋"/>
          <w:b/>
          <w:color w:val="000000" w:themeColor="text1"/>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b/>
          <w:color w:val="000000" w:themeColor="text1"/>
          <w:sz w:val="24"/>
        </w:rPr>
        <w:t xml:space="preserve">采购人应当自政府采购合同签订之日起2个工作日内，将政府采购合同在省级以上人民政府财政部门指定的媒体上公告，但政府采购合同中涉及国家秘密、商业秘密的内容除外。</w:t>
      </w:r>
      <w:r>
        <w:rPr>
          <w:color w:val="000000" w:themeColor="text1"/>
        </w:rPr>
      </w:r>
    </w:p>
    <w:p>
      <w:pPr>
        <w:pStyle w:val="1024"/>
        <w:ind w:firstLine="0"/>
        <w:jc w:val="center"/>
        <w:rPr>
          <w:rFonts w:ascii="仿宋" w:hAnsi="仿宋" w:eastAsia="仿宋" w:cs="仿宋"/>
          <w:b/>
          <w:bCs/>
          <w:color w:val="000000" w:themeColor="text1"/>
          <w:sz w:val="32"/>
          <w:szCs w:val="32"/>
        </w:rPr>
      </w:pPr>
      <w:r>
        <w:rPr>
          <w:rFonts w:hint="eastAsia" w:ascii="仿宋" w:hAnsi="仿宋" w:eastAsia="仿宋" w:cs="仿宋"/>
          <w:b/>
          <w:bCs/>
          <w:color w:val="000000" w:themeColor="text1"/>
          <w:sz w:val="32"/>
          <w:szCs w:val="32"/>
        </w:rPr>
        <w:t xml:space="preserve">徐州市贾汪区园林建设管理中心贾汪区五园二场绿化养护工程</w:t>
      </w:r>
      <w:r>
        <w:rPr>
          <w:rFonts w:hint="eastAsia" w:ascii="仿宋" w:hAnsi="仿宋" w:eastAsia="仿宋" w:cs="仿宋"/>
          <w:b/>
          <w:bCs/>
          <w:color w:val="000000" w:themeColor="text1"/>
          <w:sz w:val="32"/>
          <w:szCs w:val="32"/>
          <w:lang w:val="en-US" w:eastAsia="zh-CN"/>
        </w:rPr>
        <w:t xml:space="preserve">项目</w:t>
      </w:r>
      <w:r>
        <w:rPr>
          <w:rFonts w:hint="eastAsia" w:ascii="仿宋" w:hAnsi="仿宋" w:eastAsia="仿宋" w:cs="仿宋"/>
          <w:b/>
          <w:bCs/>
          <w:color w:val="000000" w:themeColor="text1"/>
          <w:sz w:val="32"/>
          <w:szCs w:val="32"/>
          <w:lang w:val="en-US"/>
        </w:rPr>
        <w:t xml:space="preserve">合同</w:t>
      </w:r>
      <w:r>
        <w:rPr>
          <w:color w:val="000000" w:themeColor="text1"/>
        </w:rPr>
      </w:r>
    </w:p>
    <w:p>
      <w:pPr>
        <w:jc w:val="left"/>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p>
      <w:pPr>
        <w:jc w:val="left"/>
        <w:spacing w:line="360" w:lineRule="auto"/>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甲方：徐州市贾汪区园林建设管理中心</w:t>
      </w:r>
      <w:r>
        <w:rPr>
          <w:color w:val="000000" w:themeColor="text1"/>
        </w:rPr>
      </w:r>
    </w:p>
    <w:p>
      <w:pPr>
        <w:jc w:val="left"/>
        <w:spacing w:line="360" w:lineRule="auto"/>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乙方：</w:t>
      </w:r>
      <w:r>
        <w:rPr>
          <w:color w:val="000000" w:themeColor="text1"/>
        </w:rPr>
      </w:r>
    </w:p>
    <w:p>
      <w:pPr>
        <w:pStyle w:val="825"/>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签订日期：             </w:t>
      </w:r>
      <w:r>
        <w:rPr>
          <w:color w:val="000000" w:themeColor="text1"/>
        </w:rPr>
      </w:r>
    </w:p>
    <w:p>
      <w:pPr>
        <w:pStyle w:val="825"/>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签订地点：</w:t>
      </w:r>
      <w:r>
        <w:rPr>
          <w:color w:val="000000" w:themeColor="text1"/>
        </w:rPr>
      </w:r>
    </w:p>
    <w:p>
      <w:pPr>
        <w:spacing w:line="360" w:lineRule="auto"/>
        <w:rPr>
          <w:rFonts w:ascii="宋体" w:hAnsi="宋体" w:cs="宋体"/>
          <w:b/>
          <w:color w:val="000000" w:themeColor="text1"/>
          <w:sz w:val="24"/>
        </w:rPr>
      </w:pPr>
      <w:r>
        <w:rPr>
          <w:rFonts w:hint="eastAsia" w:ascii="仿宋" w:hAnsi="仿宋" w:eastAsia="仿宋" w:cs="仿宋"/>
          <w:b/>
          <w:bCs/>
          <w:color w:val="000000" w:themeColor="text1"/>
          <w:sz w:val="24"/>
        </w:rPr>
        <w:t xml:space="preserve">甲乙双方经友好协商按照《中华人民共和国民法典》及相关法律法规，本着“平等互利、诚实守信”的原则，双方就“贾汪区五园二场绿化养护工程”项目相关事宜，达成如下：</w:t>
      </w:r>
      <w:r>
        <w:rPr>
          <w:color w:val="000000" w:themeColor="text1"/>
        </w:rPr>
      </w:r>
    </w:p>
    <w:p>
      <w:pPr>
        <w:spacing w:line="360" w:lineRule="auto"/>
        <w:rPr>
          <w:rFonts w:ascii="仿宋" w:hAnsi="仿宋" w:eastAsia="仿宋" w:cs="仿宋"/>
          <w:b/>
          <w:color w:val="000000" w:themeColor="text1"/>
          <w:sz w:val="24"/>
        </w:rPr>
      </w:pPr>
      <w:r>
        <w:rPr>
          <w:rFonts w:hint="eastAsia" w:ascii="仿宋" w:hAnsi="仿宋" w:eastAsia="仿宋" w:cs="仿宋"/>
          <w:b/>
          <w:color w:val="000000" w:themeColor="text1"/>
          <w:sz w:val="24"/>
        </w:rPr>
        <w:t xml:space="preserve">一、项目内容：包含贾汪区五园二场绿化养护服务和贾汪区五园二场经营管理服务，具体详见招标文件第六章《采购需求》。</w:t>
      </w:r>
      <w:r>
        <w:rPr>
          <w:color w:val="000000" w:themeColor="text1"/>
        </w:rPr>
      </w:r>
    </w:p>
    <w:p>
      <w:pPr>
        <w:spacing w:line="360" w:lineRule="auto"/>
        <w:rPr>
          <w:rFonts w:ascii="仿宋" w:hAnsi="仿宋" w:eastAsia="仿宋" w:cs="仿宋"/>
          <w:b/>
          <w:color w:val="000000" w:themeColor="text1"/>
          <w:sz w:val="24"/>
        </w:rPr>
      </w:pPr>
      <w:r>
        <w:rPr>
          <w:rFonts w:hint="eastAsia" w:ascii="仿宋" w:hAnsi="仿宋" w:eastAsia="仿宋" w:cs="仿宋"/>
          <w:b/>
          <w:color w:val="000000" w:themeColor="text1"/>
          <w:sz w:val="24"/>
        </w:rPr>
        <w:t xml:space="preserve">注：乙方在项目开标前应自行勘查现场，合同签订后乙方进场时按照当前现有状况交接，损毁和需要维修的设施的费用均含在投标报价里,如因乙方原因造成安全事故所带来的损失、赔偿及法律责任，由乙方自行承担。</w:t>
      </w:r>
      <w:r>
        <w:rPr>
          <w:color w:val="000000" w:themeColor="text1"/>
        </w:rPr>
      </w:r>
    </w:p>
    <w:p>
      <w:pPr>
        <w:spacing w:line="360" w:lineRule="auto"/>
        <w:rPr>
          <w:rFonts w:ascii="仿宋" w:hAnsi="仿宋" w:eastAsia="仿宋" w:cs="仿宋"/>
          <w:b/>
          <w:color w:val="000000" w:themeColor="text1"/>
          <w:sz w:val="24"/>
        </w:rPr>
      </w:pPr>
      <w:r>
        <w:rPr>
          <w:rFonts w:hint="eastAsia" w:ascii="仿宋" w:hAnsi="仿宋" w:eastAsia="仿宋" w:cs="仿宋"/>
          <w:b/>
          <w:color w:val="000000" w:themeColor="text1"/>
          <w:sz w:val="24"/>
        </w:rPr>
        <w:t xml:space="preserve">二、合同期限</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本合同服务期限为自合同签订之日起3年，即本合同期限从2024年</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 xml:space="preserve">月</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 xml:space="preserve">日至 202</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 xml:space="preserve">年</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 xml:space="preserve">月</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 xml:space="preserve">日。</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b/>
          <w:color w:val="000000" w:themeColor="text1"/>
          <w:sz w:val="24"/>
        </w:rPr>
        <w:t xml:space="preserve">三、管理范围</w:t>
      </w:r>
      <w:r>
        <w:rPr>
          <w:color w:val="000000" w:themeColor="text1"/>
        </w:rPr>
      </w:r>
    </w:p>
    <w:p>
      <w:pPr>
        <w:spacing w:line="360" w:lineRule="auto"/>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具体内容:</w:t>
      </w:r>
      <w:r>
        <w:rPr>
          <w:color w:val="000000" w:themeColor="text1"/>
        </w:rPr>
      </w:r>
    </w:p>
    <w:tbl>
      <w:tblPr>
        <w:tblStyle w:val="820"/>
        <w:tblW w:w="10021" w:type="dxa"/>
        <w:tblInd w:w="-3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1"/>
        <w:gridCol w:w="4106"/>
        <w:gridCol w:w="1838"/>
        <w:gridCol w:w="1237"/>
        <w:gridCol w:w="1179"/>
      </w:tblGrid>
      <w:tr>
        <w:trPr>
          <w:trHeight w:val="863"/>
        </w:trPr>
        <w:tc>
          <w:tcPr>
            <w:tcW w:w="1661" w:type="dxa"/>
            <w:vAlign w:val="center"/>
            <w:textDirection w:val="lrTb"/>
            <w:noWrap w:val="false"/>
          </w:tcPr>
          <w:p>
            <w:pPr>
              <w:jc w:val="center"/>
              <w:rPr>
                <w:rFonts w:hint="eastAsia" w:ascii="仿宋" w:hAnsi="仿宋" w:eastAsia="仿宋" w:cs="仿宋"/>
                <w:b/>
                <w:color w:val="000000" w:themeColor="text1"/>
                <w:sz w:val="24"/>
                <w:szCs w:val="24"/>
              </w:rPr>
            </w:pPr>
            <w:r>
              <w:rPr>
                <w:rFonts w:hint="eastAsia" w:ascii="仿宋" w:hAnsi="仿宋" w:eastAsia="仿宋" w:cs="仿宋"/>
                <w:b/>
                <w:color w:val="000000" w:themeColor="text1"/>
                <w:sz w:val="24"/>
                <w:szCs w:val="24"/>
                <w:lang w:val="en-US" w:eastAsia="zh-CN"/>
              </w:rPr>
              <w:t xml:space="preserve">项目</w:t>
            </w:r>
            <w:r>
              <w:rPr>
                <w:rFonts w:hint="eastAsia" w:ascii="仿宋" w:hAnsi="仿宋" w:eastAsia="仿宋" w:cs="仿宋"/>
                <w:b/>
                <w:color w:val="000000" w:themeColor="text1"/>
                <w:sz w:val="24"/>
                <w:szCs w:val="24"/>
              </w:rPr>
              <w:t xml:space="preserve">名称</w:t>
            </w:r>
            <w:r>
              <w:rPr>
                <w:color w:val="000000" w:themeColor="text1"/>
              </w:rPr>
            </w:r>
          </w:p>
        </w:tc>
        <w:tc>
          <w:tcPr>
            <w:tcW w:w="4106" w:type="dxa"/>
            <w:vAlign w:val="center"/>
            <w:textDirection w:val="lrTb"/>
            <w:noWrap w:val="false"/>
          </w:tcPr>
          <w:p>
            <w:pPr>
              <w:jc w:val="center"/>
              <w:rPr>
                <w:rFonts w:hint="eastAsia" w:ascii="仿宋" w:hAnsi="仿宋" w:eastAsia="仿宋" w:cs="仿宋"/>
                <w:b/>
                <w:color w:val="000000" w:themeColor="text1"/>
                <w:sz w:val="24"/>
                <w:szCs w:val="24"/>
              </w:rPr>
            </w:pPr>
            <w:r>
              <w:rPr>
                <w:rFonts w:hint="eastAsia" w:ascii="仿宋" w:hAnsi="仿宋" w:eastAsia="仿宋" w:cs="仿宋"/>
                <w:b/>
                <w:color w:val="000000" w:themeColor="text1"/>
                <w:sz w:val="24"/>
                <w:szCs w:val="24"/>
                <w:lang w:val="en-US" w:eastAsia="zh-CN"/>
              </w:rPr>
              <w:t xml:space="preserve">名称</w:t>
            </w:r>
            <w:r>
              <w:rPr>
                <w:color w:val="000000" w:themeColor="text1"/>
              </w:rPr>
            </w:r>
          </w:p>
        </w:tc>
        <w:tc>
          <w:tcPr>
            <w:tcW w:w="1838" w:type="dxa"/>
            <w:vAlign w:val="center"/>
            <w:textDirection w:val="lrTb"/>
            <w:noWrap w:val="false"/>
          </w:tcPr>
          <w:p>
            <w:pPr>
              <w:jc w:val="center"/>
              <w:rPr>
                <w:rFonts w:hint="eastAsia" w:ascii="仿宋" w:hAnsi="仿宋" w:eastAsia="仿宋" w:cs="仿宋"/>
                <w:b/>
                <w:color w:val="000000" w:themeColor="text1"/>
                <w:sz w:val="24"/>
                <w:szCs w:val="24"/>
              </w:rPr>
            </w:pPr>
            <w:r>
              <w:rPr>
                <w:rFonts w:hint="eastAsia" w:ascii="仿宋" w:hAnsi="仿宋" w:eastAsia="仿宋" w:cs="仿宋"/>
                <w:b/>
                <w:color w:val="000000" w:themeColor="text1"/>
                <w:sz w:val="24"/>
                <w:szCs w:val="24"/>
                <w:lang w:val="en-US" w:eastAsia="zh-CN"/>
              </w:rPr>
              <w:t xml:space="preserve">面积</w:t>
            </w:r>
            <w:r>
              <w:rPr>
                <w:rFonts w:hint="eastAsia" w:ascii="仿宋" w:hAnsi="仿宋" w:eastAsia="仿宋" w:cs="仿宋"/>
                <w:b/>
                <w:color w:val="000000" w:themeColor="text1"/>
                <w:sz w:val="24"/>
                <w:szCs w:val="24"/>
              </w:rPr>
              <w:t xml:space="preserve">(㎡)</w:t>
            </w:r>
            <w:r>
              <w:rPr>
                <w:color w:val="000000" w:themeColor="text1"/>
              </w:rPr>
            </w:r>
          </w:p>
        </w:tc>
        <w:tc>
          <w:tcPr>
            <w:tcW w:w="1237" w:type="dxa"/>
            <w:vAlign w:val="center"/>
            <w:textDirection w:val="lrTb"/>
            <w:noWrap w:val="false"/>
          </w:tcPr>
          <w:p>
            <w:pPr>
              <w:jc w:val="center"/>
              <w:rPr>
                <w:rFonts w:hint="eastAsia" w:ascii="仿宋" w:hAnsi="仿宋" w:eastAsia="仿宋" w:cs="仿宋"/>
                <w:b/>
                <w:color w:val="000000" w:themeColor="text1"/>
                <w:sz w:val="24"/>
                <w:szCs w:val="24"/>
              </w:rPr>
            </w:pPr>
            <w:r>
              <w:rPr>
                <w:rFonts w:hint="eastAsia" w:ascii="仿宋" w:hAnsi="仿宋" w:eastAsia="仿宋" w:cs="仿宋"/>
                <w:b/>
                <w:color w:val="000000" w:themeColor="text1"/>
                <w:sz w:val="24"/>
                <w:szCs w:val="24"/>
              </w:rPr>
              <w:t xml:space="preserve">分级</w:t>
            </w:r>
            <w:r>
              <w:rPr>
                <w:color w:val="000000" w:themeColor="text1"/>
              </w:rPr>
            </w:r>
          </w:p>
        </w:tc>
        <w:tc>
          <w:tcPr>
            <w:tcW w:w="1179" w:type="dxa"/>
            <w:vAlign w:val="center"/>
            <w:textDirection w:val="lrTb"/>
            <w:noWrap w:val="false"/>
          </w:tcPr>
          <w:p>
            <w:pPr>
              <w:jc w:val="center"/>
              <w:rPr>
                <w:rFonts w:hint="eastAsia" w:ascii="仿宋" w:hAnsi="仿宋" w:eastAsia="仿宋" w:cs="仿宋"/>
                <w:b/>
                <w:color w:val="000000" w:themeColor="text1"/>
                <w:sz w:val="24"/>
                <w:szCs w:val="24"/>
              </w:rPr>
            </w:pPr>
            <w:r>
              <w:rPr>
                <w:rFonts w:hint="eastAsia" w:ascii="仿宋" w:hAnsi="仿宋" w:eastAsia="仿宋" w:cs="仿宋"/>
                <w:b/>
                <w:color w:val="000000" w:themeColor="text1"/>
                <w:sz w:val="24"/>
                <w:szCs w:val="24"/>
              </w:rPr>
              <w:t xml:space="preserve">备注</w:t>
            </w:r>
            <w:r>
              <w:rPr>
                <w:color w:val="000000" w:themeColor="text1"/>
              </w:rPr>
            </w:r>
          </w:p>
        </w:tc>
      </w:tr>
      <w:tr>
        <w:trPr>
          <w:trHeight w:val="567" w:hRule="exact"/>
        </w:trPr>
        <w:tc>
          <w:tcPr>
            <w:tcW w:w="1661" w:type="dxa"/>
            <w:vAlign w:val="center"/>
            <w:vMerge w:val="restart"/>
            <w:textDirection w:val="lrTb"/>
            <w:noWrap w:val="false"/>
          </w:tcPr>
          <w:p>
            <w:pPr>
              <w:jc w:val="center"/>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贾汪区五园二场绿化养护工程</w:t>
            </w:r>
            <w:r>
              <w:rPr>
                <w:color w:val="000000" w:themeColor="text1"/>
              </w:rPr>
            </w:r>
          </w:p>
        </w:tc>
        <w:tc>
          <w:tcPr>
            <w:tcW w:w="4106"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世纪广场、玉龙湾公园绿化面积</w:t>
            </w:r>
            <w:r>
              <w:rPr>
                <w:color w:val="000000" w:themeColor="text1"/>
              </w:rPr>
            </w:r>
          </w:p>
        </w:tc>
        <w:tc>
          <w:tcPr>
            <w:tcW w:w="1838"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199316.50 </w:t>
            </w:r>
            <w:r>
              <w:rPr>
                <w:color w:val="000000" w:themeColor="text1"/>
              </w:rPr>
            </w:r>
          </w:p>
        </w:tc>
        <w:tc>
          <w:tcPr>
            <w:tcW w:w="1237" w:type="dxa"/>
            <w:vAlign w:val="center"/>
            <w:vMerge w:val="restart"/>
            <w:textDirection w:val="lrTb"/>
            <w:noWrap w:val="false"/>
          </w:tcPr>
          <w:p>
            <w:pPr>
              <w:jc w:val="center"/>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二级</w:t>
            </w:r>
            <w:r>
              <w:rPr>
                <w:color w:val="000000" w:themeColor="text1"/>
              </w:rPr>
            </w:r>
          </w:p>
        </w:tc>
        <w:tc>
          <w:tcPr>
            <w:tcW w:w="1179" w:type="dxa"/>
            <w:vAlign w:val="center"/>
            <w:vMerge w:val="restart"/>
            <w:textDirection w:val="lrTb"/>
            <w:noWrap w:val="false"/>
          </w:tcPr>
          <w:p>
            <w:pPr>
              <w:jc w:val="center"/>
              <w:widowControl/>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r>
            <w:r>
              <w:rPr>
                <w:color w:val="000000" w:themeColor="text1"/>
              </w:rP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4106"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世纪广场、玉龙湾公园硬化面积</w:t>
            </w:r>
            <w:r>
              <w:rPr>
                <w:color w:val="000000" w:themeColor="text1"/>
              </w:rPr>
            </w:r>
          </w:p>
        </w:tc>
        <w:tc>
          <w:tcPr>
            <w:tcW w:w="1838"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50952.50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79"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4106"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世纪广场、玉龙湾公园水面面积</w:t>
            </w:r>
            <w:r>
              <w:rPr>
                <w:color w:val="000000" w:themeColor="text1"/>
              </w:rPr>
            </w:r>
          </w:p>
        </w:tc>
        <w:tc>
          <w:tcPr>
            <w:tcW w:w="1838"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7500.00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79"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4106"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夏桥公园绿化面积</w:t>
            </w:r>
            <w:r>
              <w:rPr>
                <w:color w:val="000000" w:themeColor="text1"/>
              </w:rPr>
            </w:r>
          </w:p>
        </w:tc>
        <w:tc>
          <w:tcPr>
            <w:tcW w:w="1838"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37737.11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79"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4106"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夏桥公园硬化面积</w:t>
            </w:r>
            <w:r>
              <w:rPr>
                <w:color w:val="000000" w:themeColor="text1"/>
              </w:rPr>
            </w:r>
          </w:p>
        </w:tc>
        <w:tc>
          <w:tcPr>
            <w:tcW w:w="1838"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7505.60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79"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4106"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夏桥公园水面面积</w:t>
            </w:r>
            <w:r>
              <w:rPr>
                <w:color w:val="000000" w:themeColor="text1"/>
              </w:rPr>
            </w:r>
          </w:p>
        </w:tc>
        <w:tc>
          <w:tcPr>
            <w:tcW w:w="1838"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4889.60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79"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4106"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凤凰泉公园绿化面积</w:t>
            </w:r>
            <w:r>
              <w:rPr>
                <w:color w:val="000000" w:themeColor="text1"/>
              </w:rPr>
            </w:r>
          </w:p>
        </w:tc>
        <w:tc>
          <w:tcPr>
            <w:tcW w:w="1838"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174425.00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79"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4106"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凤凰泉公园道路面积</w:t>
            </w:r>
            <w:r>
              <w:rPr>
                <w:color w:val="000000" w:themeColor="text1"/>
              </w:rPr>
            </w:r>
          </w:p>
        </w:tc>
        <w:tc>
          <w:tcPr>
            <w:tcW w:w="1838"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26707.00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79"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4106"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凤凰泉公园水面面积</w:t>
            </w:r>
            <w:r>
              <w:rPr>
                <w:color w:val="000000" w:themeColor="text1"/>
              </w:rPr>
            </w:r>
          </w:p>
        </w:tc>
        <w:tc>
          <w:tcPr>
            <w:tcW w:w="1838"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67750.00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79"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4106"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鲁尔广场绿化面积</w:t>
            </w:r>
            <w:r>
              <w:rPr>
                <w:color w:val="000000" w:themeColor="text1"/>
              </w:rPr>
            </w:r>
          </w:p>
        </w:tc>
        <w:tc>
          <w:tcPr>
            <w:tcW w:w="1838"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114546.00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79"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4106"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鲁尔广场硬化面积</w:t>
            </w:r>
            <w:r>
              <w:rPr>
                <w:color w:val="000000" w:themeColor="text1"/>
              </w:rPr>
            </w:r>
          </w:p>
        </w:tc>
        <w:tc>
          <w:tcPr>
            <w:tcW w:w="1838"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18779.00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79"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4106"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鲁尔广场水面面积</w:t>
            </w:r>
            <w:r>
              <w:rPr>
                <w:color w:val="000000" w:themeColor="text1"/>
              </w:rPr>
            </w:r>
          </w:p>
        </w:tc>
        <w:tc>
          <w:tcPr>
            <w:tcW w:w="1838"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30575.00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79"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4106"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龙吟湖公园绿化面积</w:t>
            </w:r>
            <w:r>
              <w:rPr>
                <w:color w:val="000000" w:themeColor="text1"/>
              </w:rPr>
            </w:r>
          </w:p>
        </w:tc>
        <w:tc>
          <w:tcPr>
            <w:tcW w:w="1838"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870708.64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79"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4106"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龙吟湖公园两季作物面积</w:t>
            </w:r>
            <w:r>
              <w:rPr>
                <w:color w:val="000000" w:themeColor="text1"/>
              </w:rPr>
            </w:r>
          </w:p>
        </w:tc>
        <w:tc>
          <w:tcPr>
            <w:tcW w:w="1838"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493029.65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79"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4106"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龙吟湖公园草花面积</w:t>
            </w:r>
            <w:r>
              <w:rPr>
                <w:color w:val="000000" w:themeColor="text1"/>
              </w:rPr>
            </w:r>
          </w:p>
        </w:tc>
        <w:tc>
          <w:tcPr>
            <w:tcW w:w="1838"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283458.71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79"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4106"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龙吟湖公园硬化面积</w:t>
            </w:r>
            <w:r>
              <w:rPr>
                <w:color w:val="000000" w:themeColor="text1"/>
              </w:rPr>
            </w:r>
          </w:p>
        </w:tc>
        <w:tc>
          <w:tcPr>
            <w:tcW w:w="1838"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143493.57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79"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4106"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龙吟湖公园水面面积</w:t>
            </w:r>
            <w:r>
              <w:rPr>
                <w:color w:val="000000" w:themeColor="text1"/>
              </w:rPr>
            </w:r>
          </w:p>
        </w:tc>
        <w:tc>
          <w:tcPr>
            <w:tcW w:w="1838"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716601.12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79"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4106"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解忧湖公园绿化面积</w:t>
            </w:r>
            <w:r>
              <w:rPr>
                <w:color w:val="000000" w:themeColor="text1"/>
              </w:rPr>
            </w:r>
          </w:p>
        </w:tc>
        <w:tc>
          <w:tcPr>
            <w:tcW w:w="1838"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200475.00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79"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4106"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解忧湖公园硬化面积</w:t>
            </w:r>
            <w:r>
              <w:rPr>
                <w:color w:val="000000" w:themeColor="text1"/>
              </w:rPr>
            </w:r>
          </w:p>
        </w:tc>
        <w:tc>
          <w:tcPr>
            <w:tcW w:w="1838"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54472.00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79"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4106"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解忧湖公园水面面积</w:t>
            </w:r>
            <w:r>
              <w:rPr>
                <w:color w:val="000000" w:themeColor="text1"/>
              </w:rPr>
            </w:r>
          </w:p>
        </w:tc>
        <w:tc>
          <w:tcPr>
            <w:tcW w:w="1838"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iCs w:val="0"/>
                <w:color w:val="000000" w:themeColor="text1"/>
                <w:sz w:val="24"/>
                <w:szCs w:val="24"/>
                <w:u w:val="none"/>
                <w:lang w:val="en-US" w:eastAsia="zh-CN" w:bidi="ar"/>
              </w:rPr>
              <w:t xml:space="preserve">259389.00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79" w:type="dxa"/>
            <w:vAlign w:val="center"/>
            <w:vMerge w:val="continue"/>
            <w:textDirection w:val="lrTb"/>
            <w:noWrap w:val="false"/>
          </w:tcPr>
          <w:p>
            <w:pPr>
              <w:jc w:val="center"/>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trHeight w:val="578"/>
        </w:trPr>
        <w:tc>
          <w:tcPr>
            <w:gridSpan w:val="2"/>
            <w:tcW w:w="5767" w:type="dxa"/>
            <w:vAlign w:val="center"/>
            <w:textDirection w:val="lrTb"/>
            <w:noWrap w:val="false"/>
          </w:tcPr>
          <w:p>
            <w:pPr>
              <w:jc w:val="center"/>
              <w:keepLines w:val="0"/>
              <w:keepNext w:val="0"/>
              <w:widowControl/>
              <w:rPr>
                <w:rFonts w:hint="eastAsia" w:ascii="仿宋" w:hAnsi="仿宋" w:eastAsia="仿宋" w:cs="仿宋"/>
                <w:i w:val="0"/>
                <w:color w:val="000000" w:themeColor="text1"/>
                <w:sz w:val="24"/>
                <w:szCs w:val="24"/>
                <w:u w:val="none"/>
              </w:rPr>
              <w:suppressLineNumbers w:val="0"/>
            </w:pPr>
            <w:r>
              <w:rPr>
                <w:rFonts w:hint="eastAsia" w:ascii="仿宋" w:hAnsi="仿宋" w:eastAsia="仿宋" w:cs="仿宋"/>
                <w:i w:val="0"/>
                <w:color w:val="000000" w:themeColor="text1"/>
                <w:sz w:val="24"/>
                <w:szCs w:val="24"/>
                <w:u w:val="none"/>
                <w:lang w:val="en-US" w:eastAsia="zh-CN" w:bidi="ar"/>
              </w:rPr>
              <w:t xml:space="preserve">总面积</w:t>
            </w:r>
            <w:r>
              <w:rPr>
                <w:color w:val="000000" w:themeColor="text1"/>
              </w:rPr>
            </w:r>
          </w:p>
        </w:tc>
        <w:tc>
          <w:tcPr>
            <w:gridSpan w:val="3"/>
            <w:tcW w:w="4254" w:type="dxa"/>
            <w:vAlign w:val="center"/>
            <w:textDirection w:val="lrTb"/>
            <w:noWrap w:val="false"/>
          </w:tcPr>
          <w:p>
            <w:pPr>
              <w:jc w:val="left"/>
              <w:keepLines w:val="0"/>
              <w:keepNext w:val="0"/>
              <w:widowControl/>
              <w:rPr>
                <w:rFonts w:hint="eastAsia" w:ascii="仿宋" w:hAnsi="仿宋" w:eastAsia="仿宋" w:cs="仿宋"/>
                <w:color w:val="000000" w:themeColor="text1"/>
                <w:sz w:val="24"/>
                <w:szCs w:val="24"/>
              </w:rPr>
              <w:suppressLineNumbers w:val="0"/>
            </w:pPr>
            <w:r>
              <w:rPr>
                <w:rFonts w:hint="eastAsia" w:ascii="仿宋" w:hAnsi="仿宋" w:eastAsia="仿宋" w:cs="仿宋"/>
                <w:i w:val="0"/>
                <w:color w:val="000000" w:themeColor="text1"/>
                <w:sz w:val="24"/>
                <w:szCs w:val="24"/>
                <w:u w:val="none"/>
                <w:lang w:val="en-US" w:eastAsia="zh-CN" w:bidi="ar"/>
              </w:rPr>
              <w:t xml:space="preserve">3762311.00（㎡）</w:t>
            </w:r>
            <w:r>
              <w:rPr>
                <w:color w:val="000000" w:themeColor="text1"/>
              </w:rPr>
            </w:r>
          </w:p>
        </w:tc>
      </w:tr>
      <w:tr>
        <w:trPr>
          <w:trHeight w:val="873"/>
        </w:trPr>
        <w:tc>
          <w:tcPr>
            <w:gridSpan w:val="5"/>
            <w:tcW w:w="10021" w:type="dxa"/>
            <w:vAlign w:val="center"/>
            <w:textDirection w:val="lrTb"/>
            <w:noWrap w:val="false"/>
          </w:tcPr>
          <w:p>
            <w:pPr>
              <w:jc w:val="left"/>
              <w:keepLines w:val="0"/>
              <w:keepNext w:val="0"/>
              <w:widowControl/>
              <w:rPr>
                <w:rFonts w:hint="default" w:ascii="仿宋" w:hAnsi="仿宋" w:eastAsia="仿宋" w:cs="仿宋"/>
                <w:i w:val="0"/>
                <w:color w:val="000000" w:themeColor="text1"/>
                <w:sz w:val="24"/>
                <w:szCs w:val="24"/>
                <w:u w:val="none"/>
              </w:rPr>
              <w:suppressLineNumbers w:val="0"/>
            </w:pPr>
            <w:r>
              <w:rPr>
                <w:rFonts w:hint="default" w:ascii="仿宋" w:hAnsi="仿宋" w:eastAsia="仿宋" w:cs="仿宋"/>
                <w:i w:val="0"/>
                <w:color w:val="000000" w:themeColor="text1"/>
                <w:sz w:val="24"/>
                <w:szCs w:val="24"/>
                <w:u w:val="none"/>
                <w:lang w:val="en-US" w:eastAsia="zh-CN" w:bidi="ar"/>
              </w:rPr>
              <w:t xml:space="preserve">注：</w:t>
            </w:r>
            <w:r>
              <w:rPr>
                <w:color w:val="000000" w:themeColor="text1"/>
              </w:rPr>
            </w:r>
          </w:p>
          <w:p>
            <w:pPr>
              <w:numPr>
                <w:ilvl w:val="0"/>
                <w:numId w:val="0"/>
              </w:numPr>
              <w:jc w:val="left"/>
              <w:keepLines w:val="0"/>
              <w:keepNext w:val="0"/>
              <w:widowControl/>
              <w:rPr>
                <w:rFonts w:hint="default" w:ascii="仿宋" w:hAnsi="仿宋" w:eastAsia="仿宋" w:cs="仿宋"/>
                <w:i w:val="0"/>
                <w:color w:val="000000" w:themeColor="text1"/>
                <w:sz w:val="24"/>
                <w:szCs w:val="24"/>
                <w:u w:val="none"/>
              </w:rPr>
              <w:suppressLineNumbers w:val="0"/>
            </w:pPr>
            <w:r>
              <w:rPr>
                <w:rFonts w:hint="default" w:ascii="仿宋" w:hAnsi="仿宋" w:eastAsia="仿宋" w:cs="仿宋"/>
                <w:i w:val="0"/>
                <w:color w:val="000000" w:themeColor="text1"/>
                <w:sz w:val="24"/>
                <w:szCs w:val="24"/>
                <w:u w:val="none"/>
                <w:lang w:val="en-US" w:eastAsia="zh-CN" w:bidi="ar"/>
              </w:rPr>
              <w:t xml:space="preserve">1、养护费用当中包含绿化养护、保安、保洁、公厕、水电、公共基础设施维护及苗木枯死的更换等。</w:t>
            </w:r>
            <w:r>
              <w:rPr>
                <w:color w:val="000000" w:themeColor="text1"/>
              </w:rPr>
            </w:r>
          </w:p>
          <w:p>
            <w:pPr>
              <w:numPr>
                <w:ilvl w:val="0"/>
                <w:numId w:val="0"/>
              </w:numPr>
              <w:jc w:val="left"/>
              <w:keepLines w:val="0"/>
              <w:keepNext w:val="0"/>
              <w:widowControl/>
              <w:rPr>
                <w:rFonts w:hint="default" w:ascii="仿宋" w:hAnsi="仿宋" w:eastAsia="仿宋" w:cs="仿宋"/>
                <w:i w:val="0"/>
                <w:color w:val="000000" w:themeColor="text1"/>
                <w:sz w:val="24"/>
                <w:szCs w:val="24"/>
                <w:u w:val="none"/>
              </w:rPr>
              <w:suppressLineNumbers w:val="0"/>
            </w:pPr>
            <w:r>
              <w:rPr>
                <w:rFonts w:hint="default" w:ascii="仿宋" w:hAnsi="仿宋" w:eastAsia="仿宋" w:cs="仿宋"/>
                <w:i w:val="0"/>
                <w:color w:val="000000" w:themeColor="text1"/>
                <w:sz w:val="24"/>
                <w:szCs w:val="24"/>
                <w:u w:val="none"/>
                <w:lang w:val="en-US" w:eastAsia="zh-CN" w:bidi="ar"/>
              </w:rPr>
              <w:t xml:space="preserve">2、龙吟湖公园部分：龙吟湖公园两季作物面积：493029.65（㎡）；龙吟湖公园草花面积</w:t>
            </w:r>
            <w:r>
              <w:rPr>
                <w:rFonts w:hint="eastAsia" w:ascii="仿宋" w:hAnsi="仿宋" w:eastAsia="仿宋" w:cs="仿宋"/>
                <w:i w:val="0"/>
                <w:color w:val="000000" w:themeColor="text1"/>
                <w:sz w:val="24"/>
                <w:szCs w:val="24"/>
                <w:u w:val="none"/>
                <w:lang w:val="en-US" w:eastAsia="zh-CN" w:bidi="ar"/>
              </w:rPr>
              <w:t xml:space="preserve">：</w:t>
            </w:r>
            <w:r>
              <w:rPr>
                <w:rFonts w:hint="default" w:ascii="仿宋" w:hAnsi="仿宋" w:eastAsia="仿宋" w:cs="仿宋"/>
                <w:i w:val="0"/>
                <w:color w:val="000000" w:themeColor="text1"/>
                <w:sz w:val="24"/>
                <w:szCs w:val="24"/>
                <w:u w:val="none"/>
                <w:lang w:val="en-US" w:eastAsia="zh-CN" w:bidi="ar"/>
              </w:rPr>
              <w:t xml:space="preserve">283458.71（㎡）；龙吟湖公园两季作物</w:t>
            </w:r>
            <w:r>
              <w:rPr>
                <w:rFonts w:hint="eastAsia" w:ascii="仿宋" w:hAnsi="仿宋" w:eastAsia="仿宋" w:cs="仿宋"/>
                <w:i w:val="0"/>
                <w:color w:val="000000" w:themeColor="text1"/>
                <w:sz w:val="24"/>
                <w:szCs w:val="24"/>
                <w:u w:val="none"/>
                <w:lang w:val="en-US" w:eastAsia="zh-CN" w:bidi="ar"/>
              </w:rPr>
              <w:t xml:space="preserve">和草花部分</w:t>
            </w:r>
            <w:r>
              <w:rPr>
                <w:rFonts w:hint="default" w:ascii="仿宋" w:hAnsi="仿宋" w:eastAsia="仿宋" w:cs="仿宋"/>
                <w:i w:val="0"/>
                <w:color w:val="000000" w:themeColor="text1"/>
                <w:sz w:val="24"/>
                <w:szCs w:val="24"/>
                <w:u w:val="none"/>
                <w:lang w:val="en-US" w:eastAsia="zh-CN" w:bidi="ar"/>
              </w:rPr>
              <w:t xml:space="preserve">，</w:t>
            </w:r>
            <w:r>
              <w:rPr>
                <w:rFonts w:hint="eastAsia" w:ascii="仿宋" w:hAnsi="仿宋" w:eastAsia="仿宋" w:cs="仿宋"/>
                <w:i w:val="0"/>
                <w:color w:val="000000" w:themeColor="text1"/>
                <w:sz w:val="24"/>
                <w:szCs w:val="24"/>
                <w:u w:val="none"/>
                <w:lang w:val="en-US" w:eastAsia="zh-CN" w:bidi="ar"/>
              </w:rPr>
              <w:t xml:space="preserve">乙方</w:t>
            </w:r>
            <w:r>
              <w:rPr>
                <w:rFonts w:hint="default" w:ascii="仿宋" w:hAnsi="仿宋" w:eastAsia="仿宋" w:cs="仿宋"/>
                <w:i w:val="0"/>
                <w:color w:val="000000" w:themeColor="text1"/>
                <w:sz w:val="24"/>
                <w:szCs w:val="24"/>
                <w:u w:val="none"/>
                <w:lang w:val="en-US" w:eastAsia="zh-CN" w:bidi="ar"/>
              </w:rPr>
              <w:t xml:space="preserve">须根据实际运营情况核算相关费用，以核实后的价格签订合同。</w:t>
            </w:r>
            <w:r>
              <w:rPr>
                <w:color w:val="000000" w:themeColor="text1"/>
              </w:rPr>
            </w:r>
          </w:p>
        </w:tc>
      </w:tr>
    </w:tbl>
    <w:p>
      <w:pPr>
        <w:spacing w:line="360" w:lineRule="auto"/>
        <w:rPr>
          <w:rFonts w:hint="eastAsia" w:ascii="仿宋" w:hAnsi="仿宋" w:eastAsia="仿宋" w:cs="仿宋"/>
          <w:b/>
          <w:color w:val="000000" w:themeColor="text1"/>
          <w:sz w:val="24"/>
        </w:rPr>
      </w:pPr>
      <w:r>
        <w:rPr>
          <w:rFonts w:hint="eastAsia" w:ascii="仿宋" w:hAnsi="仿宋" w:eastAsia="仿宋" w:cs="仿宋"/>
          <w:b/>
          <w:color w:val="000000" w:themeColor="text1"/>
          <w:sz w:val="24"/>
        </w:rPr>
      </w:r>
      <w:r>
        <w:rPr>
          <w:color w:val="000000" w:themeColor="text1"/>
        </w:rPr>
      </w:r>
    </w:p>
    <w:p>
      <w:pPr>
        <w:spacing w:line="360" w:lineRule="auto"/>
        <w:rPr>
          <w:rFonts w:ascii="仿宋" w:hAnsi="仿宋" w:eastAsia="仿宋" w:cs="仿宋"/>
          <w:b/>
          <w:color w:val="000000" w:themeColor="text1"/>
          <w:sz w:val="24"/>
        </w:rPr>
      </w:pPr>
      <w:r>
        <w:rPr>
          <w:rFonts w:hint="eastAsia" w:ascii="仿宋" w:hAnsi="仿宋" w:eastAsia="仿宋" w:cs="仿宋"/>
          <w:b/>
          <w:color w:val="000000" w:themeColor="text1"/>
          <w:sz w:val="24"/>
        </w:rPr>
        <w:t xml:space="preserve">四、项目养护服务费及付款办法：</w:t>
      </w:r>
      <w:r>
        <w:rPr>
          <w:color w:val="000000" w:themeColor="text1"/>
        </w:rPr>
      </w:r>
    </w:p>
    <w:p>
      <w:pPr>
        <w:spacing w:line="360" w:lineRule="auto"/>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1、合同项下的款项由甲方办理相关结算手续。</w:t>
      </w:r>
      <w:r>
        <w:rPr>
          <w:color w:val="000000" w:themeColor="text1"/>
        </w:rPr>
      </w:r>
    </w:p>
    <w:p>
      <w:pPr>
        <w:spacing w:line="360" w:lineRule="auto"/>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2、在服务期内，甲方支付给乙方的服务费总金额为人民币￥</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 xml:space="preserve">元（大写：</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 xml:space="preserve">）。</w:t>
      </w:r>
      <w:r>
        <w:rPr>
          <w:color w:val="000000" w:themeColor="text1"/>
        </w:rPr>
      </w:r>
    </w:p>
    <w:p>
      <w:pPr>
        <w:spacing w:line="360" w:lineRule="auto"/>
        <w:widowControl/>
        <w:rPr>
          <w:rFonts w:hint="eastAsia" w:ascii="仿宋" w:hAnsi="仿宋" w:eastAsia="仿宋" w:cs="仿宋"/>
          <w:color w:val="000000" w:themeColor="text1"/>
          <w:sz w:val="24"/>
        </w:rPr>
      </w:pPr>
      <w:r>
        <w:rPr>
          <w:rFonts w:hint="eastAsia" w:ascii="仿宋" w:hAnsi="仿宋" w:eastAsia="仿宋" w:cs="仿宋"/>
          <w:color w:val="000000" w:themeColor="text1"/>
          <w:sz w:val="24"/>
          <w:lang w:val="en-US" w:eastAsia="zh-CN"/>
        </w:rPr>
        <w:t xml:space="preserve">注：龙吟湖公园两季作物面积：493029.65（㎡）；龙吟湖公园草花面积：283458.71（㎡）；龙吟湖公园两季作物和草花部分，乙方须根据实际运营情况核算相关费用。</w:t>
      </w:r>
      <w:r>
        <w:rPr>
          <w:color w:val="000000" w:themeColor="text1"/>
        </w:rPr>
      </w:r>
    </w:p>
    <w:p>
      <w:pPr>
        <w:spacing w:line="360" w:lineRule="auto"/>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其中：第一年养护费用为人民币￥</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 xml:space="preserve">元（大写：</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 xml:space="preserve">）；第二年养护费用为人民币￥</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 xml:space="preserve">元（大写：</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 xml:space="preserve">）；第三年养护费用为人民币￥</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 xml:space="preserve">元（大写：</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 xml:space="preserve">）。</w:t>
      </w:r>
      <w:r>
        <w:rPr>
          <w:color w:val="000000" w:themeColor="text1"/>
        </w:rPr>
      </w:r>
    </w:p>
    <w:p>
      <w:pPr>
        <w:spacing w:line="360" w:lineRule="auto"/>
        <w:widowControl/>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（一）经双方协商一致，选择以下第</w:t>
      </w:r>
      <w:r>
        <w:rPr>
          <w:rFonts w:hint="eastAsia" w:ascii="仿宋" w:hAnsi="仿宋" w:eastAsia="仿宋" w:cs="仿宋"/>
          <w:b/>
          <w:bCs/>
          <w:color w:val="000000" w:themeColor="text1"/>
          <w:sz w:val="24"/>
          <w:u w:val="single"/>
        </w:rPr>
        <w:t xml:space="preserve">   </w:t>
      </w:r>
      <w:r>
        <w:rPr>
          <w:rFonts w:hint="eastAsia" w:ascii="仿宋" w:hAnsi="仿宋" w:eastAsia="仿宋" w:cs="仿宋"/>
          <w:b/>
          <w:bCs/>
          <w:color w:val="000000" w:themeColor="text1"/>
          <w:sz w:val="24"/>
        </w:rPr>
        <w:t xml:space="preserve">种付款方式：由于人工工资政策性调整而增加的费用由乙方自行承担，甲方不再支付任何费用。</w:t>
      </w:r>
      <w:r>
        <w:rPr>
          <w:color w:val="000000" w:themeColor="text1"/>
        </w:rPr>
      </w:r>
    </w:p>
    <w:p>
      <w:pPr>
        <w:spacing w:line="360" w:lineRule="auto"/>
        <w:widowControl/>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付款方式一（提交预付款保函的）</w:t>
      </w:r>
      <w:r>
        <w:rPr>
          <w:color w:val="000000" w:themeColor="text1"/>
        </w:rPr>
      </w:r>
    </w:p>
    <w:p>
      <w:pPr>
        <w:spacing w:line="360" w:lineRule="auto"/>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1、第一年合同价款的百分之十(10%)即￥</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 xml:space="preserve">，大写：人民币</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 xml:space="preserve">元整，在双方签订合同后10个工作日内预付合同价款的10%，乙方向甲方出具等额预付款保函后，由甲方办理政府采购资金结算手续，经审核后支付给乙方。</w:t>
      </w:r>
      <w:r>
        <w:rPr>
          <w:color w:val="000000" w:themeColor="text1"/>
        </w:rPr>
      </w:r>
    </w:p>
    <w:p>
      <w:pPr>
        <w:spacing w:line="360" w:lineRule="auto"/>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2、预付款抵扣后期应支付的综合管理服务费用。</w:t>
      </w:r>
      <w:r>
        <w:rPr>
          <w:rFonts w:hint="eastAsia" w:ascii="仿宋" w:hAnsi="仿宋" w:eastAsia="仿宋" w:cs="仿宋"/>
          <w:color w:val="000000" w:themeColor="text1"/>
          <w:sz w:val="24"/>
        </w:rPr>
        <w:t xml:space="preserve">预付款抵扣完后，</w:t>
      </w:r>
      <w:r>
        <w:rPr>
          <w:rFonts w:hint="eastAsia" w:ascii="仿宋" w:hAnsi="仿宋" w:eastAsia="仿宋" w:cs="仿宋"/>
          <w:color w:val="000000" w:themeColor="text1"/>
          <w:sz w:val="24"/>
        </w:rPr>
        <w:t xml:space="preserve">从次月起，甲方根据每月考核结果支付一次。</w:t>
      </w:r>
      <w:r>
        <w:rPr>
          <w:rFonts w:hint="eastAsia" w:ascii="仿宋" w:hAnsi="仿宋" w:eastAsia="仿宋" w:cs="仿宋"/>
          <w:color w:val="000000" w:themeColor="text1"/>
          <w:sz w:val="24"/>
        </w:rPr>
        <w:t xml:space="preserve">每月养护管理费为当年综合管理服务费用/12，</w:t>
      </w:r>
      <w:r>
        <w:rPr>
          <w:rFonts w:hint="eastAsia" w:ascii="仿宋" w:hAnsi="仿宋" w:eastAsia="仿宋" w:cs="仿宋"/>
          <w:color w:val="000000" w:themeColor="text1"/>
          <w:sz w:val="24"/>
        </w:rPr>
        <w:t xml:space="preserve">即：人民币（大写）</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 xml:space="preserve">元（￥</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 xml:space="preserve">元）。</w:t>
      </w:r>
      <w:r>
        <w:rPr>
          <w:color w:val="000000" w:themeColor="text1"/>
        </w:rPr>
      </w:r>
    </w:p>
    <w:p>
      <w:pPr>
        <w:spacing w:line="360" w:lineRule="auto"/>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乙方需提交的支付文件包括：</w:t>
      </w:r>
      <w:r>
        <w:rPr>
          <w:color w:val="000000" w:themeColor="text1"/>
        </w:rPr>
      </w:r>
    </w:p>
    <w:p>
      <w:pPr>
        <w:spacing w:line="360" w:lineRule="auto"/>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乙方出具的全额正式发票；</w:t>
      </w:r>
      <w:r>
        <w:rPr>
          <w:color w:val="000000" w:themeColor="text1"/>
        </w:rPr>
      </w:r>
    </w:p>
    <w:p>
      <w:pPr>
        <w:spacing w:line="360" w:lineRule="auto"/>
        <w:widowControl/>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付款方式二（不提交预付款保函的）</w:t>
      </w:r>
      <w:r>
        <w:rPr>
          <w:color w:val="000000" w:themeColor="text1"/>
        </w:rPr>
      </w:r>
    </w:p>
    <w:p>
      <w:pPr>
        <w:numPr>
          <w:ilvl w:val="0"/>
          <w:numId w:val="3"/>
        </w:numPr>
        <w:spacing w:line="360" w:lineRule="auto"/>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第一年合同价款的百分之十(10%)即￥</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 xml:space="preserve">，大写：人民币</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 xml:space="preserve">元整，在双方签订合同后10个工作日内预付合同价款的10%，由甲方办理政府采购资金结算手续，经审核后支付给乙方。</w:t>
      </w:r>
      <w:r>
        <w:rPr>
          <w:color w:val="000000" w:themeColor="text1"/>
        </w:rPr>
      </w:r>
    </w:p>
    <w:p>
      <w:pPr>
        <w:spacing w:line="360" w:lineRule="auto"/>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2、预付款抵扣后期应支付的综合管理服务费用。</w:t>
      </w:r>
      <w:r>
        <w:rPr>
          <w:rFonts w:hint="eastAsia" w:ascii="仿宋" w:hAnsi="仿宋" w:eastAsia="仿宋" w:cs="仿宋"/>
          <w:color w:val="000000" w:themeColor="text1"/>
          <w:sz w:val="24"/>
        </w:rPr>
        <w:t xml:space="preserve">预付款抵扣完后，</w:t>
      </w:r>
      <w:r>
        <w:rPr>
          <w:rFonts w:hint="eastAsia" w:ascii="仿宋" w:hAnsi="仿宋" w:eastAsia="仿宋" w:cs="仿宋"/>
          <w:color w:val="000000" w:themeColor="text1"/>
          <w:sz w:val="24"/>
        </w:rPr>
        <w:t xml:space="preserve">从次月起，甲方根据每月考核结果支付一次。</w:t>
      </w:r>
      <w:r>
        <w:rPr>
          <w:rFonts w:hint="eastAsia" w:ascii="仿宋" w:hAnsi="仿宋" w:eastAsia="仿宋" w:cs="仿宋"/>
          <w:color w:val="000000" w:themeColor="text1"/>
          <w:sz w:val="24"/>
        </w:rPr>
        <w:t xml:space="preserve">每月养护管理费为当年综合管理服务费用/12，</w:t>
      </w:r>
      <w:r>
        <w:rPr>
          <w:rFonts w:hint="eastAsia" w:ascii="仿宋" w:hAnsi="仿宋" w:eastAsia="仿宋" w:cs="仿宋"/>
          <w:color w:val="000000" w:themeColor="text1"/>
          <w:sz w:val="24"/>
        </w:rPr>
        <w:t xml:space="preserve">即：人民币（大写）</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 xml:space="preserve">元（￥</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 xml:space="preserve">元）。</w:t>
      </w:r>
      <w:r>
        <w:rPr>
          <w:color w:val="000000" w:themeColor="text1"/>
        </w:rPr>
      </w:r>
    </w:p>
    <w:p>
      <w:pPr>
        <w:spacing w:line="360" w:lineRule="auto"/>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乙方需提交的支付文件包括：</w:t>
      </w:r>
      <w:r>
        <w:rPr>
          <w:color w:val="000000" w:themeColor="text1"/>
        </w:rPr>
      </w:r>
    </w:p>
    <w:p>
      <w:pPr>
        <w:spacing w:line="360" w:lineRule="auto"/>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乙方出具的全额正式发票；</w:t>
      </w:r>
      <w:r>
        <w:rPr>
          <w:color w:val="000000" w:themeColor="text1"/>
        </w:rPr>
      </w:r>
    </w:p>
    <w:p>
      <w:pPr>
        <w:spacing w:line="360" w:lineRule="auto"/>
        <w:widowControl/>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付款方式三</w:t>
      </w:r>
      <w:r>
        <w:rPr>
          <w:color w:val="000000" w:themeColor="text1"/>
        </w:rPr>
      </w:r>
    </w:p>
    <w:p>
      <w:pPr>
        <w:spacing w:line="360" w:lineRule="auto"/>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在签订合同时，乙方明确表示无需预付款的，按以下付款方式支付。（注：此条符合苏财购〔2020〕52号文件要求））</w:t>
      </w:r>
      <w:r>
        <w:rPr>
          <w:color w:val="000000" w:themeColor="text1"/>
        </w:rPr>
      </w:r>
    </w:p>
    <w:p>
      <w:pPr>
        <w:spacing w:line="360" w:lineRule="auto"/>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从次月起，甲方根据每月考核结果支付一次。每月养护管理费为当年综合管理服务费用/12，即：人民币（大写）</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 xml:space="preserve">元（￥</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 xml:space="preserve">元）。</w:t>
      </w:r>
      <w:r>
        <w:rPr>
          <w:color w:val="000000" w:themeColor="text1"/>
        </w:rPr>
      </w:r>
    </w:p>
    <w:p>
      <w:pPr>
        <w:spacing w:line="360" w:lineRule="auto"/>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乙方需提交的支付文件包括：</w:t>
      </w:r>
      <w:r>
        <w:rPr>
          <w:color w:val="000000" w:themeColor="text1"/>
        </w:rPr>
      </w:r>
    </w:p>
    <w:p>
      <w:pPr>
        <w:spacing w:line="360" w:lineRule="auto"/>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乙方出具的全额正式发票；</w:t>
      </w:r>
      <w:r>
        <w:rPr>
          <w:color w:val="000000" w:themeColor="text1"/>
        </w:rPr>
      </w:r>
    </w:p>
    <w:p>
      <w:pPr>
        <w:spacing w:line="360" w:lineRule="auto"/>
        <w:widowControl/>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（二）合同价款的确定和支付</w:t>
      </w:r>
      <w:r>
        <w:rPr>
          <w:color w:val="000000" w:themeColor="text1"/>
        </w:rPr>
      </w:r>
    </w:p>
    <w:p>
      <w:pPr>
        <w:spacing w:line="360" w:lineRule="auto"/>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合同价款由甲方按月按实考评得分付款。每月月底前对当月综合养护管理情况进行考核汇总，次月10日前甲方按照考核结果据实办理政府采购资金结算手续，费用经审核后支付给乙方。</w:t>
      </w:r>
      <w:r>
        <w:rPr>
          <w:color w:val="000000" w:themeColor="text1"/>
        </w:rPr>
      </w:r>
    </w:p>
    <w:p>
      <w:pPr>
        <w:spacing w:line="360" w:lineRule="auto"/>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当月考核成绩在80分以上的，综合养护管理费用的 60%作为基本养护费用，40%作为考核费用。</w:t>
      </w:r>
      <w:r>
        <w:rPr>
          <w:color w:val="000000" w:themeColor="text1"/>
        </w:rPr>
      </w:r>
    </w:p>
    <w:p>
      <w:pPr>
        <w:spacing w:line="360" w:lineRule="auto"/>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当月考核成绩在 95分以上（含95分）的，全额支付合同约定每月综合养护管理费；</w:t>
      </w:r>
      <w:r>
        <w:rPr>
          <w:color w:val="000000" w:themeColor="text1"/>
        </w:rPr>
      </w:r>
    </w:p>
    <w:p>
      <w:pPr>
        <w:spacing w:line="360" w:lineRule="auto"/>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当月考核成绩在95</w:t>
      </w:r>
      <w:r>
        <w:rPr>
          <w:rFonts w:hint="eastAsia" w:ascii="仿宋" w:hAnsi="仿宋" w:eastAsia="仿宋" w:cs="仿宋"/>
          <w:color w:val="000000" w:themeColor="text1"/>
          <w:sz w:val="24"/>
          <w:lang w:val="en-US" w:eastAsia="zh-CN"/>
        </w:rPr>
        <w:t xml:space="preserve">-</w:t>
      </w:r>
      <w:r>
        <w:rPr>
          <w:rFonts w:hint="eastAsia" w:ascii="仿宋" w:hAnsi="仿宋" w:eastAsia="仿宋" w:cs="仿宋"/>
          <w:color w:val="000000" w:themeColor="text1"/>
          <w:sz w:val="24"/>
        </w:rPr>
        <w:t xml:space="preserve">90 分（含90分）之间的，实际支付综合养护管理费为：[（实际得分）/100]*合同约定每月综合养护管理费；</w:t>
      </w:r>
      <w:r>
        <w:rPr>
          <w:color w:val="000000" w:themeColor="text1"/>
        </w:rPr>
      </w:r>
    </w:p>
    <w:p>
      <w:pPr>
        <w:spacing w:line="360" w:lineRule="auto"/>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当月考核成绩在 90-80分（含80分）之间的，实际支付综合养护管理费为：[1-2*（100-实际得分）/100]*合同约定每月综合养护管理费；</w:t>
      </w:r>
      <w:r>
        <w:rPr>
          <w:color w:val="000000" w:themeColor="text1"/>
        </w:rPr>
      </w:r>
    </w:p>
    <w:p>
      <w:pPr>
        <w:spacing w:line="360" w:lineRule="auto"/>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当月考核成绩在80分-60分（含60分）的，当月综合养护管理费用为基本养护费用。</w:t>
      </w:r>
      <w:r>
        <w:rPr>
          <w:color w:val="000000" w:themeColor="text1"/>
        </w:rPr>
      </w:r>
    </w:p>
    <w:p>
      <w:pPr>
        <w:spacing w:line="360" w:lineRule="auto"/>
        <w:rPr>
          <w:rFonts w:ascii="仿宋" w:hAnsi="仿宋" w:eastAsia="仿宋" w:cs="仿宋"/>
          <w:color w:val="000000" w:themeColor="text1"/>
          <w:sz w:val="24"/>
          <w:u w:val="none"/>
        </w:rPr>
      </w:pPr>
      <w:r>
        <w:rPr>
          <w:rFonts w:hint="eastAsia" w:ascii="仿宋" w:hAnsi="仿宋" w:eastAsia="仿宋" w:cs="仿宋"/>
          <w:color w:val="000000" w:themeColor="text1"/>
          <w:sz w:val="24"/>
          <w:u w:val="none"/>
        </w:rPr>
        <w:t xml:space="preserve">当月考核成绩在60分（不含60分）以下的，扣除当月全部综合养护管理费用。</w:t>
      </w:r>
      <w:r>
        <w:rPr>
          <w:color w:val="000000" w:themeColor="text1"/>
        </w:rPr>
      </w:r>
    </w:p>
    <w:p>
      <w:pPr>
        <w:spacing w:line="360" w:lineRule="auto"/>
        <w:rPr>
          <w:rFonts w:ascii="仿宋" w:hAnsi="仿宋" w:eastAsia="仿宋" w:cs="仿宋"/>
          <w:color w:val="000000" w:themeColor="text1"/>
          <w:sz w:val="24"/>
          <w:u w:val="none"/>
        </w:rPr>
      </w:pPr>
      <w:r>
        <w:rPr>
          <w:rFonts w:hint="eastAsia" w:ascii="仿宋" w:hAnsi="仿宋" w:eastAsia="仿宋" w:cs="仿宋"/>
          <w:color w:val="000000" w:themeColor="text1"/>
          <w:sz w:val="24"/>
          <w:u w:val="none"/>
        </w:rPr>
        <w:t xml:space="preserve">乙方累计2个月80分（不含80分）以下</w:t>
      </w:r>
      <w:r>
        <w:rPr>
          <w:rFonts w:hint="eastAsia" w:ascii="仿宋" w:hAnsi="仿宋" w:eastAsia="仿宋" w:cs="仿宋"/>
          <w:color w:val="000000" w:themeColor="text1"/>
          <w:sz w:val="24"/>
          <w:u w:val="none"/>
          <w:lang w:eastAsia="zh-CN"/>
        </w:rPr>
        <w:t xml:space="preserve">的，</w:t>
      </w:r>
      <w:r>
        <w:rPr>
          <w:rFonts w:hint="eastAsia" w:ascii="仿宋" w:hAnsi="仿宋" w:eastAsia="仿宋" w:cs="仿宋"/>
          <w:color w:val="000000" w:themeColor="text1"/>
          <w:sz w:val="24"/>
          <w:u w:val="none"/>
        </w:rPr>
        <w:t xml:space="preserve">甲方扣除全部履约保证金，并有权解除合同。</w:t>
      </w:r>
      <w:r>
        <w:rPr>
          <w:color w:val="000000" w:themeColor="text1"/>
        </w:rPr>
      </w:r>
    </w:p>
    <w:p>
      <w:pPr>
        <w:spacing w:line="360" w:lineRule="auto"/>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五、质量与考核</w:t>
      </w:r>
      <w:r>
        <w:rPr>
          <w:color w:val="000000" w:themeColor="text1"/>
        </w:rPr>
      </w:r>
    </w:p>
    <w:p>
      <w:pPr>
        <w:ind w:firstLine="480"/>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以国家、省、市相关规定及</w:t>
      </w:r>
      <w:r>
        <w:rPr>
          <w:color w:val="000000" w:themeColor="text1"/>
        </w:rPr>
        <w:fldChar w:fldCharType="begin"/>
      </w:r>
      <w:r>
        <w:rPr>
          <w:color w:val="000000" w:themeColor="text1"/>
        </w:rPr>
        <w:instrText xml:space="preserve"> HYPERLINK "http://www.baidu.com/link?url=-iEFGJqjJ4zBBpC8yDF8xDh8rD3nAJZjFWsHhEoSNd85PkV8XikkqscaR8enpTvY3FmV_6Sxx9dp2JcxO4eERSO7UK" \t "_blank" </w:instrText>
      </w:r>
      <w:r>
        <w:rPr>
          <w:color w:val="000000" w:themeColor="text1"/>
        </w:rPr>
        <w:fldChar w:fldCharType="separate"/>
      </w:r>
      <w:r>
        <w:rPr>
          <w:rFonts w:hint="eastAsia" w:ascii="仿宋" w:hAnsi="仿宋" w:eastAsia="仿宋" w:cs="仿宋"/>
          <w:color w:val="000000" w:themeColor="text1"/>
          <w:sz w:val="24"/>
        </w:rPr>
        <w:t xml:space="preserve">徐州市《园林绿化养护管理规范》（DB 3203/T 1010-2021）（二级绿地养护质量标准）等</w:t>
      </w:r>
      <w:r>
        <w:rPr>
          <w:rFonts w:hint="eastAsia" w:ascii="仿宋" w:hAnsi="仿宋" w:eastAsia="仿宋" w:cs="仿宋"/>
          <w:color w:val="000000" w:themeColor="text1"/>
          <w:sz w:val="24"/>
        </w:rPr>
        <w:fldChar w:fldCharType="end"/>
      </w:r>
      <w:r>
        <w:rPr>
          <w:rFonts w:hint="eastAsia" w:ascii="仿宋" w:hAnsi="仿宋" w:eastAsia="仿宋" w:cs="仿宋"/>
          <w:color w:val="000000" w:themeColor="text1"/>
          <w:sz w:val="24"/>
        </w:rPr>
        <w:t xml:space="preserve">为准。</w:t>
      </w:r>
      <w:r>
        <w:rPr>
          <w:color w:val="000000" w:themeColor="text1"/>
        </w:rPr>
      </w:r>
    </w:p>
    <w:p>
      <w:pPr>
        <w:spacing w:line="360" w:lineRule="auto"/>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六、绿化管理要求及主要内容</w:t>
      </w:r>
      <w:r>
        <w:rPr>
          <w:color w:val="000000" w:themeColor="text1"/>
        </w:rPr>
      </w:r>
    </w:p>
    <w:p>
      <w:pPr>
        <w:spacing w:line="360" w:lineRule="auto"/>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内容包括但不限于以下内容：</w:t>
      </w:r>
      <w:r>
        <w:rPr>
          <w:color w:val="000000" w:themeColor="text1"/>
        </w:rPr>
      </w:r>
    </w:p>
    <w:p>
      <w:pPr>
        <w:spacing w:line="360" w:lineRule="auto"/>
        <w:rPr>
          <w:rFonts w:ascii="仿宋" w:hAnsi="仿宋" w:eastAsia="仿宋" w:cs="仿宋"/>
          <w:color w:val="000000" w:themeColor="text1"/>
          <w:sz w:val="24"/>
          <w:u w:val="none"/>
        </w:rPr>
      </w:pPr>
      <w:r>
        <w:rPr>
          <w:rFonts w:hint="eastAsia" w:ascii="仿宋" w:hAnsi="仿宋" w:eastAsia="仿宋" w:cs="仿宋"/>
          <w:color w:val="000000" w:themeColor="text1"/>
          <w:sz w:val="24"/>
          <w:u w:val="none"/>
        </w:rPr>
        <w:t xml:space="preserve">1、公园的日常施肥、病虫害防治、补植、灌溉、涂白、防寒防冻、修剪、除草、草坪切边、秩序维护、保洁等养护工作。</w:t>
      </w:r>
      <w:r>
        <w:rPr>
          <w:color w:val="000000" w:themeColor="text1"/>
        </w:rPr>
      </w:r>
    </w:p>
    <w:p>
      <w:pPr>
        <w:spacing w:line="360" w:lineRule="auto"/>
        <w:rPr>
          <w:rFonts w:ascii="仿宋" w:hAnsi="仿宋" w:eastAsia="仿宋" w:cs="仿宋"/>
          <w:color w:val="000000" w:themeColor="text1"/>
          <w:sz w:val="24"/>
          <w:u w:val="none"/>
        </w:rPr>
      </w:pPr>
      <w:r>
        <w:rPr>
          <w:rFonts w:hint="eastAsia" w:ascii="仿宋" w:hAnsi="仿宋" w:eastAsia="仿宋" w:cs="仿宋"/>
          <w:color w:val="000000" w:themeColor="text1"/>
          <w:sz w:val="24"/>
          <w:u w:val="none"/>
        </w:rPr>
        <w:t xml:space="preserve">2、冬季播黑麦草，铺装、设施、设备、亮化、喷泉、游乐设施、健身器材、监控、背景音乐、栏杆等公园管理范围内的一切设施设备的养护、维护、维修、更新等工作，乙方须对木凳、木长廊、木栈道等木制品每年至少油漆一次。</w:t>
      </w:r>
      <w:r>
        <w:rPr>
          <w:color w:val="000000" w:themeColor="text1"/>
        </w:rPr>
      </w:r>
    </w:p>
    <w:p>
      <w:pPr>
        <w:spacing w:line="360" w:lineRule="auto"/>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（一）绿化养护部分：</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1、树木</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1.1生长旺盛，树干挺直，倾斜度不超过10度，树冠圆整，主侧枝分枝均匀，</w:t>
      </w:r>
      <w:r>
        <w:rPr>
          <w:rFonts w:hint="eastAsia" w:ascii="仿宋" w:hAnsi="仿宋" w:eastAsia="仿宋" w:cs="仿宋"/>
          <w:color w:val="000000" w:themeColor="text1"/>
          <w:sz w:val="24"/>
        </w:rPr>
        <w:t xml:space="preserve">内膛通风透光；行道树分枝点统一、整齐；花灌木修剪及时合理。</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1.2叶色正常，无卷叶、黄叶（生长季节），无病虫害；枝干健壮，无枯死枝，无蛀干害虫危害。</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1.3 无死树枯枝，缺株率在2%以下（含2%），补植树木级径差不超过原树木级径的30%。</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1.4 树干伤口及时处理，树洞及时修补。</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1.5 树池规格一致，池缘整齐，完好无损。</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1.6 涂白均匀，上口平齐，距地面1.2米。</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1.7 苗木扶正，要求对道路及绿地内歪斜苗木进行及时扶正。</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1.8 生长季节连续30天无降雨需及时浇水或喷雾除尘，喷雾除尘时需结合使用植物清洗剂，提高植物鲜洁度。</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1.9  5-10月每月修剪(或剥芽)一次，冬季整形修剪一次。</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1.10 每年施厩肥一次。</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2、草坪、地被</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2.1 生长旺盛，色泽正常，覆盖率不低于95%，单块空秃面积不超过0.1平方米（0.3m*0.3m）。草坪绿色期：冷季型草坪不得少于300天，暖季型草坪不得少于210天。</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2.2 5-10月每30天清除杂草一遍，冬季前再清除一遍，确保绿地内基本无杂草，杂草率不超过5%。</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2.3 修剪及时，5月~10月冷季型草坪30 天修2次，暖季型45天修1次，11月上旬1次。修剪高度符合要求，净高度冷季型草坪冬季不超过8cm，夏季不超过10 cm，暖季型草坪夏季不超过8cm，冬季尽量低剪。</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2.4 地形平整，无坑挖，不积水。</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2.5 草坪与模纹及苗木树穴之间界限清晰，切边线条流畅。</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2.6 生长季节连续30天无降雨需及时浇水，确保无旱情；进入冬季前全面灌冬水一遍。</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2.7 每年施尿素、复合肥等4次以上，确保长势良好。</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3、绿篱色块及球类</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3.1生长旺盛，枝条茂密，色泽正常。</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3.2 “五一”前全面修剪一次，5-10月生长旺季随时修剪，新生萌蘖枝条不得高于2cm；修剪线条整齐划一，按设计要求严格控制高度，同一地段球类的形状、规格一致。</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3.3 完整无缺，缺株空秃应及时补齐。</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3.4 生长季节连续30天无降雨需及时浇水，并结合使用植物清洗剂，冲刷除尘一次，确保植物无旱情并保持清洁度；进入冬季前全面灌冬水一遍。</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3.5 冬、春季及时清理越冬杂草，5-10月杂草生长旺季，随时清除，确保无明显杂草；冬季前再彻底清除一遍。</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3.6 生长季节每月叶面施肥一次；绿篱、色块、球类每年施厩肥二次，确保生长旺盛。</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4、花坛</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4.1 根据季节，及时更换草花。</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4.2 栽植草花整齐、高度一致，无残花败叶，花色鲜艳。</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4.3 花坛和周围地被之间有明显边界。</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4.4 及时清理杂草，确保无明显杂草。</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4.5 及时进行草花浇水，确保整体效果。</w:t>
      </w:r>
      <w:r>
        <w:rPr>
          <w:color w:val="000000" w:themeColor="text1"/>
        </w:rPr>
      </w:r>
    </w:p>
    <w:p>
      <w:pPr>
        <w:spacing w:line="360" w:lineRule="auto"/>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（二）病虫害防治部分</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病虫害控制在不影响观赏效果的程度内。</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1、树木基本无明显的病虫害危害迹象，危害率在8%以下。</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2、草坪、地被类地上地下无明显病虫危害迹象，危害率8%以下。</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3、花坛内无严重地上地下无明显病虫危害现象，危害率8%以下。</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4、绿篱色块及球类基本无明显病虫危害迹象，危害率5%以下。</w:t>
      </w:r>
      <w:r>
        <w:rPr>
          <w:color w:val="000000" w:themeColor="text1"/>
        </w:rPr>
      </w:r>
    </w:p>
    <w:p>
      <w:pPr>
        <w:spacing w:line="360" w:lineRule="auto"/>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（三）防寒防冻部分</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1、根据气候变化，及时做好绿地内植物防寒越冬工作。</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2、珍贵树种要采取包扎树干或树冠的措施，南方地被植物应采取搭设风障或覆盖塑料地膜等措施。</w:t>
      </w:r>
      <w:r>
        <w:rPr>
          <w:color w:val="000000" w:themeColor="text1"/>
        </w:rPr>
      </w:r>
    </w:p>
    <w:p>
      <w:pPr>
        <w:spacing w:line="360" w:lineRule="auto"/>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（四）其他</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1、除大型修缮维护外，亭台、座凳、垃圾箱、木制铺装等园林设施完好无损，无乱贴乱画，刻画破损，需维护、保养及时等，均由乙方报甲方同意使用维修基金进行。</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2、环境卫生绿地清洁，无垃圾杂物，无干枯枝叶，垃圾能及时清运，重点地区随产随清，其他地区日产日清。</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3、台账记录详细如实。</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4、确保甲方在上级各种检查以及各类创建评比活动中不失分，做到批评投诉少。</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5、履行合同承诺，每分区绿地内有固定养护人员进行日常养护。</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6、养护单位须配备必要的种植、运输工具，负责养护范围内的树林修补、种植、迁移工作。</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7、负责养护范围内的盆花、盆景、水生植物的修剪和清理、施肥、除草、浇水等日常养护工作。</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8、对养护范围内非养护单位管理原因造成的树木枯死，草坪损坏等，甲方根据实际情况，要求乙方补种、完善（不包括内部迁移）所产生的材料费用从预备费中另行支付，人工费不再另计。</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9、按要求每月将苗木生长情况及日常养护计划，人员安排计划上报徐州市贾汪区园林建设管理中心。</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10、遭遇重点工程、市政工程、重大活动时，乙方应适当增派人员，做好绿地的维护管理工作，保证绿化及设施完好，甲方无须另外支付费用。</w:t>
      </w:r>
      <w:r>
        <w:rPr>
          <w:color w:val="000000" w:themeColor="text1"/>
        </w:rPr>
      </w:r>
    </w:p>
    <w:p>
      <w:pPr>
        <w:spacing w:line="360" w:lineRule="auto"/>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七、秩序、保洁管理要求</w:t>
      </w:r>
      <w:r>
        <w:rPr>
          <w:color w:val="000000" w:themeColor="text1"/>
        </w:rPr>
      </w:r>
    </w:p>
    <w:p>
      <w:pPr>
        <w:spacing w:line="360" w:lineRule="auto"/>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（一）秩序巡查要求</w:t>
      </w:r>
      <w:r>
        <w:rPr>
          <w:color w:val="000000" w:themeColor="text1"/>
        </w:rPr>
      </w:r>
    </w:p>
    <w:p>
      <w:pPr>
        <w:ind w:firstLine="482"/>
        <w:spacing w:line="360" w:lineRule="auto"/>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实行24小时秩序巡查人员在岗制度。由于巡查不到位导致丢失、损坏等造成经济损失的需扣分或照价赔偿等。</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1、不准在广场、道路、绿地、座椅等随意躺、卧（规定区域除外）。</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2、停车场外围车辆停放有序，无经营性摊贩。</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3、不准随地吐痰、便溺；乱丢果皮、烟头、纸屑等不文明行为。</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4、不准践踏草地（规定区域除外）；不准攀枝摘花、草、果等，不穿行绿篱和花坛。</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5、禁止携带宠物入园（规定区域除外）；禁止赌博、斗殴、聚众闹事；禁止酗酒、食餐、野炊（规定区域除外）。</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6、不准往观鱼池、湖内投放自带食品，以免污染水面（规定区域除外）。</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7、禁止在绿地、广场和道路上踢球、放风筝、溜旱冰、轮滑、骑自行车等（规定区域除外）。</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8、未经允许，不得在景区内摆摊设点或张挂广告、散发广告宣传品。</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9、禁止在花坛、绿地内摄影；禁止翻越护栏或进入各类设施保护范围。</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10、除老、弱、病、残者专用的手动代步车、婴儿车外，禁止其他各种车辆进入景区。</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11、未经批准，禁止在绿地燃放烟花爆竹，严禁携带各种枪支弹药、凶器、易燃易爆物品入园。</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12、禁止下河游泳、嬉水、垂钓、放生；禁止玩遥控车、航模等行为（规定区域除外）。</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13、不得进行无人机、拍摄电影、电视和婚纱摄影等未经批准的经营性活动。</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14、及时疏导游客，减少游客在桥梁、栈道、路口等交通要道人多的地方滞留，以免造成安全隐患。</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15、禁止在规定地点以外聚众唱歌、唱戏、弹奏乐等。</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16、禁止锻炼时自带录放机伴奏声音过大，影响他人游园。</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17、禁止在公共绿地乞讨、算命；禁止在绿地组织非法集会活动。</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18、严禁损毁设施、乱拉、乱挂、乱扯、乱画等行为。</w:t>
      </w:r>
      <w:r>
        <w:rPr>
          <w:color w:val="000000" w:themeColor="text1"/>
        </w:rPr>
      </w:r>
    </w:p>
    <w:p>
      <w:pPr>
        <w:spacing w:line="360" w:lineRule="auto"/>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（二）保洁管理要求</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1、保洁作业质量应达到徐州市相关质量要求，确保全园无卫生死角，清洁明净。</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2、路面、景点、水面等管理范围内无果皮、纸屑、烟头、断枝、落叶等垃圾、漂浮物。丢弃垃圾及时清扫，定期洗刷东广场水池，采用适当的手段消除“四害”，景点内卫生根据实际需要采用适当的清理手段，保持全园环境卫生整洁干净。</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3、景区厕所有专人值守，每天对卫生间进行消杀2次（特殊时期适当增加），每天检查厕所设施，如有缺失或损毁及时上报处理，始终保持厕所内外整洁干净卫生无异味。</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4、园内树木、亭台无刻画，无张贴、搭挂等现象。</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5、雨、雪过后及时清理，道路、广场无积水、积雪。</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6、垃圾箱内垃圾不超过2/3。</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7、设施清洁卫生，无刻画、张贴、无积尘、无蜘蛛网等，每日擦拭。</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8、管理房、垃圾存放处及周围清洁卫生，物品、车辆摆放整齐有序。</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9、建筑物的外墙、窗户保持清洁，经常打扫。</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10、及时清理建筑屋面树叶污泥、雨污水井、化粪池、台阶、路牙石内、路面缝隙的杂草，栏杆、园路、桌椅、路灯、井盖和牌示等园林设施完整、安全，基本做到卫生维护及时。</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11、产生的垃圾、杂物随时清运到堆放地点，日产日清、不得积存，造成二次污染。清运垃圾时间不得冲抵保洁时间。</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12、遇重大节日、举办重大活动、迎接重大接待、创建、检查、</w:t>
      </w:r>
      <w:r>
        <w:rPr>
          <w:rFonts w:hint="eastAsia" w:ascii="仿宋" w:hAnsi="仿宋" w:eastAsia="仿宋" w:cs="仿宋"/>
          <w:b/>
          <w:bCs/>
          <w:color w:val="000000" w:themeColor="text1"/>
          <w:sz w:val="24"/>
        </w:rPr>
        <w:t xml:space="preserve">季节性需要（如防汛、防火）</w:t>
      </w:r>
      <w:r>
        <w:rPr>
          <w:rFonts w:hint="eastAsia" w:ascii="仿宋" w:hAnsi="仿宋" w:eastAsia="仿宋" w:cs="仿宋"/>
          <w:color w:val="000000" w:themeColor="text1"/>
          <w:sz w:val="24"/>
        </w:rPr>
        <w:t xml:space="preserve">等情况时，乙方应服从甲方的要求和安排，采用延时、增设人手等手段做好保洁工作，甲方无须另外支付费用。</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13、每天早上9：00之前必须完成路面、景点、水面等的清扫打捞和垃圾清运工作。      </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（三）其他要求</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1、各类养护管理工具、设备和车辆应完好整洁，按照甲方标准统一样式和标识。在甲方指定地点停放，摆放有序，不得随意放置。</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2、负责对管理区域内的座凳、木质铺装、花架、木栅栏、亮化、卫生间内等公共设施损坏后的修缮、维护、保养均使用维修基金。</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3、台账记录详细如实，台账健全、制度上墙，交接班有记录、记录详细准确。</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4、配合甲方做好各类检查，确保甲方在上级各种检查以及各类创建评比活动中不失分，基本无批评投诉问题。</w:t>
      </w:r>
      <w:r>
        <w:rPr>
          <w:color w:val="000000" w:themeColor="text1"/>
        </w:rPr>
      </w:r>
    </w:p>
    <w:p>
      <w:pPr>
        <w:spacing w:line="360" w:lineRule="auto"/>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八、经营服务要求</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1、合同期内乙方有效经营投资不低于人民币</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 xml:space="preserve">万元。</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其中：第一年有效经营投资为人民币</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 xml:space="preserve">万元；第二年有效经营投资为人民币</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 xml:space="preserve">万元；第三年有效经营投资为人民币</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 xml:space="preserve">万元（有效经营投资由甲方负责考核认定）。</w:t>
      </w:r>
      <w:r>
        <w:rPr>
          <w:color w:val="000000" w:themeColor="text1"/>
        </w:rPr>
      </w:r>
    </w:p>
    <w:p>
      <w:pPr>
        <w:spacing w:line="360" w:lineRule="auto"/>
        <w:rPr>
          <w:rFonts w:ascii="仿宋" w:hAnsi="仿宋" w:eastAsia="仿宋" w:cs="仿宋"/>
          <w:color w:val="000000" w:themeColor="text1"/>
          <w:sz w:val="24"/>
          <w:u w:val="none"/>
        </w:rPr>
      </w:pPr>
      <w:r>
        <w:rPr>
          <w:rFonts w:hint="eastAsia" w:ascii="仿宋" w:hAnsi="仿宋" w:eastAsia="仿宋" w:cs="仿宋"/>
          <w:color w:val="000000" w:themeColor="text1"/>
          <w:sz w:val="24"/>
          <w:u w:val="none"/>
        </w:rPr>
        <w:t xml:space="preserve">2、公园经营服务内容包含各公园的客群定位，并根据客群定位，明确计划导入的经营业态。乙方作为中标人负责各公园的投资、建设（或改建）、装修改造、景观提升、商业资源导入、运营、经营期满的移交等工作；提供符合有关法律法规政策规定的公共产品或公共服务，城市公园建设、运维及配套服务应遵守国家、市、区等公园管理规定，服从行业主管部门监督管理；乙方享有项目收益权，并承担相应的风险和责任。</w:t>
      </w:r>
      <w:r>
        <w:rPr>
          <w:color w:val="000000" w:themeColor="text1"/>
        </w:rPr>
      </w:r>
    </w:p>
    <w:p>
      <w:pPr>
        <w:spacing w:line="360" w:lineRule="auto"/>
        <w:rPr>
          <w:rFonts w:ascii="仿宋" w:hAnsi="仿宋" w:eastAsia="仿宋" w:cs="仿宋"/>
          <w:color w:val="000000" w:themeColor="text1"/>
          <w:sz w:val="24"/>
          <w:u w:val="none"/>
        </w:rPr>
      </w:pPr>
      <w:r>
        <w:rPr>
          <w:rFonts w:hint="eastAsia" w:ascii="仿宋" w:hAnsi="仿宋" w:eastAsia="仿宋" w:cs="仿宋"/>
          <w:color w:val="000000" w:themeColor="text1"/>
          <w:sz w:val="24"/>
          <w:u w:val="none"/>
        </w:rPr>
        <w:t xml:space="preserve">3、经营期满后，乙方投资的可移动的运营投入（资产），由乙方负责收回处置；不能移动的，由乙方自行处置。在完成接管前，乙方应当按要求履行职责，维持正常经营。</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u w:val="none"/>
        </w:rPr>
        <w:t xml:space="preserve">4、乙方负责项目范围内运营业态导入，所有业态导入须经甲方审核同意，</w:t>
      </w:r>
      <w:r>
        <w:rPr>
          <w:rFonts w:hint="eastAsia" w:ascii="仿宋" w:hAnsi="仿宋" w:eastAsia="仿宋" w:cs="仿宋"/>
          <w:color w:val="000000" w:themeColor="text1"/>
          <w:sz w:val="24"/>
        </w:rPr>
        <w:t xml:space="preserve">导入运营业态不得对现有公园的基本服务功能产生影响，甲方负责协调与公园周边居民在公园权属等方面的纠纷，负责协助乙方办理相关审批流程。</w:t>
      </w:r>
      <w:r>
        <w:rPr>
          <w:color w:val="000000" w:themeColor="text1"/>
        </w:rPr>
      </w:r>
    </w:p>
    <w:p>
      <w:pPr>
        <w:spacing w:line="360" w:lineRule="auto"/>
        <w:rPr>
          <w:rFonts w:ascii="仿宋" w:hAnsi="仿宋" w:eastAsia="仿宋" w:cs="仿宋"/>
          <w:color w:val="000000" w:themeColor="text1"/>
          <w:sz w:val="24"/>
          <w:u w:val="none"/>
        </w:rPr>
      </w:pPr>
      <w:r>
        <w:rPr>
          <w:rFonts w:hint="eastAsia" w:ascii="仿宋" w:hAnsi="仿宋" w:eastAsia="仿宋" w:cs="仿宋"/>
          <w:color w:val="000000" w:themeColor="text1"/>
          <w:sz w:val="24"/>
          <w:u w:val="none"/>
        </w:rPr>
        <w:t xml:space="preserve">5、项目范围内现有土地、水域、配套用房、停车场等资源由甲方现状交付乙方使用，乙方负责日常维修、维护。相关投资由乙方承担，运营收益归乙方所有。</w:t>
      </w:r>
      <w:r>
        <w:rPr>
          <w:color w:val="000000" w:themeColor="text1"/>
        </w:rPr>
      </w:r>
    </w:p>
    <w:p>
      <w:pPr>
        <w:spacing w:line="360" w:lineRule="auto"/>
        <w:rPr>
          <w:rFonts w:ascii="仿宋" w:hAnsi="仿宋" w:eastAsia="仿宋" w:cs="仿宋"/>
          <w:color w:val="000000" w:themeColor="text1"/>
          <w:sz w:val="24"/>
          <w:u w:val="none"/>
        </w:rPr>
      </w:pPr>
      <w:r>
        <w:rPr>
          <w:rFonts w:hint="eastAsia" w:ascii="仿宋" w:hAnsi="仿宋" w:eastAsia="仿宋" w:cs="仿宋"/>
          <w:color w:val="000000" w:themeColor="text1"/>
          <w:sz w:val="24"/>
          <w:u w:val="none"/>
        </w:rPr>
        <w:t xml:space="preserve">6、项目范围内现有土地、水域、配套用房、停车场等资源利用方案需报甲方审核，甲方对方案审核确认后方可按照审批范围、审批内容开展经营活动。</w:t>
      </w:r>
      <w:r>
        <w:rPr>
          <w:color w:val="000000" w:themeColor="text1"/>
        </w:rPr>
      </w:r>
    </w:p>
    <w:p>
      <w:pPr>
        <w:spacing w:line="360" w:lineRule="auto"/>
        <w:rPr>
          <w:rFonts w:ascii="仿宋" w:hAnsi="仿宋" w:eastAsia="仿宋" w:cs="仿宋"/>
          <w:color w:val="000000" w:themeColor="text1"/>
          <w:sz w:val="24"/>
          <w:u w:val="none"/>
        </w:rPr>
      </w:pPr>
      <w:r>
        <w:rPr>
          <w:rFonts w:hint="eastAsia" w:ascii="仿宋" w:hAnsi="仿宋" w:eastAsia="仿宋" w:cs="仿宋"/>
          <w:color w:val="000000" w:themeColor="text1"/>
          <w:sz w:val="24"/>
          <w:u w:val="none"/>
        </w:rPr>
        <w:t xml:space="preserve">7、根据运营需求，公园内需增设水电配套设施费用由乙方负责。（可计入有效投资）</w:t>
      </w:r>
      <w:r>
        <w:rPr>
          <w:color w:val="000000" w:themeColor="text1"/>
        </w:rPr>
      </w:r>
    </w:p>
    <w:p>
      <w:pPr>
        <w:spacing w:line="360" w:lineRule="auto"/>
        <w:rPr>
          <w:rFonts w:ascii="仿宋" w:hAnsi="仿宋" w:eastAsia="仿宋" w:cs="仿宋"/>
          <w:color w:val="000000" w:themeColor="text1"/>
          <w:sz w:val="24"/>
          <w:u w:val="none"/>
        </w:rPr>
      </w:pPr>
      <w:r>
        <w:rPr>
          <w:rFonts w:hint="eastAsia" w:ascii="仿宋" w:hAnsi="仿宋" w:eastAsia="仿宋" w:cs="仿宋"/>
          <w:color w:val="000000" w:themeColor="text1"/>
          <w:sz w:val="24"/>
          <w:u w:val="none"/>
        </w:rPr>
        <w:t xml:space="preserve">8、项目范围内道路、桥梁、建筑物等设施，因不可抗力，经检测后认定需要大、中修的，大、中修由甲、乙双方协商解决。</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b/>
          <w:bCs/>
          <w:color w:val="000000" w:themeColor="text1"/>
          <w:sz w:val="24"/>
        </w:rPr>
        <w:t xml:space="preserve">以上关于合作期内乙方进行业态导入的具体要求，双方另行签署补充协议进行明确</w:t>
      </w:r>
      <w:r>
        <w:rPr>
          <w:rFonts w:hint="eastAsia" w:ascii="仿宋" w:hAnsi="仿宋" w:eastAsia="仿宋" w:cs="仿宋"/>
          <w:color w:val="000000" w:themeColor="text1"/>
          <w:sz w:val="24"/>
        </w:rPr>
        <w:t xml:space="preserve">。</w:t>
      </w:r>
      <w:r>
        <w:rPr>
          <w:color w:val="000000" w:themeColor="text1"/>
        </w:rPr>
      </w:r>
    </w:p>
    <w:p>
      <w:pPr>
        <w:spacing w:line="360" w:lineRule="auto"/>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九、工作人员配备</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工作人员人数见乙方投标文件[项目编号：</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 xml:space="preserve">]。工作人员具体要求如下：</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1、各类养护管理人员，在做好主要分配工作的同时，做好绿化、保洁、秩序巡查等</w:t>
      </w:r>
      <w:r>
        <w:rPr>
          <w:rFonts w:hint="eastAsia" w:ascii="仿宋" w:hAnsi="仿宋" w:eastAsia="仿宋" w:cs="仿宋"/>
          <w:color w:val="000000" w:themeColor="text1"/>
          <w:sz w:val="24"/>
          <w:lang w:eastAsia="zh-CN"/>
        </w:rPr>
        <w:t xml:space="preserve">工作</w:t>
      </w:r>
      <w:r>
        <w:rPr>
          <w:rFonts w:hint="eastAsia" w:ascii="仿宋" w:hAnsi="仿宋" w:eastAsia="仿宋" w:cs="仿宋"/>
          <w:color w:val="000000" w:themeColor="text1"/>
          <w:sz w:val="24"/>
        </w:rPr>
        <w:t xml:space="preserve">。</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2、在总人数不变的情况下，合理安排重要景点的工作人员数量。秩序巡查人员年龄在18—55岁，身体健康，无违法记录;绿化、保洁等人员年龄在18-55岁，身体健康。</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3、确保24小时应急服务和承诺服务工作，管理范围内按规定的时间进行巡查、保洁。</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4、项目负责人必须常年在场，并且不得同时担任其他任何项目的负责人。</w:t>
      </w:r>
      <w:r>
        <w:rPr>
          <w:color w:val="000000" w:themeColor="text1"/>
        </w:rPr>
      </w:r>
    </w:p>
    <w:p>
      <w:pPr>
        <w:spacing w:line="360" w:lineRule="auto"/>
        <w:tabs>
          <w:tab w:val="left" w:pos="870" w:leader="none"/>
        </w:tabs>
        <w:rPr>
          <w:rFonts w:ascii="仿宋" w:hAnsi="仿宋" w:eastAsia="仿宋" w:cs="仿宋"/>
          <w:color w:val="000000" w:themeColor="text1"/>
          <w:sz w:val="24"/>
        </w:rPr>
      </w:pPr>
      <w:r>
        <w:rPr>
          <w:rFonts w:hint="eastAsia" w:ascii="仿宋" w:hAnsi="仿宋" w:eastAsia="仿宋" w:cs="仿宋"/>
          <w:color w:val="000000" w:themeColor="text1"/>
          <w:sz w:val="24"/>
        </w:rPr>
        <w:t xml:space="preserve">5、上岗期间人员必须统一着装、佩戴编号和上岗证，制服及配套设备要符合行业规定；严禁袒胸露背等衣冠不整现象。</w:t>
      </w:r>
      <w:r>
        <w:rPr>
          <w:color w:val="000000" w:themeColor="text1"/>
        </w:rPr>
      </w:r>
    </w:p>
    <w:p>
      <w:pPr>
        <w:spacing w:line="360" w:lineRule="auto"/>
        <w:tabs>
          <w:tab w:val="left" w:pos="870" w:leader="none"/>
        </w:tabs>
        <w:rPr>
          <w:rFonts w:ascii="仿宋" w:hAnsi="仿宋" w:eastAsia="仿宋" w:cs="仿宋"/>
          <w:color w:val="000000" w:themeColor="text1"/>
          <w:sz w:val="24"/>
        </w:rPr>
      </w:pPr>
      <w:r>
        <w:rPr>
          <w:rFonts w:hint="eastAsia" w:ascii="仿宋" w:hAnsi="仿宋" w:eastAsia="仿宋" w:cs="仿宋"/>
          <w:color w:val="000000" w:themeColor="text1"/>
          <w:sz w:val="24"/>
        </w:rPr>
        <w:t xml:space="preserve">6、文明服务，依法依规管理，不讲粗话、脏话，不与游人争吵。</w:t>
      </w:r>
      <w:r>
        <w:rPr>
          <w:color w:val="000000" w:themeColor="text1"/>
        </w:rPr>
      </w:r>
    </w:p>
    <w:p>
      <w:pPr>
        <w:spacing w:line="360" w:lineRule="auto"/>
        <w:tabs>
          <w:tab w:val="left" w:pos="870" w:leader="none"/>
        </w:tabs>
        <w:rPr>
          <w:rFonts w:ascii="仿宋" w:hAnsi="仿宋" w:eastAsia="仿宋" w:cs="仿宋"/>
          <w:color w:val="000000" w:themeColor="text1"/>
          <w:sz w:val="24"/>
        </w:rPr>
      </w:pPr>
      <w:r>
        <w:rPr>
          <w:rFonts w:hint="eastAsia" w:ascii="仿宋" w:hAnsi="仿宋" w:eastAsia="仿宋" w:cs="仿宋"/>
          <w:color w:val="000000" w:themeColor="text1"/>
          <w:sz w:val="24"/>
        </w:rPr>
        <w:t xml:space="preserve">7、实行定岗和巡查相结合，定岗和巡查人员各负其责，确保工作效果。</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8、上岗期间人员不得迟到、早退或脱岗，严禁当班期间饮酒或酒后上岗；上岗期间人员不得做与工作无关的事情。</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9、遇突发事件时要冷静、妥善处理，防火、防汛接到通知必须在第一时间赶往现场，凡无故不到场或故意延误到场的，一经查实严肃处理。</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10、提高警惕，注意观察周围情况，并加强自我防范意识。发现疑点要立即查清，发生案件要采取措施，保护现场，并应及时报告景区保卫部、相关部门。</w:t>
      </w:r>
      <w:r>
        <w:rPr>
          <w:color w:val="000000" w:themeColor="text1"/>
        </w:rPr>
      </w:r>
    </w:p>
    <w:p>
      <w:pPr>
        <w:spacing w:line="360" w:lineRule="auto"/>
        <w:tabs>
          <w:tab w:val="left" w:pos="870" w:leader="none"/>
        </w:tabs>
        <w:rPr>
          <w:rFonts w:ascii="仿宋" w:hAnsi="仿宋" w:eastAsia="仿宋" w:cs="仿宋"/>
          <w:color w:val="000000" w:themeColor="text1"/>
          <w:sz w:val="24"/>
        </w:rPr>
      </w:pPr>
      <w:r>
        <w:rPr>
          <w:rFonts w:hint="eastAsia" w:ascii="仿宋" w:hAnsi="仿宋" w:eastAsia="仿宋" w:cs="仿宋"/>
          <w:color w:val="000000" w:themeColor="text1"/>
          <w:sz w:val="24"/>
        </w:rPr>
        <w:t xml:space="preserve">11、监控室、值班室、保安亭等区域卫生整洁，管理有序，发现问题及时反馈到各个地点值班人员或巡逻小组，确保24小时监管。</w:t>
      </w:r>
      <w:r>
        <w:rPr>
          <w:color w:val="000000" w:themeColor="text1"/>
        </w:rPr>
      </w:r>
    </w:p>
    <w:p>
      <w:pPr>
        <w:spacing w:line="360" w:lineRule="auto"/>
        <w:tabs>
          <w:tab w:val="left" w:pos="870" w:leader="none"/>
        </w:tabs>
        <w:rPr>
          <w:rFonts w:ascii="仿宋" w:hAnsi="仿宋" w:eastAsia="仿宋" w:cs="仿宋"/>
          <w:color w:val="000000" w:themeColor="text1"/>
          <w:sz w:val="24"/>
        </w:rPr>
      </w:pPr>
      <w:r>
        <w:rPr>
          <w:rFonts w:hint="eastAsia" w:ascii="仿宋" w:hAnsi="仿宋" w:eastAsia="仿宋" w:cs="仿宋"/>
          <w:color w:val="000000" w:themeColor="text1"/>
          <w:sz w:val="24"/>
        </w:rPr>
        <w:t xml:space="preserve">12、劝阻入湖游泳、放生及偷钓行为，在制止不了的情形下立即通报景区保卫部。</w:t>
      </w:r>
      <w:r>
        <w:rPr>
          <w:color w:val="000000" w:themeColor="text1"/>
        </w:rPr>
      </w:r>
    </w:p>
    <w:tbl>
      <w:tblPr>
        <w:tblStyle w:val="820"/>
        <w:tblW w:w="53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4"/>
        <w:gridCol w:w="1013"/>
        <w:gridCol w:w="1471"/>
        <w:gridCol w:w="4101"/>
        <w:gridCol w:w="1387"/>
      </w:tblGrid>
      <w:tr>
        <w:trPr>
          <w:jc w:val="center"/>
          <w:trHeight w:val="474"/>
        </w:trPr>
        <w:tc>
          <w:tcPr>
            <w:gridSpan w:val="5"/>
            <w:tcW w:w="5000" w:type="pct"/>
            <w:vAlign w:val="center"/>
            <w:textDirection w:val="lrTb"/>
            <w:noWrap w:val="false"/>
          </w:tcPr>
          <w:p>
            <w:pPr>
              <w:jc w:val="center"/>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t xml:space="preserve">工作人员配备要求</w:t>
            </w:r>
            <w:r>
              <w:rPr>
                <w:color w:val="000000" w:themeColor="text1"/>
              </w:rPr>
            </w:r>
          </w:p>
        </w:tc>
      </w:tr>
      <w:tr>
        <w:trPr>
          <w:jc w:val="center"/>
          <w:trHeight w:val="374"/>
        </w:trPr>
        <w:tc>
          <w:tcPr>
            <w:gridSpan w:val="2"/>
            <w:tcW w:w="1187" w:type="pct"/>
            <w:vAlign w:val="center"/>
            <w:textDirection w:val="lrTb"/>
            <w:noWrap w:val="false"/>
          </w:tcPr>
          <w:p>
            <w:pPr>
              <w:jc w:val="center"/>
              <w:rPr>
                <w:rFonts w:hint="default"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lang w:val="en-US" w:eastAsia="zh-CN"/>
              </w:rPr>
              <w:t xml:space="preserve">项目组成</w:t>
            </w:r>
            <w:r>
              <w:rPr>
                <w:color w:val="000000" w:themeColor="text1"/>
              </w:rPr>
            </w:r>
          </w:p>
        </w:tc>
        <w:tc>
          <w:tcPr>
            <w:gridSpan w:val="2"/>
            <w:shd w:val="clear" w:color="auto" w:fill="auto"/>
            <w:tcW w:w="3053" w:type="pct"/>
            <w:vAlign w:val="center"/>
            <w:textDirection w:val="lrTb"/>
            <w:noWrap w:val="false"/>
          </w:tcPr>
          <w:p>
            <w:pPr>
              <w:jc w:val="center"/>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lang w:val="en-US" w:eastAsia="zh-CN"/>
              </w:rPr>
              <w:t xml:space="preserve">岗位名称</w:t>
            </w:r>
            <w:r>
              <w:rPr>
                <w:color w:val="000000" w:themeColor="text1"/>
              </w:rPr>
            </w:r>
          </w:p>
        </w:tc>
        <w:tc>
          <w:tcPr>
            <w:tcW w:w="759" w:type="pct"/>
            <w:vAlign w:val="center"/>
            <w:textDirection w:val="lrTb"/>
            <w:noWrap w:val="false"/>
          </w:tcPr>
          <w:p>
            <w:pPr>
              <w:jc w:val="center"/>
              <w:rPr>
                <w:rFonts w:hint="eastAsia"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lang w:val="en-US" w:eastAsia="zh-CN"/>
              </w:rPr>
              <w:t xml:space="preserve">人数</w:t>
            </w:r>
            <w:r>
              <w:rPr>
                <w:color w:val="000000" w:themeColor="text1"/>
              </w:rPr>
            </w:r>
          </w:p>
        </w:tc>
      </w:tr>
      <w:tr>
        <w:trPr>
          <w:jc w:val="center"/>
          <w:trHeight w:val="811"/>
        </w:trPr>
        <w:tc>
          <w:tcPr>
            <w:tcW w:w="632" w:type="pct"/>
            <w:vAlign w:val="center"/>
            <w:vMerge w:val="restart"/>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现场实际在岗人员最低</w:t>
            </w:r>
            <w:r>
              <w:rPr>
                <w:rFonts w:hint="eastAsia" w:ascii="仿宋" w:hAnsi="仿宋" w:eastAsia="仿宋" w:cs="仿宋"/>
                <w:color w:val="000000" w:themeColor="text1"/>
                <w:sz w:val="24"/>
                <w:szCs w:val="24"/>
                <w:lang w:val="en-US" w:eastAsia="zh-CN"/>
              </w:rPr>
              <w:t xml:space="preserve">要求</w:t>
            </w:r>
            <w:r>
              <w:rPr>
                <w:color w:val="000000" w:themeColor="text1"/>
              </w:rPr>
            </w:r>
          </w:p>
        </w:tc>
        <w:tc>
          <w:tcPr>
            <w:gridSpan w:val="3"/>
            <w:tcW w:w="3607" w:type="pct"/>
            <w:vAlign w:val="center"/>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绿化、保洁人员</w:t>
            </w:r>
            <w:r>
              <w:rPr>
                <w:color w:val="000000" w:themeColor="text1"/>
              </w:rPr>
            </w:r>
          </w:p>
          <w:p>
            <w:pPr>
              <w:jc w:val="center"/>
              <w:rPr>
                <w:rFonts w:hint="default" w:ascii="仿宋" w:hAnsi="仿宋" w:eastAsia="仿宋" w:cs="仿宋"/>
                <w:color w:val="000000" w:themeColor="text1"/>
                <w:sz w:val="24"/>
                <w:szCs w:val="24"/>
              </w:rPr>
            </w:pPr>
            <w:r>
              <w:rPr>
                <w:rFonts w:hint="eastAsia" w:ascii="仿宋" w:hAnsi="仿宋" w:eastAsia="仿宋" w:cs="仿宋"/>
                <w:color w:val="000000" w:themeColor="text1"/>
                <w:sz w:val="24"/>
                <w:szCs w:val="24"/>
                <w:lang w:val="en-US" w:eastAsia="zh-CN"/>
              </w:rPr>
              <w:t xml:space="preserve">(</w:t>
            </w:r>
            <w:r>
              <w:rPr>
                <w:rFonts w:hint="eastAsia" w:ascii="仿宋" w:hAnsi="仿宋" w:eastAsia="仿宋" w:cs="仿宋"/>
                <w:color w:val="000000" w:themeColor="text1"/>
                <w:sz w:val="24"/>
                <w:szCs w:val="24"/>
              </w:rPr>
              <w:t xml:space="preserve">冬季：</w:t>
            </w:r>
            <w:r>
              <w:rPr>
                <w:rFonts w:hint="eastAsia" w:ascii="仿宋" w:hAnsi="仿宋" w:eastAsia="仿宋" w:cs="仿宋"/>
                <w:color w:val="000000" w:themeColor="text1"/>
                <w:sz w:val="24"/>
                <w:szCs w:val="24"/>
                <w:lang w:val="en-US" w:eastAsia="zh-CN"/>
              </w:rPr>
              <w:t xml:space="preserve">7</w:t>
            </w:r>
            <w:r>
              <w:rPr>
                <w:rFonts w:hint="eastAsia" w:ascii="仿宋" w:hAnsi="仿宋" w:eastAsia="仿宋" w:cs="仿宋"/>
                <w:color w:val="000000" w:themeColor="text1"/>
                <w:sz w:val="24"/>
                <w:szCs w:val="24"/>
              </w:rPr>
              <w:t xml:space="preserve">:</w:t>
            </w:r>
            <w:r>
              <w:rPr>
                <w:rFonts w:hint="eastAsia" w:ascii="仿宋" w:hAnsi="仿宋" w:eastAsia="仿宋" w:cs="仿宋"/>
                <w:color w:val="000000" w:themeColor="text1"/>
                <w:sz w:val="24"/>
                <w:szCs w:val="24"/>
                <w:lang w:val="en-US" w:eastAsia="zh-CN"/>
              </w:rPr>
              <w:t xml:space="preserve">3</w:t>
            </w:r>
            <w:r>
              <w:rPr>
                <w:rFonts w:hint="eastAsia" w:ascii="仿宋" w:hAnsi="仿宋" w:eastAsia="仿宋" w:cs="仿宋"/>
                <w:color w:val="000000" w:themeColor="text1"/>
                <w:sz w:val="24"/>
                <w:szCs w:val="24"/>
              </w:rPr>
              <w:t xml:space="preserve">0-1</w:t>
            </w:r>
            <w:r>
              <w:rPr>
                <w:rFonts w:hint="eastAsia" w:ascii="仿宋" w:hAnsi="仿宋" w:eastAsia="仿宋" w:cs="仿宋"/>
                <w:color w:val="000000" w:themeColor="text1"/>
                <w:sz w:val="24"/>
                <w:szCs w:val="24"/>
                <w:lang w:val="en-US" w:eastAsia="zh-CN"/>
              </w:rPr>
              <w:t xml:space="preserve">7</w:t>
            </w:r>
            <w:r>
              <w:rPr>
                <w:rFonts w:hint="eastAsia" w:ascii="仿宋" w:hAnsi="仿宋" w:eastAsia="仿宋" w:cs="仿宋"/>
                <w:color w:val="000000" w:themeColor="text1"/>
                <w:sz w:val="24"/>
                <w:szCs w:val="24"/>
              </w:rPr>
              <w:t xml:space="preserve">:</w:t>
            </w:r>
            <w:r>
              <w:rPr>
                <w:rFonts w:hint="eastAsia" w:ascii="仿宋" w:hAnsi="仿宋" w:eastAsia="仿宋" w:cs="仿宋"/>
                <w:color w:val="000000" w:themeColor="text1"/>
                <w:sz w:val="24"/>
                <w:szCs w:val="24"/>
                <w:lang w:val="en-US" w:eastAsia="zh-CN"/>
              </w:rPr>
              <w:t xml:space="preserve">3</w:t>
            </w:r>
            <w:r>
              <w:rPr>
                <w:rFonts w:hint="eastAsia" w:ascii="仿宋" w:hAnsi="仿宋" w:eastAsia="仿宋" w:cs="仿宋"/>
                <w:color w:val="000000" w:themeColor="text1"/>
                <w:sz w:val="24"/>
                <w:szCs w:val="24"/>
              </w:rPr>
              <w:t xml:space="preserve">0</w:t>
            </w:r>
            <w:r>
              <w:rPr>
                <w:rFonts w:hint="eastAsia" w:ascii="仿宋" w:hAnsi="仿宋" w:eastAsia="仿宋" w:cs="仿宋"/>
                <w:color w:val="000000" w:themeColor="text1"/>
                <w:sz w:val="24"/>
                <w:szCs w:val="24"/>
                <w:lang w:val="en-US" w:eastAsia="zh-CN"/>
              </w:rPr>
              <w:t xml:space="preserve">,</w:t>
            </w:r>
            <w:r>
              <w:rPr>
                <w:rFonts w:hint="eastAsia" w:ascii="仿宋" w:hAnsi="仿宋" w:eastAsia="仿宋" w:cs="仿宋"/>
                <w:color w:val="000000" w:themeColor="text1"/>
                <w:sz w:val="24"/>
                <w:szCs w:val="24"/>
              </w:rPr>
              <w:t xml:space="preserve">夏季：7:</w:t>
            </w:r>
            <w:r>
              <w:rPr>
                <w:rFonts w:hint="eastAsia" w:ascii="仿宋" w:hAnsi="仿宋" w:eastAsia="仿宋" w:cs="仿宋"/>
                <w:color w:val="000000" w:themeColor="text1"/>
                <w:sz w:val="24"/>
                <w:szCs w:val="24"/>
                <w:lang w:val="en-US" w:eastAsia="zh-CN"/>
              </w:rPr>
              <w:t xml:space="preserve">0</w:t>
            </w:r>
            <w:r>
              <w:rPr>
                <w:rFonts w:hint="eastAsia" w:ascii="仿宋" w:hAnsi="仿宋" w:eastAsia="仿宋" w:cs="仿宋"/>
                <w:color w:val="000000" w:themeColor="text1"/>
                <w:sz w:val="24"/>
                <w:szCs w:val="24"/>
              </w:rPr>
              <w:t xml:space="preserve">0-1</w:t>
            </w:r>
            <w:r>
              <w:rPr>
                <w:rFonts w:hint="eastAsia" w:ascii="仿宋" w:hAnsi="仿宋" w:eastAsia="仿宋" w:cs="仿宋"/>
                <w:color w:val="000000" w:themeColor="text1"/>
                <w:sz w:val="24"/>
                <w:szCs w:val="24"/>
                <w:lang w:val="en-US" w:eastAsia="zh-CN"/>
              </w:rPr>
              <w:t xml:space="preserve">8</w:t>
            </w:r>
            <w:r>
              <w:rPr>
                <w:rFonts w:hint="eastAsia" w:ascii="仿宋" w:hAnsi="仿宋" w:eastAsia="仿宋" w:cs="仿宋"/>
                <w:color w:val="000000" w:themeColor="text1"/>
                <w:sz w:val="24"/>
                <w:szCs w:val="24"/>
              </w:rPr>
              <w:t xml:space="preserve">:</w:t>
            </w:r>
            <w:r>
              <w:rPr>
                <w:rFonts w:hint="eastAsia" w:ascii="仿宋" w:hAnsi="仿宋" w:eastAsia="仿宋" w:cs="仿宋"/>
                <w:color w:val="000000" w:themeColor="text1"/>
                <w:sz w:val="24"/>
                <w:szCs w:val="24"/>
                <w:lang w:val="en-US" w:eastAsia="zh-CN"/>
              </w:rPr>
              <w:t xml:space="preserve">0</w:t>
            </w:r>
            <w:r>
              <w:rPr>
                <w:rFonts w:hint="eastAsia" w:ascii="仿宋" w:hAnsi="仿宋" w:eastAsia="仿宋" w:cs="仿宋"/>
                <w:color w:val="000000" w:themeColor="text1"/>
                <w:sz w:val="24"/>
                <w:szCs w:val="24"/>
              </w:rPr>
              <w:t xml:space="preserve">0</w:t>
            </w:r>
            <w:r>
              <w:rPr>
                <w:rFonts w:hint="eastAsia" w:ascii="仿宋" w:hAnsi="仿宋" w:eastAsia="仿宋" w:cs="仿宋"/>
                <w:color w:val="000000" w:themeColor="text1"/>
                <w:sz w:val="24"/>
                <w:szCs w:val="24"/>
                <w:lang w:val="en-US" w:eastAsia="zh-CN"/>
              </w:rPr>
              <w:t xml:space="preserve">)</w:t>
            </w:r>
            <w:r>
              <w:rPr>
                <w:color w:val="000000" w:themeColor="text1"/>
              </w:rPr>
            </w:r>
          </w:p>
        </w:tc>
        <w:tc>
          <w:tcPr>
            <w:tcW w:w="759" w:type="pct"/>
            <w:vAlign w:val="center"/>
            <w:textDirection w:val="lrTb"/>
            <w:noWrap w:val="false"/>
          </w:tcPr>
          <w:p>
            <w:pPr>
              <w:jc w:val="center"/>
              <w:rPr>
                <w:rFonts w:hint="default" w:ascii="仿宋" w:hAnsi="仿宋" w:eastAsia="仿宋" w:cs="仿宋"/>
                <w:b/>
                <w:bCs/>
                <w:color w:val="000000" w:themeColor="text1"/>
                <w:sz w:val="24"/>
                <w:szCs w:val="24"/>
              </w:rPr>
            </w:pPr>
            <w:r>
              <w:rPr>
                <w:rFonts w:hint="default" w:ascii="仿宋" w:hAnsi="仿宋" w:eastAsia="仿宋" w:cs="仿宋"/>
                <w:b/>
                <w:bCs/>
                <w:color w:val="000000" w:themeColor="text1"/>
                <w:sz w:val="24"/>
                <w:szCs w:val="24"/>
                <w:lang w:val="en-US" w:eastAsia="zh-CN"/>
              </w:rPr>
            </w:r>
            <w:r>
              <w:rPr>
                <w:color w:val="000000" w:themeColor="text1"/>
              </w:rPr>
            </w:r>
          </w:p>
        </w:tc>
      </w:tr>
      <w:tr>
        <w:trPr>
          <w:jc w:val="center"/>
          <w:trHeight w:val="743"/>
        </w:trPr>
        <w:tc>
          <w:tcPr>
            <w:tcW w:w="632" w:type="pct"/>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gridSpan w:val="3"/>
            <w:tcW w:w="3607" w:type="pct"/>
            <w:vAlign w:val="center"/>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运营、秩序维护人员</w:t>
            </w:r>
            <w:r>
              <w:rPr>
                <w:color w:val="000000" w:themeColor="text1"/>
              </w:rPr>
            </w:r>
          </w:p>
          <w:p>
            <w:pPr>
              <w:jc w:val="center"/>
              <w:rPr>
                <w:rFonts w:hint="default" w:ascii="仿宋" w:hAnsi="仿宋" w:eastAsia="仿宋" w:cs="仿宋"/>
                <w:color w:val="000000" w:themeColor="text1"/>
                <w:sz w:val="24"/>
                <w:szCs w:val="24"/>
              </w:rPr>
            </w:pPr>
            <w:r>
              <w:rPr>
                <w:rFonts w:hint="eastAsia" w:ascii="仿宋" w:hAnsi="仿宋" w:eastAsia="仿宋" w:cs="仿宋"/>
                <w:color w:val="000000" w:themeColor="text1"/>
                <w:sz w:val="24"/>
                <w:szCs w:val="24"/>
                <w:lang w:eastAsia="zh-CN"/>
              </w:rPr>
              <w:t xml:space="preserve">（</w:t>
            </w:r>
            <w:r>
              <w:rPr>
                <w:rFonts w:hint="eastAsia" w:ascii="仿宋" w:hAnsi="仿宋" w:eastAsia="仿宋" w:cs="仿宋"/>
                <w:color w:val="000000" w:themeColor="text1"/>
                <w:sz w:val="24"/>
                <w:szCs w:val="24"/>
                <w:lang w:val="en-US" w:eastAsia="zh-CN"/>
              </w:rPr>
              <w:t xml:space="preserve">其中</w:t>
            </w:r>
            <w:r>
              <w:rPr>
                <w:rFonts w:hint="eastAsia" w:ascii="仿宋" w:hAnsi="仿宋" w:eastAsia="仿宋" w:cs="仿宋"/>
                <w:color w:val="000000" w:themeColor="text1"/>
                <w:sz w:val="24"/>
                <w:szCs w:val="24"/>
              </w:rPr>
              <w:t xml:space="preserve">秩序巡查实行24小时三班制</w:t>
            </w:r>
            <w:r>
              <w:rPr>
                <w:rFonts w:hint="eastAsia" w:ascii="仿宋" w:hAnsi="仿宋" w:eastAsia="仿宋" w:cs="仿宋"/>
                <w:color w:val="000000" w:themeColor="text1"/>
                <w:sz w:val="24"/>
                <w:szCs w:val="24"/>
                <w:lang w:eastAsia="zh-CN"/>
              </w:rPr>
              <w:t xml:space="preserve">）</w:t>
            </w:r>
            <w:r>
              <w:rPr>
                <w:color w:val="000000" w:themeColor="text1"/>
              </w:rPr>
            </w:r>
          </w:p>
        </w:tc>
        <w:tc>
          <w:tcPr>
            <w:tcW w:w="759" w:type="pct"/>
            <w:vAlign w:val="center"/>
            <w:textDirection w:val="lrTb"/>
            <w:noWrap w:val="false"/>
          </w:tcPr>
          <w:p>
            <w:pPr>
              <w:jc w:val="center"/>
              <w:rPr>
                <w:rFonts w:hint="default" w:ascii="仿宋" w:hAnsi="仿宋" w:eastAsia="仿宋" w:cs="仿宋"/>
                <w:color w:val="000000" w:themeColor="text1"/>
                <w:sz w:val="24"/>
                <w:szCs w:val="24"/>
              </w:rPr>
            </w:pPr>
            <w:r>
              <w:rPr>
                <w:rFonts w:hint="default" w:ascii="仿宋" w:hAnsi="仿宋" w:eastAsia="仿宋" w:cs="仿宋"/>
                <w:color w:val="000000" w:themeColor="text1"/>
                <w:sz w:val="24"/>
                <w:szCs w:val="24"/>
                <w:lang w:val="en-US" w:eastAsia="zh-CN"/>
              </w:rPr>
            </w:r>
            <w:r>
              <w:rPr>
                <w:color w:val="000000" w:themeColor="text1"/>
              </w:rPr>
            </w:r>
          </w:p>
        </w:tc>
      </w:tr>
      <w:tr>
        <w:trPr>
          <w:jc w:val="center"/>
          <w:trHeight w:val="508"/>
        </w:trPr>
        <w:tc>
          <w:tcPr>
            <w:tcW w:w="632" w:type="pct"/>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554" w:type="pct"/>
            <w:vAlign w:val="center"/>
            <w:vMerge w:val="restart"/>
            <w:textDirection w:val="lrTb"/>
            <w:noWrap w:val="false"/>
          </w:tcPr>
          <w:p>
            <w:pPr>
              <w:jc w:val="center"/>
              <w:rPr>
                <w:rFonts w:hint="default" w:ascii="仿宋" w:hAnsi="仿宋" w:eastAsia="仿宋" w:cs="仿宋"/>
                <w:color w:val="000000" w:themeColor="text1"/>
                <w:sz w:val="24"/>
                <w:szCs w:val="24"/>
              </w:rPr>
            </w:pPr>
            <w:r>
              <w:rPr>
                <w:rFonts w:hint="eastAsia" w:ascii="仿宋" w:hAnsi="仿宋" w:eastAsia="仿宋" w:cs="仿宋"/>
                <w:color w:val="000000" w:themeColor="text1"/>
                <w:sz w:val="24"/>
                <w:szCs w:val="24"/>
                <w:lang w:val="en-US" w:eastAsia="zh-CN"/>
              </w:rPr>
              <w:t xml:space="preserve">主要管理人员</w:t>
            </w:r>
            <w:r>
              <w:rPr>
                <w:color w:val="000000" w:themeColor="text1"/>
              </w:rPr>
            </w:r>
          </w:p>
        </w:tc>
        <w:tc>
          <w:tcPr>
            <w:gridSpan w:val="2"/>
            <w:shd w:val="clear" w:color="auto" w:fill="auto"/>
            <w:tcW w:w="3053" w:type="pct"/>
            <w:vAlign w:val="center"/>
            <w:textDirection w:val="lrTb"/>
            <w:noWrap w:val="false"/>
          </w:tcPr>
          <w:p>
            <w:pPr>
              <w:jc w:val="center"/>
              <w:rPr>
                <w:rFonts w:hint="default"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电工（具有高或低压电工作业证）</w:t>
            </w:r>
            <w:r>
              <w:rPr>
                <w:color w:val="000000" w:themeColor="text1"/>
              </w:rPr>
            </w:r>
          </w:p>
        </w:tc>
        <w:tc>
          <w:tcPr>
            <w:tcW w:w="759" w:type="pct"/>
            <w:vAlign w:val="center"/>
            <w:textDirection w:val="lrTb"/>
            <w:noWrap w:val="false"/>
          </w:tcPr>
          <w:p>
            <w:pPr>
              <w:jc w:val="center"/>
              <w:rPr>
                <w:rFonts w:hint="default" w:ascii="仿宋" w:hAnsi="仿宋" w:eastAsia="仿宋" w:cs="仿宋"/>
                <w:color w:val="000000" w:themeColor="text1"/>
                <w:sz w:val="24"/>
                <w:szCs w:val="24"/>
              </w:rPr>
            </w:pPr>
            <w:r>
              <w:rPr>
                <w:rFonts w:hint="default" w:ascii="仿宋" w:hAnsi="仿宋" w:eastAsia="仿宋" w:cs="仿宋"/>
                <w:color w:val="000000" w:themeColor="text1"/>
                <w:sz w:val="24"/>
                <w:szCs w:val="24"/>
                <w:lang w:val="en-US" w:eastAsia="zh-CN"/>
              </w:rPr>
            </w:r>
            <w:r>
              <w:rPr>
                <w:color w:val="000000" w:themeColor="text1"/>
              </w:rPr>
            </w:r>
          </w:p>
        </w:tc>
      </w:tr>
      <w:tr>
        <w:trPr>
          <w:jc w:val="center"/>
          <w:trHeight w:val="508"/>
        </w:trPr>
        <w:tc>
          <w:tcPr>
            <w:tcW w:w="632" w:type="pct"/>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554" w:type="pct"/>
            <w:vAlign w:val="center"/>
            <w:vMerge w:val="continue"/>
            <w:textDirection w:val="lrTb"/>
            <w:noWrap w:val="false"/>
          </w:tcPr>
          <w:p>
            <w:pPr>
              <w:jc w:val="center"/>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r>
            <w:r/>
          </w:p>
        </w:tc>
        <w:tc>
          <w:tcPr>
            <w:gridSpan w:val="2"/>
            <w:shd w:val="clear" w:color="auto" w:fill="auto"/>
            <w:tcW w:w="3053" w:type="pct"/>
            <w:vAlign w:val="center"/>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专职园林园艺修剪</w:t>
            </w:r>
            <w:r>
              <w:rPr>
                <w:rFonts w:hint="eastAsia" w:ascii="仿宋" w:hAnsi="仿宋" w:eastAsia="仿宋" w:cs="仿宋"/>
                <w:color w:val="000000" w:themeColor="text1"/>
                <w:sz w:val="24"/>
                <w:szCs w:val="24"/>
                <w:lang w:val="en-US" w:eastAsia="zh-CN"/>
              </w:rPr>
              <w:t xml:space="preserve">工</w:t>
            </w:r>
            <w:r>
              <w:rPr>
                <w:color w:val="000000" w:themeColor="text1"/>
              </w:rPr>
            </w:r>
          </w:p>
        </w:tc>
        <w:tc>
          <w:tcPr>
            <w:tcW w:w="759" w:type="pct"/>
            <w:vAlign w:val="center"/>
            <w:textDirection w:val="lrTb"/>
            <w:noWrap w:val="false"/>
          </w:tcPr>
          <w:p>
            <w:pPr>
              <w:jc w:val="center"/>
              <w:rPr>
                <w:rFonts w:hint="default" w:ascii="仿宋" w:hAnsi="仿宋" w:eastAsia="仿宋" w:cs="仿宋"/>
                <w:color w:val="000000" w:themeColor="text1"/>
                <w:sz w:val="24"/>
                <w:szCs w:val="24"/>
              </w:rPr>
            </w:pPr>
            <w:r>
              <w:rPr>
                <w:rFonts w:hint="default" w:ascii="仿宋" w:hAnsi="仿宋" w:eastAsia="仿宋" w:cs="仿宋"/>
                <w:color w:val="000000" w:themeColor="text1"/>
                <w:sz w:val="24"/>
                <w:szCs w:val="24"/>
                <w:lang w:val="en-US" w:eastAsia="zh-CN"/>
              </w:rPr>
            </w:r>
            <w:r>
              <w:rPr>
                <w:color w:val="000000" w:themeColor="text1"/>
              </w:rPr>
            </w:r>
          </w:p>
        </w:tc>
      </w:tr>
      <w:tr>
        <w:trPr>
          <w:jc w:val="center"/>
          <w:trHeight w:val="559"/>
        </w:trPr>
        <w:tc>
          <w:tcPr>
            <w:tcW w:w="632" w:type="pct"/>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554" w:type="pct"/>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shd w:val="clear" w:color="auto" w:fill="auto"/>
            <w:tcW w:w="806" w:type="pct"/>
            <w:vAlign w:val="center"/>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项目负责人</w:t>
            </w:r>
            <w:r>
              <w:rPr>
                <w:color w:val="000000" w:themeColor="text1"/>
              </w:rPr>
            </w:r>
          </w:p>
        </w:tc>
        <w:tc>
          <w:tcPr>
            <w:shd w:val="clear" w:color="auto" w:fill="auto"/>
            <w:tcW w:w="2246" w:type="pct"/>
            <w:vAlign w:val="center"/>
            <w:textDirection w:val="lrTb"/>
            <w:noWrap w:val="false"/>
          </w:tcPr>
          <w:p>
            <w:pPr>
              <w:jc w:val="center"/>
              <w:rPr>
                <w:rFonts w:hint="default"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常驻现场</w:t>
            </w:r>
            <w:r>
              <w:rPr>
                <w:color w:val="000000" w:themeColor="text1"/>
              </w:rPr>
            </w:r>
          </w:p>
        </w:tc>
        <w:tc>
          <w:tcPr>
            <w:tcW w:w="759" w:type="pct"/>
            <w:vAlign w:val="center"/>
            <w:textDirection w:val="lrTb"/>
            <w:noWrap w:val="false"/>
          </w:tcPr>
          <w:p>
            <w:pPr>
              <w:jc w:val="center"/>
              <w:rPr>
                <w:rFonts w:hint="default" w:ascii="仿宋" w:hAnsi="仿宋" w:eastAsia="仿宋" w:cs="仿宋"/>
                <w:color w:val="000000" w:themeColor="text1"/>
                <w:sz w:val="24"/>
                <w:szCs w:val="24"/>
              </w:rPr>
            </w:pPr>
            <w:r>
              <w:rPr>
                <w:rFonts w:hint="default" w:ascii="仿宋" w:hAnsi="仿宋" w:eastAsia="仿宋" w:cs="仿宋"/>
                <w:color w:val="000000" w:themeColor="text1"/>
                <w:sz w:val="24"/>
                <w:szCs w:val="24"/>
                <w:lang w:val="en-US" w:eastAsia="zh-CN"/>
              </w:rPr>
            </w:r>
            <w:r>
              <w:rPr>
                <w:color w:val="000000" w:themeColor="text1"/>
              </w:rPr>
            </w:r>
          </w:p>
        </w:tc>
      </w:tr>
      <w:tr>
        <w:trPr>
          <w:jc w:val="center"/>
          <w:trHeight w:val="519"/>
        </w:trPr>
        <w:tc>
          <w:tcPr>
            <w:tcW w:w="632" w:type="pct"/>
            <w:vAlign w:val="center"/>
            <w:vMerge w:val="continue"/>
            <w:textDirection w:val="lrTb"/>
            <w:noWrap w:val="false"/>
          </w:tcPr>
          <w:p>
            <w:pPr>
              <w:jc w:val="center"/>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r>
            <w:r/>
          </w:p>
        </w:tc>
        <w:tc>
          <w:tcPr>
            <w:tcW w:w="554" w:type="pct"/>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shd w:val="clear" w:color="auto" w:fill="auto"/>
            <w:tcW w:w="806" w:type="pct"/>
            <w:vAlign w:val="center"/>
            <w:vMerge w:val="restart"/>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val="en-US" w:eastAsia="zh-CN"/>
              </w:rPr>
              <w:t xml:space="preserve">养护管理人员</w:t>
            </w:r>
            <w:r>
              <w:rPr>
                <w:color w:val="000000" w:themeColor="text1"/>
              </w:rPr>
            </w:r>
          </w:p>
        </w:tc>
        <w:tc>
          <w:tcPr>
            <w:shd w:val="clear" w:color="auto" w:fill="auto"/>
            <w:tcW w:w="2246" w:type="pct"/>
            <w:vAlign w:val="center"/>
            <w:textDirection w:val="lrTb"/>
            <w:noWrap w:val="false"/>
          </w:tcPr>
          <w:p>
            <w:pPr>
              <w:jc w:val="center"/>
              <w:rPr>
                <w:rFonts w:hint="default" w:ascii="仿宋" w:hAnsi="仿宋" w:eastAsia="仿宋" w:cs="仿宋"/>
                <w:color w:val="000000" w:themeColor="text1"/>
                <w:sz w:val="24"/>
                <w:szCs w:val="24"/>
              </w:rPr>
            </w:pPr>
            <w:r>
              <w:rPr>
                <w:rFonts w:hint="eastAsia" w:ascii="仿宋" w:hAnsi="仿宋" w:eastAsia="仿宋" w:cs="仿宋"/>
                <w:color w:val="000000" w:themeColor="text1"/>
                <w:sz w:val="24"/>
                <w:szCs w:val="24"/>
                <w:lang w:val="en-US" w:eastAsia="zh-CN"/>
              </w:rPr>
              <w:t xml:space="preserve">技术员（</w:t>
            </w:r>
            <w:r>
              <w:rPr>
                <w:rFonts w:hint="eastAsia" w:ascii="仿宋" w:hAnsi="仿宋" w:eastAsia="仿宋" w:cs="仿宋"/>
                <w:color w:val="000000" w:themeColor="text1"/>
                <w:sz w:val="24"/>
                <w:szCs w:val="24"/>
              </w:rPr>
              <w:t xml:space="preserve">兼现场负责人</w:t>
            </w:r>
            <w:r>
              <w:rPr>
                <w:rFonts w:hint="eastAsia" w:ascii="仿宋" w:hAnsi="仿宋" w:eastAsia="仿宋" w:cs="仿宋"/>
                <w:color w:val="000000" w:themeColor="text1"/>
                <w:sz w:val="24"/>
                <w:szCs w:val="24"/>
                <w:lang w:val="en-US" w:eastAsia="zh-CN"/>
              </w:rPr>
              <w:t xml:space="preserve">）</w:t>
            </w:r>
            <w:r>
              <w:rPr>
                <w:color w:val="000000" w:themeColor="text1"/>
              </w:rPr>
            </w:r>
          </w:p>
        </w:tc>
        <w:tc>
          <w:tcPr>
            <w:tcW w:w="759" w:type="pct"/>
            <w:vAlign w:val="center"/>
            <w:textDirection w:val="lrTb"/>
            <w:noWrap w:val="false"/>
          </w:tcPr>
          <w:p>
            <w:pPr>
              <w:jc w:val="center"/>
              <w:rPr>
                <w:rFonts w:hint="default" w:ascii="仿宋" w:hAnsi="仿宋" w:eastAsia="仿宋" w:cs="仿宋"/>
                <w:color w:val="000000" w:themeColor="text1"/>
                <w:sz w:val="24"/>
                <w:szCs w:val="24"/>
              </w:rPr>
            </w:pPr>
            <w:r>
              <w:rPr>
                <w:rFonts w:hint="default" w:ascii="仿宋" w:hAnsi="仿宋" w:eastAsia="仿宋" w:cs="仿宋"/>
                <w:color w:val="000000" w:themeColor="text1"/>
                <w:sz w:val="24"/>
                <w:szCs w:val="24"/>
                <w:lang w:val="en-US" w:eastAsia="zh-CN"/>
              </w:rPr>
            </w:r>
            <w:r>
              <w:rPr>
                <w:color w:val="000000" w:themeColor="text1"/>
              </w:rPr>
            </w:r>
          </w:p>
        </w:tc>
      </w:tr>
      <w:tr>
        <w:trPr>
          <w:jc w:val="center"/>
          <w:trHeight w:val="638"/>
        </w:trPr>
        <w:tc>
          <w:tcPr>
            <w:tcW w:w="632" w:type="pct"/>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554" w:type="pct"/>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shd w:val="clear" w:color="auto" w:fill="auto"/>
            <w:tcW w:w="806" w:type="pct"/>
            <w:vAlign w:val="center"/>
            <w:vMerge w:val="continue"/>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shd w:val="clear" w:color="auto" w:fill="auto"/>
            <w:tcW w:w="2246" w:type="pct"/>
            <w:vAlign w:val="center"/>
            <w:textDirection w:val="lrTb"/>
            <w:noWrap w:val="false"/>
          </w:tcPr>
          <w:p>
            <w:pPr>
              <w:jc w:val="center"/>
              <w:rPr>
                <w:rFonts w:hint="default"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安全员</w:t>
            </w:r>
            <w:r>
              <w:rPr>
                <w:color w:val="000000" w:themeColor="text1"/>
              </w:rPr>
            </w:r>
          </w:p>
        </w:tc>
        <w:tc>
          <w:tcPr>
            <w:tcW w:w="759" w:type="pct"/>
            <w:vAlign w:val="center"/>
            <w:textDirection w:val="lrTb"/>
            <w:noWrap w:val="false"/>
          </w:tcPr>
          <w:p>
            <w:pPr>
              <w:jc w:val="center"/>
              <w:rPr>
                <w:rFonts w:hint="default" w:ascii="仿宋" w:hAnsi="仿宋" w:eastAsia="仿宋" w:cs="仿宋"/>
                <w:color w:val="000000" w:themeColor="text1"/>
                <w:sz w:val="24"/>
                <w:szCs w:val="24"/>
              </w:rPr>
            </w:pPr>
            <w:r>
              <w:rPr>
                <w:rFonts w:hint="default" w:ascii="仿宋" w:hAnsi="仿宋" w:eastAsia="仿宋" w:cs="仿宋"/>
                <w:color w:val="000000" w:themeColor="text1"/>
                <w:sz w:val="24"/>
                <w:szCs w:val="24"/>
                <w:lang w:val="en-US" w:eastAsia="zh-CN"/>
              </w:rPr>
            </w:r>
            <w:r>
              <w:rPr>
                <w:color w:val="000000" w:themeColor="text1"/>
              </w:rPr>
            </w:r>
          </w:p>
        </w:tc>
      </w:tr>
      <w:tr>
        <w:trPr>
          <w:jc w:val="center"/>
          <w:trHeight w:val="638"/>
        </w:trPr>
        <w:tc>
          <w:tcPr>
            <w:tcW w:w="632" w:type="pct"/>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554" w:type="pct"/>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shd w:val="clear" w:color="auto" w:fill="auto"/>
            <w:tcW w:w="806" w:type="pct"/>
            <w:vAlign w:val="center"/>
            <w:vMerge w:val="continue"/>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shd w:val="clear" w:color="auto" w:fill="auto"/>
            <w:tcW w:w="2246" w:type="pct"/>
            <w:vAlign w:val="center"/>
            <w:textDirection w:val="lrTb"/>
            <w:noWrap w:val="false"/>
          </w:tcPr>
          <w:p>
            <w:pPr>
              <w:jc w:val="center"/>
              <w:rPr>
                <w:rFonts w:hint="default"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质检员</w:t>
            </w:r>
            <w:r>
              <w:rPr>
                <w:color w:val="000000" w:themeColor="text1"/>
              </w:rPr>
            </w:r>
          </w:p>
        </w:tc>
        <w:tc>
          <w:tcPr>
            <w:tcW w:w="759" w:type="pct"/>
            <w:vAlign w:val="center"/>
            <w:textDirection w:val="lrTb"/>
            <w:noWrap w:val="false"/>
          </w:tcPr>
          <w:p>
            <w:pPr>
              <w:jc w:val="center"/>
              <w:rPr>
                <w:rFonts w:hint="default" w:ascii="仿宋" w:hAnsi="仿宋" w:eastAsia="仿宋" w:cs="仿宋"/>
                <w:color w:val="000000" w:themeColor="text1"/>
                <w:sz w:val="24"/>
                <w:szCs w:val="24"/>
              </w:rPr>
            </w:pPr>
            <w:r>
              <w:rPr>
                <w:rFonts w:hint="default" w:ascii="仿宋" w:hAnsi="仿宋" w:eastAsia="仿宋" w:cs="仿宋"/>
                <w:color w:val="000000" w:themeColor="text1"/>
                <w:sz w:val="24"/>
                <w:szCs w:val="24"/>
                <w:lang w:val="en-US" w:eastAsia="zh-CN"/>
              </w:rPr>
            </w:r>
            <w:r>
              <w:rPr>
                <w:color w:val="000000" w:themeColor="text1"/>
              </w:rPr>
            </w:r>
          </w:p>
        </w:tc>
      </w:tr>
      <w:tr>
        <w:trPr>
          <w:jc w:val="center"/>
          <w:trHeight w:val="638"/>
        </w:trPr>
        <w:tc>
          <w:tcPr>
            <w:tcW w:w="632" w:type="pct"/>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tcW w:w="554" w:type="pct"/>
            <w:vAlign w:val="center"/>
            <w:vMerge w:val="continue"/>
            <w:textDirection w:val="lrTb"/>
            <w:noWrap w:val="false"/>
          </w:tcPr>
          <w:p>
            <w:pPr>
              <w:jc w:val="center"/>
              <w:rPr>
                <w:rFonts w:ascii="仿宋" w:hAnsi="仿宋" w:eastAsia="仿宋" w:cs="仿宋"/>
                <w:color w:val="auto"/>
                <w:sz w:val="24"/>
                <w:szCs w:val="24"/>
              </w:rPr>
            </w:pPr>
            <w:r>
              <w:rPr>
                <w:rFonts w:ascii="仿宋" w:hAnsi="仿宋" w:eastAsia="仿宋" w:cs="仿宋"/>
                <w:color w:val="auto"/>
                <w:sz w:val="24"/>
                <w:szCs w:val="24"/>
              </w:rPr>
            </w:r>
            <w:r/>
          </w:p>
        </w:tc>
        <w:tc>
          <w:tcPr>
            <w:shd w:val="clear" w:color="auto" w:fill="auto"/>
            <w:tcW w:w="806" w:type="pct"/>
            <w:vAlign w:val="center"/>
            <w:vMerge w:val="continue"/>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shd w:val="clear" w:color="auto" w:fill="auto"/>
            <w:tcW w:w="2246" w:type="pct"/>
            <w:vAlign w:val="center"/>
            <w:textDirection w:val="lrTb"/>
            <w:noWrap w:val="false"/>
          </w:tcPr>
          <w:p>
            <w:pPr>
              <w:jc w:val="center"/>
              <w:rPr>
                <w:rFonts w:hint="default"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资料员</w:t>
            </w:r>
            <w:r>
              <w:rPr>
                <w:color w:val="000000" w:themeColor="text1"/>
              </w:rPr>
            </w:r>
          </w:p>
        </w:tc>
        <w:tc>
          <w:tcPr>
            <w:tcW w:w="759" w:type="pct"/>
            <w:vAlign w:val="center"/>
            <w:textDirection w:val="lrTb"/>
            <w:noWrap w:val="false"/>
          </w:tcPr>
          <w:p>
            <w:pPr>
              <w:jc w:val="center"/>
              <w:rPr>
                <w:rFonts w:hint="default" w:ascii="仿宋" w:hAnsi="仿宋" w:eastAsia="仿宋" w:cs="仿宋"/>
                <w:color w:val="000000" w:themeColor="text1"/>
                <w:sz w:val="24"/>
                <w:szCs w:val="24"/>
              </w:rPr>
            </w:pPr>
            <w:r>
              <w:rPr>
                <w:rFonts w:hint="default" w:ascii="仿宋" w:hAnsi="仿宋" w:eastAsia="仿宋" w:cs="仿宋"/>
                <w:color w:val="000000" w:themeColor="text1"/>
                <w:sz w:val="24"/>
                <w:szCs w:val="24"/>
                <w:lang w:val="en-US" w:eastAsia="zh-CN"/>
              </w:rPr>
            </w:r>
            <w:r>
              <w:rPr>
                <w:color w:val="000000" w:themeColor="text1"/>
              </w:rPr>
            </w:r>
          </w:p>
        </w:tc>
      </w:tr>
      <w:tr>
        <w:trPr>
          <w:jc w:val="center"/>
          <w:trHeight w:val="638"/>
        </w:trPr>
        <w:tc>
          <w:tcPr>
            <w:gridSpan w:val="4"/>
            <w:tcW w:w="4240" w:type="pct"/>
            <w:vAlign w:val="center"/>
            <w:textDirection w:val="lrTb"/>
            <w:noWrap w:val="false"/>
          </w:tcPr>
          <w:p>
            <w:pPr>
              <w:jc w:val="center"/>
              <w:rPr>
                <w:rFonts w:hint="default" w:ascii="仿宋" w:hAnsi="仿宋" w:eastAsia="仿宋" w:cs="仿宋"/>
                <w:color w:val="000000" w:themeColor="text1"/>
                <w:sz w:val="24"/>
                <w:szCs w:val="24"/>
              </w:rPr>
            </w:pPr>
            <w:r>
              <w:rPr>
                <w:rFonts w:hint="eastAsia" w:ascii="仿宋" w:hAnsi="仿宋" w:eastAsia="仿宋" w:cs="仿宋"/>
                <w:b/>
                <w:bCs/>
                <w:color w:val="000000" w:themeColor="text1"/>
                <w:sz w:val="24"/>
                <w:szCs w:val="24"/>
                <w:lang w:val="en-US" w:eastAsia="zh-CN"/>
              </w:rPr>
              <w:t xml:space="preserve">人数合计</w:t>
            </w:r>
            <w:r>
              <w:rPr>
                <w:color w:val="000000" w:themeColor="text1"/>
              </w:rPr>
            </w:r>
          </w:p>
        </w:tc>
        <w:tc>
          <w:tcPr>
            <w:tcW w:w="759" w:type="pct"/>
            <w:vAlign w:val="center"/>
            <w:textDirection w:val="lrTb"/>
            <w:noWrap w:val="false"/>
          </w:tcPr>
          <w:p>
            <w:pPr>
              <w:jc w:val="center"/>
              <w:rPr>
                <w:rFonts w:hint="default" w:ascii="仿宋" w:hAnsi="仿宋" w:eastAsia="仿宋" w:cs="仿宋"/>
                <w:color w:val="000000" w:themeColor="text1"/>
                <w:sz w:val="24"/>
                <w:szCs w:val="24"/>
              </w:rPr>
            </w:pPr>
            <w:r>
              <w:rPr>
                <w:rFonts w:hint="default" w:ascii="仿宋" w:hAnsi="仿宋" w:eastAsia="仿宋" w:cs="仿宋"/>
                <w:color w:val="000000" w:themeColor="text1"/>
                <w:sz w:val="24"/>
                <w:szCs w:val="24"/>
                <w:lang w:val="en-US" w:eastAsia="zh-CN"/>
              </w:rPr>
            </w:r>
            <w:r>
              <w:rPr>
                <w:color w:val="000000" w:themeColor="text1"/>
              </w:rPr>
            </w:r>
          </w:p>
        </w:tc>
      </w:tr>
    </w:tbl>
    <w:p>
      <w:pPr>
        <w:spacing w:line="360" w:lineRule="auto"/>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签订合同的时候按照乙方的承诺填写。</w:t>
      </w:r>
      <w:r>
        <w:rPr>
          <w:color w:val="000000" w:themeColor="text1"/>
        </w:rPr>
      </w:r>
    </w:p>
    <w:p>
      <w:pPr>
        <w:spacing w:line="360" w:lineRule="auto"/>
        <w:rPr>
          <w:rFonts w:hint="eastAsia" w:ascii="仿宋" w:hAnsi="仿宋" w:eastAsia="仿宋" w:cs="仿宋"/>
          <w:b/>
          <w:bCs/>
          <w:color w:val="000000" w:themeColor="text1"/>
          <w:sz w:val="24"/>
        </w:rPr>
      </w:pPr>
      <w:r>
        <w:rPr>
          <w:rFonts w:hint="eastAsia" w:ascii="仿宋" w:hAnsi="仿宋" w:eastAsia="仿宋" w:cs="仿宋"/>
          <w:b/>
          <w:bCs/>
          <w:color w:val="000000" w:themeColor="text1"/>
          <w:sz w:val="24"/>
        </w:rPr>
      </w:r>
      <w:r>
        <w:rPr>
          <w:color w:val="000000" w:themeColor="text1"/>
        </w:rPr>
      </w:r>
    </w:p>
    <w:p>
      <w:pPr>
        <w:spacing w:line="360" w:lineRule="auto"/>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十、机械设备配备</w:t>
      </w:r>
      <w:r>
        <w:rPr>
          <w:color w:val="000000" w:themeColor="text1"/>
        </w:rPr>
      </w:r>
    </w:p>
    <w:tbl>
      <w:tblPr>
        <w:tblStyle w:val="820"/>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952"/>
        <w:gridCol w:w="601"/>
        <w:gridCol w:w="527"/>
        <w:gridCol w:w="719"/>
        <w:gridCol w:w="731"/>
        <w:gridCol w:w="566"/>
        <w:gridCol w:w="753"/>
        <w:gridCol w:w="751"/>
        <w:gridCol w:w="803"/>
        <w:gridCol w:w="595"/>
        <w:gridCol w:w="827"/>
        <w:gridCol w:w="630"/>
      </w:tblGrid>
      <w:tr>
        <w:trPr>
          <w:jc w:val="center"/>
          <w:trHeight w:val="592"/>
        </w:trPr>
        <w:tc>
          <w:tcPr>
            <w:gridSpan w:val="13"/>
            <w:tcW w:w="9286" w:type="dxa"/>
            <w:vAlign w:val="center"/>
            <w:textDirection w:val="lrTb"/>
            <w:noWrap w:val="false"/>
          </w:tcPr>
          <w:p>
            <w:pPr>
              <w:jc w:val="center"/>
              <w:rPr>
                <w:rFonts w:ascii="仿宋" w:hAnsi="仿宋" w:eastAsia="仿宋" w:cs="仿宋"/>
                <w:b/>
                <w:bCs/>
                <w:color w:val="000000" w:themeColor="text1"/>
                <w:sz w:val="24"/>
                <w:szCs w:val="24"/>
              </w:rPr>
            </w:pPr>
            <w:r>
              <w:rPr>
                <w:rFonts w:hint="eastAsia" w:ascii="仿宋" w:hAnsi="仿宋" w:eastAsia="仿宋" w:cs="仿宋"/>
                <w:b/>
                <w:bCs/>
                <w:color w:val="000000" w:themeColor="text1"/>
                <w:sz w:val="24"/>
                <w:szCs w:val="24"/>
              </w:rPr>
              <w:t xml:space="preserve">机械设备配置要求（辆或台）</w:t>
            </w:r>
            <w:r>
              <w:rPr>
                <w:color w:val="000000" w:themeColor="text1"/>
              </w:rPr>
            </w:r>
          </w:p>
        </w:tc>
      </w:tr>
      <w:tr>
        <w:trPr>
          <w:jc w:val="center"/>
          <w:trHeight w:val="1878"/>
        </w:trPr>
        <w:tc>
          <w:tcPr>
            <w:tcW w:w="831" w:type="dxa"/>
            <w:vAlign w:val="center"/>
            <w:textDirection w:val="lrTb"/>
            <w:noWrap w:val="false"/>
          </w:tcPr>
          <w:p>
            <w:pPr>
              <w:jc w:val="center"/>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洒水车（中型）</w:t>
            </w:r>
            <w:r>
              <w:rPr>
                <w:color w:val="000000" w:themeColor="text1"/>
              </w:rPr>
            </w:r>
          </w:p>
        </w:tc>
        <w:tc>
          <w:tcPr>
            <w:tcW w:w="952" w:type="dxa"/>
            <w:vAlign w:val="center"/>
            <w:textDirection w:val="lrTb"/>
            <w:noWrap w:val="false"/>
          </w:tcPr>
          <w:p>
            <w:pPr>
              <w:jc w:val="center"/>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喷药设备（中型）</w:t>
            </w:r>
            <w:r>
              <w:rPr>
                <w:color w:val="000000" w:themeColor="text1"/>
              </w:rPr>
            </w:r>
          </w:p>
        </w:tc>
        <w:tc>
          <w:tcPr>
            <w:tcW w:w="601" w:type="dxa"/>
            <w:vAlign w:val="center"/>
            <w:textDirection w:val="lrTb"/>
            <w:noWrap w:val="false"/>
          </w:tcPr>
          <w:p>
            <w:pPr>
              <w:jc w:val="center"/>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水泵</w:t>
            </w:r>
            <w:r>
              <w:rPr>
                <w:color w:val="000000" w:themeColor="text1"/>
              </w:rPr>
            </w:r>
          </w:p>
        </w:tc>
        <w:tc>
          <w:tcPr>
            <w:tcW w:w="527" w:type="dxa"/>
            <w:vAlign w:val="center"/>
            <w:textDirection w:val="lrTb"/>
            <w:noWrap w:val="false"/>
          </w:tcPr>
          <w:p>
            <w:pPr>
              <w:jc w:val="center"/>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草坪修剪机</w:t>
            </w:r>
            <w:r>
              <w:rPr>
                <w:color w:val="000000" w:themeColor="text1"/>
              </w:rPr>
            </w:r>
          </w:p>
        </w:tc>
        <w:tc>
          <w:tcPr>
            <w:tcW w:w="719" w:type="dxa"/>
            <w:vAlign w:val="center"/>
            <w:textDirection w:val="lrTb"/>
            <w:noWrap w:val="false"/>
          </w:tcPr>
          <w:p>
            <w:pPr>
              <w:jc w:val="center"/>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绿篱修剪机</w:t>
            </w:r>
            <w:r>
              <w:rPr>
                <w:color w:val="000000" w:themeColor="text1"/>
              </w:rPr>
            </w:r>
          </w:p>
        </w:tc>
        <w:tc>
          <w:tcPr>
            <w:tcW w:w="731" w:type="dxa"/>
            <w:vAlign w:val="center"/>
            <w:textDirection w:val="lrTb"/>
            <w:noWrap w:val="false"/>
          </w:tcPr>
          <w:p>
            <w:pPr>
              <w:jc w:val="center"/>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电动巡逻车</w:t>
            </w:r>
            <w:r>
              <w:rPr>
                <w:color w:val="000000" w:themeColor="text1"/>
              </w:rPr>
            </w:r>
          </w:p>
        </w:tc>
        <w:tc>
          <w:tcPr>
            <w:tcW w:w="566" w:type="dxa"/>
            <w:vAlign w:val="center"/>
            <w:textDirection w:val="lrTb"/>
            <w:noWrap w:val="false"/>
          </w:tcPr>
          <w:p>
            <w:pPr>
              <w:jc w:val="center"/>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油锯</w:t>
            </w:r>
            <w:r>
              <w:rPr>
                <w:color w:val="000000" w:themeColor="text1"/>
              </w:rPr>
            </w:r>
          </w:p>
        </w:tc>
        <w:tc>
          <w:tcPr>
            <w:tcW w:w="753" w:type="dxa"/>
            <w:vAlign w:val="center"/>
            <w:textDirection w:val="lrTb"/>
            <w:noWrap w:val="false"/>
          </w:tcPr>
          <w:p>
            <w:pPr>
              <w:jc w:val="center"/>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可移动碎枝叶机</w:t>
            </w:r>
            <w:r>
              <w:rPr>
                <w:color w:val="000000" w:themeColor="text1"/>
              </w:rPr>
            </w:r>
          </w:p>
        </w:tc>
        <w:tc>
          <w:tcPr>
            <w:tcW w:w="751" w:type="dxa"/>
            <w:vAlign w:val="center"/>
            <w:textDirection w:val="lrTb"/>
            <w:noWrap w:val="false"/>
          </w:tcPr>
          <w:p>
            <w:pPr>
              <w:jc w:val="center"/>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1吨以上的高压打药车</w:t>
            </w:r>
            <w:r>
              <w:rPr>
                <w:color w:val="000000" w:themeColor="text1"/>
              </w:rPr>
            </w:r>
          </w:p>
          <w:p>
            <w:pPr>
              <w:jc w:val="center"/>
              <w:rPr>
                <w:rFonts w:ascii="仿宋" w:hAnsi="仿宋" w:eastAsia="仿宋" w:cs="仿宋"/>
                <w:color w:val="000000" w:themeColor="text1"/>
                <w:sz w:val="24"/>
                <w:szCs w:val="24"/>
              </w:rPr>
            </w:pPr>
            <w:r>
              <w:rPr>
                <w:rFonts w:ascii="仿宋" w:hAnsi="仿宋" w:eastAsia="仿宋" w:cs="仿宋"/>
                <w:color w:val="000000" w:themeColor="text1"/>
                <w:sz w:val="24"/>
                <w:szCs w:val="24"/>
              </w:rPr>
            </w:r>
            <w:r>
              <w:rPr>
                <w:color w:val="000000" w:themeColor="text1"/>
              </w:rPr>
            </w:r>
          </w:p>
        </w:tc>
        <w:tc>
          <w:tcPr>
            <w:tcW w:w="803" w:type="dxa"/>
            <w:vAlign w:val="center"/>
            <w:textDirection w:val="lrTb"/>
            <w:noWrap w:val="false"/>
          </w:tcPr>
          <w:p>
            <w:pPr>
              <w:jc w:val="center"/>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手持式吹风机</w:t>
            </w:r>
            <w:r>
              <w:rPr>
                <w:color w:val="000000" w:themeColor="text1"/>
              </w:rPr>
            </w:r>
          </w:p>
        </w:tc>
        <w:tc>
          <w:tcPr>
            <w:tcW w:w="595" w:type="dxa"/>
            <w:vAlign w:val="center"/>
            <w:textDirection w:val="lrTb"/>
            <w:noWrap w:val="false"/>
          </w:tcPr>
          <w:p>
            <w:pPr>
              <w:jc w:val="center"/>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梳草机</w:t>
            </w:r>
            <w:r>
              <w:rPr>
                <w:color w:val="000000" w:themeColor="text1"/>
              </w:rPr>
            </w:r>
          </w:p>
        </w:tc>
        <w:tc>
          <w:tcPr>
            <w:tcW w:w="827" w:type="dxa"/>
            <w:vAlign w:val="center"/>
            <w:textDirection w:val="lrTb"/>
            <w:noWrap w:val="false"/>
          </w:tcPr>
          <w:p>
            <w:pPr>
              <w:jc w:val="center"/>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水面养护船（小型电动）</w:t>
            </w:r>
            <w:r>
              <w:rPr>
                <w:color w:val="000000" w:themeColor="text1"/>
              </w:rPr>
            </w:r>
          </w:p>
        </w:tc>
        <w:tc>
          <w:tcPr>
            <w:tcW w:w="630" w:type="dxa"/>
            <w:vAlign w:val="center"/>
            <w:textDirection w:val="lrTb"/>
            <w:noWrap w:val="false"/>
          </w:tcPr>
          <w:p>
            <w:pPr>
              <w:jc w:val="center"/>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垃圾车</w:t>
            </w:r>
            <w:r>
              <w:rPr>
                <w:color w:val="000000" w:themeColor="text1"/>
              </w:rPr>
            </w:r>
          </w:p>
        </w:tc>
      </w:tr>
      <w:tr>
        <w:trPr>
          <w:jc w:val="center"/>
          <w:trHeight w:val="444"/>
        </w:trPr>
        <w:tc>
          <w:tcPr>
            <w:tcW w:w="831" w:type="dxa"/>
            <w:vAlign w:val="center"/>
            <w:textDirection w:val="lrTb"/>
            <w:noWrap w:val="false"/>
          </w:tcPr>
          <w:p>
            <w:pPr>
              <w:jc w:val="center"/>
              <w:rPr>
                <w:rFonts w:ascii="仿宋" w:hAnsi="仿宋" w:eastAsia="仿宋" w:cs="仿宋"/>
                <w:color w:val="000000" w:themeColor="text1"/>
                <w:sz w:val="24"/>
                <w:szCs w:val="24"/>
              </w:rPr>
            </w:pPr>
            <w:r>
              <w:rPr>
                <w:rFonts w:ascii="仿宋" w:hAnsi="仿宋" w:eastAsia="仿宋" w:cs="仿宋"/>
                <w:color w:val="000000" w:themeColor="text1"/>
                <w:sz w:val="24"/>
                <w:szCs w:val="24"/>
              </w:rPr>
            </w:r>
            <w:r>
              <w:rPr>
                <w:color w:val="000000" w:themeColor="text1"/>
              </w:rPr>
            </w:r>
          </w:p>
        </w:tc>
        <w:tc>
          <w:tcPr>
            <w:tcW w:w="952" w:type="dxa"/>
            <w:vAlign w:val="center"/>
            <w:textDirection w:val="lrTb"/>
            <w:noWrap w:val="false"/>
          </w:tcPr>
          <w:p>
            <w:pPr>
              <w:jc w:val="center"/>
              <w:rPr>
                <w:rFonts w:ascii="仿宋" w:hAnsi="仿宋" w:eastAsia="仿宋" w:cs="仿宋"/>
                <w:color w:val="000000" w:themeColor="text1"/>
                <w:sz w:val="24"/>
                <w:szCs w:val="24"/>
              </w:rPr>
            </w:pPr>
            <w:r>
              <w:rPr>
                <w:rFonts w:ascii="仿宋" w:hAnsi="仿宋" w:eastAsia="仿宋" w:cs="仿宋"/>
                <w:color w:val="000000" w:themeColor="text1"/>
                <w:sz w:val="24"/>
                <w:szCs w:val="24"/>
              </w:rPr>
            </w:r>
            <w:r>
              <w:rPr>
                <w:color w:val="000000" w:themeColor="text1"/>
              </w:rPr>
            </w:r>
          </w:p>
        </w:tc>
        <w:tc>
          <w:tcPr>
            <w:tcW w:w="601" w:type="dxa"/>
            <w:vAlign w:val="center"/>
            <w:textDirection w:val="lrTb"/>
            <w:noWrap w:val="false"/>
          </w:tcPr>
          <w:p>
            <w:pPr>
              <w:jc w:val="center"/>
              <w:rPr>
                <w:rFonts w:ascii="仿宋" w:hAnsi="仿宋" w:eastAsia="仿宋" w:cs="仿宋"/>
                <w:color w:val="000000" w:themeColor="text1"/>
                <w:sz w:val="24"/>
                <w:szCs w:val="24"/>
              </w:rPr>
            </w:pPr>
            <w:r>
              <w:rPr>
                <w:rFonts w:ascii="仿宋" w:hAnsi="仿宋" w:eastAsia="仿宋" w:cs="仿宋"/>
                <w:color w:val="000000" w:themeColor="text1"/>
                <w:sz w:val="24"/>
                <w:szCs w:val="24"/>
              </w:rPr>
            </w:r>
            <w:r>
              <w:rPr>
                <w:color w:val="000000" w:themeColor="text1"/>
              </w:rPr>
            </w:r>
          </w:p>
        </w:tc>
        <w:tc>
          <w:tcPr>
            <w:tcW w:w="527" w:type="dxa"/>
            <w:vAlign w:val="center"/>
            <w:textDirection w:val="lrTb"/>
            <w:noWrap w:val="false"/>
          </w:tcPr>
          <w:p>
            <w:pPr>
              <w:jc w:val="center"/>
              <w:rPr>
                <w:rFonts w:hint="default" w:ascii="仿宋" w:hAnsi="仿宋" w:eastAsia="仿宋" w:cs="仿宋"/>
                <w:color w:val="000000" w:themeColor="text1"/>
                <w:sz w:val="24"/>
                <w:szCs w:val="24"/>
              </w:rPr>
            </w:pPr>
            <w:r>
              <w:rPr>
                <w:rFonts w:hint="default" w:ascii="仿宋" w:hAnsi="仿宋" w:eastAsia="仿宋" w:cs="仿宋"/>
                <w:color w:val="000000" w:themeColor="text1"/>
                <w:sz w:val="24"/>
                <w:szCs w:val="24"/>
                <w:lang w:val="en-US" w:eastAsia="zh-CN"/>
              </w:rPr>
            </w:r>
            <w:r>
              <w:rPr>
                <w:color w:val="000000" w:themeColor="text1"/>
              </w:rPr>
            </w:r>
          </w:p>
        </w:tc>
        <w:tc>
          <w:tcPr>
            <w:tcW w:w="719" w:type="dxa"/>
            <w:vAlign w:val="center"/>
            <w:textDirection w:val="lrTb"/>
            <w:noWrap w:val="false"/>
          </w:tcPr>
          <w:p>
            <w:pPr>
              <w:jc w:val="center"/>
              <w:rPr>
                <w:rFonts w:ascii="仿宋" w:hAnsi="仿宋" w:eastAsia="仿宋" w:cs="仿宋"/>
                <w:color w:val="000000" w:themeColor="text1"/>
                <w:sz w:val="24"/>
                <w:szCs w:val="24"/>
              </w:rPr>
            </w:pPr>
            <w:r>
              <w:rPr>
                <w:rFonts w:ascii="仿宋" w:hAnsi="仿宋" w:eastAsia="仿宋" w:cs="仿宋"/>
                <w:color w:val="000000" w:themeColor="text1"/>
                <w:sz w:val="24"/>
                <w:szCs w:val="24"/>
              </w:rPr>
            </w:r>
            <w:r>
              <w:rPr>
                <w:color w:val="000000" w:themeColor="text1"/>
              </w:rPr>
            </w:r>
          </w:p>
        </w:tc>
        <w:tc>
          <w:tcPr>
            <w:tcW w:w="731" w:type="dxa"/>
            <w:vAlign w:val="center"/>
            <w:textDirection w:val="lrTb"/>
            <w:noWrap w:val="false"/>
          </w:tcPr>
          <w:p>
            <w:pPr>
              <w:jc w:val="center"/>
              <w:rPr>
                <w:rFonts w:ascii="仿宋" w:hAnsi="仿宋" w:eastAsia="仿宋" w:cs="仿宋"/>
                <w:color w:val="000000" w:themeColor="text1"/>
                <w:sz w:val="24"/>
                <w:szCs w:val="24"/>
              </w:rPr>
            </w:pPr>
            <w:r>
              <w:rPr>
                <w:rFonts w:ascii="仿宋" w:hAnsi="仿宋" w:eastAsia="仿宋" w:cs="仿宋"/>
                <w:color w:val="000000" w:themeColor="text1"/>
                <w:sz w:val="24"/>
                <w:szCs w:val="24"/>
              </w:rPr>
            </w:r>
            <w:r>
              <w:rPr>
                <w:color w:val="000000" w:themeColor="text1"/>
              </w:rPr>
            </w:r>
          </w:p>
        </w:tc>
        <w:tc>
          <w:tcPr>
            <w:tcW w:w="566" w:type="dxa"/>
            <w:vAlign w:val="center"/>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eastAsia="zh-CN"/>
              </w:rPr>
            </w:r>
            <w:r>
              <w:rPr>
                <w:color w:val="000000" w:themeColor="text1"/>
              </w:rPr>
            </w:r>
          </w:p>
        </w:tc>
        <w:tc>
          <w:tcPr>
            <w:tcW w:w="753" w:type="dxa"/>
            <w:vAlign w:val="center"/>
            <w:textDirection w:val="lrTb"/>
            <w:noWrap w:val="false"/>
          </w:tcPr>
          <w:p>
            <w:pPr>
              <w:jc w:val="center"/>
              <w:rPr>
                <w:rFonts w:ascii="仿宋" w:hAnsi="仿宋" w:eastAsia="仿宋" w:cs="仿宋"/>
                <w:color w:val="000000" w:themeColor="text1"/>
                <w:sz w:val="24"/>
                <w:szCs w:val="24"/>
              </w:rPr>
            </w:pPr>
            <w:r>
              <w:rPr>
                <w:rFonts w:ascii="仿宋" w:hAnsi="仿宋" w:eastAsia="仿宋" w:cs="仿宋"/>
                <w:color w:val="000000" w:themeColor="text1"/>
                <w:sz w:val="24"/>
                <w:szCs w:val="24"/>
              </w:rPr>
            </w:r>
            <w:r>
              <w:rPr>
                <w:color w:val="000000" w:themeColor="text1"/>
              </w:rPr>
            </w:r>
          </w:p>
        </w:tc>
        <w:tc>
          <w:tcPr>
            <w:tcW w:w="751" w:type="dxa"/>
            <w:vAlign w:val="center"/>
            <w:textDirection w:val="lrTb"/>
            <w:noWrap w:val="false"/>
          </w:tcPr>
          <w:p>
            <w:pPr>
              <w:jc w:val="center"/>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lang w:eastAsia="zh-CN"/>
              </w:rPr>
            </w:r>
            <w:r>
              <w:rPr>
                <w:color w:val="000000" w:themeColor="text1"/>
              </w:rPr>
            </w:r>
          </w:p>
        </w:tc>
        <w:tc>
          <w:tcPr>
            <w:tcW w:w="803" w:type="dxa"/>
            <w:vAlign w:val="center"/>
            <w:textDirection w:val="lrTb"/>
            <w:noWrap w:val="false"/>
          </w:tcPr>
          <w:p>
            <w:pPr>
              <w:jc w:val="center"/>
              <w:rPr>
                <w:rFonts w:ascii="仿宋" w:hAnsi="仿宋" w:eastAsia="仿宋" w:cs="仿宋"/>
                <w:color w:val="000000" w:themeColor="text1"/>
                <w:sz w:val="24"/>
                <w:szCs w:val="24"/>
              </w:rPr>
            </w:pPr>
            <w:r>
              <w:rPr>
                <w:rFonts w:ascii="仿宋" w:hAnsi="仿宋" w:eastAsia="仿宋" w:cs="仿宋"/>
                <w:color w:val="000000" w:themeColor="text1"/>
                <w:sz w:val="24"/>
                <w:szCs w:val="24"/>
              </w:rPr>
            </w:r>
            <w:r>
              <w:rPr>
                <w:color w:val="000000" w:themeColor="text1"/>
              </w:rPr>
            </w:r>
          </w:p>
        </w:tc>
        <w:tc>
          <w:tcPr>
            <w:tcW w:w="595" w:type="dxa"/>
            <w:vAlign w:val="center"/>
            <w:textDirection w:val="lrTb"/>
            <w:noWrap w:val="false"/>
          </w:tcPr>
          <w:p>
            <w:pPr>
              <w:jc w:val="center"/>
              <w:rPr>
                <w:rFonts w:ascii="仿宋" w:hAnsi="仿宋" w:eastAsia="仿宋" w:cs="仿宋"/>
                <w:color w:val="000000" w:themeColor="text1"/>
                <w:sz w:val="24"/>
                <w:szCs w:val="24"/>
              </w:rPr>
            </w:pPr>
            <w:r>
              <w:rPr>
                <w:rFonts w:ascii="仿宋" w:hAnsi="仿宋" w:eastAsia="仿宋" w:cs="仿宋"/>
                <w:color w:val="000000" w:themeColor="text1"/>
                <w:sz w:val="24"/>
                <w:szCs w:val="24"/>
              </w:rPr>
            </w:r>
            <w:r>
              <w:rPr>
                <w:color w:val="000000" w:themeColor="text1"/>
              </w:rPr>
            </w:r>
          </w:p>
        </w:tc>
        <w:tc>
          <w:tcPr>
            <w:tcW w:w="827" w:type="dxa"/>
            <w:vAlign w:val="center"/>
            <w:textDirection w:val="lrTb"/>
            <w:noWrap w:val="false"/>
          </w:tcPr>
          <w:p>
            <w:pPr>
              <w:jc w:val="center"/>
              <w:rPr>
                <w:rFonts w:ascii="仿宋" w:hAnsi="仿宋" w:eastAsia="仿宋" w:cs="仿宋"/>
                <w:color w:val="000000" w:themeColor="text1"/>
                <w:sz w:val="24"/>
                <w:szCs w:val="24"/>
              </w:rPr>
            </w:pPr>
            <w:r>
              <w:rPr>
                <w:rFonts w:ascii="仿宋" w:hAnsi="仿宋" w:eastAsia="仿宋" w:cs="仿宋"/>
                <w:color w:val="000000" w:themeColor="text1"/>
                <w:sz w:val="24"/>
                <w:szCs w:val="24"/>
              </w:rPr>
            </w:r>
            <w:r>
              <w:rPr>
                <w:color w:val="000000" w:themeColor="text1"/>
              </w:rPr>
            </w:r>
          </w:p>
        </w:tc>
        <w:tc>
          <w:tcPr>
            <w:tcW w:w="630" w:type="dxa"/>
            <w:vAlign w:val="center"/>
            <w:textDirection w:val="lrTb"/>
            <w:noWrap w:val="false"/>
          </w:tcPr>
          <w:p>
            <w:pPr>
              <w:jc w:val="center"/>
              <w:rPr>
                <w:rFonts w:ascii="仿宋" w:hAnsi="仿宋" w:eastAsia="仿宋" w:cs="仿宋"/>
                <w:color w:val="000000" w:themeColor="text1"/>
                <w:sz w:val="24"/>
                <w:szCs w:val="24"/>
              </w:rPr>
            </w:pPr>
            <w:r>
              <w:rPr>
                <w:rFonts w:ascii="仿宋" w:hAnsi="仿宋" w:eastAsia="仿宋" w:cs="仿宋"/>
                <w:color w:val="000000" w:themeColor="text1"/>
                <w:sz w:val="24"/>
                <w:szCs w:val="24"/>
              </w:rPr>
            </w:r>
            <w:r>
              <w:rPr>
                <w:color w:val="000000" w:themeColor="text1"/>
              </w:rPr>
            </w:r>
          </w:p>
        </w:tc>
      </w:tr>
    </w:tbl>
    <w:p>
      <w:pPr>
        <w:spacing w:line="360" w:lineRule="auto"/>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详见乙方投标文件[项目编号：</w:t>
      </w:r>
      <w:r>
        <w:rPr>
          <w:rFonts w:hint="eastAsia" w:ascii="仿宋" w:hAnsi="仿宋" w:eastAsia="仿宋" w:cs="仿宋"/>
          <w:b/>
          <w:bCs/>
          <w:color w:val="000000" w:themeColor="text1"/>
          <w:sz w:val="24"/>
          <w:u w:val="single"/>
        </w:rPr>
        <w:t xml:space="preserve">JSZC-320305-HWZX-G2024-0485</w:t>
      </w:r>
      <w:r>
        <w:rPr>
          <w:rFonts w:hint="eastAsia" w:ascii="仿宋" w:hAnsi="仿宋" w:eastAsia="仿宋" w:cs="仿宋"/>
          <w:b/>
          <w:bCs/>
          <w:color w:val="000000" w:themeColor="text1"/>
          <w:sz w:val="24"/>
        </w:rPr>
        <w:t xml:space="preserve">]。</w:t>
      </w:r>
      <w:r>
        <w:rPr>
          <w:color w:val="000000" w:themeColor="text1"/>
        </w:rPr>
      </w:r>
    </w:p>
    <w:p>
      <w:pPr>
        <w:spacing w:line="360" w:lineRule="auto"/>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十一、履约保证金</w:t>
      </w:r>
      <w:r>
        <w:rPr>
          <w:color w:val="000000" w:themeColor="text1"/>
        </w:rPr>
      </w:r>
    </w:p>
    <w:p>
      <w:pPr>
        <w:spacing w:line="360" w:lineRule="auto"/>
        <w:rPr>
          <w:rFonts w:ascii="仿宋" w:hAnsi="仿宋" w:eastAsia="仿宋" w:cs="仿宋"/>
          <w:color w:val="000000" w:themeColor="text1"/>
          <w:sz w:val="24"/>
          <w:u w:val="none"/>
        </w:rPr>
      </w:pPr>
      <w:r>
        <w:rPr>
          <w:rFonts w:hint="eastAsia" w:ascii="仿宋" w:hAnsi="仿宋" w:eastAsia="仿宋" w:cs="仿宋"/>
          <w:color w:val="000000" w:themeColor="text1"/>
          <w:sz w:val="24"/>
          <w:u w:val="none"/>
        </w:rPr>
        <w:t xml:space="preserve">乙方应在签订合同之前向甲方交纳合同总价的3%作为履约保证金，合同期内一旦履约保证金被扣完，甲方有权终止合同。合同期满后，乙方无违约行为的，履约保证金全额返还，履约保证金存放期间，不计利息。</w:t>
      </w:r>
      <w:r>
        <w:rPr>
          <w:color w:val="000000" w:themeColor="text1"/>
        </w:rPr>
      </w:r>
    </w:p>
    <w:p>
      <w:pPr>
        <w:spacing w:line="360" w:lineRule="auto"/>
        <w:rPr>
          <w:rFonts w:ascii="仿宋" w:hAnsi="仿宋" w:eastAsia="仿宋" w:cs="仿宋"/>
          <w:b/>
          <w:bCs/>
          <w:color w:val="000000" w:themeColor="text1"/>
          <w:sz w:val="24"/>
          <w:u w:val="none"/>
        </w:rPr>
      </w:pPr>
      <w:r>
        <w:rPr>
          <w:rFonts w:hint="eastAsia" w:ascii="仿宋" w:hAnsi="仿宋" w:eastAsia="仿宋" w:cs="仿宋"/>
          <w:b/>
          <w:bCs/>
          <w:color w:val="000000" w:themeColor="text1"/>
          <w:sz w:val="24"/>
          <w:u w:val="none"/>
        </w:rPr>
        <w:t xml:space="preserve">十二、甲乙双方的权利和义务</w:t>
      </w:r>
      <w:r>
        <w:rPr>
          <w:color w:val="000000" w:themeColor="text1"/>
        </w:rPr>
      </w:r>
    </w:p>
    <w:p>
      <w:pPr>
        <w:spacing w:line="360" w:lineRule="auto"/>
        <w:rPr>
          <w:rFonts w:ascii="仿宋" w:hAnsi="仿宋" w:eastAsia="仿宋" w:cs="仿宋"/>
          <w:color w:val="000000" w:themeColor="text1"/>
          <w:sz w:val="24"/>
          <w:u w:val="none"/>
        </w:rPr>
      </w:pPr>
      <w:r>
        <w:rPr>
          <w:rFonts w:hint="eastAsia" w:ascii="仿宋" w:hAnsi="仿宋" w:eastAsia="仿宋" w:cs="仿宋"/>
          <w:color w:val="000000" w:themeColor="text1"/>
          <w:sz w:val="24"/>
          <w:u w:val="none"/>
        </w:rPr>
        <w:t xml:space="preserve">（一）甲方的权利和义务</w:t>
      </w:r>
      <w:r>
        <w:rPr>
          <w:color w:val="000000" w:themeColor="text1"/>
        </w:rPr>
      </w:r>
    </w:p>
    <w:p>
      <w:pPr>
        <w:spacing w:line="360" w:lineRule="auto"/>
        <w:rPr>
          <w:rFonts w:ascii="仿宋" w:hAnsi="仿宋" w:eastAsia="仿宋" w:cs="仿宋"/>
          <w:color w:val="000000" w:themeColor="text1"/>
          <w:sz w:val="24"/>
          <w:u w:val="none"/>
        </w:rPr>
      </w:pPr>
      <w:r>
        <w:rPr>
          <w:rFonts w:hint="eastAsia" w:ascii="仿宋" w:hAnsi="仿宋" w:eastAsia="仿宋" w:cs="仿宋"/>
          <w:color w:val="000000" w:themeColor="text1"/>
          <w:sz w:val="24"/>
          <w:u w:val="none"/>
        </w:rPr>
        <w:t xml:space="preserve">1、甲方对乙方有实施日常检查、考核、管理的权利。</w:t>
      </w:r>
      <w:r>
        <w:rPr>
          <w:color w:val="000000" w:themeColor="text1"/>
        </w:rPr>
      </w:r>
    </w:p>
    <w:p>
      <w:pPr>
        <w:spacing w:line="360" w:lineRule="auto"/>
        <w:rPr>
          <w:rFonts w:ascii="仿宋" w:hAnsi="仿宋" w:eastAsia="仿宋" w:cs="仿宋"/>
          <w:color w:val="000000" w:themeColor="text1"/>
          <w:sz w:val="24"/>
          <w:u w:val="none"/>
        </w:rPr>
      </w:pPr>
      <w:r>
        <w:rPr>
          <w:rFonts w:hint="eastAsia" w:ascii="仿宋" w:hAnsi="仿宋" w:eastAsia="仿宋" w:cs="仿宋"/>
          <w:color w:val="000000" w:themeColor="text1"/>
          <w:sz w:val="24"/>
          <w:u w:val="none"/>
        </w:rPr>
        <w:t xml:space="preserve">2、甲方可对乙方存在问题限期整改，整改费用由乙方承担。</w:t>
      </w:r>
      <w:r>
        <w:rPr>
          <w:color w:val="000000" w:themeColor="text1"/>
        </w:rPr>
      </w:r>
    </w:p>
    <w:p>
      <w:pPr>
        <w:spacing w:line="360" w:lineRule="auto"/>
        <w:rPr>
          <w:rFonts w:ascii="仿宋" w:hAnsi="仿宋" w:eastAsia="仿宋" w:cs="仿宋"/>
          <w:color w:val="000000" w:themeColor="text1"/>
          <w:sz w:val="24"/>
          <w:u w:val="none"/>
        </w:rPr>
      </w:pPr>
      <w:r>
        <w:rPr>
          <w:rFonts w:hint="eastAsia" w:ascii="仿宋" w:hAnsi="仿宋" w:eastAsia="仿宋" w:cs="仿宋"/>
          <w:color w:val="000000" w:themeColor="text1"/>
          <w:sz w:val="24"/>
          <w:u w:val="none"/>
        </w:rPr>
        <w:t xml:space="preserve">3、乙方如连续两次整改不合格，甲方有权终止合同。</w:t>
      </w:r>
      <w:r>
        <w:rPr>
          <w:color w:val="000000" w:themeColor="text1"/>
        </w:rPr>
      </w:r>
    </w:p>
    <w:p>
      <w:pPr>
        <w:spacing w:line="360" w:lineRule="auto"/>
        <w:rPr>
          <w:rFonts w:ascii="仿宋" w:hAnsi="仿宋" w:eastAsia="仿宋" w:cs="仿宋"/>
          <w:color w:val="000000" w:themeColor="text1"/>
          <w:sz w:val="24"/>
          <w:u w:val="none"/>
        </w:rPr>
      </w:pPr>
      <w:r>
        <w:rPr>
          <w:rFonts w:hint="eastAsia" w:ascii="仿宋" w:hAnsi="仿宋" w:eastAsia="仿宋" w:cs="仿宋"/>
          <w:color w:val="000000" w:themeColor="text1"/>
          <w:sz w:val="24"/>
          <w:u w:val="none"/>
        </w:rPr>
        <w:t xml:space="preserve">4、甲方负责协调财政等部门，保证养护费用按考核结果支付。</w:t>
      </w:r>
      <w:r>
        <w:rPr>
          <w:color w:val="000000" w:themeColor="text1"/>
        </w:rPr>
      </w:r>
    </w:p>
    <w:p>
      <w:pPr>
        <w:spacing w:line="360" w:lineRule="auto"/>
        <w:rPr>
          <w:rFonts w:ascii="仿宋" w:hAnsi="仿宋" w:eastAsia="仿宋" w:cs="仿宋"/>
          <w:color w:val="000000" w:themeColor="text1"/>
          <w:sz w:val="24"/>
          <w:u w:val="none"/>
        </w:rPr>
      </w:pPr>
      <w:r>
        <w:rPr>
          <w:rFonts w:hint="eastAsia" w:ascii="仿宋" w:hAnsi="仿宋" w:eastAsia="仿宋" w:cs="仿宋"/>
          <w:color w:val="000000" w:themeColor="text1"/>
          <w:sz w:val="24"/>
          <w:u w:val="none"/>
        </w:rPr>
        <w:t xml:space="preserve">5、甲方检查人员必须公开、公平、公正检查考核。</w:t>
      </w:r>
      <w:r>
        <w:rPr>
          <w:color w:val="000000" w:themeColor="text1"/>
        </w:rPr>
      </w:r>
    </w:p>
    <w:p>
      <w:pPr>
        <w:spacing w:line="360" w:lineRule="auto"/>
        <w:rPr>
          <w:rFonts w:ascii="仿宋" w:hAnsi="仿宋" w:eastAsia="仿宋" w:cs="仿宋"/>
          <w:color w:val="000000" w:themeColor="text1"/>
          <w:sz w:val="24"/>
          <w:u w:val="none"/>
        </w:rPr>
      </w:pPr>
      <w:r>
        <w:rPr>
          <w:rFonts w:hint="eastAsia" w:ascii="仿宋" w:hAnsi="仿宋" w:eastAsia="仿宋" w:cs="仿宋"/>
          <w:color w:val="000000" w:themeColor="text1"/>
          <w:sz w:val="24"/>
          <w:u w:val="none"/>
        </w:rPr>
        <w:t xml:space="preserve">（二）乙方的权利和义务</w:t>
      </w:r>
      <w:r>
        <w:rPr>
          <w:color w:val="000000" w:themeColor="text1"/>
        </w:rPr>
      </w:r>
    </w:p>
    <w:p>
      <w:pPr>
        <w:spacing w:line="360" w:lineRule="auto"/>
        <w:rPr>
          <w:rFonts w:ascii="仿宋" w:hAnsi="仿宋" w:eastAsia="仿宋" w:cs="仿宋"/>
          <w:color w:val="000000" w:themeColor="text1"/>
          <w:sz w:val="24"/>
          <w:u w:val="none"/>
        </w:rPr>
      </w:pPr>
      <w:r>
        <w:rPr>
          <w:rFonts w:hint="eastAsia" w:ascii="仿宋" w:hAnsi="仿宋" w:eastAsia="仿宋" w:cs="仿宋"/>
          <w:color w:val="000000" w:themeColor="text1"/>
          <w:sz w:val="24"/>
          <w:u w:val="none"/>
        </w:rPr>
        <w:t xml:space="preserve">1、乙方应自觉接受甲方的检查、考核、指导和监督。</w:t>
      </w:r>
      <w:r>
        <w:rPr>
          <w:color w:val="000000" w:themeColor="text1"/>
        </w:rPr>
      </w:r>
    </w:p>
    <w:p>
      <w:pPr>
        <w:spacing w:line="360" w:lineRule="auto"/>
        <w:rPr>
          <w:rFonts w:ascii="仿宋" w:hAnsi="仿宋" w:eastAsia="仿宋" w:cs="仿宋"/>
          <w:color w:val="000000" w:themeColor="text1"/>
          <w:sz w:val="24"/>
          <w:u w:val="none"/>
        </w:rPr>
      </w:pPr>
      <w:r>
        <w:rPr>
          <w:rFonts w:hint="eastAsia" w:ascii="仿宋" w:hAnsi="仿宋" w:eastAsia="仿宋" w:cs="仿宋"/>
          <w:color w:val="000000" w:themeColor="text1"/>
          <w:sz w:val="24"/>
          <w:u w:val="none"/>
        </w:rPr>
        <w:t xml:space="preserve">2、乙方必须保证不得雇用18周岁以下和55周岁以上的保洁人员或18周岁以下和55周岁以上的秩序巡查人员，如出现乙方雇用人员不符合要求，甲方有权单方终止合同并扣除履约保证金。</w:t>
      </w:r>
      <w:r>
        <w:rPr>
          <w:color w:val="000000" w:themeColor="text1"/>
        </w:rPr>
      </w:r>
    </w:p>
    <w:p>
      <w:pPr>
        <w:spacing w:line="360" w:lineRule="auto"/>
        <w:rPr>
          <w:rFonts w:ascii="仿宋" w:hAnsi="仿宋" w:eastAsia="仿宋" w:cs="仿宋"/>
          <w:color w:val="000000" w:themeColor="text1"/>
          <w:sz w:val="24"/>
          <w:u w:val="none"/>
        </w:rPr>
      </w:pPr>
      <w:r>
        <w:rPr>
          <w:rFonts w:hint="eastAsia" w:ascii="仿宋" w:hAnsi="仿宋" w:eastAsia="仿宋" w:cs="仿宋"/>
          <w:color w:val="000000" w:themeColor="text1"/>
          <w:sz w:val="24"/>
          <w:u w:val="none"/>
        </w:rPr>
        <w:t xml:space="preserve">3、乙方必须按照合同约定配备相关人员，如发现相关人员到岗率低于90%二次以上，甲方有权单方终止合同并扣除履约保证金。</w:t>
      </w:r>
      <w:r>
        <w:rPr>
          <w:color w:val="000000" w:themeColor="text1"/>
        </w:rPr>
      </w:r>
    </w:p>
    <w:p>
      <w:pPr>
        <w:spacing w:line="360" w:lineRule="auto"/>
        <w:rPr>
          <w:rFonts w:ascii="仿宋" w:hAnsi="仿宋" w:eastAsia="仿宋" w:cs="仿宋"/>
          <w:color w:val="000000" w:themeColor="text1"/>
          <w:sz w:val="24"/>
          <w:u w:val="none"/>
        </w:rPr>
      </w:pPr>
      <w:r>
        <w:rPr>
          <w:rFonts w:hint="eastAsia" w:ascii="仿宋" w:hAnsi="仿宋" w:eastAsia="仿宋" w:cs="仿宋"/>
          <w:color w:val="000000" w:themeColor="text1"/>
          <w:sz w:val="24"/>
          <w:u w:val="none"/>
        </w:rPr>
        <w:t xml:space="preserve">4、合同期内，乙方所需要的作业、管理、机具停放等用房、用地由乙方自行解决。</w:t>
      </w:r>
      <w:r>
        <w:rPr>
          <w:color w:val="000000" w:themeColor="text1"/>
        </w:rPr>
      </w:r>
    </w:p>
    <w:p>
      <w:pPr>
        <w:spacing w:line="360" w:lineRule="auto"/>
        <w:rPr>
          <w:rFonts w:ascii="仿宋" w:hAnsi="仿宋" w:eastAsia="仿宋" w:cs="仿宋"/>
          <w:color w:val="000000" w:themeColor="text1"/>
          <w:sz w:val="24"/>
          <w:u w:val="none"/>
        </w:rPr>
      </w:pPr>
      <w:r>
        <w:rPr>
          <w:rFonts w:hint="eastAsia" w:ascii="仿宋" w:hAnsi="仿宋" w:eastAsia="仿宋" w:cs="仿宋"/>
          <w:color w:val="000000" w:themeColor="text1"/>
          <w:sz w:val="24"/>
          <w:u w:val="none"/>
        </w:rPr>
        <w:t xml:space="preserve">5、乙方要加强对工作人员的安全教育，完善相关措施，确保安全无事故，成交项目管理期间内如遇安全事故，均由乙方负责，与甲方无关。</w:t>
      </w:r>
      <w:r>
        <w:rPr>
          <w:color w:val="000000" w:themeColor="text1"/>
        </w:rPr>
      </w:r>
    </w:p>
    <w:p>
      <w:pPr>
        <w:spacing w:line="360" w:lineRule="auto"/>
        <w:rPr>
          <w:rFonts w:ascii="仿宋" w:hAnsi="仿宋" w:eastAsia="仿宋" w:cs="仿宋"/>
          <w:color w:val="000000" w:themeColor="text1"/>
          <w:sz w:val="24"/>
          <w:u w:val="none"/>
        </w:rPr>
      </w:pPr>
      <w:r>
        <w:rPr>
          <w:rFonts w:hint="eastAsia" w:ascii="仿宋" w:hAnsi="仿宋" w:eastAsia="仿宋" w:cs="仿宋"/>
          <w:color w:val="000000" w:themeColor="text1"/>
          <w:sz w:val="24"/>
          <w:u w:val="none"/>
        </w:rPr>
        <w:t xml:space="preserve">6、乙方需全面配合甲方在乙方管理范围内组织实施的所有活动、接待游客等工作，并提供（免费增加）必要的人员和设备。</w:t>
      </w:r>
      <w:r>
        <w:rPr>
          <w:color w:val="000000" w:themeColor="text1"/>
        </w:rPr>
      </w:r>
    </w:p>
    <w:p>
      <w:pPr>
        <w:spacing w:line="360" w:lineRule="auto"/>
        <w:rPr>
          <w:rFonts w:ascii="仿宋" w:hAnsi="仿宋" w:eastAsia="仿宋" w:cs="仿宋"/>
          <w:b/>
          <w:bCs/>
          <w:color w:val="000000" w:themeColor="text1"/>
          <w:sz w:val="24"/>
          <w:u w:val="none"/>
        </w:rPr>
      </w:pPr>
      <w:r>
        <w:rPr>
          <w:rFonts w:hint="eastAsia" w:ascii="仿宋" w:hAnsi="仿宋" w:eastAsia="仿宋" w:cs="仿宋"/>
          <w:b/>
          <w:bCs/>
          <w:color w:val="000000" w:themeColor="text1"/>
          <w:sz w:val="24"/>
          <w:u w:val="none"/>
        </w:rPr>
        <w:t xml:space="preserve">十三、违约责任</w:t>
      </w:r>
      <w:r>
        <w:rPr>
          <w:color w:val="000000" w:themeColor="text1"/>
        </w:rPr>
      </w:r>
    </w:p>
    <w:p>
      <w:pPr>
        <w:spacing w:line="360" w:lineRule="auto"/>
        <w:rPr>
          <w:rFonts w:ascii="仿宋" w:hAnsi="仿宋" w:eastAsia="仿宋" w:cs="仿宋"/>
          <w:color w:val="000000" w:themeColor="text1"/>
          <w:sz w:val="24"/>
          <w:u w:val="none"/>
        </w:rPr>
      </w:pPr>
      <w:r>
        <w:rPr>
          <w:rFonts w:hint="eastAsia" w:ascii="仿宋" w:hAnsi="仿宋" w:eastAsia="仿宋" w:cs="仿宋"/>
          <w:color w:val="000000" w:themeColor="text1"/>
          <w:sz w:val="24"/>
          <w:u w:val="none"/>
        </w:rPr>
        <w:t xml:space="preserve">1、乙方须指定专人分区负责管理，如违约或因管理不善而造成设施损毁、缺失的，由乙方照价赔偿相应损失，并承担全部违约责任。</w:t>
      </w:r>
      <w:r>
        <w:rPr>
          <w:color w:val="000000" w:themeColor="text1"/>
        </w:rPr>
      </w:r>
    </w:p>
    <w:p>
      <w:pPr>
        <w:spacing w:line="360" w:lineRule="auto"/>
        <w:rPr>
          <w:rFonts w:ascii="仿宋" w:hAnsi="仿宋" w:eastAsia="仿宋" w:cs="仿宋"/>
          <w:color w:val="000000" w:themeColor="text1"/>
          <w:sz w:val="24"/>
          <w:u w:val="none"/>
        </w:rPr>
      </w:pPr>
      <w:r>
        <w:rPr>
          <w:rFonts w:hint="eastAsia" w:ascii="仿宋" w:hAnsi="仿宋" w:eastAsia="仿宋" w:cs="仿宋"/>
          <w:color w:val="000000" w:themeColor="text1"/>
          <w:sz w:val="24"/>
          <w:u w:val="none"/>
        </w:rPr>
        <w:t xml:space="preserve">2、若因乙方经营不善，造成无法继续履约的，甲方有权扣除全部履约保证金，乙方投资的可移动的运营投入（资产），由乙方负责收回处置，不可移动的运营投入（资产），所属权归甲方所有，由甲方负责处置，收益归甲方所有。</w:t>
      </w:r>
      <w:r>
        <w:rPr>
          <w:color w:val="000000" w:themeColor="text1"/>
        </w:rPr>
      </w:r>
    </w:p>
    <w:p>
      <w:pPr>
        <w:spacing w:line="360" w:lineRule="auto"/>
        <w:rPr>
          <w:rFonts w:ascii="仿宋" w:hAnsi="仿宋" w:eastAsia="仿宋" w:cs="仿宋"/>
          <w:color w:val="000000" w:themeColor="text1"/>
          <w:sz w:val="24"/>
          <w:u w:val="none"/>
        </w:rPr>
      </w:pPr>
      <w:r>
        <w:rPr>
          <w:rFonts w:hint="eastAsia" w:ascii="仿宋" w:hAnsi="仿宋" w:eastAsia="仿宋" w:cs="仿宋"/>
          <w:color w:val="000000" w:themeColor="text1"/>
          <w:sz w:val="24"/>
          <w:u w:val="none"/>
        </w:rPr>
        <w:t xml:space="preserve">3、在管理责任期内，如因乙方原因导致本项目十日内未进行日常管理或单方中途退出管理的，乙方履约保证金不予退还。</w:t>
      </w:r>
      <w:r>
        <w:rPr>
          <w:color w:val="000000" w:themeColor="text1"/>
        </w:rPr>
      </w:r>
    </w:p>
    <w:p>
      <w:pPr>
        <w:spacing w:line="360" w:lineRule="auto"/>
        <w:rPr>
          <w:rFonts w:ascii="仿宋" w:hAnsi="仿宋" w:eastAsia="仿宋" w:cs="仿宋"/>
          <w:color w:val="000000" w:themeColor="text1"/>
          <w:sz w:val="24"/>
          <w:u w:val="none"/>
        </w:rPr>
      </w:pPr>
      <w:r>
        <w:rPr>
          <w:rFonts w:hint="eastAsia" w:ascii="仿宋" w:hAnsi="仿宋" w:eastAsia="仿宋" w:cs="仿宋"/>
          <w:color w:val="000000" w:themeColor="text1"/>
          <w:sz w:val="24"/>
          <w:u w:val="none"/>
        </w:rPr>
        <w:t xml:space="preserve">4、对某些需紧急处置的情况，在接到甲方通知后，乙方应无条件在规定时间内完成。乙方如处置不及时，甲方有权指派其他队伍进场，所发生的费用在乙方履约保证金内扣除，对乙方累计二次（包括二次）以上未完成甲方交办的任务，甲方有权清退乙方，履约保证金不予退还。</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5、上级部门考核评比等活动中因乙方原因导致严重失分的，甲方有权终止合同，乙方履约保证金不予退还。</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6、乙方未经甲方书面同意擅自转包，甲方有权终止合同，乙方履约保证金不予退还。</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7、合同期满后，甲乙双方共同清点设施，对照接收时的清单若发生设施被盗，按清点当月市场价赔偿，并在履约保证金和合同价款中扣除，不足部分由乙方承担。</w:t>
      </w:r>
      <w:r>
        <w:rPr>
          <w:color w:val="000000" w:themeColor="text1"/>
        </w:rPr>
      </w:r>
    </w:p>
    <w:p>
      <w:pPr>
        <w:spacing w:line="360" w:lineRule="auto"/>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十四、不可抗力</w:t>
      </w:r>
      <w:r>
        <w:rPr>
          <w:color w:val="000000" w:themeColor="text1"/>
        </w:rPr>
      </w:r>
    </w:p>
    <w:p>
      <w:pPr>
        <w:ind w:firstLine="480"/>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任何一方由于出现不可抗力事件使该方无法全部或部分履行其本协议项下的义务时，该方应有权中止履行本协议项下的义务；如不可抗力无法消除，致使合同目的无法实现的，双方均有权解除本合同，且均不互相索赔。不可抗力应包括但不限于下列事件：</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1、雷电、干旱、火灾、地震、火山爆发、山崩、滑坡、水灾、暴风雨、海啸、台风或龙卷风；</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2、流行病、饥荒或疫情；</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3、战争行为（无论是否宣战）、入侵、武装冲突或外敌行为、封锁或军事力量的使用、禁运、暴乱或民众骚乱、恐怖行为、军事演习或政变；</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4、化学或放射性污染或核辐射；</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5、双方约定或法律规定的其他情形。</w:t>
      </w:r>
      <w:r>
        <w:rPr>
          <w:color w:val="000000" w:themeColor="text1"/>
        </w:rPr>
      </w:r>
    </w:p>
    <w:p>
      <w:pPr>
        <w:ind w:firstLine="480"/>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不可抗力事件发生后，双方应当积极寻求以合理的方式履行本合同；因不可抗力致使一方不能履行本协议的，根据不可抗力的影响可全部或部分免除该方在本协议项下的相应义务，但该方应及时采取补救措施并通知对方，并在</w:t>
      </w:r>
      <w:r>
        <w:rPr>
          <w:rFonts w:ascii="仿宋" w:hAnsi="仿宋" w:eastAsia="仿宋" w:cs="仿宋"/>
          <w:color w:val="000000" w:themeColor="text1"/>
          <w:sz w:val="24"/>
        </w:rPr>
        <w:t xml:space="preserve">15日内向对方提供证明</w:t>
      </w:r>
      <w:r>
        <w:rPr>
          <w:rFonts w:hint="eastAsia" w:ascii="仿宋" w:hAnsi="仿宋" w:eastAsia="仿宋" w:cs="仿宋"/>
          <w:color w:val="000000" w:themeColor="text1"/>
          <w:sz w:val="24"/>
        </w:rPr>
        <w:t xml:space="preserve">；一方未及时采取补救措施的，应就扩大的损失负赔偿责任；因不可抗力致使本协议无法按期履行或不能履行的，在不可抗力事件持续期间，受影响方无需为其中止履约或履约延误承担违约责任。</w:t>
      </w:r>
      <w:r>
        <w:rPr>
          <w:color w:val="000000" w:themeColor="text1"/>
        </w:rPr>
      </w:r>
    </w:p>
    <w:p>
      <w:pPr>
        <w:spacing w:line="360" w:lineRule="auto"/>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十五、其它</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1、管理中如出现安全事故，由乙方承担全部经济与法律责任，与甲方无关。</w:t>
      </w:r>
      <w:r>
        <w:rPr>
          <w:color w:val="000000" w:themeColor="text1"/>
        </w:rPr>
      </w:r>
    </w:p>
    <w:p>
      <w:pPr>
        <w:spacing w:line="360" w:lineRule="auto"/>
        <w:rPr>
          <w:rFonts w:ascii="仿宋" w:hAnsi="仿宋" w:eastAsia="仿宋" w:cs="仿宋"/>
          <w:b/>
          <w:bCs/>
          <w:color w:val="000000" w:themeColor="text1"/>
          <w:sz w:val="24"/>
        </w:rPr>
      </w:pPr>
      <w:r>
        <w:rPr>
          <w:rFonts w:hint="eastAsia" w:ascii="仿宋" w:hAnsi="仿宋" w:eastAsia="仿宋" w:cs="仿宋"/>
          <w:color w:val="000000" w:themeColor="text1"/>
          <w:sz w:val="24"/>
        </w:rPr>
        <w:t xml:space="preserve">2、乙方中标后，在签订合同前，甲、乙双方应及时清点管理范围内的设施，经双方盖章后，</w:t>
      </w:r>
      <w:r>
        <w:rPr>
          <w:rFonts w:hint="eastAsia" w:ascii="仿宋" w:hAnsi="仿宋" w:eastAsia="仿宋" w:cs="仿宋"/>
          <w:b/>
          <w:bCs/>
          <w:color w:val="000000" w:themeColor="text1"/>
          <w:sz w:val="24"/>
        </w:rPr>
        <w:t xml:space="preserve">一式</w:t>
      </w:r>
      <w:r>
        <w:rPr>
          <w:rFonts w:hint="eastAsia" w:ascii="仿宋" w:hAnsi="仿宋" w:eastAsia="仿宋" w:cs="仿宋"/>
          <w:b/>
          <w:bCs/>
          <w:color w:val="000000" w:themeColor="text1"/>
          <w:sz w:val="24"/>
          <w:u w:val="single"/>
          <w:lang w:val="en-US" w:eastAsia="zh-CN"/>
        </w:rPr>
        <w:t xml:space="preserve">  </w:t>
      </w:r>
      <w:r>
        <w:rPr>
          <w:rFonts w:hint="eastAsia" w:ascii="仿宋" w:hAnsi="仿宋" w:eastAsia="仿宋" w:cs="仿宋"/>
          <w:b/>
          <w:bCs/>
          <w:color w:val="000000" w:themeColor="text1"/>
          <w:sz w:val="24"/>
        </w:rPr>
        <w:t xml:space="preserve">份，双方各执</w:t>
      </w:r>
      <w:r>
        <w:rPr>
          <w:rFonts w:hint="eastAsia" w:ascii="仿宋" w:hAnsi="仿宋" w:eastAsia="仿宋" w:cs="仿宋"/>
          <w:b/>
          <w:bCs/>
          <w:color w:val="000000" w:themeColor="text1"/>
          <w:sz w:val="24"/>
          <w:u w:val="single"/>
          <w:lang w:val="en-US" w:eastAsia="zh-CN"/>
        </w:rPr>
        <w:t xml:space="preserve">  </w:t>
      </w:r>
      <w:r>
        <w:rPr>
          <w:rFonts w:hint="eastAsia" w:ascii="仿宋" w:hAnsi="仿宋" w:eastAsia="仿宋" w:cs="仿宋"/>
          <w:b/>
          <w:bCs/>
          <w:color w:val="000000" w:themeColor="text1"/>
          <w:sz w:val="24"/>
        </w:rPr>
        <w:t xml:space="preserve">份，合同期满后，设施应保持现有数量和正常状态。</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3、在日常管理中，由于乙方违约或因管理不善而造成设施损毁、缺失的，乙方应及时进行更换；更换的品种、规格应与原设施相同。同时，甲方将在月度考核评分中予以扣分。</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4、合同执行过程中，如国家、省、市等有关部门对管理标准和要求等作出重大调整的，按调整后的标准和要求执行。</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5、发生下列情况之一的，将终止合同，履约保证金不予退还：</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（1）检查考核过程中，发现有转包或分包行为的；</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（2）合同期内不服从甲方或相关检查考核单位管理的；</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（3）累计二次考核不合格的（低于80分，不含80分）；</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（4）因管理措施不当，累计被市级及以上新闻媒体曝光二次的。</w:t>
      </w:r>
      <w:r>
        <w:rPr>
          <w:color w:val="000000" w:themeColor="text1"/>
        </w:rPr>
      </w:r>
    </w:p>
    <w:p>
      <w:pPr>
        <w:spacing w:line="360" w:lineRule="auto"/>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十六、本合同一式 </w:t>
      </w:r>
      <w:r>
        <w:rPr>
          <w:rFonts w:hint="eastAsia" w:ascii="仿宋" w:hAnsi="仿宋" w:eastAsia="仿宋" w:cs="仿宋"/>
          <w:b/>
          <w:bCs/>
          <w:color w:val="000000" w:themeColor="text1"/>
          <w:sz w:val="24"/>
          <w:u w:val="single"/>
        </w:rPr>
        <w:t xml:space="preserve">   </w:t>
      </w:r>
      <w:r>
        <w:rPr>
          <w:rFonts w:hint="eastAsia" w:ascii="仿宋" w:hAnsi="仿宋" w:eastAsia="仿宋" w:cs="仿宋"/>
          <w:b/>
          <w:bCs/>
          <w:color w:val="000000" w:themeColor="text1"/>
          <w:sz w:val="24"/>
        </w:rPr>
        <w:t xml:space="preserve">份，具有同等法律效力，甲方</w:t>
      </w:r>
      <w:r>
        <w:rPr>
          <w:rFonts w:hint="eastAsia" w:ascii="仿宋" w:hAnsi="仿宋" w:eastAsia="仿宋" w:cs="仿宋"/>
          <w:b/>
          <w:bCs/>
          <w:color w:val="000000" w:themeColor="text1"/>
          <w:sz w:val="24"/>
          <w:u w:val="single"/>
        </w:rPr>
        <w:t xml:space="preserve">   </w:t>
      </w:r>
      <w:r>
        <w:rPr>
          <w:rFonts w:hint="eastAsia" w:ascii="仿宋" w:hAnsi="仿宋" w:eastAsia="仿宋" w:cs="仿宋"/>
          <w:b/>
          <w:bCs/>
          <w:color w:val="000000" w:themeColor="text1"/>
          <w:sz w:val="24"/>
        </w:rPr>
        <w:t xml:space="preserve">份，乙方</w:t>
      </w:r>
      <w:r>
        <w:rPr>
          <w:rFonts w:hint="eastAsia" w:ascii="仿宋" w:hAnsi="仿宋" w:eastAsia="仿宋" w:cs="仿宋"/>
          <w:b/>
          <w:bCs/>
          <w:color w:val="000000" w:themeColor="text1"/>
          <w:sz w:val="24"/>
          <w:u w:val="single"/>
        </w:rPr>
        <w:t xml:space="preserve">   </w:t>
      </w:r>
      <w:r>
        <w:rPr>
          <w:rFonts w:hint="eastAsia" w:ascii="仿宋" w:hAnsi="仿宋" w:eastAsia="仿宋" w:cs="仿宋"/>
          <w:b/>
          <w:bCs/>
          <w:color w:val="000000" w:themeColor="text1"/>
          <w:sz w:val="24"/>
        </w:rPr>
        <w:t xml:space="preserve">份，政府采购管理部门一份备案。</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b/>
          <w:bCs/>
          <w:color w:val="000000" w:themeColor="text1"/>
          <w:sz w:val="24"/>
        </w:rPr>
        <w:t xml:space="preserve">十七、本合同其他未尽事宜及与招标文件有矛盾之处，以招标文件[项目编号：</w:t>
      </w:r>
      <w:r>
        <w:rPr>
          <w:rFonts w:hint="eastAsia" w:ascii="仿宋" w:hAnsi="仿宋" w:eastAsia="仿宋" w:cs="仿宋"/>
          <w:b/>
          <w:bCs/>
          <w:color w:val="000000" w:themeColor="text1"/>
          <w:sz w:val="24"/>
          <w:u w:val="single"/>
        </w:rPr>
        <w:t xml:space="preserve">          </w:t>
      </w:r>
      <w:r>
        <w:rPr>
          <w:rFonts w:hint="eastAsia" w:ascii="仿宋" w:hAnsi="仿宋" w:eastAsia="仿宋" w:cs="仿宋"/>
          <w:b/>
          <w:bCs/>
          <w:color w:val="000000" w:themeColor="text1"/>
          <w:sz w:val="24"/>
        </w:rPr>
        <w:t xml:space="preserve">为准。</w:t>
      </w:r>
      <w:r>
        <w:rPr>
          <w:color w:val="000000" w:themeColor="text1"/>
        </w:rPr>
      </w:r>
    </w:p>
    <w:p>
      <w:pPr>
        <w:spacing w:line="360" w:lineRule="auto"/>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b/>
          <w:bCs/>
          <w:color w:val="000000" w:themeColor="text1"/>
          <w:sz w:val="24"/>
        </w:rPr>
        <w:t xml:space="preserve">（以下无正文）</w:t>
      </w:r>
      <w:r>
        <w:rPr>
          <w:color w:val="000000" w:themeColor="text1"/>
        </w:rPr>
      </w:r>
    </w:p>
    <w:p>
      <w:pPr>
        <w:spacing w:line="360" w:lineRule="auto"/>
        <w:rPr>
          <w:rFonts w:hint="eastAsia" w:ascii="仿宋" w:hAnsi="仿宋" w:eastAsia="仿宋" w:cs="仿宋"/>
          <w:color w:val="000000" w:themeColor="text1"/>
          <w:sz w:val="24"/>
        </w:rPr>
      </w:pPr>
      <w:r>
        <w:rPr>
          <w:rFonts w:hint="eastAsia" w:ascii="仿宋" w:hAnsi="仿宋" w:eastAsia="仿宋" w:cs="仿宋"/>
          <w:color w:val="000000" w:themeColor="text1"/>
          <w:sz w:val="24"/>
        </w:rPr>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甲方（签章）：____________________________________  </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地址： ____________________________________</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电话： ____________________________________ </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法定代表人或授权代表(签名)： ___________________________ </w:t>
      </w:r>
      <w:r>
        <w:rPr>
          <w:color w:val="000000" w:themeColor="text1"/>
        </w:rPr>
      </w:r>
    </w:p>
    <w:p>
      <w:pPr>
        <w:spacing w:line="360" w:lineRule="auto"/>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乙方（签章）： ____________________________________ </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地址： ____________________________________ </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电话： ____________________________________ </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开户银行：________________________________       </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银行账号： ________________________________  </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法定代表人或授权代表(签名)： ___________________________ </w:t>
      </w:r>
      <w:r>
        <w:rPr>
          <w:color w:val="000000" w:themeColor="text1"/>
        </w:rPr>
      </w:r>
    </w:p>
    <w:p>
      <w:pPr>
        <w:spacing w:line="360" w:lineRule="auto"/>
        <w:rPr>
          <w:rFonts w:ascii="仿宋" w:hAnsi="仿宋" w:eastAsia="仿宋" w:cs="仿宋"/>
          <w:color w:val="000000" w:themeColor="text1"/>
          <w:sz w:val="24"/>
        </w:rPr>
        <w:sectPr>
          <w:headerReference w:type="default" r:id="rId10"/>
          <w:footerReference w:type="default" r:id="rId13"/>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color w:val="000000" w:themeColor="text1"/>
          <w:sz w:val="24"/>
        </w:rPr>
      </w:r>
      <w:r>
        <w:rPr>
          <w:color w:val="000000" w:themeColor="text1"/>
        </w:rPr>
      </w:r>
    </w:p>
    <w:p>
      <w:pPr>
        <w:spacing w:line="360" w:lineRule="auto"/>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合同附件</w:t>
      </w:r>
      <w:r>
        <w:rPr>
          <w:color w:val="000000" w:themeColor="text1"/>
        </w:rPr>
      </w:r>
    </w:p>
    <w:p>
      <w:pPr>
        <w:jc w:val="center"/>
        <w:spacing w:line="360" w:lineRule="auto"/>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目 录</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附件1：江苏省城市园林绿地养护管理质量标准（二级绿地养护质量标准）</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附件2：园林植物养护等级技术措施频次表</w:t>
      </w:r>
      <w:r>
        <w:rPr>
          <w:color w:val="000000" w:themeColor="text1"/>
        </w:rPr>
      </w:r>
    </w:p>
    <w:p>
      <w:pPr>
        <w:pStyle w:val="835"/>
        <w:rPr>
          <w:color w:val="000000" w:themeColor="text1"/>
        </w:rPr>
      </w:pPr>
      <w:r>
        <w:rPr>
          <w:rFonts w:hint="eastAsia" w:ascii="仿宋" w:hAnsi="仿宋" w:eastAsia="仿宋" w:cs="仿宋"/>
          <w:color w:val="000000" w:themeColor="text1"/>
          <w:sz w:val="24"/>
        </w:rPr>
        <w:t xml:space="preserve">附件3：绿化养护考核评分表</w:t>
      </w:r>
      <w:r>
        <w:rPr>
          <w:color w:val="000000" w:themeColor="text1"/>
        </w:rPr>
      </w:r>
    </w:p>
    <w:p>
      <w:pPr>
        <w:pStyle w:val="827"/>
        <w:rPr>
          <w:color w:val="000000" w:themeColor="text1"/>
        </w:rPr>
      </w:pPr>
      <w:r>
        <w:rPr>
          <w:color w:val="000000" w:themeColor="text1"/>
        </w:rPr>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br w:type="page" w:clear="all"/>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附件1：</w:t>
      </w:r>
      <w:r>
        <w:rPr>
          <w:color w:val="000000" w:themeColor="text1"/>
        </w:rPr>
      </w:r>
    </w:p>
    <w:p>
      <w:pPr>
        <w:jc w:val="center"/>
        <w:spacing w:line="360" w:lineRule="auto"/>
        <w:rPr>
          <w:rFonts w:ascii="仿宋" w:hAnsi="仿宋" w:eastAsia="仿宋" w:cs="仿宋"/>
          <w:b/>
          <w:bCs/>
          <w:color w:val="000000" w:themeColor="text1"/>
          <w:sz w:val="30"/>
          <w:szCs w:val="30"/>
        </w:rPr>
      </w:pPr>
      <w:r>
        <w:rPr>
          <w:rFonts w:hint="eastAsia" w:ascii="仿宋" w:hAnsi="仿宋" w:eastAsia="仿宋" w:cs="仿宋"/>
          <w:b/>
          <w:bCs/>
          <w:color w:val="000000" w:themeColor="text1"/>
          <w:sz w:val="30"/>
          <w:szCs w:val="30"/>
        </w:rPr>
        <w:t xml:space="preserve">江苏省城市园林绿地养护管理质量标准</w:t>
      </w:r>
      <w:r>
        <w:rPr>
          <w:color w:val="000000" w:themeColor="text1"/>
        </w:rPr>
      </w:r>
    </w:p>
    <w:p>
      <w:pPr>
        <w:jc w:val="center"/>
        <w:spacing w:line="360" w:lineRule="auto"/>
        <w:rPr>
          <w:rFonts w:ascii="仿宋" w:hAnsi="仿宋" w:eastAsia="仿宋" w:cs="仿宋"/>
          <w:b/>
          <w:color w:val="000000" w:themeColor="text1"/>
          <w:sz w:val="30"/>
          <w:szCs w:val="30"/>
        </w:rPr>
      </w:pPr>
      <w:r>
        <w:rPr>
          <w:rFonts w:hint="eastAsia" w:ascii="仿宋" w:hAnsi="仿宋" w:eastAsia="仿宋" w:cs="仿宋"/>
          <w:b/>
          <w:color w:val="000000" w:themeColor="text1"/>
          <w:sz w:val="30"/>
          <w:szCs w:val="30"/>
        </w:rPr>
        <w:t xml:space="preserve">二级绿地养护质量标准</w:t>
      </w:r>
      <w:r>
        <w:rPr>
          <w:color w:val="000000" w:themeColor="text1"/>
        </w:rPr>
      </w:r>
    </w:p>
    <w:tbl>
      <w:tblPr>
        <w:tblStyle w:val="820"/>
        <w:tblW w:w="8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0"/>
        <w:gridCol w:w="7588"/>
      </w:tblGrid>
      <w:tr>
        <w:trPr>
          <w:jc w:val="center"/>
        </w:trPr>
        <w:tc>
          <w:tcPr>
            <w:tcW w:w="1290" w:type="dxa"/>
            <w:vAlign w:val="center"/>
            <w:textDirection w:val="lrTb"/>
            <w:noWrap w:val="false"/>
          </w:tcPr>
          <w:p>
            <w:pPr>
              <w:jc w:val="center"/>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类别</w:t>
            </w:r>
            <w:r>
              <w:rPr>
                <w:color w:val="000000" w:themeColor="text1"/>
              </w:rPr>
            </w:r>
          </w:p>
        </w:tc>
        <w:tc>
          <w:tcPr>
            <w:tcW w:w="7588" w:type="dxa"/>
            <w:vAlign w:val="center"/>
            <w:textDirection w:val="lrTb"/>
            <w:noWrap w:val="false"/>
          </w:tcPr>
          <w:p>
            <w:pPr>
              <w:jc w:val="center"/>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二级绿地养护质量标准</w:t>
            </w:r>
            <w:r>
              <w:rPr>
                <w:color w:val="000000" w:themeColor="text1"/>
              </w:rPr>
            </w:r>
          </w:p>
        </w:tc>
      </w:tr>
      <w:tr>
        <w:trPr>
          <w:jc w:val="center"/>
        </w:trPr>
        <w:tc>
          <w:tcPr>
            <w:tcW w:w="1290" w:type="dxa"/>
            <w:vAlign w:val="center"/>
            <w:textDirection w:val="lrTb"/>
            <w:noWrap w:val="false"/>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 xml:space="preserve">群落结构</w:t>
            </w:r>
            <w:r>
              <w:rPr>
                <w:color w:val="000000" w:themeColor="text1"/>
              </w:rPr>
            </w:r>
          </w:p>
        </w:tc>
        <w:tc>
          <w:tcPr>
            <w:tcW w:w="7588" w:type="dxa"/>
            <w:textDirection w:val="lrTb"/>
            <w:noWrap w:val="false"/>
          </w:tcPr>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林相结构合理，有较完整的层次，空间分布合理，有不少于二层林相结构，黄土不裸露。</w:t>
            </w:r>
            <w:r>
              <w:rPr>
                <w:color w:val="000000" w:themeColor="text1"/>
              </w:rPr>
            </w:r>
          </w:p>
        </w:tc>
      </w:tr>
      <w:tr>
        <w:trPr>
          <w:jc w:val="center"/>
        </w:trPr>
        <w:tc>
          <w:tcPr>
            <w:tcW w:w="1290" w:type="dxa"/>
            <w:vAlign w:val="center"/>
            <w:textDirection w:val="lrTb"/>
            <w:noWrap w:val="false"/>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 xml:space="preserve">乔灌木</w:t>
            </w:r>
            <w:r>
              <w:rPr>
                <w:color w:val="000000" w:themeColor="text1"/>
              </w:rPr>
            </w:r>
          </w:p>
        </w:tc>
        <w:tc>
          <w:tcPr>
            <w:tcW w:w="7588" w:type="dxa"/>
            <w:textDirection w:val="lrTb"/>
            <w:noWrap w:val="false"/>
          </w:tcPr>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1、长势良好，树形符合其自然特征。无明显病虫害危害迹象；2、枝干、叶色正常，无枯、死枝、过密枝、下垂枝等；3、无死缺株，无杂树、死树，无藤本缠绕；4、整形、修剪及时，无残花。</w:t>
            </w:r>
            <w:r>
              <w:rPr>
                <w:color w:val="000000" w:themeColor="text1"/>
              </w:rPr>
            </w:r>
          </w:p>
        </w:tc>
      </w:tr>
      <w:tr>
        <w:trPr>
          <w:jc w:val="center"/>
        </w:trPr>
        <w:tc>
          <w:tcPr>
            <w:tcW w:w="1290" w:type="dxa"/>
            <w:vAlign w:val="center"/>
            <w:textDirection w:val="lrTb"/>
            <w:noWrap w:val="false"/>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 xml:space="preserve">草坪</w:t>
            </w:r>
            <w:r>
              <w:rPr>
                <w:color w:val="000000" w:themeColor="text1"/>
              </w:rPr>
            </w:r>
          </w:p>
        </w:tc>
        <w:tc>
          <w:tcPr>
            <w:tcW w:w="7588" w:type="dxa"/>
            <w:textDirection w:val="lrTb"/>
            <w:noWrap w:val="false"/>
          </w:tcPr>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1、草种基本纯，基本无空秃，覆盖度达到90%，无大型野草，无缠绕性、攀缘性杂草。零星区域杂草控制在5%以下，不影响整体景观效果2、修剪及时，高度符合要求；3、无明显病虫害危害迹象；4、草坪清洁，无枯枝落叶，无坑洼积水。</w:t>
            </w:r>
            <w:r>
              <w:rPr>
                <w:color w:val="000000" w:themeColor="text1"/>
              </w:rPr>
            </w:r>
          </w:p>
        </w:tc>
      </w:tr>
      <w:tr>
        <w:trPr>
          <w:jc w:val="center"/>
        </w:trPr>
        <w:tc>
          <w:tcPr>
            <w:tcW w:w="1290" w:type="dxa"/>
            <w:vAlign w:val="center"/>
            <w:textDirection w:val="lrTb"/>
            <w:noWrap w:val="false"/>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 xml:space="preserve">花卉</w:t>
            </w:r>
            <w:r>
              <w:rPr>
                <w:color w:val="000000" w:themeColor="text1"/>
              </w:rPr>
            </w:r>
          </w:p>
        </w:tc>
        <w:tc>
          <w:tcPr>
            <w:tcW w:w="7588" w:type="dxa"/>
            <w:vAlign w:val="center"/>
            <w:textDirection w:val="lrTb"/>
            <w:noWrap w:val="false"/>
          </w:tcPr>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1、重大节日有花卉布置，花期整齐，花色艳丽，整体效果良好；2、花卉生长正常、无明显缺株 。</w:t>
            </w:r>
            <w:r>
              <w:rPr>
                <w:color w:val="000000" w:themeColor="text1"/>
              </w:rPr>
            </w:r>
          </w:p>
        </w:tc>
      </w:tr>
      <w:tr>
        <w:trPr>
          <w:jc w:val="center"/>
        </w:trPr>
        <w:tc>
          <w:tcPr>
            <w:tcW w:w="1290" w:type="dxa"/>
            <w:vAlign w:val="center"/>
            <w:textDirection w:val="lrTb"/>
            <w:noWrap w:val="false"/>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 xml:space="preserve">绿篱色块地被</w:t>
            </w:r>
            <w:r>
              <w:rPr>
                <w:color w:val="000000" w:themeColor="text1"/>
              </w:rPr>
            </w:r>
          </w:p>
        </w:tc>
        <w:tc>
          <w:tcPr>
            <w:tcW w:w="7588" w:type="dxa"/>
            <w:textDirection w:val="lrTb"/>
            <w:noWrap w:val="false"/>
          </w:tcPr>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1、生长良好；2、生长季节及时修剪、追肥，修剪形态符合生长要求；3、无人为践踏、断行缺株现象；4无明显病虫害危害。</w:t>
            </w:r>
            <w:r>
              <w:rPr>
                <w:color w:val="000000" w:themeColor="text1"/>
              </w:rPr>
            </w:r>
          </w:p>
        </w:tc>
      </w:tr>
      <w:tr>
        <w:trPr>
          <w:jc w:val="center"/>
        </w:trPr>
        <w:tc>
          <w:tcPr>
            <w:tcW w:w="1290" w:type="dxa"/>
            <w:vAlign w:val="center"/>
            <w:textDirection w:val="lrTb"/>
            <w:noWrap w:val="false"/>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 xml:space="preserve">竹类</w:t>
            </w:r>
            <w:r>
              <w:rPr>
                <w:color w:val="000000" w:themeColor="text1"/>
              </w:rPr>
            </w:r>
          </w:p>
        </w:tc>
        <w:tc>
          <w:tcPr>
            <w:tcW w:w="7588" w:type="dxa"/>
            <w:textDirection w:val="lrTb"/>
            <w:noWrap w:val="false"/>
          </w:tcPr>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1、竹林保持较适宜密度、通风透光良好、生长较为健壮、叶色基本正常；2、能够及时清除老鞭、砍伐后的竹蔸、干枯株等。</w:t>
            </w:r>
            <w:r>
              <w:rPr>
                <w:color w:val="000000" w:themeColor="text1"/>
              </w:rPr>
            </w:r>
          </w:p>
        </w:tc>
      </w:tr>
      <w:tr>
        <w:trPr>
          <w:jc w:val="center"/>
        </w:trPr>
        <w:tc>
          <w:tcPr>
            <w:tcW w:w="1290" w:type="dxa"/>
            <w:vAlign w:val="center"/>
            <w:textDirection w:val="lrTb"/>
            <w:noWrap w:val="false"/>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 xml:space="preserve">水体</w:t>
            </w:r>
            <w:r>
              <w:rPr>
                <w:color w:val="000000" w:themeColor="text1"/>
              </w:rPr>
            </w:r>
          </w:p>
        </w:tc>
        <w:tc>
          <w:tcPr>
            <w:tcW w:w="7588" w:type="dxa"/>
            <w:textDirection w:val="lrTb"/>
            <w:noWrap w:val="false"/>
          </w:tcPr>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1、水面无漂浮物；2、无违规垂钓、游泳现象；3、河内水草清理及时；4、水生植物生长良好，保持正常形态特征，无明显有害生物危害；5、水质良好，无污染、无异味。</w:t>
            </w:r>
            <w:r>
              <w:rPr>
                <w:color w:val="000000" w:themeColor="text1"/>
              </w:rPr>
            </w:r>
          </w:p>
        </w:tc>
      </w:tr>
      <w:tr>
        <w:trPr>
          <w:jc w:val="center"/>
        </w:trPr>
        <w:tc>
          <w:tcPr>
            <w:tcW w:w="1290" w:type="dxa"/>
            <w:vAlign w:val="center"/>
            <w:textDirection w:val="lrTb"/>
            <w:noWrap w:val="false"/>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 xml:space="preserve">卫生</w:t>
            </w:r>
            <w:r>
              <w:rPr>
                <w:color w:val="000000" w:themeColor="text1"/>
              </w:rPr>
            </w:r>
          </w:p>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 xml:space="preserve">保洁</w:t>
            </w:r>
            <w:r>
              <w:rPr>
                <w:color w:val="000000" w:themeColor="text1"/>
              </w:rPr>
            </w:r>
          </w:p>
        </w:tc>
        <w:tc>
          <w:tcPr>
            <w:tcW w:w="7588" w:type="dxa"/>
            <w:textDirection w:val="lrTb"/>
            <w:noWrap w:val="false"/>
          </w:tcPr>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1、公共厕所的保洁、灭杀到位，无臭味，设施完备，无偷盗现象；2、绿地整洁，无杂物、无白色垃圾、无建筑垃圾。3、作业废弃物（如树枝、树叶、草屑等）、绿地内水面杂物，日产日清。 </w:t>
            </w:r>
            <w:r>
              <w:rPr>
                <w:color w:val="000000" w:themeColor="text1"/>
              </w:rPr>
            </w:r>
          </w:p>
        </w:tc>
      </w:tr>
      <w:tr>
        <w:trPr>
          <w:jc w:val="center"/>
        </w:trPr>
        <w:tc>
          <w:tcPr>
            <w:tcW w:w="1290" w:type="dxa"/>
            <w:vAlign w:val="center"/>
            <w:textDirection w:val="lrTb"/>
            <w:noWrap w:val="false"/>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 xml:space="preserve">绿地</w:t>
            </w:r>
            <w:r>
              <w:rPr>
                <w:color w:val="000000" w:themeColor="text1"/>
              </w:rPr>
            </w:r>
          </w:p>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 xml:space="preserve">秩序管理</w:t>
            </w:r>
            <w:r>
              <w:rPr>
                <w:color w:val="000000" w:themeColor="text1"/>
              </w:rPr>
            </w:r>
          </w:p>
        </w:tc>
        <w:tc>
          <w:tcPr>
            <w:tcW w:w="7588" w:type="dxa"/>
            <w:textDirection w:val="lrTb"/>
            <w:noWrap w:val="false"/>
          </w:tcPr>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1、绿地秩序维持到位；绿地完整，无堆物、堆料、搭棚，无乱拉乱披挂、乱张贴等现象。2、无乱设摊和车辆乱停放现象；无占绿毁绿行为，绿地安保全天候24小时。3、绿地投诉举报机制健全，养护管理人员着装统一、服务规范，游客无不文明游园行为。</w:t>
            </w:r>
            <w:r>
              <w:rPr>
                <w:color w:val="000000" w:themeColor="text1"/>
              </w:rPr>
            </w:r>
          </w:p>
        </w:tc>
      </w:tr>
      <w:tr>
        <w:trPr>
          <w:jc w:val="center"/>
        </w:trPr>
        <w:tc>
          <w:tcPr>
            <w:tcW w:w="1290" w:type="dxa"/>
            <w:vAlign w:val="center"/>
            <w:textDirection w:val="lrTb"/>
            <w:noWrap w:val="false"/>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 xml:space="preserve">其它</w:t>
            </w:r>
            <w:r>
              <w:rPr>
                <w:color w:val="000000" w:themeColor="text1"/>
              </w:rPr>
            </w:r>
          </w:p>
        </w:tc>
        <w:tc>
          <w:tcPr>
            <w:tcW w:w="7588" w:type="dxa"/>
            <w:textDirection w:val="lrTb"/>
            <w:noWrap w:val="false"/>
          </w:tcPr>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1、养护措施健全、绿化管养台账完备；2、绿地内4—10月份保洁时间为6：00—20：00，11—3月份7：00—18：00，保洁、养护人员不少于2人/万平方米。</w:t>
            </w:r>
            <w:r>
              <w:rPr>
                <w:color w:val="000000" w:themeColor="text1"/>
              </w:rPr>
            </w:r>
          </w:p>
        </w:tc>
      </w:tr>
    </w:tbl>
    <w:p>
      <w:pPr>
        <w:spacing w:line="360" w:lineRule="auto"/>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p>
      <w:pPr>
        <w:pageBreakBefore/>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附件2：</w:t>
      </w:r>
      <w:r>
        <w:rPr>
          <w:color w:val="000000" w:themeColor="text1"/>
        </w:rPr>
      </w:r>
    </w:p>
    <w:tbl>
      <w:tblPr>
        <w:tblStyle w:val="820"/>
        <w:tblpPr w:horzAnchor="page" w:tblpX="1279" w:vertAnchor="text" w:tblpY="639" w:leftFromText="180" w:topFromText="0" w:rightFromText="180" w:bottomFromText="0"/>
        <w:tblW w:w="9255" w:type="dxa"/>
        <w:tblInd w:w="0" w:type="dxa"/>
        <w:tblLayout w:type="fixed"/>
        <w:tblCellMar>
          <w:left w:w="15" w:type="dxa"/>
          <w:top w:w="15" w:type="dxa"/>
          <w:right w:w="15" w:type="dxa"/>
          <w:bottom w:w="15" w:type="dxa"/>
        </w:tblCellMar>
        <w:tblLook w:val="04A0" w:firstRow="1" w:lastRow="0" w:firstColumn="1" w:lastColumn="0" w:noHBand="0" w:noVBand="1"/>
      </w:tblPr>
      <w:tblGrid>
        <w:gridCol w:w="312"/>
        <w:gridCol w:w="634"/>
        <w:gridCol w:w="976"/>
        <w:gridCol w:w="360"/>
        <w:gridCol w:w="316"/>
        <w:gridCol w:w="1347"/>
        <w:gridCol w:w="546"/>
        <w:gridCol w:w="337"/>
        <w:gridCol w:w="870"/>
        <w:gridCol w:w="3557"/>
      </w:tblGrid>
      <w:tr>
        <w:trPr>
          <w:trHeight w:val="807"/>
        </w:trPr>
        <w:tc>
          <w:tcPr>
            <w:tcBorders>
              <w:top w:val="single" w:color="000000" w:sz="4" w:space="0"/>
              <w:left w:val="single" w:color="000000" w:sz="4" w:space="0"/>
              <w:bottom w:val="single" w:color="000000" w:sz="4" w:space="0"/>
              <w:right w:val="single" w:color="000000" w:sz="4" w:space="0"/>
            </w:tcBorders>
            <w:tcW w:w="312"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级别</w:t>
            </w:r>
            <w:r>
              <w:rPr>
                <w:color w:val="000000" w:themeColor="text1"/>
              </w:rPr>
            </w:r>
          </w:p>
        </w:tc>
        <w:tc>
          <w:tcPr>
            <w:gridSpan w:val="2"/>
            <w:tcBorders>
              <w:top w:val="single" w:color="000000" w:sz="4" w:space="0"/>
              <w:left w:val="none" w:color="000000" w:sz="4" w:space="0"/>
              <w:bottom w:val="single" w:color="000000" w:sz="4" w:space="0"/>
              <w:right w:val="single" w:color="000000" w:sz="4" w:space="0"/>
            </w:tcBorders>
            <w:tcW w:w="161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类别</w:t>
            </w:r>
            <w:r>
              <w:rPr>
                <w:color w:val="000000" w:themeColor="text1"/>
              </w:rPr>
            </w:r>
          </w:p>
        </w:tc>
        <w:tc>
          <w:tcPr>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36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浇水</w:t>
            </w:r>
            <w:r>
              <w:rPr>
                <w:color w:val="000000" w:themeColor="text1"/>
              </w:rPr>
            </w:r>
          </w:p>
        </w:tc>
        <w:tc>
          <w:tcPr>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31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防病虫</w:t>
            </w:r>
            <w:r>
              <w:rPr>
                <w:color w:val="000000" w:themeColor="text1"/>
              </w:rPr>
            </w:r>
          </w:p>
        </w:tc>
        <w:tc>
          <w:tcPr>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134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修剪(包括抹芽)</w:t>
            </w:r>
            <w:r>
              <w:rPr>
                <w:color w:val="000000" w:themeColor="text1"/>
              </w:rPr>
            </w:r>
          </w:p>
        </w:tc>
        <w:tc>
          <w:tcPr>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54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施肥</w:t>
            </w:r>
            <w:r>
              <w:rPr>
                <w:color w:val="000000" w:themeColor="text1"/>
              </w:rPr>
            </w:r>
          </w:p>
        </w:tc>
        <w:tc>
          <w:tcPr>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33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除草</w:t>
            </w:r>
            <w:r>
              <w:rPr>
                <w:color w:val="000000" w:themeColor="text1"/>
              </w:rPr>
            </w:r>
          </w:p>
        </w:tc>
        <w:tc>
          <w:tcPr>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87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垃圾</w:t>
            </w:r>
            <w:r>
              <w:rPr>
                <w:color w:val="000000" w:themeColor="text1"/>
              </w:rPr>
            </w:r>
          </w:p>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处理</w:t>
            </w:r>
            <w:r>
              <w:rPr>
                <w:color w:val="000000" w:themeColor="text1"/>
              </w:rPr>
            </w:r>
          </w:p>
        </w:tc>
        <w:tc>
          <w:tcPr>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355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具体要求</w:t>
            </w:r>
            <w:r>
              <w:rPr>
                <w:color w:val="000000" w:themeColor="text1"/>
              </w:rPr>
            </w:r>
          </w:p>
        </w:tc>
      </w:tr>
      <w:tr>
        <w:trPr>
          <w:cantSplit/>
          <w:trHeight w:val="291"/>
        </w:trPr>
        <w:tc>
          <w:tcPr>
            <w:tcBorders>
              <w:top w:val="none" w:color="000000" w:sz="4" w:space="0"/>
              <w:left w:val="single" w:color="000000" w:sz="4" w:space="0"/>
              <w:bottom w:val="single" w:color="000000" w:sz="4" w:space="0"/>
              <w:right w:val="single" w:color="000000" w:sz="4" w:space="0"/>
            </w:tcBorders>
            <w:tcW w:w="312" w:type="dxa"/>
            <w:vAlign w:val="center"/>
            <w:vMerge w:val="restart"/>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一级绿地</w:t>
            </w:r>
            <w:r>
              <w:rPr>
                <w:color w:val="000000" w:themeColor="text1"/>
              </w:rPr>
            </w:r>
          </w:p>
        </w:tc>
        <w:tc>
          <w:tcPr>
            <w:gridSpan w:val="2"/>
            <w:tcBorders>
              <w:top w:val="none" w:color="000000" w:sz="4" w:space="0"/>
              <w:left w:val="none" w:color="000000" w:sz="4" w:space="0"/>
              <w:bottom w:val="single" w:color="000000" w:sz="4" w:space="0"/>
              <w:right w:val="single" w:color="000000" w:sz="4" w:space="0"/>
            </w:tcBorders>
            <w:tcW w:w="161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乔木</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6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5</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1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7</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134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4</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54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3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13</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870" w:type="dxa"/>
            <w:vAlign w:val="center"/>
            <w:vMerge w:val="restart"/>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随产随清</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28" w:type="dxa"/>
              <w:top w:w="0" w:type="dxa"/>
              <w:right w:w="28" w:type="dxa"/>
              <w:bottom w:w="0" w:type="dxa"/>
            </w:tcMar>
            <w:tcW w:w="3557" w:type="dxa"/>
            <w:vAlign w:val="center"/>
            <w:vMerge w:val="restart"/>
            <w:textDirection w:val="lrTb"/>
            <w:noWrap w:val="false"/>
          </w:tcPr>
          <w:p>
            <w:pPr>
              <w:jc w:val="left"/>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浇水： 春秋季节连续20天无降雨需及时浇水。 修剪： 5-10月冷季型草坪一月两次，暖季型一月一次，11月上旬一次；花灌木、藤本5-10月每两月一次，冬季整形修剪一次；球类、绿篱5-10月每月二次；乔木5-10月每两月一次，冬季整形修剪一次。</w:t>
            </w:r>
            <w:r>
              <w:rPr>
                <w:color w:val="000000" w:themeColor="text1"/>
              </w:rPr>
            </w:r>
          </w:p>
          <w:p>
            <w:pPr>
              <w:jc w:val="left"/>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除草： 5-10月每半月清除一遍，冬季前再清除一遍。</w:t>
            </w:r>
            <w:r>
              <w:rPr>
                <w:color w:val="000000" w:themeColor="text1"/>
              </w:rPr>
            </w:r>
          </w:p>
        </w:tc>
      </w:tr>
      <w:tr>
        <w:trPr>
          <w:cantSplit/>
          <w:trHeight w:val="291"/>
        </w:trPr>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gridSpan w:val="2"/>
            <w:tcBorders>
              <w:top w:val="none" w:color="000000" w:sz="4" w:space="0"/>
              <w:left w:val="none" w:color="000000" w:sz="4" w:space="0"/>
              <w:bottom w:val="single" w:color="000000" w:sz="4" w:space="0"/>
              <w:right w:val="single" w:color="000000" w:sz="4" w:space="0"/>
            </w:tcBorders>
            <w:tcW w:w="161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灌木</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6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6</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1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7</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134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4</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54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3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13</w:t>
            </w:r>
            <w:r>
              <w:rPr>
                <w:color w:val="000000" w:themeColor="text1"/>
              </w:rPr>
            </w:r>
          </w:p>
        </w:tc>
        <w:tc>
          <w:tcPr>
            <w:tcBorders>
              <w:top w:val="none" w:color="000000" w:sz="4" w:space="0"/>
              <w:left w:val="none" w:color="000000" w:sz="4" w:space="0"/>
              <w:bottom w:val="single" w:color="000000" w:sz="4" w:space="0"/>
              <w:right w:val="single" w:color="000000" w:sz="4" w:space="0"/>
            </w:tcBorders>
            <w:tcW w:w="870"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4" w:space="0"/>
              <w:right w:val="single" w:color="000000" w:sz="4" w:space="0"/>
            </w:tcBorders>
            <w:tcMar>
              <w:left w:w="28" w:type="dxa"/>
              <w:right w:w="28" w:type="dxa"/>
            </w:tcMar>
            <w:tcW w:w="3557" w:type="dxa"/>
            <w:vAlign w:val="center"/>
            <w:vMerge w:val="continue"/>
            <w:textDirection w:val="lrTb"/>
            <w:noWrap w:val="false"/>
          </w:tcPr>
          <w:p>
            <w:pPr>
              <w:jc w:val="center"/>
              <w:spacing w:before="100" w:beforeAutospacing="1" w:after="100" w:afterAutospacing="1"/>
              <w:widowControl/>
              <w:rPr>
                <w:rFonts w:ascii="仿宋" w:hAnsi="仿宋" w:eastAsia="仿宋" w:cs="仿宋"/>
                <w:sz w:val="24"/>
              </w:rPr>
            </w:pPr>
            <w:r>
              <w:rPr>
                <w:rFonts w:ascii="仿宋" w:hAnsi="仿宋" w:eastAsia="仿宋" w:cs="仿宋"/>
                <w:sz w:val="24"/>
              </w:rPr>
            </w:r>
            <w:r/>
          </w:p>
        </w:tc>
      </w:tr>
      <w:tr>
        <w:trPr>
          <w:cantSplit/>
          <w:trHeight w:val="291"/>
        </w:trPr>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gridSpan w:val="2"/>
            <w:tcBorders>
              <w:top w:val="none" w:color="000000" w:sz="4" w:space="0"/>
              <w:left w:val="none" w:color="000000" w:sz="4" w:space="0"/>
              <w:bottom w:val="single" w:color="000000" w:sz="4" w:space="0"/>
              <w:right w:val="single" w:color="000000" w:sz="4" w:space="0"/>
            </w:tcBorders>
            <w:tcW w:w="161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绿篱</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6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5</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1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7</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134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12</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54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3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13</w:t>
            </w:r>
            <w:r>
              <w:rPr>
                <w:color w:val="000000" w:themeColor="text1"/>
              </w:rPr>
            </w:r>
          </w:p>
        </w:tc>
        <w:tc>
          <w:tcPr>
            <w:tcBorders>
              <w:top w:val="none" w:color="000000" w:sz="4" w:space="0"/>
              <w:left w:val="none" w:color="000000" w:sz="4" w:space="0"/>
              <w:bottom w:val="single" w:color="000000" w:sz="4" w:space="0"/>
              <w:right w:val="single" w:color="000000" w:sz="4" w:space="0"/>
            </w:tcBorders>
            <w:tcW w:w="870"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4" w:space="0"/>
              <w:right w:val="single" w:color="000000" w:sz="4" w:space="0"/>
            </w:tcBorders>
            <w:tcMar>
              <w:left w:w="28" w:type="dxa"/>
              <w:right w:w="28" w:type="dxa"/>
            </w:tcMar>
            <w:tcW w:w="3557" w:type="dxa"/>
            <w:vAlign w:val="center"/>
            <w:vMerge w:val="continue"/>
            <w:textDirection w:val="lrTb"/>
            <w:noWrap w:val="false"/>
          </w:tcPr>
          <w:p>
            <w:pPr>
              <w:jc w:val="center"/>
              <w:spacing w:before="100" w:beforeAutospacing="1" w:after="100" w:afterAutospacing="1"/>
              <w:widowControl/>
              <w:rPr>
                <w:rFonts w:ascii="仿宋" w:hAnsi="仿宋" w:eastAsia="仿宋" w:cs="仿宋"/>
                <w:sz w:val="24"/>
              </w:rPr>
            </w:pPr>
            <w:r>
              <w:rPr>
                <w:rFonts w:ascii="仿宋" w:hAnsi="仿宋" w:eastAsia="仿宋" w:cs="仿宋"/>
                <w:sz w:val="24"/>
              </w:rPr>
            </w:r>
            <w:r/>
          </w:p>
        </w:tc>
      </w:tr>
      <w:tr>
        <w:trPr>
          <w:cantSplit/>
          <w:trHeight w:val="291"/>
        </w:trPr>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gridSpan w:val="2"/>
            <w:tcBorders>
              <w:top w:val="none" w:color="000000" w:sz="4" w:space="0"/>
              <w:left w:val="none" w:color="000000" w:sz="4" w:space="0"/>
              <w:bottom w:val="single" w:color="000000" w:sz="4" w:space="0"/>
              <w:right w:val="single" w:color="000000" w:sz="4" w:space="0"/>
            </w:tcBorders>
            <w:tcW w:w="161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一、二年生花卉</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6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8</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1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8</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134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54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2</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3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13</w:t>
            </w:r>
            <w:r>
              <w:rPr>
                <w:color w:val="000000" w:themeColor="text1"/>
              </w:rPr>
            </w:r>
          </w:p>
        </w:tc>
        <w:tc>
          <w:tcPr>
            <w:tcBorders>
              <w:top w:val="none" w:color="000000" w:sz="4" w:space="0"/>
              <w:left w:val="none" w:color="000000" w:sz="4" w:space="0"/>
              <w:bottom w:val="single" w:color="000000" w:sz="4" w:space="0"/>
              <w:right w:val="single" w:color="000000" w:sz="4" w:space="0"/>
            </w:tcBorders>
            <w:tcW w:w="870"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4" w:space="0"/>
              <w:right w:val="single" w:color="000000" w:sz="4" w:space="0"/>
            </w:tcBorders>
            <w:tcMar>
              <w:left w:w="28" w:type="dxa"/>
              <w:right w:w="28" w:type="dxa"/>
            </w:tcMar>
            <w:tcW w:w="3557" w:type="dxa"/>
            <w:vAlign w:val="center"/>
            <w:vMerge w:val="continue"/>
            <w:textDirection w:val="lrTb"/>
            <w:noWrap w:val="false"/>
          </w:tcPr>
          <w:p>
            <w:pPr>
              <w:jc w:val="center"/>
              <w:spacing w:before="100" w:beforeAutospacing="1" w:after="100" w:afterAutospacing="1"/>
              <w:widowControl/>
              <w:rPr>
                <w:rFonts w:ascii="仿宋" w:hAnsi="仿宋" w:eastAsia="仿宋" w:cs="仿宋"/>
                <w:sz w:val="24"/>
              </w:rPr>
            </w:pPr>
            <w:r>
              <w:rPr>
                <w:rFonts w:ascii="仿宋" w:hAnsi="仿宋" w:eastAsia="仿宋" w:cs="仿宋"/>
                <w:sz w:val="24"/>
              </w:rPr>
            </w:r>
            <w:r/>
          </w:p>
        </w:tc>
      </w:tr>
      <w:tr>
        <w:trPr>
          <w:cantSplit/>
          <w:trHeight w:val="291"/>
        </w:trPr>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gridSpan w:val="2"/>
            <w:tcBorders>
              <w:top w:val="none" w:color="000000" w:sz="4" w:space="0"/>
              <w:left w:val="none" w:color="000000" w:sz="4" w:space="0"/>
              <w:bottom w:val="single" w:color="000000" w:sz="4" w:space="0"/>
              <w:right w:val="single" w:color="000000" w:sz="4" w:space="0"/>
            </w:tcBorders>
            <w:tcW w:w="161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宿根花卉</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6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10</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1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8</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134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2</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54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3</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3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13</w:t>
            </w:r>
            <w:r>
              <w:rPr>
                <w:color w:val="000000" w:themeColor="text1"/>
              </w:rPr>
            </w:r>
          </w:p>
        </w:tc>
        <w:tc>
          <w:tcPr>
            <w:tcBorders>
              <w:top w:val="none" w:color="000000" w:sz="4" w:space="0"/>
              <w:left w:val="none" w:color="000000" w:sz="4" w:space="0"/>
              <w:bottom w:val="single" w:color="000000" w:sz="4" w:space="0"/>
              <w:right w:val="single" w:color="000000" w:sz="4" w:space="0"/>
            </w:tcBorders>
            <w:tcW w:w="870"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4" w:space="0"/>
              <w:right w:val="single" w:color="000000" w:sz="4" w:space="0"/>
            </w:tcBorders>
            <w:tcMar>
              <w:left w:w="28" w:type="dxa"/>
              <w:right w:w="28" w:type="dxa"/>
            </w:tcMar>
            <w:tcW w:w="3557" w:type="dxa"/>
            <w:vAlign w:val="center"/>
            <w:vMerge w:val="continue"/>
            <w:textDirection w:val="lrTb"/>
            <w:noWrap w:val="false"/>
          </w:tcPr>
          <w:p>
            <w:pPr>
              <w:jc w:val="center"/>
              <w:spacing w:before="100" w:beforeAutospacing="1" w:after="100" w:afterAutospacing="1"/>
              <w:widowControl/>
              <w:rPr>
                <w:rFonts w:ascii="仿宋" w:hAnsi="仿宋" w:eastAsia="仿宋" w:cs="仿宋"/>
                <w:sz w:val="24"/>
              </w:rPr>
            </w:pPr>
            <w:r>
              <w:rPr>
                <w:rFonts w:ascii="仿宋" w:hAnsi="仿宋" w:eastAsia="仿宋" w:cs="仿宋"/>
                <w:sz w:val="24"/>
              </w:rPr>
            </w:r>
            <w:r/>
          </w:p>
        </w:tc>
      </w:tr>
      <w:tr>
        <w:trPr>
          <w:cantSplit/>
          <w:trHeight w:val="291"/>
        </w:trPr>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634" w:type="dxa"/>
            <w:vAlign w:val="center"/>
            <w:vMerge w:val="restart"/>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草坪</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97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冷季型</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6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12</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1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8</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134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12</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54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3</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3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13</w:t>
            </w:r>
            <w:r>
              <w:rPr>
                <w:color w:val="000000" w:themeColor="text1"/>
              </w:rPr>
            </w:r>
          </w:p>
        </w:tc>
        <w:tc>
          <w:tcPr>
            <w:tcBorders>
              <w:top w:val="none" w:color="000000" w:sz="4" w:space="0"/>
              <w:left w:val="none" w:color="000000" w:sz="4" w:space="0"/>
              <w:bottom w:val="single" w:color="000000" w:sz="4" w:space="0"/>
              <w:right w:val="single" w:color="000000" w:sz="4" w:space="0"/>
            </w:tcBorders>
            <w:tcW w:w="870"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4" w:space="0"/>
              <w:right w:val="single" w:color="000000" w:sz="4" w:space="0"/>
            </w:tcBorders>
            <w:tcMar>
              <w:left w:w="28" w:type="dxa"/>
              <w:right w:w="28" w:type="dxa"/>
            </w:tcMar>
            <w:tcW w:w="3557"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r>
      <w:tr>
        <w:trPr>
          <w:cantSplit/>
          <w:trHeight w:val="1098"/>
        </w:trPr>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4" w:space="0"/>
              <w:right w:val="single" w:color="000000" w:sz="4" w:space="0"/>
            </w:tcBorders>
            <w:tcW w:w="634"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97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暖季型</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6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10</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1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5</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134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7</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54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2</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3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13</w:t>
            </w:r>
            <w:r>
              <w:rPr>
                <w:color w:val="000000" w:themeColor="text1"/>
              </w:rPr>
            </w:r>
          </w:p>
        </w:tc>
        <w:tc>
          <w:tcPr>
            <w:tcBorders>
              <w:top w:val="none" w:color="000000" w:sz="4" w:space="0"/>
              <w:left w:val="none" w:color="000000" w:sz="4" w:space="0"/>
              <w:bottom w:val="single" w:color="000000" w:sz="4" w:space="0"/>
              <w:right w:val="single" w:color="000000" w:sz="4" w:space="0"/>
            </w:tcBorders>
            <w:tcW w:w="870"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4" w:space="0"/>
              <w:right w:val="single" w:color="000000" w:sz="4" w:space="0"/>
            </w:tcBorders>
            <w:tcMar>
              <w:left w:w="28" w:type="dxa"/>
              <w:right w:w="28" w:type="dxa"/>
            </w:tcMar>
            <w:tcW w:w="3557"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r>
      <w:tr>
        <w:trPr>
          <w:cantSplit/>
          <w:trHeight w:val="291"/>
        </w:trPr>
        <w:tc>
          <w:tcPr>
            <w:tcBorders>
              <w:top w:val="none" w:color="000000" w:sz="4" w:space="0"/>
              <w:left w:val="single" w:color="000000" w:sz="4" w:space="0"/>
              <w:bottom w:val="single" w:color="000000" w:sz="4" w:space="0"/>
              <w:right w:val="single" w:color="000000" w:sz="4" w:space="0"/>
            </w:tcBorders>
            <w:tcW w:w="312" w:type="dxa"/>
            <w:vAlign w:val="center"/>
            <w:vMerge w:val="restart"/>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二级绿地</w:t>
            </w:r>
            <w:r>
              <w:rPr>
                <w:color w:val="000000" w:themeColor="text1"/>
              </w:rPr>
            </w:r>
          </w:p>
        </w:tc>
        <w:tc>
          <w:tcPr>
            <w:gridSpan w:val="2"/>
            <w:tcBorders>
              <w:top w:val="none" w:color="000000" w:sz="4" w:space="0"/>
              <w:left w:val="none" w:color="000000" w:sz="4" w:space="0"/>
              <w:bottom w:val="single" w:color="000000" w:sz="4" w:space="0"/>
              <w:right w:val="single" w:color="000000" w:sz="4" w:space="0"/>
            </w:tcBorders>
            <w:tcW w:w="161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乔木</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6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4</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1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6</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134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3</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54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1/2</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3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7</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870" w:type="dxa"/>
            <w:vAlign w:val="center"/>
            <w:vMerge w:val="restart"/>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日产日清</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28" w:type="dxa"/>
              <w:top w:w="0" w:type="dxa"/>
              <w:right w:w="28" w:type="dxa"/>
              <w:bottom w:w="0" w:type="dxa"/>
            </w:tcMar>
            <w:tcW w:w="3557" w:type="dxa"/>
            <w:vAlign w:val="center"/>
            <w:vMerge w:val="restart"/>
            <w:textDirection w:val="lrTb"/>
            <w:noWrap w:val="false"/>
          </w:tcPr>
          <w:p>
            <w:pPr>
              <w:jc w:val="left"/>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浇水： 春秋季节连续一月无降雨需及时浇水。 修剪： 5-10月冷季型草坪一月两次，暖季型一月半一次，11月上旬一次；花灌木、藤本5-10月每三个月一次，冬季整形修剪一次；球类、绿篱5-10月每月一次；乔木5-10月每三个月一次，冬季整形修剪一次。</w:t>
            </w:r>
            <w:r>
              <w:rPr>
                <w:color w:val="000000" w:themeColor="text1"/>
              </w:rPr>
            </w:r>
          </w:p>
          <w:p>
            <w:pPr>
              <w:jc w:val="left"/>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除草： 5-10月每30天清除一遍，冬季前再清除一遍。</w:t>
            </w:r>
            <w:r>
              <w:rPr>
                <w:color w:val="000000" w:themeColor="text1"/>
              </w:rPr>
            </w:r>
          </w:p>
        </w:tc>
      </w:tr>
      <w:tr>
        <w:trPr>
          <w:cantSplit/>
          <w:trHeight w:val="291"/>
        </w:trPr>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gridSpan w:val="2"/>
            <w:tcBorders>
              <w:top w:val="none" w:color="000000" w:sz="4" w:space="0"/>
              <w:left w:val="none" w:color="000000" w:sz="4" w:space="0"/>
              <w:bottom w:val="single" w:color="000000" w:sz="4" w:space="0"/>
              <w:right w:val="single" w:color="000000" w:sz="4" w:space="0"/>
            </w:tcBorders>
            <w:tcW w:w="161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灌木</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6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5</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1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6</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134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3</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54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1/2</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3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7</w:t>
            </w:r>
            <w:r>
              <w:rPr>
                <w:color w:val="000000" w:themeColor="text1"/>
              </w:rPr>
            </w:r>
          </w:p>
        </w:tc>
        <w:tc>
          <w:tcPr>
            <w:tcBorders>
              <w:top w:val="none" w:color="000000" w:sz="4" w:space="0"/>
              <w:left w:val="none" w:color="000000" w:sz="4" w:space="0"/>
              <w:bottom w:val="single" w:color="000000" w:sz="4" w:space="0"/>
              <w:right w:val="single" w:color="000000" w:sz="4" w:space="0"/>
            </w:tcBorders>
            <w:tcW w:w="870"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4" w:space="0"/>
              <w:right w:val="single" w:color="000000" w:sz="4" w:space="0"/>
            </w:tcBorders>
            <w:tcMar>
              <w:left w:w="28" w:type="dxa"/>
              <w:right w:w="28" w:type="dxa"/>
            </w:tcMar>
            <w:tcW w:w="3557"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r>
      <w:tr>
        <w:trPr>
          <w:cantSplit/>
          <w:trHeight w:val="291"/>
        </w:trPr>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gridSpan w:val="2"/>
            <w:tcBorders>
              <w:top w:val="none" w:color="000000" w:sz="4" w:space="0"/>
              <w:left w:val="none" w:color="000000" w:sz="4" w:space="0"/>
              <w:bottom w:val="single" w:color="000000" w:sz="4" w:space="0"/>
              <w:right w:val="single" w:color="000000" w:sz="4" w:space="0"/>
            </w:tcBorders>
            <w:tcW w:w="161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绿篱</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6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4</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1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6</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134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6</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54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1/2</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3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7</w:t>
            </w:r>
            <w:r>
              <w:rPr>
                <w:color w:val="000000" w:themeColor="text1"/>
              </w:rPr>
            </w:r>
          </w:p>
        </w:tc>
        <w:tc>
          <w:tcPr>
            <w:tcBorders>
              <w:top w:val="none" w:color="000000" w:sz="4" w:space="0"/>
              <w:left w:val="none" w:color="000000" w:sz="4" w:space="0"/>
              <w:bottom w:val="single" w:color="000000" w:sz="4" w:space="0"/>
              <w:right w:val="single" w:color="000000" w:sz="4" w:space="0"/>
            </w:tcBorders>
            <w:tcW w:w="870"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4" w:space="0"/>
              <w:right w:val="single" w:color="000000" w:sz="4" w:space="0"/>
            </w:tcBorders>
            <w:tcMar>
              <w:left w:w="28" w:type="dxa"/>
              <w:right w:w="28" w:type="dxa"/>
            </w:tcMar>
            <w:tcW w:w="3557"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r>
      <w:tr>
        <w:trPr>
          <w:cantSplit/>
          <w:trHeight w:val="291"/>
        </w:trPr>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gridSpan w:val="2"/>
            <w:tcBorders>
              <w:top w:val="none" w:color="000000" w:sz="4" w:space="0"/>
              <w:left w:val="none" w:color="000000" w:sz="4" w:space="0"/>
              <w:bottom w:val="single" w:color="000000" w:sz="4" w:space="0"/>
              <w:right w:val="single" w:color="000000" w:sz="4" w:space="0"/>
            </w:tcBorders>
            <w:tcW w:w="161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一、二年生花卉</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6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6</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1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7</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134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54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3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7</w:t>
            </w:r>
            <w:r>
              <w:rPr>
                <w:color w:val="000000" w:themeColor="text1"/>
              </w:rPr>
            </w:r>
          </w:p>
        </w:tc>
        <w:tc>
          <w:tcPr>
            <w:tcBorders>
              <w:top w:val="none" w:color="000000" w:sz="4" w:space="0"/>
              <w:left w:val="none" w:color="000000" w:sz="4" w:space="0"/>
              <w:bottom w:val="single" w:color="000000" w:sz="4" w:space="0"/>
              <w:right w:val="single" w:color="000000" w:sz="4" w:space="0"/>
            </w:tcBorders>
            <w:tcW w:w="870"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4" w:space="0"/>
              <w:right w:val="single" w:color="000000" w:sz="4" w:space="0"/>
            </w:tcBorders>
            <w:tcMar>
              <w:left w:w="28" w:type="dxa"/>
              <w:right w:w="28" w:type="dxa"/>
            </w:tcMar>
            <w:tcW w:w="3557"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r>
      <w:tr>
        <w:trPr>
          <w:cantSplit/>
          <w:trHeight w:val="291"/>
        </w:trPr>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gridSpan w:val="2"/>
            <w:tcBorders>
              <w:top w:val="none" w:color="000000" w:sz="4" w:space="0"/>
              <w:left w:val="none" w:color="000000" w:sz="4" w:space="0"/>
              <w:bottom w:val="single" w:color="000000" w:sz="4" w:space="0"/>
              <w:right w:val="single" w:color="000000" w:sz="4" w:space="0"/>
            </w:tcBorders>
            <w:tcW w:w="161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宿根花卉</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6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8</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1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7</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134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54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2</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3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7</w:t>
            </w:r>
            <w:r>
              <w:rPr>
                <w:color w:val="000000" w:themeColor="text1"/>
              </w:rPr>
            </w:r>
          </w:p>
        </w:tc>
        <w:tc>
          <w:tcPr>
            <w:tcBorders>
              <w:top w:val="none" w:color="000000" w:sz="4" w:space="0"/>
              <w:left w:val="none" w:color="000000" w:sz="4" w:space="0"/>
              <w:bottom w:val="single" w:color="000000" w:sz="4" w:space="0"/>
              <w:right w:val="single" w:color="000000" w:sz="4" w:space="0"/>
            </w:tcBorders>
            <w:tcW w:w="870"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4" w:space="0"/>
              <w:right w:val="single" w:color="000000" w:sz="4" w:space="0"/>
            </w:tcBorders>
            <w:tcMar>
              <w:left w:w="28" w:type="dxa"/>
              <w:right w:w="28" w:type="dxa"/>
            </w:tcMar>
            <w:tcW w:w="3557"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r>
      <w:tr>
        <w:trPr>
          <w:cantSplit/>
          <w:trHeight w:val="291"/>
        </w:trPr>
        <w:tc>
          <w:tcPr>
            <w:tcBorders>
              <w:top w:val="none" w:color="000000" w:sz="4" w:space="0"/>
              <w:left w:val="single" w:color="000000" w:sz="4" w:space="0"/>
              <w:bottom w:val="single" w:color="000000" w:sz="4" w:space="0"/>
              <w:right w:val="single" w:color="000000" w:sz="4" w:space="0"/>
            </w:tcBorders>
            <w:tcW w:w="312"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634" w:type="dxa"/>
            <w:vAlign w:val="center"/>
            <w:vMerge w:val="restart"/>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草坪</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97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冷季型</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6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10</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1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7</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134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10</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54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2</w:t>
            </w:r>
            <w:r>
              <w:rPr>
                <w:color w:val="000000" w:themeColor="text1"/>
              </w:rP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3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7</w:t>
            </w:r>
            <w:r>
              <w:rPr>
                <w:color w:val="000000" w:themeColor="text1"/>
              </w:rPr>
            </w:r>
          </w:p>
        </w:tc>
        <w:tc>
          <w:tcPr>
            <w:tcBorders>
              <w:top w:val="none" w:color="000000" w:sz="4" w:space="0"/>
              <w:left w:val="none" w:color="000000" w:sz="4" w:space="0"/>
              <w:bottom w:val="single" w:color="000000" w:sz="4" w:space="0"/>
              <w:right w:val="single" w:color="000000" w:sz="4" w:space="0"/>
            </w:tcBorders>
            <w:tcW w:w="870"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4" w:space="0"/>
              <w:right w:val="single" w:color="000000" w:sz="4" w:space="0"/>
            </w:tcBorders>
            <w:tcMar>
              <w:left w:w="28" w:type="dxa"/>
              <w:right w:w="28" w:type="dxa"/>
            </w:tcMar>
            <w:tcW w:w="3557"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r>
      <w:tr>
        <w:trPr>
          <w:cantSplit/>
          <w:trHeight w:val="1098"/>
        </w:trPr>
        <w:tc>
          <w:tcPr>
            <w:tcBorders>
              <w:top w:val="none" w:color="000000" w:sz="4" w:space="0"/>
              <w:left w:val="single" w:color="000000" w:sz="4" w:space="0"/>
              <w:bottom w:val="single" w:color="auto" w:sz="4" w:space="0"/>
              <w:right w:val="single" w:color="000000" w:sz="4" w:space="0"/>
            </w:tcBorders>
            <w:tcW w:w="312"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auto" w:sz="4" w:space="0"/>
              <w:right w:val="single" w:color="000000" w:sz="4" w:space="0"/>
            </w:tcBorders>
            <w:tcW w:w="634"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auto" w:sz="4" w:space="0"/>
              <w:right w:val="single" w:color="000000" w:sz="4" w:space="0"/>
            </w:tcBorders>
            <w:tcMar>
              <w:left w:w="0" w:type="dxa"/>
              <w:top w:w="0" w:type="dxa"/>
              <w:right w:w="0" w:type="dxa"/>
              <w:bottom w:w="0" w:type="dxa"/>
            </w:tcMar>
            <w:tcW w:w="97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暖季型</w:t>
            </w:r>
            <w:r>
              <w:rPr>
                <w:color w:val="000000" w:themeColor="text1"/>
              </w:rPr>
            </w:r>
          </w:p>
        </w:tc>
        <w:tc>
          <w:tcPr>
            <w:tcBorders>
              <w:top w:val="none" w:color="000000" w:sz="4" w:space="0"/>
              <w:left w:val="none" w:color="000000" w:sz="4" w:space="0"/>
              <w:bottom w:val="single" w:color="auto" w:sz="4" w:space="0"/>
              <w:right w:val="single" w:color="000000" w:sz="4" w:space="0"/>
            </w:tcBorders>
            <w:tcMar>
              <w:left w:w="0" w:type="dxa"/>
              <w:top w:w="0" w:type="dxa"/>
              <w:right w:w="0" w:type="dxa"/>
              <w:bottom w:w="0" w:type="dxa"/>
            </w:tcMar>
            <w:tcW w:w="36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8</w:t>
            </w:r>
            <w:r>
              <w:rPr>
                <w:color w:val="000000" w:themeColor="text1"/>
              </w:rPr>
            </w:r>
          </w:p>
        </w:tc>
        <w:tc>
          <w:tcPr>
            <w:tcBorders>
              <w:top w:val="none" w:color="000000" w:sz="4" w:space="0"/>
              <w:left w:val="none" w:color="000000" w:sz="4" w:space="0"/>
              <w:bottom w:val="single" w:color="auto" w:sz="4" w:space="0"/>
              <w:right w:val="single" w:color="000000" w:sz="4" w:space="0"/>
            </w:tcBorders>
            <w:tcMar>
              <w:left w:w="0" w:type="dxa"/>
              <w:top w:w="0" w:type="dxa"/>
              <w:right w:w="0" w:type="dxa"/>
              <w:bottom w:w="0" w:type="dxa"/>
            </w:tcMar>
            <w:tcW w:w="31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5</w:t>
            </w:r>
            <w:r>
              <w:rPr>
                <w:color w:val="000000" w:themeColor="text1"/>
              </w:rPr>
            </w:r>
          </w:p>
        </w:tc>
        <w:tc>
          <w:tcPr>
            <w:tcBorders>
              <w:top w:val="none" w:color="000000" w:sz="4" w:space="0"/>
              <w:left w:val="none" w:color="000000" w:sz="4" w:space="0"/>
              <w:bottom w:val="single" w:color="auto" w:sz="4" w:space="0"/>
              <w:right w:val="single" w:color="000000" w:sz="4" w:space="0"/>
            </w:tcBorders>
            <w:tcMar>
              <w:left w:w="0" w:type="dxa"/>
              <w:top w:w="0" w:type="dxa"/>
              <w:right w:w="0" w:type="dxa"/>
              <w:bottom w:w="0" w:type="dxa"/>
            </w:tcMar>
            <w:tcW w:w="134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5</w:t>
            </w:r>
            <w:r>
              <w:rPr>
                <w:color w:val="000000" w:themeColor="text1"/>
              </w:rPr>
            </w:r>
          </w:p>
        </w:tc>
        <w:tc>
          <w:tcPr>
            <w:tcBorders>
              <w:top w:val="none" w:color="000000" w:sz="4" w:space="0"/>
              <w:left w:val="none" w:color="000000" w:sz="4" w:space="0"/>
              <w:bottom w:val="single" w:color="auto" w:sz="4" w:space="0"/>
              <w:right w:val="single" w:color="000000" w:sz="4" w:space="0"/>
            </w:tcBorders>
            <w:tcMar>
              <w:left w:w="0" w:type="dxa"/>
              <w:top w:w="0" w:type="dxa"/>
              <w:right w:w="0" w:type="dxa"/>
              <w:bottom w:w="0" w:type="dxa"/>
            </w:tcMar>
            <w:tcW w:w="54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w:t>
            </w:r>
            <w:r>
              <w:rPr>
                <w:color w:val="000000" w:themeColor="text1"/>
              </w:rPr>
            </w:r>
          </w:p>
        </w:tc>
        <w:tc>
          <w:tcPr>
            <w:tcBorders>
              <w:top w:val="none" w:color="000000" w:sz="4" w:space="0"/>
              <w:left w:val="none" w:color="000000" w:sz="4" w:space="0"/>
              <w:bottom w:val="single" w:color="auto" w:sz="4" w:space="0"/>
              <w:right w:val="single" w:color="000000" w:sz="4" w:space="0"/>
            </w:tcBorders>
            <w:tcMar>
              <w:left w:w="0" w:type="dxa"/>
              <w:top w:w="0" w:type="dxa"/>
              <w:right w:w="0" w:type="dxa"/>
              <w:bottom w:w="0" w:type="dxa"/>
            </w:tcMar>
            <w:tcW w:w="33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7</w:t>
            </w:r>
            <w:r>
              <w:rPr>
                <w:color w:val="000000" w:themeColor="text1"/>
              </w:rPr>
            </w:r>
          </w:p>
        </w:tc>
        <w:tc>
          <w:tcPr>
            <w:tcBorders>
              <w:top w:val="none" w:color="000000" w:sz="4" w:space="0"/>
              <w:left w:val="none" w:color="000000" w:sz="4" w:space="0"/>
              <w:bottom w:val="single" w:color="auto" w:sz="4" w:space="0"/>
              <w:right w:val="single" w:color="000000" w:sz="4" w:space="0"/>
            </w:tcBorders>
            <w:tcW w:w="870"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auto" w:sz="4" w:space="0"/>
              <w:right w:val="single" w:color="000000" w:sz="4" w:space="0"/>
            </w:tcBorders>
            <w:tcMar>
              <w:left w:w="28" w:type="dxa"/>
              <w:right w:w="28" w:type="dxa"/>
            </w:tcMar>
            <w:tcW w:w="3557"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r>
      <w:tr>
        <w:trPr>
          <w:cantSplit/>
          <w:trHeight w:val="291"/>
        </w:trPr>
        <w:tc>
          <w:tcPr>
            <w:tcBorders>
              <w:top w:val="single" w:color="auto" w:sz="4" w:space="0"/>
              <w:left w:val="single" w:color="auto" w:sz="4" w:space="0"/>
              <w:bottom w:val="single" w:color="auto" w:sz="4" w:space="0"/>
              <w:right w:val="single" w:color="auto" w:sz="4" w:space="0"/>
            </w:tcBorders>
            <w:tcW w:w="312" w:type="dxa"/>
            <w:vAlign w:val="center"/>
            <w:vMerge w:val="restart"/>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三级绿地</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乔木</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3</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1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5</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4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1/3</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4</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0" w:type="dxa"/>
            <w:vAlign w:val="center"/>
            <w:vMerge w:val="restart"/>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日产日清</w:t>
            </w:r>
            <w:r>
              <w:rPr>
                <w:color w:val="000000" w:themeColor="text1"/>
              </w:rPr>
            </w:r>
          </w:p>
        </w:tc>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3557" w:type="dxa"/>
            <w:vAlign w:val="center"/>
            <w:vMerge w:val="restart"/>
            <w:textDirection w:val="lrTb"/>
            <w:noWrap w:val="false"/>
          </w:tcPr>
          <w:p>
            <w:pPr>
              <w:jc w:val="left"/>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浇水： 春秋季节连续一月无降雨需及时浇水。 修剪： 5-10月冷季型草坪一月一次，暖季型两月一次；花灌木、藤本冬季整形修剪一次；球类、绿篱5-10月两月一次；乔木冬季整形修剪一次。 除草： 5-10月每三个月清除两遍，冬季前再清除一遍。</w:t>
            </w:r>
            <w:r>
              <w:rPr>
                <w:color w:val="000000" w:themeColor="text1"/>
              </w:rPr>
            </w:r>
          </w:p>
        </w:tc>
      </w:tr>
      <w:tr>
        <w:trPr>
          <w:cantSplit/>
          <w:trHeight w:val="291"/>
        </w:trPr>
        <w:tc>
          <w:tcPr>
            <w:tcBorders>
              <w:top w:val="single" w:color="auto" w:sz="4" w:space="0"/>
              <w:left w:val="single" w:color="auto" w:sz="4" w:space="0"/>
              <w:bottom w:val="single" w:color="auto" w:sz="4" w:space="0"/>
              <w:right w:val="single" w:color="auto" w:sz="4" w:space="0"/>
            </w:tcBorders>
            <w:tcW w:w="312"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gridSpan w:val="2"/>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灌木</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4</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1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5</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4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1/3</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4</w:t>
            </w:r>
            <w:r>
              <w:rPr>
                <w:color w:val="000000" w:themeColor="text1"/>
              </w:rPr>
            </w:r>
          </w:p>
        </w:tc>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3557"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r>
      <w:tr>
        <w:trPr>
          <w:cantSplit/>
          <w:trHeight w:val="291"/>
        </w:trPr>
        <w:tc>
          <w:tcPr>
            <w:tcBorders>
              <w:top w:val="single" w:color="auto" w:sz="4" w:space="0"/>
              <w:left w:val="single" w:color="auto" w:sz="4" w:space="0"/>
              <w:bottom w:val="single" w:color="auto" w:sz="4" w:space="0"/>
              <w:right w:val="single" w:color="auto" w:sz="4" w:space="0"/>
            </w:tcBorders>
            <w:tcW w:w="312"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gridSpan w:val="2"/>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绿篱</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3</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1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5</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4</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4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1/3</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4</w:t>
            </w:r>
            <w:r>
              <w:rPr>
                <w:color w:val="000000" w:themeColor="text1"/>
              </w:rPr>
            </w:r>
          </w:p>
        </w:tc>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3557"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r>
      <w:tr>
        <w:trPr>
          <w:cantSplit/>
          <w:trHeight w:val="291"/>
        </w:trPr>
        <w:tc>
          <w:tcPr>
            <w:tcBorders>
              <w:top w:val="single" w:color="auto" w:sz="4" w:space="0"/>
              <w:left w:val="single" w:color="auto" w:sz="4" w:space="0"/>
              <w:bottom w:val="single" w:color="auto" w:sz="4" w:space="0"/>
              <w:right w:val="single" w:color="auto" w:sz="4" w:space="0"/>
            </w:tcBorders>
            <w:tcW w:w="312"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gridSpan w:val="2"/>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一、二年生花卉</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4</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1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6</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4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4</w:t>
            </w:r>
            <w:r>
              <w:rPr>
                <w:color w:val="000000" w:themeColor="text1"/>
              </w:rPr>
            </w:r>
          </w:p>
        </w:tc>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3557"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r>
      <w:tr>
        <w:trPr>
          <w:cantSplit/>
          <w:trHeight w:val="291"/>
        </w:trPr>
        <w:tc>
          <w:tcPr>
            <w:tcBorders>
              <w:top w:val="single" w:color="auto" w:sz="4" w:space="0"/>
              <w:left w:val="single" w:color="auto" w:sz="4" w:space="0"/>
              <w:bottom w:val="single" w:color="auto" w:sz="4" w:space="0"/>
              <w:right w:val="single" w:color="auto" w:sz="4" w:space="0"/>
            </w:tcBorders>
            <w:tcW w:w="312"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gridSpan w:val="2"/>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宿根花卉</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6</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1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6</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4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4</w:t>
            </w:r>
            <w:r>
              <w:rPr>
                <w:color w:val="000000" w:themeColor="text1"/>
              </w:rPr>
            </w:r>
          </w:p>
        </w:tc>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3557"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r>
      <w:tr>
        <w:trPr>
          <w:cantSplit/>
          <w:trHeight w:val="291"/>
        </w:trPr>
        <w:tc>
          <w:tcPr>
            <w:tcBorders>
              <w:top w:val="single" w:color="auto" w:sz="4" w:space="0"/>
              <w:left w:val="single" w:color="auto" w:sz="4" w:space="0"/>
              <w:bottom w:val="single" w:color="auto" w:sz="4" w:space="0"/>
              <w:right w:val="single" w:color="auto" w:sz="4" w:space="0"/>
            </w:tcBorders>
            <w:tcW w:w="312"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4" w:type="dxa"/>
            <w:vAlign w:val="center"/>
            <w:vMerge w:val="restart"/>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草坪</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7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冷季型</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8</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1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6</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6</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4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4</w:t>
            </w:r>
            <w:r>
              <w:rPr>
                <w:color w:val="000000" w:themeColor="text1"/>
              </w:rPr>
            </w:r>
          </w:p>
        </w:tc>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3557"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r>
      <w:tr>
        <w:trPr>
          <w:cantSplit/>
          <w:trHeight w:val="516"/>
        </w:trPr>
        <w:tc>
          <w:tcPr>
            <w:tcBorders>
              <w:top w:val="single" w:color="auto" w:sz="4" w:space="0"/>
              <w:left w:val="single" w:color="auto" w:sz="4" w:space="0"/>
              <w:bottom w:val="single" w:color="auto" w:sz="4" w:space="0"/>
              <w:right w:val="single" w:color="auto" w:sz="4" w:space="0"/>
            </w:tcBorders>
            <w:tcW w:w="312"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634"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7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暖季型</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0"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6</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1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4</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4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3</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46"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7" w:type="dxa"/>
            <w:vAlign w:val="center"/>
            <w:textDirection w:val="lrTb"/>
            <w:noWrap w:val="false"/>
          </w:tcPr>
          <w:p>
            <w:pPr>
              <w:jc w:val="center"/>
              <w:spacing w:before="100" w:beforeAutospacing="1" w:after="100" w:afterAutospacing="1"/>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3</w:t>
            </w:r>
            <w:r>
              <w:rPr>
                <w:color w:val="000000" w:themeColor="text1"/>
              </w:rPr>
            </w:r>
          </w:p>
        </w:tc>
        <w:tc>
          <w:tcPr>
            <w:tcBorders>
              <w:top w:val="single" w:color="auto" w:sz="4" w:space="0"/>
              <w:left w:val="single" w:color="auto" w:sz="4" w:space="0"/>
              <w:bottom w:val="single" w:color="auto" w:sz="4" w:space="0"/>
              <w:right w:val="single" w:color="auto" w:sz="4" w:space="0"/>
            </w:tcBorders>
            <w:tcW w:w="870"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3557" w:type="dxa"/>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r>
      <w:tr>
        <w:trPr>
          <w:trHeight w:val="789"/>
        </w:trPr>
        <w:tc>
          <w:tcPr>
            <w:gridSpan w:val="10"/>
            <w:tcBorders>
              <w:top w:val="single" w:color="auto" w:sz="4" w:space="0"/>
              <w:left w:val="single" w:color="auto" w:sz="4" w:space="0"/>
              <w:bottom w:val="single" w:color="auto" w:sz="4" w:space="0"/>
              <w:right w:val="single" w:color="auto" w:sz="4" w:space="0"/>
            </w:tcBorders>
            <w:tcW w:w="9255" w:type="dxa"/>
            <w:vAlign w:val="center"/>
            <w:textDirection w:val="lrTb"/>
            <w:noWrap w:val="false"/>
          </w:tcPr>
          <w:p>
            <w:pPr>
              <w:keepLines w:val="0"/>
              <w:keepNext w:val="0"/>
              <w:pageBreakBefore w:val="0"/>
              <w:spacing w:beforeAutospacing="0" w:afterAutospacing="0"/>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1：施肥项目的1/2，表示两年施肥一次</w:t>
            </w:r>
            <w:r>
              <w:rPr>
                <w:color w:val="000000" w:themeColor="text1"/>
              </w:rPr>
            </w:r>
          </w:p>
          <w:p>
            <w:pPr>
              <w:keepLines w:val="0"/>
              <w:keepNext w:val="0"/>
              <w:pageBreakBefore w:val="0"/>
              <w:spacing w:beforeAutospacing="0" w:afterAutospacing="0"/>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2：施肥项目的1/3，表示三年施肥一次</w:t>
            </w:r>
            <w:r>
              <w:rPr>
                <w:color w:val="000000" w:themeColor="text1"/>
              </w:rPr>
            </w:r>
          </w:p>
        </w:tc>
      </w:tr>
    </w:tbl>
    <w:p>
      <w:pPr>
        <w:jc w:val="center"/>
        <w:spacing w:line="360" w:lineRule="auto"/>
        <w:rPr>
          <w:rFonts w:ascii="仿宋" w:hAnsi="仿宋" w:eastAsia="仿宋" w:cs="仿宋"/>
          <w:b/>
          <w:bCs/>
          <w:color w:val="000000" w:themeColor="text1"/>
          <w:sz w:val="30"/>
          <w:szCs w:val="30"/>
        </w:rPr>
      </w:pPr>
      <w:r>
        <w:rPr>
          <w:rFonts w:hint="eastAsia" w:ascii="仿宋" w:hAnsi="仿宋" w:eastAsia="仿宋" w:cs="仿宋"/>
          <w:b/>
          <w:bCs/>
          <w:color w:val="000000" w:themeColor="text1"/>
          <w:sz w:val="30"/>
          <w:szCs w:val="30"/>
        </w:rPr>
        <w:t xml:space="preserve">园林植物养护等级技术措施频次表</w:t>
      </w:r>
      <w:r>
        <w:rPr>
          <w:color w:val="000000" w:themeColor="text1"/>
        </w:rPr>
      </w:r>
    </w:p>
    <w:p>
      <w:pPr>
        <w:ind w:firstLine="480"/>
        <w:spacing w:line="360" w:lineRule="auto"/>
        <w:rPr>
          <w:rFonts w:ascii="仿宋" w:hAnsi="仿宋" w:eastAsia="仿宋" w:cs="仿宋"/>
          <w:bCs/>
          <w:color w:val="000000" w:themeColor="text1"/>
          <w:sz w:val="24"/>
        </w:rPr>
      </w:pPr>
      <w:r>
        <w:rPr>
          <w:rFonts w:hint="eastAsia" w:ascii="仿宋" w:hAnsi="仿宋" w:eastAsia="仿宋" w:cs="仿宋"/>
          <w:color w:val="000000" w:themeColor="text1"/>
          <w:sz w:val="24"/>
        </w:rPr>
        <w:br w:type="page" w:clear="all"/>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附件3：</w:t>
      </w:r>
      <w:r>
        <w:rPr>
          <w:color w:val="000000" w:themeColor="text1"/>
        </w:rPr>
      </w:r>
    </w:p>
    <w:p>
      <w:pPr>
        <w:jc w:val="center"/>
        <w:spacing w:line="360" w:lineRule="auto"/>
        <w:rPr>
          <w:rFonts w:ascii="仿宋" w:hAnsi="仿宋" w:eastAsia="仿宋" w:cs="仿宋"/>
          <w:b/>
          <w:bCs/>
          <w:color w:val="000000" w:themeColor="text1"/>
          <w:sz w:val="30"/>
          <w:szCs w:val="30"/>
        </w:rPr>
      </w:pPr>
      <w:r>
        <w:rPr>
          <w:rFonts w:hint="eastAsia" w:ascii="仿宋" w:hAnsi="仿宋" w:eastAsia="仿宋" w:cs="仿宋"/>
          <w:b/>
          <w:bCs/>
          <w:color w:val="000000" w:themeColor="text1"/>
          <w:sz w:val="30"/>
          <w:szCs w:val="30"/>
        </w:rPr>
        <w:t xml:space="preserve">绿化养护考核评分表</w:t>
      </w:r>
      <w:r>
        <w:rPr>
          <w:color w:val="000000" w:themeColor="text1"/>
        </w:rPr>
      </w:r>
    </w:p>
    <w:tbl>
      <w:tblPr>
        <w:tblStyle w:val="820"/>
        <w:tblW w:w="10120" w:type="dxa"/>
        <w:jc w:val="center"/>
        <w:tblLayout w:type="fixed"/>
        <w:tblCellMar>
          <w:left w:w="0" w:type="dxa"/>
          <w:top w:w="0" w:type="dxa"/>
          <w:right w:w="0" w:type="dxa"/>
          <w:bottom w:w="0" w:type="dxa"/>
        </w:tblCellMar>
        <w:tblLook w:val="04A0" w:firstRow="1" w:lastRow="0" w:firstColumn="1" w:lastColumn="0" w:noHBand="0" w:noVBand="1"/>
      </w:tblPr>
      <w:tblGrid>
        <w:gridCol w:w="1027"/>
        <w:gridCol w:w="4299"/>
        <w:gridCol w:w="1158"/>
        <w:gridCol w:w="1172"/>
        <w:gridCol w:w="1172"/>
        <w:gridCol w:w="1292"/>
      </w:tblGrid>
      <w:tr>
        <w:trPr>
          <w:jc w:val="center"/>
          <w:trHeight w:val="436"/>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10120"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考核地段(单位)：                                                   年  月  日</w:t>
            </w:r>
            <w:r>
              <w:rPr>
                <w:color w:val="000000" w:themeColor="text1"/>
              </w:rPr>
            </w:r>
          </w:p>
        </w:tc>
      </w:tr>
      <w:tr>
        <w:trPr>
          <w:jc w:val="center"/>
          <w:trHeight w:val="4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vMerge w:val="restart"/>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考核项目</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vMerge w:val="restart"/>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项目扣分标准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vMerge w:val="restart"/>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单位分值</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restart"/>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扣分情况</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restart"/>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项目得分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restart"/>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备注</w:t>
            </w:r>
            <w:r>
              <w:rPr>
                <w:color w:val="000000" w:themeColor="text1"/>
              </w:rPr>
            </w:r>
          </w:p>
        </w:tc>
      </w:tr>
      <w:tr>
        <w:trPr>
          <w:jc w:val="center"/>
          <w:trHeight w:val="4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vMerge w:val="restart"/>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园艺部分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草坪修剪，未按规程及时修剪，影响景观效果每次1分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1—5分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jc w:val="cente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restart"/>
            <w:textDirection w:val="lrTb"/>
            <w:noWrap w:val="false"/>
          </w:tcPr>
          <w:p>
            <w:pPr>
              <w:jc w:val="cente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restart"/>
            <w:textDirection w:val="lrTb"/>
            <w:noWrap w:val="false"/>
          </w:tcPr>
          <w:p>
            <w:pPr>
              <w:jc w:val="cente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r>
      <w:tr>
        <w:trPr>
          <w:jc w:val="center"/>
          <w:trHeight w:val="50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花灌木、藤类修剪，未按规程及时修剪，影响景观效果每次1分  </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1—3分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jc w:val="left"/>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球类、绿篱修剪，未按规程及时修剪，影响景观效果每次1分       </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1—4分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jc w:val="left"/>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乔木修剪，未按规程及时修剪，影响景观效果每次1分             </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 1--4分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没按规程施肥</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2分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jc w:val="cente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6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没按要求抗旱浇水的每次1分        </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1--4分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6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喷水除尘不到位            </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1分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8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未及时清除杂树杂草的每次1分                 </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 1--6分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没按规程要求松土              </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2分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未及时剥芽的每次1分                 </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1--2分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jc w:val="cente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没按规程要求切边  </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1分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jc w:val="cente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死株清理不及时每次1分             </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2分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jc w:val="cente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缺株补植不到位           </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2分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jc w:val="cente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扶正没做好               </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1分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jc w:val="cente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没按规程要求涂白                 </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1分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jc w:val="cente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vMerge w:val="restart"/>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病虫害防治</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jc w:val="left"/>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绿篱及球类有明显的病虫害迹象，每处1分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无上限</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restart"/>
            <w:textDirection w:val="lrTb"/>
            <w:noWrap w:val="false"/>
          </w:tcPr>
          <w:p>
            <w:pPr>
              <w:jc w:val="cente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restart"/>
            <w:textDirection w:val="lrTb"/>
            <w:noWrap w:val="false"/>
          </w:tcPr>
          <w:p>
            <w:pPr>
              <w:jc w:val="cente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r>
      <w:tr>
        <w:trPr>
          <w:jc w:val="center"/>
          <w:trHeight w:val="4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树木有明显的病虫害迹象，每处1分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无上限</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jc w:val="cente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草坪、地被类地上、地下有虫害迹象，每处1分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无上限</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jc w:val="cente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8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花坛内地上、地下有病虫害迹象，每处1分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无上限</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jc w:val="cente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69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vMerge w:val="restart"/>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环境卫生保洁</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保洁不到位，绿地内有干枯枝叶修剪物等杂物的每处1分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无上限</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restart"/>
            <w:textDirection w:val="lrTb"/>
            <w:noWrap w:val="false"/>
          </w:tcPr>
          <w:p>
            <w:pPr>
              <w:jc w:val="cente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restart"/>
            <w:textDirection w:val="lrTb"/>
            <w:noWrap w:val="false"/>
          </w:tcPr>
          <w:p>
            <w:pPr>
              <w:jc w:val="cente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r>
      <w:tr>
        <w:trPr>
          <w:jc w:val="center"/>
          <w:trHeight w:val="4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绿地内有刻画，有张贴、搭挂等现象，每次1分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2分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绿地内有农作物乱耕乱种的，每处1分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无上限</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水面漂浮物清理不及时的，漂浮杂物超过1个/50m2</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1分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日产垃圾集中堆放，及时清运</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1分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绿地内堆放杂物或乱停各类车辆的每处1分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无上限</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有焚烧现象每次1分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1--2分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43"/>
        </w:trPr>
        <w:tc>
          <w:tcPr>
            <w:tcBorders>
              <w:top w:val="single" w:color="000000" w:sz="4" w:space="0"/>
              <w:left w:val="single" w:color="000000" w:sz="4" w:space="0"/>
              <w:right w:val="single" w:color="000000" w:sz="4" w:space="0"/>
            </w:tcBorders>
            <w:tcMar>
              <w:left w:w="15" w:type="dxa"/>
              <w:top w:w="15" w:type="dxa"/>
              <w:right w:w="15" w:type="dxa"/>
            </w:tcMar>
            <w:tcW w:w="1027" w:type="dxa"/>
            <w:vAlign w:val="center"/>
            <w:vMerge w:val="restart"/>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秩序管理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设施损毁，未及时修复的每次1分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1--2分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restart"/>
            <w:textDirection w:val="lrTb"/>
            <w:noWrap w:val="false"/>
          </w:tcPr>
          <w:p>
            <w:pPr>
              <w:jc w:val="cente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restart"/>
            <w:textDirection w:val="lrTb"/>
            <w:noWrap w:val="false"/>
          </w:tcPr>
          <w:p>
            <w:pPr>
              <w:jc w:val="cente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r>
      <w:tr>
        <w:trPr>
          <w:jc w:val="center"/>
          <w:trHeight w:val="443"/>
        </w:trPr>
        <w:tc>
          <w:tcPr>
            <w:tcBorders>
              <w:left w:val="single" w:color="000000" w:sz="4" w:space="0"/>
              <w:right w:val="single" w:color="000000" w:sz="4" w:space="0"/>
            </w:tcBorders>
            <w:tcMar>
              <w:left w:w="15" w:type="dxa"/>
              <w:top w:w="15" w:type="dxa"/>
              <w:right w:w="15" w:type="dxa"/>
            </w:tcMar>
            <w:tcW w:w="102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有毁绿占绿现象每次1分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1--2分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43"/>
        </w:trPr>
        <w:tc>
          <w:tcPr>
            <w:tcBorders>
              <w:left w:val="single" w:color="000000" w:sz="4" w:space="0"/>
              <w:right w:val="single" w:color="000000" w:sz="4" w:space="0"/>
            </w:tcBorders>
            <w:tcMar>
              <w:left w:w="15" w:type="dxa"/>
              <w:top w:w="15" w:type="dxa"/>
              <w:right w:w="15" w:type="dxa"/>
            </w:tcMar>
            <w:tcW w:w="102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上岗期间人员不统一着装</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1分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67"/>
        </w:trPr>
        <w:tc>
          <w:tcPr>
            <w:tcBorders>
              <w:left w:val="single" w:color="000000" w:sz="4" w:space="0"/>
              <w:right w:val="single" w:color="000000" w:sz="4" w:space="0"/>
            </w:tcBorders>
            <w:tcMar>
              <w:left w:w="15" w:type="dxa"/>
              <w:top w:w="15" w:type="dxa"/>
              <w:right w:w="15" w:type="dxa"/>
            </w:tcMar>
            <w:tcW w:w="102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保安保洁定岗定位，禁止随意调动发现一次1分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1--2分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43"/>
        </w:trPr>
        <w:tc>
          <w:tcPr>
            <w:tcBorders>
              <w:left w:val="single" w:color="000000" w:sz="4" w:space="0"/>
              <w:right w:val="single" w:color="000000" w:sz="4" w:space="0"/>
            </w:tcBorders>
            <w:tcMar>
              <w:left w:w="15" w:type="dxa"/>
              <w:top w:w="15" w:type="dxa"/>
              <w:right w:w="15" w:type="dxa"/>
            </w:tcMar>
            <w:tcW w:w="102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应急事件处理不及时不到位每次3分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无上限</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43"/>
        </w:trPr>
        <w:tc>
          <w:tcPr>
            <w:tcBorders>
              <w:left w:val="single" w:color="000000" w:sz="4" w:space="0"/>
              <w:bottom w:val="single" w:color="000000" w:sz="4" w:space="0"/>
              <w:right w:val="single" w:color="000000" w:sz="4" w:space="0"/>
            </w:tcBorders>
            <w:tcMar>
              <w:left w:w="15" w:type="dxa"/>
              <w:top w:w="15" w:type="dxa"/>
              <w:right w:w="15" w:type="dxa"/>
            </w:tcMar>
            <w:tcW w:w="102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安全管理事件处理不及时不到位</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无上限</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jc w:val="cente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textDirection w:val="lrTb"/>
            <w:noWrap w:val="false"/>
          </w:tcPr>
          <w:p>
            <w:pPr>
              <w:jc w:val="cente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r>
      <w:tr>
        <w:trPr>
          <w:jc w:val="center"/>
          <w:trHeight w:val="4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vMerge w:val="restart"/>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组织领导</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没按合同核定标准配齐相关设备</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2分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restart"/>
            <w:textDirection w:val="lrTb"/>
            <w:noWrap w:val="false"/>
          </w:tcPr>
          <w:p>
            <w:pPr>
              <w:jc w:val="cente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restart"/>
            <w:textDirection w:val="lrTb"/>
            <w:noWrap w:val="false"/>
          </w:tcPr>
          <w:p>
            <w:pPr>
              <w:jc w:val="cente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r>
      <w:tr>
        <w:trPr>
          <w:jc w:val="center"/>
          <w:trHeight w:val="4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园林中心安排的专项工作未按时完成的每次3分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无上限</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102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考核人数低于95%的，30人以内的标段每少一人扣2分；30人以上的标段每少一人扣1分，同时按原合同规定，人数低于90%的标段，区园林管理中心有权直接清场。</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无上限</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vMerge w:val="restart"/>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媒体曝光</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局级曝光的每次1分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1--4分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restart"/>
            <w:textDirection w:val="lrTb"/>
            <w:noWrap w:val="false"/>
          </w:tcPr>
          <w:p>
            <w:pPr>
              <w:jc w:val="cente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restart"/>
            <w:textDirection w:val="lrTb"/>
            <w:noWrap w:val="false"/>
          </w:tcPr>
          <w:p>
            <w:pPr>
              <w:jc w:val="cente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r>
      <w:tr>
        <w:trPr>
          <w:jc w:val="center"/>
          <w:trHeight w:val="4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政府热线曝光属于养护人员失察失责的，每次1分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1--3分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99" w:type="dxa"/>
            <w:vAlign w:val="center"/>
            <w:textDirection w:val="lrTb"/>
            <w:noWrap w:val="false"/>
          </w:tcPr>
          <w:p>
            <w:pP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市、区媒体曝光的每次3分</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无上限</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451"/>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26" w:type="dxa"/>
            <w:vAlign w:val="center"/>
            <w:textDirection w:val="lrTb"/>
            <w:noWrap w:val="false"/>
          </w:tcPr>
          <w:p>
            <w:pPr>
              <w:jc w:val="center"/>
              <w:widowControl/>
              <w:rPr>
                <w:rFonts w:ascii="仿宋" w:hAnsi="仿宋" w:eastAsia="仿宋" w:cs="仿宋"/>
                <w:color w:val="000000" w:themeColor="text1"/>
                <w:sz w:val="24"/>
              </w:rPr>
            </w:pPr>
            <w:r>
              <w:rPr>
                <w:rFonts w:hint="eastAsia" w:ascii="仿宋" w:hAnsi="仿宋" w:eastAsia="仿宋" w:cs="仿宋"/>
                <w:color w:val="000000" w:themeColor="text1"/>
                <w:sz w:val="24"/>
                <w:lang w:bidi="ar"/>
              </w:rPr>
              <w:t xml:space="preserve">本月得分合计：</w:t>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58" w:type="dxa"/>
            <w:vAlign w:val="center"/>
            <w:textDirection w:val="lrTb"/>
            <w:noWrap w:val="false"/>
          </w:tcPr>
          <w:p>
            <w:pP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2" w:type="dxa"/>
            <w:vAlign w:val="center"/>
            <w:textDirection w:val="lrTb"/>
            <w:noWrap w:val="false"/>
          </w:tcPr>
          <w:p>
            <w:pPr>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tc>
      </w:tr>
    </w:tbl>
    <w:p>
      <w:pPr>
        <w:rPr>
          <w:color w:val="000000" w:themeColor="text1"/>
        </w:rPr>
      </w:pPr>
      <w:r>
        <w:rPr>
          <w:color w:val="000000" w:themeColor="text1"/>
        </w:rPr>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仿宋"/>
          <w:color w:val="000000" w:themeColor="text1"/>
          <w:sz w:val="24"/>
        </w:rPr>
        <w:t xml:space="preserve">_____ </w:t>
      </w:r>
      <w:r>
        <w:rPr>
          <w:color w:val="000000" w:themeColor="text1"/>
        </w:rPr>
      </w:r>
    </w:p>
    <w:p>
      <w:pPr>
        <w:spacing w:line="360" w:lineRule="auto"/>
        <w:rPr>
          <w:rFonts w:ascii="仿宋" w:hAnsi="仿宋" w:eastAsia="仿宋" w:cs="仿宋"/>
          <w:color w:val="000000" w:themeColor="text1"/>
          <w:sz w:val="24"/>
        </w:rPr>
        <w:sectPr>
          <w:headerReference w:type="default" r:id="rId11"/>
          <w:footerReference w:type="default" r:id="rId14"/>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color w:val="000000" w:themeColor="text1"/>
          <w:sz w:val="24"/>
        </w:rPr>
      </w:r>
      <w:r>
        <w:rPr>
          <w:color w:val="000000" w:themeColor="text1"/>
        </w:rPr>
      </w:r>
    </w:p>
    <w:p>
      <w:pPr>
        <w:jc w:val="center"/>
        <w:spacing w:line="360" w:lineRule="auto"/>
        <w:rPr>
          <w:rFonts w:ascii="仿宋" w:hAnsi="仿宋" w:eastAsia="仿宋" w:cs="仿宋"/>
          <w:b/>
          <w:color w:val="000000" w:themeColor="text1"/>
          <w:sz w:val="30"/>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themeColor="text1"/>
          <w:sz w:val="30"/>
        </w:rPr>
        <w:t xml:space="preserve">第六章 采购需求</w:t>
      </w:r>
      <w:bookmarkStart w:id="0" w:name="_Toc322457054"/>
      <w:r>
        <w:rPr>
          <w:color w:val="000000" w:themeColor="text1"/>
        </w:rPr>
      </w:r>
      <w:bookmarkEnd w:id="0"/>
      <w:r>
        <w:rPr>
          <w:color w:val="000000" w:themeColor="text1"/>
        </w:rPr>
      </w:r>
      <w:bookmarkStart w:id="1" w:name="_Toc324452802"/>
      <w:r>
        <w:rPr>
          <w:color w:val="000000" w:themeColor="text1"/>
        </w:rPr>
      </w:r>
      <w:bookmarkEnd w:id="1"/>
      <w:r>
        <w:rPr>
          <w:color w:val="000000" w:themeColor="text1"/>
        </w:rPr>
      </w:r>
      <w:r>
        <w:rPr>
          <w:color w:val="000000" w:themeColor="text1"/>
        </w:rPr>
      </w:r>
    </w:p>
    <w:p>
      <w:pPr>
        <w:pStyle w:val="1008"/>
        <w:spacing w:before="0" w:line="288" w:lineRule="auto"/>
        <w:rPr>
          <w:rStyle w:val="1009"/>
          <w:rFonts w:ascii="仿宋" w:hAnsi="仿宋" w:eastAsia="仿宋" w:cs="仿宋"/>
          <w:b/>
          <w:bCs/>
          <w:color w:val="000000" w:themeColor="text1"/>
          <w:sz w:val="24"/>
          <w:szCs w:val="24"/>
        </w:rPr>
      </w:pPr>
      <w:r>
        <w:rPr>
          <w:rFonts w:ascii="仿宋" w:hAnsi="仿宋" w:eastAsia="仿宋" w:cs="仿宋"/>
          <w:b/>
          <w:bCs/>
          <w:color w:val="000000" w:themeColor="text1"/>
          <w:sz w:val="24"/>
          <w:szCs w:val="24"/>
        </w:rPr>
      </w:r>
      <w:r>
        <w:rPr>
          <w:color w:val="000000" w:themeColor="text1"/>
        </w:rPr>
      </w:r>
    </w:p>
    <w:p>
      <w:pPr>
        <w:spacing w:line="360" w:lineRule="auto"/>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一、项目说明：</w:t>
      </w:r>
      <w:r>
        <w:rPr>
          <w:color w:val="000000" w:themeColor="text1"/>
        </w:rPr>
      </w:r>
    </w:p>
    <w:p>
      <w:pPr>
        <w:spacing w:line="360" w:lineRule="auto"/>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1、项目名称：贾汪区五园二场绿化养护工程。</w:t>
      </w:r>
      <w:r>
        <w:rPr>
          <w:color w:val="000000" w:themeColor="text1"/>
        </w:rPr>
      </w:r>
    </w:p>
    <w:p>
      <w:pPr>
        <w:spacing w:line="360" w:lineRule="auto"/>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2、项目预算：本项目不接受超过人民币</w:t>
      </w:r>
      <w:r>
        <w:rPr>
          <w:rFonts w:hint="eastAsia" w:ascii="仿宋" w:hAnsi="仿宋" w:eastAsia="仿宋" w:cs="仿宋"/>
          <w:b/>
          <w:bCs/>
          <w:color w:val="000000" w:themeColor="text1"/>
          <w:sz w:val="28"/>
          <w:szCs w:val="28"/>
          <w:lang w:val="en-US" w:eastAsia="zh-CN"/>
        </w:rPr>
        <w:t xml:space="preserve">3768</w:t>
      </w:r>
      <w:r>
        <w:rPr>
          <w:rFonts w:hint="eastAsia" w:ascii="仿宋" w:hAnsi="仿宋" w:eastAsia="仿宋" w:cs="仿宋"/>
          <w:b/>
          <w:bCs/>
          <w:color w:val="000000" w:themeColor="text1"/>
          <w:sz w:val="28"/>
          <w:szCs w:val="28"/>
        </w:rPr>
        <w:t xml:space="preserve">.</w:t>
      </w:r>
      <w:r>
        <w:rPr>
          <w:rFonts w:hint="eastAsia" w:ascii="仿宋" w:hAnsi="仿宋" w:eastAsia="仿宋" w:cs="仿宋"/>
          <w:b/>
          <w:bCs/>
          <w:color w:val="000000" w:themeColor="text1"/>
          <w:sz w:val="28"/>
          <w:szCs w:val="28"/>
          <w:lang w:val="en-US" w:eastAsia="zh-CN"/>
        </w:rPr>
        <w:t xml:space="preserve">606342</w:t>
      </w:r>
      <w:r>
        <w:rPr>
          <w:rFonts w:hint="eastAsia" w:ascii="仿宋" w:hAnsi="仿宋" w:eastAsia="仿宋" w:cs="仿宋"/>
          <w:b/>
          <w:bCs/>
          <w:color w:val="000000" w:themeColor="text1"/>
          <w:sz w:val="28"/>
          <w:szCs w:val="28"/>
        </w:rPr>
        <w:t xml:space="preserve">万元（采购项目预算金额）的投标报价。</w:t>
      </w:r>
      <w:r>
        <w:rPr>
          <w:color w:val="000000" w:themeColor="text1"/>
        </w:rPr>
      </w:r>
    </w:p>
    <w:p>
      <w:pPr>
        <w:spacing w:line="360" w:lineRule="auto"/>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3、合作期内经营投资不低于人民币1000.00万元。</w:t>
      </w:r>
      <w:r>
        <w:rPr>
          <w:color w:val="000000" w:themeColor="text1"/>
        </w:rPr>
      </w:r>
    </w:p>
    <w:p>
      <w:pPr>
        <w:spacing w:line="360" w:lineRule="auto"/>
        <w:rPr>
          <w:rFonts w:ascii="仿宋" w:hAnsi="仿宋" w:eastAsia="仿宋" w:cs="仿宋"/>
          <w:b/>
          <w:bCs w:val="0"/>
          <w:color w:val="000000" w:themeColor="text1"/>
          <w:sz w:val="28"/>
          <w:szCs w:val="28"/>
        </w:rPr>
      </w:pPr>
      <w:r>
        <w:rPr>
          <w:rFonts w:hint="eastAsia" w:ascii="仿宋" w:hAnsi="仿宋" w:eastAsia="仿宋" w:cs="仿宋"/>
          <w:b/>
          <w:bCs w:val="0"/>
          <w:color w:val="000000" w:themeColor="text1"/>
          <w:sz w:val="28"/>
          <w:szCs w:val="28"/>
        </w:rPr>
        <w:t xml:space="preserve">4、合同履行期限：自合同签订之日起3年。</w:t>
      </w:r>
      <w:r>
        <w:rPr>
          <w:color w:val="000000" w:themeColor="text1"/>
        </w:rPr>
      </w:r>
    </w:p>
    <w:p>
      <w:pPr>
        <w:spacing w:line="360" w:lineRule="auto"/>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二、项目内容：</w:t>
      </w:r>
      <w:r>
        <w:rPr>
          <w:color w:val="000000" w:themeColor="text1"/>
        </w:rPr>
      </w:r>
    </w:p>
    <w:p>
      <w:pPr>
        <w:spacing w:line="360" w:lineRule="auto"/>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包含但不限于以下内容：</w:t>
      </w:r>
      <w:r>
        <w:rPr>
          <w:color w:val="000000" w:themeColor="text1"/>
        </w:rPr>
      </w:r>
    </w:p>
    <w:p>
      <w:pPr>
        <w:spacing w:line="360" w:lineRule="auto"/>
        <w:rPr>
          <w:rFonts w:ascii="仿宋" w:hAnsi="仿宋" w:eastAsia="仿宋" w:cs="仿宋"/>
          <w:bCs/>
          <w:color w:val="000000" w:themeColor="text1"/>
          <w:sz w:val="28"/>
          <w:szCs w:val="28"/>
          <w:u w:val="none"/>
        </w:rPr>
      </w:pPr>
      <w:r>
        <w:rPr>
          <w:rFonts w:hint="eastAsia" w:ascii="仿宋" w:hAnsi="仿宋" w:eastAsia="仿宋" w:cs="仿宋"/>
          <w:bCs/>
          <w:color w:val="000000" w:themeColor="text1"/>
          <w:sz w:val="28"/>
          <w:szCs w:val="28"/>
          <w:u w:val="none"/>
        </w:rPr>
        <w:t xml:space="preserve">1、公园的日常施肥、病虫害防治、补植、灌溉、涂白、防寒防冻、修剪、除草、草坪切边、秩序维护、保洁等养护工作。</w:t>
      </w:r>
      <w:r>
        <w:rPr>
          <w:color w:val="000000" w:themeColor="text1"/>
        </w:rPr>
      </w:r>
    </w:p>
    <w:p>
      <w:pPr>
        <w:spacing w:line="360" w:lineRule="auto"/>
        <w:rPr>
          <w:rFonts w:ascii="仿宋" w:hAnsi="仿宋" w:eastAsia="仿宋" w:cs="仿宋"/>
          <w:bCs/>
          <w:color w:val="000000" w:themeColor="text1"/>
          <w:sz w:val="28"/>
          <w:szCs w:val="28"/>
          <w:u w:val="none"/>
        </w:rPr>
      </w:pPr>
      <w:r>
        <w:rPr>
          <w:rFonts w:hint="eastAsia" w:ascii="仿宋" w:hAnsi="仿宋" w:eastAsia="仿宋" w:cs="仿宋"/>
          <w:bCs/>
          <w:color w:val="000000" w:themeColor="text1"/>
          <w:sz w:val="28"/>
          <w:szCs w:val="28"/>
          <w:u w:val="none"/>
        </w:rPr>
        <w:t xml:space="preserve">2、冬季播黑麦草，铺装、设施、设备、亮化、喷泉、游乐设施、健身器材、监控、背景音乐、栏杆等公园管理范围内的一切设施设备的养护、维护、维修、更新等工作，中标人须对木凳、木长廊、木栈道等木制品每年至少油漆一次。</w:t>
      </w:r>
      <w:r>
        <w:rPr>
          <w:color w:val="000000" w:themeColor="text1"/>
        </w:rPr>
      </w:r>
    </w:p>
    <w:p>
      <w:pPr>
        <w:spacing w:line="360" w:lineRule="auto"/>
        <w:rPr>
          <w:rFonts w:ascii="仿宋" w:hAnsi="仿宋" w:eastAsia="仿宋" w:cs="仿宋"/>
          <w:bCs/>
          <w:color w:val="000000" w:themeColor="text1"/>
          <w:sz w:val="28"/>
          <w:szCs w:val="28"/>
          <w:u w:val="none"/>
        </w:rPr>
      </w:pPr>
      <w:r>
        <w:rPr>
          <w:rFonts w:hint="eastAsia" w:ascii="仿宋" w:hAnsi="仿宋" w:eastAsia="仿宋" w:cs="仿宋"/>
          <w:bCs/>
          <w:color w:val="000000" w:themeColor="text1"/>
          <w:sz w:val="28"/>
          <w:szCs w:val="28"/>
          <w:u w:val="none"/>
        </w:rPr>
        <w:t xml:space="preserve">3、公园经营服务内容包含各公园的客群定位，并根据客群定位，明确计划导入的经营业态。中标人负责各公园的投资、建设（或改建）、装修改造、景观提升、商业资源导入、运营、经营期满的移交等工作。</w:t>
      </w:r>
      <w:r>
        <w:rPr>
          <w:color w:val="000000" w:themeColor="text1"/>
        </w:rPr>
      </w:r>
    </w:p>
    <w:tbl>
      <w:tblPr>
        <w:tblStyle w:val="820"/>
        <w:tblW w:w="10021" w:type="dxa"/>
        <w:tblInd w:w="-3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1"/>
        <w:gridCol w:w="4218"/>
        <w:gridCol w:w="1726"/>
        <w:gridCol w:w="1237"/>
        <w:gridCol w:w="1179"/>
      </w:tblGrid>
      <w:tr>
        <w:trPr>
          <w:trHeight w:val="863"/>
        </w:trPr>
        <w:tc>
          <w:tcPr>
            <w:tcW w:w="1661" w:type="dxa"/>
            <w:vAlign w:val="center"/>
            <w:textDirection w:val="lrTb"/>
            <w:noWrap w:val="false"/>
          </w:tcPr>
          <w:p>
            <w:pPr>
              <w:jc w:val="center"/>
              <w:rPr>
                <w:rFonts w:hint="eastAsia" w:ascii="仿宋" w:hAnsi="仿宋" w:eastAsia="仿宋" w:cs="仿宋"/>
                <w:b/>
                <w:color w:val="000000" w:themeColor="text1"/>
                <w:sz w:val="28"/>
                <w:szCs w:val="28"/>
              </w:rPr>
            </w:pPr>
            <w:r>
              <w:rPr>
                <w:rFonts w:hint="eastAsia" w:ascii="仿宋" w:hAnsi="仿宋" w:eastAsia="仿宋" w:cs="仿宋"/>
                <w:b/>
                <w:color w:val="000000" w:themeColor="text1"/>
                <w:sz w:val="28"/>
                <w:szCs w:val="28"/>
                <w:lang w:val="en-US" w:eastAsia="zh-CN"/>
              </w:rPr>
              <w:t xml:space="preserve">项目</w:t>
            </w:r>
            <w:r>
              <w:rPr>
                <w:rFonts w:hint="eastAsia" w:ascii="仿宋" w:hAnsi="仿宋" w:eastAsia="仿宋" w:cs="仿宋"/>
                <w:b/>
                <w:color w:val="000000" w:themeColor="text1"/>
                <w:sz w:val="28"/>
                <w:szCs w:val="28"/>
              </w:rPr>
              <w:t xml:space="preserve">名称</w:t>
            </w:r>
            <w:r>
              <w:rPr>
                <w:color w:val="000000" w:themeColor="text1"/>
              </w:rPr>
            </w:r>
          </w:p>
        </w:tc>
        <w:tc>
          <w:tcPr>
            <w:tcW w:w="4218" w:type="dxa"/>
            <w:vAlign w:val="center"/>
            <w:textDirection w:val="lrTb"/>
            <w:noWrap w:val="false"/>
          </w:tcPr>
          <w:p>
            <w:pPr>
              <w:jc w:val="center"/>
              <w:rPr>
                <w:rFonts w:hint="eastAsia" w:ascii="仿宋" w:hAnsi="仿宋" w:eastAsia="仿宋" w:cs="仿宋"/>
                <w:b/>
                <w:color w:val="000000" w:themeColor="text1"/>
                <w:sz w:val="28"/>
                <w:szCs w:val="28"/>
              </w:rPr>
            </w:pPr>
            <w:r>
              <w:rPr>
                <w:rFonts w:hint="eastAsia" w:ascii="仿宋" w:hAnsi="仿宋" w:eastAsia="仿宋" w:cs="仿宋"/>
                <w:b/>
                <w:color w:val="000000" w:themeColor="text1"/>
                <w:sz w:val="28"/>
                <w:szCs w:val="28"/>
                <w:lang w:val="en-US" w:eastAsia="zh-CN"/>
              </w:rPr>
              <w:t xml:space="preserve">名称</w:t>
            </w:r>
            <w:r>
              <w:rPr>
                <w:color w:val="000000" w:themeColor="text1"/>
              </w:rPr>
            </w:r>
          </w:p>
        </w:tc>
        <w:tc>
          <w:tcPr>
            <w:tcW w:w="1726" w:type="dxa"/>
            <w:vAlign w:val="center"/>
            <w:textDirection w:val="lrTb"/>
            <w:noWrap w:val="false"/>
          </w:tcPr>
          <w:p>
            <w:pPr>
              <w:jc w:val="center"/>
              <w:rPr>
                <w:rFonts w:hint="eastAsia" w:ascii="仿宋" w:hAnsi="仿宋" w:eastAsia="仿宋" w:cs="仿宋"/>
                <w:b/>
                <w:color w:val="000000" w:themeColor="text1"/>
                <w:sz w:val="28"/>
                <w:szCs w:val="28"/>
              </w:rPr>
            </w:pPr>
            <w:r>
              <w:rPr>
                <w:rFonts w:hint="eastAsia" w:ascii="仿宋" w:hAnsi="仿宋" w:eastAsia="仿宋" w:cs="仿宋"/>
                <w:b/>
                <w:color w:val="000000" w:themeColor="text1"/>
                <w:sz w:val="28"/>
                <w:szCs w:val="28"/>
                <w:lang w:val="en-US" w:eastAsia="zh-CN"/>
              </w:rPr>
              <w:t xml:space="preserve">面积</w:t>
            </w:r>
            <w:r>
              <w:rPr>
                <w:rFonts w:hint="eastAsia" w:ascii="仿宋" w:hAnsi="仿宋" w:eastAsia="仿宋" w:cs="仿宋"/>
                <w:b/>
                <w:color w:val="000000" w:themeColor="text1"/>
                <w:sz w:val="28"/>
                <w:szCs w:val="28"/>
              </w:rPr>
              <w:t xml:space="preserve">(㎡)</w:t>
            </w:r>
            <w:r>
              <w:rPr>
                <w:color w:val="000000" w:themeColor="text1"/>
              </w:rPr>
            </w:r>
          </w:p>
        </w:tc>
        <w:tc>
          <w:tcPr>
            <w:tcW w:w="1237" w:type="dxa"/>
            <w:vAlign w:val="center"/>
            <w:textDirection w:val="lrTb"/>
            <w:noWrap w:val="false"/>
          </w:tcPr>
          <w:p>
            <w:pPr>
              <w:jc w:val="center"/>
              <w:rPr>
                <w:rFonts w:hint="eastAsia"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分级</w:t>
            </w:r>
            <w:r>
              <w:rPr>
                <w:color w:val="000000" w:themeColor="text1"/>
              </w:rPr>
            </w:r>
          </w:p>
        </w:tc>
        <w:tc>
          <w:tcPr>
            <w:tcW w:w="1179" w:type="dxa"/>
            <w:vAlign w:val="center"/>
            <w:textDirection w:val="lrTb"/>
            <w:noWrap w:val="false"/>
          </w:tcPr>
          <w:p>
            <w:pPr>
              <w:jc w:val="center"/>
              <w:rPr>
                <w:rFonts w:hint="eastAsia"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备注</w:t>
            </w:r>
            <w:r>
              <w:rPr>
                <w:color w:val="000000" w:themeColor="text1"/>
              </w:rPr>
            </w:r>
          </w:p>
        </w:tc>
      </w:tr>
      <w:tr>
        <w:trPr>
          <w:trHeight w:val="567" w:hRule="exact"/>
        </w:trPr>
        <w:tc>
          <w:tcPr>
            <w:tcW w:w="1661" w:type="dxa"/>
            <w:vAlign w:val="center"/>
            <w:vMerge w:val="restart"/>
            <w:textDirection w:val="lrTb"/>
            <w:noWrap w:val="false"/>
          </w:tcPr>
          <w:p>
            <w:pPr>
              <w:jc w:val="center"/>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贾汪区五园二场绿化养护工程</w:t>
            </w:r>
            <w:r>
              <w:rPr>
                <w:color w:val="000000" w:themeColor="text1"/>
              </w:rPr>
            </w:r>
          </w:p>
        </w:tc>
        <w:tc>
          <w:tcPr>
            <w:tcW w:w="4218"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世纪广场、玉龙湾公园绿化面积</w:t>
            </w:r>
            <w:r>
              <w:rPr>
                <w:color w:val="000000" w:themeColor="text1"/>
              </w:rPr>
            </w:r>
          </w:p>
        </w:tc>
        <w:tc>
          <w:tcPr>
            <w:tcW w:w="1726"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199316.50 </w:t>
            </w:r>
            <w:r>
              <w:rPr>
                <w:color w:val="000000" w:themeColor="text1"/>
              </w:rPr>
            </w:r>
          </w:p>
        </w:tc>
        <w:tc>
          <w:tcPr>
            <w:tcW w:w="1237" w:type="dxa"/>
            <w:vAlign w:val="center"/>
            <w:vMerge w:val="restart"/>
            <w:textDirection w:val="lrTb"/>
            <w:noWrap w:val="false"/>
          </w:tcPr>
          <w:p>
            <w:pPr>
              <w:jc w:val="center"/>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二级</w:t>
            </w:r>
            <w:r>
              <w:rPr>
                <w:color w:val="000000" w:themeColor="text1"/>
              </w:rPr>
            </w:r>
          </w:p>
        </w:tc>
        <w:tc>
          <w:tcPr>
            <w:tcW w:w="1179" w:type="dxa"/>
            <w:vAlign w:val="center"/>
            <w:vMerge w:val="restart"/>
            <w:textDirection w:val="lrTb"/>
            <w:noWrap w:val="false"/>
          </w:tcPr>
          <w:p>
            <w:pPr>
              <w:jc w:val="center"/>
              <w:widowControl/>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r>
            <w:r>
              <w:rPr>
                <w:color w:val="000000" w:themeColor="text1"/>
              </w:rP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4218"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世纪广场、玉龙湾公园硬化面积</w:t>
            </w:r>
            <w:r>
              <w:rPr>
                <w:color w:val="000000" w:themeColor="text1"/>
              </w:rPr>
            </w:r>
          </w:p>
        </w:tc>
        <w:tc>
          <w:tcPr>
            <w:tcW w:w="1726"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50952.50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79"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4218"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世纪广场、玉龙湾公园水面面积</w:t>
            </w:r>
            <w:r>
              <w:rPr>
                <w:color w:val="000000" w:themeColor="text1"/>
              </w:rPr>
            </w:r>
          </w:p>
        </w:tc>
        <w:tc>
          <w:tcPr>
            <w:tcW w:w="1726"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7500.00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79"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4218"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夏桥公园绿化面积</w:t>
            </w:r>
            <w:r>
              <w:rPr>
                <w:color w:val="000000" w:themeColor="text1"/>
              </w:rPr>
            </w:r>
          </w:p>
        </w:tc>
        <w:tc>
          <w:tcPr>
            <w:tcW w:w="1726"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37737.11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79"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4218"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夏桥公园硬化面积</w:t>
            </w:r>
            <w:r>
              <w:rPr>
                <w:color w:val="000000" w:themeColor="text1"/>
              </w:rPr>
            </w:r>
          </w:p>
        </w:tc>
        <w:tc>
          <w:tcPr>
            <w:tcW w:w="1726"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7505.60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79"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4218"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夏桥公园水面面积</w:t>
            </w:r>
            <w:r>
              <w:rPr>
                <w:color w:val="000000" w:themeColor="text1"/>
              </w:rPr>
            </w:r>
          </w:p>
        </w:tc>
        <w:tc>
          <w:tcPr>
            <w:tcW w:w="1726"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4889.60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79"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4218"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凤凰泉公园绿化面积</w:t>
            </w:r>
            <w:r>
              <w:rPr>
                <w:color w:val="000000" w:themeColor="text1"/>
              </w:rPr>
            </w:r>
          </w:p>
        </w:tc>
        <w:tc>
          <w:tcPr>
            <w:tcW w:w="1726"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174425.00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79"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4218"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凤凰泉公园道路面积</w:t>
            </w:r>
            <w:r>
              <w:rPr>
                <w:color w:val="000000" w:themeColor="text1"/>
              </w:rPr>
            </w:r>
          </w:p>
        </w:tc>
        <w:tc>
          <w:tcPr>
            <w:tcW w:w="1726"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26707.00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79"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4218"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凤凰泉公园水面面积</w:t>
            </w:r>
            <w:r>
              <w:rPr>
                <w:color w:val="000000" w:themeColor="text1"/>
              </w:rPr>
            </w:r>
          </w:p>
        </w:tc>
        <w:tc>
          <w:tcPr>
            <w:tcW w:w="1726"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67750.00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79"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4218"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鲁尔广场绿化面积</w:t>
            </w:r>
            <w:r>
              <w:rPr>
                <w:color w:val="000000" w:themeColor="text1"/>
              </w:rPr>
            </w:r>
          </w:p>
        </w:tc>
        <w:tc>
          <w:tcPr>
            <w:tcW w:w="1726"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114546.00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79"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4218"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鲁尔广场硬化面积</w:t>
            </w:r>
            <w:r>
              <w:rPr>
                <w:color w:val="000000" w:themeColor="text1"/>
              </w:rPr>
            </w:r>
          </w:p>
        </w:tc>
        <w:tc>
          <w:tcPr>
            <w:tcW w:w="1726"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18779.00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79"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4218"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鲁尔广场水面面积</w:t>
            </w:r>
            <w:r>
              <w:rPr>
                <w:color w:val="000000" w:themeColor="text1"/>
              </w:rPr>
            </w:r>
          </w:p>
        </w:tc>
        <w:tc>
          <w:tcPr>
            <w:tcW w:w="1726"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30575.00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79"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4218"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龙吟湖公园绿化面积</w:t>
            </w:r>
            <w:r>
              <w:rPr>
                <w:color w:val="000000" w:themeColor="text1"/>
              </w:rPr>
            </w:r>
          </w:p>
        </w:tc>
        <w:tc>
          <w:tcPr>
            <w:tcW w:w="1726"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870708.64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79"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4218"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龙吟湖公园两季作物面积</w:t>
            </w:r>
            <w:r>
              <w:rPr>
                <w:color w:val="000000" w:themeColor="text1"/>
              </w:rPr>
            </w:r>
          </w:p>
        </w:tc>
        <w:tc>
          <w:tcPr>
            <w:tcW w:w="1726"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493029.65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79"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4218"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龙吟湖公园草花面积</w:t>
            </w:r>
            <w:r>
              <w:rPr>
                <w:color w:val="000000" w:themeColor="text1"/>
              </w:rPr>
            </w:r>
          </w:p>
        </w:tc>
        <w:tc>
          <w:tcPr>
            <w:tcW w:w="1726"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283458.71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79"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4218"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龙吟湖公园硬化面积</w:t>
            </w:r>
            <w:r>
              <w:rPr>
                <w:color w:val="000000" w:themeColor="text1"/>
              </w:rPr>
            </w:r>
          </w:p>
        </w:tc>
        <w:tc>
          <w:tcPr>
            <w:tcW w:w="1726"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143493.57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79"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4218"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龙吟湖公园水面面积</w:t>
            </w:r>
            <w:r>
              <w:rPr>
                <w:color w:val="000000" w:themeColor="text1"/>
              </w:rPr>
            </w:r>
          </w:p>
        </w:tc>
        <w:tc>
          <w:tcPr>
            <w:tcW w:w="1726"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716601.12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79"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4218"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解忧湖公园绿化面积</w:t>
            </w:r>
            <w:r>
              <w:rPr>
                <w:color w:val="000000" w:themeColor="text1"/>
              </w:rPr>
            </w:r>
          </w:p>
        </w:tc>
        <w:tc>
          <w:tcPr>
            <w:tcW w:w="1726"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200475.00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79"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4218"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解忧湖公园硬化面积</w:t>
            </w:r>
            <w:r>
              <w:rPr>
                <w:color w:val="000000" w:themeColor="text1"/>
              </w:rPr>
            </w:r>
          </w:p>
        </w:tc>
        <w:tc>
          <w:tcPr>
            <w:tcW w:w="1726"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54472.00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79"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567" w:hRule="exact"/>
        </w:trPr>
        <w:tc>
          <w:tcPr>
            <w:tcW w:w="1661"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4218"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解忧湖公园水面面积</w:t>
            </w:r>
            <w:r>
              <w:rPr>
                <w:color w:val="000000" w:themeColor="text1"/>
              </w:rPr>
            </w:r>
          </w:p>
        </w:tc>
        <w:tc>
          <w:tcPr>
            <w:tcW w:w="1726" w:type="dxa"/>
            <w:vAlign w:val="center"/>
            <w:textDirection w:val="lrTb"/>
            <w:noWrap w:val="false"/>
          </w:tcPr>
          <w:p>
            <w:pPr>
              <w:jc w:val="center"/>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iCs w:val="0"/>
                <w:color w:val="000000" w:themeColor="text1"/>
                <w:sz w:val="28"/>
                <w:szCs w:val="28"/>
                <w:u w:val="none"/>
                <w:lang w:val="en-US" w:eastAsia="zh-CN" w:bidi="ar"/>
              </w:rPr>
              <w:t xml:space="preserve">259389.00 </w:t>
            </w:r>
            <w:r>
              <w:rPr>
                <w:color w:val="000000" w:themeColor="text1"/>
              </w:rPr>
            </w:r>
          </w:p>
        </w:tc>
        <w:tc>
          <w:tcPr>
            <w:tcW w:w="1237"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179" w:type="dxa"/>
            <w:vAlign w:val="center"/>
            <w:vMerge w:val="continue"/>
            <w:textDirection w:val="lrTb"/>
            <w:noWrap w:val="false"/>
          </w:tcPr>
          <w:p>
            <w:pPr>
              <w:jc w:val="center"/>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578"/>
        </w:trPr>
        <w:tc>
          <w:tcPr>
            <w:gridSpan w:val="2"/>
            <w:tcW w:w="5879" w:type="dxa"/>
            <w:vAlign w:val="center"/>
            <w:textDirection w:val="lrTb"/>
            <w:noWrap w:val="false"/>
          </w:tcPr>
          <w:p>
            <w:pPr>
              <w:jc w:val="center"/>
              <w:keepLines w:val="0"/>
              <w:keepNext w:val="0"/>
              <w:widowControl/>
              <w:rPr>
                <w:rFonts w:hint="eastAsia" w:ascii="仿宋" w:hAnsi="仿宋" w:eastAsia="仿宋" w:cs="仿宋"/>
                <w:i w:val="0"/>
                <w:color w:val="000000" w:themeColor="text1"/>
                <w:sz w:val="28"/>
                <w:szCs w:val="28"/>
                <w:u w:val="none"/>
              </w:rPr>
              <w:suppressLineNumbers w:val="0"/>
            </w:pPr>
            <w:r>
              <w:rPr>
                <w:rFonts w:hint="eastAsia" w:ascii="仿宋" w:hAnsi="仿宋" w:eastAsia="仿宋" w:cs="仿宋"/>
                <w:i w:val="0"/>
                <w:color w:val="000000" w:themeColor="text1"/>
                <w:sz w:val="28"/>
                <w:szCs w:val="28"/>
                <w:u w:val="none"/>
                <w:lang w:val="en-US" w:eastAsia="zh-CN" w:bidi="ar"/>
              </w:rPr>
              <w:t xml:space="preserve">总面积</w:t>
            </w:r>
            <w:r>
              <w:rPr>
                <w:color w:val="000000" w:themeColor="text1"/>
              </w:rPr>
            </w:r>
          </w:p>
        </w:tc>
        <w:tc>
          <w:tcPr>
            <w:gridSpan w:val="3"/>
            <w:tcW w:w="4142" w:type="dxa"/>
            <w:vAlign w:val="center"/>
            <w:textDirection w:val="lrTb"/>
            <w:noWrap w:val="false"/>
          </w:tcPr>
          <w:p>
            <w:pPr>
              <w:jc w:val="left"/>
              <w:keepLines w:val="0"/>
              <w:keepNext w:val="0"/>
              <w:widowControl/>
              <w:rPr>
                <w:rFonts w:hint="eastAsia" w:ascii="仿宋" w:hAnsi="仿宋" w:eastAsia="仿宋" w:cs="仿宋"/>
                <w:color w:val="000000" w:themeColor="text1"/>
                <w:sz w:val="28"/>
                <w:szCs w:val="28"/>
              </w:rPr>
              <w:suppressLineNumbers w:val="0"/>
            </w:pPr>
            <w:r>
              <w:rPr>
                <w:rFonts w:hint="eastAsia" w:ascii="仿宋" w:hAnsi="仿宋" w:eastAsia="仿宋" w:cs="仿宋"/>
                <w:i w:val="0"/>
                <w:color w:val="000000" w:themeColor="text1"/>
                <w:sz w:val="28"/>
                <w:szCs w:val="28"/>
                <w:u w:val="none"/>
                <w:lang w:val="en-US" w:eastAsia="zh-CN" w:bidi="ar"/>
              </w:rPr>
              <w:t xml:space="preserve">3762311.00（㎡）</w:t>
            </w:r>
            <w:r>
              <w:rPr>
                <w:color w:val="000000" w:themeColor="text1"/>
              </w:rPr>
            </w:r>
          </w:p>
        </w:tc>
      </w:tr>
      <w:tr>
        <w:trPr>
          <w:trHeight w:val="873"/>
        </w:trPr>
        <w:tc>
          <w:tcPr>
            <w:gridSpan w:val="5"/>
            <w:tcW w:w="10021" w:type="dxa"/>
            <w:vAlign w:val="center"/>
            <w:textDirection w:val="lrTb"/>
            <w:noWrap w:val="false"/>
          </w:tcPr>
          <w:p>
            <w:pPr>
              <w:jc w:val="left"/>
              <w:keepLines w:val="0"/>
              <w:keepNext w:val="0"/>
              <w:widowControl/>
              <w:rPr>
                <w:rFonts w:hint="default" w:ascii="仿宋" w:hAnsi="仿宋" w:eastAsia="仿宋" w:cs="仿宋"/>
                <w:i w:val="0"/>
                <w:color w:val="000000" w:themeColor="text1"/>
                <w:sz w:val="28"/>
                <w:szCs w:val="28"/>
                <w:u w:val="none"/>
              </w:rPr>
              <w:suppressLineNumbers w:val="0"/>
            </w:pPr>
            <w:r>
              <w:rPr>
                <w:rFonts w:hint="default" w:ascii="仿宋" w:hAnsi="仿宋" w:eastAsia="仿宋" w:cs="仿宋"/>
                <w:i w:val="0"/>
                <w:color w:val="000000" w:themeColor="text1"/>
                <w:sz w:val="28"/>
                <w:szCs w:val="28"/>
                <w:u w:val="none"/>
                <w:lang w:val="en-US" w:eastAsia="zh-CN" w:bidi="ar"/>
              </w:rPr>
              <w:t xml:space="preserve">注：</w:t>
            </w:r>
            <w:r>
              <w:rPr>
                <w:color w:val="000000" w:themeColor="text1"/>
              </w:rPr>
            </w:r>
          </w:p>
          <w:p>
            <w:pPr>
              <w:numPr>
                <w:ilvl w:val="0"/>
                <w:numId w:val="0"/>
              </w:numPr>
              <w:jc w:val="left"/>
              <w:keepLines w:val="0"/>
              <w:keepNext w:val="0"/>
              <w:widowControl/>
              <w:rPr>
                <w:rFonts w:hint="default" w:ascii="仿宋" w:hAnsi="仿宋" w:eastAsia="仿宋" w:cs="仿宋"/>
                <w:i w:val="0"/>
                <w:color w:val="000000" w:themeColor="text1"/>
                <w:sz w:val="28"/>
                <w:szCs w:val="28"/>
                <w:u w:val="none"/>
              </w:rPr>
              <w:suppressLineNumbers w:val="0"/>
            </w:pPr>
            <w:r>
              <w:rPr>
                <w:rFonts w:hint="default" w:ascii="仿宋" w:hAnsi="仿宋" w:eastAsia="仿宋" w:cs="仿宋"/>
                <w:i w:val="0"/>
                <w:color w:val="000000" w:themeColor="text1"/>
                <w:sz w:val="28"/>
                <w:szCs w:val="28"/>
                <w:u w:val="none"/>
                <w:lang w:val="en-US" w:eastAsia="zh-CN" w:bidi="ar"/>
              </w:rPr>
              <w:t xml:space="preserve">1、养护费用当中包含绿化养护、保安、保洁、公厕、水电、公共基础设施维护及苗木枯死的更换等。</w:t>
            </w:r>
            <w:r>
              <w:rPr>
                <w:color w:val="000000" w:themeColor="text1"/>
              </w:rPr>
            </w:r>
          </w:p>
          <w:p>
            <w:pPr>
              <w:numPr>
                <w:ilvl w:val="0"/>
                <w:numId w:val="0"/>
              </w:numPr>
              <w:jc w:val="left"/>
              <w:keepLines w:val="0"/>
              <w:keepNext w:val="0"/>
              <w:widowControl/>
              <w:rPr>
                <w:rFonts w:hint="default" w:ascii="仿宋" w:hAnsi="仿宋" w:eastAsia="仿宋" w:cs="仿宋"/>
                <w:i w:val="0"/>
                <w:color w:val="000000" w:themeColor="text1"/>
                <w:sz w:val="28"/>
                <w:szCs w:val="28"/>
                <w:u w:val="none"/>
              </w:rPr>
              <w:suppressLineNumbers w:val="0"/>
            </w:pPr>
            <w:r>
              <w:rPr>
                <w:rFonts w:hint="default" w:ascii="仿宋" w:hAnsi="仿宋" w:eastAsia="仿宋" w:cs="仿宋"/>
                <w:i w:val="0"/>
                <w:color w:val="000000" w:themeColor="text1"/>
                <w:sz w:val="28"/>
                <w:szCs w:val="28"/>
                <w:u w:val="none"/>
                <w:lang w:val="en-US" w:eastAsia="zh-CN" w:bidi="ar"/>
              </w:rPr>
              <w:t xml:space="preserve">2、龙吟湖公园部分：龙吟湖公园两季作物面积：493029.65（㎡）；龙吟湖公园草花面积</w:t>
            </w:r>
            <w:r>
              <w:rPr>
                <w:rFonts w:hint="eastAsia" w:ascii="仿宋" w:hAnsi="仿宋" w:eastAsia="仿宋" w:cs="仿宋"/>
                <w:i w:val="0"/>
                <w:color w:val="000000" w:themeColor="text1"/>
                <w:sz w:val="28"/>
                <w:szCs w:val="28"/>
                <w:u w:val="none"/>
                <w:lang w:val="en-US" w:eastAsia="zh-CN" w:bidi="ar"/>
              </w:rPr>
              <w:t xml:space="preserve">：</w:t>
            </w:r>
            <w:r>
              <w:rPr>
                <w:rFonts w:hint="default" w:ascii="仿宋" w:hAnsi="仿宋" w:eastAsia="仿宋" w:cs="仿宋"/>
                <w:i w:val="0"/>
                <w:color w:val="000000" w:themeColor="text1"/>
                <w:sz w:val="28"/>
                <w:szCs w:val="28"/>
                <w:u w:val="none"/>
                <w:lang w:val="en-US" w:eastAsia="zh-CN" w:bidi="ar"/>
              </w:rPr>
              <w:t xml:space="preserve">283458.71（㎡）；龙吟湖公园两季作物</w:t>
            </w:r>
            <w:r>
              <w:rPr>
                <w:rFonts w:hint="eastAsia" w:ascii="仿宋" w:hAnsi="仿宋" w:eastAsia="仿宋" w:cs="仿宋"/>
                <w:i w:val="0"/>
                <w:color w:val="000000" w:themeColor="text1"/>
                <w:sz w:val="28"/>
                <w:szCs w:val="28"/>
                <w:u w:val="none"/>
                <w:lang w:val="en-US" w:eastAsia="zh-CN" w:bidi="ar"/>
              </w:rPr>
              <w:t xml:space="preserve">和草花部分</w:t>
            </w:r>
            <w:r>
              <w:rPr>
                <w:rFonts w:hint="default" w:ascii="仿宋" w:hAnsi="仿宋" w:eastAsia="仿宋" w:cs="仿宋"/>
                <w:i w:val="0"/>
                <w:color w:val="000000" w:themeColor="text1"/>
                <w:sz w:val="28"/>
                <w:szCs w:val="28"/>
                <w:u w:val="none"/>
                <w:lang w:val="en-US" w:eastAsia="zh-CN" w:bidi="ar"/>
              </w:rPr>
              <w:t xml:space="preserve">，</w:t>
            </w:r>
            <w:r>
              <w:rPr>
                <w:rFonts w:hint="eastAsia" w:ascii="仿宋" w:hAnsi="仿宋" w:eastAsia="仿宋" w:cs="仿宋"/>
                <w:i w:val="0"/>
                <w:color w:val="000000" w:themeColor="text1"/>
                <w:sz w:val="28"/>
                <w:szCs w:val="28"/>
                <w:u w:val="none"/>
                <w:lang w:val="en-US" w:eastAsia="zh-CN" w:bidi="ar"/>
              </w:rPr>
              <w:t xml:space="preserve">投标人中标后</w:t>
            </w:r>
            <w:r>
              <w:rPr>
                <w:rFonts w:hint="default" w:ascii="仿宋" w:hAnsi="仿宋" w:eastAsia="仿宋" w:cs="仿宋"/>
                <w:i w:val="0"/>
                <w:color w:val="000000" w:themeColor="text1"/>
                <w:sz w:val="28"/>
                <w:szCs w:val="28"/>
                <w:u w:val="none"/>
                <w:lang w:val="en-US" w:eastAsia="zh-CN" w:bidi="ar"/>
              </w:rPr>
              <w:t xml:space="preserve">须根据实际运营情况核算相关费用，以核实后的价格签订合同。</w:t>
            </w:r>
            <w:r>
              <w:rPr>
                <w:color w:val="000000" w:themeColor="text1"/>
              </w:rPr>
            </w:r>
          </w:p>
        </w:tc>
      </w:tr>
    </w:tbl>
    <w:p>
      <w:pPr>
        <w:jc w:val="left"/>
        <w:spacing w:line="360" w:lineRule="auto"/>
        <w:rPr>
          <w:rFonts w:hint="eastAsia" w:ascii="仿宋" w:hAnsi="仿宋" w:eastAsia="仿宋" w:cs="仿宋"/>
          <w:b/>
          <w:color w:val="000000" w:themeColor="text1"/>
          <w:sz w:val="28"/>
          <w:szCs w:val="28"/>
        </w:rPr>
      </w:pPr>
      <w:r>
        <w:rPr>
          <w:rFonts w:hint="eastAsia" w:ascii="仿宋" w:hAnsi="仿宋" w:eastAsia="仿宋" w:cs="仿宋"/>
          <w:b/>
          <w:color w:val="000000" w:themeColor="text1"/>
          <w:sz w:val="28"/>
          <w:szCs w:val="28"/>
        </w:rPr>
      </w:r>
      <w:r>
        <w:rPr>
          <w:color w:val="000000" w:themeColor="text1"/>
        </w:rPr>
      </w:r>
    </w:p>
    <w:p>
      <w:pPr>
        <w:jc w:val="left"/>
        <w:spacing w:line="360" w:lineRule="auto"/>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三、工作人员配备和养护机械设备配置要求（本条为实质性响应指标，如有任何一项不满足或负偏离则视为无效投标文件处理）：</w:t>
      </w:r>
      <w:r>
        <w:rPr>
          <w:color w:val="000000" w:themeColor="text1"/>
        </w:rPr>
      </w:r>
    </w:p>
    <w:p>
      <w:pPr>
        <w:jc w:val="left"/>
        <w:spacing w:line="360" w:lineRule="auto"/>
        <w:rPr>
          <w:rFonts w:hint="eastAsia"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（一）工作人员配备</w:t>
      </w:r>
      <w:r>
        <w:rPr>
          <w:color w:val="000000" w:themeColor="text1"/>
        </w:rPr>
      </w:r>
    </w:p>
    <w:tbl>
      <w:tblPr>
        <w:tblStyle w:val="820"/>
        <w:tblW w:w="57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1"/>
        <w:gridCol w:w="1014"/>
        <w:gridCol w:w="1249"/>
        <w:gridCol w:w="4429"/>
        <w:gridCol w:w="1528"/>
      </w:tblGrid>
      <w:tr>
        <w:trPr>
          <w:jc w:val="center"/>
          <w:trHeight w:val="474"/>
        </w:trPr>
        <w:tc>
          <w:tcPr>
            <w:gridSpan w:val="5"/>
            <w:tcW w:w="5000" w:type="pct"/>
            <w:vAlign w:val="center"/>
            <w:textDirection w:val="lrTb"/>
            <w:noWrap w:val="false"/>
          </w:tcPr>
          <w:p>
            <w:pPr>
              <w:jc w:val="center"/>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工作人员配备要求</w:t>
            </w:r>
            <w:r>
              <w:rPr>
                <w:color w:val="000000" w:themeColor="text1"/>
              </w:rPr>
            </w:r>
          </w:p>
        </w:tc>
      </w:tr>
      <w:tr>
        <w:trPr>
          <w:jc w:val="center"/>
          <w:trHeight w:val="374"/>
        </w:trPr>
        <w:tc>
          <w:tcPr>
            <w:gridSpan w:val="2"/>
            <w:tcW w:w="1331" w:type="pct"/>
            <w:vAlign w:val="center"/>
            <w:textDirection w:val="lrTb"/>
            <w:noWrap w:val="false"/>
          </w:tcPr>
          <w:p>
            <w:pPr>
              <w:jc w:val="center"/>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lang w:val="en-US" w:eastAsia="zh-CN"/>
              </w:rPr>
              <w:t xml:space="preserve">项目组成</w:t>
            </w:r>
            <w:r>
              <w:rPr>
                <w:color w:val="000000" w:themeColor="text1"/>
              </w:rPr>
            </w:r>
          </w:p>
        </w:tc>
        <w:tc>
          <w:tcPr>
            <w:gridSpan w:val="2"/>
            <w:shd w:val="clear" w:color="auto" w:fill="auto"/>
            <w:tcW w:w="2890" w:type="pct"/>
            <w:vAlign w:val="center"/>
            <w:textDirection w:val="lrTb"/>
            <w:noWrap w:val="false"/>
          </w:tcPr>
          <w:p>
            <w:pPr>
              <w:jc w:val="center"/>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lang w:val="en-US" w:eastAsia="zh-CN"/>
              </w:rPr>
              <w:t xml:space="preserve">岗位名称</w:t>
            </w:r>
            <w:r>
              <w:rPr>
                <w:color w:val="000000" w:themeColor="text1"/>
              </w:rPr>
            </w:r>
          </w:p>
        </w:tc>
        <w:tc>
          <w:tcPr>
            <w:tcW w:w="777" w:type="pct"/>
            <w:vAlign w:val="center"/>
            <w:textDirection w:val="lrTb"/>
            <w:noWrap w:val="false"/>
          </w:tcPr>
          <w:p>
            <w:pPr>
              <w:jc w:val="center"/>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lang w:val="en-US" w:eastAsia="zh-CN"/>
              </w:rPr>
              <w:t xml:space="preserve">人数</w:t>
            </w:r>
            <w:r>
              <w:rPr>
                <w:color w:val="000000" w:themeColor="text1"/>
              </w:rPr>
            </w:r>
          </w:p>
        </w:tc>
      </w:tr>
      <w:tr>
        <w:trPr>
          <w:jc w:val="center"/>
          <w:trHeight w:val="727"/>
        </w:trPr>
        <w:tc>
          <w:tcPr>
            <w:tcW w:w="815" w:type="pct"/>
            <w:vAlign w:val="center"/>
            <w:vMerge w:val="restart"/>
            <w:textDirection w:val="lrTb"/>
            <w:noWrap w:val="false"/>
          </w:tcPr>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现场实际在岗人员最低</w:t>
            </w:r>
            <w:r>
              <w:rPr>
                <w:rFonts w:hint="eastAsia" w:ascii="仿宋" w:hAnsi="仿宋" w:eastAsia="仿宋" w:cs="仿宋"/>
                <w:color w:val="000000" w:themeColor="text1"/>
                <w:sz w:val="28"/>
                <w:szCs w:val="28"/>
                <w:lang w:val="en-US" w:eastAsia="zh-CN"/>
              </w:rPr>
              <w:t xml:space="preserve">要求</w:t>
            </w:r>
            <w:r>
              <w:rPr>
                <w:color w:val="000000" w:themeColor="text1"/>
              </w:rPr>
            </w:r>
          </w:p>
        </w:tc>
        <w:tc>
          <w:tcPr>
            <w:gridSpan w:val="3"/>
            <w:tcW w:w="3406" w:type="pct"/>
            <w:vAlign w:val="center"/>
            <w:textDirection w:val="lrTb"/>
            <w:noWrap w:val="false"/>
          </w:tcPr>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绿化、保洁人员</w:t>
            </w:r>
            <w:r>
              <w:rPr>
                <w:color w:val="000000" w:themeColor="text1"/>
              </w:rPr>
            </w:r>
          </w:p>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lang w:val="en-US" w:eastAsia="zh-CN"/>
              </w:rPr>
              <w:t xml:space="preserve">(</w:t>
            </w:r>
            <w:r>
              <w:rPr>
                <w:rFonts w:hint="eastAsia" w:ascii="仿宋" w:hAnsi="仿宋" w:eastAsia="仿宋" w:cs="仿宋"/>
                <w:color w:val="000000" w:themeColor="text1"/>
                <w:sz w:val="28"/>
                <w:szCs w:val="28"/>
              </w:rPr>
              <w:t xml:space="preserve">冬季：</w:t>
            </w:r>
            <w:r>
              <w:rPr>
                <w:rFonts w:hint="eastAsia" w:ascii="仿宋" w:hAnsi="仿宋" w:eastAsia="仿宋" w:cs="仿宋"/>
                <w:color w:val="000000" w:themeColor="text1"/>
                <w:sz w:val="28"/>
                <w:szCs w:val="28"/>
                <w:lang w:val="en-US" w:eastAsia="zh-CN"/>
              </w:rPr>
              <w:t xml:space="preserve">7</w:t>
            </w:r>
            <w:r>
              <w:rPr>
                <w:rFonts w:hint="eastAsia" w:ascii="仿宋" w:hAnsi="仿宋" w:eastAsia="仿宋" w:cs="仿宋"/>
                <w:color w:val="000000" w:themeColor="text1"/>
                <w:sz w:val="28"/>
                <w:szCs w:val="28"/>
              </w:rPr>
              <w:t xml:space="preserve">:</w:t>
            </w:r>
            <w:r>
              <w:rPr>
                <w:rFonts w:hint="eastAsia" w:ascii="仿宋" w:hAnsi="仿宋" w:eastAsia="仿宋" w:cs="仿宋"/>
                <w:color w:val="000000" w:themeColor="text1"/>
                <w:sz w:val="28"/>
                <w:szCs w:val="28"/>
                <w:lang w:val="en-US" w:eastAsia="zh-CN"/>
              </w:rPr>
              <w:t xml:space="preserve">3</w:t>
            </w:r>
            <w:r>
              <w:rPr>
                <w:rFonts w:hint="eastAsia" w:ascii="仿宋" w:hAnsi="仿宋" w:eastAsia="仿宋" w:cs="仿宋"/>
                <w:color w:val="000000" w:themeColor="text1"/>
                <w:sz w:val="28"/>
                <w:szCs w:val="28"/>
              </w:rPr>
              <w:t xml:space="preserve">0-1</w:t>
            </w:r>
            <w:r>
              <w:rPr>
                <w:rFonts w:hint="eastAsia" w:ascii="仿宋" w:hAnsi="仿宋" w:eastAsia="仿宋" w:cs="仿宋"/>
                <w:color w:val="000000" w:themeColor="text1"/>
                <w:sz w:val="28"/>
                <w:szCs w:val="28"/>
                <w:lang w:val="en-US" w:eastAsia="zh-CN"/>
              </w:rPr>
              <w:t xml:space="preserve">7</w:t>
            </w:r>
            <w:r>
              <w:rPr>
                <w:rFonts w:hint="eastAsia" w:ascii="仿宋" w:hAnsi="仿宋" w:eastAsia="仿宋" w:cs="仿宋"/>
                <w:color w:val="000000" w:themeColor="text1"/>
                <w:sz w:val="28"/>
                <w:szCs w:val="28"/>
              </w:rPr>
              <w:t xml:space="preserve">:</w:t>
            </w:r>
            <w:r>
              <w:rPr>
                <w:rFonts w:hint="eastAsia" w:ascii="仿宋" w:hAnsi="仿宋" w:eastAsia="仿宋" w:cs="仿宋"/>
                <w:color w:val="000000" w:themeColor="text1"/>
                <w:sz w:val="28"/>
                <w:szCs w:val="28"/>
                <w:lang w:val="en-US" w:eastAsia="zh-CN"/>
              </w:rPr>
              <w:t xml:space="preserve">3</w:t>
            </w:r>
            <w:r>
              <w:rPr>
                <w:rFonts w:hint="eastAsia" w:ascii="仿宋" w:hAnsi="仿宋" w:eastAsia="仿宋" w:cs="仿宋"/>
                <w:color w:val="000000" w:themeColor="text1"/>
                <w:sz w:val="28"/>
                <w:szCs w:val="28"/>
              </w:rPr>
              <w:t xml:space="preserve">0</w:t>
            </w:r>
            <w:r>
              <w:rPr>
                <w:rFonts w:hint="eastAsia" w:ascii="仿宋" w:hAnsi="仿宋" w:eastAsia="仿宋" w:cs="仿宋"/>
                <w:color w:val="000000" w:themeColor="text1"/>
                <w:sz w:val="28"/>
                <w:szCs w:val="28"/>
                <w:lang w:val="en-US" w:eastAsia="zh-CN"/>
              </w:rPr>
              <w:t xml:space="preserve">,</w:t>
            </w:r>
            <w:r>
              <w:rPr>
                <w:rFonts w:hint="eastAsia" w:ascii="仿宋" w:hAnsi="仿宋" w:eastAsia="仿宋" w:cs="仿宋"/>
                <w:color w:val="000000" w:themeColor="text1"/>
                <w:sz w:val="28"/>
                <w:szCs w:val="28"/>
              </w:rPr>
              <w:t xml:space="preserve">夏季：7:</w:t>
            </w:r>
            <w:r>
              <w:rPr>
                <w:rFonts w:hint="eastAsia" w:ascii="仿宋" w:hAnsi="仿宋" w:eastAsia="仿宋" w:cs="仿宋"/>
                <w:color w:val="000000" w:themeColor="text1"/>
                <w:sz w:val="28"/>
                <w:szCs w:val="28"/>
                <w:lang w:val="en-US" w:eastAsia="zh-CN"/>
              </w:rPr>
              <w:t xml:space="preserve">0</w:t>
            </w:r>
            <w:r>
              <w:rPr>
                <w:rFonts w:hint="eastAsia" w:ascii="仿宋" w:hAnsi="仿宋" w:eastAsia="仿宋" w:cs="仿宋"/>
                <w:color w:val="000000" w:themeColor="text1"/>
                <w:sz w:val="28"/>
                <w:szCs w:val="28"/>
              </w:rPr>
              <w:t xml:space="preserve">0-1</w:t>
            </w:r>
            <w:r>
              <w:rPr>
                <w:rFonts w:hint="eastAsia" w:ascii="仿宋" w:hAnsi="仿宋" w:eastAsia="仿宋" w:cs="仿宋"/>
                <w:color w:val="000000" w:themeColor="text1"/>
                <w:sz w:val="28"/>
                <w:szCs w:val="28"/>
                <w:lang w:val="en-US" w:eastAsia="zh-CN"/>
              </w:rPr>
              <w:t xml:space="preserve">8</w:t>
            </w:r>
            <w:r>
              <w:rPr>
                <w:rFonts w:hint="eastAsia" w:ascii="仿宋" w:hAnsi="仿宋" w:eastAsia="仿宋" w:cs="仿宋"/>
                <w:color w:val="000000" w:themeColor="text1"/>
                <w:sz w:val="28"/>
                <w:szCs w:val="28"/>
              </w:rPr>
              <w:t xml:space="preserve">:</w:t>
            </w:r>
            <w:r>
              <w:rPr>
                <w:rFonts w:hint="eastAsia" w:ascii="仿宋" w:hAnsi="仿宋" w:eastAsia="仿宋" w:cs="仿宋"/>
                <w:color w:val="000000" w:themeColor="text1"/>
                <w:sz w:val="28"/>
                <w:szCs w:val="28"/>
                <w:lang w:val="en-US" w:eastAsia="zh-CN"/>
              </w:rPr>
              <w:t xml:space="preserve">0</w:t>
            </w:r>
            <w:r>
              <w:rPr>
                <w:rFonts w:hint="eastAsia" w:ascii="仿宋" w:hAnsi="仿宋" w:eastAsia="仿宋" w:cs="仿宋"/>
                <w:color w:val="000000" w:themeColor="text1"/>
                <w:sz w:val="28"/>
                <w:szCs w:val="28"/>
              </w:rPr>
              <w:t xml:space="preserve">0</w:t>
            </w:r>
            <w:r>
              <w:rPr>
                <w:rFonts w:hint="eastAsia" w:ascii="仿宋" w:hAnsi="仿宋" w:eastAsia="仿宋" w:cs="仿宋"/>
                <w:color w:val="000000" w:themeColor="text1"/>
                <w:sz w:val="28"/>
                <w:szCs w:val="28"/>
                <w:lang w:val="en-US" w:eastAsia="zh-CN"/>
              </w:rPr>
              <w:t xml:space="preserve">)</w:t>
            </w:r>
            <w:r>
              <w:rPr>
                <w:color w:val="000000" w:themeColor="text1"/>
              </w:rPr>
            </w:r>
          </w:p>
        </w:tc>
        <w:tc>
          <w:tcPr>
            <w:tcW w:w="777" w:type="pct"/>
            <w:vAlign w:val="center"/>
            <w:textDirection w:val="lrTb"/>
            <w:noWrap w:val="false"/>
          </w:tcPr>
          <w:p>
            <w:pPr>
              <w:jc w:val="center"/>
              <w:rPr>
                <w:rFonts w:hint="default"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lang w:val="en-US" w:eastAsia="zh-CN"/>
              </w:rPr>
              <w:t xml:space="preserve">332</w:t>
            </w:r>
            <w:r>
              <w:rPr>
                <w:color w:val="000000" w:themeColor="text1"/>
              </w:rPr>
            </w:r>
          </w:p>
        </w:tc>
      </w:tr>
      <w:tr>
        <w:trPr>
          <w:jc w:val="center"/>
          <w:trHeight w:val="588"/>
        </w:trPr>
        <w:tc>
          <w:tcPr>
            <w:tcW w:w="815" w:type="pct"/>
            <w:vAlign w:val="center"/>
            <w:vMerge w:val="continue"/>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gridSpan w:val="3"/>
            <w:tcW w:w="3406" w:type="pct"/>
            <w:vAlign w:val="center"/>
            <w:textDirection w:val="lrTb"/>
            <w:noWrap w:val="false"/>
          </w:tcPr>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运营、秩序维护人员</w:t>
            </w:r>
            <w:r>
              <w:rPr>
                <w:color w:val="000000" w:themeColor="text1"/>
              </w:rPr>
            </w:r>
          </w:p>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lang w:val="en-US" w:eastAsia="zh-CN"/>
              </w:rPr>
              <w:t xml:space="preserve">其中</w:t>
            </w:r>
            <w:r>
              <w:rPr>
                <w:rFonts w:hint="eastAsia" w:ascii="仿宋" w:hAnsi="仿宋" w:eastAsia="仿宋" w:cs="仿宋"/>
                <w:color w:val="000000" w:themeColor="text1"/>
                <w:sz w:val="28"/>
                <w:szCs w:val="28"/>
              </w:rPr>
              <w:t xml:space="preserve">秩序巡查实行24小时三班制</w:t>
            </w:r>
            <w:r>
              <w:rPr>
                <w:rFonts w:hint="eastAsia" w:ascii="仿宋" w:hAnsi="仿宋" w:eastAsia="仿宋" w:cs="仿宋"/>
                <w:color w:val="000000" w:themeColor="text1"/>
                <w:sz w:val="28"/>
                <w:szCs w:val="28"/>
                <w:lang w:eastAsia="zh-CN"/>
              </w:rPr>
              <w:t xml:space="preserve">）</w:t>
            </w:r>
            <w:r>
              <w:rPr>
                <w:color w:val="000000" w:themeColor="text1"/>
              </w:rPr>
            </w:r>
          </w:p>
        </w:tc>
        <w:tc>
          <w:tcPr>
            <w:tcW w:w="777" w:type="pct"/>
            <w:vAlign w:val="center"/>
            <w:textDirection w:val="lrTb"/>
            <w:noWrap w:val="false"/>
          </w:tcPr>
          <w:p>
            <w:pPr>
              <w:jc w:val="center"/>
              <w:rPr>
                <w:rFonts w:hint="default"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lang w:val="en-US" w:eastAsia="zh-CN"/>
              </w:rPr>
              <w:t xml:space="preserve">42</w:t>
            </w:r>
            <w:r>
              <w:rPr>
                <w:color w:val="000000" w:themeColor="text1"/>
              </w:rPr>
            </w:r>
          </w:p>
        </w:tc>
      </w:tr>
      <w:tr>
        <w:trPr>
          <w:jc w:val="center"/>
          <w:trHeight w:val="508"/>
        </w:trPr>
        <w:tc>
          <w:tcPr>
            <w:tcW w:w="815" w:type="pct"/>
            <w:vAlign w:val="center"/>
            <w:vMerge w:val="continue"/>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516" w:type="pct"/>
            <w:vAlign w:val="center"/>
            <w:vMerge w:val="restart"/>
            <w:textDirection w:val="lrTb"/>
            <w:noWrap w:val="false"/>
          </w:tcPr>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lang w:val="en-US" w:eastAsia="zh-CN"/>
              </w:rPr>
              <w:t xml:space="preserve">主要管理人员</w:t>
            </w:r>
            <w:r>
              <w:rPr>
                <w:color w:val="000000" w:themeColor="text1"/>
              </w:rPr>
            </w:r>
          </w:p>
        </w:tc>
        <w:tc>
          <w:tcPr>
            <w:gridSpan w:val="2"/>
            <w:shd w:val="clear" w:color="auto" w:fill="auto"/>
            <w:tcW w:w="2890" w:type="pct"/>
            <w:vAlign w:val="center"/>
            <w:textDirection w:val="lrTb"/>
            <w:noWrap w:val="false"/>
          </w:tcPr>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电工（具有高或低压电工作业证）</w:t>
            </w:r>
            <w:r>
              <w:rPr>
                <w:color w:val="000000" w:themeColor="text1"/>
              </w:rPr>
            </w:r>
          </w:p>
        </w:tc>
        <w:tc>
          <w:tcPr>
            <w:tcW w:w="777" w:type="pct"/>
            <w:vAlign w:val="center"/>
            <w:textDirection w:val="lrTb"/>
            <w:noWrap w:val="false"/>
          </w:tcPr>
          <w:p>
            <w:pPr>
              <w:jc w:val="center"/>
              <w:rPr>
                <w:rFonts w:hint="default"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lang w:val="en-US" w:eastAsia="zh-CN"/>
              </w:rPr>
              <w:t xml:space="preserve">2</w:t>
            </w:r>
            <w:r>
              <w:rPr>
                <w:color w:val="000000" w:themeColor="text1"/>
              </w:rPr>
            </w:r>
          </w:p>
        </w:tc>
      </w:tr>
      <w:tr>
        <w:trPr>
          <w:jc w:val="center"/>
          <w:trHeight w:val="508"/>
        </w:trPr>
        <w:tc>
          <w:tcPr>
            <w:tcW w:w="815" w:type="pct"/>
            <w:vAlign w:val="center"/>
            <w:vMerge w:val="continue"/>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516" w:type="pct"/>
            <w:vAlign w:val="center"/>
            <w:vMerge w:val="continue"/>
            <w:textDirection w:val="lrTb"/>
            <w:noWrap w:val="false"/>
          </w:tcPr>
          <w:p>
            <w:pPr>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r>
            <w:r/>
          </w:p>
        </w:tc>
        <w:tc>
          <w:tcPr>
            <w:gridSpan w:val="2"/>
            <w:shd w:val="clear" w:color="auto" w:fill="auto"/>
            <w:tcW w:w="2890" w:type="pct"/>
            <w:vAlign w:val="center"/>
            <w:textDirection w:val="lrTb"/>
            <w:noWrap w:val="false"/>
          </w:tcPr>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专职园林园艺修剪</w:t>
            </w:r>
            <w:r>
              <w:rPr>
                <w:rFonts w:hint="eastAsia" w:ascii="仿宋" w:hAnsi="仿宋" w:eastAsia="仿宋" w:cs="仿宋"/>
                <w:color w:val="000000" w:themeColor="text1"/>
                <w:sz w:val="28"/>
                <w:szCs w:val="28"/>
                <w:lang w:val="en-US" w:eastAsia="zh-CN"/>
              </w:rPr>
              <w:t xml:space="preserve">工</w:t>
            </w:r>
            <w:r>
              <w:rPr>
                <w:color w:val="000000" w:themeColor="text1"/>
              </w:rPr>
            </w:r>
          </w:p>
        </w:tc>
        <w:tc>
          <w:tcPr>
            <w:tcW w:w="777" w:type="pct"/>
            <w:vAlign w:val="center"/>
            <w:textDirection w:val="lrTb"/>
            <w:noWrap w:val="false"/>
          </w:tcPr>
          <w:p>
            <w:pPr>
              <w:jc w:val="center"/>
              <w:rPr>
                <w:rFonts w:hint="default"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lang w:val="en-US" w:eastAsia="zh-CN"/>
              </w:rPr>
              <w:t xml:space="preserve">15</w:t>
            </w:r>
            <w:r>
              <w:rPr>
                <w:color w:val="000000" w:themeColor="text1"/>
              </w:rPr>
            </w:r>
          </w:p>
        </w:tc>
      </w:tr>
      <w:tr>
        <w:trPr>
          <w:jc w:val="center"/>
          <w:trHeight w:val="559"/>
        </w:trPr>
        <w:tc>
          <w:tcPr>
            <w:tcW w:w="815" w:type="pct"/>
            <w:vAlign w:val="center"/>
            <w:vMerge w:val="continue"/>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516" w:type="pct"/>
            <w:vAlign w:val="center"/>
            <w:vMerge w:val="continue"/>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shd w:val="clear" w:color="auto" w:fill="auto"/>
            <w:tcW w:w="636" w:type="pct"/>
            <w:vAlign w:val="center"/>
            <w:textDirection w:val="lrTb"/>
            <w:noWrap w:val="false"/>
          </w:tcPr>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项目负责人</w:t>
            </w:r>
            <w:r>
              <w:rPr>
                <w:color w:val="000000" w:themeColor="text1"/>
              </w:rPr>
            </w:r>
          </w:p>
        </w:tc>
        <w:tc>
          <w:tcPr>
            <w:shd w:val="clear" w:color="auto" w:fill="auto"/>
            <w:tcW w:w="2253" w:type="pct"/>
            <w:vAlign w:val="center"/>
            <w:textDirection w:val="lrTb"/>
            <w:noWrap w:val="false"/>
          </w:tcPr>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常驻现场</w:t>
            </w:r>
            <w:r>
              <w:rPr>
                <w:color w:val="000000" w:themeColor="text1"/>
              </w:rPr>
            </w:r>
          </w:p>
        </w:tc>
        <w:tc>
          <w:tcPr>
            <w:tcW w:w="777" w:type="pct"/>
            <w:vAlign w:val="center"/>
            <w:textDirection w:val="lrTb"/>
            <w:noWrap w:val="false"/>
          </w:tcPr>
          <w:p>
            <w:pPr>
              <w:jc w:val="center"/>
              <w:rPr>
                <w:rFonts w:hint="default"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lang w:val="en-US" w:eastAsia="zh-CN"/>
              </w:rPr>
              <w:t xml:space="preserve">1</w:t>
            </w:r>
            <w:r>
              <w:rPr>
                <w:color w:val="000000" w:themeColor="text1"/>
              </w:rPr>
            </w:r>
          </w:p>
        </w:tc>
      </w:tr>
      <w:tr>
        <w:trPr>
          <w:jc w:val="center"/>
          <w:trHeight w:val="519"/>
        </w:trPr>
        <w:tc>
          <w:tcPr>
            <w:tcW w:w="815" w:type="pct"/>
            <w:vAlign w:val="center"/>
            <w:vMerge w:val="continue"/>
            <w:textDirection w:val="lrTb"/>
            <w:noWrap w:val="false"/>
          </w:tcPr>
          <w:p>
            <w:pPr>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r>
            <w:r/>
          </w:p>
        </w:tc>
        <w:tc>
          <w:tcPr>
            <w:tcW w:w="516" w:type="pct"/>
            <w:vAlign w:val="center"/>
            <w:vMerge w:val="continue"/>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shd w:val="clear" w:color="auto" w:fill="auto"/>
            <w:tcW w:w="636" w:type="pct"/>
            <w:vAlign w:val="center"/>
            <w:vMerge w:val="restart"/>
            <w:textDirection w:val="lrTb"/>
            <w:noWrap w:val="false"/>
          </w:tcPr>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lang w:val="en-US" w:eastAsia="zh-CN"/>
              </w:rPr>
              <w:t xml:space="preserve">养护管理人员</w:t>
            </w:r>
            <w:r>
              <w:rPr>
                <w:color w:val="000000" w:themeColor="text1"/>
              </w:rPr>
            </w:r>
          </w:p>
        </w:tc>
        <w:tc>
          <w:tcPr>
            <w:shd w:val="clear" w:color="auto" w:fill="auto"/>
            <w:tcW w:w="2253" w:type="pct"/>
            <w:vAlign w:val="center"/>
            <w:textDirection w:val="lrTb"/>
            <w:noWrap w:val="false"/>
          </w:tcPr>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lang w:val="en-US" w:eastAsia="zh-CN"/>
              </w:rPr>
              <w:t xml:space="preserve">技术员</w:t>
            </w:r>
            <w:r>
              <w:rPr>
                <w:rFonts w:hint="eastAsia" w:ascii="仿宋" w:hAnsi="仿宋" w:eastAsia="仿宋" w:cs="仿宋"/>
                <w:color w:val="000000" w:themeColor="text1"/>
                <w:sz w:val="28"/>
                <w:szCs w:val="28"/>
                <w:lang w:val="en-US" w:eastAsia="zh-CN"/>
              </w:rPr>
              <w:t xml:space="preserve">（</w:t>
            </w:r>
            <w:r>
              <w:rPr>
                <w:rFonts w:hint="eastAsia" w:ascii="仿宋" w:hAnsi="仿宋" w:eastAsia="仿宋" w:cs="仿宋"/>
                <w:color w:val="000000" w:themeColor="text1"/>
                <w:sz w:val="28"/>
                <w:szCs w:val="28"/>
              </w:rPr>
              <w:t xml:space="preserve">兼现场负责人</w:t>
            </w:r>
            <w:r>
              <w:rPr>
                <w:rFonts w:hint="eastAsia" w:ascii="仿宋" w:hAnsi="仿宋" w:eastAsia="仿宋" w:cs="仿宋"/>
                <w:color w:val="000000" w:themeColor="text1"/>
                <w:sz w:val="28"/>
                <w:szCs w:val="28"/>
                <w:lang w:val="en-US" w:eastAsia="zh-CN"/>
              </w:rPr>
              <w:t xml:space="preserve">）</w:t>
            </w:r>
            <w:r>
              <w:rPr>
                <w:color w:val="000000" w:themeColor="text1"/>
              </w:rPr>
            </w:r>
          </w:p>
        </w:tc>
        <w:tc>
          <w:tcPr>
            <w:tcW w:w="777" w:type="pct"/>
            <w:vAlign w:val="center"/>
            <w:textDirection w:val="lrTb"/>
            <w:noWrap w:val="false"/>
          </w:tcPr>
          <w:p>
            <w:pPr>
              <w:jc w:val="center"/>
              <w:rPr>
                <w:rFonts w:hint="default"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lang w:val="en-US" w:eastAsia="zh-CN"/>
              </w:rPr>
              <w:t xml:space="preserve">6</w:t>
            </w:r>
            <w:r>
              <w:rPr>
                <w:color w:val="000000" w:themeColor="text1"/>
              </w:rPr>
            </w:r>
          </w:p>
        </w:tc>
      </w:tr>
      <w:tr>
        <w:trPr>
          <w:jc w:val="center"/>
          <w:trHeight w:val="638"/>
        </w:trPr>
        <w:tc>
          <w:tcPr>
            <w:tcW w:w="815" w:type="pct"/>
            <w:vAlign w:val="center"/>
            <w:vMerge w:val="continue"/>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516" w:type="pct"/>
            <w:vAlign w:val="center"/>
            <w:vMerge w:val="continue"/>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shd w:val="clear" w:color="auto" w:fill="auto"/>
            <w:tcW w:w="636" w:type="pct"/>
            <w:vAlign w:val="center"/>
            <w:vMerge w:val="continue"/>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shd w:val="clear" w:color="auto" w:fill="auto"/>
            <w:tcW w:w="2253" w:type="pct"/>
            <w:vAlign w:val="center"/>
            <w:textDirection w:val="lrTb"/>
            <w:noWrap w:val="false"/>
          </w:tcPr>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安全员</w:t>
            </w:r>
            <w:r>
              <w:rPr>
                <w:color w:val="000000" w:themeColor="text1"/>
              </w:rPr>
            </w:r>
          </w:p>
        </w:tc>
        <w:tc>
          <w:tcPr>
            <w:tcW w:w="777" w:type="pct"/>
            <w:vAlign w:val="center"/>
            <w:textDirection w:val="lrTb"/>
            <w:noWrap w:val="false"/>
          </w:tcPr>
          <w:p>
            <w:pPr>
              <w:jc w:val="center"/>
              <w:rPr>
                <w:rFonts w:hint="default"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lang w:val="en-US" w:eastAsia="zh-CN"/>
              </w:rPr>
              <w:t xml:space="preserve">7</w:t>
            </w:r>
            <w:r>
              <w:rPr>
                <w:color w:val="000000" w:themeColor="text1"/>
              </w:rPr>
            </w:r>
          </w:p>
        </w:tc>
      </w:tr>
      <w:tr>
        <w:trPr>
          <w:jc w:val="center"/>
          <w:trHeight w:val="638"/>
        </w:trPr>
        <w:tc>
          <w:tcPr>
            <w:tcW w:w="815" w:type="pct"/>
            <w:vAlign w:val="center"/>
            <w:vMerge w:val="continue"/>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516" w:type="pct"/>
            <w:vAlign w:val="center"/>
            <w:vMerge w:val="continue"/>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shd w:val="clear" w:color="auto" w:fill="auto"/>
            <w:tcW w:w="636" w:type="pct"/>
            <w:vAlign w:val="center"/>
            <w:vMerge w:val="continue"/>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shd w:val="clear" w:color="auto" w:fill="auto"/>
            <w:tcW w:w="2253" w:type="pct"/>
            <w:vAlign w:val="center"/>
            <w:textDirection w:val="lrTb"/>
            <w:noWrap w:val="false"/>
          </w:tcPr>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质检员</w:t>
            </w:r>
            <w:r>
              <w:rPr>
                <w:color w:val="000000" w:themeColor="text1"/>
              </w:rPr>
            </w:r>
          </w:p>
        </w:tc>
        <w:tc>
          <w:tcPr>
            <w:tcW w:w="777" w:type="pct"/>
            <w:vAlign w:val="center"/>
            <w:textDirection w:val="lrTb"/>
            <w:noWrap w:val="false"/>
          </w:tcPr>
          <w:p>
            <w:pPr>
              <w:jc w:val="center"/>
              <w:rPr>
                <w:rFonts w:hint="default"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lang w:val="en-US" w:eastAsia="zh-CN"/>
              </w:rPr>
              <w:t xml:space="preserve">5</w:t>
            </w:r>
            <w:r>
              <w:rPr>
                <w:color w:val="000000" w:themeColor="text1"/>
              </w:rPr>
            </w:r>
          </w:p>
        </w:tc>
      </w:tr>
      <w:tr>
        <w:trPr>
          <w:jc w:val="center"/>
          <w:trHeight w:val="638"/>
        </w:trPr>
        <w:tc>
          <w:tcPr>
            <w:tcW w:w="815" w:type="pct"/>
            <w:vAlign w:val="center"/>
            <w:vMerge w:val="continue"/>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516" w:type="pct"/>
            <w:vAlign w:val="center"/>
            <w:vMerge w:val="continue"/>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shd w:val="clear" w:color="auto" w:fill="auto"/>
            <w:tcW w:w="636" w:type="pct"/>
            <w:vAlign w:val="center"/>
            <w:vMerge w:val="continue"/>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shd w:val="clear" w:color="auto" w:fill="auto"/>
            <w:tcW w:w="2253" w:type="pct"/>
            <w:vAlign w:val="center"/>
            <w:textDirection w:val="lrTb"/>
            <w:noWrap w:val="false"/>
          </w:tcPr>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资料员</w:t>
            </w:r>
            <w:r>
              <w:rPr>
                <w:color w:val="000000" w:themeColor="text1"/>
              </w:rPr>
            </w:r>
          </w:p>
        </w:tc>
        <w:tc>
          <w:tcPr>
            <w:tcW w:w="777" w:type="pct"/>
            <w:vAlign w:val="center"/>
            <w:textDirection w:val="lrTb"/>
            <w:noWrap w:val="false"/>
          </w:tcPr>
          <w:p>
            <w:pPr>
              <w:jc w:val="center"/>
              <w:rPr>
                <w:rFonts w:hint="default"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lang w:val="en-US" w:eastAsia="zh-CN"/>
              </w:rPr>
              <w:t xml:space="preserve">2</w:t>
            </w:r>
            <w:r>
              <w:rPr>
                <w:color w:val="000000" w:themeColor="text1"/>
              </w:rPr>
            </w:r>
          </w:p>
        </w:tc>
      </w:tr>
      <w:tr>
        <w:trPr>
          <w:jc w:val="center"/>
          <w:trHeight w:val="638"/>
        </w:trPr>
        <w:tc>
          <w:tcPr>
            <w:gridSpan w:val="4"/>
            <w:tcW w:w="4222" w:type="pct"/>
            <w:vAlign w:val="center"/>
            <w:textDirection w:val="lrTb"/>
            <w:noWrap w:val="false"/>
          </w:tcPr>
          <w:p>
            <w:pPr>
              <w:jc w:val="center"/>
              <w:rPr>
                <w:rFonts w:hint="default" w:ascii="仿宋" w:hAnsi="仿宋" w:eastAsia="仿宋" w:cs="仿宋"/>
                <w:color w:val="000000" w:themeColor="text1"/>
                <w:sz w:val="28"/>
                <w:szCs w:val="28"/>
              </w:rPr>
            </w:pPr>
            <w:r>
              <w:rPr>
                <w:rFonts w:hint="eastAsia" w:ascii="仿宋" w:hAnsi="仿宋" w:eastAsia="仿宋" w:cs="仿宋"/>
                <w:b/>
                <w:bCs/>
                <w:color w:val="000000" w:themeColor="text1"/>
                <w:sz w:val="28"/>
                <w:szCs w:val="28"/>
                <w:lang w:val="en-US" w:eastAsia="zh-CN"/>
              </w:rPr>
              <w:t xml:space="preserve">人数总计</w:t>
            </w:r>
            <w:r>
              <w:rPr>
                <w:color w:val="000000" w:themeColor="text1"/>
              </w:rPr>
            </w:r>
          </w:p>
        </w:tc>
        <w:tc>
          <w:tcPr>
            <w:tcW w:w="777" w:type="pct"/>
            <w:vAlign w:val="center"/>
            <w:textDirection w:val="lrTb"/>
            <w:noWrap w:val="false"/>
          </w:tcPr>
          <w:p>
            <w:pPr>
              <w:jc w:val="center"/>
              <w:rPr>
                <w:rFonts w:hint="default"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lang w:val="en-US" w:eastAsia="zh-CN"/>
              </w:rPr>
              <w:t xml:space="preserve">412</w:t>
            </w:r>
            <w:r>
              <w:rPr>
                <w:color w:val="000000" w:themeColor="text1"/>
              </w:rPr>
            </w:r>
          </w:p>
        </w:tc>
      </w:tr>
    </w:tbl>
    <w:p>
      <w:pPr>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备注：</w:t>
      </w:r>
      <w:r>
        <w:rPr>
          <w:color w:val="000000" w:themeColor="text1"/>
        </w:rPr>
      </w:r>
    </w:p>
    <w:p>
      <w:pPr>
        <w:spacing w:line="360" w:lineRule="auto"/>
        <w:rPr>
          <w:rFonts w:ascii="仿宋" w:hAnsi="仿宋" w:eastAsia="仿宋" w:cs="仿宋"/>
          <w:color w:val="000000" w:themeColor="text1"/>
          <w:sz w:val="28"/>
          <w:szCs w:val="28"/>
          <w:u w:val="single"/>
        </w:rPr>
      </w:pPr>
      <w:r>
        <w:rPr>
          <w:rFonts w:hint="eastAsia" w:ascii="仿宋" w:hAnsi="仿宋" w:eastAsia="仿宋" w:cs="仿宋"/>
          <w:color w:val="000000" w:themeColor="text1"/>
          <w:sz w:val="28"/>
          <w:szCs w:val="28"/>
          <w:u w:val="single"/>
        </w:rPr>
        <w:t xml:space="preserve">1、项目总负责人（1人）必须具有园林绿化工程师及以上职称，或者园林绿化高级工及以上资格证书。</w:t>
      </w:r>
      <w:r>
        <w:rPr>
          <w:color w:val="000000" w:themeColor="text1"/>
        </w:rPr>
      </w:r>
    </w:p>
    <w:p>
      <w:pPr>
        <w:spacing w:line="360" w:lineRule="auto"/>
        <w:rPr>
          <w:rFonts w:ascii="仿宋" w:hAnsi="仿宋" w:eastAsia="仿宋" w:cs="仿宋"/>
          <w:color w:val="000000" w:themeColor="text1"/>
          <w:sz w:val="28"/>
          <w:szCs w:val="28"/>
          <w:u w:val="single"/>
        </w:rPr>
      </w:pPr>
      <w:r>
        <w:rPr>
          <w:rFonts w:hint="eastAsia" w:ascii="仿宋" w:hAnsi="仿宋" w:eastAsia="仿宋" w:cs="仿宋"/>
          <w:color w:val="000000" w:themeColor="text1"/>
          <w:sz w:val="28"/>
          <w:szCs w:val="28"/>
          <w:u w:val="single"/>
        </w:rPr>
        <w:t xml:space="preserve">2、技术员（兼现场负责人，</w:t>
      </w:r>
      <w:r>
        <w:rPr>
          <w:rFonts w:hint="eastAsia" w:ascii="仿宋" w:hAnsi="仿宋" w:eastAsia="仿宋" w:cs="仿宋"/>
          <w:color w:val="000000" w:themeColor="text1"/>
          <w:sz w:val="28"/>
          <w:szCs w:val="28"/>
          <w:u w:val="single"/>
          <w:lang w:val="en-US" w:eastAsia="zh-CN"/>
        </w:rPr>
        <w:t xml:space="preserve">6</w:t>
      </w:r>
      <w:r>
        <w:rPr>
          <w:rFonts w:hint="eastAsia" w:ascii="仿宋" w:hAnsi="仿宋" w:eastAsia="仿宋" w:cs="仿宋"/>
          <w:color w:val="000000" w:themeColor="text1"/>
          <w:sz w:val="28"/>
          <w:szCs w:val="28"/>
          <w:u w:val="single"/>
        </w:rPr>
        <w:t xml:space="preserve">人）必须具有园林绿化初级及以上职称证书，或者园林绿化中级工及以上资格证书。</w:t>
      </w:r>
      <w:r>
        <w:rPr>
          <w:color w:val="000000" w:themeColor="text1"/>
        </w:rPr>
      </w:r>
    </w:p>
    <w:p>
      <w:pPr>
        <w:spacing w:line="360" w:lineRule="auto"/>
        <w:rPr>
          <w:rFonts w:ascii="仿宋" w:hAnsi="仿宋" w:eastAsia="仿宋" w:cs="仿宋"/>
          <w:color w:val="000000" w:themeColor="text1"/>
          <w:sz w:val="28"/>
          <w:szCs w:val="28"/>
          <w:u w:val="single"/>
        </w:rPr>
      </w:pPr>
      <w:r>
        <w:rPr>
          <w:rFonts w:hint="eastAsia" w:ascii="仿宋" w:hAnsi="仿宋" w:eastAsia="仿宋" w:cs="仿宋"/>
          <w:color w:val="000000" w:themeColor="text1"/>
          <w:sz w:val="28"/>
          <w:szCs w:val="28"/>
          <w:u w:val="single"/>
        </w:rPr>
        <w:t xml:space="preserve">3、项目总负责人和技术员（兼现场负责人）在项目履约过程中，不得同时参与其他项目施工、养护管理等工作，且项目总负责人和技术员（兼现场负责人）不得擅自更换。</w:t>
      </w:r>
      <w:r>
        <w:rPr>
          <w:color w:val="000000" w:themeColor="text1"/>
        </w:rPr>
      </w:r>
    </w:p>
    <w:p>
      <w:pPr>
        <w:spacing w:line="360" w:lineRule="auto"/>
        <w:rPr>
          <w:rFonts w:ascii="仿宋" w:hAnsi="仿宋" w:eastAsia="仿宋" w:cs="仿宋"/>
          <w:color w:val="000000" w:themeColor="text1"/>
          <w:sz w:val="28"/>
          <w:szCs w:val="28"/>
          <w:u w:val="single"/>
        </w:rPr>
      </w:pPr>
      <w:r>
        <w:rPr>
          <w:rFonts w:hint="eastAsia" w:ascii="仿宋" w:hAnsi="仿宋" w:eastAsia="仿宋" w:cs="仿宋"/>
          <w:color w:val="000000" w:themeColor="text1"/>
          <w:sz w:val="28"/>
          <w:szCs w:val="28"/>
          <w:u w:val="single"/>
        </w:rPr>
        <w:t xml:space="preserve">4、质检员（</w:t>
      </w:r>
      <w:r>
        <w:rPr>
          <w:rFonts w:hint="eastAsia" w:ascii="仿宋" w:hAnsi="仿宋" w:eastAsia="仿宋" w:cs="仿宋"/>
          <w:color w:val="000000" w:themeColor="text1"/>
          <w:sz w:val="28"/>
          <w:szCs w:val="28"/>
          <w:u w:val="single"/>
          <w:lang w:val="en-US" w:eastAsia="zh-CN"/>
        </w:rPr>
        <w:t xml:space="preserve">5</w:t>
      </w:r>
      <w:r>
        <w:rPr>
          <w:rFonts w:hint="eastAsia" w:ascii="仿宋" w:hAnsi="仿宋" w:eastAsia="仿宋" w:cs="仿宋"/>
          <w:color w:val="000000" w:themeColor="text1"/>
          <w:sz w:val="28"/>
          <w:szCs w:val="28"/>
          <w:u w:val="single"/>
        </w:rPr>
        <w:t xml:space="preserve">人）、安全员（7人）、资料员（</w:t>
      </w:r>
      <w:r>
        <w:rPr>
          <w:rFonts w:hint="eastAsia" w:ascii="仿宋" w:hAnsi="仿宋" w:eastAsia="仿宋" w:cs="仿宋"/>
          <w:color w:val="000000" w:themeColor="text1"/>
          <w:sz w:val="28"/>
          <w:szCs w:val="28"/>
          <w:u w:val="single"/>
          <w:lang w:val="en-US" w:eastAsia="zh-CN"/>
        </w:rPr>
        <w:t xml:space="preserve">2</w:t>
      </w:r>
      <w:r>
        <w:rPr>
          <w:rFonts w:hint="eastAsia" w:ascii="仿宋" w:hAnsi="仿宋" w:eastAsia="仿宋" w:cs="仿宋"/>
          <w:color w:val="000000" w:themeColor="text1"/>
          <w:sz w:val="28"/>
          <w:szCs w:val="28"/>
          <w:u w:val="single"/>
        </w:rPr>
        <w:t xml:space="preserve">人）、专职园林园艺修剪工（15人）。</w:t>
      </w:r>
      <w:r>
        <w:rPr>
          <w:color w:val="000000" w:themeColor="text1"/>
        </w:rPr>
      </w:r>
    </w:p>
    <w:p>
      <w:pPr>
        <w:spacing w:line="360" w:lineRule="auto"/>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上述</w:t>
      </w:r>
      <w:r>
        <w:rPr>
          <w:rFonts w:hint="eastAsia" w:ascii="仿宋" w:hAnsi="仿宋" w:eastAsia="仿宋" w:cs="仿宋"/>
          <w:b/>
          <w:bCs/>
          <w:color w:val="000000" w:themeColor="text1"/>
          <w:sz w:val="28"/>
          <w:szCs w:val="28"/>
          <w:lang w:val="en-US" w:eastAsia="zh-CN"/>
        </w:rPr>
        <w:t xml:space="preserve">主要管理</w:t>
      </w:r>
      <w:r>
        <w:rPr>
          <w:rFonts w:hint="eastAsia" w:ascii="仿宋" w:hAnsi="仿宋" w:eastAsia="仿宋" w:cs="仿宋"/>
          <w:b/>
          <w:bCs/>
          <w:color w:val="000000" w:themeColor="text1"/>
          <w:sz w:val="28"/>
          <w:szCs w:val="28"/>
        </w:rPr>
        <w:t xml:space="preserve">人员</w:t>
      </w:r>
      <w:r>
        <w:rPr>
          <w:rFonts w:hint="eastAsia" w:ascii="仿宋" w:hAnsi="仿宋" w:eastAsia="仿宋" w:cs="仿宋"/>
          <w:color w:val="000000" w:themeColor="text1"/>
          <w:sz w:val="28"/>
          <w:szCs w:val="28"/>
        </w:rPr>
        <w:t xml:space="preserve">须具有相应资格（职称）证书，且以上资格证书上的聘用企业必须为投标人，资格证书包括绿化工、园艺工、花卉工、安全员等。</w:t>
      </w:r>
      <w:r>
        <w:rPr>
          <w:rFonts w:hint="eastAsia" w:ascii="仿宋" w:hAnsi="仿宋" w:eastAsia="仿宋" w:cs="仿宋"/>
          <w:b/>
          <w:bCs/>
          <w:color w:val="000000" w:themeColor="text1"/>
          <w:sz w:val="28"/>
          <w:szCs w:val="28"/>
        </w:rPr>
        <w:t xml:space="preserve">投标文件中须提供以上</w:t>
      </w:r>
      <w:r>
        <w:rPr>
          <w:rFonts w:hint="eastAsia" w:ascii="仿宋" w:hAnsi="仿宋" w:eastAsia="仿宋" w:cs="仿宋"/>
          <w:b/>
          <w:bCs/>
          <w:color w:val="000000" w:themeColor="text1"/>
          <w:sz w:val="28"/>
          <w:szCs w:val="28"/>
          <w:lang w:val="en-US" w:eastAsia="zh-CN"/>
        </w:rPr>
        <w:t xml:space="preserve">主要管理</w:t>
      </w:r>
      <w:r>
        <w:rPr>
          <w:rFonts w:hint="eastAsia" w:ascii="仿宋" w:hAnsi="仿宋" w:eastAsia="仿宋" w:cs="仿宋"/>
          <w:b/>
          <w:bCs/>
          <w:color w:val="000000" w:themeColor="text1"/>
          <w:sz w:val="28"/>
          <w:szCs w:val="28"/>
        </w:rPr>
        <w:t xml:space="preserve">人员</w:t>
      </w:r>
      <w:r>
        <w:rPr>
          <w:rFonts w:hint="eastAsia" w:ascii="仿宋" w:hAnsi="仿宋" w:eastAsia="仿宋" w:cs="仿宋"/>
          <w:b/>
          <w:bCs/>
          <w:color w:val="000000" w:themeColor="text1"/>
          <w:sz w:val="28"/>
          <w:szCs w:val="28"/>
        </w:rPr>
        <w:t xml:space="preserve">相应职称资格证书扫描件和投标人为其缴纳的社保证明扫描件。</w:t>
      </w:r>
      <w:r>
        <w:rPr>
          <w:color w:val="000000" w:themeColor="text1"/>
        </w:rPr>
      </w:r>
    </w:p>
    <w:p>
      <w:pPr>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val="en-US" w:eastAsia="zh-CN"/>
        </w:rPr>
        <w:t xml:space="preserve">5</w:t>
      </w:r>
      <w:r>
        <w:rPr>
          <w:rFonts w:hint="eastAsia" w:ascii="仿宋" w:hAnsi="仿宋" w:eastAsia="仿宋" w:cs="仿宋"/>
          <w:color w:val="000000" w:themeColor="text1"/>
          <w:sz w:val="28"/>
          <w:szCs w:val="28"/>
        </w:rPr>
        <w:t xml:space="preserve">、工作人员配备要求：以上要求人员年龄在18岁至55岁。统一工作服装并带有公司标识。</w:t>
      </w:r>
      <w:r>
        <w:rPr>
          <w:color w:val="000000" w:themeColor="text1"/>
        </w:rPr>
      </w:r>
    </w:p>
    <w:p>
      <w:pPr>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val="en-US" w:eastAsia="zh-CN"/>
        </w:rPr>
        <w:t xml:space="preserve">6</w:t>
      </w:r>
      <w:r>
        <w:rPr>
          <w:rFonts w:hint="eastAsia" w:ascii="仿宋" w:hAnsi="仿宋" w:eastAsia="仿宋" w:cs="仿宋"/>
          <w:color w:val="000000" w:themeColor="text1"/>
          <w:sz w:val="28"/>
          <w:szCs w:val="28"/>
        </w:rPr>
        <w:t xml:space="preserve">、提供24小时应急服务，</w:t>
      </w:r>
      <w:r>
        <w:rPr>
          <w:rFonts w:hint="eastAsia" w:ascii="仿宋" w:hAnsi="仿宋" w:eastAsia="仿宋" w:cs="仿宋"/>
          <w:color w:val="000000" w:themeColor="text1"/>
          <w:sz w:val="28"/>
          <w:szCs w:val="28"/>
          <w:lang w:val="en-US" w:eastAsia="zh-CN"/>
        </w:rPr>
        <w:t xml:space="preserve">中标后</w:t>
      </w:r>
      <w:r>
        <w:rPr>
          <w:rFonts w:hint="eastAsia" w:ascii="仿宋" w:hAnsi="仿宋" w:eastAsia="仿宋" w:cs="仿宋"/>
          <w:color w:val="000000" w:themeColor="text1"/>
          <w:sz w:val="28"/>
          <w:szCs w:val="28"/>
        </w:rPr>
        <w:t xml:space="preserve">附近应有固定办公地点、值班人员及联系电话。秩序巡查实行24小时三班制。</w:t>
      </w:r>
      <w:r>
        <w:rPr>
          <w:color w:val="000000" w:themeColor="text1"/>
        </w:rPr>
      </w:r>
    </w:p>
    <w:p>
      <w:pPr>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val="en-US" w:eastAsia="zh-CN"/>
        </w:rPr>
        <w:t xml:space="preserve">7</w:t>
      </w:r>
      <w:r>
        <w:rPr>
          <w:rFonts w:hint="eastAsia" w:ascii="仿宋" w:hAnsi="仿宋" w:eastAsia="仿宋" w:cs="仿宋"/>
          <w:color w:val="000000" w:themeColor="text1"/>
          <w:sz w:val="28"/>
          <w:szCs w:val="28"/>
        </w:rPr>
        <w:t xml:space="preserve">、在公园每年的节庆、重大活动期间中标人必须保证再适当无偿增加绿化保洁人员，以保证节日期间的正常管理。</w:t>
      </w:r>
      <w:r>
        <w:rPr>
          <w:color w:val="000000" w:themeColor="text1"/>
        </w:rPr>
      </w:r>
    </w:p>
    <w:p>
      <w:pPr>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val="en-US" w:eastAsia="zh-CN"/>
        </w:rPr>
        <w:t xml:space="preserve">8</w:t>
      </w:r>
      <w:r>
        <w:rPr>
          <w:rFonts w:hint="eastAsia" w:ascii="仿宋" w:hAnsi="仿宋" w:eastAsia="仿宋" w:cs="仿宋"/>
          <w:color w:val="000000" w:themeColor="text1"/>
          <w:sz w:val="28"/>
          <w:szCs w:val="28"/>
        </w:rPr>
        <w:t xml:space="preserve">、以上内容若不按要求执行，视为中标人违约。</w:t>
      </w:r>
      <w:r>
        <w:rPr>
          <w:color w:val="000000" w:themeColor="text1"/>
        </w:rPr>
      </w:r>
    </w:p>
    <w:p>
      <w:pPr>
        <w:jc w:val="left"/>
        <w:spacing w:line="360" w:lineRule="auto"/>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（二）养护机械设备配置</w:t>
      </w:r>
      <w:r>
        <w:rPr>
          <w:color w:val="000000" w:themeColor="text1"/>
        </w:rPr>
      </w:r>
    </w:p>
    <w:tbl>
      <w:tblPr>
        <w:tblStyle w:val="820"/>
        <w:tblW w:w="9574"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2"/>
        <w:gridCol w:w="909"/>
        <w:gridCol w:w="601"/>
        <w:gridCol w:w="527"/>
        <w:gridCol w:w="719"/>
        <w:gridCol w:w="731"/>
        <w:gridCol w:w="566"/>
        <w:gridCol w:w="670"/>
        <w:gridCol w:w="834"/>
        <w:gridCol w:w="803"/>
        <w:gridCol w:w="595"/>
        <w:gridCol w:w="827"/>
        <w:gridCol w:w="630"/>
      </w:tblGrid>
      <w:tr>
        <w:trPr>
          <w:trHeight w:val="592"/>
        </w:trPr>
        <w:tc>
          <w:tcPr>
            <w:gridSpan w:val="13"/>
            <w:tcW w:w="9574" w:type="dxa"/>
            <w:vAlign w:val="center"/>
            <w:textDirection w:val="lrTb"/>
            <w:noWrap w:val="false"/>
          </w:tcPr>
          <w:p>
            <w:pPr>
              <w:jc w:val="center"/>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机械设备配置要求（辆或台）</w:t>
            </w:r>
            <w:r>
              <w:rPr>
                <w:color w:val="000000" w:themeColor="text1"/>
              </w:rPr>
            </w:r>
          </w:p>
        </w:tc>
      </w:tr>
      <w:tr>
        <w:trPr>
          <w:trHeight w:val="2751"/>
        </w:trPr>
        <w:tc>
          <w:tcPr>
            <w:tcW w:w="1162"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洒水车（中型）</w:t>
            </w:r>
            <w:r>
              <w:rPr>
                <w:color w:val="000000" w:themeColor="text1"/>
              </w:rPr>
            </w:r>
          </w:p>
        </w:tc>
        <w:tc>
          <w:tcPr>
            <w:tcW w:w="909"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喷药设备（中型）</w:t>
            </w:r>
            <w:r>
              <w:rPr>
                <w:color w:val="000000" w:themeColor="text1"/>
              </w:rPr>
            </w:r>
          </w:p>
        </w:tc>
        <w:tc>
          <w:tcPr>
            <w:tcW w:w="601"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水泵</w:t>
            </w:r>
            <w:r>
              <w:rPr>
                <w:color w:val="000000" w:themeColor="text1"/>
              </w:rPr>
            </w:r>
          </w:p>
        </w:tc>
        <w:tc>
          <w:tcPr>
            <w:tcW w:w="527"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草坪修剪机</w:t>
            </w:r>
            <w:r>
              <w:rPr>
                <w:color w:val="000000" w:themeColor="text1"/>
              </w:rPr>
            </w:r>
          </w:p>
        </w:tc>
        <w:tc>
          <w:tcPr>
            <w:tcW w:w="719"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绿篱修剪机</w:t>
            </w:r>
            <w:r>
              <w:rPr>
                <w:color w:val="000000" w:themeColor="text1"/>
              </w:rPr>
            </w:r>
          </w:p>
        </w:tc>
        <w:tc>
          <w:tcPr>
            <w:tcW w:w="731"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电动巡逻车</w:t>
            </w:r>
            <w:r>
              <w:rPr>
                <w:color w:val="000000" w:themeColor="text1"/>
              </w:rPr>
            </w:r>
          </w:p>
        </w:tc>
        <w:tc>
          <w:tcPr>
            <w:tcW w:w="566"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油锯</w:t>
            </w:r>
            <w:r>
              <w:rPr>
                <w:color w:val="000000" w:themeColor="text1"/>
              </w:rPr>
            </w:r>
          </w:p>
        </w:tc>
        <w:tc>
          <w:tcPr>
            <w:tcW w:w="670"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可移动碎枝叶机</w:t>
            </w:r>
            <w:r>
              <w:rPr>
                <w:color w:val="000000" w:themeColor="text1"/>
              </w:rPr>
            </w:r>
          </w:p>
        </w:tc>
        <w:tc>
          <w:tcPr>
            <w:tcW w:w="834"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1吨以上的高压打药车</w:t>
            </w:r>
            <w:r>
              <w:rPr>
                <w:color w:val="000000" w:themeColor="text1"/>
              </w:rPr>
            </w:r>
          </w:p>
          <w:p>
            <w:pPr>
              <w:jc w:val="center"/>
              <w:rPr>
                <w:rFonts w:ascii="仿宋" w:hAnsi="仿宋" w:eastAsia="仿宋" w:cs="仿宋"/>
                <w:color w:val="000000" w:themeColor="text1"/>
                <w:sz w:val="28"/>
                <w:szCs w:val="28"/>
              </w:rPr>
            </w:pPr>
            <w:r>
              <w:rPr>
                <w:rFonts w:ascii="仿宋" w:hAnsi="仿宋" w:eastAsia="仿宋" w:cs="仿宋"/>
                <w:color w:val="000000" w:themeColor="text1"/>
                <w:sz w:val="28"/>
                <w:szCs w:val="28"/>
              </w:rPr>
            </w:r>
            <w:r>
              <w:rPr>
                <w:color w:val="000000" w:themeColor="text1"/>
              </w:rPr>
            </w:r>
          </w:p>
        </w:tc>
        <w:tc>
          <w:tcPr>
            <w:tcW w:w="803"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手持式吹风机</w:t>
            </w:r>
            <w:r>
              <w:rPr>
                <w:color w:val="000000" w:themeColor="text1"/>
              </w:rPr>
            </w:r>
          </w:p>
        </w:tc>
        <w:tc>
          <w:tcPr>
            <w:tcW w:w="595"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梳草机</w:t>
            </w:r>
            <w:r>
              <w:rPr>
                <w:color w:val="000000" w:themeColor="text1"/>
              </w:rPr>
            </w:r>
          </w:p>
        </w:tc>
        <w:tc>
          <w:tcPr>
            <w:tcW w:w="827"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水面养护船（小型电动）</w:t>
            </w:r>
            <w:r>
              <w:rPr>
                <w:color w:val="000000" w:themeColor="text1"/>
              </w:rPr>
            </w:r>
          </w:p>
        </w:tc>
        <w:tc>
          <w:tcPr>
            <w:tcW w:w="630"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垃圾车</w:t>
            </w:r>
            <w:r>
              <w:rPr>
                <w:color w:val="000000" w:themeColor="text1"/>
              </w:rPr>
            </w:r>
          </w:p>
        </w:tc>
      </w:tr>
      <w:tr>
        <w:trPr>
          <w:trHeight w:val="594"/>
        </w:trPr>
        <w:tc>
          <w:tcPr>
            <w:tcW w:w="1162"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w:t>
            </w:r>
            <w:r>
              <w:rPr>
                <w:color w:val="000000" w:themeColor="text1"/>
              </w:rPr>
            </w:r>
          </w:p>
        </w:tc>
        <w:tc>
          <w:tcPr>
            <w:tcW w:w="909"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10</w:t>
            </w:r>
            <w:r>
              <w:rPr>
                <w:color w:val="000000" w:themeColor="text1"/>
              </w:rPr>
            </w:r>
          </w:p>
        </w:tc>
        <w:tc>
          <w:tcPr>
            <w:tcW w:w="601"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14</w:t>
            </w:r>
            <w:r>
              <w:rPr>
                <w:color w:val="000000" w:themeColor="text1"/>
              </w:rPr>
            </w:r>
          </w:p>
        </w:tc>
        <w:tc>
          <w:tcPr>
            <w:tcW w:w="527" w:type="dxa"/>
            <w:vAlign w:val="center"/>
            <w:textDirection w:val="lrTb"/>
            <w:noWrap w:val="false"/>
          </w:tcPr>
          <w:p>
            <w:pPr>
              <w:jc w:val="center"/>
              <w:rPr>
                <w:rFonts w:hint="default" w:ascii="仿宋" w:hAnsi="仿宋" w:eastAsia="仿宋" w:cs="仿宋"/>
                <w:color w:val="000000" w:themeColor="text1"/>
                <w:sz w:val="28"/>
                <w:szCs w:val="28"/>
              </w:rPr>
            </w:pPr>
            <w:r>
              <w:rPr>
                <w:rFonts w:hint="eastAsia" w:ascii="仿宋" w:hAnsi="仿宋" w:eastAsia="仿宋" w:cs="仿宋"/>
                <w:color w:val="000000" w:themeColor="text1"/>
                <w:sz w:val="28"/>
                <w:szCs w:val="28"/>
                <w:lang w:val="en-US" w:eastAsia="zh-CN"/>
              </w:rPr>
              <w:t xml:space="preserve">15</w:t>
            </w:r>
            <w:r>
              <w:rPr>
                <w:color w:val="000000" w:themeColor="text1"/>
              </w:rPr>
            </w:r>
          </w:p>
        </w:tc>
        <w:tc>
          <w:tcPr>
            <w:tcW w:w="719"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14</w:t>
            </w:r>
            <w:r>
              <w:rPr>
                <w:color w:val="000000" w:themeColor="text1"/>
              </w:rPr>
            </w:r>
          </w:p>
        </w:tc>
        <w:tc>
          <w:tcPr>
            <w:tcW w:w="731"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9</w:t>
            </w:r>
            <w:r>
              <w:rPr>
                <w:color w:val="000000" w:themeColor="text1"/>
              </w:rPr>
            </w:r>
          </w:p>
        </w:tc>
        <w:tc>
          <w:tcPr>
            <w:tcW w:w="566" w:type="dxa"/>
            <w:vAlign w:val="center"/>
            <w:textDirection w:val="lrTb"/>
            <w:noWrap w:val="false"/>
          </w:tcPr>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lang w:val="en-US" w:eastAsia="zh-CN"/>
              </w:rPr>
              <w:t xml:space="preserve">5</w:t>
            </w:r>
            <w:r>
              <w:rPr>
                <w:color w:val="000000" w:themeColor="text1"/>
              </w:rPr>
            </w:r>
          </w:p>
        </w:tc>
        <w:tc>
          <w:tcPr>
            <w:tcW w:w="670"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w:t>
            </w:r>
            <w:r>
              <w:rPr>
                <w:color w:val="000000" w:themeColor="text1"/>
              </w:rPr>
            </w:r>
          </w:p>
        </w:tc>
        <w:tc>
          <w:tcPr>
            <w:tcW w:w="834" w:type="dxa"/>
            <w:vAlign w:val="center"/>
            <w:textDirection w:val="lrTb"/>
            <w:noWrap w:val="false"/>
          </w:tcPr>
          <w:p>
            <w:pPr>
              <w:jc w:val="center"/>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lang w:val="en-US" w:eastAsia="zh-CN"/>
              </w:rPr>
              <w:t xml:space="preserve">3</w:t>
            </w:r>
            <w:r>
              <w:rPr>
                <w:color w:val="000000" w:themeColor="text1"/>
              </w:rPr>
            </w:r>
          </w:p>
        </w:tc>
        <w:tc>
          <w:tcPr>
            <w:tcW w:w="803"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10</w:t>
            </w:r>
            <w:r>
              <w:rPr>
                <w:color w:val="000000" w:themeColor="text1"/>
              </w:rPr>
            </w:r>
          </w:p>
        </w:tc>
        <w:tc>
          <w:tcPr>
            <w:tcW w:w="595"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7</w:t>
            </w:r>
            <w:r>
              <w:rPr>
                <w:color w:val="000000" w:themeColor="text1"/>
              </w:rPr>
            </w:r>
          </w:p>
        </w:tc>
        <w:tc>
          <w:tcPr>
            <w:tcW w:w="827"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7</w:t>
            </w:r>
            <w:r>
              <w:rPr>
                <w:color w:val="000000" w:themeColor="text1"/>
              </w:rPr>
            </w:r>
          </w:p>
        </w:tc>
        <w:tc>
          <w:tcPr>
            <w:tcW w:w="630" w:type="dxa"/>
            <w:vAlign w:val="center"/>
            <w:textDirection w:val="lrTb"/>
            <w:noWrap w:val="false"/>
          </w:tcPr>
          <w:p>
            <w:pPr>
              <w:jc w:val="cente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35</w:t>
            </w:r>
            <w:r>
              <w:rPr>
                <w:color w:val="000000" w:themeColor="text1"/>
              </w:rPr>
            </w:r>
          </w:p>
        </w:tc>
      </w:tr>
    </w:tbl>
    <w:p>
      <w:pPr>
        <w:ind w:right="-319"/>
        <w:jc w:val="left"/>
        <w:spacing w:line="360" w:lineRule="auto"/>
        <w:widowControl/>
        <w:rPr>
          <w:rFonts w:ascii="仿宋" w:hAnsi="仿宋" w:eastAsia="仿宋" w:cs="仿宋"/>
          <w:b/>
          <w:bCs w:val="0"/>
          <w:color w:val="000000" w:themeColor="text1"/>
          <w:sz w:val="28"/>
          <w:szCs w:val="28"/>
        </w:rPr>
      </w:pPr>
      <w:r>
        <w:rPr>
          <w:rFonts w:hint="eastAsia" w:ascii="仿宋" w:hAnsi="仿宋" w:eastAsia="仿宋" w:cs="仿宋"/>
          <w:b/>
          <w:color w:val="000000" w:themeColor="text1"/>
          <w:sz w:val="28"/>
          <w:szCs w:val="28"/>
        </w:rPr>
        <w:t xml:space="preserve">说明：</w:t>
      </w:r>
      <w:r>
        <w:rPr>
          <w:rFonts w:hint="eastAsia" w:ascii="仿宋" w:hAnsi="仿宋" w:eastAsia="仿宋" w:cs="仿宋"/>
          <w:bCs/>
          <w:color w:val="000000" w:themeColor="text1"/>
          <w:sz w:val="28"/>
          <w:szCs w:val="28"/>
        </w:rPr>
        <w:t xml:space="preserve">本项目所配备的设备不得同时用于其他同类项目。投标文件中须提供所配备养护机械设备的</w:t>
      </w:r>
      <w:r>
        <w:rPr>
          <w:rFonts w:hint="eastAsia" w:ascii="仿宋" w:hAnsi="仿宋" w:eastAsia="仿宋" w:cs="仿宋"/>
          <w:color w:val="000000" w:themeColor="text1"/>
          <w:sz w:val="28"/>
          <w:szCs w:val="28"/>
        </w:rPr>
        <w:t xml:space="preserve">购买发票</w:t>
      </w:r>
      <w:r>
        <w:rPr>
          <w:rFonts w:hint="eastAsia" w:ascii="仿宋" w:hAnsi="仿宋" w:eastAsia="仿宋" w:cs="仿宋"/>
          <w:b/>
          <w:bCs/>
          <w:color w:val="000000" w:themeColor="text1"/>
          <w:sz w:val="28"/>
          <w:szCs w:val="28"/>
          <w:lang w:val="en-US" w:eastAsia="zh-CN"/>
        </w:rPr>
        <w:t xml:space="preserve">或</w:t>
      </w:r>
      <w:r>
        <w:rPr>
          <w:rFonts w:hint="eastAsia" w:ascii="仿宋" w:hAnsi="仿宋" w:eastAsia="仿宋" w:cs="仿宋"/>
          <w:color w:val="000000" w:themeColor="text1"/>
          <w:sz w:val="28"/>
          <w:szCs w:val="28"/>
          <w:lang w:val="en-US" w:eastAsia="zh-CN"/>
        </w:rPr>
        <w:t xml:space="preserve">租赁协议</w:t>
      </w:r>
      <w:r>
        <w:rPr>
          <w:rFonts w:hint="eastAsia" w:ascii="仿宋" w:hAnsi="仿宋" w:eastAsia="仿宋" w:cs="仿宋"/>
          <w:color w:val="000000" w:themeColor="text1"/>
          <w:sz w:val="28"/>
          <w:szCs w:val="28"/>
        </w:rPr>
        <w:t xml:space="preserve">扫描件，车辆（洒水车</w:t>
      </w: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rPr>
        <w:t xml:space="preserve">需提供车辆行驶证</w:t>
      </w:r>
      <w:r>
        <w:rPr>
          <w:rFonts w:hint="eastAsia" w:ascii="仿宋" w:hAnsi="仿宋" w:eastAsia="仿宋" w:cs="仿宋"/>
          <w:color w:val="000000" w:themeColor="text1"/>
          <w:sz w:val="28"/>
          <w:szCs w:val="28"/>
          <w:lang w:val="en-US" w:eastAsia="zh-CN"/>
        </w:rPr>
        <w:t xml:space="preserve">扫描件</w:t>
      </w:r>
      <w:r>
        <w:rPr>
          <w:rFonts w:hint="eastAsia" w:ascii="仿宋" w:hAnsi="仿宋" w:eastAsia="仿宋" w:cs="仿宋"/>
          <w:color w:val="000000" w:themeColor="text1"/>
          <w:sz w:val="28"/>
          <w:szCs w:val="28"/>
        </w:rPr>
        <w:t xml:space="preserve">。</w:t>
      </w:r>
      <w:r>
        <w:rPr>
          <w:rFonts w:hint="eastAsia" w:ascii="仿宋" w:hAnsi="仿宋" w:eastAsia="仿宋" w:cs="仿宋"/>
          <w:b/>
          <w:bCs w:val="0"/>
          <w:color w:val="000000" w:themeColor="text1"/>
          <w:sz w:val="28"/>
          <w:szCs w:val="28"/>
        </w:rPr>
        <w:t xml:space="preserve">内容不得低于上述要求，否则按照无效投标处理。</w:t>
      </w:r>
      <w:r>
        <w:rPr>
          <w:color w:val="000000" w:themeColor="text1"/>
        </w:rPr>
      </w:r>
    </w:p>
    <w:p>
      <w:pPr>
        <w:spacing w:line="360" w:lineRule="auto"/>
        <w:widowControl/>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四、养护内容：</w:t>
      </w:r>
      <w:r>
        <w:rPr>
          <w:color w:val="000000" w:themeColor="text1"/>
        </w:rPr>
      </w:r>
    </w:p>
    <w:p>
      <w:pPr>
        <w:spacing w:line="360" w:lineRule="auto"/>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中标人需做好施肥、病虫害防治、补植、灌溉、涂白、防寒防冻、修剪、除草、草坪切边、保洁等养护工作，养护内容列入合同条款内，肥料、水费、药剂等费用由中标人承担。</w:t>
      </w:r>
      <w:r>
        <w:rPr>
          <w:color w:val="000000" w:themeColor="text1"/>
        </w:rPr>
      </w:r>
    </w:p>
    <w:p>
      <w:pPr>
        <w:spacing w:line="360" w:lineRule="auto"/>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1、施肥：通过喷洒叶面肥、根部开穴施肥、树干吊袋施肥等方式，轻施春肥，巧施夏肥，重施秋肥，做到看天、看土、看树施肥，为植物提供所需养分，提高土壤肥力，确保植物健壮，适时开花。</w:t>
      </w:r>
      <w:r>
        <w:rPr>
          <w:color w:val="000000" w:themeColor="text1"/>
        </w:rPr>
      </w:r>
    </w:p>
    <w:p>
      <w:pPr>
        <w:spacing w:line="360" w:lineRule="auto"/>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2、病虫害防治：选择低毒药剂，品种交替使用，避免害虫产生耐药性，采用黑光灯、喷雾、注射、根埋、人工摘除等方式，防治美国白蛾、锦斑蛾、蚧壳虫、天牛、蚜虫等虫害及叶面菌害。</w:t>
      </w:r>
      <w:r>
        <w:rPr>
          <w:color w:val="000000" w:themeColor="text1"/>
        </w:rPr>
      </w:r>
    </w:p>
    <w:p>
      <w:pPr>
        <w:spacing w:line="360" w:lineRule="auto"/>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3、补植：于春、秋两季适宜时节，报送补植计划，做好绿地枯死株清理、缺株断带绿化补植工作。</w:t>
      </w:r>
      <w:r>
        <w:rPr>
          <w:color w:val="000000" w:themeColor="text1"/>
        </w:rPr>
      </w:r>
    </w:p>
    <w:p>
      <w:pPr>
        <w:spacing w:line="360" w:lineRule="auto"/>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4、灌溉：根据气候、土壤墒情、植物习性进行灌溉，于萌芽期、开花期、花芽分化期、果实膨大期、成熟期、休眠期做好植物灌溉。做好夏季抗旱浇水，叶面四季冲洗除尘。</w:t>
      </w:r>
      <w:r>
        <w:rPr>
          <w:color w:val="000000" w:themeColor="text1"/>
        </w:rPr>
      </w:r>
    </w:p>
    <w:p>
      <w:pPr>
        <w:spacing w:line="360" w:lineRule="auto"/>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5、涂白：于11月份对行道树、乔灌木进行树干涂白，尽量减轻病虫害，防止日灼和冻害发生。</w:t>
      </w:r>
      <w:r>
        <w:rPr>
          <w:color w:val="000000" w:themeColor="text1"/>
        </w:rPr>
      </w:r>
    </w:p>
    <w:p>
      <w:pPr>
        <w:spacing w:line="360" w:lineRule="auto"/>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6、防寒防冻:冬季香樟枝干包裹，缠草毡子、无纺布、裹塑料薄膜不低于二级分支点，冬灌后，敷地膜。在秋末冬初，对香樟、广玉兰、桂花等常绿不耐冻植物喷施防冻剂，每周一次，连喷三次。</w:t>
      </w:r>
      <w:r>
        <w:rPr>
          <w:color w:val="000000" w:themeColor="text1"/>
        </w:rPr>
      </w:r>
    </w:p>
    <w:p>
      <w:pPr>
        <w:spacing w:line="360" w:lineRule="auto"/>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7、除草：坚持除草、除小、除了的原则，通过除草剂、杂草封闭剂、人工手拔等方式，将绿地杂草控制在一定范围。</w:t>
      </w:r>
      <w:r>
        <w:rPr>
          <w:color w:val="000000" w:themeColor="text1"/>
        </w:rPr>
      </w:r>
    </w:p>
    <w:p>
      <w:pPr>
        <w:spacing w:line="360" w:lineRule="auto"/>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8、修剪：于春、夏、秋三季，对萌芽能力强的模纹、绿篱、球类、草坪等进行规整式修剪，线条整齐流畅。草坪初春打孔疏草。冬季休眠期，剪除乔灌木细弱枝、病枯枝、萌蘖枝、过密枝、无花芽的枝条等修剪，剪锯口平滑，大于2cm的涂抹愈合剂。</w:t>
      </w:r>
      <w:r>
        <w:rPr>
          <w:color w:val="000000" w:themeColor="text1"/>
        </w:rPr>
      </w:r>
    </w:p>
    <w:p>
      <w:pPr>
        <w:spacing w:line="360" w:lineRule="auto"/>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9、切边：采用人工用小铲、美工刀、锄头或铁锹，对乔灌木树穴切边，模纹边界切边，草坪与游步道之间切边，要求分割线流畅美观。</w:t>
      </w:r>
      <w:r>
        <w:rPr>
          <w:color w:val="000000" w:themeColor="text1"/>
        </w:rPr>
      </w:r>
    </w:p>
    <w:p>
      <w:pPr>
        <w:spacing w:line="360" w:lineRule="auto"/>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10、其他养护事项。在雨水偏多时期，或地势低洼又不耐涝的植物区域及时排水。新栽植苗木或有倾斜隐患苗木进行扶木支撑加固。园林设施完整、洁净。绿地落叶、漂浮物常态化卫生保洁。同时，做好各类创建迎检、线路保障、突发事件处理、安全管理等绿化养护工作。</w:t>
      </w:r>
      <w:r>
        <w:rPr>
          <w:color w:val="000000" w:themeColor="text1"/>
        </w:rPr>
      </w:r>
    </w:p>
    <w:p>
      <w:pPr>
        <w:spacing w:line="360" w:lineRule="auto"/>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六、经营要求：</w:t>
      </w:r>
      <w:r>
        <w:rPr>
          <w:color w:val="000000" w:themeColor="text1"/>
        </w:rPr>
      </w:r>
    </w:p>
    <w:p>
      <w:pPr>
        <w:spacing w:line="360" w:lineRule="auto"/>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1、公园导入的经营服务内容：</w:t>
      </w:r>
      <w:r>
        <w:rPr>
          <w:rFonts w:hint="eastAsia" w:ascii="仿宋" w:hAnsi="仿宋" w:eastAsia="仿宋" w:cs="仿宋"/>
          <w:bCs/>
          <w:color w:val="000000" w:themeColor="text1"/>
          <w:sz w:val="28"/>
          <w:szCs w:val="28"/>
          <w:u w:val="none"/>
        </w:rPr>
        <w:t xml:space="preserve">需在对公园进行充分调研的基础上，制定各公园的客群定位。拟导入的经营服务内容，需考虑公园的现状条件，不得对公园目前的使用功能造成影响。拟导入的经营服务内容要全面、多样、丰富，具有可落地性，可包含商业、游玩、活动等</w:t>
      </w:r>
      <w:r>
        <w:rPr>
          <w:rFonts w:hint="eastAsia" w:ascii="仿宋" w:hAnsi="仿宋" w:eastAsia="仿宋" w:cs="仿宋"/>
          <w:bCs/>
          <w:color w:val="000000" w:themeColor="text1"/>
          <w:sz w:val="28"/>
          <w:szCs w:val="28"/>
        </w:rPr>
        <w:t xml:space="preserve">。</w:t>
      </w:r>
      <w:r>
        <w:rPr>
          <w:color w:val="000000" w:themeColor="text1"/>
        </w:rPr>
      </w:r>
    </w:p>
    <w:p>
      <w:pPr>
        <w:spacing w:line="360" w:lineRule="auto"/>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2、经营服务期内，乙方负责项目的投资、建设（或改建）、商业资源导入、运营、维护等事宜，提供符合有关法律法规政策规定的公共产品或公共服务，享有项目收益权。城市公园建设、运维及配套服务应遵守国家、市、区等公园管理规定，服从行业主管部门监督管理。经营服务期满，乙方投资的可移动的运营投入（资产），由乙方负责收回处置，不能移动的，由乙方自行处置。在完成接管前，中标人应当按要求履行职责，维持正常经营。</w:t>
      </w:r>
      <w:r>
        <w:rPr>
          <w:color w:val="000000" w:themeColor="text1"/>
        </w:rPr>
      </w:r>
    </w:p>
    <w:p>
      <w:pPr>
        <w:spacing w:line="360" w:lineRule="auto"/>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3、中标人负责项目范围内运营业态导入，所有业态导入须经甲方审核同意，导入运营业态不得对现有公园的基本服务功能产生影响，采购人负责协调与公园周边居民在公园权属等方面的纠纷，负责协助乙方办理相关审批流程。</w:t>
      </w:r>
      <w:r>
        <w:rPr>
          <w:color w:val="000000" w:themeColor="text1"/>
        </w:rPr>
      </w:r>
    </w:p>
    <w:p>
      <w:pPr>
        <w:spacing w:line="360" w:lineRule="auto"/>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七、其他要求：</w:t>
      </w:r>
      <w:r>
        <w:rPr>
          <w:color w:val="000000" w:themeColor="text1"/>
        </w:rPr>
      </w:r>
    </w:p>
    <w:p>
      <w:pPr>
        <w:spacing w:line="360" w:lineRule="auto"/>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1、投标人在项目开标前应自行勘查现场，投标人中标后进场时须按照当前现有状况交接，损毁和需要维修设施的费用均含在投标报价里。</w:t>
      </w:r>
      <w:r>
        <w:rPr>
          <w:color w:val="000000" w:themeColor="text1"/>
        </w:rPr>
      </w:r>
    </w:p>
    <w:p>
      <w:pPr>
        <w:spacing w:line="360" w:lineRule="auto"/>
        <w:rPr>
          <w:rStyle w:val="1009"/>
          <w:rFonts w:ascii="仿宋" w:hAnsi="仿宋" w:eastAsia="仿宋" w:cs="仿宋"/>
          <w:b/>
          <w:bCs/>
          <w:color w:val="000000" w:themeColor="text1"/>
          <w:szCs w:val="28"/>
        </w:rPr>
      </w:pPr>
      <w:r>
        <w:rPr>
          <w:rFonts w:hint="eastAsia" w:ascii="仿宋" w:hAnsi="仿宋" w:eastAsia="仿宋" w:cs="仿宋"/>
          <w:b/>
          <w:color w:val="000000" w:themeColor="text1"/>
          <w:sz w:val="28"/>
          <w:szCs w:val="28"/>
        </w:rPr>
        <w:t xml:space="preserve">2、其他要求见招标文件第五章《拟签订的合同文本》。</w:t>
      </w:r>
      <w:r>
        <w:rPr>
          <w:color w:val="000000" w:themeColor="text1"/>
        </w:rPr>
      </w:r>
    </w:p>
    <w:p>
      <w:pPr>
        <w:spacing w:line="288" w:lineRule="auto"/>
        <w:rPr>
          <w:rFonts w:ascii="仿宋" w:hAnsi="仿宋" w:eastAsia="仿宋" w:cs="仿宋"/>
          <w:b/>
          <w:color w:val="000000" w:themeColor="text1"/>
          <w:sz w:val="24"/>
        </w:rPr>
      </w:pPr>
      <w:r>
        <w:rPr>
          <w:rFonts w:ascii="仿宋" w:hAnsi="仿宋" w:eastAsia="仿宋" w:cs="仿宋"/>
          <w:b/>
          <w:color w:val="000000" w:themeColor="text1"/>
          <w:sz w:val="24"/>
        </w:rPr>
      </w:r>
      <w:r>
        <w:rPr>
          <w:color w:val="000000" w:themeColor="text1"/>
        </w:rPr>
      </w:r>
    </w:p>
    <w:p>
      <w:pPr>
        <w:jc w:val="center"/>
        <w:spacing w:line="239" w:lineRule="atLeast"/>
        <w:rPr>
          <w:rFonts w:ascii="仿宋" w:hAnsi="仿宋" w:eastAsia="仿宋" w:cs="仿宋"/>
          <w:b/>
          <w:color w:val="000000" w:themeColor="text1"/>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color w:val="000000" w:themeColor="text1"/>
          <w:sz w:val="30"/>
        </w:rPr>
      </w:r>
      <w:r>
        <w:rPr>
          <w:color w:val="000000" w:themeColor="text1"/>
        </w:rPr>
      </w:r>
    </w:p>
    <w:p>
      <w:pPr>
        <w:jc w:val="center"/>
        <w:spacing w:line="23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rPr>
        <w:t xml:space="preserve">第七章投标文件相关格式</w:t>
      </w:r>
      <w:r>
        <w:rPr>
          <w:color w:val="000000" w:themeColor="text1"/>
        </w:rPr>
      </w:r>
    </w:p>
    <w:p>
      <w:pPr>
        <w:ind w:firstLine="640"/>
        <w:jc w:val="center"/>
        <w:spacing w:line="239" w:lineRule="atLeast"/>
        <w:rPr>
          <w:rFonts w:ascii="仿宋" w:hAnsi="仿宋" w:eastAsia="仿宋" w:cs="仿宋"/>
          <w:color w:val="000000" w:themeColor="text1"/>
          <w:sz w:val="32"/>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2"/>
        </w:rPr>
      </w:r>
      <w:r>
        <w:rPr>
          <w:color w:val="000000" w:themeColor="text1"/>
        </w:rPr>
      </w:r>
    </w:p>
    <w:p>
      <w:pPr>
        <w:ind w:firstLine="640"/>
        <w:jc w:val="center"/>
        <w:spacing w:line="360" w:lineRule="auto"/>
        <w:rPr>
          <w:rFonts w:ascii="仿宋" w:hAnsi="仿宋" w:eastAsia="仿宋" w:cs="仿宋"/>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rPr>
        <w:t xml:space="preserve">一、投标函格式</w:t>
      </w:r>
      <w:r>
        <w:rPr>
          <w:color w:val="000000" w:themeColor="text1"/>
        </w:rPr>
      </w:r>
    </w:p>
    <w:p>
      <w:pPr>
        <w:spacing w:line="23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致：</w:t>
      </w:r>
      <w:r>
        <w:rPr>
          <w:rFonts w:hint="eastAsia" w:ascii="仿宋" w:hAnsi="仿宋" w:eastAsia="仿宋" w:cs="仿宋"/>
          <w:color w:val="000000" w:themeColor="text1"/>
          <w:sz w:val="30"/>
          <w:u w:val="single"/>
        </w:rPr>
        <w:t xml:space="preserve">徐州市贾汪区园林建设管理中心</w:t>
      </w:r>
      <w:r>
        <w:rPr>
          <w:color w:val="000000" w:themeColor="text1"/>
        </w:rPr>
      </w:r>
    </w:p>
    <w:p>
      <w:pPr>
        <w:ind w:firstLine="600"/>
        <w:rPr>
          <w:rFonts w:ascii="仿宋" w:hAnsi="仿宋" w:eastAsia="仿宋" w:cs="仿宋"/>
          <w:color w:val="000000" w:themeColor="text1"/>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rPr>
      </w:r>
      <w:r>
        <w:rPr>
          <w:color w:val="000000" w:themeColor="text1"/>
        </w:rPr>
      </w:r>
    </w:p>
    <w:p>
      <w:pPr>
        <w:ind w:firstLine="600"/>
        <w:spacing w:line="23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根据</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u w:val="single"/>
          <w:lang w:val="en-US" w:eastAsia="zh-CN"/>
        </w:rPr>
        <w:t xml:space="preserve"> </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项目[项目编号：</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]招标文件，</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(姓名)代表我方</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（投标人的名称）全权处理本次投标的有关事宜。</w:t>
      </w:r>
      <w:r>
        <w:rPr>
          <w:color w:val="000000" w:themeColor="text1"/>
        </w:rPr>
      </w:r>
    </w:p>
    <w:p>
      <w:pPr>
        <w:ind w:firstLine="600"/>
        <w:spacing w:line="23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据此函，投标人承诺并同意如下： </w:t>
      </w:r>
      <w:r>
        <w:rPr>
          <w:color w:val="000000" w:themeColor="text1"/>
        </w:rPr>
      </w:r>
    </w:p>
    <w:p>
      <w:pPr>
        <w:ind w:firstLine="600"/>
        <w:spacing w:line="23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 投标人唯一投标报价见《开标一览表》。</w:t>
      </w:r>
      <w:r>
        <w:rPr>
          <w:color w:val="000000" w:themeColor="text1"/>
        </w:rPr>
      </w:r>
    </w:p>
    <w:p>
      <w:pPr>
        <w:ind w:firstLine="600"/>
        <w:spacing w:line="23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 投标人将按招标文件的规定履行合同责任和义务。</w:t>
      </w:r>
      <w:r>
        <w:rPr>
          <w:color w:val="000000" w:themeColor="text1"/>
        </w:rPr>
      </w:r>
    </w:p>
    <w:p>
      <w:pPr>
        <w:ind w:firstLine="600"/>
        <w:spacing w:line="23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3. 投标人已详细审查全部招标文件，包括第[插入编号] [补遗书][如果有的话]。投标人完全理解并同意放弃对这方面有不明及误解的权力。</w:t>
      </w:r>
      <w:r>
        <w:rPr>
          <w:color w:val="000000" w:themeColor="text1"/>
        </w:rPr>
      </w:r>
    </w:p>
    <w:p>
      <w:pPr>
        <w:ind w:firstLine="600"/>
        <w:spacing w:line="23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4. 投标有效期为开标之日后90天。</w:t>
      </w:r>
      <w:r>
        <w:rPr>
          <w:color w:val="000000" w:themeColor="text1"/>
        </w:rPr>
      </w:r>
    </w:p>
    <w:p>
      <w:pPr>
        <w:ind w:firstLine="600"/>
        <w:spacing w:line="23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lang w:val="en-US" w:eastAsia="zh-CN"/>
        </w:rPr>
        <w:t xml:space="preserve">5</w:t>
      </w:r>
      <w:r>
        <w:rPr>
          <w:rFonts w:hint="eastAsia" w:ascii="仿宋" w:hAnsi="仿宋" w:eastAsia="仿宋" w:cs="仿宋"/>
          <w:color w:val="000000" w:themeColor="text1"/>
          <w:sz w:val="30"/>
        </w:rPr>
        <w:t xml:space="preserve">. 投标人同意提供按照贵方可能要求的与其投标有关的一切数据或资料，完全理解贵方不一定接受最低价的投标或收到的任何投标。</w:t>
      </w:r>
      <w:r>
        <w:rPr>
          <w:color w:val="000000" w:themeColor="text1"/>
        </w:rPr>
      </w:r>
    </w:p>
    <w:p>
      <w:pPr>
        <w:ind w:firstLine="600"/>
        <w:spacing w:line="23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lang w:val="en-US" w:eastAsia="zh-CN"/>
        </w:rPr>
        <w:t xml:space="preserve">6</w:t>
      </w:r>
      <w:r>
        <w:rPr>
          <w:rFonts w:hint="eastAsia" w:ascii="仿宋" w:hAnsi="仿宋" w:eastAsia="仿宋" w:cs="仿宋"/>
          <w:color w:val="000000" w:themeColor="text1"/>
          <w:sz w:val="30"/>
        </w:rPr>
        <w:t xml:space="preserve">. 投标人同意在中标结果公告发布后，按照投标资料表中的有关规定支付招标代理服务费。</w:t>
      </w:r>
      <w:r>
        <w:rPr>
          <w:color w:val="000000" w:themeColor="text1"/>
        </w:rPr>
      </w:r>
    </w:p>
    <w:p>
      <w:pPr>
        <w:ind w:right="29" w:firstLine="600"/>
        <w:spacing w:line="23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lang w:val="en-US" w:eastAsia="zh-CN"/>
        </w:rPr>
        <w:t xml:space="preserve">7</w:t>
      </w:r>
      <w:r>
        <w:rPr>
          <w:rFonts w:hint="eastAsia" w:ascii="仿宋" w:hAnsi="仿宋" w:eastAsia="仿宋" w:cs="仿宋"/>
          <w:color w:val="000000" w:themeColor="text1"/>
          <w:sz w:val="30"/>
        </w:rPr>
        <w:t xml:space="preserve">. 采购人或采购代理机构有权将我单位本项目的《开标一览表》和《分项价格表》予以公示，公示的方式由江苏海外集团国际工程咨询有限公司确定。</w:t>
      </w:r>
      <w:r>
        <w:rPr>
          <w:color w:val="000000" w:themeColor="text1"/>
        </w:rPr>
      </w:r>
    </w:p>
    <w:p>
      <w:pPr>
        <w:ind w:right="29" w:firstLine="600"/>
        <w:spacing w:line="23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lang w:val="en-US" w:eastAsia="zh-CN"/>
        </w:rPr>
        <w:t xml:space="preserve">8</w:t>
      </w:r>
      <w:r>
        <w:rPr>
          <w:rFonts w:hint="eastAsia" w:ascii="仿宋" w:hAnsi="仿宋" w:eastAsia="仿宋" w:cs="仿宋"/>
          <w:color w:val="000000" w:themeColor="text1"/>
          <w:sz w:val="30"/>
        </w:rPr>
        <w:t xml:space="preserve">. 采购人有权对投标人投标文件的真实性进行核实，如投标人不能在采购人规定的时间内向采购人提供有效的证明文件，将被采购人视为放弃中标资格。</w:t>
      </w:r>
      <w:r>
        <w:rPr>
          <w:color w:val="000000" w:themeColor="text1"/>
        </w:rPr>
      </w:r>
    </w:p>
    <w:p>
      <w:pPr>
        <w:ind w:firstLine="600"/>
        <w:spacing w:line="23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lang w:val="en-US" w:eastAsia="zh-CN"/>
        </w:rPr>
        <w:t xml:space="preserve">9</w:t>
      </w:r>
      <w:r>
        <w:rPr>
          <w:rFonts w:hint="eastAsia" w:ascii="仿宋" w:hAnsi="仿宋" w:eastAsia="仿宋" w:cs="仿宋"/>
          <w:color w:val="000000" w:themeColor="text1"/>
          <w:sz w:val="30"/>
        </w:rPr>
        <w:t xml:space="preserve">.</w:t>
      </w:r>
      <w:r>
        <w:rPr>
          <w:rFonts w:hint="eastAsia" w:ascii="仿宋" w:hAnsi="仿宋" w:eastAsia="仿宋" w:cs="仿宋"/>
          <w:color w:val="000000" w:themeColor="text1"/>
          <w:sz w:val="30"/>
          <w:lang w:val="en-US" w:eastAsia="zh-CN"/>
        </w:rPr>
        <w:t xml:space="preserve"> </w:t>
      </w:r>
      <w:r>
        <w:rPr>
          <w:rFonts w:hint="eastAsia" w:ascii="仿宋" w:hAnsi="仿宋" w:eastAsia="仿宋" w:cs="仿宋"/>
          <w:color w:val="000000" w:themeColor="text1"/>
          <w:sz w:val="30"/>
        </w:rPr>
        <w:t xml:space="preserve">与本投标有关的一切正式往来信函请寄：</w:t>
      </w:r>
      <w:r>
        <w:rPr>
          <w:color w:val="000000" w:themeColor="text1"/>
        </w:rPr>
      </w:r>
    </w:p>
    <w:p>
      <w:pPr>
        <w:ind w:firstLine="1200"/>
        <w:spacing w:line="23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地址： </w:t>
      </w:r>
      <w:r>
        <w:rPr>
          <w:color w:val="000000" w:themeColor="text1"/>
        </w:rPr>
      </w:r>
    </w:p>
    <w:p>
      <w:pPr>
        <w:ind w:firstLine="1200"/>
        <w:spacing w:line="23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电话： </w:t>
      </w:r>
      <w:r>
        <w:rPr>
          <w:color w:val="000000" w:themeColor="text1"/>
        </w:rPr>
      </w:r>
    </w:p>
    <w:p>
      <w:pPr>
        <w:ind w:firstLine="1200"/>
        <w:spacing w:line="23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传真： </w:t>
      </w:r>
      <w:r>
        <w:rPr>
          <w:color w:val="000000" w:themeColor="text1"/>
        </w:rPr>
      </w:r>
    </w:p>
    <w:p>
      <w:pPr>
        <w:ind w:firstLine="2700"/>
        <w:spacing w:line="23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投标人：</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（电子签章）</w:t>
      </w:r>
      <w:r>
        <w:rPr>
          <w:color w:val="000000" w:themeColor="text1"/>
        </w:rPr>
      </w:r>
    </w:p>
    <w:p>
      <w:pPr>
        <w:ind w:firstLine="2700"/>
        <w:spacing w:line="23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rPr>
      </w:r>
      <w:r>
        <w:rPr>
          <w:color w:val="000000" w:themeColor="text1"/>
        </w:rPr>
      </w:r>
    </w:p>
    <w:p>
      <w:pPr>
        <w:ind w:firstLine="2700"/>
        <w:spacing w:line="23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日期：  年 月 日</w:t>
      </w:r>
      <w:r>
        <w:rPr>
          <w:color w:val="000000" w:themeColor="text1"/>
        </w:rPr>
      </w:r>
    </w:p>
    <w:p>
      <w:pPr>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br w:type="page" w:clear="all"/>
      </w:r>
      <w:r>
        <w:rPr>
          <w:color w:val="000000" w:themeColor="text1"/>
        </w:rPr>
      </w:r>
    </w:p>
    <w:p>
      <w:pPr>
        <w:ind w:firstLine="640"/>
        <w:jc w:val="center"/>
        <w:spacing w:line="479" w:lineRule="atLeast"/>
        <w:rPr>
          <w:rFonts w:ascii="仿宋" w:hAnsi="仿宋" w:eastAsia="仿宋" w:cs="仿宋"/>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rPr>
        <w:t xml:space="preserve">二、开标一览表格式</w:t>
      </w:r>
      <w:r>
        <w:rPr>
          <w:color w:val="000000" w:themeColor="text1"/>
        </w:rPr>
      </w:r>
    </w:p>
    <w:p>
      <w:pPr>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p>
    <w:p>
      <w:pPr>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项目编号：</w:t>
      </w:r>
      <w:r>
        <w:rPr>
          <w:color w:val="000000" w:themeColor="text1"/>
        </w:rPr>
      </w:r>
    </w:p>
    <w:p>
      <w:pPr>
        <w:spacing w:line="51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项目名称： </w:t>
      </w:r>
      <w:r>
        <w:rPr>
          <w:color w:val="000000" w:themeColor="text1"/>
        </w:rPr>
      </w:r>
    </w:p>
    <w:p>
      <w:pPr>
        <w:jc w:val="right"/>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货币单位：人民币元</w:t>
      </w:r>
      <w:r>
        <w:rPr>
          <w:color w:val="000000" w:themeColor="text1"/>
        </w:rPr>
      </w:r>
    </w:p>
    <w:tbl>
      <w:tblPr>
        <w:tblStyle w:val="845"/>
        <w:tblW w:w="85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49"/>
        <w:gridCol w:w="2156"/>
        <w:gridCol w:w="2411"/>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9" w:type="dxa"/>
            <w:vAlign w:val="center"/>
            <w:textDirection w:val="lrTb"/>
            <w:noWrap w:val="false"/>
          </w:tcPr>
          <w:p>
            <w:pPr>
              <w:jc w:val="center"/>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rPr>
              <w:t xml:space="preserve">项目名称</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6" w:type="dxa"/>
            <w:vAlign w:val="center"/>
            <w:textDirection w:val="lrTb"/>
            <w:noWrap w:val="false"/>
          </w:tcPr>
          <w:p>
            <w:pPr>
              <w:jc w:val="center"/>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rPr>
              <w:t xml:space="preserve">项目内容</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jc w:val="center"/>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rPr>
              <w:t xml:space="preserve">总价（小写）</w:t>
            </w:r>
            <w:r>
              <w:rPr>
                <w:color w:val="000000" w:themeColor="text1"/>
              </w:rP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9" w:type="dxa"/>
            <w:vAlign w:val="center"/>
            <w:textDirection w:val="lrTb"/>
            <w:noWrap w:val="false"/>
          </w:tcPr>
          <w:p>
            <w:pPr>
              <w:jc w:val="center"/>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rPr>
              <w:t xml:space="preserve">贾汪区五园二场绿化养护工程</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6" w:type="dxa"/>
            <w:vAlign w:val="center"/>
            <w:textDirection w:val="lrTb"/>
            <w:noWrap w:val="false"/>
          </w:tcPr>
          <w:p>
            <w:pPr>
              <w:jc w:val="center"/>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rPr>
              <w:t xml:space="preserve">详见投标文件</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jc w:val="center"/>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rPr>
            </w:r>
            <w:r>
              <w:rPr>
                <w:color w:val="000000" w:themeColor="text1"/>
              </w:rPr>
            </w:r>
          </w:p>
        </w:tc>
      </w:tr>
      <w:tr>
        <w:trP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9" w:type="dxa"/>
            <w:vAlign w:val="center"/>
            <w:textDirection w:val="lrTb"/>
            <w:noWrap w:val="false"/>
          </w:tcPr>
          <w:p>
            <w:pPr>
              <w:jc w:val="center"/>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rPr>
              <w:t xml:space="preserve">总价（大写）：</w:t>
            </w:r>
            <w:r>
              <w:rPr>
                <w:color w:val="000000" w:themeColor="text1"/>
              </w:r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7" w:type="dxa"/>
            <w:vAlign w:val="center"/>
            <w:textDirection w:val="lrTb"/>
            <w:noWrap w:val="false"/>
          </w:tcPr>
          <w:p>
            <w:pPr>
              <w:jc w:val="center"/>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rPr>
            </w:r>
            <w:r>
              <w:rPr>
                <w:color w:val="000000" w:themeColor="text1"/>
              </w:rPr>
            </w:r>
          </w:p>
        </w:tc>
      </w:tr>
    </w:tbl>
    <w:p>
      <w:pPr>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 </w:t>
      </w:r>
      <w:r>
        <w:rPr>
          <w:color w:val="000000" w:themeColor="text1"/>
        </w:rPr>
      </w:r>
    </w:p>
    <w:p>
      <w:pPr>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rPr>
        <w:t xml:space="preserve">  </w:t>
      </w:r>
      <w:r>
        <w:rPr>
          <w:color w:val="000000" w:themeColor="text1"/>
        </w:rPr>
      </w:r>
    </w:p>
    <w:p>
      <w:pPr>
        <w:ind w:firstLine="3300"/>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投标人：</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（电子签章）</w:t>
      </w:r>
      <w:r>
        <w:rPr>
          <w:color w:val="000000" w:themeColor="text1"/>
        </w:rPr>
      </w:r>
    </w:p>
    <w:p>
      <w:pPr>
        <w:ind w:firstLine="3900"/>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p>
    <w:p>
      <w:pPr>
        <w:ind w:firstLine="3300"/>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日期：  年  月  日</w:t>
      </w:r>
      <w:r>
        <w:rPr>
          <w:color w:val="000000" w:themeColor="text1"/>
        </w:rPr>
      </w:r>
    </w:p>
    <w:p>
      <w:pPr>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p>
    <w:p>
      <w:pPr>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p>
    <w:p>
      <w:pPr>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p>
    <w:p>
      <w:pPr>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p>
    <w:p>
      <w:pPr>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p>
    <w:p>
      <w:pPr>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p>
    <w:p>
      <w:pPr>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p>
    <w:p>
      <w:pPr>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br w:type="page" w:clear="all"/>
      </w:r>
      <w:r>
        <w:rPr>
          <w:color w:val="000000" w:themeColor="text1"/>
        </w:rPr>
      </w:r>
    </w:p>
    <w:p>
      <w:pPr>
        <w:ind w:firstLine="600"/>
        <w:jc w:val="center"/>
        <w:spacing w:line="479" w:lineRule="atLeast"/>
        <w:rPr>
          <w:rFonts w:ascii="仿宋" w:hAnsi="仿宋" w:eastAsia="仿宋" w:cs="仿宋"/>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rPr>
        <w:t xml:space="preserve">三、分项价格表格式</w:t>
      </w:r>
      <w:r>
        <w:rPr>
          <w:color w:val="000000" w:themeColor="text1"/>
        </w:rPr>
      </w:r>
    </w:p>
    <w:p>
      <w:pPr>
        <w:ind w:firstLine="600"/>
        <w:spacing w:line="47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rPr>
      </w:r>
      <w:r>
        <w:rPr>
          <w:color w:val="000000" w:themeColor="text1"/>
        </w:rPr>
      </w:r>
    </w:p>
    <w:p>
      <w:pPr>
        <w:spacing w:line="360" w:lineRule="auto"/>
        <w:rPr>
          <w:rFonts w:ascii="宋体" w:hAnsi="宋体" w:eastAsia="仿宋" w:cs="宋体"/>
          <w:color w:val="000000" w:themeColor="text1"/>
          <w:sz w:val="28"/>
          <w:szCs w:val="28"/>
        </w:rPr>
      </w:pPr>
      <w:r>
        <w:rPr>
          <w:rFonts w:hint="eastAsia" w:ascii="仿宋" w:hAnsi="仿宋" w:eastAsia="仿宋" w:cs="仿宋"/>
          <w:color w:val="000000" w:themeColor="text1"/>
          <w:sz w:val="28"/>
          <w:szCs w:val="28"/>
        </w:rPr>
        <w:t xml:space="preserve">项目编号：</w:t>
      </w:r>
      <w:r>
        <w:rPr>
          <w:color w:val="000000" w:themeColor="text1"/>
        </w:rPr>
      </w:r>
    </w:p>
    <w:p>
      <w:pPr>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项目名称：</w:t>
      </w:r>
      <w:r>
        <w:rPr>
          <w:color w:val="000000" w:themeColor="text1"/>
        </w:rPr>
      </w:r>
    </w:p>
    <w:p>
      <w:pPr>
        <w:jc w:val="righ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货币单位：人民币元</w:t>
      </w:r>
      <w:r>
        <w:rPr>
          <w:color w:val="000000" w:themeColor="text1"/>
        </w:rPr>
      </w:r>
    </w:p>
    <w:p>
      <w:pPr>
        <w:ind w:firstLine="3120"/>
        <w:rPr>
          <w:rFonts w:ascii="宋体" w:hAnsi="宋体" w:cs="宋体"/>
          <w:color w:val="000000" w:themeColor="text1"/>
          <w:sz w:val="24"/>
        </w:rPr>
      </w:pPr>
      <w:r>
        <w:rPr>
          <w:rFonts w:ascii="宋体" w:hAnsi="宋体" w:cs="宋体"/>
          <w:color w:val="000000" w:themeColor="text1"/>
          <w:sz w:val="24"/>
        </w:rPr>
      </w:r>
      <w:r>
        <w:rPr>
          <w:color w:val="000000" w:themeColor="text1"/>
        </w:rPr>
      </w:r>
    </w:p>
    <w:p>
      <w:pPr>
        <w:jc w:val="cente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格式自拟</w:t>
      </w:r>
      <w:r>
        <w:rPr>
          <w:color w:val="000000" w:themeColor="text1"/>
        </w:rPr>
      </w:r>
    </w:p>
    <w:p>
      <w:pPr>
        <w:ind w:firstLine="3640"/>
        <w:spacing w:line="300" w:lineRule="auto"/>
        <w:rPr>
          <w:rFonts w:ascii="仿宋" w:hAnsi="仿宋" w:eastAsia="仿宋"/>
          <w:color w:val="000000" w:themeColor="text1"/>
          <w:sz w:val="28"/>
          <w:szCs w:val="28"/>
        </w:rPr>
      </w:pPr>
      <w:r>
        <w:rPr>
          <w:rFonts w:ascii="仿宋" w:hAnsi="仿宋" w:eastAsia="仿宋"/>
          <w:color w:val="000000" w:themeColor="text1"/>
          <w:sz w:val="28"/>
          <w:szCs w:val="28"/>
        </w:rPr>
      </w:r>
      <w:r>
        <w:rPr>
          <w:color w:val="000000" w:themeColor="text1"/>
        </w:rPr>
      </w:r>
    </w:p>
    <w:p>
      <w:pPr>
        <w:ind w:firstLine="3640"/>
        <w:spacing w:line="300" w:lineRule="auto"/>
        <w:rPr>
          <w:rFonts w:ascii="仿宋" w:hAnsi="仿宋" w:eastAsia="仿宋"/>
          <w:color w:val="000000" w:themeColor="text1"/>
          <w:sz w:val="28"/>
          <w:szCs w:val="28"/>
        </w:rPr>
      </w:pPr>
      <w:r>
        <w:rPr>
          <w:rFonts w:ascii="仿宋" w:hAnsi="仿宋" w:eastAsia="仿宋"/>
          <w:color w:val="000000" w:themeColor="text1"/>
          <w:sz w:val="28"/>
          <w:szCs w:val="28"/>
        </w:rPr>
      </w:r>
      <w:r>
        <w:rPr>
          <w:color w:val="000000" w:themeColor="text1"/>
        </w:rPr>
      </w:r>
    </w:p>
    <w:p>
      <w:pPr>
        <w:ind w:firstLine="3640"/>
        <w:spacing w:line="300" w:lineRule="auto"/>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投标人：</w:t>
      </w:r>
      <w:r>
        <w:rPr>
          <w:rFonts w:hint="eastAsia" w:ascii="仿宋" w:hAnsi="仿宋" w:eastAsia="仿宋" w:cs="仿宋"/>
          <w:color w:val="000000" w:themeColor="text1"/>
          <w:sz w:val="30"/>
          <w:u w:val="single"/>
        </w:rPr>
        <w:t xml:space="preserve">               </w:t>
      </w:r>
      <w:r>
        <w:rPr>
          <w:rFonts w:hint="eastAsia" w:ascii="仿宋" w:hAnsi="仿宋" w:eastAsia="仿宋"/>
          <w:color w:val="000000" w:themeColor="text1"/>
          <w:sz w:val="28"/>
          <w:szCs w:val="28"/>
        </w:rPr>
        <w:t xml:space="preserve">（电子签章）</w:t>
      </w:r>
      <w:r>
        <w:rPr>
          <w:color w:val="000000" w:themeColor="text1"/>
        </w:rPr>
      </w:r>
    </w:p>
    <w:p>
      <w:pPr>
        <w:ind w:firstLine="3640"/>
        <w:spacing w:line="360" w:lineRule="auto"/>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日期：   年  月  日</w:t>
      </w:r>
      <w:r>
        <w:rPr>
          <w:color w:val="000000" w:themeColor="text1"/>
        </w:rPr>
      </w:r>
    </w:p>
    <w:p>
      <w:pPr>
        <w:rPr>
          <w:rFonts w:ascii="仿宋" w:hAnsi="仿宋" w:eastAsia="仿宋"/>
          <w:color w:val="000000" w:themeColor="text1"/>
          <w:sz w:val="28"/>
          <w:szCs w:val="28"/>
        </w:rPr>
      </w:pPr>
      <w:r>
        <w:rPr>
          <w:rFonts w:ascii="仿宋" w:hAnsi="仿宋" w:eastAsia="仿宋"/>
          <w:color w:val="000000" w:themeColor="text1"/>
          <w:sz w:val="28"/>
          <w:szCs w:val="28"/>
        </w:rPr>
      </w:r>
      <w:r>
        <w:rPr>
          <w:color w:val="000000" w:themeColor="text1"/>
        </w:rPr>
      </w:r>
    </w:p>
    <w:p>
      <w:pPr>
        <w:rPr>
          <w:rFonts w:ascii="仿宋" w:hAnsi="仿宋" w:eastAsia="仿宋"/>
          <w:color w:val="000000" w:themeColor="text1"/>
          <w:sz w:val="28"/>
          <w:szCs w:val="28"/>
        </w:rPr>
      </w:pPr>
      <w:r>
        <w:rPr>
          <w:rFonts w:ascii="仿宋" w:hAnsi="仿宋" w:eastAsia="仿宋"/>
          <w:color w:val="000000" w:themeColor="text1"/>
          <w:sz w:val="28"/>
          <w:szCs w:val="28"/>
        </w:rPr>
      </w:r>
      <w:r>
        <w:rPr>
          <w:color w:val="000000" w:themeColor="text1"/>
        </w:rPr>
      </w:r>
    </w:p>
    <w:p>
      <w:pPr>
        <w:jc w:val="left"/>
        <w:widowControl/>
        <w:rPr>
          <w:rFonts w:ascii="仿宋" w:hAnsi="仿宋" w:eastAsia="仿宋" w:cs="宋体"/>
          <w:color w:val="000000" w:themeColor="text1"/>
          <w:sz w:val="28"/>
          <w:szCs w:val="28"/>
        </w:rPr>
      </w:pPr>
      <w:r>
        <w:rPr>
          <w:rFonts w:ascii="仿宋" w:hAnsi="仿宋" w:eastAsia="仿宋" w:cs="宋体"/>
          <w:color w:val="000000" w:themeColor="text1"/>
          <w:sz w:val="28"/>
          <w:szCs w:val="28"/>
        </w:rPr>
      </w:r>
      <w:r>
        <w:rPr>
          <w:color w:val="000000" w:themeColor="text1"/>
        </w:rPr>
      </w:r>
    </w:p>
    <w:p>
      <w:pPr>
        <w:jc w:val="left"/>
        <w:widowControl/>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注：投标人对以上数据的真实性负责。</w:t>
      </w:r>
      <w:r>
        <w:rPr>
          <w:color w:val="000000" w:themeColor="text1"/>
        </w:rPr>
      </w:r>
    </w:p>
    <w:p>
      <w:pPr>
        <w:jc w:val="left"/>
        <w:widowControl/>
        <w:rPr>
          <w:rFonts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采购人或采购代理机构有权将以上内容进行公示。</w:t>
      </w:r>
      <w:r>
        <w:rPr>
          <w:color w:val="000000" w:themeColor="text1"/>
        </w:rPr>
      </w:r>
    </w:p>
    <w:p>
      <w:pPr>
        <w:ind w:firstLine="560"/>
        <w:jc w:val="center"/>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br w:type="page" w:clear="all"/>
      </w:r>
      <w:r>
        <w:rPr>
          <w:color w:val="000000" w:themeColor="text1"/>
        </w:rPr>
      </w:r>
    </w:p>
    <w:p>
      <w:pPr>
        <w:jc w:val="center"/>
        <w:spacing w:line="479" w:lineRule="atLeast"/>
        <w:rPr>
          <w:rFonts w:ascii="仿宋" w:hAnsi="仿宋" w:eastAsia="仿宋" w:cs="仿宋"/>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rPr>
        <w:t xml:space="preserve">四、偏离表格式</w:t>
      </w:r>
      <w:r>
        <w:rPr>
          <w:color w:val="000000" w:themeColor="text1"/>
        </w:rPr>
      </w:r>
    </w:p>
    <w:p>
      <w:pPr>
        <w:ind w:firstLine="600"/>
        <w:spacing w:line="479" w:lineRule="atLeast"/>
        <w:rPr>
          <w:rFonts w:ascii="仿宋" w:hAnsi="仿宋" w:eastAsia="仿宋" w:cs="仿宋"/>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2"/>
          <w:szCs w:val="32"/>
        </w:rPr>
        <w:t xml:space="preserve"> </w:t>
      </w:r>
      <w:r>
        <w:rPr>
          <w:color w:val="000000" w:themeColor="text1"/>
        </w:rPr>
      </w:r>
    </w:p>
    <w:p>
      <w:pPr>
        <w:spacing w:line="47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项目编号：</w:t>
      </w:r>
      <w:r>
        <w:rPr>
          <w:color w:val="000000" w:themeColor="text1"/>
        </w:rPr>
      </w:r>
    </w:p>
    <w:p>
      <w:pPr>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项目名称：</w:t>
      </w:r>
      <w:r>
        <w:rPr>
          <w:color w:val="000000" w:themeColor="text1"/>
        </w:rPr>
      </w:r>
    </w:p>
    <w:tbl>
      <w:tblPr>
        <w:tblStyle w:val="845"/>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序号</w:t>
            </w:r>
            <w:r>
              <w:rPr>
                <w:color w:val="000000" w:themeColor="text1"/>
              </w:rPr>
            </w:r>
          </w:p>
        </w:tc>
        <w:tc>
          <w:tcPr>
            <w:tcMar>
              <w:left w:w="108" w:type="dxa"/>
              <w:top w:w="0" w:type="dxa"/>
              <w:right w:w="108" w:type="dxa"/>
              <w:bottom w:w="0" w:type="dxa"/>
            </w:tcMar>
            <w:tcW w:w="1366"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偏离内容</w:t>
            </w:r>
            <w:r>
              <w:rPr>
                <w:color w:val="000000" w:themeColor="text1"/>
              </w:rPr>
            </w:r>
          </w:p>
        </w:tc>
        <w:tc>
          <w:tcPr>
            <w:tcMar>
              <w:left w:w="108" w:type="dxa"/>
              <w:top w:w="0" w:type="dxa"/>
              <w:right w:w="108" w:type="dxa"/>
              <w:bottom w:w="0" w:type="dxa"/>
            </w:tcMar>
            <w:tcW w:w="1515"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招标文件的要求</w:t>
            </w:r>
            <w:r>
              <w:rPr>
                <w:color w:val="000000" w:themeColor="text1"/>
              </w:rPr>
            </w:r>
          </w:p>
        </w:tc>
        <w:tc>
          <w:tcPr>
            <w:tcMar>
              <w:left w:w="108" w:type="dxa"/>
              <w:top w:w="0" w:type="dxa"/>
              <w:right w:w="108" w:type="dxa"/>
              <w:bottom w:w="0" w:type="dxa"/>
            </w:tcMar>
            <w:tcW w:w="1830"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投标文件中的内容</w:t>
            </w:r>
            <w:r>
              <w:rPr>
                <w:color w:val="000000" w:themeColor="text1"/>
              </w:rPr>
            </w:r>
          </w:p>
        </w:tc>
        <w:tc>
          <w:tcPr>
            <w:tcMar>
              <w:left w:w="108" w:type="dxa"/>
              <w:top w:w="0" w:type="dxa"/>
              <w:right w:w="108" w:type="dxa"/>
              <w:bottom w:w="0" w:type="dxa"/>
            </w:tcMar>
            <w:tcW w:w="1380"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（正/负/无）偏离</w:t>
            </w:r>
            <w:r>
              <w:rPr>
                <w:color w:val="000000" w:themeColor="text1"/>
              </w:rPr>
            </w:r>
          </w:p>
        </w:tc>
        <w:tc>
          <w:tcPr>
            <w:tcMar>
              <w:left w:w="108" w:type="dxa"/>
              <w:top w:w="0" w:type="dxa"/>
              <w:right w:w="108" w:type="dxa"/>
              <w:bottom w:w="0" w:type="dxa"/>
            </w:tcMar>
            <w:tcW w:w="1597" w:type="dxa"/>
            <w:vAlign w:val="center"/>
            <w:textDirection w:val="lrTb"/>
            <w:noWrap w:val="false"/>
          </w:tcPr>
          <w:p>
            <w:pPr>
              <w:jc w:val="cente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说明</w:t>
            </w:r>
            <w:r>
              <w:rPr>
                <w:color w:val="000000" w:themeColor="text1"/>
              </w:rPr>
            </w:r>
          </w:p>
        </w:tc>
      </w:tr>
      <w:tr>
        <w:trPr>
          <w:trHeight w:val="794"/>
        </w:trPr>
        <w:tc>
          <w:tcPr>
            <w:tcMar>
              <w:left w:w="108" w:type="dxa"/>
              <w:top w:w="0" w:type="dxa"/>
              <w:right w:w="108" w:type="dxa"/>
              <w:bottom w:w="0" w:type="dxa"/>
            </w:tcMar>
            <w:tcW w:w="828"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c>
          <w:tcPr>
            <w:tcMar>
              <w:left w:w="108" w:type="dxa"/>
              <w:top w:w="0" w:type="dxa"/>
              <w:right w:w="108" w:type="dxa"/>
              <w:bottom w:w="0" w:type="dxa"/>
            </w:tcMar>
            <w:tcW w:w="1366"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c>
          <w:tcPr>
            <w:tcMar>
              <w:left w:w="108" w:type="dxa"/>
              <w:top w:w="0" w:type="dxa"/>
              <w:right w:w="108" w:type="dxa"/>
              <w:bottom w:w="0" w:type="dxa"/>
            </w:tcMar>
            <w:tcW w:w="1515"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c>
          <w:tcPr>
            <w:tcMar>
              <w:left w:w="108" w:type="dxa"/>
              <w:top w:w="0" w:type="dxa"/>
              <w:right w:w="108" w:type="dxa"/>
              <w:bottom w:w="0" w:type="dxa"/>
            </w:tcMar>
            <w:tcW w:w="1830"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c>
          <w:tcPr>
            <w:tcMar>
              <w:left w:w="108" w:type="dxa"/>
              <w:top w:w="0" w:type="dxa"/>
              <w:right w:w="108" w:type="dxa"/>
              <w:bottom w:w="0" w:type="dxa"/>
            </w:tcMar>
            <w:tcW w:w="1380"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c>
          <w:tcPr>
            <w:tcMar>
              <w:left w:w="108" w:type="dxa"/>
              <w:top w:w="0" w:type="dxa"/>
              <w:right w:w="108" w:type="dxa"/>
              <w:bottom w:w="0" w:type="dxa"/>
            </w:tcMar>
            <w:tcW w:w="1597"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r>
      <w:tr>
        <w:trPr>
          <w:trHeight w:val="794"/>
        </w:trPr>
        <w:tc>
          <w:tcPr>
            <w:tcMar>
              <w:left w:w="108" w:type="dxa"/>
              <w:top w:w="0" w:type="dxa"/>
              <w:right w:w="108" w:type="dxa"/>
              <w:bottom w:w="0" w:type="dxa"/>
            </w:tcMar>
            <w:tcW w:w="828"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c>
          <w:tcPr>
            <w:tcMar>
              <w:left w:w="108" w:type="dxa"/>
              <w:top w:w="0" w:type="dxa"/>
              <w:right w:w="108" w:type="dxa"/>
              <w:bottom w:w="0" w:type="dxa"/>
            </w:tcMar>
            <w:tcW w:w="1366"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c>
          <w:tcPr>
            <w:tcMar>
              <w:left w:w="108" w:type="dxa"/>
              <w:top w:w="0" w:type="dxa"/>
              <w:right w:w="108" w:type="dxa"/>
              <w:bottom w:w="0" w:type="dxa"/>
            </w:tcMar>
            <w:tcW w:w="1515"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c>
          <w:tcPr>
            <w:tcMar>
              <w:left w:w="108" w:type="dxa"/>
              <w:top w:w="0" w:type="dxa"/>
              <w:right w:w="108" w:type="dxa"/>
              <w:bottom w:w="0" w:type="dxa"/>
            </w:tcMar>
            <w:tcW w:w="1830"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c>
          <w:tcPr>
            <w:tcMar>
              <w:left w:w="108" w:type="dxa"/>
              <w:top w:w="0" w:type="dxa"/>
              <w:right w:w="108" w:type="dxa"/>
              <w:bottom w:w="0" w:type="dxa"/>
            </w:tcMar>
            <w:tcW w:w="1380"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c>
          <w:tcPr>
            <w:tcMar>
              <w:left w:w="108" w:type="dxa"/>
              <w:top w:w="0" w:type="dxa"/>
              <w:right w:w="108" w:type="dxa"/>
              <w:bottom w:w="0" w:type="dxa"/>
            </w:tcMar>
            <w:tcW w:w="1597"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r>
      <w:tr>
        <w:trPr>
          <w:trHeight w:val="794"/>
        </w:trPr>
        <w:tc>
          <w:tcPr>
            <w:tcMar>
              <w:left w:w="108" w:type="dxa"/>
              <w:top w:w="0" w:type="dxa"/>
              <w:right w:w="108" w:type="dxa"/>
              <w:bottom w:w="0" w:type="dxa"/>
            </w:tcMar>
            <w:tcW w:w="828"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c>
          <w:tcPr>
            <w:tcMar>
              <w:left w:w="108" w:type="dxa"/>
              <w:top w:w="0" w:type="dxa"/>
              <w:right w:w="108" w:type="dxa"/>
              <w:bottom w:w="0" w:type="dxa"/>
            </w:tcMar>
            <w:tcW w:w="1366"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c>
          <w:tcPr>
            <w:tcMar>
              <w:left w:w="108" w:type="dxa"/>
              <w:top w:w="0" w:type="dxa"/>
              <w:right w:w="108" w:type="dxa"/>
              <w:bottom w:w="0" w:type="dxa"/>
            </w:tcMar>
            <w:tcW w:w="1515"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c>
          <w:tcPr>
            <w:tcMar>
              <w:left w:w="108" w:type="dxa"/>
              <w:top w:w="0" w:type="dxa"/>
              <w:right w:w="108" w:type="dxa"/>
              <w:bottom w:w="0" w:type="dxa"/>
            </w:tcMar>
            <w:tcW w:w="1830"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c>
          <w:tcPr>
            <w:tcMar>
              <w:left w:w="108" w:type="dxa"/>
              <w:top w:w="0" w:type="dxa"/>
              <w:right w:w="108" w:type="dxa"/>
              <w:bottom w:w="0" w:type="dxa"/>
            </w:tcMar>
            <w:tcW w:w="1380"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c>
          <w:tcPr>
            <w:tcMar>
              <w:left w:w="108" w:type="dxa"/>
              <w:top w:w="0" w:type="dxa"/>
              <w:right w:w="108" w:type="dxa"/>
              <w:bottom w:w="0" w:type="dxa"/>
            </w:tcMar>
            <w:tcW w:w="1597"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r>
      <w:tr>
        <w:trPr>
          <w:trHeight w:val="794"/>
        </w:trPr>
        <w:tc>
          <w:tcPr>
            <w:tcMar>
              <w:left w:w="108" w:type="dxa"/>
              <w:top w:w="0" w:type="dxa"/>
              <w:right w:w="108" w:type="dxa"/>
              <w:bottom w:w="0" w:type="dxa"/>
            </w:tcMar>
            <w:tcW w:w="828"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c>
          <w:tcPr>
            <w:tcMar>
              <w:left w:w="108" w:type="dxa"/>
              <w:top w:w="0" w:type="dxa"/>
              <w:right w:w="108" w:type="dxa"/>
              <w:bottom w:w="0" w:type="dxa"/>
            </w:tcMar>
            <w:tcW w:w="1366"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c>
          <w:tcPr>
            <w:tcMar>
              <w:left w:w="108" w:type="dxa"/>
              <w:top w:w="0" w:type="dxa"/>
              <w:right w:w="108" w:type="dxa"/>
              <w:bottom w:w="0" w:type="dxa"/>
            </w:tcMar>
            <w:tcW w:w="1515"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c>
          <w:tcPr>
            <w:tcMar>
              <w:left w:w="108" w:type="dxa"/>
              <w:top w:w="0" w:type="dxa"/>
              <w:right w:w="108" w:type="dxa"/>
              <w:bottom w:w="0" w:type="dxa"/>
            </w:tcMar>
            <w:tcW w:w="1830"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c>
          <w:tcPr>
            <w:tcMar>
              <w:left w:w="108" w:type="dxa"/>
              <w:top w:w="0" w:type="dxa"/>
              <w:right w:w="108" w:type="dxa"/>
              <w:bottom w:w="0" w:type="dxa"/>
            </w:tcMar>
            <w:tcW w:w="1380"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c>
          <w:tcPr>
            <w:tcMar>
              <w:left w:w="108" w:type="dxa"/>
              <w:top w:w="0" w:type="dxa"/>
              <w:right w:w="108" w:type="dxa"/>
              <w:bottom w:w="0" w:type="dxa"/>
            </w:tcMar>
            <w:tcW w:w="1597"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r>
      <w:tr>
        <w:trPr>
          <w:trHeight w:val="794"/>
        </w:trPr>
        <w:tc>
          <w:tcPr>
            <w:tcMar>
              <w:left w:w="108" w:type="dxa"/>
              <w:top w:w="0" w:type="dxa"/>
              <w:right w:w="108" w:type="dxa"/>
              <w:bottom w:w="0" w:type="dxa"/>
            </w:tcMar>
            <w:tcW w:w="828"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c>
          <w:tcPr>
            <w:tcMar>
              <w:left w:w="108" w:type="dxa"/>
              <w:top w:w="0" w:type="dxa"/>
              <w:right w:w="108" w:type="dxa"/>
              <w:bottom w:w="0" w:type="dxa"/>
            </w:tcMar>
            <w:tcW w:w="1366"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c>
          <w:tcPr>
            <w:tcMar>
              <w:left w:w="108" w:type="dxa"/>
              <w:top w:w="0" w:type="dxa"/>
              <w:right w:w="108" w:type="dxa"/>
              <w:bottom w:w="0" w:type="dxa"/>
            </w:tcMar>
            <w:tcW w:w="1515"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c>
          <w:tcPr>
            <w:tcMar>
              <w:left w:w="108" w:type="dxa"/>
              <w:top w:w="0" w:type="dxa"/>
              <w:right w:w="108" w:type="dxa"/>
              <w:bottom w:w="0" w:type="dxa"/>
            </w:tcMar>
            <w:tcW w:w="1830"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c>
          <w:tcPr>
            <w:tcMar>
              <w:left w:w="108" w:type="dxa"/>
              <w:top w:w="0" w:type="dxa"/>
              <w:right w:w="108" w:type="dxa"/>
              <w:bottom w:w="0" w:type="dxa"/>
            </w:tcMar>
            <w:tcW w:w="1380"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c>
          <w:tcPr>
            <w:tcMar>
              <w:left w:w="108" w:type="dxa"/>
              <w:top w:w="0" w:type="dxa"/>
              <w:right w:w="108" w:type="dxa"/>
              <w:bottom w:w="0" w:type="dxa"/>
            </w:tcMar>
            <w:tcW w:w="1597"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r>
      <w:tr>
        <w:trPr>
          <w:trHeight w:val="794"/>
        </w:trPr>
        <w:tc>
          <w:tcPr>
            <w:tcMar>
              <w:left w:w="108" w:type="dxa"/>
              <w:top w:w="0" w:type="dxa"/>
              <w:right w:w="108" w:type="dxa"/>
              <w:bottom w:w="0" w:type="dxa"/>
            </w:tcMar>
            <w:tcW w:w="828"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c>
          <w:tcPr>
            <w:tcMar>
              <w:left w:w="108" w:type="dxa"/>
              <w:top w:w="0" w:type="dxa"/>
              <w:right w:w="108" w:type="dxa"/>
              <w:bottom w:w="0" w:type="dxa"/>
            </w:tcMar>
            <w:tcW w:w="1366"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c>
          <w:tcPr>
            <w:tcMar>
              <w:left w:w="108" w:type="dxa"/>
              <w:top w:w="0" w:type="dxa"/>
              <w:right w:w="108" w:type="dxa"/>
              <w:bottom w:w="0" w:type="dxa"/>
            </w:tcMar>
            <w:tcW w:w="1515"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c>
          <w:tcPr>
            <w:tcMar>
              <w:left w:w="108" w:type="dxa"/>
              <w:top w:w="0" w:type="dxa"/>
              <w:right w:w="108" w:type="dxa"/>
              <w:bottom w:w="0" w:type="dxa"/>
            </w:tcMar>
            <w:tcW w:w="1830"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c>
          <w:tcPr>
            <w:tcMar>
              <w:left w:w="108" w:type="dxa"/>
              <w:top w:w="0" w:type="dxa"/>
              <w:right w:w="108" w:type="dxa"/>
              <w:bottom w:w="0" w:type="dxa"/>
            </w:tcMar>
            <w:tcW w:w="1380"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c>
          <w:tcPr>
            <w:tcMar>
              <w:left w:w="108" w:type="dxa"/>
              <w:top w:w="0" w:type="dxa"/>
              <w:right w:w="108" w:type="dxa"/>
              <w:bottom w:w="0" w:type="dxa"/>
            </w:tcMar>
            <w:tcW w:w="1597"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 </w:t>
            </w:r>
            <w:r>
              <w:rPr>
                <w:color w:val="000000" w:themeColor="text1"/>
              </w:rPr>
            </w:r>
          </w:p>
        </w:tc>
      </w:tr>
      <w:tr>
        <w:trPr>
          <w:trHeight w:val="794"/>
        </w:trPr>
        <w:tc>
          <w:tcPr>
            <w:tcMar>
              <w:left w:w="108" w:type="dxa"/>
              <w:top w:w="0" w:type="dxa"/>
              <w:right w:w="108" w:type="dxa"/>
              <w:bottom w:w="0" w:type="dxa"/>
            </w:tcMar>
            <w:tcW w:w="828"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rPr>
            </w:r>
            <w:r>
              <w:rPr>
                <w:color w:val="000000" w:themeColor="text1"/>
              </w:rPr>
            </w:r>
          </w:p>
        </w:tc>
        <w:tc>
          <w:tcPr>
            <w:tcMar>
              <w:left w:w="108" w:type="dxa"/>
              <w:top w:w="0" w:type="dxa"/>
              <w:right w:w="108" w:type="dxa"/>
              <w:bottom w:w="0" w:type="dxa"/>
            </w:tcMar>
            <w:tcW w:w="1366"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rPr>
            </w:r>
            <w:r>
              <w:rPr>
                <w:color w:val="000000" w:themeColor="text1"/>
              </w:rPr>
            </w:r>
          </w:p>
        </w:tc>
        <w:tc>
          <w:tcPr>
            <w:tcMar>
              <w:left w:w="108" w:type="dxa"/>
              <w:top w:w="0" w:type="dxa"/>
              <w:right w:w="108" w:type="dxa"/>
              <w:bottom w:w="0" w:type="dxa"/>
            </w:tcMar>
            <w:tcW w:w="1515"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rPr>
            </w:r>
            <w:r>
              <w:rPr>
                <w:color w:val="000000" w:themeColor="text1"/>
              </w:rPr>
            </w:r>
          </w:p>
        </w:tc>
        <w:tc>
          <w:tcPr>
            <w:tcMar>
              <w:left w:w="108" w:type="dxa"/>
              <w:top w:w="0" w:type="dxa"/>
              <w:right w:w="108" w:type="dxa"/>
              <w:bottom w:w="0" w:type="dxa"/>
            </w:tcMar>
            <w:tcW w:w="1830"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rPr>
            </w:r>
            <w:r>
              <w:rPr>
                <w:color w:val="000000" w:themeColor="text1"/>
              </w:rPr>
            </w:r>
          </w:p>
        </w:tc>
        <w:tc>
          <w:tcPr>
            <w:tcMar>
              <w:left w:w="108" w:type="dxa"/>
              <w:top w:w="0" w:type="dxa"/>
              <w:right w:w="108" w:type="dxa"/>
              <w:bottom w:w="0" w:type="dxa"/>
            </w:tcMar>
            <w:tcW w:w="1380"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rPr>
            </w:r>
            <w:r>
              <w:rPr>
                <w:color w:val="000000" w:themeColor="text1"/>
              </w:rPr>
            </w:r>
          </w:p>
        </w:tc>
        <w:tc>
          <w:tcPr>
            <w:tcMar>
              <w:left w:w="108" w:type="dxa"/>
              <w:top w:w="0" w:type="dxa"/>
              <w:right w:w="108" w:type="dxa"/>
              <w:bottom w:w="0" w:type="dxa"/>
            </w:tcMar>
            <w:tcW w:w="1597"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rPr>
            </w:r>
            <w:r>
              <w:rPr>
                <w:color w:val="000000" w:themeColor="text1"/>
              </w:rPr>
            </w:r>
          </w:p>
        </w:tc>
      </w:tr>
      <w:tr>
        <w:trPr>
          <w:trHeight w:val="794"/>
        </w:trPr>
        <w:tc>
          <w:tcPr>
            <w:tcMar>
              <w:left w:w="108" w:type="dxa"/>
              <w:top w:w="0" w:type="dxa"/>
              <w:right w:w="108" w:type="dxa"/>
              <w:bottom w:w="0" w:type="dxa"/>
            </w:tcMar>
            <w:tcW w:w="828"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rPr>
            </w:r>
            <w:r>
              <w:rPr>
                <w:color w:val="000000" w:themeColor="text1"/>
              </w:rPr>
            </w:r>
          </w:p>
        </w:tc>
        <w:tc>
          <w:tcPr>
            <w:tcMar>
              <w:left w:w="108" w:type="dxa"/>
              <w:top w:w="0" w:type="dxa"/>
              <w:right w:w="108" w:type="dxa"/>
              <w:bottom w:w="0" w:type="dxa"/>
            </w:tcMar>
            <w:tcW w:w="1366"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rPr>
            </w:r>
            <w:r>
              <w:rPr>
                <w:color w:val="000000" w:themeColor="text1"/>
              </w:rPr>
            </w:r>
          </w:p>
        </w:tc>
        <w:tc>
          <w:tcPr>
            <w:tcMar>
              <w:left w:w="108" w:type="dxa"/>
              <w:top w:w="0" w:type="dxa"/>
              <w:right w:w="108" w:type="dxa"/>
              <w:bottom w:w="0" w:type="dxa"/>
            </w:tcMar>
            <w:tcW w:w="1515"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rPr>
            </w:r>
            <w:r>
              <w:rPr>
                <w:color w:val="000000" w:themeColor="text1"/>
              </w:rPr>
            </w:r>
          </w:p>
        </w:tc>
        <w:tc>
          <w:tcPr>
            <w:tcMar>
              <w:left w:w="108" w:type="dxa"/>
              <w:top w:w="0" w:type="dxa"/>
              <w:right w:w="108" w:type="dxa"/>
              <w:bottom w:w="0" w:type="dxa"/>
            </w:tcMar>
            <w:tcW w:w="1830"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rPr>
            </w:r>
            <w:r>
              <w:rPr>
                <w:color w:val="000000" w:themeColor="text1"/>
              </w:rPr>
            </w:r>
          </w:p>
        </w:tc>
        <w:tc>
          <w:tcPr>
            <w:tcMar>
              <w:left w:w="108" w:type="dxa"/>
              <w:top w:w="0" w:type="dxa"/>
              <w:right w:w="108" w:type="dxa"/>
              <w:bottom w:w="0" w:type="dxa"/>
            </w:tcMar>
            <w:tcW w:w="1380"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rPr>
            </w:r>
            <w:r>
              <w:rPr>
                <w:color w:val="000000" w:themeColor="text1"/>
              </w:rPr>
            </w:r>
          </w:p>
        </w:tc>
        <w:tc>
          <w:tcPr>
            <w:tcMar>
              <w:left w:w="108" w:type="dxa"/>
              <w:top w:w="0" w:type="dxa"/>
              <w:right w:w="108" w:type="dxa"/>
              <w:bottom w:w="0" w:type="dxa"/>
            </w:tcMar>
            <w:tcW w:w="1597"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rPr>
            </w:r>
            <w:r>
              <w:rPr>
                <w:color w:val="000000" w:themeColor="text1"/>
              </w:rPr>
            </w:r>
          </w:p>
        </w:tc>
      </w:tr>
      <w:tr>
        <w:trPr>
          <w:trHeight w:val="794"/>
        </w:trPr>
        <w:tc>
          <w:tcPr>
            <w:tcMar>
              <w:left w:w="108" w:type="dxa"/>
              <w:top w:w="0" w:type="dxa"/>
              <w:right w:w="108" w:type="dxa"/>
              <w:bottom w:w="0" w:type="dxa"/>
            </w:tcMar>
            <w:tcW w:w="828"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rPr>
            </w:r>
            <w:r>
              <w:rPr>
                <w:color w:val="000000" w:themeColor="text1"/>
              </w:rPr>
            </w:r>
          </w:p>
        </w:tc>
        <w:tc>
          <w:tcPr>
            <w:tcMar>
              <w:left w:w="108" w:type="dxa"/>
              <w:top w:w="0" w:type="dxa"/>
              <w:right w:w="108" w:type="dxa"/>
              <w:bottom w:w="0" w:type="dxa"/>
            </w:tcMar>
            <w:tcW w:w="1366"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rPr>
            </w:r>
            <w:r>
              <w:rPr>
                <w:color w:val="000000" w:themeColor="text1"/>
              </w:rPr>
            </w:r>
          </w:p>
        </w:tc>
        <w:tc>
          <w:tcPr>
            <w:tcMar>
              <w:left w:w="108" w:type="dxa"/>
              <w:top w:w="0" w:type="dxa"/>
              <w:right w:w="108" w:type="dxa"/>
              <w:bottom w:w="0" w:type="dxa"/>
            </w:tcMar>
            <w:tcW w:w="1515"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rPr>
            </w:r>
            <w:r>
              <w:rPr>
                <w:color w:val="000000" w:themeColor="text1"/>
              </w:rPr>
            </w:r>
          </w:p>
        </w:tc>
        <w:tc>
          <w:tcPr>
            <w:tcMar>
              <w:left w:w="108" w:type="dxa"/>
              <w:top w:w="0" w:type="dxa"/>
              <w:right w:w="108" w:type="dxa"/>
              <w:bottom w:w="0" w:type="dxa"/>
            </w:tcMar>
            <w:tcW w:w="1830"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rPr>
            </w:r>
            <w:r>
              <w:rPr>
                <w:color w:val="000000" w:themeColor="text1"/>
              </w:rPr>
            </w:r>
          </w:p>
        </w:tc>
        <w:tc>
          <w:tcPr>
            <w:tcMar>
              <w:left w:w="108" w:type="dxa"/>
              <w:top w:w="0" w:type="dxa"/>
              <w:right w:w="108" w:type="dxa"/>
              <w:bottom w:w="0" w:type="dxa"/>
            </w:tcMar>
            <w:tcW w:w="1380"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rPr>
            </w:r>
            <w:r>
              <w:rPr>
                <w:color w:val="000000" w:themeColor="text1"/>
              </w:rPr>
            </w:r>
          </w:p>
        </w:tc>
        <w:tc>
          <w:tcPr>
            <w:tcMar>
              <w:left w:w="108" w:type="dxa"/>
              <w:top w:w="0" w:type="dxa"/>
              <w:right w:w="108" w:type="dxa"/>
              <w:bottom w:w="0" w:type="dxa"/>
            </w:tcMar>
            <w:tcW w:w="1597" w:type="dxa"/>
            <w:textDirection w:val="lrTb"/>
            <w:noWrap w:val="false"/>
          </w:tcPr>
          <w:p>
            <w:pPr>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rPr>
            </w:r>
            <w:r>
              <w:rPr>
                <w:color w:val="000000" w:themeColor="text1"/>
              </w:rPr>
            </w:r>
          </w:p>
        </w:tc>
      </w:tr>
    </w:tbl>
    <w:p>
      <w:pPr>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rPr>
        <w:t xml:space="preserve">注</w:t>
      </w:r>
      <w:r>
        <w:rPr>
          <w:rFonts w:hint="eastAsia" w:ascii="仿宋" w:hAnsi="仿宋" w:eastAsia="仿宋" w:cs="仿宋"/>
          <w:color w:val="000000" w:themeColor="text1"/>
          <w:sz w:val="28"/>
        </w:rPr>
        <w:t xml:space="preserve">：投标人的投标文件中的内容与招标文件（含招标文件的澄清或者修改的内容）的要求不同时，逐条列在偏离表中，否则将视为投标人接受招标文件的要求。</w:t>
      </w:r>
      <w:r>
        <w:rPr>
          <w:color w:val="000000" w:themeColor="text1"/>
        </w:rPr>
      </w:r>
    </w:p>
    <w:p>
      <w:pPr>
        <w:ind w:firstLine="2850"/>
        <w:spacing w:line="71"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rPr>
      </w:r>
      <w:r>
        <w:rPr>
          <w:color w:val="000000" w:themeColor="text1"/>
        </w:rPr>
      </w:r>
    </w:p>
    <w:p>
      <w:pPr>
        <w:spacing w:line="71"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投标人：</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（电子签章）</w:t>
      </w:r>
      <w:r>
        <w:rPr>
          <w:color w:val="000000" w:themeColor="text1"/>
        </w:rPr>
      </w:r>
    </w:p>
    <w:p>
      <w:pPr>
        <w:ind w:firstLine="3900"/>
        <w:spacing w:line="85"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p>
    <w:p>
      <w:pPr>
        <w:spacing w:line="85"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日期： 年 月 日</w:t>
      </w:r>
      <w:r>
        <w:rPr>
          <w:color w:val="000000" w:themeColor="text1"/>
        </w:rPr>
      </w:r>
    </w:p>
    <w:p>
      <w:pPr>
        <w:ind w:firstLine="600"/>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p>
    <w:p>
      <w:pPr>
        <w:jc w:val="center"/>
        <w:spacing w:line="479" w:lineRule="atLeast"/>
        <w:rPr>
          <w:rFonts w:ascii="仿宋" w:hAnsi="仿宋" w:eastAsia="仿宋" w:cs="仿宋"/>
          <w:b/>
          <w:bCs/>
          <w:color w:val="000000" w:themeColor="text1"/>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bCs/>
          <w:color w:val="000000" w:themeColor="text1"/>
          <w:sz w:val="32"/>
          <w:szCs w:val="32"/>
        </w:rPr>
      </w:r>
      <w:r>
        <w:rPr>
          <w:color w:val="000000" w:themeColor="text1"/>
        </w:rPr>
      </w:r>
    </w:p>
    <w:p>
      <w:pPr>
        <w:jc w:val="center"/>
        <w:spacing w:line="479" w:lineRule="atLeast"/>
        <w:rPr>
          <w:rFonts w:ascii="仿宋" w:hAnsi="仿宋" w:eastAsia="仿宋" w:cs="仿宋"/>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rPr>
        <w:t xml:space="preserve">五、授权委托书及法定代表人身份证明书格式</w:t>
      </w:r>
      <w:r>
        <w:rPr>
          <w:color w:val="000000" w:themeColor="text1"/>
        </w:rPr>
      </w:r>
    </w:p>
    <w:p>
      <w:pPr>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p>
    <w:p>
      <w:pPr>
        <w:jc w:val="center"/>
        <w:spacing w:line="479" w:lineRule="atLeast"/>
        <w:rPr>
          <w:rFonts w:ascii="仿宋" w:hAnsi="仿宋" w:eastAsia="仿宋" w:cs="仿宋"/>
          <w:b/>
          <w:bCs/>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rPr>
        <w:t xml:space="preserve">（一）授权委托书</w:t>
      </w:r>
      <w:r>
        <w:rPr>
          <w:color w:val="000000" w:themeColor="text1"/>
        </w:rPr>
      </w:r>
    </w:p>
    <w:p>
      <w:pPr>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委托人：</w:t>
      </w:r>
      <w:r>
        <w:rPr>
          <w:color w:val="000000" w:themeColor="text1"/>
        </w:rPr>
      </w:r>
    </w:p>
    <w:p>
      <w:pPr>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地址：</w:t>
      </w:r>
      <w:r>
        <w:rPr>
          <w:color w:val="000000" w:themeColor="text1"/>
        </w:rPr>
      </w:r>
    </w:p>
    <w:p>
      <w:pPr>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法定代表人：               职务：</w:t>
      </w:r>
      <w:r>
        <w:rPr>
          <w:color w:val="000000" w:themeColor="text1"/>
        </w:rPr>
      </w:r>
    </w:p>
    <w:p>
      <w:pPr>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统一社会信用代码：</w:t>
      </w:r>
      <w:r>
        <w:rPr>
          <w:color w:val="000000" w:themeColor="text1"/>
        </w:rPr>
      </w:r>
    </w:p>
    <w:p>
      <w:pPr>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受托人：        性别：男（女）</w:t>
      </w:r>
      <w:r>
        <w:rPr>
          <w:color w:val="000000" w:themeColor="text1"/>
        </w:rPr>
      </w:r>
    </w:p>
    <w:p>
      <w:pPr>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年龄：  岁      民族：</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族</w:t>
      </w:r>
      <w:r>
        <w:rPr>
          <w:color w:val="000000" w:themeColor="text1"/>
        </w:rPr>
      </w:r>
    </w:p>
    <w:p>
      <w:pPr>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职务：</w:t>
      </w:r>
      <w:r>
        <w:rPr>
          <w:color w:val="000000" w:themeColor="text1"/>
        </w:rPr>
      </w:r>
    </w:p>
    <w:p>
      <w:pPr>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身份证号：</w:t>
      </w:r>
      <w:r>
        <w:rPr>
          <w:color w:val="000000" w:themeColor="text1"/>
        </w:rPr>
      </w:r>
    </w:p>
    <w:p>
      <w:pPr>
        <w:ind w:firstLine="600"/>
        <w:spacing w:line="47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兹委托（</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）全权代表我企业（公司）参与（</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）项目（项目编号：</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）的招、投标活动及签订合同。（</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）以我企业（公司）名义所为的法律行为及签署的文件，我企业（公司）均予以认可。有关法律责任均由我企业（公司）承担。（</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）无转委托权。</w:t>
      </w:r>
      <w:r>
        <w:rPr>
          <w:color w:val="000000" w:themeColor="text1"/>
        </w:rPr>
      </w:r>
    </w:p>
    <w:p>
      <w:pPr>
        <w:ind w:firstLine="600"/>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委托期限自</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年</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月</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日起至</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年</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月</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日止。</w:t>
      </w:r>
      <w:r>
        <w:rPr>
          <w:color w:val="000000" w:themeColor="text1"/>
        </w:rPr>
      </w:r>
    </w:p>
    <w:p>
      <w:pPr>
        <w:ind w:firstLine="630"/>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特此授权委托。</w:t>
      </w:r>
      <w:r>
        <w:rPr>
          <w:color w:val="000000" w:themeColor="text1"/>
        </w:rPr>
      </w:r>
    </w:p>
    <w:p>
      <w:pPr>
        <w:ind w:firstLine="600"/>
        <w:spacing w:line="47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rPr>
      </w:r>
      <w:r>
        <w:rPr>
          <w:color w:val="000000" w:themeColor="text1"/>
        </w:rPr>
      </w:r>
    </w:p>
    <w:p>
      <w:pPr>
        <w:ind w:firstLine="600"/>
        <w:spacing w:line="479" w:lineRule="atLeast"/>
        <w:rPr>
          <w:rFonts w:ascii="仿宋" w:hAnsi="仿宋" w:eastAsia="仿宋" w:cs="仿宋"/>
          <w:b/>
          <w:bCs/>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rPr>
        <w:t xml:space="preserve">委托人（电子签章）：</w:t>
      </w:r>
      <w:r>
        <w:rPr>
          <w:color w:val="000000" w:themeColor="text1"/>
        </w:rPr>
      </w:r>
    </w:p>
    <w:p>
      <w:pPr>
        <w:ind w:firstLine="600"/>
        <w:spacing w:line="47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rPr>
      </w:r>
      <w:r>
        <w:rPr>
          <w:color w:val="000000" w:themeColor="text1"/>
        </w:rPr>
      </w:r>
    </w:p>
    <w:p>
      <w:pPr>
        <w:ind w:firstLine="600"/>
        <w:spacing w:line="479" w:lineRule="atLeast"/>
        <w:rPr>
          <w:rFonts w:ascii="仿宋" w:hAnsi="仿宋" w:eastAsia="仿宋" w:cs="仿宋"/>
          <w:b/>
          <w:bCs/>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rPr>
        <w:t xml:space="preserve">法定代表人（签字或盖章）： </w:t>
      </w:r>
      <w:r>
        <w:rPr>
          <w:color w:val="000000" w:themeColor="text1"/>
        </w:rPr>
      </w:r>
    </w:p>
    <w:p>
      <w:pPr>
        <w:ind w:firstLine="600"/>
        <w:spacing w:line="479" w:lineRule="atLeast"/>
        <w:rPr>
          <w:rFonts w:ascii="仿宋" w:hAnsi="仿宋" w:eastAsia="仿宋" w:cs="仿宋"/>
          <w:b/>
          <w:bCs/>
          <w:color w:val="000000" w:themeColor="text1"/>
          <w:sz w:val="30"/>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30"/>
        </w:rPr>
      </w:r>
      <w:r>
        <w:rPr>
          <w:color w:val="000000" w:themeColor="text1"/>
        </w:rPr>
      </w:r>
    </w:p>
    <w:p>
      <w:pPr>
        <w:ind w:firstLine="600"/>
        <w:spacing w:line="479" w:lineRule="atLeast"/>
        <w:rPr>
          <w:rFonts w:ascii="仿宋" w:hAnsi="仿宋" w:eastAsia="仿宋" w:cs="仿宋"/>
          <w:b/>
          <w:bCs/>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rPr>
        <w:t xml:space="preserve">受托人（签字或盖章）：</w:t>
      </w:r>
      <w:r>
        <w:rPr>
          <w:color w:val="000000" w:themeColor="text1"/>
        </w:rPr>
      </w:r>
    </w:p>
    <w:p>
      <w:pPr>
        <w:ind w:firstLine="600"/>
        <w:spacing w:line="47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rPr>
      </w:r>
      <w:r>
        <w:rPr>
          <w:color w:val="000000" w:themeColor="text1"/>
        </w:rPr>
      </w:r>
    </w:p>
    <w:p>
      <w:pPr>
        <w:pStyle w:val="827"/>
        <w:ind w:left="0" w:firstLine="602"/>
        <w:rPr>
          <w:rFonts w:ascii="仿宋" w:hAnsi="仿宋" w:eastAsia="仿宋" w:cs="仿宋"/>
          <w:color w:val="000000" w:themeColor="text1"/>
          <w:sz w:val="30"/>
        </w:rPr>
      </w:pPr>
      <w:r>
        <w:rPr>
          <w:rFonts w:hint="eastAsia" w:ascii="仿宋" w:hAnsi="仿宋" w:eastAsia="仿宋" w:cs="仿宋"/>
          <w:b/>
          <w:bCs/>
          <w:color w:val="000000" w:themeColor="text1"/>
          <w:sz w:val="30"/>
        </w:rPr>
        <w:t xml:space="preserve">受托人联系方式：</w:t>
      </w:r>
      <w:r>
        <w:rPr>
          <w:rFonts w:hint="eastAsia" w:ascii="仿宋" w:hAnsi="仿宋" w:eastAsia="仿宋" w:cs="仿宋"/>
          <w:b/>
          <w:bCs/>
          <w:color w:val="000000" w:themeColor="text1"/>
          <w:sz w:val="30"/>
          <w:lang w:val="en-US" w:eastAsia="zh-CN"/>
        </w:rPr>
        <w:t xml:space="preserve">      </w:t>
      </w:r>
      <w:r>
        <w:rPr>
          <w:rFonts w:hint="eastAsia" w:ascii="仿宋" w:hAnsi="仿宋" w:eastAsia="仿宋" w:cs="仿宋"/>
          <w:b/>
          <w:bCs/>
          <w:color w:val="000000" w:themeColor="text1"/>
          <w:sz w:val="30"/>
        </w:rPr>
        <w:t xml:space="preserve">邮箱：</w:t>
      </w:r>
      <w:r>
        <w:rPr>
          <w:color w:val="000000" w:themeColor="text1"/>
        </w:rPr>
      </w:r>
    </w:p>
    <w:p>
      <w:pPr>
        <w:ind w:right="600" w:firstLine="6150"/>
        <w:spacing w:line="479" w:lineRule="atLeast"/>
        <w:rPr>
          <w:rFonts w:ascii="仿宋" w:hAnsi="仿宋" w:eastAsia="仿宋" w:cs="仿宋"/>
          <w:b/>
          <w:bCs/>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年  月 日 </w:t>
      </w:r>
      <w:r>
        <w:rPr>
          <w:color w:val="000000" w:themeColor="text1"/>
        </w:rPr>
      </w:r>
    </w:p>
    <w:p>
      <w:pPr>
        <w:spacing w:line="479" w:lineRule="atLeast"/>
        <w:rPr>
          <w:rFonts w:ascii="仿宋" w:hAnsi="仿宋" w:eastAsia="仿宋" w:cs="仿宋"/>
          <w:b/>
          <w:bCs/>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rPr>
        <w:t xml:space="preserve">(受托人身份证扫描件附后)</w:t>
      </w:r>
      <w:r>
        <w:rPr>
          <w:color w:val="000000" w:themeColor="text1"/>
        </w:rPr>
      </w:r>
    </w:p>
    <w:p>
      <w:pPr>
        <w:ind w:firstLine="4470"/>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rPr>
        <w:t xml:space="preserve"> </w:t>
      </w:r>
      <w:r>
        <w:rPr>
          <w:color w:val="000000" w:themeColor="text1"/>
        </w:rPr>
      </w:r>
    </w:p>
    <w:p>
      <w:pPr>
        <w:ind w:firstLine="600"/>
        <w:jc w:val="center"/>
        <w:spacing w:before="100" w:after="100" w:line="479" w:lineRule="atLeast"/>
        <w:rPr>
          <w:rFonts w:ascii="仿宋" w:hAnsi="仿宋" w:eastAsia="仿宋" w:cs="仿宋"/>
          <w:b/>
          <w:bCs/>
          <w:color w:val="000000" w:themeColor="text1"/>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bCs/>
          <w:color w:val="000000" w:themeColor="text1"/>
          <w:sz w:val="32"/>
          <w:szCs w:val="32"/>
        </w:rPr>
      </w:r>
      <w:r>
        <w:rPr>
          <w:color w:val="000000" w:themeColor="text1"/>
        </w:rPr>
      </w:r>
    </w:p>
    <w:p>
      <w:pPr>
        <w:jc w:val="center"/>
        <w:spacing w:before="100" w:after="100" w:line="479" w:lineRule="atLeast"/>
        <w:rPr>
          <w:rFonts w:ascii="仿宋" w:hAnsi="仿宋" w:eastAsia="仿宋" w:cs="仿宋"/>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rPr>
        <w:t xml:space="preserve">（二）法定代表人身份证明书</w:t>
      </w:r>
      <w:r>
        <w:rPr>
          <w:color w:val="000000" w:themeColor="text1"/>
        </w:rPr>
      </w:r>
    </w:p>
    <w:p>
      <w:pPr>
        <w:pStyle w:val="835"/>
        <w:rPr>
          <w:color w:val="000000" w:themeColor="text1"/>
        </w:rPr>
      </w:pPr>
      <w:r>
        <w:rPr>
          <w:color w:val="000000" w:themeColor="text1"/>
        </w:rPr>
      </w:r>
      <w:r>
        <w:rPr>
          <w:color w:val="000000" w:themeColor="text1"/>
        </w:rPr>
      </w:r>
    </w:p>
    <w:p>
      <w:pPr>
        <w:pStyle w:val="1005"/>
        <w:ind w:firstLine="480"/>
        <w:spacing w:line="500" w:lineRule="exact"/>
        <w:tabs>
          <w:tab w:val="left" w:pos="720" w:leader="none"/>
          <w:tab w:val="left" w:pos="900" w:leader="none"/>
        </w:tabs>
        <w:rPr>
          <w:rFonts w:ascii="宋体" w:hAnsi="宋体"/>
          <w:color w:val="000000" w:themeColor="text1"/>
          <w:sz w:val="24"/>
        </w:rPr>
      </w:pPr>
      <w:r>
        <w:rPr>
          <w:rFonts w:ascii="宋体" w:hAnsi="宋体"/>
          <w:color w:val="000000" w:themeColor="text1"/>
          <w:sz w:val="24"/>
        </w:rPr>
      </w:r>
      <w:r>
        <w:rPr>
          <w:color w:val="000000" w:themeColor="text1"/>
        </w:rPr>
      </w:r>
    </w:p>
    <w:p>
      <w:pPr>
        <w:pStyle w:val="1005"/>
        <w:spacing w:line="360" w:lineRule="auto"/>
        <w:tabs>
          <w:tab w:val="left" w:pos="720" w:leader="none"/>
          <w:tab w:val="left" w:pos="900" w:leader="none"/>
        </w:tabs>
        <w:rPr>
          <w:rFonts w:ascii="仿宋" w:hAnsi="仿宋" w:eastAsia="仿宋" w:cs="仿宋"/>
          <w:color w:val="000000" w:themeColor="text1"/>
          <w:sz w:val="30"/>
          <w:szCs w:val="30"/>
        </w:rPr>
      </w:pPr>
      <w:r>
        <w:rPr>
          <w:rFonts w:hint="eastAsia" w:ascii="仿宋" w:hAnsi="仿宋" w:eastAsia="仿宋" w:cs="仿宋"/>
          <w:color w:val="000000" w:themeColor="text1"/>
          <w:sz w:val="30"/>
          <w:szCs w:val="30"/>
        </w:rPr>
        <w:t xml:space="preserve">单位名称：</w:t>
      </w:r>
      <w:r>
        <w:rPr>
          <w:color w:val="000000" w:themeColor="text1"/>
        </w:rPr>
      </w:r>
    </w:p>
    <w:p>
      <w:pPr>
        <w:pStyle w:val="1005"/>
        <w:spacing w:line="360" w:lineRule="auto"/>
        <w:tabs>
          <w:tab w:val="left" w:pos="720" w:leader="none"/>
          <w:tab w:val="left" w:pos="900" w:leader="none"/>
        </w:tabs>
        <w:rPr>
          <w:rFonts w:ascii="仿宋" w:hAnsi="仿宋" w:eastAsia="仿宋" w:cs="仿宋"/>
          <w:color w:val="000000" w:themeColor="text1"/>
          <w:sz w:val="30"/>
          <w:szCs w:val="30"/>
        </w:rPr>
      </w:pPr>
      <w:r>
        <w:rPr>
          <w:rFonts w:hint="eastAsia" w:ascii="仿宋" w:hAnsi="仿宋" w:eastAsia="仿宋" w:cs="仿宋"/>
          <w:color w:val="000000" w:themeColor="text1"/>
          <w:sz w:val="30"/>
          <w:szCs w:val="30"/>
        </w:rPr>
        <w:t xml:space="preserve">地址：</w:t>
      </w:r>
      <w:r>
        <w:rPr>
          <w:color w:val="000000" w:themeColor="text1"/>
        </w:rPr>
      </w:r>
    </w:p>
    <w:p>
      <w:pPr>
        <w:pStyle w:val="1005"/>
        <w:spacing w:line="360" w:lineRule="auto"/>
        <w:tabs>
          <w:tab w:val="left" w:pos="720" w:leader="none"/>
          <w:tab w:val="left" w:pos="900" w:leader="none"/>
        </w:tabs>
        <w:rPr>
          <w:rFonts w:ascii="仿宋" w:hAnsi="仿宋" w:eastAsia="仿宋" w:cs="仿宋"/>
          <w:color w:val="000000" w:themeColor="text1"/>
          <w:sz w:val="30"/>
          <w:szCs w:val="30"/>
        </w:rPr>
      </w:pPr>
      <w:r>
        <w:rPr>
          <w:rFonts w:hint="eastAsia" w:ascii="仿宋" w:hAnsi="仿宋" w:eastAsia="仿宋" w:cs="仿宋"/>
          <w:color w:val="000000" w:themeColor="text1"/>
          <w:sz w:val="30"/>
          <w:szCs w:val="30"/>
        </w:rPr>
        <w:t xml:space="preserve">姓名：            性别：    </w:t>
      </w:r>
      <w:r>
        <w:rPr>
          <w:color w:val="000000" w:themeColor="text1"/>
        </w:rPr>
      </w:r>
    </w:p>
    <w:p>
      <w:pPr>
        <w:pStyle w:val="1005"/>
        <w:spacing w:line="360" w:lineRule="auto"/>
        <w:tabs>
          <w:tab w:val="left" w:pos="720" w:leader="none"/>
          <w:tab w:val="left" w:pos="900" w:leader="none"/>
        </w:tabs>
        <w:rPr>
          <w:rFonts w:ascii="仿宋" w:hAnsi="仿宋" w:eastAsia="仿宋" w:cs="仿宋"/>
          <w:color w:val="000000" w:themeColor="text1"/>
          <w:sz w:val="30"/>
          <w:szCs w:val="30"/>
        </w:rPr>
      </w:pPr>
      <w:r>
        <w:rPr>
          <w:rFonts w:hint="eastAsia" w:ascii="仿宋" w:hAnsi="仿宋" w:eastAsia="仿宋" w:cs="仿宋"/>
          <w:color w:val="000000" w:themeColor="text1"/>
          <w:sz w:val="30"/>
          <w:szCs w:val="30"/>
        </w:rPr>
        <w:t xml:space="preserve">身份证号：        职务：</w:t>
      </w:r>
      <w:r>
        <w:rPr>
          <w:color w:val="000000" w:themeColor="text1"/>
        </w:rPr>
      </w:r>
    </w:p>
    <w:p>
      <w:pPr>
        <w:pStyle w:val="1005"/>
        <w:ind w:firstLine="960"/>
        <w:spacing w:line="360" w:lineRule="auto"/>
        <w:rPr>
          <w:rFonts w:ascii="仿宋" w:hAnsi="仿宋" w:eastAsia="仿宋" w:cs="仿宋"/>
          <w:color w:val="000000" w:themeColor="text1"/>
          <w:sz w:val="30"/>
          <w:szCs w:val="30"/>
          <w:u w:val="single"/>
        </w:rPr>
      </w:pPr>
      <w:r>
        <w:rPr>
          <w:rFonts w:ascii="仿宋" w:hAnsi="仿宋" w:eastAsia="仿宋" w:cs="仿宋"/>
          <w:color w:val="000000" w:themeColor="text1"/>
          <w:sz w:val="30"/>
          <w:szCs w:val="30"/>
          <w:u w:val="single"/>
        </w:rPr>
      </w:r>
      <w:r>
        <w:rPr>
          <w:color w:val="000000" w:themeColor="text1"/>
        </w:rPr>
      </w:r>
    </w:p>
    <w:p>
      <w:pPr>
        <w:pStyle w:val="1005"/>
        <w:ind w:firstLine="600"/>
        <w:spacing w:line="360" w:lineRule="auto"/>
        <w:rPr>
          <w:rFonts w:ascii="仿宋" w:hAnsi="仿宋" w:eastAsia="仿宋" w:cs="仿宋"/>
          <w:color w:val="000000" w:themeColor="text1"/>
          <w:sz w:val="30"/>
          <w:szCs w:val="30"/>
        </w:rPr>
      </w:pPr>
      <w:r>
        <w:rPr>
          <w:rFonts w:hint="eastAsia" w:ascii="仿宋" w:hAnsi="仿宋" w:eastAsia="仿宋" w:cs="仿宋"/>
          <w:color w:val="000000" w:themeColor="text1"/>
          <w:sz w:val="30"/>
          <w:szCs w:val="30"/>
          <w:u w:val="single"/>
        </w:rPr>
        <w:t xml:space="preserve">         </w:t>
      </w:r>
      <w:r>
        <w:rPr>
          <w:rFonts w:hint="eastAsia" w:ascii="仿宋" w:hAnsi="仿宋" w:eastAsia="仿宋" w:cs="仿宋"/>
          <w:color w:val="000000" w:themeColor="text1"/>
          <w:sz w:val="30"/>
          <w:szCs w:val="30"/>
        </w:rPr>
        <w:t xml:space="preserve">系我企业（公司）的法定代表人。</w:t>
      </w:r>
      <w:r>
        <w:rPr>
          <w:color w:val="000000" w:themeColor="text1"/>
        </w:rPr>
      </w:r>
    </w:p>
    <w:p>
      <w:pPr>
        <w:pStyle w:val="1005"/>
        <w:spacing w:line="360" w:lineRule="auto"/>
        <w:tabs>
          <w:tab w:val="left" w:pos="720" w:leader="none"/>
          <w:tab w:val="left" w:pos="900" w:leader="none"/>
        </w:tabs>
        <w:rPr>
          <w:rFonts w:ascii="仿宋" w:hAnsi="仿宋" w:eastAsia="仿宋" w:cs="仿宋"/>
          <w:color w:val="000000" w:themeColor="text1"/>
          <w:sz w:val="30"/>
          <w:szCs w:val="30"/>
        </w:rPr>
      </w:pPr>
      <w:r>
        <w:rPr>
          <w:rFonts w:ascii="仿宋" w:hAnsi="仿宋" w:eastAsia="仿宋" w:cs="仿宋"/>
          <w:color w:val="000000" w:themeColor="text1"/>
          <w:sz w:val="30"/>
          <w:szCs w:val="30"/>
        </w:rPr>
      </w:r>
      <w:r>
        <w:rPr>
          <w:color w:val="000000" w:themeColor="text1"/>
        </w:rPr>
      </w:r>
    </w:p>
    <w:p>
      <w:pPr>
        <w:pStyle w:val="1005"/>
        <w:ind w:firstLine="480"/>
        <w:spacing w:line="360" w:lineRule="auto"/>
        <w:tabs>
          <w:tab w:val="left" w:pos="720" w:leader="none"/>
          <w:tab w:val="left" w:pos="900" w:leader="none"/>
        </w:tabs>
        <w:rPr>
          <w:rFonts w:ascii="仿宋" w:hAnsi="仿宋" w:eastAsia="仿宋" w:cs="仿宋"/>
          <w:color w:val="000000" w:themeColor="text1"/>
          <w:sz w:val="30"/>
          <w:szCs w:val="30"/>
        </w:rPr>
      </w:pPr>
      <w:r>
        <w:rPr>
          <w:rFonts w:hint="eastAsia" w:ascii="仿宋" w:hAnsi="仿宋" w:eastAsia="仿宋" w:cs="仿宋"/>
          <w:color w:val="000000" w:themeColor="text1"/>
          <w:sz w:val="30"/>
          <w:szCs w:val="30"/>
        </w:rPr>
        <w:t xml:space="preserve">特此证明。</w:t>
      </w:r>
      <w:r>
        <w:rPr>
          <w:color w:val="000000" w:themeColor="text1"/>
        </w:rPr>
      </w:r>
    </w:p>
    <w:p>
      <w:pPr>
        <w:pStyle w:val="1005"/>
        <w:ind w:firstLine="480"/>
        <w:spacing w:line="360" w:lineRule="auto"/>
        <w:tabs>
          <w:tab w:val="left" w:pos="720" w:leader="none"/>
          <w:tab w:val="left" w:pos="900" w:leader="none"/>
        </w:tabs>
        <w:rPr>
          <w:rFonts w:ascii="仿宋" w:hAnsi="仿宋" w:eastAsia="仿宋" w:cs="仿宋"/>
          <w:color w:val="000000" w:themeColor="text1"/>
          <w:sz w:val="30"/>
          <w:szCs w:val="30"/>
        </w:rPr>
      </w:pPr>
      <w:r>
        <w:rPr>
          <w:rFonts w:ascii="仿宋" w:hAnsi="仿宋" w:eastAsia="仿宋" w:cs="仿宋"/>
          <w:color w:val="000000" w:themeColor="text1"/>
          <w:sz w:val="30"/>
          <w:szCs w:val="30"/>
        </w:rPr>
      </w:r>
      <w:r>
        <w:rPr>
          <w:color w:val="000000" w:themeColor="text1"/>
        </w:rPr>
      </w:r>
    </w:p>
    <w:p>
      <w:pPr>
        <w:spacing w:line="71" w:lineRule="atLeast"/>
        <w:rPr>
          <w:rFonts w:ascii="仿宋" w:hAnsi="仿宋" w:eastAsia="仿宋" w:cs="仿宋"/>
          <w:color w:val="000000" w:themeColor="text1"/>
          <w:sz w:val="30"/>
          <w:szCs w:val="30"/>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szCs w:val="30"/>
        </w:rPr>
      </w:r>
      <w:r>
        <w:rPr>
          <w:color w:val="000000" w:themeColor="text1"/>
        </w:rPr>
      </w:r>
    </w:p>
    <w:p>
      <w:pPr>
        <w:spacing w:line="71" w:lineRule="atLeast"/>
        <w:rPr>
          <w:rFonts w:ascii="仿宋" w:hAnsi="仿宋" w:eastAsia="仿宋" w:cs="仿宋"/>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30"/>
        </w:rPr>
        <w:t xml:space="preserve">投标人：</w:t>
      </w:r>
      <w:r>
        <w:rPr>
          <w:rFonts w:hint="eastAsia" w:ascii="仿宋" w:hAnsi="仿宋" w:eastAsia="仿宋" w:cs="仿宋"/>
          <w:color w:val="000000" w:themeColor="text1"/>
          <w:sz w:val="30"/>
          <w:szCs w:val="30"/>
          <w:u w:val="single"/>
        </w:rPr>
        <w:t xml:space="preserve">           </w:t>
      </w:r>
      <w:r>
        <w:rPr>
          <w:rFonts w:hint="eastAsia" w:ascii="仿宋" w:hAnsi="仿宋" w:eastAsia="仿宋" w:cs="仿宋"/>
          <w:color w:val="000000" w:themeColor="text1"/>
          <w:sz w:val="30"/>
          <w:szCs w:val="30"/>
        </w:rPr>
        <w:t xml:space="preserve">（电子签章）</w:t>
      </w:r>
      <w:r>
        <w:rPr>
          <w:color w:val="000000" w:themeColor="text1"/>
        </w:rPr>
      </w:r>
    </w:p>
    <w:p>
      <w:pPr>
        <w:spacing w:line="85" w:lineRule="atLeast"/>
        <w:rPr>
          <w:rFonts w:ascii="仿宋" w:hAnsi="仿宋" w:eastAsia="仿宋" w:cs="仿宋"/>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30"/>
        </w:rPr>
        <w:t xml:space="preserve"> </w:t>
      </w:r>
      <w:r>
        <w:rPr>
          <w:color w:val="000000" w:themeColor="text1"/>
        </w:rPr>
      </w:r>
    </w:p>
    <w:p>
      <w:pPr>
        <w:spacing w:line="85" w:lineRule="atLeast"/>
        <w:rPr>
          <w:rFonts w:ascii="仿宋" w:hAnsi="仿宋" w:eastAsia="仿宋" w:cs="仿宋"/>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30"/>
        </w:rPr>
        <w:t xml:space="preserve">法定代表人（签字或盖章）：</w:t>
      </w:r>
      <w:r>
        <w:rPr>
          <w:color w:val="000000" w:themeColor="text1"/>
        </w:rPr>
      </w:r>
    </w:p>
    <w:p>
      <w:pPr>
        <w:spacing w:line="85" w:lineRule="atLeast"/>
        <w:rPr>
          <w:rFonts w:ascii="仿宋" w:hAnsi="仿宋" w:eastAsia="仿宋" w:cs="仿宋"/>
          <w:color w:val="000000" w:themeColor="text1"/>
          <w:sz w:val="30"/>
          <w:szCs w:val="30"/>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szCs w:val="30"/>
        </w:rPr>
      </w:r>
      <w:r>
        <w:rPr>
          <w:color w:val="000000" w:themeColor="text1"/>
        </w:rPr>
      </w:r>
    </w:p>
    <w:p>
      <w:pPr>
        <w:spacing w:line="85" w:lineRule="atLeast"/>
        <w:rPr>
          <w:rFonts w:ascii="仿宋" w:hAnsi="仿宋" w:eastAsia="仿宋" w:cs="仿宋"/>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30"/>
        </w:rPr>
        <w:t xml:space="preserve">日期： 年 月 日</w:t>
      </w:r>
      <w:r>
        <w:rPr>
          <w:color w:val="000000" w:themeColor="text1"/>
        </w:rPr>
      </w:r>
    </w:p>
    <w:p>
      <w:pPr>
        <w:pStyle w:val="1005"/>
        <w:jc w:val="right"/>
        <w:spacing w:line="360" w:lineRule="auto"/>
        <w:tabs>
          <w:tab w:val="left" w:pos="720" w:leader="none"/>
          <w:tab w:val="left" w:pos="900" w:leader="none"/>
        </w:tabs>
        <w:rPr>
          <w:rFonts w:ascii="仿宋" w:hAnsi="仿宋" w:eastAsia="仿宋" w:cs="仿宋"/>
          <w:color w:val="000000" w:themeColor="text1"/>
          <w:sz w:val="28"/>
          <w:szCs w:val="28"/>
        </w:rPr>
      </w:pPr>
      <w:r>
        <w:rPr>
          <w:rFonts w:ascii="仿宋" w:hAnsi="仿宋" w:eastAsia="仿宋" w:cs="仿宋"/>
          <w:color w:val="000000" w:themeColor="text1"/>
          <w:sz w:val="28"/>
          <w:szCs w:val="28"/>
        </w:rPr>
      </w:r>
      <w:r>
        <w:rPr>
          <w:color w:val="000000" w:themeColor="text1"/>
        </w:rPr>
      </w:r>
    </w:p>
    <w:p>
      <w:pPr>
        <w:pStyle w:val="1005"/>
        <w:spacing w:line="360" w:lineRule="auto"/>
        <w:rPr>
          <w:rFonts w:ascii="仿宋" w:hAnsi="仿宋" w:eastAsia="仿宋" w:cs="仿宋"/>
          <w:color w:val="000000" w:themeColor="text1"/>
          <w:sz w:val="28"/>
          <w:szCs w:val="28"/>
        </w:rPr>
      </w:pPr>
      <w:r>
        <w:rPr>
          <w:rFonts w:ascii="仿宋" w:hAnsi="仿宋" w:eastAsia="仿宋" w:cs="仿宋"/>
          <w:color w:val="000000" w:themeColor="text1"/>
          <w:sz w:val="28"/>
          <w:szCs w:val="28"/>
        </w:rPr>
      </w:r>
      <w:r>
        <w:rPr>
          <w:color w:val="000000" w:themeColor="text1"/>
        </w:rPr>
      </w:r>
    </w:p>
    <w:p>
      <w:pPr>
        <w:pStyle w:val="1005"/>
        <w:spacing w:line="360" w:lineRule="auto"/>
        <w:tabs>
          <w:tab w:val="left" w:pos="720" w:leader="none"/>
          <w:tab w:val="left" w:pos="900" w:leader="none"/>
        </w:tabs>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(法定代表人身份证原件扫描件附后）</w:t>
      </w:r>
      <w:r>
        <w:rPr>
          <w:color w:val="000000" w:themeColor="text1"/>
        </w:rPr>
      </w:r>
    </w:p>
    <w:p>
      <w:pPr>
        <w:rPr>
          <w:b/>
          <w:bCs/>
          <w:color w:val="000000" w:themeColor="text1"/>
        </w:rPr>
        <w:sectPr>
          <w:footnotePr/>
          <w:endnotePr/>
          <w:type w:val="nextPage"/>
          <w:pgSz w:w="11906" w:h="16838" w:orient="portrait"/>
          <w:pgMar w:top="1440" w:right="1803" w:bottom="1440" w:left="1803" w:header="851" w:footer="992" w:gutter="0"/>
          <w:cols w:num="1" w:sep="0" w:space="720" w:equalWidth="1"/>
          <w:docGrid w:linePitch="360"/>
        </w:sectPr>
      </w:pPr>
      <w:r>
        <w:rPr>
          <w:b/>
          <w:bCs/>
          <w:color w:val="000000" w:themeColor="text1"/>
        </w:rPr>
      </w:r>
      <w:r>
        <w:rPr>
          <w:color w:val="000000" w:themeColor="text1"/>
        </w:rPr>
      </w:r>
    </w:p>
    <w:p>
      <w:pPr>
        <w:ind w:firstLine="600"/>
        <w:jc w:val="center"/>
        <w:spacing w:before="100" w:after="100" w:line="479" w:lineRule="atLeast"/>
        <w:rPr>
          <w:rFonts w:ascii="仿宋" w:hAnsi="仿宋" w:eastAsia="仿宋" w:cs="仿宋"/>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rPr>
        <w:t xml:space="preserve">六、中小企业声明函格式</w:t>
      </w:r>
      <w:r>
        <w:rPr>
          <w:color w:val="000000" w:themeColor="text1"/>
        </w:rPr>
      </w:r>
    </w:p>
    <w:p>
      <w:pPr>
        <w:ind w:firstLine="560"/>
        <w:spacing w:before="100" w:after="100" w:line="450" w:lineRule="atLeast"/>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szCs w:val="28"/>
        </w:rPr>
      </w:r>
      <w:r>
        <w:rPr>
          <w:color w:val="000000" w:themeColor="text1"/>
        </w:rPr>
      </w:r>
    </w:p>
    <w:p>
      <w:pPr>
        <w:spacing w:before="100" w:after="100" w:line="360" w:lineRule="auto"/>
        <w:rPr>
          <w:rFonts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项目编号：</w:t>
      </w:r>
      <w:r>
        <w:rPr>
          <w:color w:val="000000" w:themeColor="text1"/>
        </w:rPr>
      </w:r>
    </w:p>
    <w:p>
      <w:pPr>
        <w:spacing w:before="100" w:after="100" w:line="360" w:lineRule="auto"/>
        <w:rPr>
          <w:rFonts w:ascii="仿宋" w:hAnsi="仿宋" w:eastAsia="仿宋"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rPr>
        <w:t xml:space="preserve">项目名称：</w:t>
      </w:r>
      <w:r>
        <w:rPr>
          <w:color w:val="000000" w:themeColor="text1"/>
        </w:rPr>
      </w:r>
    </w:p>
    <w:p>
      <w:pPr>
        <w:ind w:firstLine="480"/>
        <w:spacing w:line="360" w:lineRule="auto"/>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本公司郑重声明，根据《政府采购促进中小企业发展管理办法》（财库[2020]46号）的规定，本公司参加（</w:t>
      </w:r>
      <w:r>
        <w:rPr>
          <w:rFonts w:hint="eastAsia" w:ascii="仿宋" w:hAnsi="仿宋" w:eastAsia="仿宋" w:cs="宋体"/>
          <w:color w:val="000000" w:themeColor="text1"/>
          <w:sz w:val="28"/>
          <w:szCs w:val="28"/>
          <w:u w:val="single"/>
        </w:rPr>
        <w:t xml:space="preserve">徐州市贾汪区园林建设管理中心</w:t>
      </w:r>
      <w:r>
        <w:rPr>
          <w:rFonts w:hint="eastAsia" w:ascii="仿宋" w:hAnsi="仿宋" w:eastAsia="仿宋" w:cs="宋体"/>
          <w:color w:val="000000" w:themeColor="text1"/>
          <w:sz w:val="28"/>
          <w:szCs w:val="28"/>
        </w:rPr>
        <w:t xml:space="preserve">）的（</w:t>
      </w:r>
      <w:r>
        <w:rPr>
          <w:rFonts w:hint="eastAsia" w:ascii="仿宋" w:hAnsi="仿宋" w:eastAsia="仿宋" w:cs="宋体"/>
          <w:color w:val="000000" w:themeColor="text1"/>
          <w:sz w:val="28"/>
          <w:szCs w:val="28"/>
          <w:u w:val="single"/>
        </w:rPr>
        <w:t xml:space="preserve">贾汪区五园二场绿化养护工程</w:t>
      </w:r>
      <w:r>
        <w:rPr>
          <w:rFonts w:hint="eastAsia" w:ascii="仿宋" w:hAnsi="仿宋" w:eastAsia="仿宋" w:cs="宋体"/>
          <w:color w:val="000000" w:themeColor="text1"/>
          <w:sz w:val="28"/>
          <w:szCs w:val="28"/>
        </w:rPr>
        <w:t xml:space="preserve">）采购活动，服务全部由符合政策要求的中小企业承接。相关企业的具体情况如下：</w:t>
      </w:r>
      <w:r>
        <w:rPr>
          <w:color w:val="000000" w:themeColor="text1"/>
        </w:rPr>
      </w:r>
    </w:p>
    <w:p>
      <w:pPr>
        <w:pStyle w:val="826"/>
        <w:ind w:left="0" w:firstLine="280"/>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w:t>
      </w:r>
      <w:r>
        <w:rPr>
          <w:rFonts w:hint="eastAsia" w:ascii="仿宋" w:hAnsi="仿宋" w:eastAsia="仿宋" w:cs="仿宋"/>
          <w:color w:val="000000" w:themeColor="text1"/>
          <w:sz w:val="28"/>
          <w:szCs w:val="28"/>
          <w:u w:val="single"/>
        </w:rPr>
        <w:t xml:space="preserve">贾汪区五园二场绿化养护工程</w:t>
      </w:r>
      <w:r>
        <w:rPr>
          <w:rFonts w:hint="eastAsia" w:ascii="仿宋" w:hAnsi="仿宋" w:eastAsia="仿宋" w:cs="仿宋"/>
          <w:color w:val="000000" w:themeColor="text1"/>
          <w:sz w:val="28"/>
          <w:szCs w:val="28"/>
        </w:rPr>
        <w:t xml:space="preserve">），属于（</w:t>
      </w:r>
      <w:r>
        <w:rPr>
          <w:rFonts w:hint="eastAsia" w:ascii="仿宋" w:hAnsi="仿宋" w:eastAsia="仿宋" w:cs="仿宋"/>
          <w:color w:val="000000" w:themeColor="text1"/>
          <w:sz w:val="28"/>
          <w:szCs w:val="28"/>
          <w:u w:val="single"/>
          <w:lang w:val="en-US" w:eastAsia="zh-CN"/>
        </w:rPr>
        <w:t xml:space="preserve">物业管理</w:t>
      </w:r>
      <w:r>
        <w:rPr>
          <w:rFonts w:hint="eastAsia" w:ascii="仿宋" w:hAnsi="仿宋" w:eastAsia="仿宋" w:cs="仿宋"/>
          <w:color w:val="000000" w:themeColor="text1"/>
          <w:sz w:val="28"/>
          <w:szCs w:val="28"/>
        </w:rPr>
        <w:t xml:space="preserve">）行业； 承建（承接）企业为</w:t>
      </w:r>
      <w:r>
        <w:rPr>
          <w:rFonts w:hint="eastAsia" w:ascii="仿宋" w:hAnsi="仿宋" w:eastAsia="仿宋" w:cs="仿宋"/>
          <w:color w:val="000000" w:themeColor="text1"/>
          <w:sz w:val="28"/>
          <w:szCs w:val="28"/>
          <w:u w:val="single"/>
        </w:rPr>
        <w:t xml:space="preserve">（企业名称）</w:t>
      </w:r>
      <w:r>
        <w:rPr>
          <w:rFonts w:hint="eastAsia" w:ascii="仿宋" w:hAnsi="仿宋" w:eastAsia="仿宋" w:cs="仿宋"/>
          <w:color w:val="000000" w:themeColor="text1"/>
          <w:sz w:val="28"/>
          <w:szCs w:val="28"/>
        </w:rPr>
        <w:t xml:space="preserve">，从业人员</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人，营业收入为</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万元，资产总额为</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万元，</w:t>
      </w:r>
      <w:r>
        <w:rPr>
          <w:rFonts w:hint="eastAsia" w:ascii="仿宋" w:hAnsi="仿宋" w:eastAsia="仿宋" w:cs="仿宋"/>
          <w:b/>
          <w:color w:val="000000" w:themeColor="text1"/>
          <w:sz w:val="28"/>
          <w:szCs w:val="28"/>
        </w:rPr>
        <w:t xml:space="preserve">属于（□中型企业、□小型企业、□微型企业，</w:t>
      </w:r>
      <w:r>
        <w:rPr>
          <w:rFonts w:hint="eastAsia" w:ascii="仿宋" w:hAnsi="仿宋" w:eastAsia="仿宋" w:cs="仿宋"/>
          <w:b/>
          <w:color w:val="000000" w:themeColor="text1"/>
          <w:sz w:val="28"/>
          <w:szCs w:val="28"/>
        </w:rPr>
        <w:t xml:space="preserve">请勾选！</w:t>
      </w:r>
      <w:r>
        <w:rPr>
          <w:rFonts w:hint="eastAsia" w:ascii="仿宋" w:hAnsi="仿宋" w:eastAsia="仿宋" w:cs="仿宋"/>
          <w:b/>
          <w:color w:val="000000" w:themeColor="text1"/>
          <w:sz w:val="28"/>
          <w:szCs w:val="28"/>
        </w:rPr>
        <w:t xml:space="preserve">）；</w:t>
      </w:r>
      <w:r>
        <w:rPr>
          <w:color w:val="000000" w:themeColor="text1"/>
        </w:rPr>
      </w:r>
    </w:p>
    <w:p>
      <w:pPr>
        <w:pStyle w:val="826"/>
        <w:ind w:left="0" w:firstLine="560"/>
        <w:spacing w:line="360" w:lineRule="auto"/>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w:t>
      </w:r>
      <w:r>
        <w:rPr>
          <w:color w:val="000000" w:themeColor="text1"/>
        </w:rPr>
      </w:r>
    </w:p>
    <w:p>
      <w:pPr>
        <w:pStyle w:val="826"/>
        <w:ind w:left="0" w:firstLine="560"/>
        <w:spacing w:line="360" w:lineRule="auto"/>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以上企业，不属于大企业的分支机构，不存在控股股东为大企业的情形，也不存在与大企业的负责人为同一人的情形。</w:t>
      </w:r>
      <w:r>
        <w:rPr>
          <w:color w:val="000000" w:themeColor="text1"/>
        </w:rPr>
      </w:r>
    </w:p>
    <w:p>
      <w:pPr>
        <w:spacing w:line="360" w:lineRule="auto"/>
        <w:rPr>
          <w:rFonts w:ascii="仿宋" w:hAnsi="仿宋" w:eastAsia="仿宋" w:cs="仿宋"/>
          <w:color w:val="000000" w:themeColor="text1"/>
          <w:sz w:val="24"/>
        </w:rPr>
      </w:pPr>
      <w:r>
        <w:rPr>
          <w:rFonts w:hint="eastAsia" w:ascii="仿宋" w:hAnsi="仿宋" w:eastAsia="仿宋" w:cs="宋体"/>
          <w:color w:val="000000" w:themeColor="text1"/>
          <w:sz w:val="28"/>
          <w:szCs w:val="28"/>
        </w:rPr>
        <w:t xml:space="preserve">本企业对上述声明内容的真实性负责。如有虚假，将依法承担相应责任。</w:t>
      </w:r>
      <w:r>
        <w:rPr>
          <w:color w:val="000000" w:themeColor="text1"/>
        </w:rPr>
      </w:r>
    </w:p>
    <w:p>
      <w:pPr>
        <w:pStyle w:val="826"/>
        <w:spacing w:line="360" w:lineRule="auto"/>
        <w:rPr>
          <w:rFonts w:ascii="仿宋" w:hAnsi="仿宋" w:eastAsia="仿宋" w:cs="仿宋"/>
          <w:b/>
          <w:bCs/>
          <w:color w:val="000000" w:themeColor="text1"/>
          <w:sz w:val="28"/>
          <w:szCs w:val="28"/>
        </w:rPr>
      </w:pPr>
      <w:r>
        <w:rPr>
          <w:rFonts w:ascii="仿宋" w:hAnsi="仿宋" w:eastAsia="仿宋" w:cs="仿宋"/>
          <w:b/>
          <w:bCs/>
          <w:color w:val="000000" w:themeColor="text1"/>
          <w:sz w:val="28"/>
          <w:szCs w:val="28"/>
        </w:rPr>
      </w:r>
      <w:r>
        <w:rPr>
          <w:color w:val="000000" w:themeColor="text1"/>
        </w:rPr>
      </w:r>
    </w:p>
    <w:p>
      <w:pPr>
        <w:pStyle w:val="826"/>
        <w:spacing w:line="360" w:lineRule="auto"/>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企业名称（电子签章）：</w:t>
      </w:r>
      <w:r>
        <w:rPr>
          <w:color w:val="000000" w:themeColor="text1"/>
        </w:rPr>
      </w:r>
    </w:p>
    <w:p>
      <w:pPr>
        <w:pStyle w:val="826"/>
        <w:spacing w:line="360" w:lineRule="auto"/>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日期：  年  月  日</w:t>
      </w:r>
      <w:r>
        <w:rPr>
          <w:color w:val="000000" w:themeColor="text1"/>
        </w:rPr>
      </w:r>
    </w:p>
    <w:p>
      <w:pPr>
        <w:pStyle w:val="826"/>
        <w:ind w:left="0"/>
        <w:jc w:val="left"/>
        <w:spacing w:after="0"/>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r>
      <w:r>
        <w:rPr>
          <w:color w:val="000000" w:themeColor="text1"/>
        </w:rPr>
      </w:r>
    </w:p>
    <w:p>
      <w:pPr>
        <w:pStyle w:val="826"/>
        <w:ind w:left="0"/>
        <w:jc w:val="left"/>
        <w:spacing w:after="0"/>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说明：</w:t>
      </w:r>
      <w:r>
        <w:rPr>
          <w:color w:val="000000" w:themeColor="text1"/>
        </w:rPr>
      </w:r>
    </w:p>
    <w:p>
      <w:pPr>
        <w:pStyle w:val="826"/>
        <w:ind w:left="0"/>
        <w:spacing w:after="0"/>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color w:val="000000" w:themeColor="text1"/>
        </w:rPr>
      </w:r>
    </w:p>
    <w:p>
      <w:pPr>
        <w:pStyle w:val="826"/>
        <w:ind w:left="0"/>
        <w:spacing w:after="0"/>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2、从业人员、营业收入、资产总额填报供应商上一年度数据，无上一年度数据的新成立企业可不填报。</w:t>
      </w:r>
      <w:r>
        <w:rPr>
          <w:color w:val="000000" w:themeColor="text1"/>
        </w:rPr>
      </w:r>
    </w:p>
    <w:p>
      <w:pPr>
        <w:pStyle w:val="826"/>
        <w:ind w:left="0"/>
        <w:spacing w:after="0"/>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3、中标、成交供应商为小型、微型企业的，采购人或者其委托的采购代理机构有权随中标、成交结果同时公告其《中小企业声明函》，接受社会监督。</w:t>
      </w:r>
      <w:r>
        <w:rPr>
          <w:color w:val="000000" w:themeColor="text1"/>
        </w:rPr>
      </w:r>
    </w:p>
    <w:p>
      <w:pPr>
        <w:pStyle w:val="826"/>
        <w:ind w:left="0"/>
        <w:spacing w:after="0"/>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4、执行江苏省财政厅关于进一步加大政府采购支持中小企业力度的通知（苏财购〔2022〕45号）的规定。</w:t>
      </w:r>
      <w:r>
        <w:rPr>
          <w:color w:val="000000" w:themeColor="text1"/>
        </w:rPr>
      </w:r>
    </w:p>
    <w:p>
      <w:pPr>
        <w:pStyle w:val="826"/>
        <w:ind w:left="0"/>
        <w:spacing w:after="0"/>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5、供应商提供的《中小企业声明函》与事实不符的，依照《政府采购法》第七十七条第一款的规定追究法律责任。</w:t>
      </w:r>
      <w:r>
        <w:rPr>
          <w:color w:val="000000" w:themeColor="text1"/>
        </w:rPr>
      </w:r>
    </w:p>
    <w:p>
      <w:pPr>
        <w:jc w:val="left"/>
        <w:widowControl/>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lang w:val="en-US" w:eastAsia="zh-CN"/>
        </w:rPr>
        <w:t xml:space="preserve">6</w:t>
      </w:r>
      <w:r>
        <w:rPr>
          <w:rFonts w:hint="eastAsia" w:ascii="仿宋" w:hAnsi="仿宋" w:eastAsia="仿宋" w:cs="仿宋"/>
          <w:b/>
          <w:bCs/>
          <w:color w:val="000000" w:themeColor="text1"/>
          <w:sz w:val="28"/>
          <w:szCs w:val="28"/>
        </w:rPr>
        <w:t xml:space="preserve">、《中小企业声明函》查询渠道用微信搜索“中小企业规模类型自测小程序”。</w:t>
      </w:r>
      <w:r>
        <w:rPr>
          <w:color w:val="000000" w:themeColor="text1"/>
        </w:rPr>
      </w:r>
    </w:p>
    <w:p>
      <w:pPr>
        <w:pStyle w:val="835"/>
        <w:rPr>
          <w:rFonts w:hint="eastAsia"/>
          <w:color w:val="000000" w:themeColor="text1"/>
        </w:rPr>
      </w:pPr>
      <w:r>
        <w:rPr>
          <w:rFonts w:hint="eastAsia"/>
          <w:color w:val="000000" w:themeColor="text1"/>
        </w:rPr>
      </w:r>
      <w:r>
        <w:rPr>
          <w:color w:val="000000" w:themeColor="text1"/>
        </w:rPr>
      </w:r>
    </w:p>
    <w:p>
      <w:pPr>
        <w:ind w:firstLine="600"/>
        <w:jc w:val="center"/>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color w:val="000000" w:themeColor="text1"/>
        </w:rPr>
        <mc:AlternateContent>
          <mc:Choice Requires="wpg">
            <w:drawing>
              <wp:inline xmlns:wp="http://schemas.openxmlformats.org/drawingml/2006/wordprocessingDrawing" distT="0" distB="0" distL="0" distR="0">
                <wp:extent cx="2000250" cy="3952875"/>
                <wp:effectExtent l="0" t="0" r="0" b="952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8"/>
                        <a:stretch/>
                      </pic:blipFill>
                      <pic:spPr bwMode="auto">
                        <a:xfrm>
                          <a:off x="0" y="0"/>
                          <a:ext cx="2000250" cy="395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7.5pt;height:311.2pt;mso-wrap-distance-left:0.0pt;mso-wrap-distance-top:0.0pt;mso-wrap-distance-right:0.0pt;mso-wrap-distance-bottom:0.0pt;" stroked="f">
                <v:path textboxrect="0,0,0,0"/>
                <v:imagedata r:id="rId18" o:title=""/>
              </v:shape>
            </w:pict>
          </mc:Fallback>
        </mc:AlternateContent>
      </w:r>
      <w:r>
        <w:rPr>
          <w:rFonts w:hint="eastAsia" w:ascii="仿宋" w:hAnsi="仿宋" w:eastAsia="仿宋" w:cs="仿宋"/>
          <w:color w:val="000000" w:themeColor="text1"/>
        </w:rPr>
        <w:br w:type="page" w:clear="all"/>
      </w:r>
      <w:r>
        <w:rPr>
          <w:color w:val="000000" w:themeColor="text1"/>
        </w:rPr>
      </w:r>
    </w:p>
    <w:p>
      <w:pPr>
        <w:ind w:firstLine="600"/>
        <w:jc w:val="center"/>
        <w:spacing w:line="479" w:lineRule="atLeast"/>
        <w:rPr>
          <w:rFonts w:ascii="仿宋" w:hAnsi="仿宋" w:eastAsia="仿宋" w:cs="仿宋"/>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rPr>
        <w:t xml:space="preserve">七、残疾人福利性单位声明函格式</w:t>
      </w:r>
      <w:r>
        <w:rPr>
          <w:color w:val="000000" w:themeColor="text1"/>
        </w:rPr>
      </w:r>
    </w:p>
    <w:p>
      <w:pPr>
        <w:jc w:val="center"/>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rPr>
        <w:t xml:space="preserve">（如投标人不属于残疾人福利性单位不需要提供此声明函）</w:t>
      </w:r>
      <w:r>
        <w:rPr>
          <w:color w:val="000000" w:themeColor="text1"/>
        </w:rPr>
      </w:r>
    </w:p>
    <w:p>
      <w:pPr>
        <w:ind w:firstLine="624"/>
        <w:spacing w:line="479" w:lineRule="atLeast"/>
        <w:rPr>
          <w:rFonts w:ascii="仿宋" w:hAnsi="仿宋" w:eastAsia="仿宋" w:cs="仿宋"/>
          <w:color w:val="000000" w:themeColor="text1"/>
          <w:spacing w:val="6"/>
          <w:sz w:val="30"/>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pacing w:val="6"/>
          <w:sz w:val="30"/>
        </w:rPr>
      </w:r>
      <w:r>
        <w:rPr>
          <w:color w:val="000000" w:themeColor="text1"/>
        </w:rPr>
      </w:r>
    </w:p>
    <w:p>
      <w:pPr>
        <w:spacing w:line="360" w:lineRule="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rPr>
        <w:t xml:space="preserve">项目编号：</w:t>
      </w:r>
      <w:r>
        <w:rPr>
          <w:color w:val="000000" w:themeColor="text1"/>
        </w:rPr>
      </w:r>
    </w:p>
    <w:p>
      <w:pPr>
        <w:spacing w:line="360" w:lineRule="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rPr>
        <w:t xml:space="preserve">项目名称：</w:t>
      </w:r>
      <w:r>
        <w:rPr>
          <w:color w:val="000000" w:themeColor="text1"/>
        </w:rPr>
      </w:r>
    </w:p>
    <w:p>
      <w:pPr>
        <w:ind w:firstLine="624"/>
        <w:spacing w:line="360" w:lineRule="auto"/>
        <w:rPr>
          <w:rFonts w:ascii="仿宋" w:hAnsi="仿宋" w:eastAsia="仿宋" w:cs="仿宋"/>
          <w:color w:val="000000" w:themeColor="text1"/>
          <w:spacing w:val="6"/>
          <w:sz w:val="30"/>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pacing w:val="6"/>
          <w:sz w:val="30"/>
        </w:rPr>
      </w:r>
      <w:r>
        <w:rPr>
          <w:color w:val="000000" w:themeColor="text1"/>
        </w:rPr>
      </w:r>
    </w:p>
    <w:p>
      <w:pPr>
        <w:ind w:firstLine="624"/>
        <w:spacing w:line="360" w:lineRule="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rPr>
        <w:t xml:space="preserve">本单位郑重声明，根据《财政部 民政部 中国残疾人联合会关于促进残疾人就业政府采购政策的通知》（财库</w:t>
      </w:r>
      <w:r>
        <w:rPr>
          <w:rFonts w:hint="eastAsia" w:ascii="仿宋" w:hAnsi="仿宋" w:eastAsia="仿宋" w:cs="仿宋"/>
          <w:color w:val="000000" w:themeColor="text1"/>
          <w:sz w:val="30"/>
        </w:rPr>
        <w:t xml:space="preserve">〔2017〕 141</w:t>
      </w:r>
      <w:r>
        <w:rPr>
          <w:rFonts w:hint="eastAsia" w:ascii="仿宋" w:hAnsi="仿宋" w:eastAsia="仿宋" w:cs="仿宋"/>
          <w:color w:val="000000" w:themeColor="text1"/>
          <w:spacing w:val="6"/>
          <w:sz w:val="30"/>
        </w:rPr>
        <w:t xml:space="preserve">号）的规定，本单位为符合条件的残疾人福利性单位，且本单位参加</w:t>
      </w:r>
      <w:r>
        <w:rPr>
          <w:rFonts w:hint="eastAsia" w:ascii="仿宋" w:hAnsi="仿宋" w:eastAsia="仿宋" w:cs="仿宋"/>
          <w:color w:val="000000" w:themeColor="text1"/>
          <w:sz w:val="30"/>
        </w:rPr>
        <w:t xml:space="preserve">______</w:t>
      </w:r>
      <w:r>
        <w:rPr>
          <w:rFonts w:hint="eastAsia" w:ascii="仿宋" w:hAnsi="仿宋" w:eastAsia="仿宋" w:cs="仿宋"/>
          <w:color w:val="000000" w:themeColor="text1"/>
          <w:spacing w:val="6"/>
          <w:sz w:val="30"/>
        </w:rPr>
        <w:t xml:space="preserve">单位的</w:t>
      </w:r>
      <w:r>
        <w:rPr>
          <w:rFonts w:hint="eastAsia" w:ascii="仿宋" w:hAnsi="仿宋" w:eastAsia="仿宋" w:cs="仿宋"/>
          <w:color w:val="000000" w:themeColor="text1"/>
          <w:sz w:val="30"/>
        </w:rPr>
        <w:t xml:space="preserve">______</w:t>
      </w:r>
      <w:r>
        <w:rPr>
          <w:rFonts w:hint="eastAsia" w:ascii="仿宋" w:hAnsi="仿宋" w:eastAsia="仿宋" w:cs="仿宋"/>
          <w:color w:val="000000" w:themeColor="text1"/>
          <w:spacing w:val="6"/>
          <w:sz w:val="30"/>
        </w:rPr>
        <w:t xml:space="preserve">项目采购活动提供本单位制造的货物（由本单位承担工程/提供服务），或者提供其他残疾人福利性单位制造的货物（不包括使用非残疾人福利性单位注册商标的货物）。</w:t>
      </w:r>
      <w:r>
        <w:rPr>
          <w:color w:val="000000" w:themeColor="text1"/>
        </w:rPr>
      </w:r>
    </w:p>
    <w:p>
      <w:pPr>
        <w:ind w:firstLine="624"/>
        <w:spacing w:line="360" w:lineRule="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rPr>
        <w:t xml:space="preserve">本单位对上述声明的真实性负责。如有虚假，将依法承担相应责任。</w:t>
      </w:r>
      <w:r>
        <w:rPr>
          <w:color w:val="000000" w:themeColor="text1"/>
        </w:rPr>
      </w:r>
    </w:p>
    <w:p>
      <w:pPr>
        <w:ind w:firstLine="624"/>
        <w:spacing w:line="360" w:lineRule="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rPr>
        <w:t xml:space="preserve"> </w:t>
      </w:r>
      <w:r>
        <w:rPr>
          <w:color w:val="000000" w:themeColor="text1"/>
        </w:rPr>
      </w:r>
    </w:p>
    <w:p>
      <w:pPr>
        <w:ind w:firstLine="624"/>
        <w:spacing w:line="360" w:lineRule="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rPr>
        <w:t xml:space="preserve"> </w:t>
      </w:r>
      <w:r>
        <w:rPr>
          <w:color w:val="000000" w:themeColor="text1"/>
        </w:rPr>
      </w:r>
    </w:p>
    <w:p>
      <w:pPr>
        <w:spacing w:line="360" w:lineRule="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投标人：</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（电子签章）</w:t>
      </w:r>
      <w:r>
        <w:rPr>
          <w:color w:val="000000" w:themeColor="text1"/>
        </w:rPr>
      </w:r>
    </w:p>
    <w:p>
      <w:pPr>
        <w:ind w:firstLine="4500"/>
        <w:spacing w:line="360" w:lineRule="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p>
    <w:p>
      <w:pPr>
        <w:spacing w:line="360" w:lineRule="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日期： 年 月 日</w:t>
      </w:r>
      <w:r>
        <w:rPr>
          <w:color w:val="000000" w:themeColor="text1"/>
        </w:rPr>
      </w:r>
    </w:p>
    <w:p>
      <w:pPr>
        <w:ind w:firstLine="4500"/>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p>
    <w:p>
      <w:pPr>
        <w:ind w:firstLine="600"/>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p>
    <w:p>
      <w:pPr>
        <w:ind w:firstLine="600"/>
        <w:jc w:val="center"/>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rPr>
        <w:br w:type="page" w:clear="all"/>
      </w:r>
      <w:r>
        <w:rPr>
          <w:color w:val="000000" w:themeColor="text1"/>
        </w:rPr>
      </w:r>
    </w:p>
    <w:p>
      <w:pPr>
        <w:jc w:val="center"/>
        <w:spacing w:line="479" w:lineRule="atLeast"/>
        <w:rPr>
          <w:rFonts w:ascii="仿宋" w:hAnsi="仿宋" w:eastAsia="仿宋" w:cs="仿宋"/>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rPr>
        <w:t xml:space="preserve">八、投标人参加政府采购活动前3年内在经营活动中没有重大违法记录的书面声明格式</w:t>
      </w:r>
      <w:r>
        <w:rPr>
          <w:color w:val="000000" w:themeColor="text1"/>
        </w:rPr>
      </w:r>
    </w:p>
    <w:p>
      <w:pPr>
        <w:ind w:firstLine="600"/>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p>
    <w:p>
      <w:pPr>
        <w:ind w:firstLine="600"/>
        <w:spacing w:line="360" w:lineRule="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我单位在参加</w:t>
      </w:r>
      <w:r>
        <w:rPr>
          <w:rFonts w:hint="eastAsia" w:ascii="仿宋" w:hAnsi="仿宋" w:eastAsia="仿宋" w:cs="仿宋"/>
          <w:color w:val="000000" w:themeColor="text1"/>
          <w:sz w:val="30"/>
          <w:u w:val="single"/>
        </w:rPr>
        <w:t xml:space="preserve">贾汪区五园二场绿化养护工程</w:t>
      </w:r>
      <w:r>
        <w:rPr>
          <w:rFonts w:hint="eastAsia" w:ascii="仿宋" w:hAnsi="仿宋" w:eastAsia="仿宋" w:cs="仿宋"/>
          <w:color w:val="000000" w:themeColor="text1"/>
          <w:sz w:val="30"/>
        </w:rPr>
        <w:t xml:space="preserve">项目（项目编号：</w:t>
      </w:r>
      <w:r>
        <w:rPr>
          <w:rFonts w:hint="eastAsia" w:ascii="仿宋" w:hAnsi="仿宋" w:eastAsia="仿宋" w:cs="仿宋"/>
          <w:color w:val="000000" w:themeColor="text1"/>
          <w:sz w:val="30"/>
          <w:u w:val="single"/>
        </w:rPr>
        <w:t xml:space="preserve">JSZC-320305-HWZX-G2024-0485</w:t>
      </w:r>
      <w:r>
        <w:rPr>
          <w:rFonts w:hint="eastAsia" w:ascii="仿宋" w:hAnsi="仿宋" w:eastAsia="仿宋" w:cs="仿宋"/>
          <w:color w:val="000000" w:themeColor="text1"/>
          <w:sz w:val="30"/>
        </w:rPr>
        <w:t xml:space="preserve">）政府采购活动前3年内，在经营活动中没有重大违法记录。重大违法记录是指因违法经营受到刑事处罚或者责令停产停业、吊销许可证或者执照、较大数额罚款等行政处罚。</w:t>
      </w:r>
      <w:r>
        <w:rPr>
          <w:color w:val="000000" w:themeColor="text1"/>
        </w:rPr>
      </w:r>
    </w:p>
    <w:p>
      <w:pPr>
        <w:ind w:firstLine="600"/>
        <w:spacing w:line="360" w:lineRule="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我单位对上述声明的真实性负责。如有虚假，将依法承担相应责任。</w:t>
      </w:r>
      <w:r>
        <w:rPr>
          <w:color w:val="000000" w:themeColor="text1"/>
        </w:rPr>
      </w:r>
    </w:p>
    <w:p>
      <w:pPr>
        <w:spacing w:line="360" w:lineRule="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p>
    <w:p>
      <w:pPr>
        <w:spacing w:line="360" w:lineRule="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p>
    <w:p>
      <w:pPr>
        <w:spacing w:line="360" w:lineRule="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投标人：</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（电子签章）</w:t>
      </w:r>
      <w:r>
        <w:rPr>
          <w:color w:val="000000" w:themeColor="text1"/>
        </w:rPr>
      </w:r>
    </w:p>
    <w:p>
      <w:pPr>
        <w:ind w:firstLine="4500"/>
        <w:spacing w:line="360" w:lineRule="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p>
    <w:p>
      <w:pPr>
        <w:spacing w:line="360" w:lineRule="auto"/>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日期： 年 月 日</w:t>
      </w:r>
      <w:r>
        <w:rPr>
          <w:color w:val="000000" w:themeColor="text1"/>
        </w:rPr>
      </w:r>
    </w:p>
    <w:p>
      <w:pPr>
        <w:jc w:val="center"/>
        <w:spacing w:line="85"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 </w:t>
      </w:r>
      <w:r>
        <w:rPr>
          <w:color w:val="000000" w:themeColor="text1"/>
        </w:rPr>
      </w:r>
    </w:p>
    <w:p>
      <w:pPr>
        <w:jc w:val="center"/>
        <w:spacing w:line="85"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 </w:t>
      </w:r>
      <w:r>
        <w:rPr>
          <w:color w:val="000000" w:themeColor="text1"/>
        </w:rPr>
      </w:r>
    </w:p>
    <w:p>
      <w:pPr>
        <w:jc w:val="center"/>
        <w:spacing w:line="85"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 </w:t>
      </w:r>
      <w:r>
        <w:rPr>
          <w:color w:val="000000" w:themeColor="text1"/>
        </w:rPr>
      </w:r>
    </w:p>
    <w:p>
      <w:pPr>
        <w:jc w:val="center"/>
        <w:spacing w:line="85"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 </w:t>
      </w:r>
      <w:r>
        <w:rPr>
          <w:color w:val="000000" w:themeColor="text1"/>
        </w:rPr>
      </w:r>
    </w:p>
    <w:p>
      <w:pPr>
        <w:jc w:val="center"/>
        <w:spacing w:line="85"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 </w:t>
      </w:r>
      <w:r>
        <w:rPr>
          <w:color w:val="000000" w:themeColor="text1"/>
        </w:rPr>
      </w:r>
    </w:p>
    <w:p>
      <w:pPr>
        <w:jc w:val="center"/>
        <w:spacing w:line="85"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 </w:t>
      </w:r>
      <w:r>
        <w:rPr>
          <w:color w:val="000000" w:themeColor="text1"/>
        </w:rPr>
      </w:r>
    </w:p>
    <w:p>
      <w:pPr>
        <w:jc w:val="center"/>
        <w:spacing w:line="85"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 </w:t>
      </w:r>
      <w:r>
        <w:rPr>
          <w:color w:val="000000" w:themeColor="text1"/>
        </w:rPr>
      </w:r>
    </w:p>
    <w:p>
      <w:pPr>
        <w:jc w:val="center"/>
        <w:spacing w:line="85"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 </w:t>
      </w:r>
      <w:r>
        <w:rPr>
          <w:color w:val="000000" w:themeColor="text1"/>
        </w:rPr>
      </w:r>
    </w:p>
    <w:p>
      <w:pPr>
        <w:jc w:val="center"/>
        <w:spacing w:line="85"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 </w:t>
      </w:r>
      <w:r>
        <w:rPr>
          <w:color w:val="000000" w:themeColor="text1"/>
        </w:rPr>
      </w:r>
    </w:p>
    <w:p>
      <w:pPr>
        <w:jc w:val="center"/>
        <w:spacing w:line="85"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 </w:t>
      </w:r>
      <w:r>
        <w:rPr>
          <w:color w:val="000000" w:themeColor="text1"/>
        </w:rPr>
      </w:r>
    </w:p>
    <w:p>
      <w:pPr>
        <w:jc w:val="center"/>
        <w:spacing w:line="85"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 </w:t>
      </w:r>
      <w:r>
        <w:rPr>
          <w:color w:val="000000" w:themeColor="text1"/>
        </w:rPr>
      </w:r>
    </w:p>
    <w:p>
      <w:pPr>
        <w:jc w:val="center"/>
        <w:spacing w:line="85"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 </w:t>
      </w:r>
      <w:r>
        <w:rPr>
          <w:color w:val="000000" w:themeColor="text1"/>
        </w:rPr>
      </w:r>
    </w:p>
    <w:p>
      <w:pPr>
        <w:jc w:val="center"/>
        <w:spacing w:line="85"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 </w:t>
      </w:r>
      <w:r>
        <w:rPr>
          <w:color w:val="000000" w:themeColor="text1"/>
        </w:rPr>
      </w:r>
    </w:p>
    <w:p>
      <w:pPr>
        <w:jc w:val="center"/>
        <w:spacing w:line="85"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 </w:t>
      </w:r>
      <w:r>
        <w:rPr>
          <w:color w:val="000000" w:themeColor="text1"/>
        </w:rPr>
      </w:r>
    </w:p>
    <w:p>
      <w:pPr>
        <w:jc w:val="center"/>
        <w:spacing w:line="85"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rPr>
        <w:t xml:space="preserve"> </w:t>
      </w:r>
      <w:r>
        <w:rPr>
          <w:color w:val="000000" w:themeColor="text1"/>
        </w:rPr>
      </w:r>
    </w:p>
    <w:p>
      <w:pPr>
        <w:ind w:firstLine="600"/>
        <w:jc w:val="center"/>
        <w:spacing w:line="47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color w:val="000000" w:themeColor="text1"/>
          <w:sz w:val="30"/>
        </w:rPr>
      </w:r>
      <w:r>
        <w:rPr>
          <w:color w:val="000000" w:themeColor="text1"/>
        </w:rPr>
      </w:r>
    </w:p>
    <w:p>
      <w:pPr>
        <w:jc w:val="center"/>
        <w:spacing w:line="479" w:lineRule="atLeast"/>
        <w:rPr>
          <w:rFonts w:ascii="仿宋" w:hAnsi="仿宋" w:eastAsia="仿宋" w:cs="仿宋"/>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rPr>
        <w:t xml:space="preserve">九、投标人明确表示无需预付款的承诺函</w:t>
      </w:r>
      <w:r>
        <w:rPr>
          <w:color w:val="000000" w:themeColor="text1"/>
        </w:rPr>
      </w:r>
    </w:p>
    <w:p>
      <w:pPr>
        <w:ind w:firstLine="548"/>
        <w:spacing w:line="360" w:lineRule="auto"/>
        <w:rPr>
          <w:rFonts w:ascii="仿宋" w:hAnsi="仿宋" w:eastAsia="仿宋" w:cs="仿宋"/>
          <w:bCs/>
          <w:color w:val="000000" w:themeColor="text1"/>
          <w:sz w:val="28"/>
          <w:szCs w:val="28"/>
        </w:rPr>
      </w:pPr>
      <w:r>
        <w:rPr>
          <w:rFonts w:ascii="仿宋" w:hAnsi="仿宋" w:eastAsia="仿宋" w:cs="仿宋"/>
          <w:bCs/>
          <w:color w:val="000000" w:themeColor="text1"/>
          <w:sz w:val="28"/>
          <w:szCs w:val="28"/>
        </w:rPr>
      </w:r>
      <w:r>
        <w:rPr>
          <w:color w:val="000000" w:themeColor="text1"/>
        </w:rPr>
      </w:r>
    </w:p>
    <w:p>
      <w:pPr>
        <w:rPr>
          <w:rFonts w:ascii="仿宋" w:hAnsi="仿宋" w:eastAsia="仿宋" w:cs="仿宋"/>
          <w:b/>
          <w:bCs/>
          <w:color w:val="000000" w:themeColor="text1"/>
          <w:sz w:val="30"/>
          <w:szCs w:val="30"/>
        </w:rPr>
      </w:pPr>
      <w:r>
        <w:rPr>
          <w:rFonts w:hint="eastAsia" w:ascii="仿宋" w:hAnsi="仿宋" w:eastAsia="仿宋" w:cs="仿宋"/>
          <w:b/>
          <w:bCs/>
          <w:color w:val="000000" w:themeColor="text1"/>
          <w:sz w:val="30"/>
          <w:szCs w:val="30"/>
        </w:rPr>
        <w:t xml:space="preserve">徐州市贾汪区园林建设管理中心：</w:t>
      </w:r>
      <w:r>
        <w:rPr>
          <w:color w:val="000000" w:themeColor="text1"/>
        </w:rPr>
      </w:r>
    </w:p>
    <w:p>
      <w:pPr>
        <w:ind w:firstLine="548"/>
        <w:spacing w:line="360" w:lineRule="auto"/>
        <w:rPr>
          <w:rFonts w:ascii="仿宋" w:hAnsi="仿宋" w:eastAsia="仿宋" w:cs="仿宋"/>
          <w:b/>
          <w:bCs/>
          <w:color w:val="000000" w:themeColor="text1"/>
          <w:sz w:val="30"/>
          <w:szCs w:val="30"/>
        </w:rPr>
      </w:pPr>
      <w:r>
        <w:rPr>
          <w:rFonts w:ascii="仿宋" w:hAnsi="仿宋" w:eastAsia="仿宋" w:cs="仿宋"/>
          <w:b/>
          <w:bCs/>
          <w:color w:val="000000" w:themeColor="text1"/>
          <w:sz w:val="30"/>
          <w:szCs w:val="30"/>
        </w:rPr>
      </w:r>
      <w:r>
        <w:rPr>
          <w:color w:val="000000" w:themeColor="text1"/>
        </w:rPr>
      </w:r>
    </w:p>
    <w:p>
      <w:pPr>
        <w:ind w:firstLine="548"/>
        <w:spacing w:line="360" w:lineRule="auto"/>
        <w:rPr>
          <w:rFonts w:ascii="仿宋" w:hAnsi="仿宋" w:eastAsia="仿宋" w:cs="仿宋"/>
          <w:b/>
          <w:bCs/>
          <w:color w:val="000000" w:themeColor="text1"/>
          <w:sz w:val="30"/>
          <w:szCs w:val="30"/>
        </w:rPr>
      </w:pPr>
      <w:r>
        <w:rPr>
          <w:rFonts w:hint="eastAsia" w:ascii="仿宋" w:hAnsi="仿宋" w:eastAsia="仿宋" w:cs="仿宋"/>
          <w:b/>
          <w:bCs/>
          <w:color w:val="000000" w:themeColor="text1"/>
          <w:sz w:val="30"/>
          <w:szCs w:val="30"/>
        </w:rPr>
        <w:t xml:space="preserve">我单位在参加</w:t>
      </w:r>
      <w:r>
        <w:rPr>
          <w:rFonts w:hint="eastAsia" w:ascii="仿宋" w:hAnsi="仿宋" w:eastAsia="仿宋" w:cs="仿宋"/>
          <w:b/>
          <w:bCs/>
          <w:color w:val="000000" w:themeColor="text1"/>
          <w:sz w:val="30"/>
          <w:szCs w:val="30"/>
          <w:u w:val="single"/>
        </w:rPr>
        <w:t xml:space="preserve">贾汪区五园二场绿化养护工程</w:t>
      </w:r>
      <w:r>
        <w:rPr>
          <w:rFonts w:hint="eastAsia" w:ascii="仿宋" w:hAnsi="仿宋" w:eastAsia="仿宋" w:cs="仿宋"/>
          <w:b/>
          <w:bCs/>
          <w:color w:val="000000" w:themeColor="text1"/>
          <w:sz w:val="30"/>
          <w:szCs w:val="30"/>
        </w:rPr>
        <w:t xml:space="preserve">项目（项目编号：</w:t>
      </w:r>
      <w:r>
        <w:rPr>
          <w:rFonts w:hint="eastAsia" w:ascii="仿宋" w:hAnsi="仿宋" w:eastAsia="仿宋" w:cs="仿宋"/>
          <w:b/>
          <w:bCs/>
          <w:color w:val="000000" w:themeColor="text1"/>
          <w:sz w:val="30"/>
          <w:szCs w:val="30"/>
          <w:u w:val="single"/>
        </w:rPr>
        <w:t xml:space="preserve">JSZC-320305-HWZX-G2024-0485</w:t>
      </w:r>
      <w:r>
        <w:rPr>
          <w:rFonts w:hint="eastAsia" w:ascii="仿宋" w:hAnsi="仿宋" w:eastAsia="仿宋" w:cs="仿宋"/>
          <w:b/>
          <w:bCs/>
          <w:color w:val="000000" w:themeColor="text1"/>
          <w:sz w:val="30"/>
          <w:szCs w:val="30"/>
        </w:rPr>
        <w:t xml:space="preserve">）政府采购活动，我单位承诺在签订合同时，明确表示无需预付款。</w:t>
      </w:r>
      <w:r>
        <w:rPr>
          <w:color w:val="000000" w:themeColor="text1"/>
        </w:rPr>
      </w:r>
    </w:p>
    <w:p>
      <w:pPr>
        <w:ind w:firstLine="548"/>
        <w:spacing w:line="360" w:lineRule="auto"/>
        <w:rPr>
          <w:rFonts w:ascii="仿宋" w:hAnsi="仿宋" w:eastAsia="仿宋" w:cs="仿宋"/>
          <w:b/>
          <w:bCs/>
          <w:color w:val="000000" w:themeColor="text1"/>
          <w:sz w:val="30"/>
          <w:szCs w:val="30"/>
        </w:rPr>
      </w:pPr>
      <w:r>
        <w:rPr>
          <w:rFonts w:ascii="仿宋" w:hAnsi="仿宋" w:eastAsia="仿宋" w:cs="仿宋"/>
          <w:b/>
          <w:bCs/>
          <w:color w:val="000000" w:themeColor="text1"/>
          <w:sz w:val="30"/>
          <w:szCs w:val="30"/>
        </w:rPr>
      </w:r>
      <w:r>
        <w:rPr>
          <w:color w:val="000000" w:themeColor="text1"/>
        </w:rPr>
      </w:r>
    </w:p>
    <w:p>
      <w:pPr>
        <w:ind w:right="29"/>
        <w:spacing w:line="360" w:lineRule="auto"/>
        <w:rPr>
          <w:rFonts w:ascii="仿宋_GB2312" w:eastAsia="仿宋_GB2312"/>
          <w:b/>
          <w:bCs/>
          <w:color w:val="000000" w:themeColor="text1"/>
          <w:sz w:val="30"/>
          <w:szCs w:val="30"/>
        </w:rPr>
      </w:pPr>
      <w:r>
        <w:rPr>
          <w:rFonts w:hint="eastAsia" w:ascii="仿宋_GB2312" w:eastAsia="仿宋_GB2312"/>
          <w:b/>
          <w:bCs/>
          <w:color w:val="000000" w:themeColor="text1"/>
          <w:sz w:val="30"/>
          <w:szCs w:val="30"/>
        </w:rPr>
        <w:t xml:space="preserve">投标人（电子签章）：</w:t>
      </w:r>
      <w:r>
        <w:rPr>
          <w:color w:val="000000" w:themeColor="text1"/>
        </w:rPr>
      </w:r>
    </w:p>
    <w:p>
      <w:pPr>
        <w:ind w:right="29"/>
        <w:spacing w:line="360" w:lineRule="auto"/>
        <w:rPr>
          <w:rFonts w:ascii="仿宋_GB2312" w:eastAsia="仿宋_GB2312"/>
          <w:b/>
          <w:bCs/>
          <w:color w:val="000000" w:themeColor="text1"/>
          <w:sz w:val="30"/>
          <w:szCs w:val="30"/>
        </w:rPr>
      </w:pPr>
      <w:r>
        <w:rPr>
          <w:rFonts w:ascii="仿宋_GB2312" w:eastAsia="仿宋_GB2312"/>
          <w:b/>
          <w:bCs/>
          <w:color w:val="000000" w:themeColor="text1"/>
          <w:sz w:val="30"/>
          <w:szCs w:val="30"/>
        </w:rPr>
      </w:r>
      <w:r>
        <w:rPr>
          <w:color w:val="000000" w:themeColor="text1"/>
        </w:rPr>
      </w:r>
    </w:p>
    <w:p>
      <w:pPr>
        <w:ind w:right="29"/>
        <w:spacing w:line="360" w:lineRule="auto"/>
        <w:rPr>
          <w:rFonts w:ascii="仿宋_GB2312" w:eastAsia="仿宋_GB2312"/>
          <w:b/>
          <w:bCs/>
          <w:color w:val="000000" w:themeColor="text1"/>
          <w:sz w:val="30"/>
          <w:szCs w:val="30"/>
        </w:rPr>
      </w:pPr>
      <w:r>
        <w:rPr>
          <w:rFonts w:hint="eastAsia" w:ascii="仿宋_GB2312" w:eastAsia="仿宋_GB2312"/>
          <w:b/>
          <w:bCs/>
          <w:color w:val="000000" w:themeColor="text1"/>
          <w:sz w:val="30"/>
          <w:szCs w:val="30"/>
        </w:rPr>
        <w:t xml:space="preserve">日期：  年  月  日</w:t>
      </w:r>
      <w:r>
        <w:rPr>
          <w:color w:val="000000" w:themeColor="text1"/>
        </w:rPr>
      </w:r>
    </w:p>
    <w:p>
      <w:pPr>
        <w:ind w:firstLine="560"/>
        <w:jc w:val="center"/>
        <w:spacing w:line="479" w:lineRule="atLeast"/>
        <w:rPr>
          <w:rFonts w:ascii="仿宋" w:hAnsi="仿宋" w:eastAsia="仿宋" w:cs="仿宋"/>
          <w:b/>
          <w:bCs/>
          <w:color w:val="000000" w:themeColor="text1"/>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bCs/>
          <w:color w:val="000000" w:themeColor="text1"/>
          <w:sz w:val="32"/>
          <w:szCs w:val="32"/>
        </w:rPr>
      </w:r>
      <w:r>
        <w:rPr>
          <w:color w:val="000000" w:themeColor="text1"/>
        </w:rPr>
      </w:r>
    </w:p>
    <w:p>
      <w:pPr>
        <w:ind w:firstLine="560"/>
        <w:jc w:val="center"/>
        <w:spacing w:line="479" w:lineRule="atLeast"/>
        <w:rPr>
          <w:rFonts w:ascii="仿宋" w:hAnsi="仿宋" w:eastAsia="仿宋" w:cs="仿宋"/>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rPr>
        <w:t xml:space="preserve">十、投标人承诺合同履行期内经营投资的承诺</w:t>
      </w:r>
      <w:r>
        <w:rPr>
          <w:color w:val="000000" w:themeColor="text1"/>
        </w:rPr>
      </w:r>
    </w:p>
    <w:p>
      <w:pPr>
        <w:ind w:firstLine="560"/>
        <w:jc w:val="center"/>
        <w:spacing w:line="479" w:lineRule="atLeast"/>
        <w:rPr>
          <w:rFonts w:ascii="仿宋" w:hAnsi="仿宋" w:eastAsia="仿宋" w:cs="仿宋"/>
          <w:b/>
          <w:bCs/>
          <w:color w:val="000000" w:themeColor="text1"/>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32"/>
          <w:szCs w:val="32"/>
        </w:rPr>
      </w:r>
      <w:r>
        <w:rPr>
          <w:color w:val="000000" w:themeColor="text1"/>
        </w:rPr>
      </w:r>
    </w:p>
    <w:p>
      <w:pPr>
        <w:spacing w:line="479" w:lineRule="atLeast"/>
        <w:rPr>
          <w:rFonts w:ascii="仿宋" w:hAnsi="仿宋" w:eastAsia="仿宋" w:cs="仿宋"/>
          <w:b/>
          <w:bCs/>
          <w:color w:val="000000" w:themeColor="text1"/>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32"/>
          <w:szCs w:val="32"/>
        </w:rPr>
      </w:r>
      <w:r>
        <w:rPr>
          <w:color w:val="000000" w:themeColor="text1"/>
        </w:rPr>
      </w:r>
    </w:p>
    <w:p>
      <w:pPr>
        <w:spacing w:line="479" w:lineRule="atLeast"/>
        <w:rPr>
          <w:rFonts w:ascii="仿宋" w:hAnsi="仿宋" w:eastAsia="仿宋" w:cs="仿宋"/>
          <w:b/>
          <w:bCs/>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szCs w:val="30"/>
        </w:rPr>
        <w:t xml:space="preserve">徐州市贾汪区园林建设管理中心：</w:t>
      </w:r>
      <w:r>
        <w:rPr>
          <w:color w:val="000000" w:themeColor="text1"/>
        </w:rPr>
      </w:r>
    </w:p>
    <w:p>
      <w:pPr>
        <w:ind w:firstLine="560"/>
        <w:jc w:val="center"/>
        <w:spacing w:line="479" w:lineRule="atLeast"/>
        <w:rPr>
          <w:rFonts w:ascii="仿宋" w:hAnsi="仿宋" w:eastAsia="仿宋" w:cs="仿宋"/>
          <w:b/>
          <w:bCs/>
          <w:color w:val="000000" w:themeColor="text1"/>
          <w:sz w:val="30"/>
          <w:szCs w:val="30"/>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30"/>
          <w:szCs w:val="30"/>
        </w:rPr>
      </w:r>
      <w:r>
        <w:rPr>
          <w:color w:val="000000" w:themeColor="text1"/>
        </w:rPr>
      </w:r>
    </w:p>
    <w:p>
      <w:pPr>
        <w:ind w:firstLine="602"/>
        <w:spacing w:line="479" w:lineRule="atLeast"/>
        <w:rPr>
          <w:rFonts w:ascii="仿宋" w:hAnsi="仿宋" w:eastAsia="仿宋" w:cs="仿宋"/>
          <w:b/>
          <w:bCs/>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szCs w:val="30"/>
          <w:lang w:val="en-US" w:eastAsia="zh-CN"/>
        </w:rPr>
        <w:t xml:space="preserve">如</w:t>
      </w:r>
      <w:r>
        <w:rPr>
          <w:rFonts w:hint="eastAsia" w:ascii="仿宋" w:hAnsi="仿宋" w:eastAsia="仿宋" w:cs="仿宋"/>
          <w:b/>
          <w:bCs/>
          <w:color w:val="000000" w:themeColor="text1"/>
          <w:sz w:val="30"/>
          <w:szCs w:val="30"/>
        </w:rPr>
        <w:t xml:space="preserve">我单位</w:t>
      </w:r>
      <w:r>
        <w:rPr>
          <w:rFonts w:hint="eastAsia" w:ascii="仿宋" w:hAnsi="仿宋" w:eastAsia="仿宋" w:cs="仿宋"/>
          <w:b/>
          <w:bCs/>
          <w:color w:val="000000" w:themeColor="text1"/>
          <w:sz w:val="30"/>
          <w:szCs w:val="30"/>
          <w:lang w:val="en-US" w:eastAsia="zh-CN"/>
        </w:rPr>
        <w:t xml:space="preserve">在</w:t>
      </w:r>
      <w:r>
        <w:rPr>
          <w:rFonts w:hint="eastAsia" w:ascii="仿宋" w:hAnsi="仿宋" w:eastAsia="仿宋" w:cs="仿宋"/>
          <w:b/>
          <w:bCs/>
          <w:color w:val="000000" w:themeColor="text1"/>
          <w:sz w:val="30"/>
          <w:szCs w:val="30"/>
          <w:u w:val="single"/>
          <w:lang w:val="en-US" w:eastAsia="zh-CN"/>
        </w:rPr>
        <w:t xml:space="preserve">贾汪区五园二场绿化养护工程</w:t>
      </w:r>
      <w:r>
        <w:rPr>
          <w:rFonts w:hint="eastAsia" w:ascii="仿宋" w:hAnsi="仿宋" w:eastAsia="仿宋" w:cs="仿宋"/>
          <w:b/>
          <w:bCs/>
          <w:color w:val="000000" w:themeColor="text1"/>
          <w:sz w:val="30"/>
          <w:szCs w:val="30"/>
          <w:lang w:val="en-US" w:eastAsia="zh-CN"/>
        </w:rPr>
        <w:t xml:space="preserve">（项目编号：</w:t>
      </w:r>
      <w:r>
        <w:rPr>
          <w:rFonts w:hint="eastAsia" w:ascii="仿宋" w:hAnsi="仿宋" w:eastAsia="仿宋" w:cs="仿宋"/>
          <w:b/>
          <w:bCs/>
          <w:color w:val="000000" w:themeColor="text1"/>
          <w:sz w:val="30"/>
          <w:szCs w:val="30"/>
          <w:u w:val="single"/>
          <w:lang w:val="en-US" w:eastAsia="zh-CN"/>
        </w:rPr>
        <w:t xml:space="preserve">JSZC-320305-HWZX-G2024-0485</w:t>
      </w:r>
      <w:r>
        <w:rPr>
          <w:rFonts w:hint="eastAsia" w:ascii="仿宋" w:hAnsi="仿宋" w:eastAsia="仿宋" w:cs="仿宋"/>
          <w:b/>
          <w:bCs/>
          <w:color w:val="000000" w:themeColor="text1"/>
          <w:sz w:val="30"/>
          <w:szCs w:val="30"/>
          <w:lang w:val="en-US" w:eastAsia="zh-CN"/>
        </w:rPr>
        <w:t xml:space="preserve">）</w:t>
      </w:r>
      <w:r>
        <w:rPr>
          <w:rFonts w:hint="eastAsia" w:ascii="仿宋" w:hAnsi="仿宋" w:eastAsia="仿宋" w:cs="仿宋"/>
          <w:b/>
          <w:bCs/>
          <w:color w:val="000000" w:themeColor="text1"/>
          <w:sz w:val="30"/>
          <w:szCs w:val="30"/>
          <w:u w:val="none"/>
          <w:lang w:val="en-US" w:eastAsia="zh-CN"/>
        </w:rPr>
        <w:t xml:space="preserve">项目中中标，我单位</w:t>
      </w:r>
      <w:r>
        <w:rPr>
          <w:rFonts w:hint="eastAsia" w:ascii="仿宋" w:hAnsi="仿宋" w:eastAsia="仿宋" w:cs="仿宋"/>
          <w:b/>
          <w:bCs/>
          <w:color w:val="000000" w:themeColor="text1"/>
          <w:sz w:val="30"/>
          <w:szCs w:val="30"/>
        </w:rPr>
        <w:t xml:space="preserve">承诺在</w:t>
      </w:r>
      <w:r>
        <w:rPr>
          <w:rFonts w:hint="eastAsia" w:ascii="仿宋" w:hAnsi="仿宋" w:eastAsia="仿宋" w:cs="仿宋"/>
          <w:b/>
          <w:bCs/>
          <w:color w:val="000000" w:themeColor="text1"/>
          <w:sz w:val="30"/>
          <w:szCs w:val="30"/>
          <w:u w:val="single"/>
          <w:lang w:val="en-US" w:eastAsia="zh-CN"/>
        </w:rPr>
        <w:t xml:space="preserve">本项目</w:t>
      </w:r>
      <w:r>
        <w:rPr>
          <w:rFonts w:hint="eastAsia" w:ascii="仿宋" w:hAnsi="仿宋" w:eastAsia="仿宋" w:cs="仿宋"/>
          <w:b/>
          <w:bCs/>
          <w:color w:val="000000" w:themeColor="text1"/>
          <w:sz w:val="30"/>
          <w:szCs w:val="30"/>
        </w:rPr>
        <w:t xml:space="preserve">合同履行期内，我单位有效经营投资</w:t>
      </w:r>
      <w:r>
        <w:rPr>
          <w:rFonts w:hint="eastAsia" w:ascii="仿宋" w:hAnsi="仿宋" w:eastAsia="仿宋" w:cs="仿宋"/>
          <w:b/>
          <w:bCs/>
          <w:color w:val="000000" w:themeColor="text1"/>
          <w:sz w:val="30"/>
          <w:szCs w:val="30"/>
          <w:lang w:val="en-US" w:eastAsia="zh-CN"/>
        </w:rPr>
        <w:t xml:space="preserve">为</w:t>
      </w:r>
      <w:r>
        <w:rPr>
          <w:rFonts w:hint="eastAsia" w:ascii="仿宋" w:hAnsi="仿宋" w:eastAsia="仿宋" w:cs="仿宋"/>
          <w:b/>
          <w:bCs/>
          <w:color w:val="000000" w:themeColor="text1"/>
          <w:sz w:val="30"/>
          <w:szCs w:val="30"/>
        </w:rPr>
        <w:t xml:space="preserve">人民币</w:t>
      </w:r>
      <w:r>
        <w:rPr>
          <w:rFonts w:hint="eastAsia" w:ascii="仿宋" w:hAnsi="仿宋" w:eastAsia="仿宋" w:cs="仿宋"/>
          <w:b/>
          <w:bCs/>
          <w:color w:val="000000" w:themeColor="text1"/>
          <w:sz w:val="30"/>
          <w:szCs w:val="30"/>
          <w:u w:val="single"/>
        </w:rPr>
        <w:t xml:space="preserve">   </w:t>
      </w:r>
      <w:r>
        <w:rPr>
          <w:rFonts w:hint="eastAsia" w:ascii="仿宋" w:hAnsi="仿宋" w:eastAsia="仿宋" w:cs="仿宋"/>
          <w:b/>
          <w:bCs/>
          <w:color w:val="000000" w:themeColor="text1"/>
          <w:sz w:val="30"/>
          <w:szCs w:val="30"/>
        </w:rPr>
        <w:t xml:space="preserve">万元。</w:t>
      </w:r>
      <w:r>
        <w:rPr>
          <w:color w:val="000000" w:themeColor="text1"/>
        </w:rPr>
      </w:r>
    </w:p>
    <w:p>
      <w:pPr>
        <w:ind w:firstLine="602"/>
        <w:spacing w:line="479" w:lineRule="atLeast"/>
        <w:rPr>
          <w:rFonts w:hint="eastAsia" w:ascii="仿宋" w:hAnsi="仿宋" w:eastAsia="仿宋" w:cs="仿宋"/>
          <w:b/>
          <w:bCs/>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szCs w:val="30"/>
        </w:rPr>
        <w:t xml:space="preserve">其中：第一年有效经营投资为人民币</w:t>
      </w:r>
      <w:r>
        <w:rPr>
          <w:rFonts w:hint="eastAsia" w:ascii="仿宋" w:hAnsi="仿宋" w:eastAsia="仿宋" w:cs="仿宋"/>
          <w:b/>
          <w:bCs/>
          <w:color w:val="000000" w:themeColor="text1"/>
          <w:sz w:val="30"/>
          <w:szCs w:val="30"/>
          <w:u w:val="single"/>
        </w:rPr>
        <w:t xml:space="preserve">   </w:t>
      </w:r>
      <w:r>
        <w:rPr>
          <w:rFonts w:hint="eastAsia" w:ascii="仿宋" w:hAnsi="仿宋" w:eastAsia="仿宋" w:cs="仿宋"/>
          <w:b/>
          <w:bCs/>
          <w:color w:val="000000" w:themeColor="text1"/>
          <w:sz w:val="30"/>
          <w:szCs w:val="30"/>
        </w:rPr>
        <w:t xml:space="preserve">万元；</w:t>
      </w:r>
      <w:r>
        <w:rPr>
          <w:color w:val="000000" w:themeColor="text1"/>
        </w:rPr>
      </w:r>
    </w:p>
    <w:p>
      <w:pPr>
        <w:ind w:firstLine="602"/>
        <w:spacing w:line="479" w:lineRule="atLeast"/>
        <w:rPr>
          <w:rFonts w:hint="eastAsia" w:ascii="仿宋" w:hAnsi="仿宋" w:eastAsia="仿宋" w:cs="仿宋"/>
          <w:b/>
          <w:bCs/>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szCs w:val="30"/>
        </w:rPr>
        <w:t xml:space="preserve">第二年有效经营投资为人民币</w:t>
      </w:r>
      <w:r>
        <w:rPr>
          <w:rFonts w:hint="eastAsia" w:ascii="仿宋" w:hAnsi="仿宋" w:eastAsia="仿宋" w:cs="仿宋"/>
          <w:b/>
          <w:bCs/>
          <w:color w:val="000000" w:themeColor="text1"/>
          <w:sz w:val="30"/>
          <w:szCs w:val="30"/>
          <w:u w:val="single"/>
        </w:rPr>
        <w:t xml:space="preserve">   </w:t>
      </w:r>
      <w:r>
        <w:rPr>
          <w:rFonts w:hint="eastAsia" w:ascii="仿宋" w:hAnsi="仿宋" w:eastAsia="仿宋" w:cs="仿宋"/>
          <w:b/>
          <w:bCs/>
          <w:color w:val="000000" w:themeColor="text1"/>
          <w:sz w:val="30"/>
          <w:szCs w:val="30"/>
        </w:rPr>
        <w:t xml:space="preserve">万元；</w:t>
      </w:r>
      <w:r>
        <w:rPr>
          <w:color w:val="000000" w:themeColor="text1"/>
        </w:rPr>
      </w:r>
    </w:p>
    <w:p>
      <w:pPr>
        <w:ind w:firstLine="602"/>
        <w:spacing w:line="479" w:lineRule="atLeast"/>
        <w:rPr>
          <w:rFonts w:hint="eastAsia" w:ascii="仿宋" w:hAnsi="仿宋" w:eastAsia="仿宋" w:cs="仿宋"/>
          <w:b/>
          <w:bCs/>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szCs w:val="30"/>
        </w:rPr>
        <w:t xml:space="preserve">第三年有效经营投资为人民币</w:t>
      </w:r>
      <w:r>
        <w:rPr>
          <w:rFonts w:hint="eastAsia" w:ascii="仿宋" w:hAnsi="仿宋" w:eastAsia="仿宋" w:cs="仿宋"/>
          <w:b/>
          <w:bCs/>
          <w:color w:val="000000" w:themeColor="text1"/>
          <w:sz w:val="30"/>
          <w:szCs w:val="30"/>
          <w:u w:val="single"/>
        </w:rPr>
        <w:t xml:space="preserve">    </w:t>
      </w:r>
      <w:r>
        <w:rPr>
          <w:rFonts w:hint="eastAsia" w:ascii="仿宋" w:hAnsi="仿宋" w:eastAsia="仿宋" w:cs="仿宋"/>
          <w:b/>
          <w:bCs/>
          <w:color w:val="000000" w:themeColor="text1"/>
          <w:sz w:val="30"/>
          <w:szCs w:val="30"/>
        </w:rPr>
        <w:t xml:space="preserve">万元</w:t>
      </w:r>
      <w:r>
        <w:rPr>
          <w:color w:val="000000" w:themeColor="text1"/>
        </w:rPr>
      </w:r>
    </w:p>
    <w:p>
      <w:pPr>
        <w:ind w:firstLine="602"/>
        <w:spacing w:line="479" w:lineRule="atLeast"/>
        <w:rPr>
          <w:rFonts w:ascii="仿宋" w:hAnsi="仿宋" w:eastAsia="仿宋" w:cs="仿宋"/>
          <w:b/>
          <w:bCs/>
          <w:color w:val="000000" w:themeColor="text1"/>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szCs w:val="30"/>
        </w:rPr>
        <w:t xml:space="preserve">（有效经营投资由甲方负责考核认定）。</w:t>
      </w:r>
      <w:r>
        <w:rPr>
          <w:color w:val="000000" w:themeColor="text1"/>
        </w:rPr>
      </w:r>
    </w:p>
    <w:p>
      <w:pPr>
        <w:spacing w:line="479" w:lineRule="atLeast"/>
        <w:rPr>
          <w:rFonts w:ascii="仿宋" w:hAnsi="仿宋" w:eastAsia="仿宋" w:cs="仿宋"/>
          <w:b/>
          <w:bCs/>
          <w:color w:val="000000" w:themeColor="text1"/>
          <w:sz w:val="30"/>
          <w:szCs w:val="30"/>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30"/>
          <w:szCs w:val="30"/>
        </w:rPr>
      </w:r>
      <w:r>
        <w:rPr>
          <w:color w:val="000000" w:themeColor="text1"/>
        </w:rPr>
      </w:r>
    </w:p>
    <w:p>
      <w:pPr>
        <w:spacing w:line="479" w:lineRule="atLeast"/>
        <w:rPr>
          <w:rFonts w:ascii="仿宋" w:hAnsi="仿宋" w:eastAsia="仿宋" w:cs="仿宋"/>
          <w:b/>
          <w:bCs/>
          <w:color w:val="000000" w:themeColor="text1"/>
          <w:sz w:val="30"/>
          <w:szCs w:val="30"/>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30"/>
          <w:szCs w:val="30"/>
        </w:rPr>
      </w:r>
      <w:r>
        <w:rPr>
          <w:color w:val="000000" w:themeColor="text1"/>
        </w:rPr>
      </w:r>
    </w:p>
    <w:p>
      <w:pPr>
        <w:ind w:right="29"/>
        <w:spacing w:line="360" w:lineRule="auto"/>
        <w:rPr>
          <w:rFonts w:ascii="仿宋_GB2312" w:eastAsia="仿宋_GB2312"/>
          <w:b/>
          <w:bCs/>
          <w:color w:val="000000" w:themeColor="text1"/>
          <w:sz w:val="30"/>
          <w:szCs w:val="30"/>
        </w:rPr>
      </w:pPr>
      <w:r>
        <w:rPr>
          <w:rFonts w:hint="eastAsia" w:ascii="仿宋_GB2312" w:eastAsia="仿宋_GB2312"/>
          <w:b/>
          <w:bCs/>
          <w:color w:val="000000" w:themeColor="text1"/>
          <w:sz w:val="30"/>
          <w:szCs w:val="30"/>
        </w:rPr>
        <w:t xml:space="preserve">投标人（电子签章）：</w:t>
      </w:r>
      <w:r>
        <w:rPr>
          <w:color w:val="000000" w:themeColor="text1"/>
        </w:rPr>
      </w:r>
    </w:p>
    <w:p>
      <w:pPr>
        <w:ind w:right="29"/>
        <w:spacing w:line="360" w:lineRule="auto"/>
        <w:rPr>
          <w:rFonts w:ascii="仿宋_GB2312" w:eastAsia="仿宋_GB2312"/>
          <w:b/>
          <w:bCs/>
          <w:color w:val="000000" w:themeColor="text1"/>
          <w:sz w:val="30"/>
          <w:szCs w:val="30"/>
        </w:rPr>
      </w:pPr>
      <w:r>
        <w:rPr>
          <w:rFonts w:ascii="仿宋_GB2312" w:eastAsia="仿宋_GB2312"/>
          <w:b/>
          <w:bCs/>
          <w:color w:val="000000" w:themeColor="text1"/>
          <w:sz w:val="30"/>
          <w:szCs w:val="30"/>
        </w:rPr>
      </w:r>
      <w:r>
        <w:rPr>
          <w:color w:val="000000" w:themeColor="text1"/>
        </w:rPr>
      </w:r>
    </w:p>
    <w:p>
      <w:pPr>
        <w:ind w:right="29"/>
        <w:spacing w:line="360" w:lineRule="auto"/>
        <w:rPr>
          <w:rFonts w:ascii="仿宋_GB2312" w:eastAsia="仿宋_GB2312"/>
          <w:b/>
          <w:bCs/>
          <w:color w:val="000000" w:themeColor="text1"/>
          <w:sz w:val="30"/>
          <w:szCs w:val="30"/>
        </w:rPr>
      </w:pPr>
      <w:r>
        <w:rPr>
          <w:rFonts w:hint="eastAsia" w:ascii="仿宋_GB2312" w:eastAsia="仿宋_GB2312"/>
          <w:b/>
          <w:bCs/>
          <w:color w:val="000000" w:themeColor="text1"/>
          <w:sz w:val="30"/>
          <w:szCs w:val="30"/>
        </w:rPr>
        <w:t xml:space="preserve">日期：  年  月  日</w:t>
      </w:r>
      <w:r>
        <w:rPr>
          <w:color w:val="000000" w:themeColor="text1"/>
        </w:rPr>
      </w:r>
    </w:p>
    <w:p>
      <w:pPr>
        <w:ind w:firstLine="602"/>
        <w:spacing w:line="479" w:lineRule="atLeast"/>
        <w:rPr>
          <w:rFonts w:ascii="仿宋" w:hAnsi="仿宋" w:eastAsia="仿宋" w:cs="仿宋"/>
          <w:b/>
          <w:bCs/>
          <w:color w:val="000000" w:themeColor="text1"/>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bCs/>
          <w:color w:val="000000" w:themeColor="text1"/>
          <w:sz w:val="30"/>
          <w:szCs w:val="30"/>
        </w:rPr>
      </w:r>
      <w:r>
        <w:rPr>
          <w:color w:val="000000" w:themeColor="text1"/>
        </w:rPr>
      </w:r>
    </w:p>
    <w:p>
      <w:pPr>
        <w:ind w:firstLine="560"/>
        <w:jc w:val="center"/>
        <w:spacing w:line="479" w:lineRule="atLeast"/>
        <w:rPr>
          <w:rFonts w:ascii="仿宋" w:hAnsi="仿宋" w:eastAsia="仿宋" w:cs="仿宋"/>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rPr>
        <w:t xml:space="preserve">十一、具备履行合同所必需的设备和专业技术能力的书面声明（附证明材料扫描件）格式（投标人可自行拟定）</w:t>
      </w:r>
      <w:r>
        <w:rPr>
          <w:color w:val="000000" w:themeColor="text1"/>
        </w:rPr>
      </w:r>
    </w:p>
    <w:p>
      <w:pPr>
        <w:spacing w:line="360" w:lineRule="auto"/>
        <w:rPr>
          <w:rFonts w:ascii="仿宋" w:hAnsi="仿宋" w:eastAsia="仿宋" w:cs="仿宋"/>
          <w:color w:val="000000" w:themeColor="text1"/>
          <w:sz w:val="24"/>
        </w:rPr>
      </w:pPr>
      <w:r>
        <w:rPr>
          <w:rFonts w:ascii="仿宋" w:hAnsi="仿宋" w:eastAsia="仿宋" w:cs="仿宋"/>
          <w:color w:val="000000" w:themeColor="text1"/>
          <w:sz w:val="24"/>
        </w:rPr>
      </w:r>
      <w:r>
        <w:rPr>
          <w:color w:val="000000" w:themeColor="text1"/>
        </w:rPr>
      </w:r>
    </w:p>
    <w:p>
      <w:pPr>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项目编号：</w:t>
      </w:r>
      <w:r>
        <w:rPr>
          <w:color w:val="000000" w:themeColor="text1"/>
        </w:rPr>
      </w:r>
    </w:p>
    <w:p>
      <w:pPr>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项目名称：</w:t>
      </w:r>
      <w:r>
        <w:rPr>
          <w:color w:val="000000" w:themeColor="text1"/>
        </w:rPr>
      </w:r>
    </w:p>
    <w:p>
      <w:pPr>
        <w:spacing w:line="360" w:lineRule="auto"/>
        <w:rPr>
          <w:rFonts w:ascii="仿宋" w:hAnsi="仿宋" w:eastAsia="仿宋" w:cs="仿宋"/>
          <w:color w:val="000000" w:themeColor="text1"/>
          <w:sz w:val="28"/>
          <w:szCs w:val="28"/>
        </w:rPr>
      </w:pPr>
      <w:r>
        <w:rPr>
          <w:rFonts w:ascii="仿宋" w:hAnsi="仿宋" w:eastAsia="仿宋" w:cs="仿宋"/>
          <w:color w:val="000000" w:themeColor="text1"/>
          <w:sz w:val="28"/>
          <w:szCs w:val="28"/>
        </w:rPr>
      </w:r>
      <w:r>
        <w:rPr>
          <w:color w:val="000000" w:themeColor="text1"/>
        </w:rPr>
      </w:r>
    </w:p>
    <w:p>
      <w:pPr>
        <w:ind w:firstLine="560"/>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投标人郑重声明：投标人具备履行合同（项目名称：</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，项目编号：</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所必需的设备和专业技术能力， 具体为：</w:t>
      </w:r>
      <w:r>
        <w:rPr>
          <w:color w:val="000000" w:themeColor="text1"/>
        </w:rPr>
      </w:r>
    </w:p>
    <w:p>
      <w:pPr>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设备：</w:t>
      </w:r>
      <w:r>
        <w:rPr>
          <w:color w:val="000000" w:themeColor="text1"/>
        </w:rPr>
      </w:r>
    </w:p>
    <w:p>
      <w:pPr>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1、（证明材料扫描件附后）</w:t>
      </w:r>
      <w:r>
        <w:rPr>
          <w:color w:val="000000" w:themeColor="text1"/>
        </w:rPr>
      </w:r>
    </w:p>
    <w:p>
      <w:pPr>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2、（证明材料扫描件附后）</w:t>
      </w:r>
      <w:r>
        <w:rPr>
          <w:color w:val="000000" w:themeColor="text1"/>
        </w:rPr>
      </w:r>
    </w:p>
    <w:p>
      <w:pPr>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3、（证明材料扫描件附后）</w:t>
      </w:r>
      <w:r>
        <w:rPr>
          <w:color w:val="000000" w:themeColor="text1"/>
        </w:rPr>
      </w:r>
    </w:p>
    <w:p>
      <w:pPr>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w:t>
      </w:r>
      <w:r>
        <w:rPr>
          <w:color w:val="000000" w:themeColor="text1"/>
        </w:rPr>
      </w:r>
    </w:p>
    <w:p>
      <w:pPr>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专业技术能力：</w:t>
      </w:r>
      <w:r>
        <w:rPr>
          <w:color w:val="000000" w:themeColor="text1"/>
        </w:rPr>
      </w:r>
    </w:p>
    <w:p>
      <w:pPr>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1、（证明材料扫描件附后）</w:t>
      </w:r>
      <w:r>
        <w:rPr>
          <w:color w:val="000000" w:themeColor="text1"/>
        </w:rPr>
      </w:r>
    </w:p>
    <w:p>
      <w:pPr>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2、（证明材料扫描件附后）</w:t>
      </w:r>
      <w:r>
        <w:rPr>
          <w:color w:val="000000" w:themeColor="text1"/>
        </w:rPr>
      </w:r>
    </w:p>
    <w:p>
      <w:pPr>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3、（证明材料扫描件附后）</w:t>
      </w:r>
      <w:r>
        <w:rPr>
          <w:color w:val="000000" w:themeColor="text1"/>
        </w:rPr>
      </w:r>
    </w:p>
    <w:p>
      <w:pPr>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特此声明。</w:t>
      </w:r>
      <w:r>
        <w:rPr>
          <w:color w:val="000000" w:themeColor="text1"/>
        </w:rPr>
      </w:r>
    </w:p>
    <w:p>
      <w:pPr>
        <w:spacing w:line="360" w:lineRule="auto"/>
        <w:rPr>
          <w:rFonts w:ascii="仿宋_GB2312" w:eastAsia="仿宋_GB2312"/>
          <w:color w:val="000000" w:themeColor="text1"/>
          <w:spacing w:val="6"/>
          <w:sz w:val="28"/>
          <w:szCs w:val="28"/>
        </w:rPr>
      </w:pPr>
      <w:r>
        <w:rPr>
          <w:rFonts w:hint="eastAsia" w:ascii="仿宋" w:hAnsi="仿宋" w:eastAsia="仿宋" w:cs="仿宋"/>
          <w:color w:val="000000" w:themeColor="text1"/>
          <w:sz w:val="28"/>
          <w:szCs w:val="28"/>
        </w:rPr>
        <w:t xml:space="preserve">投标人对上述声明的真实性负责。如有虚假，将依法承担相应责任。</w:t>
      </w:r>
      <w:r>
        <w:rPr>
          <w:color w:val="000000" w:themeColor="text1"/>
        </w:rPr>
      </w:r>
    </w:p>
    <w:p>
      <w:pPr>
        <w:jc w:val="left"/>
        <w:spacing w:line="380" w:lineRule="exact"/>
        <w:rPr>
          <w:rFonts w:ascii="仿宋_GB2312" w:hAnsi="宋体" w:eastAsia="仿宋_GB2312" w:cs="宋体"/>
          <w:color w:val="000000" w:themeColor="text1"/>
          <w:sz w:val="28"/>
          <w:szCs w:val="28"/>
        </w:rPr>
      </w:pPr>
      <w:r>
        <w:rPr>
          <w:rFonts w:ascii="仿宋_GB2312" w:hAnsi="宋体" w:eastAsia="仿宋_GB2312" w:cs="宋体"/>
          <w:color w:val="000000" w:themeColor="text1"/>
          <w:sz w:val="28"/>
          <w:szCs w:val="28"/>
        </w:rPr>
      </w:r>
      <w:r>
        <w:rPr>
          <w:color w:val="000000" w:themeColor="text1"/>
        </w:rPr>
      </w:r>
    </w:p>
    <w:p>
      <w:pPr>
        <w:pStyle w:val="825"/>
        <w:rPr>
          <w:rFonts w:hint="eastAsia"/>
          <w:color w:val="000000" w:themeColor="text1"/>
          <w:sz w:val="28"/>
          <w:szCs w:val="28"/>
        </w:rPr>
      </w:pPr>
      <w:r>
        <w:rPr>
          <w:rFonts w:hint="eastAsia"/>
          <w:color w:val="000000" w:themeColor="text1"/>
          <w:sz w:val="28"/>
          <w:szCs w:val="28"/>
        </w:rPr>
      </w:r>
      <w:r>
        <w:rPr>
          <w:color w:val="000000" w:themeColor="text1"/>
        </w:rPr>
      </w:r>
    </w:p>
    <w:p>
      <w:pPr>
        <w:ind w:right="29"/>
        <w:spacing w:line="360" w:lineRule="auto"/>
        <w:rPr>
          <w:rFonts w:ascii="仿宋_GB2312" w:eastAsia="仿宋_GB2312"/>
          <w:b/>
          <w:bCs/>
          <w:color w:val="000000" w:themeColor="text1"/>
          <w:sz w:val="28"/>
          <w:szCs w:val="28"/>
        </w:rPr>
      </w:pPr>
      <w:r>
        <w:rPr>
          <w:rFonts w:hint="eastAsia" w:ascii="仿宋_GB2312" w:eastAsia="仿宋_GB2312"/>
          <w:b/>
          <w:bCs/>
          <w:color w:val="000000" w:themeColor="text1"/>
          <w:sz w:val="28"/>
          <w:szCs w:val="28"/>
        </w:rPr>
        <w:t xml:space="preserve">投标人（电子签章）：</w:t>
      </w:r>
      <w:r>
        <w:rPr>
          <w:color w:val="000000" w:themeColor="text1"/>
        </w:rPr>
      </w:r>
    </w:p>
    <w:p>
      <w:pPr>
        <w:ind w:right="29"/>
        <w:spacing w:line="360" w:lineRule="auto"/>
        <w:rPr>
          <w:rFonts w:ascii="仿宋_GB2312" w:eastAsia="仿宋_GB2312"/>
          <w:b/>
          <w:bCs/>
          <w:color w:val="000000" w:themeColor="text1"/>
          <w:sz w:val="28"/>
          <w:szCs w:val="28"/>
        </w:rPr>
      </w:pPr>
      <w:r>
        <w:rPr>
          <w:rFonts w:ascii="仿宋_GB2312" w:eastAsia="仿宋_GB2312"/>
          <w:b/>
          <w:bCs/>
          <w:color w:val="000000" w:themeColor="text1"/>
          <w:sz w:val="28"/>
          <w:szCs w:val="28"/>
        </w:rPr>
      </w:r>
      <w:r>
        <w:rPr>
          <w:color w:val="000000" w:themeColor="text1"/>
        </w:rPr>
      </w:r>
    </w:p>
    <w:p>
      <w:pPr>
        <w:ind w:right="29"/>
        <w:spacing w:line="360" w:lineRule="auto"/>
        <w:rPr>
          <w:rFonts w:ascii="仿宋_GB2312" w:eastAsia="仿宋_GB2312"/>
          <w:b/>
          <w:bCs/>
          <w:color w:val="000000" w:themeColor="text1"/>
          <w:sz w:val="28"/>
          <w:szCs w:val="28"/>
        </w:rPr>
      </w:pPr>
      <w:r>
        <w:rPr>
          <w:rFonts w:hint="eastAsia" w:ascii="仿宋_GB2312" w:eastAsia="仿宋_GB2312"/>
          <w:b/>
          <w:bCs/>
          <w:color w:val="000000" w:themeColor="text1"/>
          <w:sz w:val="28"/>
          <w:szCs w:val="28"/>
        </w:rPr>
        <w:t xml:space="preserve">日期：  年  月  日</w:t>
      </w:r>
      <w:r>
        <w:rPr>
          <w:color w:val="000000" w:themeColor="text1"/>
        </w:rPr>
      </w:r>
    </w:p>
    <w:p>
      <w:pPr>
        <w:jc w:val="center"/>
        <w:spacing w:line="479" w:lineRule="atLeast"/>
        <w:rPr>
          <w:rFonts w:ascii="仿宋" w:hAnsi="仿宋" w:eastAsia="仿宋" w:cs="仿宋"/>
          <w:b/>
          <w:bCs/>
          <w:color w:val="000000" w:themeColor="text1"/>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bCs/>
          <w:color w:val="000000" w:themeColor="text1"/>
          <w:sz w:val="32"/>
          <w:szCs w:val="32"/>
        </w:rPr>
      </w:r>
      <w:r>
        <w:rPr>
          <w:color w:val="000000" w:themeColor="text1"/>
        </w:rPr>
      </w:r>
    </w:p>
    <w:p>
      <w:pPr>
        <w:jc w:val="center"/>
        <w:spacing w:line="479" w:lineRule="atLeast"/>
        <w:rPr>
          <w:rFonts w:ascii="仿宋" w:hAnsi="仿宋" w:eastAsia="仿宋" w:cs="仿宋"/>
          <w:b/>
          <w:bCs/>
          <w:color w:val="000000" w:themeColor="text1"/>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rPr>
        <w:t xml:space="preserve">十二、预付款保函支付条款模板</w:t>
      </w:r>
      <w:r>
        <w:rPr>
          <w:color w:val="000000" w:themeColor="text1"/>
        </w:rPr>
      </w:r>
    </w:p>
    <w:p>
      <w:pPr>
        <w:ind w:firstLine="605"/>
        <w:spacing w:line="479" w:lineRule="atLeast"/>
        <w:rPr>
          <w:rFonts w:ascii="仿宋" w:hAnsi="仿宋" w:eastAsia="仿宋" w:cs="仿宋"/>
          <w:b/>
          <w:color w:val="000000" w:themeColor="text1"/>
          <w:sz w:val="3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0"/>
        </w:rPr>
      </w:r>
      <w:r>
        <w:rPr>
          <w:color w:val="000000" w:themeColor="text1"/>
        </w:rPr>
      </w:r>
    </w:p>
    <w:p>
      <w:pPr>
        <w:ind w:firstLine="605"/>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rPr>
        <w:t xml:space="preserve">符合条件一：提交预付款保函的</w:t>
      </w:r>
      <w:r>
        <w:rPr>
          <w:color w:val="000000" w:themeColor="text1"/>
        </w:rPr>
      </w:r>
    </w:p>
    <w:p>
      <w:pPr>
        <w:ind w:firstLine="602"/>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（1）合同签订且乙方向甲方出具预付款保函后</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个工作日内，甲方应支付合同价款的百分之</w:t>
      </w:r>
      <w:r>
        <w:rPr>
          <w:rFonts w:hint="eastAsia" w:ascii="仿宋" w:hAnsi="仿宋" w:eastAsia="仿宋" w:cs="仿宋"/>
          <w:color w:val="000000" w:themeColor="text1"/>
          <w:sz w:val="30"/>
          <w:u w:val="single"/>
        </w:rPr>
        <w:t xml:space="preserve">        XX（    XX%），</w:t>
      </w:r>
      <w:r>
        <w:rPr>
          <w:rFonts w:hint="eastAsia" w:ascii="仿宋" w:hAnsi="仿宋" w:eastAsia="仿宋" w:cs="仿宋"/>
          <w:color w:val="000000" w:themeColor="text1"/>
          <w:sz w:val="30"/>
        </w:rPr>
        <w:t xml:space="preserve">小写￥</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大写：人民币</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w:t>
      </w:r>
      <w:r>
        <w:rPr>
          <w:color w:val="000000" w:themeColor="text1"/>
        </w:rPr>
      </w:r>
    </w:p>
    <w:p>
      <w:pPr>
        <w:ind w:left="140" w:firstLine="602"/>
        <w:spacing w:line="479" w:lineRule="atLeast"/>
        <w:rPr>
          <w:rFonts w:ascii="仿宋" w:hAnsi="仿宋" w:eastAsia="仿宋" w:cs="仿宋"/>
          <w:color w:val="000000" w:themeColor="text1"/>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乙方需提交的支付文件：乙方出具的全额正式发票。</w:t>
      </w:r>
      <w:r>
        <w:rPr>
          <w:color w:val="000000" w:themeColor="text1"/>
        </w:rPr>
      </w:r>
    </w:p>
    <w:p>
      <w:pPr>
        <w:ind w:left="140" w:firstLine="602"/>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（2）验收合格后</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个工作日内，甲方应支付合同价款的百分之</w:t>
      </w:r>
      <w:r>
        <w:rPr>
          <w:rFonts w:hint="eastAsia" w:ascii="仿宋" w:hAnsi="仿宋" w:eastAsia="仿宋" w:cs="仿宋"/>
          <w:color w:val="000000" w:themeColor="text1"/>
          <w:sz w:val="30"/>
          <w:u w:val="single"/>
        </w:rPr>
        <w:t xml:space="preserve">XX（    XX%），</w:t>
      </w:r>
      <w:r>
        <w:rPr>
          <w:rFonts w:hint="eastAsia" w:ascii="仿宋" w:hAnsi="仿宋" w:eastAsia="仿宋" w:cs="仿宋"/>
          <w:color w:val="000000" w:themeColor="text1"/>
          <w:sz w:val="30"/>
        </w:rPr>
        <w:t xml:space="preserve">小写￥</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大写：人民币</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w:t>
      </w:r>
      <w:r>
        <w:rPr>
          <w:color w:val="000000" w:themeColor="text1"/>
        </w:rPr>
      </w:r>
    </w:p>
    <w:p>
      <w:pPr>
        <w:ind w:firstLine="605"/>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rPr>
        <w:t xml:space="preserve">……</w:t>
      </w:r>
      <w:r>
        <w:rPr>
          <w:color w:val="000000" w:themeColor="text1"/>
        </w:rPr>
      </w:r>
    </w:p>
    <w:p>
      <w:pPr>
        <w:ind w:firstLine="605"/>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rPr>
        <w:t xml:space="preserve">符合条件二：不提交预付款保函的</w:t>
      </w:r>
      <w:r>
        <w:rPr>
          <w:color w:val="000000" w:themeColor="text1"/>
        </w:rPr>
      </w:r>
    </w:p>
    <w:p>
      <w:pPr>
        <w:ind w:firstLine="602"/>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（1）合同签订后</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个工作日内，甲方应支付合同价款的百分之</w:t>
      </w:r>
      <w:r>
        <w:rPr>
          <w:rFonts w:hint="eastAsia" w:ascii="仿宋" w:hAnsi="仿宋" w:eastAsia="仿宋" w:cs="仿宋"/>
          <w:color w:val="000000" w:themeColor="text1"/>
          <w:sz w:val="30"/>
          <w:u w:val="single"/>
        </w:rPr>
        <w:t xml:space="preserve">XX（    XX%），</w:t>
      </w:r>
      <w:r>
        <w:rPr>
          <w:rFonts w:hint="eastAsia" w:ascii="仿宋" w:hAnsi="仿宋" w:eastAsia="仿宋" w:cs="仿宋"/>
          <w:color w:val="000000" w:themeColor="text1"/>
          <w:sz w:val="30"/>
        </w:rPr>
        <w:t xml:space="preserve">小写￥</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大写：人民币</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w:t>
      </w:r>
      <w:r>
        <w:rPr>
          <w:color w:val="000000" w:themeColor="text1"/>
        </w:rPr>
      </w:r>
    </w:p>
    <w:p>
      <w:pPr>
        <w:ind w:left="140" w:firstLine="602"/>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乙方需提交的支付文件：乙方出具的全额正式发票。</w:t>
      </w:r>
      <w:r>
        <w:rPr>
          <w:color w:val="000000" w:themeColor="text1"/>
        </w:rPr>
      </w:r>
    </w:p>
    <w:p>
      <w:pPr>
        <w:ind w:left="140" w:firstLine="602"/>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（2）验收合格后</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个工作日内，甲方应支付合同价款的百分之</w:t>
      </w:r>
      <w:r>
        <w:rPr>
          <w:rFonts w:hint="eastAsia" w:ascii="仿宋" w:hAnsi="仿宋" w:eastAsia="仿宋" w:cs="仿宋"/>
          <w:color w:val="000000" w:themeColor="text1"/>
          <w:sz w:val="30"/>
          <w:u w:val="single"/>
        </w:rPr>
        <w:t xml:space="preserve">XX（    XX%），</w:t>
      </w:r>
      <w:r>
        <w:rPr>
          <w:rFonts w:hint="eastAsia" w:ascii="仿宋" w:hAnsi="仿宋" w:eastAsia="仿宋" w:cs="仿宋"/>
          <w:color w:val="000000" w:themeColor="text1"/>
          <w:sz w:val="30"/>
        </w:rPr>
        <w:t xml:space="preserve">小写￥</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大写：人民币</w:t>
      </w:r>
      <w:r>
        <w:rPr>
          <w:rFonts w:hint="eastAsia" w:ascii="仿宋" w:hAnsi="仿宋" w:eastAsia="仿宋" w:cs="仿宋"/>
          <w:color w:val="000000" w:themeColor="text1"/>
          <w:sz w:val="30"/>
          <w:u w:val="single"/>
        </w:rPr>
        <w:t xml:space="preserve">          </w:t>
      </w:r>
      <w:r>
        <w:rPr>
          <w:rFonts w:hint="eastAsia" w:ascii="仿宋" w:hAnsi="仿宋" w:eastAsia="仿宋" w:cs="仿宋"/>
          <w:color w:val="000000" w:themeColor="text1"/>
          <w:sz w:val="30"/>
        </w:rPr>
        <w:t xml:space="preserve">。</w:t>
      </w:r>
      <w:r>
        <w:rPr>
          <w:color w:val="000000" w:themeColor="text1"/>
        </w:rPr>
      </w:r>
    </w:p>
    <w:p>
      <w:pPr>
        <w:ind w:firstLine="605"/>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rPr>
        <w:t xml:space="preserve">……</w:t>
      </w:r>
      <w:r>
        <w:rPr>
          <w:color w:val="000000" w:themeColor="text1"/>
        </w:rPr>
      </w:r>
    </w:p>
    <w:p>
      <w:pPr>
        <w:spacing w:line="479" w:lineRule="atLeast"/>
        <w:rPr>
          <w:rFonts w:ascii="仿宋" w:hAnsi="仿宋" w:eastAsia="仿宋" w:cs="仿宋"/>
          <w:b/>
          <w:color w:val="000000" w:themeColor="text1"/>
          <w:sz w:val="3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0"/>
        </w:rPr>
      </w:r>
      <w:r>
        <w:rPr>
          <w:color w:val="000000" w:themeColor="text1"/>
        </w:rPr>
      </w:r>
    </w:p>
    <w:p>
      <w:pPr>
        <w:ind w:left="140" w:firstLine="605"/>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rPr>
        <w:t xml:space="preserve">注:</w:t>
      </w:r>
      <w:r>
        <w:rPr>
          <w:color w:val="000000" w:themeColor="text1"/>
        </w:rPr>
      </w:r>
    </w:p>
    <w:p>
      <w:pPr>
        <w:ind w:left="140" w:firstLine="602"/>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1、付款条件一中，出具预付款保函后支付的合同款应当与保函金额一致。</w:t>
      </w:r>
      <w:r>
        <w:rPr>
          <w:color w:val="000000" w:themeColor="text1"/>
        </w:rPr>
      </w:r>
    </w:p>
    <w:p>
      <w:pPr>
        <w:ind w:left="140" w:firstLine="602"/>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2、付款条件二中，预付款比例设定应符合《关于做好政府采购支持企业发展有关事项的通知》(苏财购〔2020〕52号)要求。</w:t>
      </w:r>
      <w:r>
        <w:rPr>
          <w:color w:val="000000" w:themeColor="text1"/>
        </w:rPr>
      </w:r>
    </w:p>
    <w:p>
      <w:pPr>
        <w:spacing w:line="479" w:lineRule="atLeast"/>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rPr>
        <w:t xml:space="preserve"> </w:t>
      </w:r>
      <w:r>
        <w:rPr>
          <w:color w:val="000000" w:themeColor="text1"/>
        </w:rPr>
      </w:r>
    </w:p>
    <w:p>
      <w:pPr>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2"/>
        </w:rPr>
        <w:t xml:space="preserve"> </w:t>
      </w:r>
      <w:r>
        <w:rPr>
          <w:color w:val="000000" w:themeColor="text1"/>
        </w:rPr>
      </w:r>
    </w:p>
    <w:p>
      <w:pPr>
        <w:rPr>
          <w:rFonts w:ascii="仿宋" w:hAnsi="仿宋" w:eastAsia="仿宋" w:cs="仿宋"/>
          <w:color w:val="000000" w:themeColor="text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2"/>
        </w:rPr>
        <w:t xml:space="preserve"> </w:t>
      </w:r>
      <w:r>
        <w:rPr>
          <w:color w:val="000000" w:themeColor="text1"/>
        </w:rPr>
      </w:r>
    </w:p>
    <w:p>
      <w:pPr>
        <w:rPr>
          <w:rFonts w:ascii="仿宋" w:hAnsi="仿宋" w:eastAsia="仿宋" w:cs="仿宋"/>
          <w:color w:val="000000" w:themeColor="text1"/>
        </w:rPr>
      </w:pPr>
      <w:r>
        <w:rPr>
          <w:rFonts w:ascii="仿宋" w:hAnsi="仿宋" w:eastAsia="仿宋" w:cs="仿宋"/>
          <w:color w:val="000000" w:themeColor="text1"/>
        </w:rPr>
      </w:r>
      <w:r>
        <w:rPr>
          <w:color w:val="000000" w:themeColor="text1"/>
        </w:rPr>
      </w:r>
    </w:p>
    <w:p>
      <w:pPr>
        <w:rPr>
          <w:color w:val="000000" w:themeColor="text1"/>
        </w:rPr>
      </w:pPr>
      <w:r>
        <w:rPr>
          <w:color w:val="000000" w:themeColor="text1"/>
        </w:rPr>
      </w:r>
      <w:r>
        <w:rPr>
          <w:color w:val="000000" w:themeColor="text1"/>
        </w:rP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Courier New">
    <w:panose1 w:val="02070309020205020404"/>
  </w:font>
  <w:font w:name="仿宋_GB2312">
    <w:panose1 w:val="02010609060101010101"/>
  </w:font>
  <w:font w:name="黑体">
    <w:panose1 w:val="02010609060101010101"/>
  </w:font>
  <w:font w:name="Verdana">
    <w:panose1 w:val="020B060403050404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rPr>
                              <w:rFonts w:hint="eastAsia"/>
                            </w:rPr>
                            <w:fldChar w:fldCharType="begin"/>
                          </w:r>
                          <w:r>
                            <w:rPr>
                              <w:rFonts w:hint="eastAsia"/>
                            </w:rPr>
                            <w:instrText xml:space="preserve"> PAGE  \* MERGEFORMAT </w:instrText>
                          </w:r>
                          <w:r>
                            <w:rPr>
                              <w:rFonts w:hint="eastAsia"/>
                            </w:rPr>
                            <w:fldChar w:fldCharType="separate"/>
                          </w:r>
                          <w:r>
                            <w:t xml:space="preserve">71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rPr>
                        <w:rFonts w:hint="eastAsia"/>
                      </w:rPr>
                      <w:fldChar w:fldCharType="begin"/>
                    </w:r>
                    <w:r>
                      <w:rPr>
                        <w:rFonts w:hint="eastAsia"/>
                      </w:rPr>
                      <w:instrText xml:space="preserve"> PAGE  \* MERGEFORMAT </w:instrText>
                    </w:r>
                    <w:r>
                      <w:rPr>
                        <w:rFonts w:hint="eastAsia"/>
                      </w:rPr>
                      <w:fldChar w:fldCharType="separate"/>
                    </w:r>
                    <w:r>
                      <w:t xml:space="preserve">71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right"/>
      <w:pBdr>
        <w:bottom w:val="single" w:color="auto" w:sz="4" w:space="0"/>
      </w:pBdr>
    </w:pPr>
    <w:r>
      <w:rPr>
        <w:rFonts w:hint="eastAsia"/>
      </w:rPr>
      <w:t xml:space="preserve">贾汪区五园二场绿化养护工程项目招标文件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sz w:val="18"/>
      </w:rPr>
      <w:t xml:space="preserve">贾汪区五园二场绿化养护工程项目招标文件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sz w:val="18"/>
      </w:rPr>
      <w:t xml:space="preserve">贾汪区五园二场绿化养护工程项目招标文件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pStyle w:val="1030"/>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pStyle w:val="1031"/>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5">
    <w:name w:val="Heading 1 Char"/>
    <w:basedOn w:val="819"/>
    <w:link w:val="810"/>
    <w:uiPriority w:val="9"/>
    <w:rPr>
      <w:rFonts w:ascii="Arial" w:hAnsi="Arial" w:eastAsia="Arial" w:cs="Arial"/>
      <w:sz w:val="40"/>
      <w:szCs w:val="40"/>
    </w:rPr>
  </w:style>
  <w:style w:type="character" w:styleId="776">
    <w:name w:val="Heading 3 Char"/>
    <w:basedOn w:val="819"/>
    <w:link w:val="812"/>
    <w:uiPriority w:val="9"/>
    <w:rPr>
      <w:rFonts w:ascii="Arial" w:hAnsi="Arial" w:eastAsia="Arial" w:cs="Arial"/>
      <w:sz w:val="30"/>
      <w:szCs w:val="30"/>
    </w:rPr>
  </w:style>
  <w:style w:type="character" w:styleId="777">
    <w:name w:val="Heading 4 Char"/>
    <w:basedOn w:val="819"/>
    <w:link w:val="813"/>
    <w:uiPriority w:val="9"/>
    <w:rPr>
      <w:rFonts w:ascii="Arial" w:hAnsi="Arial" w:eastAsia="Arial" w:cs="Arial"/>
      <w:b/>
      <w:bCs/>
      <w:sz w:val="26"/>
      <w:szCs w:val="26"/>
    </w:rPr>
  </w:style>
  <w:style w:type="character" w:styleId="778">
    <w:name w:val="Heading 5 Char"/>
    <w:basedOn w:val="819"/>
    <w:link w:val="814"/>
    <w:uiPriority w:val="9"/>
    <w:rPr>
      <w:rFonts w:ascii="Arial" w:hAnsi="Arial" w:eastAsia="Arial" w:cs="Arial"/>
      <w:b/>
      <w:bCs/>
      <w:sz w:val="24"/>
      <w:szCs w:val="24"/>
    </w:rPr>
  </w:style>
  <w:style w:type="character" w:styleId="779">
    <w:name w:val="Heading 6 Char"/>
    <w:basedOn w:val="819"/>
    <w:link w:val="815"/>
    <w:uiPriority w:val="9"/>
    <w:rPr>
      <w:rFonts w:ascii="Arial" w:hAnsi="Arial" w:eastAsia="Arial" w:cs="Arial"/>
      <w:b/>
      <w:bCs/>
      <w:sz w:val="22"/>
      <w:szCs w:val="22"/>
    </w:rPr>
  </w:style>
  <w:style w:type="character" w:styleId="780">
    <w:name w:val="Heading 7 Char"/>
    <w:basedOn w:val="819"/>
    <w:link w:val="816"/>
    <w:uiPriority w:val="9"/>
    <w:rPr>
      <w:rFonts w:ascii="Arial" w:hAnsi="Arial" w:eastAsia="Arial" w:cs="Arial"/>
      <w:b/>
      <w:bCs/>
      <w:i/>
      <w:iCs/>
      <w:sz w:val="22"/>
      <w:szCs w:val="22"/>
    </w:rPr>
  </w:style>
  <w:style w:type="character" w:styleId="781">
    <w:name w:val="Heading 8 Char"/>
    <w:basedOn w:val="819"/>
    <w:link w:val="817"/>
    <w:uiPriority w:val="9"/>
    <w:rPr>
      <w:rFonts w:ascii="Arial" w:hAnsi="Arial" w:eastAsia="Arial" w:cs="Arial"/>
      <w:i/>
      <w:iCs/>
      <w:sz w:val="22"/>
      <w:szCs w:val="22"/>
    </w:rPr>
  </w:style>
  <w:style w:type="character" w:styleId="782">
    <w:name w:val="Heading 9 Char"/>
    <w:basedOn w:val="819"/>
    <w:link w:val="818"/>
    <w:uiPriority w:val="9"/>
    <w:rPr>
      <w:rFonts w:ascii="Arial" w:hAnsi="Arial" w:eastAsia="Arial" w:cs="Arial"/>
      <w:i/>
      <w:iCs/>
      <w:sz w:val="21"/>
      <w:szCs w:val="21"/>
    </w:rPr>
  </w:style>
  <w:style w:type="character" w:styleId="783">
    <w:name w:val="Title Char"/>
    <w:basedOn w:val="819"/>
    <w:link w:val="843"/>
    <w:uiPriority w:val="10"/>
    <w:rPr>
      <w:sz w:val="48"/>
      <w:szCs w:val="48"/>
    </w:rPr>
  </w:style>
  <w:style w:type="character" w:styleId="784">
    <w:name w:val="Subtitle Char"/>
    <w:basedOn w:val="819"/>
    <w:link w:val="837"/>
    <w:uiPriority w:val="11"/>
    <w:rPr>
      <w:sz w:val="24"/>
      <w:szCs w:val="24"/>
    </w:rPr>
  </w:style>
  <w:style w:type="character" w:styleId="785">
    <w:name w:val="Quote Char"/>
    <w:link w:val="863"/>
    <w:uiPriority w:val="29"/>
    <w:rPr>
      <w:i/>
    </w:rPr>
  </w:style>
  <w:style w:type="character" w:styleId="786">
    <w:name w:val="Intense Quote Char"/>
    <w:link w:val="865"/>
    <w:uiPriority w:val="30"/>
    <w:rPr>
      <w:i/>
    </w:rPr>
  </w:style>
  <w:style w:type="table" w:styleId="787">
    <w:name w:val="Plain Table 1"/>
    <w:basedOn w:val="8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basedOn w:val="8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basedOn w:val="8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2"/>
    <w:basedOn w:val="8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3"/>
    <w:basedOn w:val="8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8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5 Dark"/>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6 Colorful"/>
    <w:basedOn w:val="8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7 Colorful"/>
    <w:basedOn w:val="8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List Table 1 Light"/>
    <w:basedOn w:val="8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2"/>
    <w:basedOn w:val="8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3"/>
    <w:basedOn w:val="8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w:basedOn w:val="8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5 Dark"/>
    <w:basedOn w:val="8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7 Colorful"/>
    <w:basedOn w:val="8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6">
    <w:name w:val="Footnote Text Char"/>
    <w:link w:val="838"/>
    <w:uiPriority w:val="99"/>
    <w:rPr>
      <w:sz w:val="18"/>
    </w:rPr>
  </w:style>
  <w:style w:type="character" w:styleId="807">
    <w:name w:val="Endnote Text Char"/>
    <w:link w:val="831"/>
    <w:uiPriority w:val="99"/>
    <w:rPr>
      <w:sz w:val="20"/>
    </w:rPr>
  </w:style>
  <w:style w:type="paragraph" w:styleId="808">
    <w:name w:val="TOC Heading"/>
    <w:uiPriority w:val="39"/>
    <w:unhideWhenUsed/>
  </w:style>
  <w:style w:type="paragraph" w:styleId="80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10">
    <w:name w:val="Heading 1"/>
    <w:basedOn w:val="809"/>
    <w:next w:val="809"/>
    <w:link w:val="850"/>
    <w:uiPriority w:val="9"/>
    <w:qFormat/>
    <w:pPr>
      <w:keepLines/>
      <w:keepNext/>
      <w:spacing w:before="480" w:after="200"/>
      <w:outlineLvl w:val="0"/>
    </w:pPr>
    <w:rPr>
      <w:rFonts w:ascii="Arial" w:hAnsi="Arial" w:eastAsia="Arial" w:cs="Arial"/>
      <w:sz w:val="40"/>
      <w:szCs w:val="40"/>
    </w:rPr>
  </w:style>
  <w:style w:type="paragraph" w:styleId="811">
    <w:name w:val="Heading 2"/>
    <w:basedOn w:val="809"/>
    <w:next w:val="80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12">
    <w:name w:val="Heading 3"/>
    <w:basedOn w:val="809"/>
    <w:next w:val="809"/>
    <w:link w:val="852"/>
    <w:uiPriority w:val="9"/>
    <w:unhideWhenUsed/>
    <w:qFormat/>
    <w:pPr>
      <w:keepLines/>
      <w:keepNext/>
      <w:spacing w:before="320" w:after="200"/>
      <w:outlineLvl w:val="2"/>
    </w:pPr>
    <w:rPr>
      <w:rFonts w:ascii="Arial" w:hAnsi="Arial" w:eastAsia="Arial" w:cs="Arial"/>
      <w:sz w:val="30"/>
      <w:szCs w:val="30"/>
    </w:rPr>
  </w:style>
  <w:style w:type="paragraph" w:styleId="813">
    <w:name w:val="Heading 4"/>
    <w:basedOn w:val="809"/>
    <w:next w:val="809"/>
    <w:link w:val="853"/>
    <w:uiPriority w:val="9"/>
    <w:unhideWhenUsed/>
    <w:qFormat/>
    <w:pPr>
      <w:keepLines/>
      <w:keepNext/>
      <w:spacing w:before="320" w:after="200"/>
      <w:outlineLvl w:val="3"/>
    </w:pPr>
    <w:rPr>
      <w:rFonts w:ascii="Arial" w:hAnsi="Arial" w:eastAsia="Arial" w:cs="Arial"/>
      <w:b/>
      <w:bCs/>
      <w:sz w:val="26"/>
      <w:szCs w:val="26"/>
    </w:rPr>
  </w:style>
  <w:style w:type="paragraph" w:styleId="814">
    <w:name w:val="Heading 5"/>
    <w:basedOn w:val="809"/>
    <w:next w:val="809"/>
    <w:link w:val="854"/>
    <w:uiPriority w:val="9"/>
    <w:unhideWhenUsed/>
    <w:qFormat/>
    <w:pPr>
      <w:keepLines/>
      <w:keepNext/>
      <w:spacing w:before="320" w:after="200"/>
      <w:outlineLvl w:val="4"/>
    </w:pPr>
    <w:rPr>
      <w:rFonts w:ascii="Arial" w:hAnsi="Arial" w:eastAsia="Arial" w:cs="Arial"/>
      <w:b/>
      <w:bCs/>
      <w:sz w:val="24"/>
    </w:rPr>
  </w:style>
  <w:style w:type="paragraph" w:styleId="815">
    <w:name w:val="Heading 6"/>
    <w:basedOn w:val="809"/>
    <w:next w:val="809"/>
    <w:link w:val="855"/>
    <w:uiPriority w:val="9"/>
    <w:unhideWhenUsed/>
    <w:qFormat/>
    <w:pPr>
      <w:keepLines/>
      <w:keepNext/>
      <w:spacing w:before="320" w:after="200"/>
      <w:outlineLvl w:val="5"/>
    </w:pPr>
    <w:rPr>
      <w:rFonts w:ascii="Arial" w:hAnsi="Arial" w:eastAsia="Arial" w:cs="Arial"/>
      <w:b/>
      <w:bCs/>
      <w:sz w:val="22"/>
      <w:szCs w:val="22"/>
    </w:rPr>
  </w:style>
  <w:style w:type="paragraph" w:styleId="816">
    <w:name w:val="Heading 7"/>
    <w:basedOn w:val="809"/>
    <w:next w:val="809"/>
    <w:link w:val="856"/>
    <w:uiPriority w:val="9"/>
    <w:unhideWhenUsed/>
    <w:qFormat/>
    <w:pPr>
      <w:keepLines/>
      <w:keepNext/>
      <w:spacing w:before="320" w:after="200"/>
      <w:outlineLvl w:val="6"/>
    </w:pPr>
    <w:rPr>
      <w:rFonts w:ascii="Arial" w:hAnsi="Arial" w:eastAsia="Arial" w:cs="Arial"/>
      <w:b/>
      <w:bCs/>
      <w:i/>
      <w:iCs/>
      <w:sz w:val="22"/>
      <w:szCs w:val="22"/>
    </w:rPr>
  </w:style>
  <w:style w:type="paragraph" w:styleId="817">
    <w:name w:val="Heading 8"/>
    <w:basedOn w:val="809"/>
    <w:next w:val="809"/>
    <w:link w:val="857"/>
    <w:uiPriority w:val="9"/>
    <w:unhideWhenUsed/>
    <w:qFormat/>
    <w:pPr>
      <w:keepLines/>
      <w:keepNext/>
      <w:spacing w:before="320" w:after="200"/>
      <w:outlineLvl w:val="7"/>
    </w:pPr>
    <w:rPr>
      <w:rFonts w:ascii="Arial" w:hAnsi="Arial" w:eastAsia="Arial" w:cs="Arial"/>
      <w:i/>
      <w:iCs/>
      <w:sz w:val="22"/>
      <w:szCs w:val="22"/>
    </w:rPr>
  </w:style>
  <w:style w:type="paragraph" w:styleId="818">
    <w:name w:val="Heading 9"/>
    <w:basedOn w:val="809"/>
    <w:next w:val="809"/>
    <w:link w:val="858"/>
    <w:uiPriority w:val="9"/>
    <w:unhideWhenUsed/>
    <w:qFormat/>
    <w:pPr>
      <w:keepLines/>
      <w:keepNext/>
      <w:spacing w:before="320" w:after="200"/>
      <w:outlineLvl w:val="8"/>
    </w:pPr>
    <w:rPr>
      <w:rFonts w:ascii="Arial" w:hAnsi="Arial" w:eastAsia="Arial" w:cs="Arial"/>
      <w:i/>
      <w:iCs/>
      <w:szCs w:val="21"/>
    </w:rPr>
  </w:style>
  <w:style w:type="character" w:styleId="819" w:default="1">
    <w:name w:val="Default Paragraph Font"/>
    <w:uiPriority w:val="1"/>
    <w:semiHidden/>
    <w:unhideWhenUsed/>
    <w:qFormat/>
  </w:style>
  <w:style w:type="table" w:styleId="820" w:default="1">
    <w:name w:val="Normal Table"/>
    <w:uiPriority w:val="99"/>
    <w:semiHidden/>
    <w:unhideWhenUsed/>
    <w:qFormat/>
    <w:tblPr>
      <w:tblCellMar>
        <w:left w:w="108" w:type="dxa"/>
        <w:top w:w="0" w:type="dxa"/>
        <w:right w:w="108" w:type="dxa"/>
        <w:bottom w:w="0" w:type="dxa"/>
      </w:tblCellMar>
    </w:tblPr>
  </w:style>
  <w:style w:type="paragraph" w:styleId="821">
    <w:name w:val="toc 7"/>
    <w:basedOn w:val="809"/>
    <w:next w:val="809"/>
    <w:uiPriority w:val="39"/>
    <w:unhideWhenUsed/>
    <w:qFormat/>
    <w:pPr>
      <w:ind w:left="1701"/>
      <w:spacing w:after="57"/>
    </w:pPr>
  </w:style>
  <w:style w:type="paragraph" w:styleId="822">
    <w:name w:val="Normal Indent"/>
    <w:basedOn w:val="809"/>
    <w:uiPriority w:val="0"/>
    <w:qFormat/>
    <w:pPr>
      <w:ind w:firstLine="420"/>
    </w:pPr>
  </w:style>
  <w:style w:type="paragraph" w:styleId="823">
    <w:name w:val="Caption"/>
    <w:basedOn w:val="809"/>
    <w:next w:val="80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24">
    <w:name w:val="annotation text"/>
    <w:basedOn w:val="809"/>
    <w:link w:val="1018"/>
    <w:uiPriority w:val="0"/>
    <w:qFormat/>
    <w:pPr>
      <w:jc w:val="left"/>
    </w:pPr>
  </w:style>
  <w:style w:type="paragraph" w:styleId="825">
    <w:name w:val="Body Text"/>
    <w:basedOn w:val="809"/>
    <w:next w:val="809"/>
    <w:uiPriority w:val="99"/>
    <w:qFormat/>
    <w:pPr>
      <w:spacing w:after="120"/>
    </w:pPr>
    <w:rPr>
      <w:rFonts w:ascii="Calibri" w:hAnsi="Calibri"/>
    </w:rPr>
  </w:style>
  <w:style w:type="paragraph" w:styleId="826">
    <w:name w:val="Body Text Indent"/>
    <w:basedOn w:val="809"/>
    <w:uiPriority w:val="0"/>
    <w:qFormat/>
    <w:pPr>
      <w:ind w:left="420"/>
      <w:spacing w:after="120"/>
    </w:pPr>
    <w:rPr>
      <w:rFonts w:ascii="Calibri" w:hAnsi="Calibri"/>
    </w:rPr>
  </w:style>
  <w:style w:type="paragraph" w:styleId="827">
    <w:name w:val="Block Text"/>
    <w:basedOn w:val="809"/>
    <w:uiPriority w:val="99"/>
    <w:unhideWhenUsed/>
    <w:qFormat/>
    <w:pPr>
      <w:ind w:left="1440" w:right="1440"/>
      <w:spacing w:after="120"/>
    </w:pPr>
  </w:style>
  <w:style w:type="paragraph" w:styleId="828">
    <w:name w:val="toc 5"/>
    <w:basedOn w:val="809"/>
    <w:next w:val="809"/>
    <w:uiPriority w:val="39"/>
    <w:unhideWhenUsed/>
    <w:qFormat/>
    <w:pPr>
      <w:ind w:left="1134"/>
      <w:spacing w:after="57"/>
    </w:pPr>
  </w:style>
  <w:style w:type="paragraph" w:styleId="829">
    <w:name w:val="toc 3"/>
    <w:basedOn w:val="809"/>
    <w:next w:val="809"/>
    <w:uiPriority w:val="39"/>
    <w:unhideWhenUsed/>
    <w:qFormat/>
    <w:pPr>
      <w:ind w:left="567"/>
      <w:spacing w:after="57"/>
    </w:pPr>
  </w:style>
  <w:style w:type="paragraph" w:styleId="830">
    <w:name w:val="toc 8"/>
    <w:basedOn w:val="809"/>
    <w:next w:val="809"/>
    <w:uiPriority w:val="39"/>
    <w:unhideWhenUsed/>
    <w:qFormat/>
    <w:pPr>
      <w:ind w:left="1984"/>
      <w:spacing w:after="57"/>
    </w:pPr>
  </w:style>
  <w:style w:type="paragraph" w:styleId="831">
    <w:name w:val="endnote text"/>
    <w:basedOn w:val="809"/>
    <w:link w:val="996"/>
    <w:uiPriority w:val="99"/>
    <w:semiHidden/>
    <w:unhideWhenUsed/>
    <w:qFormat/>
    <w:rPr>
      <w:sz w:val="20"/>
    </w:rPr>
  </w:style>
  <w:style w:type="paragraph" w:styleId="832">
    <w:name w:val="Balloon Text"/>
    <w:basedOn w:val="809"/>
    <w:link w:val="1017"/>
    <w:uiPriority w:val="99"/>
    <w:semiHidden/>
    <w:unhideWhenUsed/>
    <w:qFormat/>
    <w:rPr>
      <w:sz w:val="18"/>
      <w:szCs w:val="18"/>
    </w:rPr>
  </w:style>
  <w:style w:type="paragraph" w:styleId="833">
    <w:name w:val="Footer"/>
    <w:basedOn w:val="809"/>
    <w:uiPriority w:val="99"/>
    <w:qFormat/>
    <w:pPr>
      <w:jc w:val="left"/>
      <w:tabs>
        <w:tab w:val="center" w:pos="4153" w:leader="none"/>
        <w:tab w:val="right" w:pos="8306" w:leader="none"/>
      </w:tabs>
    </w:pPr>
    <w:rPr>
      <w:sz w:val="18"/>
      <w:szCs w:val="18"/>
    </w:rPr>
  </w:style>
  <w:style w:type="paragraph" w:styleId="834">
    <w:name w:val="Header"/>
    <w:basedOn w:val="809"/>
    <w:uiPriority w:val="99"/>
    <w:qFormat/>
    <w:pPr>
      <w:jc w:val="center"/>
      <w:tabs>
        <w:tab w:val="center" w:pos="4153" w:leader="none"/>
        <w:tab w:val="right" w:pos="8306" w:leader="none"/>
      </w:tabs>
      <w:pBdr>
        <w:bottom w:val="single" w:color="auto" w:sz="6" w:space="1"/>
      </w:pBdr>
    </w:pPr>
    <w:rPr>
      <w:sz w:val="18"/>
      <w:szCs w:val="18"/>
    </w:rPr>
  </w:style>
  <w:style w:type="paragraph" w:styleId="835">
    <w:name w:val="toc 1"/>
    <w:basedOn w:val="809"/>
    <w:next w:val="809"/>
    <w:uiPriority w:val="39"/>
    <w:qFormat/>
  </w:style>
  <w:style w:type="paragraph" w:styleId="836">
    <w:name w:val="toc 4"/>
    <w:basedOn w:val="809"/>
    <w:next w:val="809"/>
    <w:uiPriority w:val="39"/>
    <w:unhideWhenUsed/>
    <w:qFormat/>
    <w:pPr>
      <w:ind w:left="850"/>
      <w:spacing w:after="57"/>
    </w:pPr>
  </w:style>
  <w:style w:type="paragraph" w:styleId="837">
    <w:name w:val="Subtitle"/>
    <w:basedOn w:val="809"/>
    <w:next w:val="809"/>
    <w:link w:val="862"/>
    <w:uiPriority w:val="11"/>
    <w:qFormat/>
    <w:pPr>
      <w:spacing w:before="200" w:after="200"/>
    </w:pPr>
    <w:rPr>
      <w:sz w:val="24"/>
    </w:rPr>
  </w:style>
  <w:style w:type="paragraph" w:styleId="838">
    <w:name w:val="footnote text"/>
    <w:basedOn w:val="809"/>
    <w:link w:val="995"/>
    <w:uiPriority w:val="99"/>
    <w:semiHidden/>
    <w:unhideWhenUsed/>
    <w:qFormat/>
    <w:pPr>
      <w:spacing w:after="40"/>
    </w:pPr>
    <w:rPr>
      <w:sz w:val="18"/>
    </w:rPr>
  </w:style>
  <w:style w:type="paragraph" w:styleId="839">
    <w:name w:val="toc 6"/>
    <w:basedOn w:val="809"/>
    <w:next w:val="809"/>
    <w:uiPriority w:val="39"/>
    <w:unhideWhenUsed/>
    <w:qFormat/>
    <w:pPr>
      <w:ind w:left="1417"/>
      <w:spacing w:after="57"/>
    </w:pPr>
  </w:style>
  <w:style w:type="paragraph" w:styleId="840">
    <w:name w:val="table of figures"/>
    <w:basedOn w:val="809"/>
    <w:next w:val="809"/>
    <w:uiPriority w:val="99"/>
    <w:unhideWhenUsed/>
    <w:qFormat/>
  </w:style>
  <w:style w:type="paragraph" w:styleId="841">
    <w:name w:val="toc 2"/>
    <w:basedOn w:val="809"/>
    <w:next w:val="809"/>
    <w:uiPriority w:val="39"/>
    <w:unhideWhenUsed/>
    <w:qFormat/>
    <w:pPr>
      <w:ind w:left="283"/>
      <w:spacing w:after="57"/>
    </w:pPr>
  </w:style>
  <w:style w:type="paragraph" w:styleId="842">
    <w:name w:val="toc 9"/>
    <w:basedOn w:val="809"/>
    <w:next w:val="809"/>
    <w:uiPriority w:val="39"/>
    <w:unhideWhenUsed/>
    <w:qFormat/>
    <w:pPr>
      <w:ind w:left="2268"/>
      <w:spacing w:after="57"/>
    </w:pPr>
  </w:style>
  <w:style w:type="paragraph" w:styleId="843">
    <w:name w:val="Title"/>
    <w:basedOn w:val="809"/>
    <w:next w:val="809"/>
    <w:link w:val="861"/>
    <w:uiPriority w:val="10"/>
    <w:qFormat/>
    <w:pPr>
      <w:contextualSpacing/>
      <w:spacing w:before="300" w:after="200"/>
    </w:pPr>
    <w:rPr>
      <w:sz w:val="48"/>
      <w:szCs w:val="48"/>
    </w:rPr>
  </w:style>
  <w:style w:type="paragraph" w:styleId="844">
    <w:name w:val="annotation subject"/>
    <w:basedOn w:val="824"/>
    <w:next w:val="824"/>
    <w:link w:val="1019"/>
    <w:uiPriority w:val="99"/>
    <w:semiHidden/>
    <w:unhideWhenUsed/>
    <w:qFormat/>
    <w:rPr>
      <w:b/>
      <w:bCs/>
    </w:rPr>
  </w:style>
  <w:style w:type="table" w:styleId="845">
    <w:name w:val="Table Grid"/>
    <w:basedOn w:val="82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6">
    <w:name w:val="endnote reference"/>
    <w:basedOn w:val="819"/>
    <w:uiPriority w:val="99"/>
    <w:semiHidden/>
    <w:unhideWhenUsed/>
    <w:qFormat/>
    <w:rPr>
      <w:vertAlign w:val="superscript"/>
    </w:rPr>
  </w:style>
  <w:style w:type="character" w:styleId="847">
    <w:name w:val="Hyperlink"/>
    <w:basedOn w:val="819"/>
    <w:uiPriority w:val="99"/>
    <w:unhideWhenUsed/>
    <w:qFormat/>
    <w:rPr>
      <w:color w:val="0000ff"/>
      <w:u w:val="single"/>
    </w:rPr>
  </w:style>
  <w:style w:type="character" w:styleId="848">
    <w:name w:val="annotation reference"/>
    <w:basedOn w:val="819"/>
    <w:uiPriority w:val="99"/>
    <w:semiHidden/>
    <w:unhideWhenUsed/>
    <w:qFormat/>
    <w:rPr>
      <w:sz w:val="21"/>
      <w:szCs w:val="21"/>
    </w:rPr>
  </w:style>
  <w:style w:type="character" w:styleId="849">
    <w:name w:val="footnote reference"/>
    <w:basedOn w:val="819"/>
    <w:uiPriority w:val="99"/>
    <w:unhideWhenUsed/>
    <w:qFormat/>
    <w:rPr>
      <w:vertAlign w:val="superscript"/>
    </w:rPr>
  </w:style>
  <w:style w:type="character" w:styleId="850" w:customStyle="1">
    <w:name w:val="标题 1 Char"/>
    <w:basedOn w:val="819"/>
    <w:link w:val="810"/>
    <w:uiPriority w:val="9"/>
    <w:qFormat/>
    <w:rPr>
      <w:rFonts w:ascii="Arial" w:hAnsi="Arial" w:eastAsia="Arial" w:cs="Arial"/>
      <w:sz w:val="40"/>
      <w:szCs w:val="40"/>
    </w:rPr>
  </w:style>
  <w:style w:type="character" w:styleId="851" w:customStyle="1">
    <w:name w:val="Heading 2 Char"/>
    <w:basedOn w:val="819"/>
    <w:uiPriority w:val="9"/>
    <w:qFormat/>
    <w:rPr>
      <w:rFonts w:ascii="Arial" w:hAnsi="Arial" w:eastAsia="Arial" w:cs="Arial"/>
      <w:sz w:val="34"/>
    </w:rPr>
  </w:style>
  <w:style w:type="character" w:styleId="852" w:customStyle="1">
    <w:name w:val="标题 3 Char"/>
    <w:basedOn w:val="819"/>
    <w:link w:val="812"/>
    <w:uiPriority w:val="9"/>
    <w:qFormat/>
    <w:rPr>
      <w:rFonts w:ascii="Arial" w:hAnsi="Arial" w:eastAsia="Arial" w:cs="Arial"/>
      <w:sz w:val="30"/>
      <w:szCs w:val="30"/>
    </w:rPr>
  </w:style>
  <w:style w:type="character" w:styleId="853" w:customStyle="1">
    <w:name w:val="标题 4 Char"/>
    <w:basedOn w:val="819"/>
    <w:link w:val="813"/>
    <w:uiPriority w:val="9"/>
    <w:qFormat/>
    <w:rPr>
      <w:rFonts w:ascii="Arial" w:hAnsi="Arial" w:eastAsia="Arial" w:cs="Arial"/>
      <w:b/>
      <w:bCs/>
      <w:sz w:val="26"/>
      <w:szCs w:val="26"/>
    </w:rPr>
  </w:style>
  <w:style w:type="character" w:styleId="854" w:customStyle="1">
    <w:name w:val="标题 5 Char"/>
    <w:basedOn w:val="819"/>
    <w:link w:val="814"/>
    <w:uiPriority w:val="9"/>
    <w:qFormat/>
    <w:rPr>
      <w:rFonts w:ascii="Arial" w:hAnsi="Arial" w:eastAsia="Arial" w:cs="Arial"/>
      <w:b/>
      <w:bCs/>
      <w:sz w:val="24"/>
      <w:szCs w:val="24"/>
    </w:rPr>
  </w:style>
  <w:style w:type="character" w:styleId="855" w:customStyle="1">
    <w:name w:val="标题 6 Char"/>
    <w:basedOn w:val="819"/>
    <w:link w:val="815"/>
    <w:uiPriority w:val="9"/>
    <w:qFormat/>
    <w:rPr>
      <w:rFonts w:ascii="Arial" w:hAnsi="Arial" w:eastAsia="Arial" w:cs="Arial"/>
      <w:b/>
      <w:bCs/>
      <w:sz w:val="22"/>
      <w:szCs w:val="22"/>
    </w:rPr>
  </w:style>
  <w:style w:type="character" w:styleId="856" w:customStyle="1">
    <w:name w:val="标题 7 Char"/>
    <w:basedOn w:val="819"/>
    <w:link w:val="816"/>
    <w:uiPriority w:val="9"/>
    <w:qFormat/>
    <w:rPr>
      <w:rFonts w:ascii="Arial" w:hAnsi="Arial" w:eastAsia="Arial" w:cs="Arial"/>
      <w:b/>
      <w:bCs/>
      <w:i/>
      <w:iCs/>
      <w:sz w:val="22"/>
      <w:szCs w:val="22"/>
    </w:rPr>
  </w:style>
  <w:style w:type="character" w:styleId="857" w:customStyle="1">
    <w:name w:val="标题 8 Char"/>
    <w:basedOn w:val="819"/>
    <w:link w:val="817"/>
    <w:uiPriority w:val="9"/>
    <w:qFormat/>
    <w:rPr>
      <w:rFonts w:ascii="Arial" w:hAnsi="Arial" w:eastAsia="Arial" w:cs="Arial"/>
      <w:i/>
      <w:iCs/>
      <w:sz w:val="22"/>
      <w:szCs w:val="22"/>
    </w:rPr>
  </w:style>
  <w:style w:type="character" w:styleId="858" w:customStyle="1">
    <w:name w:val="标题 9 Char"/>
    <w:basedOn w:val="819"/>
    <w:link w:val="818"/>
    <w:uiPriority w:val="9"/>
    <w:qFormat/>
    <w:rPr>
      <w:rFonts w:ascii="Arial" w:hAnsi="Arial" w:eastAsia="Arial" w:cs="Arial"/>
      <w:i/>
      <w:iCs/>
      <w:sz w:val="21"/>
      <w:szCs w:val="21"/>
    </w:rPr>
  </w:style>
  <w:style w:type="paragraph" w:styleId="859">
    <w:name w:val="List Paragraph"/>
    <w:basedOn w:val="809"/>
    <w:uiPriority w:val="34"/>
    <w:qFormat/>
    <w:pPr>
      <w:contextualSpacing/>
      <w:ind w:left="720"/>
    </w:pPr>
  </w:style>
  <w:style w:type="paragraph" w:styleId="860">
    <w:name w:val="No Spacing"/>
    <w:uiPriority w:val="1"/>
    <w:qFormat/>
    <w:rPr>
      <w:rFonts w:ascii="Calibri" w:hAnsi="Calibri" w:eastAsia="宋体" w:cs="Times New Roman"/>
      <w:lang w:val="en-US" w:eastAsia="zh-CN" w:bidi="ar-SA"/>
    </w:rPr>
  </w:style>
  <w:style w:type="character" w:styleId="861" w:customStyle="1">
    <w:name w:val="标题 Char"/>
    <w:basedOn w:val="819"/>
    <w:link w:val="843"/>
    <w:uiPriority w:val="10"/>
    <w:qFormat/>
    <w:rPr>
      <w:sz w:val="48"/>
      <w:szCs w:val="48"/>
    </w:rPr>
  </w:style>
  <w:style w:type="character" w:styleId="862" w:customStyle="1">
    <w:name w:val="副标题 Char"/>
    <w:basedOn w:val="819"/>
    <w:link w:val="837"/>
    <w:uiPriority w:val="11"/>
    <w:qFormat/>
    <w:rPr>
      <w:sz w:val="24"/>
      <w:szCs w:val="24"/>
    </w:rPr>
  </w:style>
  <w:style w:type="paragraph" w:styleId="863">
    <w:name w:val="Quote"/>
    <w:basedOn w:val="809"/>
    <w:next w:val="809"/>
    <w:link w:val="864"/>
    <w:uiPriority w:val="29"/>
    <w:qFormat/>
    <w:pPr>
      <w:ind w:left="720" w:right="720"/>
    </w:pPr>
    <w:rPr>
      <w:i/>
    </w:rPr>
  </w:style>
  <w:style w:type="character" w:styleId="864" w:customStyle="1">
    <w:name w:val="引用 Char"/>
    <w:link w:val="863"/>
    <w:uiPriority w:val="29"/>
    <w:qFormat/>
    <w:rPr>
      <w:i/>
    </w:rPr>
  </w:style>
  <w:style w:type="paragraph" w:styleId="865">
    <w:name w:val="Intense Quote"/>
    <w:basedOn w:val="809"/>
    <w:next w:val="809"/>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Char"/>
    <w:link w:val="865"/>
    <w:uiPriority w:val="30"/>
    <w:qFormat/>
    <w:rPr>
      <w:i/>
    </w:rPr>
  </w:style>
  <w:style w:type="character" w:styleId="867" w:customStyle="1">
    <w:name w:val="Header Char"/>
    <w:basedOn w:val="819"/>
    <w:uiPriority w:val="99"/>
    <w:qFormat/>
  </w:style>
  <w:style w:type="character" w:styleId="868" w:customStyle="1">
    <w:name w:val="Footer Char"/>
    <w:basedOn w:val="819"/>
    <w:uiPriority w:val="99"/>
    <w:qFormat/>
  </w:style>
  <w:style w:type="character" w:styleId="869" w:customStyle="1">
    <w:name w:val="Caption Char"/>
    <w:uiPriority w:val="99"/>
    <w:qFormat/>
  </w:style>
  <w:style w:type="table" w:styleId="870" w:customStyle="1">
    <w:name w:val="Table Grid Light"/>
    <w:basedOn w:val="8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1" w:customStyle="1">
    <w:name w:val="无格式表格 11"/>
    <w:basedOn w:val="8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无格式表格 21"/>
    <w:basedOn w:val="82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无格式表格 31"/>
    <w:basedOn w:val="82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customStyle="1">
    <w:name w:val="无格式表格 41"/>
    <w:basedOn w:val="82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customStyle="1">
    <w:name w:val="无格式表格 51"/>
    <w:basedOn w:val="82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6" w:customStyle="1">
    <w:name w:val="网格表 1 浅色1"/>
    <w:basedOn w:val="82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1"/>
    <w:basedOn w:val="82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2"/>
    <w:basedOn w:val="82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3"/>
    <w:basedOn w:val="82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4"/>
    <w:basedOn w:val="82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5"/>
    <w:basedOn w:val="82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6"/>
    <w:basedOn w:val="82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3" w:customStyle="1">
    <w:name w:val="网格表 21"/>
    <w:basedOn w:val="8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4" w:customStyle="1">
    <w:name w:val="Grid Table 2 - Accent 1"/>
    <w:basedOn w:val="82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5" w:customStyle="1">
    <w:name w:val="Grid Table 2 - Accent 2"/>
    <w:basedOn w:val="82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6" w:customStyle="1">
    <w:name w:val="Grid Table 2 - Accent 3"/>
    <w:basedOn w:val="82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7" w:customStyle="1">
    <w:name w:val="Grid Table 2 - Accent 4"/>
    <w:basedOn w:val="82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8" w:customStyle="1">
    <w:name w:val="Grid Table 2 - Accent 5"/>
    <w:basedOn w:val="820"/>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9" w:customStyle="1">
    <w:name w:val="Grid Table 2 - Accent 6"/>
    <w:basedOn w:val="820"/>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0" w:customStyle="1">
    <w:name w:val="网格表 31"/>
    <w:basedOn w:val="8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1"/>
    <w:basedOn w:val="82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2"/>
    <w:basedOn w:val="82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3"/>
    <w:basedOn w:val="82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4"/>
    <w:basedOn w:val="82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5"/>
    <w:basedOn w:val="820"/>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6"/>
    <w:basedOn w:val="820"/>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网格表 41"/>
    <w:basedOn w:val="82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customStyle="1">
    <w:name w:val="Grid Table 4 - Accent 1"/>
    <w:basedOn w:val="82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9" w:customStyle="1">
    <w:name w:val="Grid Table 4 - Accent 2"/>
    <w:basedOn w:val="82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0" w:customStyle="1">
    <w:name w:val="Grid Table 4 - Accent 3"/>
    <w:basedOn w:val="82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1" w:customStyle="1">
    <w:name w:val="Grid Table 4 - Accent 4"/>
    <w:basedOn w:val="82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2" w:customStyle="1">
    <w:name w:val="Grid Table 4 - Accent 5"/>
    <w:basedOn w:val="82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3" w:customStyle="1">
    <w:name w:val="Grid Table 4 - Accent 6"/>
    <w:basedOn w:val="82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4" w:customStyle="1">
    <w:name w:val="网格表 5 深色1"/>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5" w:customStyle="1">
    <w:name w:val="Grid Table 5 Dark- Accent 1"/>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6" w:customStyle="1">
    <w:name w:val="Grid Table 5 Dark - Accent 2"/>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7" w:customStyle="1">
    <w:name w:val="Grid Table 5 Dark - Accent 3"/>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8" w:customStyle="1">
    <w:name w:val="Grid Table 5 Dark- Accent 4"/>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9" w:customStyle="1">
    <w:name w:val="Grid Table 5 Dark - Accent 5"/>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0" w:customStyle="1">
    <w:name w:val="Grid Table 5 Dark - Accent 6"/>
    <w:basedOn w:val="8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1" w:customStyle="1">
    <w:name w:val="网格表 6 彩色1"/>
    <w:basedOn w:val="82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2" w:customStyle="1">
    <w:name w:val="Grid Table 6 Colorful - Accent 1"/>
    <w:basedOn w:val="82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13" w:customStyle="1">
    <w:name w:val="Grid Table 6 Colorful - Accent 2"/>
    <w:basedOn w:val="82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4" w:customStyle="1">
    <w:name w:val="Grid Table 6 Colorful - Accent 3"/>
    <w:basedOn w:val="82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5" w:customStyle="1">
    <w:name w:val="Grid Table 6 Colorful - Accent 4"/>
    <w:basedOn w:val="82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6" w:customStyle="1">
    <w:name w:val="Grid Table 6 Colorful - Accent 5"/>
    <w:basedOn w:val="82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7" w:customStyle="1">
    <w:name w:val="Grid Table 6 Colorful - Accent 6"/>
    <w:basedOn w:val="82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8" w:customStyle="1">
    <w:name w:val="网格表 7 彩色1"/>
    <w:basedOn w:val="82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Grid Table 7 Colorful - Accent 1"/>
    <w:basedOn w:val="82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0" w:customStyle="1">
    <w:name w:val="Grid Table 7 Colorful - Accent 2"/>
    <w:basedOn w:val="82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1" w:customStyle="1">
    <w:name w:val="Grid Table 7 Colorful - Accent 3"/>
    <w:basedOn w:val="82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2" w:customStyle="1">
    <w:name w:val="Grid Table 7 Colorful - Accent 4"/>
    <w:basedOn w:val="82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3" w:customStyle="1">
    <w:name w:val="Grid Table 7 Colorful - Accent 5"/>
    <w:basedOn w:val="82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4" w:customStyle="1">
    <w:name w:val="Grid Table 7 Colorful - Accent 6"/>
    <w:basedOn w:val="82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5" w:customStyle="1">
    <w:name w:val="清单表 1 浅色1"/>
    <w:basedOn w:val="82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customStyle="1">
    <w:name w:val="List Table 1 Light - Accent 1"/>
    <w:basedOn w:val="820"/>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7" w:customStyle="1">
    <w:name w:val="List Table 1 Light - Accent 2"/>
    <w:basedOn w:val="820"/>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8" w:customStyle="1">
    <w:name w:val="List Table 1 Light - Accent 3"/>
    <w:basedOn w:val="820"/>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9" w:customStyle="1">
    <w:name w:val="List Table 1 Light - Accent 4"/>
    <w:basedOn w:val="820"/>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0" w:customStyle="1">
    <w:name w:val="List Table 1 Light - Accent 5"/>
    <w:basedOn w:val="820"/>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1" w:customStyle="1">
    <w:name w:val="List Table 1 Light - Accent 6"/>
    <w:basedOn w:val="820"/>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2" w:customStyle="1">
    <w:name w:val="清单表 21"/>
    <w:basedOn w:val="82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3" w:customStyle="1">
    <w:name w:val="List Table 2 - Accent 1"/>
    <w:basedOn w:val="82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4" w:customStyle="1">
    <w:name w:val="List Table 2 - Accent 2"/>
    <w:basedOn w:val="82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5" w:customStyle="1">
    <w:name w:val="List Table 2 - Accent 3"/>
    <w:basedOn w:val="82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6" w:customStyle="1">
    <w:name w:val="List Table 2 - Accent 4"/>
    <w:basedOn w:val="82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7" w:customStyle="1">
    <w:name w:val="List Table 2 - Accent 5"/>
    <w:basedOn w:val="82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8" w:customStyle="1">
    <w:name w:val="List Table 2 - Accent 6"/>
    <w:basedOn w:val="82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9" w:customStyle="1">
    <w:name w:val="清单表 31"/>
    <w:basedOn w:val="8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3 - Accent 1"/>
    <w:basedOn w:val="82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1" w:customStyle="1">
    <w:name w:val="List Table 3 - Accent 2"/>
    <w:basedOn w:val="82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2" w:customStyle="1">
    <w:name w:val="List Table 3 - Accent 3"/>
    <w:basedOn w:val="82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3" w:customStyle="1">
    <w:name w:val="List Table 3 - Accent 4"/>
    <w:basedOn w:val="82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4" w:customStyle="1">
    <w:name w:val="List Table 3 - Accent 5"/>
    <w:basedOn w:val="82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45" w:customStyle="1">
    <w:name w:val="List Table 3 - Accent 6"/>
    <w:basedOn w:val="82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6" w:customStyle="1">
    <w:name w:val="清单表 41"/>
    <w:basedOn w:val="8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4 - Accent 1"/>
    <w:basedOn w:val="82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8" w:customStyle="1">
    <w:name w:val="List Table 4 - Accent 2"/>
    <w:basedOn w:val="82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9" w:customStyle="1">
    <w:name w:val="List Table 4 - Accent 3"/>
    <w:basedOn w:val="82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0" w:customStyle="1">
    <w:name w:val="List Table 4 - Accent 4"/>
    <w:basedOn w:val="82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1" w:customStyle="1">
    <w:name w:val="List Table 4 - Accent 5"/>
    <w:basedOn w:val="82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2" w:customStyle="1">
    <w:name w:val="List Table 4 - Accent 6"/>
    <w:basedOn w:val="82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3" w:customStyle="1">
    <w:name w:val="清单表 5 深色1"/>
    <w:basedOn w:val="82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1"/>
    <w:basedOn w:val="82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2"/>
    <w:basedOn w:val="82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3"/>
    <w:basedOn w:val="82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4"/>
    <w:basedOn w:val="82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5"/>
    <w:basedOn w:val="82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6"/>
    <w:basedOn w:val="82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清单表 6 彩色1"/>
    <w:basedOn w:val="82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1" w:customStyle="1">
    <w:name w:val="List Table 6 Colorful - Accent 1"/>
    <w:basedOn w:val="820"/>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62" w:customStyle="1">
    <w:name w:val="List Table 6 Colorful - Accent 2"/>
    <w:basedOn w:val="820"/>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3" w:customStyle="1">
    <w:name w:val="List Table 6 Colorful - Accent 3"/>
    <w:basedOn w:val="820"/>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4" w:customStyle="1">
    <w:name w:val="List Table 6 Colorful - Accent 4"/>
    <w:basedOn w:val="820"/>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5" w:customStyle="1">
    <w:name w:val="List Table 6 Colorful - Accent 5"/>
    <w:basedOn w:val="820"/>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66" w:customStyle="1">
    <w:name w:val="List Table 6 Colorful - Accent 6"/>
    <w:basedOn w:val="820"/>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7" w:customStyle="1">
    <w:name w:val="清单表 7 彩色1"/>
    <w:basedOn w:val="82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List Table 7 Colorful - Accent 1"/>
    <w:basedOn w:val="820"/>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69" w:customStyle="1">
    <w:name w:val="List Table 7 Colorful - Accent 2"/>
    <w:basedOn w:val="820"/>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0" w:customStyle="1">
    <w:name w:val="List Table 7 Colorful - Accent 3"/>
    <w:basedOn w:val="820"/>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1" w:customStyle="1">
    <w:name w:val="List Table 7 Colorful - Accent 4"/>
    <w:basedOn w:val="820"/>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2" w:customStyle="1">
    <w:name w:val="List Table 7 Colorful - Accent 5"/>
    <w:basedOn w:val="820"/>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3" w:customStyle="1">
    <w:name w:val="List Table 7 Colorful - Accent 6"/>
    <w:basedOn w:val="820"/>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4" w:customStyle="1">
    <w:name w:val="Lined - Accent"/>
    <w:basedOn w:val="82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Lined - Accent 1"/>
    <w:basedOn w:val="82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6" w:customStyle="1">
    <w:name w:val="Lined - Accent 2"/>
    <w:basedOn w:val="82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7" w:customStyle="1">
    <w:name w:val="Lined - Accent 3"/>
    <w:basedOn w:val="82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8" w:customStyle="1">
    <w:name w:val="Lined - Accent 4"/>
    <w:basedOn w:val="82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9" w:customStyle="1">
    <w:name w:val="Lined - Accent 5"/>
    <w:basedOn w:val="82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0" w:customStyle="1">
    <w:name w:val="Lined - Accent 6"/>
    <w:basedOn w:val="82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1" w:customStyle="1">
    <w:name w:val="Bordered &amp; Lined - Accent"/>
    <w:basedOn w:val="82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Bordered &amp; Lined - Accent 1"/>
    <w:basedOn w:val="82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3" w:customStyle="1">
    <w:name w:val="Bordered &amp; Lined - Accent 2"/>
    <w:basedOn w:val="82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4" w:customStyle="1">
    <w:name w:val="Bordered &amp; Lined - Accent 3"/>
    <w:basedOn w:val="82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5" w:customStyle="1">
    <w:name w:val="Bordered &amp; Lined - Accent 4"/>
    <w:basedOn w:val="82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6" w:customStyle="1">
    <w:name w:val="Bordered &amp; Lined - Accent 5"/>
    <w:basedOn w:val="82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7" w:customStyle="1">
    <w:name w:val="Bordered &amp; Lined - Accent 6"/>
    <w:basedOn w:val="82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8" w:customStyle="1">
    <w:name w:val="Bordered"/>
    <w:basedOn w:val="82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9" w:customStyle="1">
    <w:name w:val="Bordered - Accent 1"/>
    <w:basedOn w:val="82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0" w:customStyle="1">
    <w:name w:val="Bordered - Accent 2"/>
    <w:basedOn w:val="82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1" w:customStyle="1">
    <w:name w:val="Bordered - Accent 3"/>
    <w:basedOn w:val="82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2" w:customStyle="1">
    <w:name w:val="Bordered - Accent 4"/>
    <w:basedOn w:val="82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3" w:customStyle="1">
    <w:name w:val="Bordered - Accent 5"/>
    <w:basedOn w:val="82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4" w:customStyle="1">
    <w:name w:val="Bordered - Accent 6"/>
    <w:basedOn w:val="82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5" w:customStyle="1">
    <w:name w:val="脚注文本 Char"/>
    <w:link w:val="838"/>
    <w:uiPriority w:val="99"/>
    <w:qFormat/>
    <w:rPr>
      <w:sz w:val="18"/>
    </w:rPr>
  </w:style>
  <w:style w:type="character" w:styleId="996" w:customStyle="1">
    <w:name w:val="尾注文本 Char"/>
    <w:link w:val="831"/>
    <w:uiPriority w:val="99"/>
    <w:qFormat/>
    <w:rPr>
      <w:sz w:val="20"/>
    </w:rPr>
  </w:style>
  <w:style w:type="paragraph" w:styleId="997" w:customStyle="1">
    <w:name w:val="TOC 标题1"/>
    <w:uiPriority w:val="39"/>
    <w:unhideWhenUsed/>
    <w:qFormat/>
    <w:rPr>
      <w:rFonts w:ascii="Calibri" w:hAnsi="Calibri" w:eastAsia="宋体" w:cs="Times New Roman"/>
      <w:lang w:val="en-US" w:eastAsia="zh-CN" w:bidi="ar-SA"/>
    </w:rPr>
  </w:style>
  <w:style w:type="paragraph" w:styleId="998" w:customStyle="1">
    <w:name w:val="DAS正文"/>
    <w:basedOn w:val="809"/>
    <w:uiPriority w:val="0"/>
    <w:qFormat/>
    <w:pPr>
      <w:ind w:right="181" w:firstLine="480"/>
      <w:spacing w:line="360" w:lineRule="auto"/>
    </w:pPr>
    <w:rPr>
      <w:rFonts w:ascii="Verdana" w:hAnsi="Verdana"/>
    </w:rPr>
  </w:style>
  <w:style w:type="paragraph" w:styleId="999" w:customStyle="1">
    <w:name w:val="段"/>
    <w:basedOn w:val="1000"/>
    <w:uiPriority w:val="0"/>
    <w:qFormat/>
    <w:pPr>
      <w:ind w:firstLine="200"/>
      <w:widowControl/>
    </w:pPr>
    <w:rPr>
      <w:sz w:val="20"/>
    </w:rPr>
  </w:style>
  <w:style w:type="paragraph" w:styleId="1000" w:customStyle="1">
    <w:name w:val="正文1"/>
    <w:basedOn w:val="1001"/>
    <w:next w:val="1004"/>
    <w:uiPriority w:val="0"/>
    <w:qFormat/>
    <w:pPr>
      <w:jc w:val="left"/>
      <w:spacing w:line="360" w:lineRule="atLeast"/>
    </w:pPr>
    <w:rPr>
      <w:rFonts w:ascii="宋体" w:hAnsi="Calibri"/>
      <w:sz w:val="24"/>
      <w:szCs w:val="20"/>
    </w:rPr>
  </w:style>
  <w:style w:type="paragraph" w:styleId="1001" w:customStyle="1">
    <w:name w:val="正文11"/>
    <w:next w:val="1002"/>
    <w:uiPriority w:val="0"/>
    <w:qFormat/>
    <w:pPr>
      <w:jc w:val="both"/>
      <w:widowControl w:val="off"/>
    </w:pPr>
    <w:rPr>
      <w:rFonts w:ascii="Times New Roman" w:hAnsi="Times New Roman" w:eastAsia="宋体" w:cs="Times New Roman"/>
      <w:sz w:val="21"/>
      <w:szCs w:val="24"/>
      <w:lang w:val="en-US" w:eastAsia="zh-CN" w:bidi="ar-SA"/>
    </w:rPr>
  </w:style>
  <w:style w:type="paragraph" w:styleId="1002" w:customStyle="1">
    <w:name w:val="BodyText1I"/>
    <w:basedOn w:val="1003"/>
    <w:next w:val="1001"/>
    <w:uiPriority w:val="0"/>
    <w:qFormat/>
    <w:pPr>
      <w:ind w:firstLine="420"/>
    </w:pPr>
  </w:style>
  <w:style w:type="paragraph" w:styleId="1003" w:customStyle="1">
    <w:name w:val="BodyText"/>
    <w:basedOn w:val="1001"/>
    <w:next w:val="1001"/>
    <w:uiPriority w:val="0"/>
    <w:qFormat/>
    <w:pPr>
      <w:spacing w:after="120"/>
    </w:pPr>
  </w:style>
  <w:style w:type="paragraph" w:styleId="1004" w:customStyle="1">
    <w:name w:val="正文文本1"/>
    <w:basedOn w:val="1005"/>
    <w:next w:val="1001"/>
    <w:uiPriority w:val="0"/>
    <w:qFormat/>
    <w:pPr>
      <w:spacing w:after="120"/>
    </w:pPr>
  </w:style>
  <w:style w:type="paragraph" w:styleId="1005" w:customStyle="1">
    <w:name w:val="正文12"/>
    <w:next w:val="1006"/>
    <w:uiPriority w:val="0"/>
    <w:qFormat/>
    <w:pPr>
      <w:jc w:val="both"/>
      <w:widowControl w:val="off"/>
    </w:pPr>
    <w:rPr>
      <w:rFonts w:ascii="Times New Roman" w:hAnsi="Times New Roman" w:eastAsia="宋体" w:cs="Times New Roman"/>
      <w:sz w:val="21"/>
      <w:szCs w:val="24"/>
      <w:lang w:val="en-US" w:eastAsia="zh-CN" w:bidi="ar-SA"/>
    </w:rPr>
  </w:style>
  <w:style w:type="paragraph" w:styleId="1006" w:customStyle="1">
    <w:name w:val="脚注文本1"/>
    <w:basedOn w:val="1000"/>
    <w:next w:val="1007"/>
    <w:uiPriority w:val="0"/>
    <w:qFormat/>
    <w:rPr>
      <w:rFonts w:eastAsia="Times New Roman"/>
      <w:sz w:val="18"/>
      <w:szCs w:val="18"/>
    </w:rPr>
  </w:style>
  <w:style w:type="paragraph" w:styleId="1007" w:customStyle="1">
    <w:name w:val="索引 51"/>
    <w:basedOn w:val="1000"/>
    <w:next w:val="1000"/>
    <w:uiPriority w:val="0"/>
    <w:qFormat/>
    <w:pPr>
      <w:ind w:left="798"/>
    </w:pPr>
    <w:rPr>
      <w:rFonts w:ascii="Calibri"/>
    </w:rPr>
  </w:style>
  <w:style w:type="paragraph" w:styleId="1008" w:customStyle="1">
    <w:name w:val="标题 21"/>
    <w:basedOn w:val="809"/>
    <w:next w:val="809"/>
    <w:uiPriority w:val="0"/>
    <w:qFormat/>
    <w:pPr>
      <w:jc w:val="left"/>
      <w:keepLines/>
      <w:keepNext/>
      <w:spacing w:before="50"/>
      <w:tabs>
        <w:tab w:val="left" w:pos="0" w:leader="none"/>
      </w:tabs>
    </w:pPr>
    <w:rPr>
      <w:rFonts w:ascii="Arial" w:hAnsi="Arial" w:eastAsia="黑体"/>
      <w:sz w:val="32"/>
      <w:szCs w:val="20"/>
    </w:rPr>
  </w:style>
  <w:style w:type="character" w:styleId="1009" w:customStyle="1">
    <w:name w:val="NormalCharacter"/>
    <w:uiPriority w:val="0"/>
    <w:semiHidden/>
    <w:qFormat/>
    <w:rPr>
      <w:sz w:val="28"/>
      <w:lang w:val="en-US" w:eastAsia="zh-CN" w:bidi="ar-SA"/>
    </w:rPr>
  </w:style>
  <w:style w:type="paragraph" w:styleId="1010" w:customStyle="1">
    <w:name w:val="BodyTextIndent"/>
    <w:basedOn w:val="809"/>
    <w:next w:val="1011"/>
    <w:uiPriority w:val="0"/>
    <w:qFormat/>
    <w:pPr>
      <w:ind w:left="420"/>
      <w:spacing w:after="120"/>
    </w:pPr>
  </w:style>
  <w:style w:type="paragraph" w:styleId="1011" w:customStyle="1">
    <w:name w:val="EnvelopeReturn"/>
    <w:basedOn w:val="809"/>
    <w:uiPriority w:val="0"/>
    <w:qFormat/>
    <w:rPr>
      <w:rFonts w:ascii="Arial" w:hAnsi="Arial"/>
    </w:rPr>
  </w:style>
  <w:style w:type="paragraph" w:styleId="1012" w:customStyle="1">
    <w:name w:val="p0"/>
    <w:basedOn w:val="809"/>
    <w:uiPriority w:val="0"/>
    <w:qFormat/>
    <w:pPr>
      <w:widowControl/>
    </w:pPr>
    <w:rPr>
      <w:szCs w:val="21"/>
    </w:rPr>
  </w:style>
  <w:style w:type="paragraph" w:styleId="1013" w:customStyle="1">
    <w:name w:val="正文首行缩进1"/>
    <w:basedOn w:val="1004"/>
    <w:uiPriority w:val="0"/>
    <w:qFormat/>
    <w:pPr>
      <w:ind w:firstLine="420"/>
    </w:pPr>
  </w:style>
  <w:style w:type="table" w:styleId="1014" w:customStyle="1">
    <w:name w:val="Table Normal"/>
    <w:uiPriority w:val="0"/>
    <w:semiHidden/>
    <w:unhideWhenUsed/>
    <w:qFormat/>
    <w:rPr>
      <w:rFonts w:ascii="Arial" w:hAnsi="Arial" w:cs="Arial"/>
      <w:color w:val="000000"/>
      <w:szCs w:val="21"/>
    </w:rPr>
    <w:tblPr>
      <w:tblCellMar>
        <w:left w:w="0" w:type="dxa"/>
        <w:top w:w="0" w:type="dxa"/>
        <w:right w:w="0" w:type="dxa"/>
        <w:bottom w:w="0" w:type="dxa"/>
      </w:tblCellMar>
    </w:tblPr>
  </w:style>
  <w:style w:type="paragraph" w:styleId="1015" w:customStyle="1">
    <w:name w:val="方案表格"/>
    <w:basedOn w:val="809"/>
    <w:uiPriority w:val="0"/>
    <w:qFormat/>
    <w:pPr>
      <w:contextualSpacing/>
    </w:pPr>
    <w:rPr>
      <w:rFonts w:cstheme="minorBidi"/>
      <w:szCs w:val="21"/>
    </w:rPr>
  </w:style>
  <w:style w:type="table" w:styleId="1016" w:customStyle="1">
    <w:name w:val="文档表格无标题列型（绿盟科技）"/>
    <w:basedOn w:val="845"/>
    <w:uiPriority w:val="0"/>
    <w:qFormat/>
    <w:pPr>
      <w:jc w:val="both"/>
    </w:pPr>
    <w:tblP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left w:w="108" w:type="dxa"/>
        <w:top w:w="0" w:type="dxa"/>
        <w:right w:w="108" w:type="dxa"/>
        <w:bottom w:w="0" w:type="dxa"/>
      </w:tblCellMar>
    </w:tblPr>
    <w:tblStylePr w:type="firstCol">
      <w:rPr>
        <w:rFonts w:ascii="Arial" w:hAnsi="Arial" w:eastAsia="宋体"/>
        <w:b w:val="0"/>
        <w:i w:val="0"/>
        <w:sz w:val="21"/>
      </w:rPr>
    </w:tblStylePr>
    <w:tblStylePr w:type="firstRow">
      <w:rPr>
        <w:rFonts w:ascii="Arial" w:hAnsi="Arial" w:eastAsia="宋体"/>
        <w:b/>
        <w:i w:val="0"/>
      </w:rPr>
      <w:pPr>
        <w:jc w:val="center"/>
      </w:pPr>
      <w:tcPr>
        <w:shd w:val="clear" w:color="auto" w:fill="d9d9d9"/>
        <w:tcBorders>
          <w:top w:val="single" w:color="auto" w:sz="4" w:space="0"/>
          <w:left w:val="single" w:color="auto" w:sz="4" w:space="0"/>
          <w:bottom w:val="none" w:color="000000" w:sz="4" w:space="0"/>
          <w:right w:val="single" w:color="auto" w:sz="4" w:space="0"/>
          <w:insideH w:val="none" w:color="000000" w:sz="4" w:space="0"/>
          <w:insideV w:val="single" w:color="000000" w:sz="6" w:space="0"/>
        </w:tcBorders>
        <w:vAlign w:val="center"/>
      </w:tcPr>
    </w:tblStylePr>
  </w:style>
  <w:style w:type="character" w:styleId="1017" w:customStyle="1">
    <w:name w:val="批注框文本 Char"/>
    <w:basedOn w:val="819"/>
    <w:link w:val="832"/>
    <w:uiPriority w:val="99"/>
    <w:semiHidden/>
    <w:qFormat/>
    <w:rPr>
      <w:sz w:val="18"/>
      <w:szCs w:val="18"/>
    </w:rPr>
  </w:style>
  <w:style w:type="character" w:styleId="1018" w:customStyle="1">
    <w:name w:val="批注文字 Char"/>
    <w:basedOn w:val="819"/>
    <w:link w:val="824"/>
    <w:uiPriority w:val="0"/>
    <w:qFormat/>
    <w:rPr>
      <w:sz w:val="21"/>
      <w:szCs w:val="24"/>
    </w:rPr>
  </w:style>
  <w:style w:type="character" w:styleId="1019" w:customStyle="1">
    <w:name w:val="批注主题 Char"/>
    <w:basedOn w:val="1018"/>
    <w:link w:val="844"/>
    <w:uiPriority w:val="99"/>
    <w:semiHidden/>
    <w:qFormat/>
    <w:rPr>
      <w:b/>
      <w:bCs/>
      <w:sz w:val="21"/>
      <w:szCs w:val="24"/>
    </w:rPr>
  </w:style>
  <w:style w:type="character" w:styleId="1020" w:customStyle="1">
    <w:name w:val="font11"/>
    <w:basedOn w:val="819"/>
    <w:uiPriority w:val="0"/>
    <w:qFormat/>
    <w:rPr>
      <w:rFonts w:hint="eastAsia" w:ascii="宋体" w:hAnsi="宋体" w:eastAsia="宋体" w:cs="宋体"/>
      <w:color w:val="000000"/>
      <w:sz w:val="21"/>
      <w:szCs w:val="21"/>
      <w:u w:val="none"/>
    </w:rPr>
  </w:style>
  <w:style w:type="character" w:styleId="1021" w:customStyle="1">
    <w:name w:val="font01"/>
    <w:basedOn w:val="819"/>
    <w:uiPriority w:val="0"/>
    <w:qFormat/>
    <w:rPr>
      <w:rFonts w:hint="default" w:ascii="Times New Roman" w:hAnsi="Times New Roman" w:cs="Times New Roman"/>
      <w:color w:val="000000"/>
      <w:sz w:val="21"/>
      <w:szCs w:val="21"/>
      <w:u w:val="none"/>
    </w:rPr>
  </w:style>
  <w:style w:type="paragraph" w:styleId="1022" w:customStyle="1">
    <w:name w:val="列出段落1"/>
    <w:basedOn w:val="809"/>
    <w:uiPriority w:val="34"/>
    <w:qFormat/>
    <w:pPr>
      <w:contextualSpacing/>
      <w:ind w:left="720"/>
    </w:pPr>
  </w:style>
  <w:style w:type="paragraph" w:styleId="1023" w:customStyle="1">
    <w:name w:val="列出段落11"/>
    <w:basedOn w:val="809"/>
    <w:uiPriority w:val="34"/>
    <w:qFormat/>
    <w:pPr>
      <w:contextualSpacing/>
      <w:ind w:left="720"/>
    </w:pPr>
  </w:style>
  <w:style w:type="paragraph" w:styleId="1024" w:customStyle="1">
    <w:name w:val="*正文"/>
    <w:basedOn w:val="809"/>
    <w:uiPriority w:val="0"/>
    <w:qFormat/>
    <w:pPr>
      <w:ind w:firstLine="200"/>
      <w:spacing w:line="360" w:lineRule="auto"/>
    </w:pPr>
    <w:rPr>
      <w:rFonts w:ascii="宋体" w:hAnsi="宋体"/>
      <w:sz w:val="24"/>
      <w:szCs w:val="20"/>
      <w:lang w:val="zh-CN"/>
    </w:rPr>
  </w:style>
  <w:style w:type="paragraph" w:styleId="1025" w:customStyle="1">
    <w:name w:val="正文首行缩进 21"/>
    <w:basedOn w:val="1026"/>
    <w:uiPriority w:val="0"/>
    <w:qFormat/>
    <w:pPr>
      <w:ind w:firstLine="420"/>
    </w:pPr>
  </w:style>
  <w:style w:type="paragraph" w:styleId="1026" w:customStyle="1">
    <w:name w:val="正文文本缩进1"/>
    <w:basedOn w:val="1001"/>
    <w:next w:val="1027"/>
    <w:uiPriority w:val="0"/>
    <w:qFormat/>
    <w:pPr>
      <w:ind w:left="420"/>
      <w:spacing w:after="120"/>
    </w:pPr>
    <w:rPr>
      <w:rFonts w:ascii="Calibri" w:hAnsi="Calibri"/>
    </w:rPr>
  </w:style>
  <w:style w:type="paragraph" w:styleId="1027" w:customStyle="1">
    <w:name w:val="寄信人地址1"/>
    <w:basedOn w:val="1001"/>
    <w:uiPriority w:val="0"/>
    <w:qFormat/>
    <w:rPr>
      <w:rFonts w:ascii="Arial" w:hAnsi="Arial"/>
    </w:rPr>
  </w:style>
  <w:style w:type="paragraph" w:styleId="1028" w:customStyle="1">
    <w:name w:val="纯文本1"/>
    <w:basedOn w:val="809"/>
    <w:uiPriority w:val="99"/>
    <w:qFormat/>
    <w:rPr>
      <w:rFonts w:ascii="宋体" w:hAnsi="Courier New"/>
      <w:szCs w:val="20"/>
    </w:rPr>
  </w:style>
  <w:style w:type="character" w:styleId="1029" w:customStyle="1">
    <w:name w:val="NormalCharacter1"/>
    <w:uiPriority w:val="0"/>
    <w:semiHidden/>
    <w:qFormat/>
    <w:rPr>
      <w:sz w:val="21"/>
      <w:szCs w:val="24"/>
      <w:lang w:val="en-US" w:eastAsia="zh-CN" w:bidi="ar-SA"/>
    </w:rPr>
  </w:style>
  <w:style w:type="paragraph" w:styleId="1030" w:customStyle="1">
    <w:name w:val="一级无"/>
    <w:basedOn w:val="809"/>
    <w:uiPriority w:val="0"/>
    <w:qFormat/>
    <w:pPr>
      <w:numPr>
        <w:ilvl w:val="1"/>
        <w:numId w:val="1"/>
      </w:numPr>
      <w:jc w:val="left"/>
      <w:widowControl/>
      <w:tabs>
        <w:tab w:val="left" w:pos="1200" w:leader="none"/>
        <w:tab w:val="left" w:pos="1440" w:leader="none"/>
      </w:tabs>
      <w:outlineLvl w:val="2"/>
    </w:pPr>
    <w:rPr>
      <w:rFonts w:ascii="宋体"/>
      <w:szCs w:val="21"/>
    </w:rPr>
  </w:style>
  <w:style w:type="paragraph" w:styleId="1031" w:customStyle="1">
    <w:name w:val="章标题"/>
    <w:next w:val="999"/>
    <w:uiPriority w:val="0"/>
    <w:qFormat/>
    <w:pPr>
      <w:numPr>
        <w:ilvl w:val="1"/>
        <w:numId w:val="2"/>
      </w:numPr>
      <w:jc w:val="both"/>
      <w:spacing w:before="156" w:after="156"/>
      <w:outlineLvl w:val="1"/>
    </w:pPr>
    <w:rPr>
      <w:rFonts w:ascii="黑体" w:hAnsi="Times New Roman" w:eastAsia="黑体" w:cs="Times New Roman"/>
      <w:sz w:val="21"/>
      <w:lang w:val="en-US" w:eastAsia="zh-CN" w:bidi="ar-SA"/>
    </w:rPr>
  </w:style>
  <w:style w:type="character" w:styleId="1032" w:customStyle="1">
    <w:name w:val="font21"/>
    <w:basedOn w:val="819"/>
    <w:uiPriority w:val="0"/>
    <w:rPr>
      <w:rFonts w:hint="default" w:ascii="方正仿宋_GBK" w:hAnsi="方正仿宋_GBK" w:eastAsia="方正仿宋_GBK" w:cs="方正仿宋_GBK"/>
      <w:color w:val="000000"/>
      <w:sz w:val="22"/>
      <w:szCs w:val="22"/>
      <w:u w:val="none"/>
    </w:rPr>
  </w:style>
  <w:style w:type="numbering" w:styleId="10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7FEC46E-9735-47F7-9451-FCDD0E21C7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孙逊</cp:lastModifiedBy>
  <cp:revision>36</cp:revision>
  <dcterms:created xsi:type="dcterms:W3CDTF">2023-09-20T00:15:00Z</dcterms:created>
  <dcterms:modified xsi:type="dcterms:W3CDTF">2024-08-15T09:16:25Z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2AEC1C0F40914A8480DF9515DFE3D6FC_13</vt:lpwstr>
  </property>
</Properties>
</file>