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2668A">
      <w:pPr>
        <w:spacing w:before="120" w:after="120" w:line="360" w:lineRule="auto"/>
        <w:rPr>
          <w:rFonts w:ascii="Arial" w:hAnsi="Arial" w:eastAsia="黑体"/>
          <w:b/>
          <w:bCs/>
          <w:color w:val="000000"/>
          <w:sz w:val="84"/>
          <w:szCs w:val="24"/>
        </w:rPr>
      </w:pPr>
    </w:p>
    <w:p w14:paraId="686E2116">
      <w:pPr>
        <w:keepNext w:val="0"/>
        <w:keepLines w:val="0"/>
        <w:pageBreakBefore w:val="0"/>
        <w:widowControl w:val="0"/>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b/>
          <w:bCs/>
          <w:color w:val="000000"/>
          <w:sz w:val="84"/>
          <w:szCs w:val="24"/>
        </w:rPr>
      </w:pPr>
      <w:r>
        <w:rPr>
          <w:rFonts w:hint="eastAsia" w:ascii="宋体" w:hAnsi="宋体" w:eastAsia="宋体" w:cs="宋体"/>
          <w:b/>
          <w:bCs/>
          <w:color w:val="000000"/>
          <w:sz w:val="84"/>
          <w:szCs w:val="24"/>
        </w:rPr>
        <w:t>招　标　文　件</w:t>
      </w:r>
    </w:p>
    <w:p w14:paraId="4CA2C017">
      <w:pPr>
        <w:spacing w:before="120" w:after="120" w:line="360" w:lineRule="auto"/>
        <w:jc w:val="center"/>
        <w:rPr>
          <w:rFonts w:ascii="Arial" w:hAnsi="Arial"/>
          <w:b/>
          <w:bCs/>
          <w:color w:val="000000"/>
          <w:sz w:val="32"/>
          <w:szCs w:val="24"/>
        </w:rPr>
      </w:pPr>
      <w:r>
        <w:rPr>
          <w:rFonts w:hint="eastAsia" w:ascii="Arial" w:hAnsi="Arial"/>
          <w:b w:val="0"/>
          <w:bCs w:val="0"/>
          <w:color w:val="000000"/>
          <w:sz w:val="22"/>
          <w:szCs w:val="20"/>
          <w:lang w:val="en-US" w:eastAsia="zh-CN"/>
        </w:rPr>
        <w:t>（货物类）</w:t>
      </w:r>
    </w:p>
    <w:p w14:paraId="2BAADEAF">
      <w:pPr>
        <w:keepNext/>
        <w:keepLines/>
        <w:spacing w:before="260" w:after="260" w:line="416" w:lineRule="auto"/>
        <w:ind w:firstLine="723" w:firstLineChars="200"/>
        <w:outlineLvl w:val="9"/>
        <w:rPr>
          <w:rFonts w:hint="eastAsia" w:ascii="Arial" w:hAnsi="Arial"/>
          <w:b/>
          <w:bCs/>
          <w:color w:val="000000"/>
          <w:sz w:val="36"/>
          <w:szCs w:val="28"/>
        </w:rPr>
      </w:pPr>
      <w:bookmarkStart w:id="0" w:name="_Toc16933"/>
    </w:p>
    <w:p w14:paraId="39747F89">
      <w:pPr>
        <w:keepNext/>
        <w:keepLines/>
        <w:spacing w:before="260" w:after="260" w:line="416" w:lineRule="auto"/>
        <w:ind w:firstLine="643" w:firstLineChars="200"/>
        <w:outlineLvl w:val="0"/>
        <w:rPr>
          <w:rFonts w:hint="default" w:ascii="Arial" w:hAnsi="Arial" w:eastAsia="宋体"/>
          <w:b/>
          <w:bCs/>
          <w:color w:val="000000"/>
          <w:sz w:val="32"/>
          <w:szCs w:val="24"/>
          <w:highlight w:val="none"/>
          <w:lang w:val="en-US" w:eastAsia="zh-CN"/>
        </w:rPr>
      </w:pPr>
      <w:r>
        <w:rPr>
          <w:rFonts w:hint="eastAsia" w:ascii="Arial" w:hAnsi="Arial"/>
          <w:b/>
          <w:bCs/>
          <w:color w:val="000000"/>
          <w:sz w:val="32"/>
          <w:szCs w:val="24"/>
        </w:rPr>
        <w:t>项目名称：</w:t>
      </w:r>
      <w:bookmarkEnd w:id="0"/>
      <w:bookmarkStart w:id="1" w:name="_Toc14888"/>
      <w:r>
        <w:rPr>
          <w:rFonts w:hint="eastAsia" w:ascii="Arial" w:hAnsi="Arial"/>
          <w:b/>
          <w:bCs/>
          <w:color w:val="000000"/>
          <w:sz w:val="32"/>
          <w:szCs w:val="24"/>
          <w:highlight w:val="none"/>
        </w:rPr>
        <w:t>射阳县2024年小麦绿色高质高效创建县项目</w:t>
      </w:r>
      <w:r>
        <w:rPr>
          <w:rFonts w:hint="eastAsia" w:ascii="Arial" w:hAnsi="Arial"/>
          <w:b/>
          <w:bCs/>
          <w:color w:val="000000"/>
          <w:sz w:val="32"/>
          <w:szCs w:val="24"/>
          <w:highlight w:val="none"/>
          <w:lang w:val="en-US" w:eastAsia="zh-CN"/>
        </w:rPr>
        <w:t>(二次)</w:t>
      </w:r>
    </w:p>
    <w:p w14:paraId="3E5B0B6C">
      <w:pPr>
        <w:keepNext/>
        <w:keepLines/>
        <w:spacing w:before="260" w:after="260" w:line="416" w:lineRule="auto"/>
        <w:ind w:firstLine="643" w:firstLineChars="200"/>
        <w:outlineLvl w:val="0"/>
        <w:rPr>
          <w:rFonts w:hint="eastAsia" w:ascii="宋体" w:hAnsi="宋体" w:eastAsia="宋体" w:cs="宋体"/>
          <w:b/>
          <w:bCs/>
          <w:sz w:val="32"/>
          <w:szCs w:val="24"/>
          <w:highlight w:val="none"/>
          <w:lang w:val="en-US" w:eastAsia="zh-CN"/>
        </w:rPr>
      </w:pPr>
      <w:r>
        <w:rPr>
          <w:rFonts w:hint="eastAsia" w:ascii="宋体" w:hAnsi="宋体" w:eastAsia="宋体" w:cs="宋体"/>
          <w:b/>
          <w:bCs/>
          <w:sz w:val="32"/>
          <w:szCs w:val="24"/>
          <w:highlight w:val="none"/>
        </w:rPr>
        <w:t>项目编号：</w:t>
      </w:r>
      <w:bookmarkEnd w:id="1"/>
      <w:r>
        <w:rPr>
          <w:rFonts w:hint="eastAsia" w:ascii="宋体" w:hAnsi="宋体" w:eastAsia="宋体" w:cs="宋体"/>
          <w:b/>
          <w:bCs/>
          <w:sz w:val="32"/>
          <w:szCs w:val="24"/>
          <w:highlight w:val="none"/>
        </w:rPr>
        <w:t>JSZC-320924-SYHY-G2025-0004</w:t>
      </w:r>
    </w:p>
    <w:p w14:paraId="5C04EFDD">
      <w:pPr>
        <w:rPr>
          <w:rFonts w:ascii="Arial" w:hAnsi="Arial"/>
          <w:b/>
          <w:bCs/>
          <w:sz w:val="32"/>
          <w:szCs w:val="24"/>
        </w:rPr>
      </w:pPr>
    </w:p>
    <w:p w14:paraId="2FD88716">
      <w:pPr>
        <w:pStyle w:val="39"/>
      </w:pPr>
    </w:p>
    <w:p w14:paraId="2BAC9AF1"/>
    <w:p w14:paraId="61BC9191">
      <w:pPr>
        <w:pStyle w:val="39"/>
      </w:pPr>
    </w:p>
    <w:p w14:paraId="597ED869"/>
    <w:p w14:paraId="43AA2554">
      <w:pPr>
        <w:pStyle w:val="46"/>
      </w:pPr>
    </w:p>
    <w:p w14:paraId="0F20A088">
      <w:pPr>
        <w:pStyle w:val="46"/>
      </w:pPr>
    </w:p>
    <w:p w14:paraId="7472E4E0"/>
    <w:p w14:paraId="3D071A5E">
      <w:pPr>
        <w:widowControl/>
        <w:spacing w:line="700" w:lineRule="exact"/>
        <w:jc w:val="center"/>
        <w:outlineLvl w:val="0"/>
        <w:rPr>
          <w:rFonts w:hint="eastAsia" w:ascii="宋体" w:hAnsi="宋体" w:cs="宋体"/>
          <w:b/>
          <w:bCs/>
          <w:kern w:val="20"/>
          <w:sz w:val="32"/>
          <w:szCs w:val="32"/>
        </w:rPr>
      </w:pPr>
      <w:bookmarkStart w:id="2" w:name="_Toc12167"/>
      <w:r>
        <w:rPr>
          <w:rFonts w:hint="eastAsia" w:ascii="宋体" w:hAnsi="宋体" w:cs="宋体"/>
          <w:b/>
          <w:bCs/>
          <w:kern w:val="20"/>
          <w:sz w:val="32"/>
          <w:szCs w:val="32"/>
        </w:rPr>
        <w:t>射阳县作物栽培技术指导站</w:t>
      </w:r>
    </w:p>
    <w:p w14:paraId="734DAE96">
      <w:pPr>
        <w:widowControl/>
        <w:spacing w:line="700" w:lineRule="exact"/>
        <w:jc w:val="center"/>
        <w:outlineLvl w:val="0"/>
        <w:rPr>
          <w:rFonts w:ascii="宋体" w:hAnsi="宋体" w:cs="宋体"/>
          <w:b/>
          <w:bCs/>
          <w:kern w:val="20"/>
          <w:sz w:val="32"/>
          <w:szCs w:val="32"/>
        </w:rPr>
      </w:pPr>
      <w:r>
        <w:rPr>
          <w:rFonts w:hint="eastAsia" w:ascii="宋体" w:hAnsi="宋体" w:cs="宋体"/>
          <w:b/>
          <w:bCs/>
          <w:kern w:val="20"/>
          <w:sz w:val="32"/>
          <w:szCs w:val="32"/>
        </w:rPr>
        <w:t>射阳宏远财会服务有限公司</w:t>
      </w:r>
      <w:bookmarkEnd w:id="2"/>
    </w:p>
    <w:p w14:paraId="5324D94E">
      <w:pPr>
        <w:widowControl/>
        <w:spacing w:line="700" w:lineRule="exact"/>
        <w:jc w:val="center"/>
        <w:rPr>
          <w:rFonts w:ascii="宋体" w:hAnsi="宋体" w:cs="宋体"/>
          <w:b/>
          <w:kern w:val="20"/>
          <w:sz w:val="32"/>
          <w:szCs w:val="32"/>
        </w:rPr>
      </w:pPr>
      <w:bookmarkStart w:id="3" w:name="gxebd_nowDate_1"/>
      <w:r>
        <w:rPr>
          <w:rFonts w:hint="eastAsia" w:ascii="宋体" w:hAnsi="宋体" w:cs="宋体"/>
          <w:b/>
          <w:kern w:val="20"/>
          <w:sz w:val="32"/>
          <w:szCs w:val="32"/>
        </w:rPr>
        <w:t>202</w:t>
      </w:r>
      <w:r>
        <w:rPr>
          <w:rFonts w:hint="eastAsia" w:ascii="宋体" w:hAnsi="宋体" w:cs="宋体"/>
          <w:b/>
          <w:kern w:val="20"/>
          <w:sz w:val="32"/>
          <w:szCs w:val="32"/>
          <w:lang w:val="en-US" w:eastAsia="zh-CN"/>
        </w:rPr>
        <w:t>5</w:t>
      </w:r>
      <w:r>
        <w:rPr>
          <w:rFonts w:hint="eastAsia" w:ascii="宋体" w:hAnsi="宋体" w:cs="宋体"/>
          <w:b/>
          <w:kern w:val="20"/>
          <w:sz w:val="32"/>
          <w:szCs w:val="32"/>
        </w:rPr>
        <w:t>年</w:t>
      </w:r>
      <w:r>
        <w:rPr>
          <w:rFonts w:hint="eastAsia" w:ascii="宋体" w:hAnsi="宋体" w:cs="宋体"/>
          <w:b/>
          <w:kern w:val="20"/>
          <w:sz w:val="32"/>
          <w:szCs w:val="32"/>
          <w:lang w:val="en-US" w:eastAsia="zh-CN"/>
        </w:rPr>
        <w:t>1</w:t>
      </w:r>
      <w:r>
        <w:rPr>
          <w:rFonts w:hint="eastAsia" w:ascii="宋体" w:hAnsi="宋体" w:cs="宋体"/>
          <w:b/>
          <w:kern w:val="20"/>
          <w:sz w:val="32"/>
          <w:szCs w:val="32"/>
        </w:rPr>
        <w:t>月</w:t>
      </w:r>
      <w:bookmarkEnd w:id="3"/>
    </w:p>
    <w:p w14:paraId="4C3D928E">
      <w:pPr>
        <w:pStyle w:val="39"/>
        <w:rPr>
          <w:rFonts w:ascii="Arial" w:hAnsi="Arial"/>
          <w:b/>
          <w:bCs/>
          <w:color w:val="000000"/>
          <w:sz w:val="32"/>
          <w:highlight w:val="yellow"/>
        </w:rPr>
      </w:pPr>
    </w:p>
    <w:p w14:paraId="5BF9198E">
      <w:pPr>
        <w:rPr>
          <w:highlight w:val="yellow"/>
        </w:rPr>
      </w:pPr>
    </w:p>
    <w:p w14:paraId="575F2FE2">
      <w:pPr>
        <w:pStyle w:val="39"/>
        <w:rPr>
          <w:highlight w:val="yellow"/>
        </w:rPr>
      </w:pPr>
    </w:p>
    <w:p w14:paraId="78C87986"/>
    <w:p w14:paraId="49379C1E">
      <w:pPr>
        <w:rPr>
          <w:rFonts w:ascii="Arial" w:hAnsi="Arial"/>
          <w:b/>
          <w:bCs/>
          <w:color w:val="000000"/>
          <w:sz w:val="32"/>
          <w:szCs w:val="24"/>
          <w:highlight w:val="yellow"/>
        </w:rPr>
        <w:sectPr>
          <w:pgSz w:w="11906" w:h="16838"/>
          <w:pgMar w:top="1134" w:right="1134" w:bottom="1134" w:left="1134" w:header="851" w:footer="907" w:gutter="0"/>
          <w:pgNumType w:start="1"/>
          <w:cols w:space="720" w:num="1"/>
          <w:titlePg/>
          <w:docGrid w:linePitch="360" w:charSpace="0"/>
        </w:sectPr>
      </w:pPr>
    </w:p>
    <w:p w14:paraId="4243EDAE">
      <w:pPr>
        <w:pStyle w:val="14"/>
      </w:pPr>
    </w:p>
    <w:p w14:paraId="73ED52EE">
      <w:pPr>
        <w:pStyle w:val="30"/>
        <w:bidi w:val="0"/>
        <w:rPr>
          <w:sz w:val="48"/>
          <w:szCs w:val="48"/>
        </w:rPr>
      </w:pPr>
    </w:p>
    <w:p w14:paraId="6DF9CF7B">
      <w:pPr>
        <w:pStyle w:val="28"/>
        <w:tabs>
          <w:tab w:val="right" w:leader="dot" w:pos="9638"/>
        </w:tabs>
        <w:jc w:val="center"/>
        <w:rPr>
          <w:rFonts w:hint="eastAsia"/>
          <w:sz w:val="40"/>
          <w:szCs w:val="44"/>
          <w:lang w:val="en-US" w:eastAsia="zh-CN"/>
        </w:rPr>
      </w:pPr>
      <w:bookmarkStart w:id="4" w:name="_Toc166173719"/>
      <w:r>
        <w:rPr>
          <w:rFonts w:hint="eastAsia"/>
          <w:sz w:val="40"/>
          <w:szCs w:val="44"/>
          <w:lang w:val="en-US" w:eastAsia="zh-CN"/>
        </w:rPr>
        <w:t>目录</w:t>
      </w:r>
    </w:p>
    <w:p w14:paraId="3881F4FF">
      <w:pPr>
        <w:pStyle w:val="28"/>
        <w:tabs>
          <w:tab w:val="right" w:leader="dot" w:pos="9638"/>
        </w:tabs>
        <w:jc w:val="center"/>
        <w:rPr>
          <w:sz w:val="32"/>
          <w:szCs w:val="36"/>
        </w:rPr>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p>
    <w:p w14:paraId="5A4F68ED">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_Toc2173 </w:instrText>
      </w:r>
      <w:r>
        <w:rPr>
          <w:rFonts w:hint="eastAsia"/>
          <w:sz w:val="32"/>
          <w:szCs w:val="36"/>
        </w:rPr>
        <w:fldChar w:fldCharType="separate"/>
      </w:r>
      <w:r>
        <w:rPr>
          <w:rFonts w:hint="eastAsia"/>
          <w:sz w:val="32"/>
          <w:szCs w:val="36"/>
        </w:rPr>
        <w:t>第一章  采购公告</w:t>
      </w:r>
      <w:r>
        <w:rPr>
          <w:sz w:val="32"/>
          <w:szCs w:val="36"/>
        </w:rPr>
        <w:tab/>
      </w:r>
      <w:r>
        <w:rPr>
          <w:sz w:val="32"/>
          <w:szCs w:val="36"/>
        </w:rPr>
        <w:fldChar w:fldCharType="begin"/>
      </w:r>
      <w:r>
        <w:rPr>
          <w:sz w:val="32"/>
          <w:szCs w:val="36"/>
        </w:rPr>
        <w:instrText xml:space="preserve"> PAGEREF _Toc2173 \h </w:instrText>
      </w:r>
      <w:r>
        <w:rPr>
          <w:sz w:val="32"/>
          <w:szCs w:val="36"/>
        </w:rPr>
        <w:fldChar w:fldCharType="separate"/>
      </w:r>
      <w:r>
        <w:rPr>
          <w:sz w:val="32"/>
          <w:szCs w:val="36"/>
        </w:rPr>
        <w:t>2</w:t>
      </w:r>
      <w:r>
        <w:rPr>
          <w:sz w:val="32"/>
          <w:szCs w:val="36"/>
        </w:rPr>
        <w:fldChar w:fldCharType="end"/>
      </w:r>
      <w:r>
        <w:rPr>
          <w:rFonts w:hint="eastAsia"/>
          <w:sz w:val="32"/>
          <w:szCs w:val="36"/>
        </w:rPr>
        <w:fldChar w:fldCharType="end"/>
      </w:r>
    </w:p>
    <w:p w14:paraId="46DFF32E">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_Toc23039 </w:instrText>
      </w:r>
      <w:r>
        <w:rPr>
          <w:rFonts w:hint="eastAsia"/>
          <w:sz w:val="32"/>
          <w:szCs w:val="36"/>
        </w:rPr>
        <w:fldChar w:fldCharType="separate"/>
      </w:r>
      <w:r>
        <w:rPr>
          <w:rFonts w:hint="eastAsia"/>
          <w:sz w:val="32"/>
          <w:szCs w:val="36"/>
        </w:rPr>
        <w:t>第二章  投标人须知</w:t>
      </w:r>
      <w:r>
        <w:rPr>
          <w:sz w:val="32"/>
          <w:szCs w:val="36"/>
        </w:rPr>
        <w:tab/>
      </w:r>
      <w:r>
        <w:rPr>
          <w:sz w:val="32"/>
          <w:szCs w:val="36"/>
        </w:rPr>
        <w:fldChar w:fldCharType="begin"/>
      </w:r>
      <w:r>
        <w:rPr>
          <w:sz w:val="32"/>
          <w:szCs w:val="36"/>
        </w:rPr>
        <w:instrText xml:space="preserve"> PAGEREF _Toc23039 \h </w:instrText>
      </w:r>
      <w:r>
        <w:rPr>
          <w:sz w:val="32"/>
          <w:szCs w:val="36"/>
        </w:rPr>
        <w:fldChar w:fldCharType="separate"/>
      </w:r>
      <w:r>
        <w:rPr>
          <w:sz w:val="32"/>
          <w:szCs w:val="36"/>
        </w:rPr>
        <w:t>5</w:t>
      </w:r>
      <w:r>
        <w:rPr>
          <w:sz w:val="32"/>
          <w:szCs w:val="36"/>
        </w:rPr>
        <w:fldChar w:fldCharType="end"/>
      </w:r>
      <w:r>
        <w:rPr>
          <w:rFonts w:hint="eastAsia"/>
          <w:sz w:val="32"/>
          <w:szCs w:val="36"/>
        </w:rPr>
        <w:fldChar w:fldCharType="end"/>
      </w:r>
    </w:p>
    <w:p w14:paraId="55360C05">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_Toc16956 </w:instrText>
      </w:r>
      <w:r>
        <w:rPr>
          <w:rFonts w:hint="eastAsia"/>
          <w:sz w:val="32"/>
          <w:szCs w:val="36"/>
        </w:rPr>
        <w:fldChar w:fldCharType="separate"/>
      </w:r>
      <w:r>
        <w:rPr>
          <w:rFonts w:hint="eastAsia"/>
          <w:sz w:val="32"/>
          <w:szCs w:val="36"/>
        </w:rPr>
        <w:t>第三章  合同文本</w:t>
      </w:r>
      <w:r>
        <w:rPr>
          <w:sz w:val="32"/>
          <w:szCs w:val="36"/>
        </w:rPr>
        <w:tab/>
      </w:r>
      <w:r>
        <w:rPr>
          <w:sz w:val="32"/>
          <w:szCs w:val="36"/>
        </w:rPr>
        <w:fldChar w:fldCharType="begin"/>
      </w:r>
      <w:r>
        <w:rPr>
          <w:sz w:val="32"/>
          <w:szCs w:val="36"/>
        </w:rPr>
        <w:instrText xml:space="preserve"> PAGEREF _Toc16956 \h </w:instrText>
      </w:r>
      <w:r>
        <w:rPr>
          <w:sz w:val="32"/>
          <w:szCs w:val="36"/>
        </w:rPr>
        <w:fldChar w:fldCharType="separate"/>
      </w:r>
      <w:r>
        <w:rPr>
          <w:sz w:val="32"/>
          <w:szCs w:val="36"/>
        </w:rPr>
        <w:t>15</w:t>
      </w:r>
      <w:r>
        <w:rPr>
          <w:sz w:val="32"/>
          <w:szCs w:val="36"/>
        </w:rPr>
        <w:fldChar w:fldCharType="end"/>
      </w:r>
      <w:r>
        <w:rPr>
          <w:rFonts w:hint="eastAsia"/>
          <w:sz w:val="32"/>
          <w:szCs w:val="36"/>
        </w:rPr>
        <w:fldChar w:fldCharType="end"/>
      </w:r>
    </w:p>
    <w:p w14:paraId="6B4321AD">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_Toc16469 </w:instrText>
      </w:r>
      <w:r>
        <w:rPr>
          <w:rFonts w:hint="eastAsia"/>
          <w:sz w:val="32"/>
          <w:szCs w:val="36"/>
        </w:rPr>
        <w:fldChar w:fldCharType="separate"/>
      </w:r>
      <w:r>
        <w:rPr>
          <w:rFonts w:hint="eastAsia"/>
          <w:sz w:val="32"/>
          <w:szCs w:val="36"/>
        </w:rPr>
        <w:t>第四章 采购需求</w:t>
      </w:r>
      <w:r>
        <w:rPr>
          <w:sz w:val="32"/>
          <w:szCs w:val="36"/>
        </w:rPr>
        <w:tab/>
      </w:r>
      <w:r>
        <w:rPr>
          <w:sz w:val="32"/>
          <w:szCs w:val="36"/>
        </w:rPr>
        <w:fldChar w:fldCharType="begin"/>
      </w:r>
      <w:r>
        <w:rPr>
          <w:sz w:val="32"/>
          <w:szCs w:val="36"/>
        </w:rPr>
        <w:instrText xml:space="preserve"> PAGEREF _Toc16469 \h </w:instrText>
      </w:r>
      <w:r>
        <w:rPr>
          <w:sz w:val="32"/>
          <w:szCs w:val="36"/>
        </w:rPr>
        <w:fldChar w:fldCharType="separate"/>
      </w:r>
      <w:r>
        <w:rPr>
          <w:sz w:val="32"/>
          <w:szCs w:val="36"/>
        </w:rPr>
        <w:t>19</w:t>
      </w:r>
      <w:r>
        <w:rPr>
          <w:sz w:val="32"/>
          <w:szCs w:val="36"/>
        </w:rPr>
        <w:fldChar w:fldCharType="end"/>
      </w:r>
      <w:r>
        <w:rPr>
          <w:rFonts w:hint="eastAsia"/>
          <w:sz w:val="32"/>
          <w:szCs w:val="36"/>
        </w:rPr>
        <w:fldChar w:fldCharType="end"/>
      </w:r>
    </w:p>
    <w:p w14:paraId="4876175F">
      <w:pPr>
        <w:pStyle w:val="28"/>
        <w:tabs>
          <w:tab w:val="right" w:leader="dot" w:pos="9638"/>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_Toc26108 </w:instrText>
      </w:r>
      <w:r>
        <w:rPr>
          <w:rFonts w:hint="eastAsia"/>
          <w:sz w:val="32"/>
          <w:szCs w:val="36"/>
        </w:rPr>
        <w:fldChar w:fldCharType="separate"/>
      </w:r>
      <w:r>
        <w:rPr>
          <w:rFonts w:hint="eastAsia"/>
          <w:sz w:val="32"/>
          <w:szCs w:val="36"/>
        </w:rPr>
        <w:t>第五章  评标方法与评标标准</w:t>
      </w:r>
      <w:r>
        <w:rPr>
          <w:sz w:val="32"/>
          <w:szCs w:val="36"/>
        </w:rPr>
        <w:tab/>
      </w:r>
      <w:r>
        <w:rPr>
          <w:rFonts w:hint="eastAsia"/>
          <w:sz w:val="32"/>
          <w:szCs w:val="36"/>
          <w:lang w:val="en-US" w:eastAsia="zh-CN"/>
        </w:rPr>
        <w:t>2</w:t>
      </w:r>
      <w:r>
        <w:rPr>
          <w:rFonts w:hint="eastAsia"/>
          <w:sz w:val="32"/>
          <w:szCs w:val="36"/>
        </w:rPr>
        <w:fldChar w:fldCharType="end"/>
      </w:r>
      <w:r>
        <w:rPr>
          <w:rFonts w:hint="eastAsia"/>
          <w:sz w:val="32"/>
          <w:szCs w:val="36"/>
          <w:lang w:val="en-US" w:eastAsia="zh-CN"/>
        </w:rPr>
        <w:t>2</w:t>
      </w:r>
    </w:p>
    <w:p w14:paraId="1EB1C56E">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_Toc29678 </w:instrText>
      </w:r>
      <w:r>
        <w:rPr>
          <w:rFonts w:hint="eastAsia"/>
          <w:sz w:val="32"/>
          <w:szCs w:val="36"/>
        </w:rPr>
        <w:fldChar w:fldCharType="separate"/>
      </w:r>
      <w:r>
        <w:rPr>
          <w:rFonts w:hint="eastAsia"/>
          <w:sz w:val="32"/>
          <w:szCs w:val="36"/>
        </w:rPr>
        <w:t>第六章  投标文件格式</w:t>
      </w:r>
      <w:r>
        <w:rPr>
          <w:sz w:val="32"/>
          <w:szCs w:val="36"/>
        </w:rPr>
        <w:tab/>
      </w:r>
      <w:r>
        <w:rPr>
          <w:sz w:val="32"/>
          <w:szCs w:val="36"/>
        </w:rPr>
        <w:fldChar w:fldCharType="begin"/>
      </w:r>
      <w:r>
        <w:rPr>
          <w:sz w:val="32"/>
          <w:szCs w:val="36"/>
        </w:rPr>
        <w:instrText xml:space="preserve"> PAGEREF _Toc29678 \h </w:instrText>
      </w:r>
      <w:r>
        <w:rPr>
          <w:sz w:val="32"/>
          <w:szCs w:val="36"/>
        </w:rPr>
        <w:fldChar w:fldCharType="separate"/>
      </w:r>
      <w:r>
        <w:rPr>
          <w:sz w:val="32"/>
          <w:szCs w:val="36"/>
        </w:rPr>
        <w:t>26</w:t>
      </w:r>
      <w:r>
        <w:rPr>
          <w:sz w:val="32"/>
          <w:szCs w:val="36"/>
        </w:rPr>
        <w:fldChar w:fldCharType="end"/>
      </w:r>
      <w:r>
        <w:rPr>
          <w:rFonts w:hint="eastAsia"/>
          <w:sz w:val="32"/>
          <w:szCs w:val="36"/>
        </w:rPr>
        <w:fldChar w:fldCharType="end"/>
      </w:r>
    </w:p>
    <w:p w14:paraId="01634889">
      <w:pPr>
        <w:pStyle w:val="3"/>
        <w:jc w:val="center"/>
        <w:outlineLvl w:val="9"/>
        <w:rPr>
          <w:rFonts w:hint="eastAsia"/>
          <w:sz w:val="40"/>
          <w:szCs w:val="36"/>
        </w:rPr>
      </w:pPr>
      <w:r>
        <w:rPr>
          <w:rFonts w:hint="eastAsia"/>
          <w:sz w:val="48"/>
          <w:szCs w:val="44"/>
        </w:rPr>
        <w:fldChar w:fldCharType="end"/>
      </w:r>
    </w:p>
    <w:p w14:paraId="18E8E793">
      <w:pPr>
        <w:pStyle w:val="3"/>
        <w:jc w:val="center"/>
        <w:outlineLvl w:val="9"/>
        <w:rPr>
          <w:rFonts w:hint="eastAsia"/>
        </w:rPr>
      </w:pPr>
    </w:p>
    <w:p w14:paraId="067BE9B8">
      <w:pPr>
        <w:pStyle w:val="3"/>
        <w:jc w:val="center"/>
        <w:outlineLvl w:val="9"/>
        <w:rPr>
          <w:rFonts w:hint="eastAsia"/>
        </w:rPr>
      </w:pPr>
    </w:p>
    <w:p w14:paraId="24EFFF1C">
      <w:pPr>
        <w:pStyle w:val="3"/>
        <w:jc w:val="center"/>
        <w:outlineLvl w:val="9"/>
        <w:rPr>
          <w:rFonts w:hint="eastAsia"/>
        </w:rPr>
      </w:pPr>
    </w:p>
    <w:p w14:paraId="1237D3C0">
      <w:pPr>
        <w:pStyle w:val="3"/>
        <w:jc w:val="center"/>
        <w:outlineLvl w:val="9"/>
        <w:rPr>
          <w:rFonts w:hint="eastAsia"/>
        </w:rPr>
      </w:pPr>
    </w:p>
    <w:p w14:paraId="2A6541DB">
      <w:pPr>
        <w:pStyle w:val="3"/>
        <w:jc w:val="center"/>
        <w:outlineLvl w:val="9"/>
        <w:rPr>
          <w:rFonts w:hint="eastAsia"/>
        </w:rPr>
      </w:pPr>
    </w:p>
    <w:p w14:paraId="647455E4">
      <w:pPr>
        <w:pStyle w:val="39"/>
        <w:ind w:left="0" w:leftChars="0" w:firstLine="0" w:firstLineChars="0"/>
        <w:rPr>
          <w:rFonts w:hint="eastAsia"/>
        </w:rPr>
      </w:pPr>
    </w:p>
    <w:p w14:paraId="2F1DF54F">
      <w:pPr>
        <w:rPr>
          <w:rFonts w:hint="eastAsia"/>
        </w:rPr>
      </w:pPr>
    </w:p>
    <w:p w14:paraId="50913507">
      <w:pPr>
        <w:pStyle w:val="39"/>
        <w:rPr>
          <w:rFonts w:hint="eastAsia"/>
        </w:rPr>
      </w:pPr>
    </w:p>
    <w:p w14:paraId="04A2494F">
      <w:pPr>
        <w:rPr>
          <w:rFonts w:hint="eastAsia"/>
        </w:rPr>
      </w:pPr>
    </w:p>
    <w:p w14:paraId="20F6DA6B">
      <w:pPr>
        <w:pStyle w:val="39"/>
        <w:rPr>
          <w:rFonts w:hint="eastAsia"/>
        </w:rPr>
      </w:pPr>
    </w:p>
    <w:p w14:paraId="569AB65E">
      <w:pPr>
        <w:rPr>
          <w:rFonts w:hint="eastAsia"/>
        </w:rPr>
      </w:pPr>
    </w:p>
    <w:p w14:paraId="0AB7B9D6">
      <w:pPr>
        <w:pStyle w:val="39"/>
        <w:rPr>
          <w:rFonts w:hint="eastAsia"/>
        </w:rPr>
      </w:pPr>
    </w:p>
    <w:p w14:paraId="624AECEB">
      <w:pPr>
        <w:rPr>
          <w:rFonts w:hint="eastAsia"/>
        </w:rPr>
      </w:pPr>
    </w:p>
    <w:p w14:paraId="58F49A2E">
      <w:pPr>
        <w:pStyle w:val="39"/>
        <w:rPr>
          <w:rFonts w:hint="eastAsia"/>
        </w:rPr>
      </w:pPr>
    </w:p>
    <w:p w14:paraId="23468217">
      <w:pPr>
        <w:pStyle w:val="3"/>
        <w:jc w:val="center"/>
        <w:outlineLvl w:val="9"/>
        <w:rPr>
          <w:rFonts w:hint="eastAsia"/>
        </w:rPr>
        <w:sectPr>
          <w:footerReference r:id="rId4" w:type="first"/>
          <w:footerReference r:id="rId3" w:type="default"/>
          <w:pgSz w:w="11906" w:h="16838"/>
          <w:pgMar w:top="1134" w:right="1134" w:bottom="1134" w:left="1134" w:header="851" w:footer="907" w:gutter="0"/>
          <w:pgNumType w:start="1"/>
          <w:cols w:space="720" w:num="1"/>
          <w:docGrid w:linePitch="360" w:charSpace="0"/>
        </w:sectPr>
      </w:pPr>
      <w:bookmarkStart w:id="5" w:name="_Toc2173"/>
    </w:p>
    <w:p w14:paraId="50EF979C">
      <w:pPr>
        <w:pStyle w:val="3"/>
        <w:jc w:val="center"/>
        <w:rPr>
          <w:rFonts w:hint="eastAsia"/>
        </w:rPr>
      </w:pPr>
      <w:r>
        <w:rPr>
          <w:rFonts w:hint="eastAsia"/>
        </w:rPr>
        <w:t>第一章  采购公告</w:t>
      </w:r>
      <w:bookmarkEnd w:id="4"/>
      <w:bookmarkEnd w:id="5"/>
      <w:bookmarkStart w:id="6" w:name="_Toc38985263"/>
      <w:bookmarkStart w:id="7" w:name="_Toc28359002"/>
      <w:bookmarkStart w:id="8" w:name="_Toc35393621"/>
      <w:bookmarkStart w:id="9" w:name="_Toc28359079"/>
      <w:bookmarkStart w:id="10" w:name="_Hlk24379207"/>
      <w:bookmarkStart w:id="11" w:name="_Toc35393790"/>
    </w:p>
    <w:p w14:paraId="09410013">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ascii="宋体" w:hAnsi="宋体"/>
          <w:color w:val="000000"/>
          <w:sz w:val="24"/>
          <w:szCs w:val="24"/>
          <w:highlight w:val="none"/>
        </w:rPr>
      </w:pPr>
      <w:r>
        <w:rPr>
          <w:rFonts w:hint="eastAsia" w:ascii="宋体" w:hAnsi="宋体"/>
          <w:color w:val="000000"/>
          <w:sz w:val="24"/>
          <w:szCs w:val="24"/>
          <w:highlight w:val="none"/>
        </w:rPr>
        <w:t>受射阳县作物栽培技术指导站的委托，射阳宏远财会服务有限公司</w:t>
      </w:r>
      <w:r>
        <w:rPr>
          <w:rFonts w:hint="eastAsia" w:ascii="宋体" w:hAnsi="宋体"/>
          <w:color w:val="000000"/>
          <w:sz w:val="24"/>
          <w:szCs w:val="24"/>
          <w:highlight w:val="none"/>
          <w:lang w:val="en-US" w:eastAsia="zh-CN"/>
        </w:rPr>
        <w:t>就</w:t>
      </w:r>
      <w:r>
        <w:rPr>
          <w:rFonts w:hint="eastAsia" w:ascii="宋体" w:hAnsi="宋体"/>
          <w:color w:val="000000"/>
          <w:sz w:val="24"/>
          <w:szCs w:val="24"/>
          <w:highlight w:val="none"/>
        </w:rPr>
        <w:t>射阳县2024年小麦绿色高质高效创建县项目</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二次）</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项目编号：JSZC-320924-SYHY-G2025-0004</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项目进行公开招标采购，欢迎符合条件的供应商投标。</w:t>
      </w:r>
    </w:p>
    <w:p w14:paraId="60088FF8">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exact"/>
        <w:ind w:firstLine="482"/>
        <w:jc w:val="left"/>
        <w:textAlignment w:val="auto"/>
        <w:rPr>
          <w:rFonts w:ascii="宋体" w:hAnsi="宋体" w:cs="宋体"/>
          <w:sz w:val="24"/>
          <w:szCs w:val="24"/>
          <w:highlight w:val="none"/>
        </w:rPr>
      </w:pPr>
      <w:r>
        <w:rPr>
          <w:rFonts w:hint="eastAsia" w:ascii="宋体" w:hAnsi="宋体" w:cs="宋体"/>
          <w:sz w:val="24"/>
          <w:szCs w:val="24"/>
          <w:highlight w:val="none"/>
        </w:rPr>
        <w:t>项目概况</w:t>
      </w:r>
    </w:p>
    <w:p w14:paraId="3A941A8A">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exact"/>
        <w:ind w:firstLine="480"/>
        <w:jc w:val="left"/>
        <w:textAlignment w:val="auto"/>
        <w:rPr>
          <w:rFonts w:ascii="宋体" w:hAnsi="宋体" w:cs="宋体"/>
          <w:sz w:val="24"/>
          <w:szCs w:val="24"/>
          <w:highlight w:val="none"/>
        </w:rPr>
      </w:pPr>
      <w:r>
        <w:rPr>
          <w:rFonts w:hint="eastAsia" w:ascii="宋体" w:hAnsi="宋体" w:cs="宋体"/>
          <w:sz w:val="24"/>
          <w:szCs w:val="24"/>
          <w:highlight w:val="none"/>
          <w:u w:val="single"/>
        </w:rPr>
        <w:t>射阳县2024年小麦绿色高质高效创建县项目</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二次</w:t>
      </w:r>
      <w:r>
        <w:rPr>
          <w:rFonts w:hint="eastAsia" w:ascii="宋体" w:hAnsi="宋体" w:cs="宋体"/>
          <w:sz w:val="24"/>
          <w:szCs w:val="24"/>
          <w:highlight w:val="none"/>
          <w:u w:val="single"/>
          <w:lang w:eastAsia="zh-CN"/>
        </w:rPr>
        <w:t>）</w:t>
      </w:r>
      <w:r>
        <w:rPr>
          <w:rFonts w:hint="eastAsia" w:ascii="宋体" w:hAnsi="宋体" w:cs="宋体"/>
          <w:sz w:val="24"/>
          <w:szCs w:val="24"/>
          <w:highlight w:val="none"/>
        </w:rPr>
        <w:t>的潜在投标人可在</w:t>
      </w:r>
      <w:r>
        <w:rPr>
          <w:rFonts w:hint="eastAsia" w:ascii="宋体" w:hAnsi="宋体" w:cs="宋体"/>
          <w:sz w:val="24"/>
          <w:szCs w:val="24"/>
          <w:highlight w:val="none"/>
          <w:u w:val="single"/>
        </w:rPr>
        <w:t>中国政府采购网、江苏省政府采购</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盐城市政府采购网</w:t>
      </w:r>
      <w:r>
        <w:rPr>
          <w:rFonts w:hint="eastAsia" w:ascii="宋体" w:hAnsi="宋体" w:cs="宋体"/>
          <w:sz w:val="24"/>
          <w:szCs w:val="24"/>
          <w:highlight w:val="none"/>
        </w:rPr>
        <w:t>获取招标文件，并于投标文件截止时间202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w:t>
      </w:r>
      <w:r>
        <w:rPr>
          <w:rFonts w:hint="eastAsia" w:ascii="宋体" w:hAnsi="宋体" w:cs="宋体"/>
          <w:sz w:val="24"/>
          <w:szCs w:val="24"/>
          <w:highlight w:val="none"/>
          <w:lang w:val="en-US" w:eastAsia="zh-CN"/>
        </w:rPr>
        <w:t>2</w:t>
      </w:r>
      <w:r>
        <w:rPr>
          <w:rFonts w:hint="eastAsia" w:ascii="宋体" w:hAnsi="宋体" w:cs="宋体"/>
          <w:sz w:val="24"/>
          <w:szCs w:val="24"/>
          <w:highlight w:val="none"/>
        </w:rPr>
        <w:t>月</w:t>
      </w:r>
      <w:r>
        <w:rPr>
          <w:rFonts w:hint="eastAsia" w:ascii="宋体" w:hAnsi="宋体" w:cs="宋体"/>
          <w:sz w:val="24"/>
          <w:szCs w:val="24"/>
          <w:highlight w:val="none"/>
          <w:lang w:val="en-US" w:eastAsia="zh-CN"/>
        </w:rPr>
        <w:t>17</w:t>
      </w:r>
      <w:r>
        <w:rPr>
          <w:rFonts w:hint="eastAsia" w:ascii="宋体" w:hAnsi="宋体" w:cs="宋体"/>
          <w:sz w:val="24"/>
          <w:szCs w:val="24"/>
          <w:highlight w:val="none"/>
        </w:rPr>
        <w:t>日</w:t>
      </w:r>
      <w:r>
        <w:rPr>
          <w:rFonts w:hint="eastAsia" w:ascii="宋体" w:hAnsi="宋体" w:cs="宋体"/>
          <w:sz w:val="24"/>
          <w:szCs w:val="24"/>
          <w:highlight w:val="none"/>
          <w:lang w:val="en-US" w:eastAsia="zh-CN"/>
        </w:rPr>
        <w:t>15</w:t>
      </w:r>
      <w:r>
        <w:rPr>
          <w:rFonts w:hint="eastAsia" w:ascii="宋体" w:hAnsi="宋体" w:cs="宋体"/>
          <w:sz w:val="24"/>
          <w:szCs w:val="24"/>
          <w:highlight w:val="none"/>
        </w:rPr>
        <w:t>点00分（北京时间）前递交投标文件。</w:t>
      </w:r>
    </w:p>
    <w:p w14:paraId="793218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highlight w:val="none"/>
          <w:lang w:eastAsia="zh-CN"/>
        </w:rPr>
      </w:pPr>
      <w:bookmarkStart w:id="12" w:name="_Toc18116"/>
      <w:r>
        <w:rPr>
          <w:rFonts w:hint="eastAsia" w:ascii="Times New Roman" w:hAnsi="Times New Roman" w:eastAsia="宋体"/>
          <w:b/>
          <w:bCs/>
          <w:color w:val="000000"/>
          <w:sz w:val="28"/>
          <w:szCs w:val="36"/>
          <w:highlight w:val="none"/>
          <w:lang w:eastAsia="zh-CN"/>
        </w:rPr>
        <w:t>一、项目基本情况</w:t>
      </w:r>
      <w:bookmarkEnd w:id="6"/>
      <w:bookmarkEnd w:id="7"/>
      <w:bookmarkEnd w:id="8"/>
      <w:bookmarkEnd w:id="9"/>
      <w:bookmarkEnd w:id="10"/>
      <w:bookmarkEnd w:id="11"/>
      <w:bookmarkEnd w:id="12"/>
    </w:p>
    <w:p w14:paraId="3B22812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项目名称：射阳县2024年小麦绿色高质高效创建县项目</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二次</w:t>
      </w:r>
      <w:r>
        <w:rPr>
          <w:rFonts w:hint="eastAsia" w:ascii="宋体" w:hAnsi="宋体"/>
          <w:color w:val="000000"/>
          <w:sz w:val="24"/>
          <w:szCs w:val="24"/>
          <w:highlight w:val="none"/>
          <w:lang w:eastAsia="zh-CN"/>
        </w:rPr>
        <w:t>）</w:t>
      </w:r>
    </w:p>
    <w:p w14:paraId="0C935E3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default" w:ascii="宋体" w:hAnsi="宋体"/>
          <w:color w:val="000000"/>
          <w:sz w:val="24"/>
          <w:szCs w:val="24"/>
          <w:highlight w:val="none"/>
          <w:lang w:val="en-US" w:eastAsia="zh-CN"/>
        </w:rPr>
      </w:pPr>
      <w:r>
        <w:rPr>
          <w:rFonts w:hint="eastAsia" w:ascii="宋体" w:hAnsi="宋体"/>
          <w:color w:val="000000"/>
          <w:sz w:val="24"/>
          <w:szCs w:val="24"/>
          <w:highlight w:val="none"/>
        </w:rPr>
        <w:t>项目编号：JSZC-320924-SYHY-G2025-0004</w:t>
      </w:r>
    </w:p>
    <w:p w14:paraId="056187B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预算金额：</w:t>
      </w:r>
      <w:r>
        <w:rPr>
          <w:rFonts w:hint="eastAsia" w:ascii="宋体" w:hAnsi="宋体"/>
          <w:color w:val="000000"/>
          <w:sz w:val="24"/>
          <w:szCs w:val="24"/>
          <w:highlight w:val="none"/>
          <w:lang w:val="en-US" w:eastAsia="zh-CN"/>
        </w:rPr>
        <w:t>115</w:t>
      </w:r>
      <w:r>
        <w:rPr>
          <w:rFonts w:hint="eastAsia" w:ascii="宋体" w:hAnsi="宋体"/>
          <w:color w:val="000000"/>
          <w:sz w:val="24"/>
          <w:szCs w:val="24"/>
          <w:highlight w:val="none"/>
        </w:rPr>
        <w:t>万元</w:t>
      </w:r>
    </w:p>
    <w:p w14:paraId="01E8A00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highlight w:val="none"/>
        </w:rPr>
        <w:t>最高限价：</w:t>
      </w:r>
      <w:r>
        <w:rPr>
          <w:rFonts w:hint="eastAsia" w:ascii="宋体" w:hAnsi="宋体"/>
          <w:color w:val="000000"/>
          <w:sz w:val="24"/>
          <w:szCs w:val="24"/>
          <w:highlight w:val="none"/>
          <w:lang w:val="en-US" w:eastAsia="zh-CN"/>
        </w:rPr>
        <w:t>115</w:t>
      </w:r>
      <w:r>
        <w:rPr>
          <w:rFonts w:hint="eastAsia" w:ascii="宋体" w:hAnsi="宋体"/>
          <w:color w:val="000000"/>
          <w:sz w:val="24"/>
          <w:szCs w:val="24"/>
          <w:highlight w:val="none"/>
        </w:rPr>
        <w:t>万元</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投标报价高于最高限价</w:t>
      </w:r>
      <w:r>
        <w:rPr>
          <w:rFonts w:hint="eastAsia" w:ascii="宋体" w:hAnsi="宋体"/>
          <w:color w:val="000000"/>
          <w:sz w:val="24"/>
          <w:szCs w:val="24"/>
        </w:rPr>
        <w:t>的作无效标处理，本项目实施足额招标。</w:t>
      </w:r>
    </w:p>
    <w:p w14:paraId="05D5F6D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olor w:val="000000"/>
          <w:sz w:val="24"/>
          <w:szCs w:val="24"/>
        </w:rPr>
      </w:pPr>
      <w:bookmarkStart w:id="13" w:name="_Toc16611"/>
      <w:r>
        <w:rPr>
          <w:rFonts w:hint="eastAsia" w:ascii="宋体" w:hAnsi="宋体"/>
          <w:color w:val="000000"/>
          <w:sz w:val="24"/>
          <w:szCs w:val="24"/>
        </w:rPr>
        <w:t>评标方法：综合评分法</w:t>
      </w:r>
      <w:bookmarkEnd w:id="13"/>
    </w:p>
    <w:p w14:paraId="2C07211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lang w:eastAsia="zh-CN"/>
        </w:rPr>
      </w:pPr>
      <w:r>
        <w:rPr>
          <w:rFonts w:hint="eastAsia" w:ascii="宋体" w:hAnsi="宋体"/>
          <w:color w:val="000000"/>
          <w:sz w:val="24"/>
          <w:szCs w:val="24"/>
        </w:rPr>
        <w:t>采购需求</w:t>
      </w:r>
      <w:r>
        <w:rPr>
          <w:rFonts w:hint="eastAsia" w:ascii="宋体" w:hAnsi="宋体"/>
          <w:color w:val="000000"/>
          <w:sz w:val="24"/>
          <w:szCs w:val="24"/>
          <w:highlight w:val="none"/>
        </w:rPr>
        <w:t>：本项目招标采购尿素一批</w:t>
      </w:r>
      <w:r>
        <w:rPr>
          <w:rFonts w:hint="eastAsia" w:ascii="宋体" w:hAnsi="宋体"/>
          <w:color w:val="000000"/>
          <w:sz w:val="24"/>
          <w:szCs w:val="24"/>
          <w:highlight w:val="none"/>
          <w:lang w:eastAsia="zh-CN"/>
        </w:rPr>
        <w:t>。招标范围包括：所投产品供应、运输、上下力资、质量检验、培训、保险、税费及售后服务等为完成本项目发生的所有费用。具体采购范围及所应达到的具体要求，以招标文件项目需求中有关商务、技术和服务的相应规定为准。</w:t>
      </w:r>
    </w:p>
    <w:tbl>
      <w:tblPr>
        <w:tblStyle w:val="40"/>
        <w:tblW w:w="9745" w:type="dxa"/>
        <w:tblInd w:w="9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2196"/>
        <w:gridCol w:w="1356"/>
        <w:gridCol w:w="3545"/>
        <w:gridCol w:w="1247"/>
        <w:gridCol w:w="1401"/>
      </w:tblGrid>
      <w:tr w14:paraId="54A3F5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07" w:hRule="atLeast"/>
        </w:trPr>
        <w:tc>
          <w:tcPr>
            <w:tcW w:w="21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24F8A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rPr>
              <w:t>采购</w:t>
            </w:r>
            <w:r>
              <w:rPr>
                <w:rFonts w:hint="eastAsia" w:asciiTheme="minorEastAsia" w:hAnsiTheme="minorEastAsia" w:eastAsiaTheme="minorEastAsia" w:cstheme="minorEastAsia"/>
                <w:b/>
                <w:bCs/>
                <w:color w:val="000000"/>
                <w:kern w:val="20"/>
                <w:sz w:val="24"/>
                <w:szCs w:val="24"/>
                <w:lang w:val="zh-TW" w:eastAsia="zh-TW"/>
              </w:rPr>
              <w:t>货物名称</w:t>
            </w:r>
          </w:p>
        </w:tc>
        <w:tc>
          <w:tcPr>
            <w:tcW w:w="135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98E25C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rPr>
              <w:t>项目预算（万元）</w:t>
            </w:r>
          </w:p>
        </w:tc>
        <w:tc>
          <w:tcPr>
            <w:tcW w:w="354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4FBF4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lang w:val="zh-TW" w:eastAsia="zh-TW"/>
              </w:rPr>
              <w:t>规格</w:t>
            </w:r>
            <w:r>
              <w:rPr>
                <w:rFonts w:hint="eastAsia" w:asciiTheme="minorEastAsia" w:hAnsiTheme="minorEastAsia" w:eastAsiaTheme="minorEastAsia" w:cstheme="minorEastAsia"/>
                <w:b/>
                <w:bCs/>
                <w:color w:val="000000"/>
                <w:kern w:val="20"/>
                <w:sz w:val="24"/>
                <w:szCs w:val="24"/>
              </w:rPr>
              <w:t>及主要配置</w:t>
            </w:r>
          </w:p>
        </w:tc>
        <w:tc>
          <w:tcPr>
            <w:tcW w:w="124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8FDD9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lang w:val="zh-TW" w:eastAsia="zh-TW"/>
              </w:rPr>
              <w:t>单位</w:t>
            </w:r>
          </w:p>
        </w:tc>
        <w:tc>
          <w:tcPr>
            <w:tcW w:w="140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CBC5A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rPr>
              <w:t>采购</w:t>
            </w:r>
            <w:r>
              <w:rPr>
                <w:rFonts w:hint="eastAsia" w:asciiTheme="minorEastAsia" w:hAnsiTheme="minorEastAsia" w:eastAsiaTheme="minorEastAsia" w:cstheme="minorEastAsia"/>
                <w:b/>
                <w:bCs/>
                <w:color w:val="000000"/>
                <w:kern w:val="20"/>
                <w:sz w:val="24"/>
                <w:szCs w:val="24"/>
                <w:lang w:val="zh-TW" w:eastAsia="zh-TW"/>
              </w:rPr>
              <w:t>数量</w:t>
            </w:r>
          </w:p>
        </w:tc>
      </w:tr>
      <w:tr w14:paraId="7E17B9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770" w:hRule="atLeast"/>
        </w:trPr>
        <w:tc>
          <w:tcPr>
            <w:tcW w:w="2196" w:type="dxa"/>
            <w:tcBorders>
              <w:top w:val="single" w:color="000000" w:sz="4" w:space="0"/>
              <w:left w:val="single" w:color="000000" w:sz="4" w:space="0"/>
              <w:bottom w:val="single" w:color="auto" w:sz="4" w:space="0"/>
              <w:right w:val="single" w:color="000000" w:sz="4" w:space="0"/>
            </w:tcBorders>
            <w:noWrap w:val="0"/>
            <w:tcMar>
              <w:top w:w="80" w:type="dxa"/>
              <w:left w:w="80" w:type="dxa"/>
              <w:bottom w:w="80" w:type="dxa"/>
              <w:right w:w="80" w:type="dxa"/>
            </w:tcMar>
            <w:vAlign w:val="center"/>
          </w:tcPr>
          <w:p w14:paraId="59FA49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尿素</w:t>
            </w:r>
          </w:p>
        </w:tc>
        <w:tc>
          <w:tcPr>
            <w:tcW w:w="135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599ACB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115</w:t>
            </w:r>
          </w:p>
        </w:tc>
        <w:tc>
          <w:tcPr>
            <w:tcW w:w="354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99E283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含氮量≥46%；</w:t>
            </w:r>
          </w:p>
          <w:p w14:paraId="7CAB23D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2、大颗粒；</w:t>
            </w:r>
          </w:p>
          <w:p w14:paraId="13639D4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3、达到国家标准GB 2440—2017合格品及以上；</w:t>
            </w:r>
          </w:p>
          <w:p w14:paraId="10CEA40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50Kg</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袋</w:t>
            </w:r>
            <w:r>
              <w:rPr>
                <w:rFonts w:hint="eastAsia" w:asciiTheme="minorEastAsia" w:hAnsiTheme="minorEastAsia" w:eastAsiaTheme="minorEastAsia" w:cstheme="minorEastAsia"/>
                <w:sz w:val="24"/>
                <w:szCs w:val="24"/>
                <w:lang w:eastAsia="zh-CN"/>
              </w:rPr>
              <w:t>。</w:t>
            </w:r>
          </w:p>
        </w:tc>
        <w:tc>
          <w:tcPr>
            <w:tcW w:w="124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770B59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吨</w:t>
            </w:r>
          </w:p>
        </w:tc>
        <w:tc>
          <w:tcPr>
            <w:tcW w:w="140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3F121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485</w:t>
            </w:r>
            <w:r>
              <w:rPr>
                <w:rFonts w:hint="eastAsia" w:asciiTheme="minorEastAsia" w:hAnsiTheme="minorEastAsia" w:eastAsiaTheme="minorEastAsia" w:cstheme="minorEastAsia"/>
                <w:sz w:val="24"/>
                <w:szCs w:val="24"/>
              </w:rPr>
              <w:t>吨</w:t>
            </w:r>
          </w:p>
        </w:tc>
      </w:tr>
    </w:tbl>
    <w:p w14:paraId="6CD73D7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rPr>
      </w:pPr>
      <w:bookmarkStart w:id="14" w:name="_Toc38985264"/>
      <w:bookmarkStart w:id="15" w:name="_Toc28359003"/>
      <w:bookmarkStart w:id="16" w:name="_Toc28359080"/>
      <w:bookmarkStart w:id="17" w:name="_Toc35393622"/>
      <w:bookmarkStart w:id="18" w:name="_Toc35393791"/>
      <w:r>
        <w:rPr>
          <w:rFonts w:hint="eastAsia" w:ascii="宋体" w:hAnsi="宋体"/>
          <w:color w:val="000000"/>
          <w:sz w:val="24"/>
          <w:szCs w:val="24"/>
          <w:highlight w:val="none"/>
        </w:rPr>
        <w:t>合同履行期限：合同签订后，成交供应商7日内将货物送达采购人指定地点（相关镇、村）且装卸完毕。</w:t>
      </w:r>
    </w:p>
    <w:p w14:paraId="5C92500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履约地点：射阳县作物栽培技术指导站指定地点。</w:t>
      </w:r>
    </w:p>
    <w:p w14:paraId="7C3D8DC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u w:val="none"/>
        </w:rPr>
      </w:pPr>
      <w:r>
        <w:rPr>
          <w:rFonts w:hint="eastAsia" w:ascii="宋体" w:hAnsi="宋体"/>
          <w:color w:val="000000"/>
          <w:sz w:val="24"/>
          <w:szCs w:val="24"/>
          <w:u w:val="none"/>
        </w:rPr>
        <w:t>本项目不接受联合体投标。</w:t>
      </w:r>
    </w:p>
    <w:p w14:paraId="38A5A0C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u w:val="none"/>
        </w:rPr>
      </w:pPr>
      <w:r>
        <w:rPr>
          <w:rFonts w:hint="eastAsia" w:ascii="宋体" w:hAnsi="宋体"/>
          <w:color w:val="000000"/>
          <w:sz w:val="24"/>
          <w:szCs w:val="24"/>
          <w:u w:val="none"/>
        </w:rPr>
        <w:t>本项目</w:t>
      </w:r>
      <w:r>
        <w:rPr>
          <w:rFonts w:hint="eastAsia" w:ascii="宋体" w:hAnsi="宋体"/>
          <w:color w:val="000000"/>
          <w:sz w:val="24"/>
          <w:szCs w:val="24"/>
          <w:u w:val="none"/>
          <w:lang w:val="en-US" w:eastAsia="zh-CN"/>
        </w:rPr>
        <w:t>不</w:t>
      </w:r>
      <w:r>
        <w:rPr>
          <w:rFonts w:hint="eastAsia" w:ascii="宋体" w:hAnsi="宋体"/>
          <w:color w:val="000000"/>
          <w:sz w:val="24"/>
          <w:szCs w:val="24"/>
          <w:u w:val="none"/>
        </w:rPr>
        <w:t>接受进口产品投标。</w:t>
      </w:r>
      <w:bookmarkStart w:id="19" w:name="_Toc16987"/>
    </w:p>
    <w:p w14:paraId="793D8FD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b/>
          <w:bCs/>
          <w:color w:val="000000"/>
          <w:sz w:val="28"/>
          <w:szCs w:val="36"/>
          <w:lang w:eastAsia="zh-CN"/>
        </w:rPr>
      </w:pPr>
      <w:r>
        <w:rPr>
          <w:rFonts w:hint="eastAsia" w:ascii="Times New Roman" w:hAnsi="Times New Roman"/>
          <w:b/>
          <w:bCs/>
          <w:color w:val="000000"/>
          <w:sz w:val="28"/>
          <w:szCs w:val="36"/>
          <w:lang w:eastAsia="zh-CN"/>
        </w:rPr>
        <w:t>二、申请人的资格要求：</w:t>
      </w:r>
      <w:bookmarkEnd w:id="14"/>
      <w:bookmarkEnd w:id="15"/>
      <w:bookmarkEnd w:id="16"/>
      <w:bookmarkEnd w:id="17"/>
      <w:bookmarkEnd w:id="18"/>
      <w:bookmarkEnd w:id="19"/>
    </w:p>
    <w:p w14:paraId="0344D9D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olor w:val="000000"/>
          <w:sz w:val="24"/>
          <w:szCs w:val="24"/>
        </w:rPr>
      </w:pPr>
      <w:bookmarkStart w:id="20" w:name="_Toc617"/>
      <w:bookmarkStart w:id="21" w:name="_Toc9215"/>
      <w:r>
        <w:rPr>
          <w:rFonts w:hint="eastAsia" w:ascii="宋体" w:hAnsi="宋体"/>
          <w:color w:val="000000"/>
          <w:sz w:val="24"/>
          <w:szCs w:val="24"/>
        </w:rPr>
        <w:t>1.满足《中华人民共和国政府采购法》第二十二条规定；</w:t>
      </w:r>
      <w:bookmarkEnd w:id="20"/>
    </w:p>
    <w:p w14:paraId="3A7BE16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1.1法人或者其他组织的营业执照</w:t>
      </w:r>
      <w:r>
        <w:rPr>
          <w:rFonts w:hint="eastAsia" w:ascii="宋体" w:hAnsi="宋体"/>
          <w:color w:val="000000"/>
          <w:sz w:val="24"/>
          <w:szCs w:val="24"/>
          <w:lang w:val="en-US" w:eastAsia="zh-CN"/>
        </w:rPr>
        <w:t>等证明文件</w:t>
      </w:r>
      <w:r>
        <w:rPr>
          <w:rFonts w:hint="eastAsia" w:ascii="宋体" w:hAnsi="宋体"/>
          <w:color w:val="000000"/>
          <w:sz w:val="24"/>
          <w:szCs w:val="24"/>
        </w:rPr>
        <w:t>，自然人的身份证明；</w:t>
      </w:r>
    </w:p>
    <w:p w14:paraId="59727EE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3"/>
        <w:rPr>
          <w:rFonts w:hint="eastAsia" w:ascii="宋体" w:hAnsi="宋体"/>
          <w:color w:val="000000"/>
          <w:sz w:val="24"/>
          <w:szCs w:val="24"/>
        </w:rPr>
      </w:pPr>
      <w:r>
        <w:rPr>
          <w:rFonts w:hint="eastAsia" w:ascii="宋体" w:hAnsi="宋体"/>
          <w:color w:val="000000"/>
          <w:sz w:val="24"/>
          <w:szCs w:val="24"/>
        </w:rPr>
        <w:t>1.2上一年度的财务</w:t>
      </w:r>
      <w:r>
        <w:rPr>
          <w:rFonts w:hint="eastAsia" w:ascii="宋体" w:hAnsi="宋体"/>
          <w:color w:val="000000"/>
          <w:sz w:val="24"/>
          <w:szCs w:val="24"/>
          <w:lang w:val="en-US" w:eastAsia="zh-CN"/>
        </w:rPr>
        <w:t>状况</w:t>
      </w:r>
      <w:r>
        <w:rPr>
          <w:rFonts w:hint="eastAsia" w:ascii="宋体" w:hAnsi="宋体"/>
          <w:color w:val="000000"/>
          <w:sz w:val="24"/>
          <w:szCs w:val="24"/>
        </w:rPr>
        <w:t>报</w:t>
      </w:r>
      <w:r>
        <w:rPr>
          <w:rFonts w:hint="eastAsia" w:ascii="宋体" w:hAnsi="宋体"/>
          <w:color w:val="000000"/>
          <w:sz w:val="24"/>
          <w:szCs w:val="24"/>
          <w:lang w:val="en-US" w:eastAsia="zh-CN"/>
        </w:rPr>
        <w:t>表</w:t>
      </w:r>
      <w:r>
        <w:rPr>
          <w:rFonts w:hint="eastAsia" w:ascii="宋体" w:hAnsi="宋体"/>
          <w:color w:val="000000"/>
          <w:sz w:val="24"/>
          <w:szCs w:val="24"/>
          <w:lang w:eastAsia="zh-CN"/>
        </w:rPr>
        <w:t>（</w:t>
      </w:r>
      <w:r>
        <w:rPr>
          <w:rFonts w:hint="eastAsia" w:ascii="宋体" w:hAnsi="宋体"/>
          <w:color w:val="000000"/>
          <w:sz w:val="24"/>
          <w:szCs w:val="24"/>
        </w:rPr>
        <w:t>成立不</w:t>
      </w:r>
      <w:r>
        <w:rPr>
          <w:rFonts w:hint="eastAsia" w:ascii="宋体" w:hAnsi="宋体"/>
          <w:color w:val="000000"/>
          <w:sz w:val="24"/>
          <w:szCs w:val="24"/>
          <w:lang w:val="en-US" w:eastAsia="zh-CN"/>
        </w:rPr>
        <w:t>满</w:t>
      </w:r>
      <w:r>
        <w:rPr>
          <w:rFonts w:hint="eastAsia" w:ascii="宋体" w:hAnsi="宋体"/>
          <w:color w:val="000000"/>
          <w:sz w:val="24"/>
          <w:szCs w:val="24"/>
        </w:rPr>
        <w:t xml:space="preserve">一年无需提供）； </w:t>
      </w:r>
    </w:p>
    <w:p w14:paraId="2EC4119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622B27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3"/>
        <w:rPr>
          <w:rFonts w:hint="eastAsia" w:ascii="宋体" w:hAnsi="宋体"/>
          <w:color w:val="000000"/>
          <w:sz w:val="24"/>
          <w:szCs w:val="24"/>
        </w:rPr>
      </w:pPr>
      <w:r>
        <w:rPr>
          <w:rFonts w:hint="eastAsia" w:ascii="宋体" w:hAnsi="宋体"/>
          <w:color w:val="000000"/>
          <w:sz w:val="24"/>
          <w:szCs w:val="24"/>
        </w:rPr>
        <w:t>1.4具备履行合同所必需的设备和专业技术能力的证明材料；</w:t>
      </w:r>
    </w:p>
    <w:p w14:paraId="5699AFB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735C75C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3"/>
        <w:rPr>
          <w:rFonts w:hint="eastAsia" w:ascii="宋体" w:hAnsi="宋体"/>
          <w:color w:val="000000"/>
          <w:sz w:val="24"/>
          <w:szCs w:val="24"/>
        </w:rPr>
      </w:pPr>
      <w:r>
        <w:rPr>
          <w:rFonts w:hint="eastAsia" w:ascii="宋体" w:hAnsi="宋体"/>
          <w:color w:val="000000"/>
          <w:sz w:val="24"/>
          <w:szCs w:val="24"/>
          <w:lang w:val="en-US" w:eastAsia="zh-CN"/>
        </w:rPr>
        <w:t>1.6</w:t>
      </w:r>
      <w:r>
        <w:rPr>
          <w:rFonts w:hint="eastAsia" w:ascii="宋体" w:hAnsi="宋体"/>
          <w:color w:val="000000"/>
          <w:sz w:val="24"/>
          <w:szCs w:val="24"/>
        </w:rPr>
        <w:t>法律、行政法规规定的其他条件的证明材料。</w:t>
      </w:r>
    </w:p>
    <w:p w14:paraId="1309A0B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rPr>
        <w:t>落实政府采购政策需满足的资格要求：</w:t>
      </w:r>
      <w:bookmarkStart w:id="22" w:name="_Toc30996"/>
      <w:r>
        <w:rPr>
          <w:rFonts w:hint="eastAsia" w:ascii="宋体" w:hAnsi="宋体"/>
          <w:color w:val="000000"/>
          <w:sz w:val="24"/>
          <w:szCs w:val="24"/>
        </w:rPr>
        <w:t>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color w:val="000000"/>
          <w:sz w:val="24"/>
          <w:szCs w:val="24"/>
          <w:highlight w:val="none"/>
        </w:rPr>
        <w:t>所属行业为：</w:t>
      </w:r>
      <w:r>
        <w:rPr>
          <w:rFonts w:hint="eastAsia" w:ascii="宋体" w:hAnsi="宋体"/>
          <w:color w:val="000000"/>
          <w:sz w:val="24"/>
          <w:szCs w:val="24"/>
          <w:highlight w:val="none"/>
          <w:lang w:val="en-US" w:eastAsia="zh-CN"/>
        </w:rPr>
        <w:t>工业</w:t>
      </w:r>
      <w:r>
        <w:rPr>
          <w:rFonts w:hint="eastAsia" w:ascii="宋体" w:hAnsi="宋体"/>
          <w:color w:val="000000"/>
          <w:sz w:val="24"/>
          <w:szCs w:val="24"/>
          <w:highlight w:val="none"/>
        </w:rPr>
        <w:t>。</w:t>
      </w:r>
    </w:p>
    <w:p w14:paraId="1F0EBE8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本项目的特定资格要求：</w:t>
      </w:r>
      <w:bookmarkEnd w:id="22"/>
    </w:p>
    <w:p w14:paraId="07E3474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3.1在“信用中国”网站（www.creditchina.gov.cn）查询，无被列入失信被执行人、重大税收违法案件当事人名单、政府采购严重失信行为记录名单及其他不符合《中华人民共和国政府采购法》第二十二条规定条件的信用记录。</w:t>
      </w:r>
    </w:p>
    <w:p w14:paraId="625B941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3.2单位负责人为同一人或者存在直接控股、管理关系的不同</w:t>
      </w:r>
      <w:r>
        <w:rPr>
          <w:rFonts w:hint="eastAsia" w:ascii="宋体" w:hAnsi="宋体"/>
          <w:color w:val="000000"/>
          <w:sz w:val="24"/>
          <w:szCs w:val="24"/>
          <w:lang w:eastAsia="zh-CN"/>
        </w:rPr>
        <w:t>投标人</w:t>
      </w:r>
      <w:r>
        <w:rPr>
          <w:rFonts w:hint="eastAsia" w:ascii="宋体" w:hAnsi="宋体"/>
          <w:color w:val="000000"/>
          <w:sz w:val="24"/>
          <w:szCs w:val="24"/>
        </w:rPr>
        <w:t>，不得参加同一合同项下的政府采购活动，否则均做无效标处理。</w:t>
      </w:r>
    </w:p>
    <w:p w14:paraId="7C61239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三、获取招标文件</w:t>
      </w:r>
      <w:bookmarkEnd w:id="21"/>
    </w:p>
    <w:p w14:paraId="670E9078">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bookmarkStart w:id="23" w:name="_Toc7206"/>
      <w:r>
        <w:rPr>
          <w:rFonts w:hint="eastAsia" w:ascii="宋体" w:hAnsi="宋体" w:cs="宋体"/>
          <w:sz w:val="24"/>
          <w:szCs w:val="24"/>
          <w:highlight w:val="none"/>
          <w:lang w:val="en-US" w:eastAsia="zh-CN"/>
        </w:rPr>
        <w:t>时间：2025年1月26日至2025年2月8日，每天上午00:00-12:00，下午12:00-23:59（北京时间，法定节假日除外 ）。</w:t>
      </w:r>
    </w:p>
    <w:p w14:paraId="49124C90">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地点：“中国政府采购网、江苏政府采购网、盐城市政府采购网”。</w:t>
      </w:r>
    </w:p>
    <w:p w14:paraId="41796EAB">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方式：在“中国政府采购网”、“江苏政府采购网”、“盐城市政府采购网”自行免费下载招标文件。</w:t>
      </w:r>
    </w:p>
    <w:p w14:paraId="5A8CBB4B">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售价：0.00元。</w:t>
      </w:r>
    </w:p>
    <w:p w14:paraId="23A308E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四、提交投标文件截止时间、开标时间和地点</w:t>
      </w:r>
      <w:bookmarkEnd w:id="23"/>
    </w:p>
    <w:p w14:paraId="5B5EC7A3">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2"/>
        <w:rPr>
          <w:rFonts w:hint="eastAsia" w:ascii="宋体" w:hAnsi="宋体" w:cs="宋体"/>
          <w:sz w:val="24"/>
          <w:szCs w:val="24"/>
          <w:highlight w:val="none"/>
          <w:lang w:val="en-US" w:eastAsia="zh-CN"/>
        </w:rPr>
      </w:pPr>
      <w:bookmarkStart w:id="24" w:name="_Toc28359007"/>
      <w:bookmarkStart w:id="25" w:name="_Toc38985267"/>
      <w:bookmarkStart w:id="26" w:name="_Toc19224"/>
      <w:bookmarkStart w:id="27" w:name="_Toc28359084"/>
      <w:bookmarkStart w:id="28" w:name="_Toc35393794"/>
      <w:bookmarkStart w:id="29" w:name="_Toc35393625"/>
      <w:r>
        <w:rPr>
          <w:rFonts w:hint="eastAsia" w:ascii="宋体" w:hAnsi="宋体" w:cs="宋体"/>
          <w:sz w:val="24"/>
          <w:szCs w:val="24"/>
          <w:highlight w:val="none"/>
          <w:lang w:val="en-US" w:eastAsia="zh-CN"/>
        </w:rPr>
        <w:t>时间：2025年2月17日15点00 分（北京时间）。</w:t>
      </w:r>
    </w:p>
    <w:p w14:paraId="3C01E952">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地点：“苏采云”政府采购交易系统网上开标大厅。</w:t>
      </w:r>
    </w:p>
    <w:p w14:paraId="51E4E68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五、公告期限</w:t>
      </w:r>
      <w:bookmarkEnd w:id="24"/>
      <w:bookmarkEnd w:id="25"/>
      <w:bookmarkEnd w:id="26"/>
      <w:bookmarkEnd w:id="27"/>
      <w:bookmarkEnd w:id="28"/>
      <w:bookmarkEnd w:id="29"/>
    </w:p>
    <w:p w14:paraId="731CFC0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自本公告发布之日起5个工作日。</w:t>
      </w:r>
    </w:p>
    <w:p w14:paraId="18911A6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bookmarkStart w:id="30" w:name="_Toc1161"/>
      <w:r>
        <w:rPr>
          <w:rFonts w:hint="eastAsia" w:ascii="Times New Roman" w:hAnsi="Times New Roman" w:eastAsia="宋体"/>
          <w:b/>
          <w:bCs/>
          <w:color w:val="000000"/>
          <w:sz w:val="28"/>
          <w:szCs w:val="36"/>
          <w:lang w:eastAsia="zh-CN"/>
        </w:rPr>
        <w:t>六、其他补充事宜</w:t>
      </w:r>
      <w:bookmarkEnd w:id="30"/>
    </w:p>
    <w:p w14:paraId="06F8359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bookmarkStart w:id="31" w:name="_Toc38985269"/>
      <w:bookmarkStart w:id="32" w:name="_Toc28359085"/>
      <w:bookmarkStart w:id="33" w:name="_Toc19467"/>
      <w:bookmarkStart w:id="34" w:name="_Toc35393627"/>
      <w:bookmarkStart w:id="35" w:name="_Toc28359008"/>
      <w:bookmarkStart w:id="36" w:name="_Toc35393796"/>
      <w:r>
        <w:rPr>
          <w:rFonts w:hint="eastAsia" w:ascii="宋体" w:hAnsi="宋体"/>
          <w:color w:val="000000"/>
          <w:sz w:val="24"/>
          <w:szCs w:val="32"/>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1EBC7D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2.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p>
    <w:p w14:paraId="63AFC5A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rPr>
      </w:pPr>
      <w:r>
        <w:rPr>
          <w:rFonts w:hint="eastAsia" w:ascii="宋体" w:hAnsi="宋体"/>
          <w:color w:val="000000"/>
          <w:sz w:val="24"/>
          <w:szCs w:val="32"/>
          <w:lang w:val="en-US" w:eastAsia="zh-CN"/>
        </w:rPr>
        <w:t>3.</w:t>
      </w:r>
      <w:r>
        <w:rPr>
          <w:rFonts w:hint="eastAsia" w:ascii="宋体" w:hAnsi="宋体"/>
          <w:color w:val="000000"/>
          <w:sz w:val="24"/>
          <w:szCs w:val="32"/>
        </w:rPr>
        <w:t>有关本次招标的事项若存在变动或修改，敬请及时关注</w:t>
      </w:r>
      <w:r>
        <w:rPr>
          <w:rFonts w:hint="eastAsia" w:ascii="宋体" w:hAnsi="宋体"/>
          <w:color w:val="000000"/>
          <w:sz w:val="24"/>
          <w:szCs w:val="32"/>
          <w:lang w:eastAsia="zh-CN"/>
        </w:rPr>
        <w:t>招标代理机构</w:t>
      </w:r>
      <w:r>
        <w:rPr>
          <w:rFonts w:hint="eastAsia" w:ascii="宋体" w:hAnsi="宋体"/>
          <w:color w:val="000000"/>
          <w:sz w:val="24"/>
          <w:szCs w:val="32"/>
        </w:rPr>
        <w:t>在“中国政府采购网、江苏政府采购网、盐城市政府采购网”发布的更正公告。</w:t>
      </w:r>
    </w:p>
    <w:p w14:paraId="7EFDDEC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4.</w:t>
      </w:r>
      <w:r>
        <w:rPr>
          <w:rFonts w:hint="eastAsia" w:ascii="宋体" w:hAnsi="宋体"/>
          <w:color w:val="000000"/>
          <w:sz w:val="24"/>
          <w:szCs w:val="32"/>
        </w:rPr>
        <w:t>本次采购不收取投标保证金，不收取质量保证金。</w:t>
      </w:r>
    </w:p>
    <w:p w14:paraId="2FEB2D7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5.</w:t>
      </w:r>
      <w:r>
        <w:rPr>
          <w:rFonts w:hint="eastAsia" w:ascii="宋体" w:hAnsi="宋体"/>
          <w:color w:val="000000"/>
          <w:sz w:val="24"/>
          <w:szCs w:val="32"/>
        </w:rPr>
        <w:t>电子投标文件一份(通过系统提交)；纸质投标文件正本一份，副本</w:t>
      </w:r>
      <w:r>
        <w:rPr>
          <w:rFonts w:hint="eastAsia" w:ascii="宋体" w:hAnsi="宋体"/>
          <w:color w:val="000000"/>
          <w:sz w:val="24"/>
          <w:szCs w:val="32"/>
          <w:lang w:val="en-US" w:eastAsia="zh-CN"/>
        </w:rPr>
        <w:t>肆</w:t>
      </w:r>
      <w:r>
        <w:rPr>
          <w:rFonts w:hint="eastAsia" w:ascii="宋体" w:hAnsi="宋体"/>
          <w:color w:val="000000"/>
          <w:sz w:val="24"/>
          <w:szCs w:val="32"/>
        </w:rPr>
        <w:t>份（评审结束后由中标候选人邮寄至</w:t>
      </w:r>
      <w:r>
        <w:rPr>
          <w:rFonts w:hint="eastAsia" w:ascii="宋体" w:hAnsi="宋体"/>
          <w:color w:val="000000"/>
          <w:sz w:val="24"/>
          <w:szCs w:val="32"/>
          <w:lang w:eastAsia="zh-CN"/>
        </w:rPr>
        <w:t>招标代理机构</w:t>
      </w:r>
      <w:r>
        <w:rPr>
          <w:rFonts w:hint="eastAsia" w:ascii="宋体" w:hAnsi="宋体"/>
          <w:color w:val="000000"/>
          <w:sz w:val="24"/>
          <w:szCs w:val="32"/>
        </w:rPr>
        <w:t>，未中标单位不需要提供）。</w:t>
      </w:r>
    </w:p>
    <w:p w14:paraId="776D97A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rPr>
      </w:pPr>
      <w:r>
        <w:rPr>
          <w:rFonts w:hint="eastAsia" w:ascii="宋体" w:hAnsi="宋体"/>
          <w:color w:val="000000"/>
          <w:sz w:val="24"/>
          <w:szCs w:val="32"/>
          <w:lang w:val="en-US" w:eastAsia="zh-CN"/>
        </w:rPr>
        <w:t>6.</w:t>
      </w:r>
      <w:r>
        <w:rPr>
          <w:rFonts w:hint="eastAsia" w:ascii="宋体" w:hAnsi="宋体"/>
          <w:color w:val="000000"/>
          <w:sz w:val="24"/>
          <w:szCs w:val="32"/>
        </w:rPr>
        <w:t>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55B20C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七、本次招标联系方式</w:t>
      </w:r>
      <w:bookmarkEnd w:id="31"/>
      <w:bookmarkEnd w:id="32"/>
      <w:bookmarkEnd w:id="33"/>
      <w:bookmarkEnd w:id="34"/>
      <w:bookmarkEnd w:id="35"/>
      <w:bookmarkEnd w:id="36"/>
    </w:p>
    <w:p w14:paraId="4402212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1、采购人信息</w:t>
      </w:r>
    </w:p>
    <w:p w14:paraId="2A6119E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名    称：射阳县作物栽培技术指导站 </w:t>
      </w:r>
    </w:p>
    <w:p w14:paraId="6B44EB1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outlineLvl w:val="1"/>
        <w:rPr>
          <w:rFonts w:hint="eastAsia" w:ascii="宋体" w:hAnsi="宋体"/>
          <w:color w:val="000000"/>
          <w:sz w:val="24"/>
          <w:szCs w:val="32"/>
          <w:lang w:val="en-US" w:eastAsia="zh-CN"/>
        </w:rPr>
      </w:pPr>
      <w:r>
        <w:rPr>
          <w:rFonts w:hint="eastAsia" w:ascii="宋体" w:hAnsi="宋体"/>
          <w:color w:val="000000"/>
          <w:sz w:val="24"/>
          <w:szCs w:val="32"/>
          <w:lang w:val="en-US" w:eastAsia="zh-CN"/>
        </w:rPr>
        <w:t>地    址：射阳县鹤都路国投大厦</w:t>
      </w:r>
    </w:p>
    <w:p w14:paraId="7267659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联系方式：13851320382</w:t>
      </w:r>
    </w:p>
    <w:p w14:paraId="4C060B1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2、采购代理机构信息</w:t>
      </w:r>
    </w:p>
    <w:p w14:paraId="7BC74F7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名    称：射阳宏远财会服务有限公司</w:t>
      </w:r>
    </w:p>
    <w:p w14:paraId="7CF336A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地　　址：射阳县合德镇沿河路17-1号　</w:t>
      </w:r>
    </w:p>
    <w:p w14:paraId="690B872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联系方式：13851150809</w:t>
      </w:r>
    </w:p>
    <w:p w14:paraId="00C9ABB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3、项目联系方式</w:t>
      </w:r>
    </w:p>
    <w:p w14:paraId="7BFAA50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项目联系人：吉学成</w:t>
      </w:r>
    </w:p>
    <w:p w14:paraId="5C610B7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电　 　 话：13851320382</w:t>
      </w:r>
    </w:p>
    <w:p w14:paraId="3D5AFDDC">
      <w:pPr>
        <w:pStyle w:val="3"/>
        <w:jc w:val="center"/>
        <w:rPr>
          <w:rFonts w:hint="eastAsia"/>
        </w:rPr>
      </w:pPr>
      <w:bookmarkStart w:id="37" w:name="_Toc23039"/>
      <w:bookmarkStart w:id="38" w:name="_Toc166173720"/>
    </w:p>
    <w:p w14:paraId="37D4C6D6">
      <w:pPr>
        <w:pStyle w:val="3"/>
        <w:jc w:val="center"/>
        <w:rPr>
          <w:rFonts w:hint="eastAsia"/>
        </w:rPr>
      </w:pPr>
    </w:p>
    <w:p w14:paraId="3508C433">
      <w:pPr>
        <w:rPr>
          <w:rFonts w:hint="eastAsia"/>
        </w:rPr>
      </w:pPr>
    </w:p>
    <w:p w14:paraId="03F3013E">
      <w:pPr>
        <w:pStyle w:val="2"/>
        <w:rPr>
          <w:rFonts w:hint="eastAsia"/>
        </w:rPr>
      </w:pPr>
    </w:p>
    <w:p w14:paraId="1705229A">
      <w:pPr>
        <w:rPr>
          <w:rFonts w:hint="eastAsia"/>
        </w:rPr>
      </w:pPr>
    </w:p>
    <w:p w14:paraId="5851A5A6">
      <w:pPr>
        <w:pStyle w:val="2"/>
        <w:rPr>
          <w:rFonts w:hint="eastAsia"/>
        </w:rPr>
      </w:pPr>
    </w:p>
    <w:p w14:paraId="717F153D">
      <w:pPr>
        <w:rPr>
          <w:rFonts w:hint="eastAsia"/>
        </w:rPr>
      </w:pPr>
    </w:p>
    <w:p w14:paraId="73B02276">
      <w:pPr>
        <w:pStyle w:val="2"/>
        <w:rPr>
          <w:rFonts w:hint="eastAsia"/>
        </w:rPr>
      </w:pPr>
    </w:p>
    <w:p w14:paraId="0E9DC3C3">
      <w:pPr>
        <w:rPr>
          <w:rFonts w:hint="eastAsia"/>
        </w:rPr>
      </w:pPr>
    </w:p>
    <w:p w14:paraId="625423C0">
      <w:pPr>
        <w:pStyle w:val="2"/>
        <w:rPr>
          <w:rFonts w:hint="eastAsia"/>
        </w:rPr>
      </w:pPr>
    </w:p>
    <w:p w14:paraId="5137A86C">
      <w:pPr>
        <w:rPr>
          <w:rFonts w:hint="eastAsia"/>
        </w:rPr>
      </w:pPr>
    </w:p>
    <w:p w14:paraId="2C3EF7A5">
      <w:pPr>
        <w:rPr>
          <w:rFonts w:hint="eastAsia"/>
        </w:rPr>
      </w:pPr>
    </w:p>
    <w:p w14:paraId="66DAB732">
      <w:pPr>
        <w:pStyle w:val="3"/>
        <w:jc w:val="center"/>
        <w:rPr>
          <w:rFonts w:hint="eastAsia"/>
        </w:rPr>
      </w:pPr>
      <w:r>
        <w:rPr>
          <w:rFonts w:hint="eastAsia"/>
        </w:rPr>
        <w:t xml:space="preserve">第二章  </w:t>
      </w:r>
      <w:bookmarkStart w:id="39" w:name="_Toc20823274"/>
      <w:bookmarkStart w:id="40" w:name="_Toc120614213"/>
      <w:bookmarkStart w:id="41" w:name="_Toc513029202"/>
      <w:bookmarkStart w:id="42" w:name="_Toc16938518"/>
      <w:r>
        <w:rPr>
          <w:rFonts w:hint="eastAsia"/>
        </w:rPr>
        <w:t>投标人须知</w:t>
      </w:r>
      <w:bookmarkEnd w:id="37"/>
      <w:bookmarkEnd w:id="38"/>
      <w:bookmarkEnd w:id="39"/>
      <w:bookmarkEnd w:id="40"/>
      <w:bookmarkEnd w:id="41"/>
      <w:bookmarkEnd w:id="42"/>
    </w:p>
    <w:p w14:paraId="6C19E1ED">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ascii="Times New Roman" w:hAnsi="Times New Roman"/>
          <w:b/>
          <w:bCs/>
          <w:color w:val="000000"/>
          <w:sz w:val="28"/>
          <w:szCs w:val="28"/>
        </w:rPr>
      </w:pPr>
      <w:bookmarkStart w:id="43" w:name="_Toc20823275"/>
      <w:bookmarkStart w:id="44" w:name="_Toc28657"/>
      <w:bookmarkStart w:id="45" w:name="_Toc16938519"/>
      <w:bookmarkStart w:id="46" w:name="_Toc120614214"/>
      <w:bookmarkStart w:id="47" w:name="_Toc513029203"/>
      <w:r>
        <w:rPr>
          <w:rFonts w:hint="eastAsia" w:ascii="Times New Roman" w:hAnsi="Times New Roman"/>
          <w:b/>
          <w:bCs/>
          <w:color w:val="000000"/>
          <w:sz w:val="28"/>
          <w:szCs w:val="28"/>
        </w:rPr>
        <w:t>一、总则</w:t>
      </w:r>
      <w:bookmarkEnd w:id="43"/>
      <w:bookmarkEnd w:id="44"/>
      <w:bookmarkEnd w:id="45"/>
      <w:bookmarkEnd w:id="46"/>
      <w:bookmarkEnd w:id="47"/>
    </w:p>
    <w:p w14:paraId="48AEB23A">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48" w:name="_Hlt16619475"/>
      <w:bookmarkEnd w:id="48"/>
      <w:bookmarkStart w:id="49" w:name="_Toc458694821"/>
      <w:bookmarkStart w:id="50" w:name="_Toc513029204"/>
      <w:bookmarkStart w:id="51" w:name="_Toc20823276"/>
      <w:bookmarkStart w:id="52" w:name="_Toc20703"/>
      <w:bookmarkStart w:id="53" w:name="_Toc16938520"/>
      <w:r>
        <w:rPr>
          <w:rFonts w:hint="eastAsia" w:ascii="宋体" w:hAnsi="宋体" w:eastAsia="宋体" w:cs="宋体"/>
          <w:b/>
          <w:bCs/>
          <w:color w:val="000000"/>
          <w:sz w:val="24"/>
          <w:szCs w:val="24"/>
        </w:rPr>
        <w:t>1</w:t>
      </w:r>
      <w:bookmarkEnd w:id="49"/>
      <w:r>
        <w:rPr>
          <w:rFonts w:hint="eastAsia" w:ascii="宋体" w:hAnsi="宋体" w:eastAsia="宋体" w:cs="宋体"/>
          <w:b/>
          <w:bCs/>
          <w:color w:val="000000"/>
          <w:sz w:val="24"/>
          <w:szCs w:val="24"/>
        </w:rPr>
        <w:t>、招标方式</w:t>
      </w:r>
      <w:bookmarkEnd w:id="50"/>
      <w:bookmarkEnd w:id="51"/>
      <w:bookmarkEnd w:id="52"/>
      <w:bookmarkEnd w:id="53"/>
    </w:p>
    <w:p w14:paraId="66AF284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1.1 本次招标采取公开招标方式，本招标文件仅适用于招标公告中所述项目。</w:t>
      </w:r>
    </w:p>
    <w:p w14:paraId="763E0127">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54" w:name="_Toc566"/>
      <w:bookmarkStart w:id="55" w:name="_Toc20823277"/>
      <w:bookmarkStart w:id="56" w:name="_Toc513029205"/>
      <w:bookmarkStart w:id="57" w:name="_Toc16938521"/>
      <w:r>
        <w:rPr>
          <w:rFonts w:hint="eastAsia" w:ascii="宋体" w:hAnsi="宋体" w:eastAsia="宋体" w:cs="宋体"/>
          <w:b/>
          <w:bCs/>
          <w:color w:val="000000"/>
          <w:sz w:val="24"/>
          <w:szCs w:val="24"/>
        </w:rPr>
        <w:t>2、合格的投标人</w:t>
      </w:r>
      <w:bookmarkEnd w:id="54"/>
      <w:bookmarkEnd w:id="55"/>
      <w:bookmarkEnd w:id="56"/>
      <w:bookmarkEnd w:id="57"/>
    </w:p>
    <w:p w14:paraId="52FEC54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2.1满足招标公告中供应商的资格要求的规定。</w:t>
      </w:r>
    </w:p>
    <w:p w14:paraId="4DDF953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2.2 满足本文件实质性要求和条件的规定。</w:t>
      </w:r>
    </w:p>
    <w:p w14:paraId="67E38244">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58" w:name="_Toc513029206"/>
      <w:bookmarkStart w:id="59" w:name="_Toc20823278"/>
      <w:bookmarkStart w:id="60" w:name="_Toc16938522"/>
      <w:bookmarkStart w:id="61" w:name="_Toc31867"/>
      <w:r>
        <w:rPr>
          <w:rFonts w:hint="eastAsia" w:ascii="宋体" w:hAnsi="宋体" w:eastAsia="宋体" w:cs="宋体"/>
          <w:b/>
          <w:bCs/>
          <w:color w:val="000000"/>
          <w:sz w:val="24"/>
          <w:szCs w:val="24"/>
        </w:rPr>
        <w:t>3、适用法律</w:t>
      </w:r>
      <w:bookmarkEnd w:id="58"/>
      <w:bookmarkEnd w:id="59"/>
      <w:bookmarkEnd w:id="60"/>
      <w:bookmarkEnd w:id="61"/>
    </w:p>
    <w:p w14:paraId="5469935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3.1 本次招标及由此产生的合同受中华人民共和国有关的法律法规制约和保护。</w:t>
      </w:r>
    </w:p>
    <w:p w14:paraId="0214DA8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62" w:name="_Toc462564067"/>
      <w:bookmarkStart w:id="63" w:name="_Toc16938523"/>
      <w:bookmarkStart w:id="64" w:name="_Toc20823279"/>
      <w:bookmarkStart w:id="65" w:name="_Toc513029207"/>
      <w:bookmarkStart w:id="66" w:name="_Toc710"/>
      <w:r>
        <w:rPr>
          <w:rFonts w:hint="eastAsia" w:ascii="宋体" w:hAnsi="宋体" w:eastAsia="宋体" w:cs="宋体"/>
          <w:b/>
          <w:bCs/>
          <w:color w:val="000000"/>
          <w:sz w:val="24"/>
          <w:szCs w:val="24"/>
        </w:rPr>
        <w:t>4、投标费用</w:t>
      </w:r>
      <w:bookmarkEnd w:id="62"/>
      <w:bookmarkEnd w:id="63"/>
      <w:bookmarkEnd w:id="64"/>
      <w:bookmarkEnd w:id="65"/>
      <w:bookmarkEnd w:id="66"/>
    </w:p>
    <w:p w14:paraId="506740F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4.1 投标人应自行承担所有与参加投标有关的费用，无论投标过程中的做法和结果如何，射阳宏远财会服务有限公司（以下简称招标代理机构）在任何情况下均无义务和责任承担这些费用。</w:t>
      </w:r>
    </w:p>
    <w:p w14:paraId="4621091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4.2本次招标招标代理机构和采购人不收取标书工本费。</w:t>
      </w:r>
    </w:p>
    <w:p w14:paraId="1AE6C55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bookmarkStart w:id="67" w:name="_Toc28869"/>
      <w:r>
        <w:rPr>
          <w:rFonts w:hint="eastAsia" w:ascii="宋体" w:hAnsi="宋体"/>
          <w:color w:val="000000"/>
          <w:sz w:val="24"/>
          <w:szCs w:val="32"/>
          <w:lang w:val="en-US" w:eastAsia="zh-CN"/>
        </w:rPr>
        <w:t>4.3本次招标的代理服务费按《江苏省政府采购代理服务收费指导意见》的通知（苏政采协【2024】20号）收费标准进行计取（按差额定率分档累进法计算），中标金额50万元以下(含50万元)收取1.6%（如中标服务费低于5000元时，本项目中标服务费按5000元进行收取），50万元-400万元(含400万元) 收取1.5%；由中标（成交）供应商在领取中标（成交）通知书前一次性支付。（本条不单独列表报价，自行综合考虑在投标报价中，中标后采购人不再另行支付）。</w:t>
      </w:r>
    </w:p>
    <w:p w14:paraId="4918FA9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收款帐户为：射阳宏远财会服务有限公司，开户行：中国建设银行股份有限公司射阳县支行，账号：32001737436052512853。</w:t>
      </w:r>
    </w:p>
    <w:p w14:paraId="1C5002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4.4中标人如果未按规定缴纳招标代理服务费，按商业银行同期贷款利率上浮20%后的利率支付资金占用费（损害赔偿）。</w:t>
      </w:r>
    </w:p>
    <w:p w14:paraId="3C9DED82">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5、招标文件的约束力</w:t>
      </w:r>
      <w:bookmarkEnd w:id="67"/>
    </w:p>
    <w:p w14:paraId="5FC57C4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5.1 投标人一旦参加本项目采购活动，即被认为接受了本招标文件的规定和约束。</w:t>
      </w:r>
    </w:p>
    <w:p w14:paraId="1860A876">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68" w:name="_Toc120614215"/>
      <w:bookmarkStart w:id="69" w:name="_Toc513029209"/>
      <w:bookmarkStart w:id="70" w:name="_Toc16938525"/>
      <w:bookmarkStart w:id="71" w:name="_Toc20823281"/>
      <w:bookmarkStart w:id="72" w:name="_Toc17299"/>
      <w:r>
        <w:rPr>
          <w:rFonts w:hint="eastAsia" w:ascii="Times New Roman" w:hAnsi="Times New Roman"/>
          <w:b/>
          <w:bCs/>
          <w:color w:val="000000"/>
          <w:sz w:val="28"/>
          <w:szCs w:val="28"/>
        </w:rPr>
        <w:t>二、招标文件</w:t>
      </w:r>
      <w:bookmarkEnd w:id="68"/>
      <w:bookmarkEnd w:id="69"/>
      <w:bookmarkEnd w:id="70"/>
      <w:bookmarkEnd w:id="71"/>
      <w:bookmarkEnd w:id="72"/>
    </w:p>
    <w:p w14:paraId="5157954E">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73" w:name="_Toc16938526"/>
      <w:bookmarkStart w:id="74" w:name="_Toc513029210"/>
      <w:bookmarkStart w:id="75" w:name="_Toc22131"/>
      <w:bookmarkStart w:id="76" w:name="_Toc20823282"/>
      <w:r>
        <w:rPr>
          <w:rFonts w:hint="eastAsia" w:ascii="宋体" w:hAnsi="宋体" w:eastAsia="宋体" w:cs="宋体"/>
          <w:b/>
          <w:bCs/>
          <w:color w:val="000000"/>
          <w:sz w:val="24"/>
          <w:szCs w:val="24"/>
        </w:rPr>
        <w:t>6、招标文件构成</w:t>
      </w:r>
      <w:bookmarkEnd w:id="73"/>
      <w:bookmarkEnd w:id="74"/>
      <w:bookmarkEnd w:id="75"/>
      <w:bookmarkEnd w:id="76"/>
    </w:p>
    <w:p w14:paraId="58175CA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6.1 招标文件由以下部分组成：</w:t>
      </w:r>
    </w:p>
    <w:p w14:paraId="60C6B82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（1）招标公告</w:t>
      </w:r>
    </w:p>
    <w:p w14:paraId="2B95B18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（2）投标人须知</w:t>
      </w:r>
    </w:p>
    <w:p w14:paraId="7E94C51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（3）合同文本</w:t>
      </w:r>
    </w:p>
    <w:p w14:paraId="1032F78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（4）采购需求</w:t>
      </w:r>
    </w:p>
    <w:p w14:paraId="3B7A53F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（5）评标方法与评标标准</w:t>
      </w:r>
    </w:p>
    <w:p w14:paraId="4E53D1E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（6）投标文件格式</w:t>
      </w:r>
    </w:p>
    <w:p w14:paraId="5E1E2B4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请仔细检查招标文件是否齐全，如有缺漏请立即与招标代理机构联系解决。</w:t>
      </w:r>
    </w:p>
    <w:p w14:paraId="7E17000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77" w:name="_Toc462564070"/>
      <w:bookmarkStart w:id="78" w:name="_Toc5861"/>
      <w:bookmarkStart w:id="79" w:name="_Toc16938527"/>
      <w:bookmarkStart w:id="80" w:name="_Toc513029211"/>
      <w:bookmarkStart w:id="81" w:name="_Toc20823283"/>
    </w:p>
    <w:p w14:paraId="2695973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7、招标文件的澄清</w:t>
      </w:r>
      <w:bookmarkEnd w:id="77"/>
      <w:bookmarkEnd w:id="78"/>
      <w:bookmarkEnd w:id="79"/>
      <w:bookmarkEnd w:id="80"/>
      <w:bookmarkEnd w:id="81"/>
    </w:p>
    <w:p w14:paraId="45BB3B1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7.1 任何要求对招标文件进行澄清的投标人，应在投标截止期十日前按招标公告中的通讯地址，以书面形式通知采购人。</w:t>
      </w:r>
    </w:p>
    <w:p w14:paraId="78BA269A">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82" w:name="_Toc462564071"/>
      <w:bookmarkStart w:id="83" w:name="_Toc22922"/>
      <w:bookmarkStart w:id="84" w:name="_Toc16938528"/>
      <w:bookmarkStart w:id="85" w:name="_Toc20823284"/>
      <w:bookmarkStart w:id="86" w:name="_Toc513029212"/>
      <w:r>
        <w:rPr>
          <w:rFonts w:hint="eastAsia" w:ascii="宋体" w:hAnsi="宋体" w:eastAsia="宋体" w:cs="宋体"/>
          <w:b/>
          <w:bCs/>
          <w:color w:val="000000"/>
          <w:sz w:val="24"/>
          <w:szCs w:val="24"/>
        </w:rPr>
        <w:t>8、招标文件的修改</w:t>
      </w:r>
      <w:bookmarkEnd w:id="82"/>
      <w:bookmarkEnd w:id="83"/>
      <w:bookmarkEnd w:id="84"/>
      <w:bookmarkEnd w:id="85"/>
      <w:bookmarkEnd w:id="86"/>
    </w:p>
    <w:p w14:paraId="046050C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8.1 在投标截止时间前，采购人可以对招标文件进行修改。</w:t>
      </w:r>
    </w:p>
    <w:p w14:paraId="5FBB0C8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8.2 采购人有权按照法定的要求推迟投标截止日期和开标日期。</w:t>
      </w:r>
    </w:p>
    <w:p w14:paraId="344EDA1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8.3 招标文件的修改将在中国政府采购网、江苏省政府采购网，盐城市政府采购网公布，补充文件将作为招标文件的组成部分，并对投标人具有约束力。</w:t>
      </w:r>
      <w:bookmarkStart w:id="87" w:name="_Toc462564072"/>
      <w:bookmarkStart w:id="88" w:name="_Toc20823285"/>
      <w:bookmarkStart w:id="89" w:name="_Toc16938529"/>
      <w:bookmarkStart w:id="90" w:name="_Toc120614216"/>
      <w:bookmarkStart w:id="91" w:name="_Toc30749"/>
      <w:bookmarkStart w:id="92" w:name="_Toc513029213"/>
    </w:p>
    <w:p w14:paraId="151CF550">
      <w:pPr>
        <w:keepNext w:val="0"/>
        <w:keepLines w:val="0"/>
        <w:pageBreakBefore w:val="0"/>
        <w:widowControl w:val="0"/>
        <w:kinsoku/>
        <w:wordWrap/>
        <w:overflowPunct/>
        <w:topLinePunct w:val="0"/>
        <w:autoSpaceDE/>
        <w:autoSpaceDN/>
        <w:bidi w:val="0"/>
        <w:adjustRightInd/>
        <w:snapToGrid/>
        <w:spacing w:line="320" w:lineRule="exact"/>
        <w:ind w:firstLine="482"/>
        <w:textAlignment w:val="auto"/>
        <w:outlineLvl w:val="1"/>
        <w:rPr>
          <w:rFonts w:hint="eastAsia" w:ascii="Times New Roman" w:hAnsi="Times New Roman"/>
          <w:b/>
          <w:bCs/>
          <w:color w:val="000000"/>
          <w:sz w:val="28"/>
          <w:szCs w:val="28"/>
        </w:rPr>
      </w:pPr>
      <w:r>
        <w:rPr>
          <w:rFonts w:hint="eastAsia" w:ascii="Times New Roman" w:hAnsi="Times New Roman"/>
          <w:b/>
          <w:bCs/>
          <w:color w:val="000000"/>
          <w:sz w:val="28"/>
          <w:szCs w:val="28"/>
        </w:rPr>
        <w:t>三、投标文件的编制</w:t>
      </w:r>
      <w:bookmarkEnd w:id="87"/>
      <w:bookmarkEnd w:id="88"/>
      <w:bookmarkEnd w:id="89"/>
      <w:bookmarkEnd w:id="90"/>
      <w:bookmarkEnd w:id="91"/>
      <w:bookmarkEnd w:id="92"/>
    </w:p>
    <w:p w14:paraId="15C380CE">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93" w:name="_Toc462564073"/>
      <w:bookmarkStart w:id="94" w:name="_Toc513029214"/>
      <w:bookmarkStart w:id="95" w:name="_Toc20876"/>
      <w:bookmarkStart w:id="96" w:name="_Toc20823286"/>
      <w:bookmarkStart w:id="97" w:name="_Toc16938530"/>
      <w:r>
        <w:rPr>
          <w:rFonts w:hint="eastAsia" w:ascii="宋体" w:hAnsi="宋体" w:eastAsia="宋体" w:cs="宋体"/>
          <w:b/>
          <w:bCs/>
          <w:color w:val="000000"/>
          <w:sz w:val="24"/>
          <w:szCs w:val="24"/>
        </w:rPr>
        <w:t>9、投标文件的语言及度量衡单位</w:t>
      </w:r>
      <w:bookmarkEnd w:id="93"/>
      <w:bookmarkEnd w:id="94"/>
      <w:bookmarkEnd w:id="95"/>
      <w:bookmarkEnd w:id="96"/>
      <w:bookmarkEnd w:id="97"/>
    </w:p>
    <w:p w14:paraId="43F29DA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9.1 投标人提交的投标文件以及投标人与采购中心就有关投标的所有来往通知、函件和文件均应使用</w:t>
      </w:r>
      <w:r>
        <w:rPr>
          <w:rFonts w:hint="eastAsia" w:ascii="宋体" w:hAnsi="宋体"/>
          <w:b/>
          <w:bCs/>
          <w:color w:val="000000"/>
          <w:sz w:val="24"/>
          <w:szCs w:val="32"/>
          <w:lang w:val="en-US" w:eastAsia="zh-CN"/>
        </w:rPr>
        <w:t>简体中文</w:t>
      </w:r>
      <w:r>
        <w:rPr>
          <w:rFonts w:hint="eastAsia" w:ascii="宋体" w:hAnsi="宋体"/>
          <w:color w:val="000000"/>
          <w:sz w:val="24"/>
          <w:szCs w:val="32"/>
          <w:lang w:val="en-US" w:eastAsia="zh-CN"/>
        </w:rPr>
        <w:t>。</w:t>
      </w:r>
    </w:p>
    <w:p w14:paraId="0842D85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9.2 除技术性能另有规定外，投标文件所使用的度量衡单位，均须采用国家法定计量单位。</w:t>
      </w:r>
    </w:p>
    <w:p w14:paraId="10C7AAE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98" w:name="_Toc462564074"/>
      <w:bookmarkStart w:id="99" w:name="_Toc20823287"/>
      <w:bookmarkStart w:id="100" w:name="_Toc16938531"/>
      <w:bookmarkStart w:id="101" w:name="_Toc513029215"/>
      <w:bookmarkStart w:id="102" w:name="_Toc11190"/>
      <w:r>
        <w:rPr>
          <w:rFonts w:hint="eastAsia" w:ascii="宋体" w:hAnsi="宋体" w:eastAsia="宋体" w:cs="宋体"/>
          <w:b/>
          <w:bCs/>
          <w:color w:val="000000"/>
          <w:sz w:val="24"/>
          <w:szCs w:val="24"/>
        </w:rPr>
        <w:t>10、投标文件构成</w:t>
      </w:r>
      <w:bookmarkEnd w:id="98"/>
      <w:bookmarkEnd w:id="99"/>
      <w:bookmarkEnd w:id="100"/>
      <w:bookmarkEnd w:id="101"/>
      <w:bookmarkEnd w:id="102"/>
    </w:p>
    <w:p w14:paraId="7D18891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10.1 投标人编写投标文件应按照招标文件要求及“第六章 投标文件格式”的要求制作投标文件，投标文件应（至少）包括（但不限于）：资格证明文件、符合性证明文件、投标分项报价表、技术要求响应及偏离表、商务要求响应及偏离表、其他证明文件、投标函、开标一览表、盐城市政府采购事前信用承诺书等部分（格式详见招标文件“第六章  投标文件格式”）。</w:t>
      </w:r>
    </w:p>
    <w:p w14:paraId="3F1E88E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10.2如标书制作工具中格式和内容与“中国政府采购网、江苏省政府采购网，盐城市政府采购网”发布的招标文件不一致，请以“中国政府采购网、江苏省政府采购网，盐城市政府采购网”发布的招标文件为准。</w:t>
      </w:r>
    </w:p>
    <w:p w14:paraId="242BA6D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03" w:name="_Hlt26668975"/>
      <w:bookmarkEnd w:id="103"/>
      <w:bookmarkStart w:id="104" w:name="_Hlt26670360"/>
      <w:bookmarkEnd w:id="104"/>
      <w:bookmarkStart w:id="105" w:name="_Hlt26954838"/>
      <w:bookmarkEnd w:id="105"/>
      <w:bookmarkStart w:id="106" w:name="_Toc49090509"/>
      <w:bookmarkStart w:id="107" w:name="_Toc14577357"/>
      <w:bookmarkStart w:id="108" w:name="_Toc14577354"/>
      <w:bookmarkStart w:id="109" w:name="_Toc513029219"/>
      <w:bookmarkStart w:id="110" w:name="_Toc513029216"/>
      <w:bookmarkStart w:id="111" w:name="_Toc6151"/>
      <w:bookmarkStart w:id="112" w:name="_Toc49090507"/>
      <w:bookmarkStart w:id="113" w:name="_Toc14577355"/>
      <w:bookmarkStart w:id="114" w:name="_Toc49090508"/>
      <w:r>
        <w:rPr>
          <w:rFonts w:hint="eastAsia" w:ascii="宋体" w:hAnsi="宋体" w:eastAsia="宋体" w:cs="宋体"/>
          <w:b/>
          <w:bCs/>
          <w:color w:val="000000"/>
          <w:sz w:val="24"/>
          <w:szCs w:val="24"/>
        </w:rPr>
        <w:t>11、证明投标人及投标标的符合招标文件规定的文件</w:t>
      </w:r>
      <w:bookmarkEnd w:id="106"/>
      <w:bookmarkEnd w:id="107"/>
      <w:bookmarkEnd w:id="108"/>
      <w:bookmarkEnd w:id="109"/>
      <w:bookmarkEnd w:id="110"/>
      <w:bookmarkEnd w:id="111"/>
      <w:bookmarkEnd w:id="112"/>
    </w:p>
    <w:p w14:paraId="2D154A3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11.1 投标人应按照招标文件要求提交证明文件，证明其及投标标的符合招标文件规定。</w:t>
      </w:r>
    </w:p>
    <w:p w14:paraId="3450774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11.2招标文件对证明文件无明确形式要求的，证明文件可以以文字资料、图纸和数据等形式提交。</w:t>
      </w:r>
      <w:bookmarkEnd w:id="113"/>
      <w:bookmarkEnd w:id="114"/>
    </w:p>
    <w:p w14:paraId="55232237">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15" w:name="_Toc6168"/>
      <w:r>
        <w:rPr>
          <w:rFonts w:hint="eastAsia" w:ascii="宋体" w:hAnsi="宋体" w:eastAsia="宋体" w:cs="宋体"/>
          <w:b/>
          <w:bCs/>
          <w:color w:val="000000"/>
          <w:sz w:val="24"/>
          <w:szCs w:val="24"/>
        </w:rPr>
        <w:t>12、投标分项报价表</w:t>
      </w:r>
      <w:bookmarkEnd w:id="115"/>
    </w:p>
    <w:p w14:paraId="528931F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12.1 投标人应按照招标文件规定格式填报投标分项报价表。</w:t>
      </w:r>
    </w:p>
    <w:p w14:paraId="7DC81D4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12.2投标货币。投标文件中的单价和总价无特殊规定的采用人民币报价，以元为单位标注。招标文件中另有规定的按规定执行。</w:t>
      </w:r>
    </w:p>
    <w:p w14:paraId="1744B24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16" w:name="_Hlt26954846"/>
      <w:bookmarkEnd w:id="116"/>
      <w:bookmarkStart w:id="117" w:name="_Hlt26670486"/>
      <w:bookmarkEnd w:id="117"/>
      <w:bookmarkStart w:id="118" w:name="_Hlt26670482"/>
      <w:bookmarkEnd w:id="118"/>
      <w:bookmarkStart w:id="119" w:name="_Hlt26954848"/>
      <w:bookmarkEnd w:id="119"/>
      <w:bookmarkStart w:id="120" w:name="_Hlt26954731"/>
      <w:bookmarkEnd w:id="120"/>
      <w:bookmarkStart w:id="121" w:name="_Toc26762"/>
      <w:r>
        <w:rPr>
          <w:rFonts w:hint="eastAsia" w:ascii="宋体" w:hAnsi="宋体" w:eastAsia="宋体" w:cs="宋体"/>
          <w:b/>
          <w:bCs/>
          <w:color w:val="000000"/>
          <w:sz w:val="24"/>
          <w:szCs w:val="24"/>
        </w:rPr>
        <w:t>13、技术要求响应及偏离表、商务要求响应及偏离表</w:t>
      </w:r>
      <w:bookmarkEnd w:id="121"/>
    </w:p>
    <w:p w14:paraId="048FE8D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13.1 投标人需对招标文件中的技术要求与商务要求逐项作出响应或偏离，并说明原因。</w:t>
      </w:r>
    </w:p>
    <w:p w14:paraId="3829F79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13.2 投标人可在投标文件中提供认为需要的其他技术文件或说明。</w:t>
      </w:r>
    </w:p>
    <w:p w14:paraId="0347E65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2" w:name="_Toc26169"/>
      <w:r>
        <w:rPr>
          <w:rFonts w:hint="eastAsia" w:ascii="宋体" w:hAnsi="宋体" w:eastAsia="宋体" w:cs="宋体"/>
          <w:b/>
          <w:bCs/>
          <w:color w:val="000000"/>
          <w:sz w:val="24"/>
          <w:szCs w:val="24"/>
        </w:rPr>
        <w:t>14、服务承诺、培训计划、人员安排及其他</w:t>
      </w:r>
      <w:bookmarkEnd w:id="122"/>
    </w:p>
    <w:p w14:paraId="6D3C590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14.1 投标人需根据招标文件要求提供有关售后服务的管理制度，售后服务机构的分布情况，售后服务人员的数量、素质、技术水平及售后服务的反应能力等。</w:t>
      </w:r>
    </w:p>
    <w:p w14:paraId="282BE08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14.2 投标人需根据招标文件要求提供培训计划。</w:t>
      </w:r>
    </w:p>
    <w:p w14:paraId="3E7DF51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14.3 投标人需根据招标文件要求提供所投标的的主要组成部分、功能设计、实现思路及关键技术等。</w:t>
      </w:r>
    </w:p>
    <w:p w14:paraId="17A1336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3" w:name="_Toc15690"/>
      <w:bookmarkStart w:id="124" w:name="_Toc14577359"/>
      <w:bookmarkStart w:id="125" w:name="_Toc49090510"/>
      <w:r>
        <w:rPr>
          <w:rFonts w:hint="eastAsia" w:ascii="宋体" w:hAnsi="宋体" w:eastAsia="宋体" w:cs="宋体"/>
          <w:b/>
          <w:bCs/>
          <w:color w:val="000000"/>
          <w:sz w:val="24"/>
          <w:szCs w:val="24"/>
        </w:rPr>
        <w:t>15、投标函和开标一览表</w:t>
      </w:r>
      <w:bookmarkEnd w:id="123"/>
    </w:p>
    <w:p w14:paraId="558C011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15.1 投标人应按照招标文件中提供的格式完整、正确填写投标函、开标一览表。</w:t>
      </w:r>
    </w:p>
    <w:p w14:paraId="0AFA31A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15.2 对于采用货币报价的项目，开标一览表中的投标总报价应与投标分项报价表中的投标总报价一致，如不一致，不作为无效投标处理，但评标时按开标一览表中价格为准。</w:t>
      </w:r>
      <w:bookmarkEnd w:id="124"/>
      <w:bookmarkEnd w:id="125"/>
    </w:p>
    <w:p w14:paraId="3EBD4660">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6" w:name="_Toc12329"/>
      <w:bookmarkStart w:id="127" w:name="_Toc49090511"/>
      <w:bookmarkStart w:id="128" w:name="_Toc14577360"/>
      <w:r>
        <w:rPr>
          <w:rFonts w:hint="eastAsia" w:ascii="宋体" w:hAnsi="宋体" w:eastAsia="宋体" w:cs="宋体"/>
          <w:b/>
          <w:bCs/>
          <w:color w:val="000000"/>
          <w:sz w:val="24"/>
          <w:szCs w:val="24"/>
        </w:rPr>
        <w:t>16、投标有效期</w:t>
      </w:r>
      <w:bookmarkEnd w:id="126"/>
      <w:bookmarkEnd w:id="127"/>
      <w:bookmarkEnd w:id="128"/>
    </w:p>
    <w:p w14:paraId="7CF6DAA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16.1投标有效期为采购人规定的开标之日后</w:t>
      </w:r>
      <w:r>
        <w:rPr>
          <w:rFonts w:hint="eastAsia" w:ascii="宋体" w:hAnsi="宋体"/>
          <w:b/>
          <w:bCs/>
          <w:color w:val="000000"/>
          <w:sz w:val="24"/>
          <w:szCs w:val="32"/>
          <w:u w:val="single"/>
          <w:lang w:val="zh-CN" w:eastAsia="zh-CN"/>
        </w:rPr>
        <w:t>六十（60）天</w:t>
      </w:r>
      <w:r>
        <w:rPr>
          <w:rFonts w:hint="eastAsia" w:ascii="宋体" w:hAnsi="宋体"/>
          <w:color w:val="000000"/>
          <w:sz w:val="24"/>
          <w:szCs w:val="32"/>
          <w:lang w:val="zh-CN" w:eastAsia="zh-CN"/>
        </w:rPr>
        <w:t>。投标有效期比规定短的将被视为未实质性响应招标文件而予以拒绝。</w:t>
      </w:r>
    </w:p>
    <w:p w14:paraId="442E374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9" w:name="_Toc30215"/>
      <w:r>
        <w:rPr>
          <w:rFonts w:hint="eastAsia" w:ascii="宋体" w:hAnsi="宋体" w:eastAsia="宋体" w:cs="宋体"/>
          <w:b/>
          <w:bCs/>
          <w:color w:val="000000"/>
          <w:sz w:val="24"/>
          <w:szCs w:val="24"/>
        </w:rPr>
        <w:t>17、投标有效期的延长</w:t>
      </w:r>
      <w:bookmarkEnd w:id="129"/>
    </w:p>
    <w:p w14:paraId="0D1571A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1"/>
          <w:szCs w:val="21"/>
          <w:lang w:val="zh-CN"/>
        </w:rPr>
      </w:pPr>
      <w:r>
        <w:rPr>
          <w:rFonts w:hint="eastAsia" w:ascii="宋体" w:hAnsi="宋体"/>
          <w:color w:val="000000"/>
          <w:sz w:val="24"/>
          <w:szCs w:val="32"/>
          <w:lang w:val="zh-CN" w:eastAsia="zh-CN"/>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079335F1">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30" w:name="_Hlt26954852"/>
      <w:bookmarkEnd w:id="130"/>
      <w:bookmarkStart w:id="131" w:name="_Hlt26954739"/>
      <w:bookmarkEnd w:id="131"/>
      <w:bookmarkStart w:id="132" w:name="_Toc120614217"/>
      <w:bookmarkStart w:id="133" w:name="_Toc16938540"/>
      <w:bookmarkStart w:id="134" w:name="_Toc20823296"/>
      <w:bookmarkStart w:id="135" w:name="_Toc29933"/>
      <w:bookmarkStart w:id="136" w:name="_Toc513029224"/>
      <w:r>
        <w:rPr>
          <w:rFonts w:hint="eastAsia" w:ascii="Times New Roman" w:hAnsi="Times New Roman"/>
          <w:b/>
          <w:bCs/>
          <w:color w:val="000000"/>
          <w:sz w:val="28"/>
          <w:szCs w:val="28"/>
        </w:rPr>
        <w:t>四、投标文件的递交</w:t>
      </w:r>
      <w:bookmarkEnd w:id="132"/>
      <w:bookmarkEnd w:id="133"/>
      <w:bookmarkEnd w:id="134"/>
      <w:bookmarkEnd w:id="135"/>
      <w:bookmarkEnd w:id="136"/>
    </w:p>
    <w:p w14:paraId="19A16A6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37" w:name="_Toc462564084"/>
      <w:bookmarkStart w:id="138" w:name="_Toc20823297"/>
      <w:bookmarkStart w:id="139" w:name="_Toc513029225"/>
      <w:bookmarkStart w:id="140" w:name="_Toc16938541"/>
      <w:bookmarkStart w:id="141" w:name="_Toc17129"/>
      <w:r>
        <w:rPr>
          <w:rFonts w:hint="eastAsia" w:ascii="宋体" w:hAnsi="宋体" w:eastAsia="宋体" w:cs="宋体"/>
          <w:b/>
          <w:bCs/>
          <w:color w:val="000000"/>
          <w:sz w:val="24"/>
          <w:szCs w:val="24"/>
        </w:rPr>
        <w:t>18、电子投标文件</w:t>
      </w:r>
      <w:bookmarkEnd w:id="137"/>
      <w:bookmarkEnd w:id="138"/>
      <w:bookmarkEnd w:id="139"/>
      <w:bookmarkEnd w:id="140"/>
      <w:r>
        <w:rPr>
          <w:rFonts w:hint="eastAsia" w:ascii="宋体" w:hAnsi="宋体" w:eastAsia="宋体" w:cs="宋体"/>
          <w:b/>
          <w:bCs/>
          <w:color w:val="000000"/>
          <w:sz w:val="24"/>
          <w:szCs w:val="24"/>
        </w:rPr>
        <w:t>的递交</w:t>
      </w:r>
      <w:bookmarkEnd w:id="141"/>
    </w:p>
    <w:p w14:paraId="57A9581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18.1投标人应当按照《操作手册》规定，在投标截止时间前制作并上传电子投标文件。</w:t>
      </w:r>
      <w:bookmarkStart w:id="142" w:name="_Toc20823298"/>
      <w:bookmarkStart w:id="143" w:name="_Toc16938542"/>
      <w:bookmarkStart w:id="144" w:name="_Toc513029226"/>
    </w:p>
    <w:p w14:paraId="278641E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45" w:name="_Toc1119"/>
      <w:r>
        <w:rPr>
          <w:rFonts w:hint="eastAsia" w:ascii="宋体" w:hAnsi="宋体" w:eastAsia="宋体" w:cs="宋体"/>
          <w:b/>
          <w:bCs/>
          <w:color w:val="000000"/>
          <w:sz w:val="24"/>
          <w:szCs w:val="24"/>
        </w:rPr>
        <w:t>19、投标截止日期</w:t>
      </w:r>
      <w:bookmarkEnd w:id="142"/>
      <w:bookmarkEnd w:id="143"/>
      <w:bookmarkEnd w:id="144"/>
      <w:bookmarkEnd w:id="145"/>
    </w:p>
    <w:p w14:paraId="159A7E0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24"/>
          <w:lang w:val="zh-CN"/>
        </w:rPr>
        <w:t xml:space="preserve">19.1 </w:t>
      </w:r>
      <w:r>
        <w:rPr>
          <w:rFonts w:hint="eastAsia" w:ascii="宋体" w:hAnsi="宋体"/>
          <w:i/>
          <w:iCs/>
          <w:color w:val="000000"/>
          <w:sz w:val="24"/>
          <w:szCs w:val="24"/>
          <w:u w:val="single"/>
          <w:lang w:val="zh-CN"/>
        </w:rPr>
        <w:t>投标人上传电子投标文件的时间不得迟于招标公告中规定的投标截止时间。</w:t>
      </w:r>
      <w:r>
        <w:rPr>
          <w:rFonts w:hint="eastAsia" w:ascii="宋体" w:hAnsi="宋体"/>
          <w:color w:val="000000"/>
          <w:sz w:val="24"/>
          <w:szCs w:val="32"/>
          <w:lang w:val="zh-CN" w:eastAsia="zh-CN"/>
        </w:rPr>
        <w:t>投标人应充分考虑到网络环境、网络带宽等风险因素，如因投标人自身原因造成的电子投标文件上传不成功的按照本招标文件第二章第27.1.2条规定做无效投标处理。</w:t>
      </w:r>
    </w:p>
    <w:p w14:paraId="06935B9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19.2 招标人可以按照规定，通过修改招标文件酌情延长投标截止日期，在此情况下，投标人的所有权利和义务以及投标人受制的截止日期均应以延长后新的截止日期为准。</w:t>
      </w:r>
    </w:p>
    <w:p w14:paraId="691CDF80">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46" w:name="_Toc16938543"/>
      <w:bookmarkStart w:id="147" w:name="_Toc513029227"/>
      <w:bookmarkStart w:id="148" w:name="_Toc20823299"/>
      <w:bookmarkStart w:id="149" w:name="_Toc23403"/>
      <w:r>
        <w:rPr>
          <w:rFonts w:hint="eastAsia" w:ascii="宋体" w:hAnsi="宋体" w:eastAsia="宋体" w:cs="宋体"/>
          <w:b/>
          <w:bCs/>
          <w:color w:val="000000"/>
          <w:sz w:val="24"/>
          <w:szCs w:val="24"/>
        </w:rPr>
        <w:t>20、投标文件</w:t>
      </w:r>
      <w:bookmarkEnd w:id="146"/>
      <w:bookmarkEnd w:id="147"/>
      <w:bookmarkEnd w:id="148"/>
      <w:r>
        <w:rPr>
          <w:rFonts w:hint="eastAsia" w:ascii="宋体" w:hAnsi="宋体" w:eastAsia="宋体" w:cs="宋体"/>
          <w:b/>
          <w:bCs/>
          <w:color w:val="000000"/>
          <w:sz w:val="24"/>
          <w:szCs w:val="24"/>
        </w:rPr>
        <w:t>的拒收</w:t>
      </w:r>
      <w:bookmarkEnd w:id="149"/>
    </w:p>
    <w:p w14:paraId="00C170E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20.1 招标代理机构拒绝接收在其规定的投标截止时间后上传的任何投标文件。</w:t>
      </w:r>
    </w:p>
    <w:p w14:paraId="1955CA77">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50" w:name="_Toc513029228"/>
      <w:bookmarkStart w:id="151" w:name="_Toc16938544"/>
      <w:bookmarkStart w:id="152" w:name="_Toc27376"/>
      <w:bookmarkStart w:id="153" w:name="_Toc20823300"/>
      <w:r>
        <w:rPr>
          <w:rFonts w:hint="eastAsia" w:ascii="宋体" w:hAnsi="宋体" w:eastAsia="宋体" w:cs="宋体"/>
          <w:b/>
          <w:bCs/>
          <w:color w:val="000000"/>
          <w:sz w:val="24"/>
          <w:szCs w:val="24"/>
        </w:rPr>
        <w:t>21、投标文件的撤回和修改</w:t>
      </w:r>
      <w:bookmarkEnd w:id="150"/>
      <w:bookmarkEnd w:id="151"/>
      <w:bookmarkEnd w:id="152"/>
      <w:bookmarkEnd w:id="153"/>
    </w:p>
    <w:p w14:paraId="5EBF598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21.1 投标文件的撤回</w:t>
      </w:r>
    </w:p>
    <w:p w14:paraId="7B2C2A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zh-CN" w:eastAsia="zh-CN"/>
        </w:rPr>
      </w:pPr>
      <w:r>
        <w:rPr>
          <w:rFonts w:hint="eastAsia" w:ascii="宋体" w:hAnsi="宋体"/>
          <w:color w:val="000000"/>
          <w:sz w:val="24"/>
          <w:szCs w:val="32"/>
          <w:lang w:val="zh-CN" w:eastAsia="zh-CN"/>
        </w:rPr>
        <w:t>21.1.1 电子投标文件的撤回</w:t>
      </w:r>
    </w:p>
    <w:p w14:paraId="6448DF0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5"/>
        <w:rPr>
          <w:rFonts w:hint="eastAsia" w:ascii="宋体" w:hAnsi="宋体"/>
          <w:color w:val="000000"/>
          <w:sz w:val="24"/>
          <w:szCs w:val="32"/>
          <w:lang w:val="zh-CN" w:eastAsia="zh-CN"/>
        </w:rPr>
      </w:pPr>
      <w:r>
        <w:rPr>
          <w:rFonts w:hint="eastAsia" w:ascii="宋体" w:hAnsi="宋体"/>
          <w:color w:val="000000"/>
          <w:sz w:val="24"/>
          <w:szCs w:val="32"/>
          <w:lang w:val="zh-CN" w:eastAsia="zh-CN"/>
        </w:rPr>
        <w:t>投标人可在投标截止时间前，撤回其电子投标文件，具体操作方法见《操作手册》。</w:t>
      </w:r>
    </w:p>
    <w:p w14:paraId="3924AF2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zh-CN" w:eastAsia="zh-CN"/>
        </w:rPr>
      </w:pPr>
      <w:r>
        <w:rPr>
          <w:rFonts w:hint="eastAsia" w:ascii="宋体" w:hAnsi="宋体"/>
          <w:color w:val="000000"/>
          <w:sz w:val="24"/>
          <w:szCs w:val="32"/>
          <w:lang w:val="zh-CN" w:eastAsia="zh-CN"/>
        </w:rPr>
        <w:t>21.1.2 投标人撤回电子投标文件，则认为其不再参与本项目投标活动。</w:t>
      </w:r>
    </w:p>
    <w:p w14:paraId="6386D01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21.2 投标文件的修改</w:t>
      </w:r>
    </w:p>
    <w:p w14:paraId="5C95415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21.2.1投标人可在投标截止时间前，对其电子投标文件进行修改，具体操作方法见《操作手册》。</w:t>
      </w:r>
    </w:p>
    <w:p w14:paraId="2309E5A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zh-CN" w:eastAsia="zh-CN"/>
        </w:rPr>
      </w:pPr>
      <w:r>
        <w:rPr>
          <w:rFonts w:hint="eastAsia" w:ascii="宋体" w:hAnsi="宋体"/>
          <w:color w:val="000000"/>
          <w:sz w:val="24"/>
          <w:szCs w:val="32"/>
          <w:lang w:val="zh-CN" w:eastAsia="zh-CN"/>
        </w:rPr>
        <w:t>21.2.2 在投标截止时间之后，投标人不得对其电子投标文件作任何修改。</w:t>
      </w:r>
    </w:p>
    <w:p w14:paraId="362EA57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21.3 在投标截止时间至招标文件中规定的投标有效期满之间的这段时间内，投标人不得撤回其投标。</w:t>
      </w:r>
    </w:p>
    <w:p w14:paraId="696774ED">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54" w:name="_Toc120614218"/>
      <w:bookmarkStart w:id="155" w:name="_Toc20823301"/>
      <w:bookmarkStart w:id="156" w:name="_Toc16938545"/>
      <w:bookmarkStart w:id="157" w:name="_Toc2454"/>
      <w:bookmarkStart w:id="158" w:name="_Toc513029229"/>
      <w:r>
        <w:rPr>
          <w:rFonts w:hint="eastAsia" w:ascii="Times New Roman" w:hAnsi="Times New Roman"/>
          <w:b/>
          <w:bCs/>
          <w:color w:val="000000"/>
          <w:sz w:val="28"/>
          <w:szCs w:val="28"/>
        </w:rPr>
        <w:t>五、开标与评标</w:t>
      </w:r>
      <w:bookmarkEnd w:id="154"/>
      <w:bookmarkEnd w:id="155"/>
      <w:bookmarkEnd w:id="156"/>
      <w:bookmarkEnd w:id="157"/>
      <w:bookmarkEnd w:id="158"/>
    </w:p>
    <w:p w14:paraId="3D99840D">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59" w:name="_Toc16938546"/>
      <w:bookmarkStart w:id="160" w:name="_Toc20823302"/>
      <w:bookmarkStart w:id="161" w:name="_Toc25715"/>
      <w:bookmarkStart w:id="162" w:name="_Toc513029230"/>
      <w:r>
        <w:rPr>
          <w:rFonts w:hint="eastAsia" w:ascii="宋体" w:hAnsi="宋体" w:eastAsia="宋体" w:cs="宋体"/>
          <w:b/>
          <w:bCs/>
          <w:color w:val="000000"/>
          <w:sz w:val="24"/>
          <w:szCs w:val="24"/>
        </w:rPr>
        <w:t>22、开标</w:t>
      </w:r>
      <w:bookmarkEnd w:id="159"/>
      <w:bookmarkEnd w:id="160"/>
      <w:bookmarkEnd w:id="161"/>
      <w:bookmarkEnd w:id="162"/>
    </w:p>
    <w:p w14:paraId="37298D10">
      <w:pPr>
        <w:keepNext w:val="0"/>
        <w:keepLines w:val="0"/>
        <w:pageBreakBefore w:val="0"/>
        <w:widowControl w:val="0"/>
        <w:kinsoku/>
        <w:wordWrap/>
        <w:overflowPunct/>
        <w:topLinePunct w:val="0"/>
        <w:autoSpaceDE/>
        <w:autoSpaceDN/>
        <w:bidi w:val="0"/>
        <w:adjustRightInd/>
        <w:snapToGrid/>
        <w:spacing w:line="360" w:lineRule="exact"/>
        <w:ind w:firstLine="360"/>
        <w:textAlignment w:val="auto"/>
        <w:rPr>
          <w:rFonts w:ascii="Times New Roman" w:hAnsi="Times New Roman"/>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.1</w:t>
      </w:r>
      <w:r>
        <w:rPr>
          <w:rFonts w:hint="eastAsia" w:ascii="宋体" w:hAnsi="宋体"/>
          <w:bCs/>
          <w:color w:val="000000"/>
          <w:sz w:val="24"/>
          <w:szCs w:val="24"/>
        </w:rPr>
        <w:t xml:space="preserve"> </w:t>
      </w:r>
      <w:r>
        <w:rPr>
          <w:rFonts w:hint="eastAsia" w:ascii="宋体" w:hAnsi="宋体"/>
          <w:color w:val="000000"/>
          <w:sz w:val="24"/>
          <w:szCs w:val="24"/>
        </w:rPr>
        <w:t>招标代理机构</w:t>
      </w:r>
      <w:r>
        <w:rPr>
          <w:rFonts w:hint="eastAsia" w:ascii="宋体" w:hAnsi="宋体"/>
          <w:bCs/>
          <w:color w:val="000000"/>
          <w:sz w:val="24"/>
          <w:szCs w:val="24"/>
        </w:rPr>
        <w:t>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color w:val="FF0000"/>
          <w:sz w:val="24"/>
          <w:szCs w:val="24"/>
        </w:rPr>
        <w:t>苏采云系统</w:t>
      </w:r>
      <w:r>
        <w:rPr>
          <w:rFonts w:hint="eastAsia" w:ascii="宋体" w:hAnsi="宋体"/>
          <w:color w:val="000000"/>
          <w:sz w:val="24"/>
          <w:szCs w:val="24"/>
        </w:rPr>
        <w:t>规定的时间内对投标文件进行解密。</w:t>
      </w:r>
    </w:p>
    <w:p w14:paraId="7B7F91B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2</w:t>
      </w:r>
      <w:r>
        <w:rPr>
          <w:rFonts w:hint="eastAsia" w:ascii="宋体" w:hAnsi="宋体"/>
          <w:bCs/>
          <w:color w:val="000000"/>
          <w:sz w:val="24"/>
          <w:szCs w:val="24"/>
        </w:rPr>
        <w:t>.2</w:t>
      </w:r>
      <w:r>
        <w:rPr>
          <w:rFonts w:hint="eastAsia" w:ascii="宋体" w:hAnsi="宋体"/>
          <w:color w:val="000000"/>
          <w:sz w:val="24"/>
          <w:szCs w:val="24"/>
        </w:rPr>
        <w:t>开标仪式由招标代理机构组织。</w:t>
      </w:r>
      <w:r>
        <w:rPr>
          <w:rFonts w:hint="eastAsia" w:ascii="宋体" w:hAnsi="宋体"/>
          <w:color w:val="FF0000"/>
          <w:sz w:val="24"/>
          <w:szCs w:val="24"/>
        </w:rPr>
        <w:t>苏采云系统</w:t>
      </w:r>
      <w:r>
        <w:rPr>
          <w:rFonts w:hint="eastAsia" w:ascii="宋体" w:hAnsi="宋体"/>
          <w:color w:val="000000"/>
          <w:sz w:val="24"/>
          <w:szCs w:val="24"/>
        </w:rPr>
        <w:t>将自动对</w:t>
      </w:r>
      <w:r>
        <w:rPr>
          <w:rFonts w:ascii="宋体" w:hAnsi="宋体"/>
          <w:color w:val="000000"/>
          <w:sz w:val="24"/>
          <w:szCs w:val="24"/>
        </w:rPr>
        <w:t>项目进行开标，</w:t>
      </w:r>
      <w:r>
        <w:rPr>
          <w:rFonts w:hint="eastAsia" w:ascii="宋体" w:hAnsi="宋体"/>
          <w:color w:val="000000"/>
          <w:sz w:val="24"/>
          <w:szCs w:val="24"/>
        </w:rPr>
        <w:t>并宣布各投标人名称和投标价格。</w:t>
      </w:r>
    </w:p>
    <w:p w14:paraId="3EA596C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2</w:t>
      </w:r>
      <w:r>
        <w:rPr>
          <w:rFonts w:hint="eastAsia" w:ascii="宋体" w:hAnsi="宋体"/>
          <w:bCs/>
          <w:color w:val="000000"/>
          <w:sz w:val="24"/>
          <w:szCs w:val="24"/>
        </w:rPr>
        <w:t>.3投标人在开标过程中涉及到的投标文件解密、开标结果确认等工作，应按照《操作手册》规定执行。</w:t>
      </w:r>
    </w:p>
    <w:p w14:paraId="165916D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苏采云系统</w:t>
      </w:r>
      <w:r>
        <w:rPr>
          <w:rFonts w:hint="eastAsia" w:ascii="宋体" w:hAnsi="宋体"/>
          <w:color w:val="000000"/>
          <w:sz w:val="24"/>
          <w:szCs w:val="24"/>
        </w:rPr>
        <w:t>中《开标记录表》宣布后5分钟内未提出的，视同认可开标结果。</w:t>
      </w:r>
    </w:p>
    <w:p w14:paraId="2002E946">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63" w:name="_Toc5144"/>
      <w:bookmarkStart w:id="164" w:name="_Toc513029231"/>
      <w:bookmarkStart w:id="165" w:name="_Toc16938547"/>
      <w:bookmarkStart w:id="166" w:name="_Toc20823303"/>
      <w:r>
        <w:rPr>
          <w:rFonts w:hint="eastAsia" w:ascii="宋体" w:hAnsi="宋体" w:eastAsia="宋体" w:cs="宋体"/>
          <w:b/>
          <w:bCs/>
          <w:color w:val="000000"/>
          <w:sz w:val="24"/>
          <w:szCs w:val="24"/>
        </w:rPr>
        <w:t>23、评标委员会</w:t>
      </w:r>
      <w:bookmarkEnd w:id="163"/>
    </w:p>
    <w:p w14:paraId="79C5081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Cs/>
          <w:color w:val="000000"/>
          <w:sz w:val="24"/>
          <w:szCs w:val="24"/>
        </w:rPr>
      </w:pPr>
      <w:r>
        <w:rPr>
          <w:rFonts w:hint="eastAsia" w:ascii="宋体" w:hAnsi="宋体"/>
          <w:b/>
          <w:color w:val="000000"/>
          <w:sz w:val="21"/>
          <w:szCs w:val="21"/>
        </w:rPr>
        <w:t xml:space="preserve"> </w:t>
      </w:r>
      <w:r>
        <w:rPr>
          <w:rFonts w:hint="eastAsia" w:ascii="宋体" w:hAnsi="宋体"/>
          <w:bCs/>
          <w:color w:val="000000"/>
          <w:sz w:val="24"/>
          <w:szCs w:val="24"/>
        </w:rPr>
        <w:t xml:space="preserve">  23.1 开标后，招标代理机构将立即组织评标委员会（以下简称评委会）进行评标。</w:t>
      </w:r>
    </w:p>
    <w:p w14:paraId="523650A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Cs/>
          <w:color w:val="000000"/>
          <w:sz w:val="24"/>
          <w:szCs w:val="24"/>
        </w:rPr>
      </w:pPr>
      <w:r>
        <w:rPr>
          <w:rFonts w:hint="eastAsia" w:ascii="宋体" w:hAnsi="宋体"/>
          <w:bCs/>
          <w:color w:val="000000"/>
          <w:sz w:val="24"/>
          <w:szCs w:val="24"/>
        </w:rPr>
        <w:t xml:space="preserve">   23.2 评委会由采购人代表和有关技术、经济等方面的专家组成，且人员构成符合政府采购有关规定。</w:t>
      </w:r>
    </w:p>
    <w:p w14:paraId="124813B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Cs/>
          <w:color w:val="000000"/>
          <w:sz w:val="24"/>
          <w:szCs w:val="24"/>
        </w:rPr>
      </w:pPr>
      <w:r>
        <w:rPr>
          <w:rFonts w:hint="eastAsia" w:ascii="宋体" w:hAnsi="宋体"/>
          <w:bCs/>
          <w:color w:val="000000"/>
          <w:sz w:val="24"/>
          <w:szCs w:val="24"/>
        </w:rPr>
        <w:t xml:space="preserve">   23.3评委会独立工作，负责评审所有投标文件并确定中标侯选人。</w:t>
      </w:r>
    </w:p>
    <w:p w14:paraId="7AC10EF2">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67" w:name="_Toc22119"/>
      <w:r>
        <w:rPr>
          <w:rFonts w:hint="eastAsia" w:ascii="宋体" w:hAnsi="宋体" w:eastAsia="宋体" w:cs="宋体"/>
          <w:b/>
          <w:bCs/>
          <w:color w:val="000000"/>
          <w:sz w:val="24"/>
          <w:szCs w:val="24"/>
        </w:rPr>
        <w:t>24．评标过程的保密与公正</w:t>
      </w:r>
      <w:bookmarkEnd w:id="164"/>
      <w:bookmarkEnd w:id="165"/>
      <w:bookmarkEnd w:id="166"/>
      <w:bookmarkEnd w:id="167"/>
    </w:p>
    <w:p w14:paraId="339295D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.1</w:t>
      </w:r>
      <w:r>
        <w:rPr>
          <w:rFonts w:hint="eastAsia" w:ascii="宋体" w:hAnsi="宋体"/>
          <w:bCs/>
          <w:color w:val="000000"/>
          <w:sz w:val="24"/>
          <w:szCs w:val="24"/>
        </w:rPr>
        <w:t>凡是与审查、澄清、评价和比较投标的有关资料以及授标建议等，采购人、评委、</w:t>
      </w:r>
      <w:r>
        <w:rPr>
          <w:rFonts w:hint="eastAsia" w:ascii="宋体" w:hAnsi="宋体"/>
          <w:color w:val="000000"/>
          <w:sz w:val="24"/>
          <w:szCs w:val="24"/>
        </w:rPr>
        <w:t>招标代理机构</w:t>
      </w:r>
      <w:r>
        <w:rPr>
          <w:rFonts w:hint="eastAsia" w:ascii="宋体" w:hAnsi="宋体"/>
          <w:bCs/>
          <w:color w:val="000000"/>
          <w:sz w:val="24"/>
          <w:szCs w:val="24"/>
        </w:rPr>
        <w:t>均不得向投标人或与评标无关的其他人员透露。</w:t>
      </w:r>
    </w:p>
    <w:p w14:paraId="3C3F5C7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.2在评标过程中，投标人不得以任何行为影响评标过程，否则其投标文件将被作为无效投标文件。</w:t>
      </w:r>
    </w:p>
    <w:p w14:paraId="2695593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采购人和评标委员会不向未中标的投标人解释未中标原因，也不公布评标过程中的相关细节。</w:t>
      </w:r>
    </w:p>
    <w:p w14:paraId="3A91C47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苏采云系统</w:t>
      </w:r>
      <w:r>
        <w:rPr>
          <w:rFonts w:hint="eastAsia" w:ascii="宋体" w:hAnsi="宋体"/>
          <w:color w:val="000000"/>
          <w:sz w:val="24"/>
          <w:szCs w:val="24"/>
        </w:rPr>
        <w:t>查看自己的评审得分及排序情况。</w:t>
      </w:r>
    </w:p>
    <w:p w14:paraId="3AE0748B">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68" w:name="_Toc9716"/>
      <w:bookmarkStart w:id="169" w:name="_Toc20823304"/>
      <w:bookmarkStart w:id="170" w:name="_Toc16938548"/>
      <w:bookmarkStart w:id="171" w:name="_Toc513029232"/>
      <w:r>
        <w:rPr>
          <w:rFonts w:hint="eastAsia" w:ascii="宋体" w:hAnsi="宋体" w:eastAsia="宋体" w:cs="宋体"/>
          <w:b/>
          <w:bCs/>
          <w:color w:val="000000"/>
          <w:sz w:val="24"/>
          <w:szCs w:val="24"/>
        </w:rPr>
        <w:t>25．投标文件的澄清</w:t>
      </w:r>
      <w:bookmarkEnd w:id="168"/>
      <w:bookmarkEnd w:id="169"/>
      <w:bookmarkEnd w:id="170"/>
      <w:bookmarkEnd w:id="171"/>
    </w:p>
    <w:p w14:paraId="6088D6E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bookmarkStart w:id="172" w:name="_Toc513029233"/>
      <w:bookmarkStart w:id="173" w:name="_Toc20823305"/>
      <w:bookmarkStart w:id="174" w:name="_Toc16938549"/>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，有权要求投标人作出必要的澄清、说明或者补正。</w:t>
      </w:r>
    </w:p>
    <w:p w14:paraId="11299EB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458F88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7771259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.2需要供应商进行澄清、说明和补正的，评委会将通过</w:t>
      </w:r>
      <w:r>
        <w:rPr>
          <w:rFonts w:hint="eastAsia" w:ascii="宋体" w:hAnsi="宋体"/>
          <w:color w:val="FF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color w:val="FF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385D02B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6EDDADE5">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75" w:name="_Toc5455"/>
      <w:r>
        <w:rPr>
          <w:rFonts w:hint="eastAsia" w:ascii="宋体" w:hAnsi="宋体" w:eastAsia="宋体" w:cs="宋体"/>
          <w:b/>
          <w:bCs/>
          <w:color w:val="000000"/>
          <w:sz w:val="24"/>
          <w:szCs w:val="24"/>
        </w:rPr>
        <w:t>26、对投标文件的初审</w:t>
      </w:r>
      <w:bookmarkEnd w:id="172"/>
      <w:bookmarkEnd w:id="173"/>
      <w:bookmarkEnd w:id="174"/>
      <w:bookmarkEnd w:id="175"/>
    </w:p>
    <w:p w14:paraId="6B87807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3"/>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.1</w:t>
      </w:r>
      <w:r>
        <w:rPr>
          <w:rFonts w:hint="eastAsia" w:ascii="宋体" w:hAnsi="宋体"/>
          <w:bCs/>
          <w:color w:val="000000"/>
          <w:sz w:val="24"/>
          <w:szCs w:val="24"/>
        </w:rPr>
        <w:t>投标文件初审分为资格审查和符合性审查。</w:t>
      </w:r>
    </w:p>
    <w:p w14:paraId="7F49AA5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.1.1 资格审查：依据法律法规和招标文件的规定，由采购人对投标文件中的资格证明文件进行审查。资格审查的结论，采购人以书面形式向评委会进行反馈。</w:t>
      </w:r>
    </w:p>
    <w:p w14:paraId="0463E2A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采购人在进行资格性审查的同时，将在“信用中国”网站（www.creditchina.gov.cn）查询投标人的信用记录，以确定投标人是否具备投标资格,查询结果留存并归档。</w:t>
      </w:r>
    </w:p>
    <w:p w14:paraId="4ECA3F5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E10565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.1.2 符合性审查：依据招标文件的规定，由评委会从投标文件的有效性、完整性和对招标文件的响应程度进行审查，以确定是否对招标文件的实质性要求作出响应。</w:t>
      </w:r>
    </w:p>
    <w:p w14:paraId="3229F46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.1.3 未通过资格审查或符合性审查的投标人，</w:t>
      </w:r>
      <w:r>
        <w:rPr>
          <w:rFonts w:hint="eastAsia" w:ascii="宋体" w:hAnsi="宋体"/>
          <w:color w:val="000000"/>
          <w:sz w:val="24"/>
          <w:szCs w:val="24"/>
          <w:highlight w:val="yellow"/>
        </w:rPr>
        <w:t>招标代理机构</w:t>
      </w:r>
      <w:r>
        <w:rPr>
          <w:rFonts w:hint="eastAsia" w:ascii="宋体" w:hAnsi="宋体"/>
          <w:bCs/>
          <w:color w:val="000000"/>
          <w:sz w:val="24"/>
          <w:szCs w:val="24"/>
        </w:rPr>
        <w:t>将在</w:t>
      </w:r>
      <w:r>
        <w:rPr>
          <w:rFonts w:hint="eastAsia" w:ascii="宋体" w:hAnsi="宋体"/>
          <w:color w:val="FF0000"/>
          <w:sz w:val="24"/>
          <w:szCs w:val="24"/>
        </w:rPr>
        <w:t>苏采云系统</w:t>
      </w:r>
      <w:r>
        <w:rPr>
          <w:rFonts w:hint="eastAsia" w:ascii="宋体" w:hAnsi="宋体"/>
          <w:bCs/>
          <w:color w:val="000000"/>
          <w:sz w:val="24"/>
          <w:szCs w:val="24"/>
        </w:rPr>
        <w:t>中告知未通过资格审查或符合性审查的原因，评审结束后，</w:t>
      </w:r>
      <w:r>
        <w:rPr>
          <w:rFonts w:hint="eastAsia" w:ascii="宋体" w:hAnsi="宋体"/>
          <w:color w:val="000000"/>
          <w:sz w:val="24"/>
          <w:szCs w:val="24"/>
          <w:highlight w:val="yellow"/>
        </w:rPr>
        <w:t>招标代理机构</w:t>
      </w:r>
      <w:r>
        <w:rPr>
          <w:rFonts w:hint="eastAsia" w:ascii="宋体" w:hAnsi="宋体"/>
          <w:bCs/>
          <w:color w:val="000000"/>
          <w:sz w:val="24"/>
          <w:szCs w:val="24"/>
        </w:rPr>
        <w:t>将不再告知未通过资格审查或符合性审查的原因。</w:t>
      </w:r>
    </w:p>
    <w:p w14:paraId="7F96ACD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14:paraId="2BF271A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4"/>
        </w:rPr>
        <w:t>评委决定投标文件的响应性只根据投标文件本身的内容，而不寻求外部的证据。</w:t>
      </w:r>
    </w:p>
    <w:p w14:paraId="32021CA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.3</w:t>
      </w:r>
      <w:r>
        <w:rPr>
          <w:rFonts w:hint="eastAsia" w:ascii="宋体" w:hAnsi="宋体"/>
          <w:bCs/>
          <w:color w:val="000000"/>
          <w:sz w:val="24"/>
          <w:szCs w:val="24"/>
        </w:rPr>
        <w:t>如果投标文件实质上没有响应招标文件的要求，评委会将予以拒绝，投标人不得通过修改或撤销不合要求的偏离或保留而使其投标成为实质性响应的投标。</w:t>
      </w:r>
    </w:p>
    <w:p w14:paraId="3E728EE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.4</w:t>
      </w:r>
      <w:r>
        <w:rPr>
          <w:rFonts w:hint="eastAsia" w:ascii="宋体" w:hAnsi="宋体"/>
          <w:bCs/>
          <w:color w:val="000000"/>
          <w:sz w:val="24"/>
          <w:szCs w:val="24"/>
        </w:rPr>
        <w:t>评委会将对确定为实质性响应的投标进行进一步审核，看其是否有计算上或累加上的算术错误，修正错误的原则如下：</w:t>
      </w:r>
    </w:p>
    <w:p w14:paraId="71CCD63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（1）投标文件中开标一览表内容与投标文件中相应内容不一致的，以开标一览表为准。</w:t>
      </w:r>
    </w:p>
    <w:p w14:paraId="7EEC525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4"/>
        <w:rPr>
          <w:rFonts w:ascii="宋体" w:hAnsi="宋体"/>
          <w:bCs/>
          <w:color w:val="000000"/>
          <w:sz w:val="24"/>
          <w:szCs w:val="24"/>
        </w:rPr>
      </w:pPr>
      <w:r>
        <w:rPr>
          <w:rFonts w:hint="eastAsia" w:ascii="宋体" w:hAnsi="宋体"/>
          <w:bCs/>
          <w:color w:val="000000"/>
          <w:sz w:val="24"/>
          <w:szCs w:val="24"/>
        </w:rPr>
        <w:t>（2）大写金额和小写金额不一致的，以大写金额为准。</w:t>
      </w:r>
    </w:p>
    <w:p w14:paraId="0C35654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（3）单价金额小数点或者百分比有明显错位的，以开标一览表的总价为准，并修改单价。</w:t>
      </w:r>
    </w:p>
    <w:p w14:paraId="3C6DF34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（4）总价金额与按单价汇总金额不一致的，以单价金额计算结果为准。</w:t>
      </w:r>
    </w:p>
    <w:p w14:paraId="0EB6299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同时出现两种以上错误的，按照前款规定的顺序修正。</w:t>
      </w:r>
    </w:p>
    <w:p w14:paraId="704812C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.5</w:t>
      </w:r>
      <w:r>
        <w:rPr>
          <w:rFonts w:hint="eastAsia" w:ascii="宋体" w:hAnsi="宋体"/>
          <w:bCs/>
          <w:color w:val="000000"/>
          <w:sz w:val="24"/>
          <w:szCs w:val="24"/>
        </w:rPr>
        <w:t>评委会将按上述修正错误的方法调整投标文件中的投标报价，并</w:t>
      </w:r>
      <w:r>
        <w:rPr>
          <w:rFonts w:ascii="宋体" w:hAnsi="宋体"/>
          <w:bCs/>
          <w:color w:val="000000"/>
          <w:sz w:val="24"/>
          <w:szCs w:val="24"/>
        </w:rPr>
        <w:t>通过</w:t>
      </w:r>
      <w:r>
        <w:rPr>
          <w:rFonts w:hint="eastAsia" w:ascii="宋体" w:hAnsi="宋体"/>
          <w:color w:val="FF0000"/>
          <w:sz w:val="24"/>
          <w:szCs w:val="24"/>
        </w:rPr>
        <w:t>苏采云系统</w:t>
      </w:r>
      <w:r>
        <w:rPr>
          <w:rFonts w:hint="eastAsia" w:ascii="宋体" w:hAnsi="宋体"/>
          <w:bCs/>
          <w:color w:val="000000"/>
          <w:sz w:val="24"/>
          <w:szCs w:val="24"/>
        </w:rPr>
        <w:t>告知</w:t>
      </w:r>
      <w:r>
        <w:rPr>
          <w:rFonts w:ascii="宋体" w:hAnsi="宋体"/>
          <w:bCs/>
          <w:color w:val="000000"/>
          <w:sz w:val="24"/>
          <w:szCs w:val="24"/>
        </w:rPr>
        <w:t>投标人，</w:t>
      </w:r>
      <w:r>
        <w:rPr>
          <w:rFonts w:hint="eastAsia" w:ascii="宋体" w:hAnsi="宋体"/>
          <w:bCs/>
          <w:color w:val="000000"/>
          <w:sz w:val="24"/>
          <w:szCs w:val="24"/>
        </w:rPr>
        <w:t>调整后的价格应对投标人具有约束力。如果投标人不接受修正后的价格，则其投标将被拒绝。</w:t>
      </w:r>
    </w:p>
    <w:p w14:paraId="79BE73F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bookmarkStart w:id="176" w:name="_Toc16938550"/>
      <w:bookmarkStart w:id="177" w:name="_Toc513029234"/>
      <w:bookmarkStart w:id="178" w:name="_Toc20823306"/>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.6</w:t>
      </w:r>
      <w:r>
        <w:rPr>
          <w:rFonts w:ascii="宋体" w:hAnsi="宋体"/>
          <w:color w:val="000000"/>
          <w:sz w:val="24"/>
          <w:szCs w:val="24"/>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4"/>
        </w:rPr>
        <w:t>按照招标文件规定的方式（招标文件未规定的通过</w:t>
      </w:r>
      <w:r>
        <w:rPr>
          <w:rFonts w:ascii="宋体" w:hAnsi="宋体"/>
          <w:color w:val="000000"/>
          <w:sz w:val="24"/>
          <w:szCs w:val="24"/>
        </w:rPr>
        <w:t>随机抽取</w:t>
      </w:r>
      <w:r>
        <w:rPr>
          <w:rFonts w:hint="eastAsia" w:ascii="宋体" w:hAnsi="宋体"/>
          <w:color w:val="000000"/>
          <w:sz w:val="24"/>
          <w:szCs w:val="24"/>
        </w:rPr>
        <w:t>的</w:t>
      </w:r>
      <w:r>
        <w:rPr>
          <w:rFonts w:ascii="宋体" w:hAnsi="宋体"/>
          <w:color w:val="000000"/>
          <w:sz w:val="24"/>
          <w:szCs w:val="24"/>
        </w:rPr>
        <w:t>方式</w:t>
      </w:r>
      <w:r>
        <w:rPr>
          <w:rFonts w:hint="eastAsia" w:ascii="宋体" w:hAnsi="宋体"/>
          <w:color w:val="000000"/>
          <w:sz w:val="24"/>
          <w:szCs w:val="24"/>
        </w:rPr>
        <w:t>）</w:t>
      </w:r>
      <w:r>
        <w:rPr>
          <w:rFonts w:ascii="宋体" w:hAnsi="宋体"/>
          <w:color w:val="000000"/>
          <w:sz w:val="24"/>
          <w:szCs w:val="24"/>
        </w:rPr>
        <w:t>确定一个参加评标的投标人，其他投标无效。</w:t>
      </w:r>
    </w:p>
    <w:p w14:paraId="05AE441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ascii="宋体" w:hAnsi="宋体"/>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4"/>
        </w:rPr>
        <w:t>根据招标文件规定的方式（招标文件未规定的采取随机抽取的方式）</w:t>
      </w:r>
      <w:r>
        <w:rPr>
          <w:rFonts w:ascii="宋体" w:hAnsi="宋体"/>
          <w:color w:val="000000"/>
          <w:sz w:val="24"/>
          <w:szCs w:val="24"/>
        </w:rPr>
        <w:t>确定</w:t>
      </w:r>
      <w:r>
        <w:rPr>
          <w:rFonts w:hint="eastAsia" w:ascii="宋体" w:hAnsi="宋体"/>
          <w:color w:val="000000"/>
          <w:sz w:val="24"/>
          <w:szCs w:val="24"/>
        </w:rPr>
        <w:t>一个中标候选人</w:t>
      </w:r>
      <w:r>
        <w:rPr>
          <w:rFonts w:ascii="宋体" w:hAnsi="宋体"/>
          <w:color w:val="000000"/>
          <w:sz w:val="24"/>
          <w:szCs w:val="24"/>
        </w:rPr>
        <w:t>，其他同品牌投标人不作为中标候选人。</w:t>
      </w:r>
    </w:p>
    <w:p w14:paraId="2D0447D5">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ascii="宋体" w:hAnsi="宋体"/>
          <w:color w:val="000000"/>
          <w:sz w:val="24"/>
          <w:szCs w:val="24"/>
        </w:rPr>
      </w:pPr>
      <w:r>
        <w:rPr>
          <w:rFonts w:ascii="宋体" w:hAnsi="宋体"/>
          <w:color w:val="000000"/>
          <w:sz w:val="24"/>
          <w:szCs w:val="24"/>
        </w:rPr>
        <w:t>非单一产品采购项目，招标文件中</w:t>
      </w:r>
      <w:r>
        <w:rPr>
          <w:rFonts w:hint="eastAsia" w:ascii="宋体" w:hAnsi="宋体"/>
          <w:color w:val="000000"/>
          <w:sz w:val="24"/>
          <w:szCs w:val="24"/>
        </w:rPr>
        <w:t>将载明其中的核心产品</w:t>
      </w:r>
      <w:r>
        <w:rPr>
          <w:rFonts w:ascii="宋体" w:hAnsi="宋体"/>
          <w:color w:val="000000"/>
          <w:sz w:val="24"/>
          <w:szCs w:val="24"/>
        </w:rPr>
        <w:t>。多家投标人提供的核心产品品牌相同的，按前两款规定处理。</w:t>
      </w:r>
    </w:p>
    <w:p w14:paraId="4B4A7398">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.7投标人在开、评标全过程中应保持通讯畅通，及时登录</w:t>
      </w:r>
      <w:r>
        <w:rPr>
          <w:rFonts w:hint="eastAsia" w:ascii="宋体" w:hAnsi="宋体"/>
          <w:color w:val="FF0000"/>
          <w:sz w:val="24"/>
          <w:szCs w:val="24"/>
        </w:rPr>
        <w:t>苏采云系统</w:t>
      </w:r>
      <w:r>
        <w:rPr>
          <w:rFonts w:hint="eastAsia" w:ascii="宋体" w:hAnsi="宋体"/>
          <w:color w:val="000000"/>
          <w:sz w:val="24"/>
          <w:szCs w:val="24"/>
        </w:rPr>
        <w:t>查阅</w:t>
      </w:r>
      <w:r>
        <w:rPr>
          <w:rFonts w:ascii="宋体" w:hAnsi="宋体"/>
          <w:color w:val="000000"/>
          <w:sz w:val="24"/>
          <w:szCs w:val="24"/>
        </w:rPr>
        <w:t>、答复相关</w:t>
      </w:r>
      <w:r>
        <w:rPr>
          <w:rFonts w:hint="eastAsia" w:ascii="宋体" w:hAnsi="宋体"/>
          <w:color w:val="000000"/>
          <w:sz w:val="24"/>
          <w:szCs w:val="24"/>
        </w:rPr>
        <w:t>信息</w:t>
      </w:r>
      <w:r>
        <w:rPr>
          <w:rFonts w:ascii="宋体" w:hAnsi="宋体"/>
          <w:color w:val="000000"/>
          <w:sz w:val="24"/>
          <w:szCs w:val="24"/>
        </w:rPr>
        <w:t>，</w:t>
      </w:r>
      <w:r>
        <w:rPr>
          <w:rFonts w:hint="eastAsia" w:ascii="宋体" w:hAnsi="宋体"/>
          <w:color w:val="000000"/>
          <w:sz w:val="24"/>
          <w:szCs w:val="24"/>
        </w:rPr>
        <w:t>并安排专人与采购中心及评标委员会联系。</w:t>
      </w:r>
    </w:p>
    <w:p w14:paraId="7FD71C61">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79" w:name="_Toc2277"/>
      <w:r>
        <w:rPr>
          <w:rFonts w:hint="eastAsia" w:ascii="宋体" w:hAnsi="宋体" w:eastAsia="宋体" w:cs="宋体"/>
          <w:b/>
          <w:bCs/>
          <w:color w:val="000000"/>
          <w:sz w:val="24"/>
          <w:szCs w:val="24"/>
        </w:rPr>
        <w:t>27、</w:t>
      </w:r>
      <w:bookmarkEnd w:id="176"/>
      <w:bookmarkEnd w:id="177"/>
      <w:bookmarkEnd w:id="178"/>
      <w:r>
        <w:rPr>
          <w:rFonts w:hint="eastAsia" w:ascii="宋体" w:hAnsi="宋体" w:eastAsia="宋体" w:cs="宋体"/>
          <w:b/>
          <w:bCs/>
          <w:color w:val="000000"/>
          <w:sz w:val="24"/>
          <w:szCs w:val="24"/>
        </w:rPr>
        <w:t>无效投标条款和废标条款</w:t>
      </w:r>
      <w:bookmarkEnd w:id="179"/>
    </w:p>
    <w:p w14:paraId="1511F165">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3"/>
        <w:rPr>
          <w:rFonts w:ascii="宋体" w:hAnsi="宋体"/>
          <w:bCs/>
          <w:color w:val="000000"/>
          <w:sz w:val="24"/>
          <w:szCs w:val="24"/>
        </w:rPr>
      </w:pPr>
      <w:bookmarkStart w:id="180" w:name="_Toc513029235"/>
      <w:bookmarkStart w:id="181" w:name="_Toc20823307"/>
      <w:bookmarkStart w:id="182" w:name="_Toc16938551"/>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.1无效投标条款</w:t>
      </w:r>
    </w:p>
    <w:p w14:paraId="3FCF98F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 投标人在</w:t>
      </w:r>
      <w:r>
        <w:rPr>
          <w:rFonts w:hint="eastAsia" w:ascii="宋体" w:hAnsi="宋体"/>
          <w:color w:val="FF0000"/>
          <w:sz w:val="24"/>
          <w:szCs w:val="24"/>
        </w:rPr>
        <w:t>苏采云系统</w:t>
      </w:r>
      <w:r>
        <w:rPr>
          <w:rFonts w:hint="eastAsia" w:ascii="宋体" w:hAnsi="宋体"/>
          <w:bCs/>
          <w:color w:val="000000"/>
          <w:sz w:val="24"/>
          <w:szCs w:val="24"/>
        </w:rPr>
        <w:t>规定的时间内未成功解密电子投标文件的。</w:t>
      </w:r>
    </w:p>
    <w:p w14:paraId="1F9B8B6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4"/>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2</w:t>
      </w:r>
      <w:r>
        <w:rPr>
          <w:rFonts w:hint="eastAsia" w:ascii="宋体" w:hAnsi="宋体"/>
          <w:bCs/>
          <w:color w:val="000000"/>
          <w:sz w:val="24"/>
          <w:szCs w:val="24"/>
        </w:rPr>
        <w:t xml:space="preserve"> 投标人未按照招标文件要求上传电子投标文件的。</w:t>
      </w:r>
    </w:p>
    <w:p w14:paraId="75093938">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同一投标人提交两个</w:t>
      </w:r>
      <w:r>
        <w:rPr>
          <w:rFonts w:ascii="宋体" w:hAnsi="宋体"/>
          <w:bCs/>
          <w:color w:val="000000"/>
          <w:sz w:val="24"/>
          <w:szCs w:val="24"/>
        </w:rPr>
        <w:t>（</w:t>
      </w:r>
      <w:r>
        <w:rPr>
          <w:rFonts w:hint="eastAsia" w:ascii="宋体" w:hAnsi="宋体"/>
          <w:bCs/>
          <w:color w:val="000000"/>
          <w:sz w:val="24"/>
          <w:szCs w:val="24"/>
        </w:rPr>
        <w:t>含</w:t>
      </w:r>
      <w:r>
        <w:rPr>
          <w:rFonts w:ascii="宋体" w:hAnsi="宋体"/>
          <w:bCs/>
          <w:color w:val="000000"/>
          <w:sz w:val="24"/>
          <w:szCs w:val="24"/>
        </w:rPr>
        <w:t>两个）</w:t>
      </w:r>
      <w:r>
        <w:rPr>
          <w:rFonts w:hint="eastAsia" w:ascii="宋体" w:hAnsi="宋体"/>
          <w:bCs/>
          <w:color w:val="000000"/>
          <w:sz w:val="24"/>
          <w:szCs w:val="24"/>
        </w:rPr>
        <w:t>以上不同的</w:t>
      </w:r>
      <w:r>
        <w:rPr>
          <w:rFonts w:ascii="宋体" w:hAnsi="宋体"/>
          <w:bCs/>
          <w:color w:val="000000"/>
          <w:sz w:val="24"/>
          <w:szCs w:val="24"/>
        </w:rPr>
        <w:t>投标报价的。</w:t>
      </w:r>
    </w:p>
    <w:p w14:paraId="678B445B">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4</w:t>
      </w:r>
      <w:r>
        <w:rPr>
          <w:rFonts w:hint="eastAsia" w:ascii="宋体" w:hAnsi="宋体"/>
          <w:bCs/>
          <w:color w:val="000000"/>
          <w:sz w:val="24"/>
          <w:szCs w:val="24"/>
        </w:rPr>
        <w:t>投标人不具备招标文件中规定资格要求的。</w:t>
      </w:r>
    </w:p>
    <w:p w14:paraId="1B5B415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5</w:t>
      </w:r>
      <w:r>
        <w:rPr>
          <w:rFonts w:hint="eastAsia" w:ascii="宋体" w:hAnsi="宋体"/>
          <w:bCs/>
          <w:color w:val="000000"/>
          <w:sz w:val="24"/>
          <w:szCs w:val="24"/>
        </w:rPr>
        <w:t>投标人的报价超过了采购预算或最高限价的。</w:t>
      </w:r>
    </w:p>
    <w:p w14:paraId="5924874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i/>
          <w:color w:val="000000"/>
          <w:sz w:val="24"/>
          <w:szCs w:val="24"/>
          <w:u w:val="single"/>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6</w:t>
      </w:r>
      <w:r>
        <w:rPr>
          <w:rFonts w:hint="eastAsia" w:ascii="宋体" w:hAnsi="宋体"/>
          <w:bCs/>
          <w:color w:val="000000"/>
          <w:sz w:val="24"/>
          <w:szCs w:val="24"/>
        </w:rPr>
        <w:t>未通过符合性审查的。</w:t>
      </w:r>
    </w:p>
    <w:p w14:paraId="720A3196">
      <w:pPr>
        <w:keepNext w:val="0"/>
        <w:keepLines w:val="0"/>
        <w:pageBreakBefore w:val="0"/>
        <w:widowControl w:val="0"/>
        <w:kinsoku/>
        <w:wordWrap/>
        <w:overflowPunct/>
        <w:topLinePunct w:val="0"/>
        <w:autoSpaceDE/>
        <w:autoSpaceDN/>
        <w:bidi w:val="0"/>
        <w:adjustRightInd/>
        <w:snapToGrid/>
        <w:spacing w:line="360" w:lineRule="exact"/>
        <w:ind w:firstLine="360"/>
        <w:textAlignment w:val="auto"/>
        <w:rPr>
          <w:rFonts w:ascii="宋体" w:hAnsi="宋体"/>
          <w:bCs/>
          <w:i/>
          <w:iCs/>
          <w:color w:val="000000"/>
          <w:sz w:val="24"/>
          <w:szCs w:val="24"/>
          <w:u w:val="single"/>
        </w:rPr>
      </w:pPr>
      <w:r>
        <w:rPr>
          <w:rFonts w:hint="eastAsia" w:ascii="宋体" w:hAnsi="宋体"/>
          <w:bCs/>
          <w:color w:val="000000"/>
          <w:sz w:val="24"/>
          <w:szCs w:val="24"/>
        </w:rPr>
        <w:t xml:space="preserve"> 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7</w:t>
      </w:r>
      <w:r>
        <w:rPr>
          <w:rFonts w:hint="eastAsia" w:ascii="宋体" w:hAnsi="宋体"/>
          <w:bCs/>
          <w:color w:val="000000"/>
          <w:sz w:val="24"/>
          <w:szCs w:val="24"/>
        </w:rPr>
        <w:t>不符合招标文件中规定的实质性要求和条件的</w:t>
      </w:r>
      <w:r>
        <w:rPr>
          <w:rFonts w:hint="eastAsia" w:ascii="宋体" w:hAnsi="宋体"/>
          <w:bCs/>
          <w:i/>
          <w:iCs/>
          <w:color w:val="000000"/>
          <w:sz w:val="24"/>
          <w:szCs w:val="24"/>
          <w:u w:val="single"/>
        </w:rPr>
        <w:t>（本招标文件中斜体且有下划线部分为实质性要求和条件）。</w:t>
      </w:r>
    </w:p>
    <w:p w14:paraId="28BA182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8</w:t>
      </w:r>
      <w:r>
        <w:rPr>
          <w:rFonts w:hint="eastAsia" w:ascii="宋体" w:hAnsi="宋体"/>
          <w:bCs/>
          <w:color w:val="000000"/>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1976EE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4"/>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9</w:t>
      </w:r>
      <w:r>
        <w:rPr>
          <w:rFonts w:hint="eastAsia" w:ascii="宋体" w:hAnsi="宋体"/>
          <w:bCs/>
          <w:color w:val="000000"/>
          <w:sz w:val="24"/>
          <w:szCs w:val="24"/>
        </w:rPr>
        <w:t xml:space="preserve">  投标文件含有采购人不能接受的附加条件的。</w:t>
      </w:r>
    </w:p>
    <w:p w14:paraId="66B315D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10</w:t>
      </w:r>
      <w:r>
        <w:rPr>
          <w:rFonts w:hint="eastAsia" w:ascii="宋体" w:hAnsi="宋体"/>
          <w:bCs/>
          <w:color w:val="000000"/>
          <w:sz w:val="24"/>
          <w:szCs w:val="24"/>
        </w:rPr>
        <w:t>评标委员会认为投标人的报价明显低于其他通过符合性审查投标人的报价，有可能影响产品质量或者不能诚信履约的，将通过</w:t>
      </w:r>
      <w:r>
        <w:rPr>
          <w:rFonts w:hint="eastAsia" w:ascii="宋体" w:hAnsi="宋体"/>
          <w:color w:val="FF0000"/>
          <w:sz w:val="24"/>
          <w:szCs w:val="24"/>
        </w:rPr>
        <w:t>苏采云系统</w:t>
      </w:r>
      <w:r>
        <w:rPr>
          <w:rFonts w:hint="eastAsia" w:ascii="宋体" w:hAnsi="宋体"/>
          <w:bCs/>
          <w:color w:val="000000"/>
          <w:sz w:val="24"/>
          <w:szCs w:val="24"/>
        </w:rPr>
        <w:t>要求其在合理的时间内提供说明，必要时提交相关证明材料；投标人不能证明其报价合理性的，评标委员会应当将其作为无效投标处理。</w:t>
      </w:r>
    </w:p>
    <w:p w14:paraId="15BFD75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w:t>
      </w:r>
      <w:r>
        <w:rPr>
          <w:rFonts w:ascii="宋体" w:hAnsi="宋体"/>
          <w:bCs/>
          <w:color w:val="000000"/>
          <w:sz w:val="24"/>
          <w:szCs w:val="24"/>
        </w:rPr>
        <w:t>1</w:t>
      </w:r>
      <w:r>
        <w:rPr>
          <w:rFonts w:hint="eastAsia" w:ascii="宋体" w:hAnsi="宋体"/>
          <w:bCs/>
          <w:color w:val="000000"/>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7AFF52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w:t>
      </w:r>
      <w:r>
        <w:rPr>
          <w:rFonts w:ascii="宋体" w:hAnsi="宋体"/>
          <w:bCs/>
          <w:color w:val="000000"/>
          <w:sz w:val="24"/>
          <w:szCs w:val="24"/>
        </w:rPr>
        <w:t>2</w:t>
      </w:r>
      <w:r>
        <w:rPr>
          <w:rFonts w:hint="eastAsia" w:ascii="宋体" w:hAnsi="宋体"/>
          <w:bCs/>
          <w:color w:val="000000"/>
          <w:sz w:val="24"/>
          <w:szCs w:val="24"/>
        </w:rPr>
        <w:t xml:space="preserve"> 投标文件未按照招标文件要求加盖CA电子公章的。</w:t>
      </w:r>
    </w:p>
    <w:p w14:paraId="16639B3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w:t>
      </w:r>
      <w:r>
        <w:rPr>
          <w:rFonts w:ascii="宋体" w:hAnsi="宋体"/>
          <w:bCs/>
          <w:color w:val="000000"/>
          <w:sz w:val="24"/>
          <w:szCs w:val="24"/>
        </w:rPr>
        <w:t>3</w:t>
      </w:r>
      <w:r>
        <w:rPr>
          <w:rFonts w:hint="eastAsia" w:ascii="宋体" w:hAnsi="宋体"/>
          <w:bCs/>
          <w:color w:val="000000"/>
          <w:sz w:val="24"/>
          <w:szCs w:val="24"/>
        </w:rPr>
        <w:t>其他法律、法规及本招标文件规定的属无效投标的情形。</w:t>
      </w:r>
    </w:p>
    <w:p w14:paraId="1DE4E08E">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3"/>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.2废标条款</w:t>
      </w:r>
    </w:p>
    <w:p w14:paraId="64AB1A27">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hint="eastAsia"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.2.1符合专业条件的供应商或者对招标文件作实质响应的供应商不足三家的。</w:t>
      </w:r>
    </w:p>
    <w:p w14:paraId="0FE4BA54">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.2.2出现影响采购公正的违法、违规行为的。</w:t>
      </w:r>
    </w:p>
    <w:p w14:paraId="4EBBBF8E">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.2.3因重大变故，采购任务取消的。</w:t>
      </w:r>
    </w:p>
    <w:p w14:paraId="7965E85B">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.2.4评标委员会认定招标文件存在歧义、重大缺陷导致评审工作无法进行。</w:t>
      </w:r>
    </w:p>
    <w:p w14:paraId="0DE2EA51">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4"/>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.2.5 因</w:t>
      </w:r>
      <w:r>
        <w:rPr>
          <w:rFonts w:hint="eastAsia" w:ascii="宋体" w:hAnsi="宋体"/>
          <w:color w:val="FF0000"/>
          <w:sz w:val="24"/>
          <w:szCs w:val="24"/>
        </w:rPr>
        <w:t>苏采云系统</w:t>
      </w:r>
      <w:r>
        <w:rPr>
          <w:rFonts w:ascii="宋体" w:hAnsi="宋体"/>
          <w:bCs/>
          <w:color w:val="000000"/>
          <w:sz w:val="24"/>
          <w:szCs w:val="24"/>
        </w:rPr>
        <w:t>系统故障原因造成开标不成功</w:t>
      </w:r>
      <w:r>
        <w:rPr>
          <w:rFonts w:hint="eastAsia" w:ascii="宋体" w:hAnsi="宋体"/>
          <w:bCs/>
          <w:color w:val="000000"/>
          <w:sz w:val="24"/>
          <w:szCs w:val="24"/>
        </w:rPr>
        <w:t>的</w:t>
      </w:r>
      <w:r>
        <w:rPr>
          <w:rFonts w:ascii="宋体" w:hAnsi="宋体"/>
          <w:bCs/>
          <w:color w:val="000000"/>
          <w:sz w:val="24"/>
          <w:szCs w:val="24"/>
        </w:rPr>
        <w:t>。</w:t>
      </w:r>
    </w:p>
    <w:p w14:paraId="6414BBC5">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3"/>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.3 投标截止时间结束后参加投标的供应商不足三家的处理：</w:t>
      </w:r>
    </w:p>
    <w:p w14:paraId="66E2C0C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.3.1如出现投标截止时间结束后参加投标的供应商或者在评标期间对招标文件做出实质响应的供应商不足三家情况，按政府采购相关规定执行。</w:t>
      </w:r>
    </w:p>
    <w:p w14:paraId="247C38F4">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83" w:name="_Toc120614219"/>
      <w:bookmarkStart w:id="184" w:name="_Toc5664"/>
      <w:r>
        <w:rPr>
          <w:rFonts w:hint="eastAsia" w:ascii="Times New Roman" w:hAnsi="Times New Roman"/>
          <w:b/>
          <w:bCs/>
          <w:color w:val="000000"/>
          <w:sz w:val="28"/>
          <w:szCs w:val="28"/>
        </w:rPr>
        <w:t>六、</w:t>
      </w:r>
      <w:bookmarkEnd w:id="180"/>
      <w:bookmarkEnd w:id="181"/>
      <w:bookmarkEnd w:id="182"/>
      <w:r>
        <w:rPr>
          <w:rFonts w:hint="eastAsia" w:ascii="Times New Roman" w:hAnsi="Times New Roman"/>
          <w:b/>
          <w:bCs/>
          <w:color w:val="000000"/>
          <w:sz w:val="28"/>
          <w:szCs w:val="28"/>
        </w:rPr>
        <w:t>定标</w:t>
      </w:r>
      <w:bookmarkEnd w:id="183"/>
      <w:bookmarkEnd w:id="184"/>
    </w:p>
    <w:p w14:paraId="13948AA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85" w:name="_Toc513029238"/>
      <w:bookmarkStart w:id="186" w:name="_Toc20823310"/>
      <w:bookmarkStart w:id="187" w:name="_Toc16938554"/>
      <w:bookmarkStart w:id="188" w:name="_Toc28586"/>
      <w:r>
        <w:rPr>
          <w:rFonts w:hint="eastAsia" w:ascii="宋体" w:hAnsi="宋体" w:eastAsia="宋体" w:cs="宋体"/>
          <w:b/>
          <w:bCs/>
          <w:color w:val="000000"/>
          <w:sz w:val="24"/>
          <w:szCs w:val="24"/>
        </w:rPr>
        <w:t>28、</w:t>
      </w:r>
      <w:bookmarkEnd w:id="185"/>
      <w:r>
        <w:rPr>
          <w:rFonts w:hint="eastAsia" w:ascii="宋体" w:hAnsi="宋体" w:eastAsia="宋体" w:cs="宋体"/>
          <w:b/>
          <w:bCs/>
          <w:color w:val="000000"/>
          <w:sz w:val="24"/>
          <w:szCs w:val="24"/>
        </w:rPr>
        <w:t>确定</w:t>
      </w:r>
      <w:bookmarkEnd w:id="186"/>
      <w:bookmarkEnd w:id="187"/>
      <w:r>
        <w:rPr>
          <w:rFonts w:hint="eastAsia" w:ascii="宋体" w:hAnsi="宋体" w:eastAsia="宋体" w:cs="宋体"/>
          <w:b/>
          <w:bCs/>
          <w:color w:val="000000"/>
          <w:sz w:val="24"/>
          <w:szCs w:val="24"/>
        </w:rPr>
        <w:t>中标单位</w:t>
      </w:r>
      <w:bookmarkEnd w:id="188"/>
    </w:p>
    <w:p w14:paraId="6865333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 xml:space="preserve">.1中标候选人的选取原则和数量见招标文件第五章规定。 </w:t>
      </w:r>
    </w:p>
    <w:p w14:paraId="37BD591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.2 采购人应根据评委会推荐的中标候选人确定中标人。</w:t>
      </w:r>
    </w:p>
    <w:p w14:paraId="643DEA9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 xml:space="preserve">.3 </w:t>
      </w:r>
      <w:r>
        <w:rPr>
          <w:rFonts w:hint="eastAsia" w:ascii="宋体" w:hAnsi="宋体"/>
          <w:color w:val="000000"/>
          <w:sz w:val="24"/>
          <w:szCs w:val="24"/>
          <w:highlight w:val="yellow"/>
        </w:rPr>
        <w:t>招标代理机构</w:t>
      </w:r>
      <w:r>
        <w:rPr>
          <w:rFonts w:hint="eastAsia" w:ascii="宋体" w:hAnsi="宋体"/>
          <w:color w:val="000000"/>
          <w:sz w:val="24"/>
          <w:szCs w:val="24"/>
        </w:rPr>
        <w:t>将在“中国政府采购网、江苏省政府采购网、盐城市政府采购网”发布中标公告，公告期限为1个工作日。</w:t>
      </w:r>
    </w:p>
    <w:p w14:paraId="45FD8B7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  若有充分证据证明，中标人出现下列情况之一的，一经查实，将被取消中标资格：</w:t>
      </w:r>
    </w:p>
    <w:p w14:paraId="0BA924C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7DA5E37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.4.2向采购人、</w:t>
      </w:r>
      <w:r>
        <w:rPr>
          <w:rFonts w:hint="eastAsia" w:ascii="宋体" w:hAnsi="宋体"/>
          <w:color w:val="000000"/>
          <w:sz w:val="24"/>
          <w:szCs w:val="24"/>
          <w:highlight w:val="yellow"/>
        </w:rPr>
        <w:t>招标代理机构</w:t>
      </w:r>
      <w:r>
        <w:rPr>
          <w:rFonts w:hint="eastAsia" w:ascii="宋体" w:hAnsi="宋体"/>
          <w:color w:val="000000"/>
          <w:sz w:val="24"/>
          <w:szCs w:val="24"/>
        </w:rPr>
        <w:t>行贿或者提供其他不正当利益的。</w:t>
      </w:r>
    </w:p>
    <w:p w14:paraId="71DF438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4F55D43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.4.4与采购人或者其他供应商恶意串通的。</w:t>
      </w:r>
    </w:p>
    <w:p w14:paraId="7B9B69E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.4.5采取不正当手段诋毁、排挤其他供应商的。</w:t>
      </w:r>
    </w:p>
    <w:p w14:paraId="6048829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ascii="宋体" w:hAnsi="宋体"/>
          <w:color w:val="000000"/>
          <w:sz w:val="24"/>
          <w:szCs w:val="24"/>
        </w:rPr>
      </w:pPr>
      <w:bookmarkStart w:id="189"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int="eastAsia" w:ascii="Times New Roman" w:hAnsi="Times New Roman"/>
          <w:color w:val="000000"/>
          <w:sz w:val="24"/>
          <w:szCs w:val="24"/>
        </w:rPr>
        <w:t xml:space="preserve"> </w:t>
      </w:r>
      <w:r>
        <w:rPr>
          <w:rFonts w:ascii="Times New Roman" w:hAnsi="宋体" w:cs="宋体"/>
          <w:color w:val="000000"/>
          <w:sz w:val="24"/>
          <w:szCs w:val="24"/>
        </w:rPr>
        <w:t>有下列情形之一的，</w:t>
      </w:r>
      <w:r>
        <w:rPr>
          <w:rFonts w:hint="eastAsia" w:ascii="Times New Roman" w:hAnsi="宋体" w:cs="宋体"/>
          <w:color w:val="000000"/>
          <w:sz w:val="24"/>
          <w:szCs w:val="24"/>
        </w:rPr>
        <w:t>视为投标人</w:t>
      </w:r>
      <w:r>
        <w:rPr>
          <w:rFonts w:ascii="Times New Roman" w:hAnsi="宋体" w:cs="宋体"/>
          <w:color w:val="000000"/>
          <w:sz w:val="24"/>
          <w:szCs w:val="24"/>
        </w:rPr>
        <w:t>串通</w:t>
      </w:r>
      <w:r>
        <w:rPr>
          <w:rFonts w:hint="eastAsia" w:ascii="Times New Roman" w:hAnsi="宋体" w:cs="宋体"/>
          <w:color w:val="000000"/>
          <w:sz w:val="24"/>
          <w:szCs w:val="24"/>
        </w:rPr>
        <w:t>投标，投标无效：</w:t>
      </w:r>
    </w:p>
    <w:p w14:paraId="0C0CE9E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64B796B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5C314DB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5670ED2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eastAsia="宋体"/>
          <w:color w:val="000000"/>
          <w:sz w:val="24"/>
          <w:szCs w:val="24"/>
          <w:lang w:eastAsia="zh-CN"/>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r>
        <w:rPr>
          <w:rFonts w:hint="eastAsia" w:ascii="宋体" w:hAnsi="宋体"/>
          <w:color w:val="000000"/>
          <w:sz w:val="24"/>
          <w:szCs w:val="24"/>
          <w:lang w:eastAsia="zh-CN"/>
        </w:rPr>
        <w:t>。</w:t>
      </w:r>
    </w:p>
    <w:p w14:paraId="086FB9F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90" w:name="_Toc29646"/>
      <w:r>
        <w:rPr>
          <w:rFonts w:hint="eastAsia" w:ascii="宋体" w:hAnsi="宋体" w:eastAsia="宋体" w:cs="宋体"/>
          <w:b/>
          <w:bCs/>
          <w:color w:val="000000"/>
          <w:sz w:val="24"/>
          <w:szCs w:val="24"/>
        </w:rPr>
        <w:t>29、质疑处理</w:t>
      </w:r>
      <w:bookmarkEnd w:id="189"/>
      <w:bookmarkEnd w:id="190"/>
    </w:p>
    <w:p w14:paraId="136AF6C1">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2159C2A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1"/>
          <w:highlight w:val="yellow"/>
        </w:rPr>
        <w:t>招标代理机构</w:t>
      </w:r>
      <w:r>
        <w:rPr>
          <w:rFonts w:hint="eastAsia" w:ascii="宋体" w:hAnsi="宋体"/>
          <w:color w:val="000000"/>
          <w:sz w:val="24"/>
          <w:szCs w:val="24"/>
        </w:rPr>
        <w:t>或采购人提出质疑。上述应知其权益受到损害之日，是指：</w:t>
      </w:r>
    </w:p>
    <w:p w14:paraId="2FA3F64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Times New Roman" w:hAnsi="宋体" w:eastAsia="宋体" w:cs="宋体"/>
          <w:color w:val="000000"/>
          <w:sz w:val="24"/>
          <w:szCs w:val="24"/>
          <w:lang w:eastAsia="zh-CN"/>
        </w:rPr>
      </w:pPr>
      <w:r>
        <w:rPr>
          <w:rFonts w:ascii="宋体" w:hAnsi="宋体"/>
          <w:color w:val="000000"/>
          <w:sz w:val="24"/>
          <w:szCs w:val="24"/>
        </w:rPr>
        <w:t>29</w:t>
      </w:r>
      <w:r>
        <w:rPr>
          <w:rFonts w:hint="eastAsia" w:ascii="宋体" w:hAnsi="宋体"/>
          <w:color w:val="000000"/>
          <w:sz w:val="24"/>
          <w:szCs w:val="24"/>
        </w:rPr>
        <w:t>.2.1</w:t>
      </w:r>
      <w:r>
        <w:rPr>
          <w:rFonts w:ascii="Times New Roman" w:hAnsi="宋体" w:cs="宋体"/>
          <w:color w:val="000000"/>
          <w:sz w:val="24"/>
          <w:szCs w:val="24"/>
        </w:rPr>
        <w:t>对可以质疑的采购文件提出质疑的，为收到采购文件之日或者采购文件公告期限届满之日；</w:t>
      </w:r>
    </w:p>
    <w:p w14:paraId="64533A6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3"/>
        <w:rPr>
          <w:rFonts w:hint="eastAsia" w:ascii="Times New Roman" w:hAnsi="宋体" w:eastAsia="宋体" w:cs="宋体"/>
          <w:color w:val="000000"/>
          <w:sz w:val="24"/>
          <w:szCs w:val="24"/>
          <w:lang w:eastAsia="zh-CN"/>
        </w:rPr>
      </w:pPr>
      <w:r>
        <w:rPr>
          <w:rFonts w:ascii="宋体" w:hAnsi="宋体"/>
          <w:color w:val="000000"/>
          <w:sz w:val="24"/>
          <w:szCs w:val="24"/>
        </w:rPr>
        <w:t>29</w:t>
      </w:r>
      <w:r>
        <w:rPr>
          <w:rFonts w:hint="eastAsia" w:ascii="宋体" w:hAnsi="宋体"/>
          <w:color w:val="000000"/>
          <w:sz w:val="24"/>
          <w:szCs w:val="24"/>
        </w:rPr>
        <w:t>.2.2</w:t>
      </w:r>
      <w:r>
        <w:rPr>
          <w:rFonts w:ascii="Times New Roman" w:hAnsi="宋体" w:cs="宋体"/>
          <w:color w:val="000000"/>
          <w:sz w:val="24"/>
          <w:szCs w:val="24"/>
        </w:rPr>
        <w:t>对采购过程提出质疑的，为各采购程序环节结束之日；</w:t>
      </w:r>
    </w:p>
    <w:p w14:paraId="38CECAD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.2.3</w:t>
      </w:r>
      <w:r>
        <w:rPr>
          <w:rFonts w:ascii="Times New Roman" w:hAnsi="宋体" w:cs="宋体"/>
          <w:color w:val="000000"/>
          <w:sz w:val="24"/>
          <w:szCs w:val="24"/>
        </w:rPr>
        <w:t>对中标或者成交结果提出质疑的，为中标或者成交结果公告期限届满之日。</w:t>
      </w:r>
    </w:p>
    <w:p w14:paraId="28C6D26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Times New Roman" w:hAnsi="宋体" w:cs="宋体"/>
          <w:color w:val="000000"/>
          <w:sz w:val="24"/>
          <w:szCs w:val="24"/>
        </w:rPr>
      </w:pPr>
      <w:r>
        <w:rPr>
          <w:rFonts w:hint="eastAsia" w:ascii="Times New Roman" w:hAnsi="宋体" w:cs="宋体"/>
          <w:color w:val="000000"/>
          <w:sz w:val="24"/>
          <w:szCs w:val="24"/>
        </w:rPr>
        <w:t>供应商应当在法定质疑期内一次性提出针对同一采购程序环节的质疑。供应商如在法定期限内对同一采购程序环节提出多次质疑的，</w:t>
      </w:r>
      <w:r>
        <w:rPr>
          <w:rFonts w:hint="eastAsia" w:ascii="宋体" w:hAnsi="宋体"/>
          <w:color w:val="000000"/>
          <w:sz w:val="24"/>
          <w:szCs w:val="21"/>
          <w:highlight w:val="yellow"/>
        </w:rPr>
        <w:t>招标代理机构</w:t>
      </w:r>
      <w:r>
        <w:rPr>
          <w:rFonts w:hint="eastAsia" w:ascii="Times New Roman" w:hAnsi="宋体" w:cs="宋体"/>
          <w:color w:val="000000"/>
          <w:sz w:val="24"/>
          <w:szCs w:val="24"/>
        </w:rPr>
        <w:t>、</w:t>
      </w:r>
      <w:r>
        <w:rPr>
          <w:rFonts w:ascii="Times New Roman" w:hAnsi="宋体" w:cs="宋体"/>
          <w:color w:val="000000"/>
          <w:sz w:val="24"/>
          <w:szCs w:val="24"/>
        </w:rPr>
        <w:t>采购人</w:t>
      </w:r>
      <w:r>
        <w:rPr>
          <w:rFonts w:hint="eastAsia" w:ascii="Times New Roman" w:hAnsi="宋体" w:cs="宋体"/>
          <w:color w:val="000000"/>
          <w:sz w:val="24"/>
          <w:szCs w:val="24"/>
        </w:rPr>
        <w:t>将只对供应商第一次质疑作出答复。</w:t>
      </w:r>
    </w:p>
    <w:p w14:paraId="605782AC">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1F14E4E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olor w:val="000000"/>
          <w:sz w:val="24"/>
          <w:szCs w:val="24"/>
          <w:lang w:val="en-US" w:eastAsia="zh-CN"/>
        </w:rPr>
      </w:pPr>
      <w:r>
        <w:rPr>
          <w:rFonts w:ascii="宋体" w:hAnsi="宋体"/>
          <w:color w:val="000000"/>
          <w:sz w:val="24"/>
          <w:szCs w:val="24"/>
        </w:rPr>
        <w:t>29</w:t>
      </w:r>
      <w:r>
        <w:rPr>
          <w:rFonts w:hint="eastAsia" w:ascii="宋体" w:hAnsi="宋体"/>
          <w:color w:val="000000"/>
          <w:sz w:val="24"/>
          <w:szCs w:val="24"/>
        </w:rPr>
        <w:t>.4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318BB2E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olor w:val="000000"/>
          <w:sz w:val="24"/>
          <w:szCs w:val="24"/>
        </w:rPr>
      </w:pPr>
      <w:r>
        <w:rPr>
          <w:rFonts w:hint="eastAsia" w:ascii="宋体" w:hAnsi="宋体"/>
          <w:color w:val="000000"/>
          <w:sz w:val="24"/>
          <w:szCs w:val="24"/>
          <w:lang w:val="en-US" w:eastAsia="zh-CN"/>
        </w:rPr>
        <w:t>供应商</w:t>
      </w:r>
      <w:r>
        <w:rPr>
          <w:rFonts w:hint="eastAsia" w:ascii="宋体" w:hAnsi="宋体"/>
          <w:color w:val="000000"/>
          <w:sz w:val="24"/>
          <w:szCs w:val="24"/>
        </w:rPr>
        <w:t>对评标结果提出质疑的，</w:t>
      </w:r>
      <w:r>
        <w:rPr>
          <w:rFonts w:hint="eastAsia" w:ascii="宋体" w:hAnsi="宋体"/>
          <w:color w:val="000000"/>
          <w:sz w:val="24"/>
          <w:szCs w:val="24"/>
          <w:lang w:val="en-US" w:eastAsia="zh-CN"/>
        </w:rPr>
        <w:t>采购人</w:t>
      </w:r>
      <w:r>
        <w:rPr>
          <w:rFonts w:hint="eastAsia" w:ascii="宋体" w:hAnsi="宋体"/>
          <w:color w:val="000000"/>
          <w:sz w:val="24"/>
          <w:szCs w:val="24"/>
        </w:rPr>
        <w:t>仅就投标文件（不含样品）本身及评审的相关内容进行核查，也可以要求被质疑方提供相关证明。质疑方可以要求采购</w:t>
      </w:r>
      <w:r>
        <w:rPr>
          <w:rFonts w:hint="eastAsia" w:ascii="宋体" w:hAnsi="宋体"/>
          <w:color w:val="000000"/>
          <w:sz w:val="24"/>
          <w:szCs w:val="24"/>
          <w:lang w:eastAsia="zh-CN"/>
        </w:rPr>
        <w:t>人</w:t>
      </w:r>
      <w:r>
        <w:rPr>
          <w:rFonts w:hint="eastAsia" w:ascii="宋体" w:hAnsi="宋体"/>
          <w:color w:val="000000"/>
          <w:sz w:val="24"/>
          <w:szCs w:val="24"/>
        </w:rPr>
        <w:t>组织原评审委员会协助处理质疑事项（复议），但质疑方需承担复议费用人民币：3000元（评标委员会为5人的）或4000元（评标委员会为7人的）。采购</w:t>
      </w:r>
      <w:r>
        <w:rPr>
          <w:rFonts w:hint="eastAsia" w:ascii="宋体" w:hAnsi="宋体"/>
          <w:color w:val="000000"/>
          <w:sz w:val="24"/>
          <w:szCs w:val="24"/>
          <w:lang w:eastAsia="zh-CN"/>
        </w:rPr>
        <w:t>人</w:t>
      </w:r>
      <w:r>
        <w:rPr>
          <w:rFonts w:hint="eastAsia" w:ascii="宋体" w:hAnsi="宋体"/>
          <w:color w:val="000000"/>
          <w:sz w:val="24"/>
          <w:szCs w:val="24"/>
        </w:rPr>
        <w:t>依据评审委员会出具的意见进行答复。</w:t>
      </w:r>
    </w:p>
    <w:p w14:paraId="36E1121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color w:val="000000"/>
          <w:sz w:val="24"/>
          <w:szCs w:val="24"/>
        </w:rPr>
        <w:t>采购人及</w:t>
      </w:r>
      <w:r>
        <w:rPr>
          <w:rFonts w:hint="eastAsia" w:ascii="宋体" w:hAnsi="宋体"/>
          <w:color w:val="000000"/>
          <w:sz w:val="24"/>
          <w:szCs w:val="21"/>
          <w:highlight w:val="yellow"/>
        </w:rPr>
        <w:t>招标代理机构</w:t>
      </w:r>
      <w:r>
        <w:rPr>
          <w:rFonts w:hint="eastAsia" w:ascii="宋体" w:hAnsi="宋体"/>
          <w:color w:val="000000"/>
          <w:sz w:val="24"/>
          <w:szCs w:val="24"/>
        </w:rPr>
        <w:t>只接收以纸质原件形式送达的质疑,建议供应商尽量通过邮寄方式提交质疑</w:t>
      </w:r>
      <w:r>
        <w:rPr>
          <w:rFonts w:hint="eastAsia" w:ascii="宋体" w:hAnsi="宋体"/>
          <w:color w:val="FF0000"/>
          <w:sz w:val="24"/>
          <w:szCs w:val="24"/>
        </w:rPr>
        <w:t>（采购人和</w:t>
      </w:r>
      <w:r>
        <w:rPr>
          <w:rFonts w:hint="eastAsia" w:ascii="宋体" w:hAnsi="宋体"/>
          <w:color w:val="000000"/>
          <w:sz w:val="24"/>
          <w:szCs w:val="21"/>
          <w:highlight w:val="yellow"/>
        </w:rPr>
        <w:t>招标代理机构</w:t>
      </w:r>
      <w:r>
        <w:rPr>
          <w:rFonts w:hint="eastAsia" w:ascii="宋体" w:hAnsi="宋体"/>
          <w:color w:val="FF0000"/>
          <w:sz w:val="24"/>
          <w:szCs w:val="24"/>
        </w:rPr>
        <w:t>不接受未填写快递运单的快件）。</w:t>
      </w:r>
    </w:p>
    <w:p w14:paraId="5697609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color w:val="000000"/>
          <w:sz w:val="24"/>
          <w:szCs w:val="24"/>
        </w:rPr>
        <w:t>采购人质疑接收人及联系方式见招标文件第一章。</w:t>
      </w:r>
    </w:p>
    <w:p w14:paraId="3992CA41">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4"/>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 以下情形的质疑不予受理</w:t>
      </w:r>
    </w:p>
    <w:p w14:paraId="5ECE79B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.5.1 内容不符合《政府采购质疑和投诉办法》第十二条规定的质疑。</w:t>
      </w:r>
    </w:p>
    <w:p w14:paraId="0FB8B53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.5.2 超出政府采购法定期限的质疑。</w:t>
      </w:r>
    </w:p>
    <w:p w14:paraId="0F0E6BB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.5.3 以传真、电子邮件等方式递交的非原件形式的质疑。</w:t>
      </w:r>
    </w:p>
    <w:p w14:paraId="6E04853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.5.4 未参加投标活动的供应商或在投标活动中自身权益未受到损害的供应商所提出的质疑。</w:t>
      </w:r>
    </w:p>
    <w:p w14:paraId="567EDA1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.5.5供应商组成联合体参加投标，联合体中任何一方或多方未按要求签字、盖章、加盖公章的质疑。</w:t>
      </w:r>
    </w:p>
    <w:p w14:paraId="20A69672">
      <w:pPr>
        <w:keepNext w:val="0"/>
        <w:keepLines w:val="0"/>
        <w:pageBreakBefore w:val="0"/>
        <w:widowControl w:val="0"/>
        <w:kinsoku/>
        <w:wordWrap/>
        <w:overflowPunct/>
        <w:topLinePunct w:val="0"/>
        <w:autoSpaceDE/>
        <w:autoSpaceDN/>
        <w:bidi w:val="0"/>
        <w:adjustRightInd/>
        <w:snapToGrid/>
        <w:spacing w:line="360" w:lineRule="exact"/>
        <w:ind w:firstLine="468"/>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C40D67C">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91" w:name="_Toc14286"/>
      <w:r>
        <w:rPr>
          <w:rFonts w:hint="eastAsia" w:ascii="宋体" w:hAnsi="宋体" w:eastAsia="宋体" w:cs="宋体"/>
          <w:b/>
          <w:bCs/>
          <w:color w:val="000000"/>
          <w:sz w:val="24"/>
          <w:szCs w:val="24"/>
        </w:rPr>
        <w:t>30、中标通知书</w:t>
      </w:r>
      <w:bookmarkEnd w:id="191"/>
    </w:p>
    <w:p w14:paraId="1DA4097F">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ascii="宋体" w:hAnsi="宋体"/>
          <w:color w:val="000000"/>
          <w:sz w:val="24"/>
          <w:szCs w:val="24"/>
        </w:rPr>
        <w:t>30</w:t>
      </w:r>
      <w:r>
        <w:rPr>
          <w:rFonts w:hint="eastAsia" w:ascii="宋体" w:hAnsi="宋体"/>
          <w:color w:val="000000"/>
          <w:sz w:val="24"/>
          <w:szCs w:val="24"/>
        </w:rPr>
        <w:t>.l</w:t>
      </w:r>
      <w:r>
        <w:rPr>
          <w:rFonts w:hint="eastAsia" w:ascii="宋体" w:hAnsi="宋体"/>
          <w:b/>
          <w:color w:val="000000"/>
          <w:sz w:val="24"/>
          <w:szCs w:val="24"/>
        </w:rPr>
        <w:t xml:space="preserve"> </w:t>
      </w:r>
      <w:r>
        <w:rPr>
          <w:rFonts w:hint="eastAsia" w:ascii="宋体" w:hAnsi="宋体"/>
          <w:color w:val="000000"/>
          <w:sz w:val="24"/>
          <w:szCs w:val="24"/>
        </w:rPr>
        <w:t>中标结果确定后，</w:t>
      </w:r>
      <w:r>
        <w:rPr>
          <w:rFonts w:hint="eastAsia" w:ascii="宋体" w:hAnsi="宋体"/>
          <w:color w:val="000000"/>
          <w:sz w:val="24"/>
          <w:szCs w:val="21"/>
          <w:highlight w:val="yellow"/>
        </w:rPr>
        <w:t>招标代理机构</w:t>
      </w:r>
      <w:r>
        <w:rPr>
          <w:rFonts w:hint="eastAsia" w:ascii="宋体" w:hAnsi="宋体"/>
          <w:color w:val="000000"/>
          <w:sz w:val="24"/>
          <w:szCs w:val="24"/>
        </w:rPr>
        <w:t>将向中标人发出中标通知书。请中标人在中标结果公告届满之日起30日内,使用CA数字证书登录</w:t>
      </w:r>
      <w:r>
        <w:rPr>
          <w:rFonts w:hint="eastAsia" w:ascii="宋体" w:hAnsi="宋体"/>
          <w:color w:val="FF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color w:val="FF0000"/>
          <w:sz w:val="24"/>
          <w:szCs w:val="24"/>
        </w:rPr>
        <w:t>苏采云系统</w:t>
      </w:r>
      <w:r>
        <w:rPr>
          <w:rFonts w:hint="eastAsia" w:ascii="宋体" w:hAnsi="宋体"/>
          <w:color w:val="000000"/>
          <w:sz w:val="24"/>
          <w:szCs w:val="24"/>
        </w:rPr>
        <w:t>不再保证提供下载中标通知书服务,因未及时下载而造成的不利后果由中标人自行承担。</w:t>
      </w:r>
    </w:p>
    <w:p w14:paraId="3026A9B9">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7103B020">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92" w:name="_Toc12918"/>
      <w:bookmarkStart w:id="193" w:name="_Toc20823308"/>
      <w:bookmarkStart w:id="194" w:name="_Toc120614220"/>
      <w:bookmarkStart w:id="195" w:name="_Toc16938552"/>
      <w:bookmarkStart w:id="196" w:name="_Toc513029236"/>
      <w:r>
        <w:rPr>
          <w:rFonts w:hint="eastAsia" w:ascii="Times New Roman" w:hAnsi="Times New Roman"/>
          <w:b/>
          <w:bCs/>
          <w:color w:val="000000"/>
          <w:sz w:val="28"/>
          <w:szCs w:val="28"/>
        </w:rPr>
        <w:t>七、授予合同</w:t>
      </w:r>
      <w:bookmarkEnd w:id="192"/>
      <w:bookmarkEnd w:id="193"/>
      <w:bookmarkEnd w:id="194"/>
      <w:bookmarkEnd w:id="195"/>
      <w:bookmarkEnd w:id="196"/>
    </w:p>
    <w:p w14:paraId="0F0F05B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97" w:name="_Toc1717"/>
      <w:bookmarkStart w:id="198" w:name="_Toc20823309"/>
      <w:bookmarkStart w:id="199" w:name="_Toc513029237"/>
      <w:bookmarkStart w:id="200" w:name="_Toc16938553"/>
      <w:r>
        <w:rPr>
          <w:rFonts w:hint="eastAsia" w:ascii="宋体" w:hAnsi="宋体" w:eastAsia="宋体" w:cs="宋体"/>
          <w:b/>
          <w:bCs/>
          <w:color w:val="000000"/>
          <w:sz w:val="24"/>
          <w:szCs w:val="24"/>
        </w:rPr>
        <w:t>31. 签订合同</w:t>
      </w:r>
      <w:bookmarkEnd w:id="197"/>
    </w:p>
    <w:p w14:paraId="7CFC28EC">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w:t>
      </w:r>
      <w:r>
        <w:rPr>
          <w:rFonts w:hint="eastAsia" w:ascii="宋体" w:hAnsi="宋体"/>
          <w:sz w:val="24"/>
          <w:szCs w:val="24"/>
        </w:rPr>
        <w:t>.</w:t>
      </w:r>
      <w:r>
        <w:rPr>
          <w:rFonts w:hint="eastAsia"/>
          <w:sz w:val="24"/>
          <w:szCs w:val="24"/>
        </w:rPr>
        <w:t xml:space="preserve"> </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p>
    <w:p w14:paraId="5D874EF7">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1B2A4E99">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6D587FF9">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rPr>
      </w:pPr>
      <w:r>
        <w:rPr>
          <w:rFonts w:hint="eastAsia" w:ascii="宋体" w:hAnsi="宋体"/>
          <w:color w:val="000000"/>
          <w:sz w:val="24"/>
          <w:szCs w:val="24"/>
        </w:rPr>
        <w:t>31.4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p>
    <w:p w14:paraId="6B6EA6F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01" w:name="_Toc13507"/>
      <w:r>
        <w:rPr>
          <w:rFonts w:hint="eastAsia" w:ascii="宋体" w:hAnsi="宋体" w:eastAsia="宋体" w:cs="宋体"/>
          <w:b/>
          <w:bCs/>
          <w:color w:val="000000"/>
          <w:sz w:val="24"/>
          <w:szCs w:val="24"/>
        </w:rPr>
        <w:t>32、货物（包含与货物相关的服务）的追加</w:t>
      </w:r>
      <w:bookmarkEnd w:id="201"/>
    </w:p>
    <w:p w14:paraId="7B75319F">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zh-CN"/>
        </w:rPr>
      </w:pPr>
      <w:r>
        <w:rPr>
          <w:rFonts w:hint="eastAsia" w:ascii="宋体" w:hAnsi="宋体"/>
          <w:color w:val="000000"/>
          <w:sz w:val="24"/>
          <w:szCs w:val="24"/>
          <w:lang w:val="zh-CN"/>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8"/>
      <w:bookmarkEnd w:id="199"/>
      <w:bookmarkEnd w:id="200"/>
    </w:p>
    <w:p w14:paraId="3AF8A304">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bookmarkStart w:id="202" w:name="_Toc1002"/>
      <w:bookmarkStart w:id="203" w:name="_Toc120614221"/>
      <w:bookmarkStart w:id="204" w:name="_Toc479757207"/>
      <w:bookmarkStart w:id="205" w:name="_Toc16938558"/>
      <w:bookmarkStart w:id="206" w:name="_Toc513029242"/>
      <w:bookmarkStart w:id="207" w:name="_Toc20823314"/>
      <w:r>
        <w:rPr>
          <w:rFonts w:hint="eastAsia" w:ascii="宋体" w:hAnsi="宋体"/>
          <w:color w:val="000000"/>
          <w:sz w:val="24"/>
          <w:szCs w:val="24"/>
          <w:lang w:val="en-US" w:eastAsia="zh-CN"/>
        </w:rPr>
        <w:t>32.2采购结束后，采购人若由于各种客观原因，必须对采购项目所牵涉的货物和服务进行适当的减少时，在双方协商一致的前提下，可以按照招标采购时的价格水平做相应的调减，并据此签订补充合同。</w:t>
      </w:r>
    </w:p>
    <w:p w14:paraId="3138291C">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33、</w:t>
      </w:r>
      <w:r>
        <w:rPr>
          <w:rFonts w:hint="eastAsia" w:ascii="宋体" w:hAnsi="宋体" w:eastAsia="宋体" w:cs="宋体"/>
          <w:b/>
          <w:bCs/>
          <w:color w:val="000000"/>
          <w:sz w:val="24"/>
          <w:szCs w:val="24"/>
        </w:rPr>
        <w:t>政府采购履约资金扶持政策</w:t>
      </w:r>
    </w:p>
    <w:p w14:paraId="497E18D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76A2C39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08" w:name="_Toc26172"/>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、履约保证金</w:t>
      </w:r>
      <w:bookmarkEnd w:id="208"/>
    </w:p>
    <w:p w14:paraId="41135AE6">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34.1履约保证金的金额和是否缴纳由采购人与成交供应商协商确定。确需收取履约保证金的，中标后签订合同时中标方须交纳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p>
    <w:p w14:paraId="2209F190">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p>
    <w:bookmarkEnd w:id="202"/>
    <w:p w14:paraId="3E083410">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09" w:name="_Toc15733"/>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5</w:t>
      </w:r>
      <w:r>
        <w:rPr>
          <w:rFonts w:hint="eastAsia" w:ascii="宋体" w:hAnsi="宋体" w:eastAsia="宋体" w:cs="宋体"/>
          <w:b/>
          <w:bCs/>
          <w:color w:val="000000"/>
          <w:sz w:val="24"/>
          <w:szCs w:val="24"/>
        </w:rPr>
        <w:t>、</w:t>
      </w:r>
      <w:bookmarkEnd w:id="209"/>
      <w:r>
        <w:rPr>
          <w:rFonts w:hint="eastAsia" w:ascii="宋体" w:hAnsi="宋体" w:eastAsia="宋体" w:cs="宋体"/>
          <w:b/>
          <w:bCs/>
          <w:color w:val="000000"/>
          <w:sz w:val="24"/>
          <w:szCs w:val="24"/>
        </w:rPr>
        <w:t>招标项目需满足的政府采购政策目标和具体支持对象</w:t>
      </w:r>
    </w:p>
    <w:p w14:paraId="00B505D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35.1根据工信部等部委发布的《关于印发中小企业划型标准规定的通知》（工信部联企业〔2011〕300号），根据具体品目确定相应标准。符合上述条件的中小微型企业应按照招标文件中的格式要求提供《中小企业声明函》。</w:t>
      </w:r>
    </w:p>
    <w:p w14:paraId="61E7EA0C">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根据关于印发《盐城市政府采购支持中小企业发展实施办法》的通知（盐财购〔2023〕5 号）对于非专门面向此类企业的项目，对小型和微型企业产品的价格给予20%的扣除，用扣除后的价格参与评审。</w:t>
      </w:r>
    </w:p>
    <w:p w14:paraId="04F0FDA7">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若供应商提供的 “中小企业声明函”或认定证明为虚假声明则视同提供虚假材料，按“政府采购法”相关规定处理并报请政府监管部门给予行政处罚。</w:t>
      </w:r>
    </w:p>
    <w:p w14:paraId="424E7227">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2F055BC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0B5A6984">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37075BC5">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35.5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437F172B">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35.6政府采购落实“政采贷”政策，依据《关于深入推进政府采购线上合同信用融资工作的通知》（苏财购﹝2021﹞82号）。</w:t>
      </w:r>
    </w:p>
    <w:p w14:paraId="7776CF2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7C1290F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outlineLvl w:val="3"/>
        <w:rPr>
          <w:rFonts w:hint="eastAsia" w:ascii="宋体" w:hAnsi="宋体"/>
          <w:color w:val="000000"/>
          <w:sz w:val="24"/>
          <w:szCs w:val="24"/>
          <w:lang w:val="en-US" w:eastAsia="zh-CN"/>
        </w:rPr>
      </w:pPr>
      <w:r>
        <w:rPr>
          <w:rFonts w:hint="eastAsia" w:ascii="宋体" w:hAnsi="宋体"/>
          <w:color w:val="000000"/>
          <w:sz w:val="24"/>
          <w:szCs w:val="24"/>
          <w:lang w:val="en-US" w:eastAsia="zh-CN"/>
        </w:rPr>
        <w:t>35.8政府采购落实（苏财购﹝2022﹞51号）。</w:t>
      </w:r>
    </w:p>
    <w:p w14:paraId="7AB8B743">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zh-CN" w:eastAsia="zh-CN"/>
        </w:rPr>
      </w:pPr>
      <w:r>
        <w:rPr>
          <w:rFonts w:hint="eastAsia" w:ascii="宋体" w:hAnsi="宋体"/>
          <w:color w:val="000000"/>
          <w:sz w:val="24"/>
          <w:szCs w:val="24"/>
          <w:lang w:val="en-US" w:eastAsia="zh-CN"/>
        </w:rPr>
        <w:t>35.9政府采购落实《关于进一步优化政府采购营商环境的通知》（射财库﹝2023﹞23号）。</w:t>
      </w:r>
    </w:p>
    <w:p w14:paraId="12336EDB">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10" w:name="_Toc32319"/>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6</w:t>
      </w:r>
      <w:r>
        <w:rPr>
          <w:rFonts w:hint="eastAsia" w:ascii="宋体" w:hAnsi="宋体" w:eastAsia="宋体" w:cs="宋体"/>
          <w:b/>
          <w:bCs/>
          <w:color w:val="000000"/>
          <w:sz w:val="24"/>
          <w:szCs w:val="24"/>
        </w:rPr>
        <w:t>、踏勘</w:t>
      </w:r>
      <w:bookmarkEnd w:id="210"/>
    </w:p>
    <w:p w14:paraId="0714E2DB">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12AF409D">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36.2招标人在踏勘现场中介绍的项目情况，投标人在编制投标文件时参考，招标人不对投标人据此作出的判断和决策负责。</w:t>
      </w:r>
    </w:p>
    <w:p w14:paraId="2F2CB56C">
      <w:pPr>
        <w:keepNext w:val="0"/>
        <w:keepLines w:val="0"/>
        <w:pageBreakBefore w:val="0"/>
        <w:widowControl w:val="0"/>
        <w:kinsoku/>
        <w:wordWrap/>
        <w:overflowPunct/>
        <w:topLinePunct w:val="0"/>
        <w:autoSpaceDE/>
        <w:autoSpaceDN/>
        <w:bidi w:val="0"/>
        <w:adjustRightInd/>
        <w:snapToGrid/>
        <w:spacing w:line="360" w:lineRule="exact"/>
        <w:ind w:firstLine="601"/>
        <w:textAlignment w:val="auto"/>
        <w:outlineLvl w:val="3"/>
        <w:rPr>
          <w:rFonts w:hint="eastAsia" w:ascii="宋体" w:hAnsi="宋体"/>
          <w:color w:val="000000"/>
          <w:sz w:val="24"/>
          <w:szCs w:val="24"/>
          <w:lang w:val="en-US" w:eastAsia="zh-CN"/>
        </w:rPr>
      </w:pPr>
      <w:r>
        <w:rPr>
          <w:rFonts w:hint="eastAsia" w:ascii="宋体" w:hAnsi="宋体"/>
          <w:color w:val="000000"/>
          <w:sz w:val="24"/>
          <w:szCs w:val="24"/>
          <w:lang w:val="en-US" w:eastAsia="zh-CN"/>
        </w:rPr>
        <w:t>36.3投标人承担踏勘现场所发生的自身费用。</w:t>
      </w:r>
    </w:p>
    <w:p w14:paraId="541D22BE">
      <w:pPr>
        <w:spacing w:line="480" w:lineRule="exact"/>
        <w:ind w:firstLine="480"/>
        <w:rPr>
          <w:rFonts w:ascii="宋体" w:hAnsi="宋体"/>
          <w:sz w:val="24"/>
          <w:szCs w:val="24"/>
        </w:rPr>
      </w:pPr>
    </w:p>
    <w:p w14:paraId="2DAFBB01">
      <w:pPr>
        <w:pStyle w:val="39"/>
        <w:ind w:left="0" w:leftChars="0" w:firstLine="0" w:firstLineChars="0"/>
        <w:rPr>
          <w:rFonts w:ascii="黑体" w:hAnsi="Times New Roman" w:eastAsia="黑体"/>
          <w:color w:val="000000"/>
          <w:sz w:val="44"/>
          <w:szCs w:val="28"/>
        </w:rPr>
      </w:pPr>
    </w:p>
    <w:p w14:paraId="73D7E4BD">
      <w:pPr>
        <w:rPr>
          <w:rFonts w:ascii="黑体" w:hAnsi="Times New Roman" w:eastAsia="黑体"/>
          <w:color w:val="000000"/>
          <w:sz w:val="44"/>
          <w:szCs w:val="28"/>
        </w:rPr>
      </w:pPr>
    </w:p>
    <w:p w14:paraId="3BC465DE">
      <w:pPr>
        <w:pStyle w:val="14"/>
        <w:rPr>
          <w:rFonts w:ascii="黑体" w:hAnsi="Times New Roman" w:eastAsia="黑体"/>
          <w:color w:val="000000"/>
          <w:sz w:val="44"/>
          <w:szCs w:val="28"/>
        </w:rPr>
      </w:pPr>
    </w:p>
    <w:p w14:paraId="0891CBFD">
      <w:pPr>
        <w:rPr>
          <w:rFonts w:ascii="黑体" w:hAnsi="Times New Roman" w:eastAsia="黑体"/>
          <w:color w:val="000000"/>
          <w:sz w:val="44"/>
          <w:szCs w:val="28"/>
        </w:rPr>
      </w:pPr>
    </w:p>
    <w:p w14:paraId="7CD489BC">
      <w:pPr>
        <w:rPr>
          <w:rFonts w:ascii="黑体" w:hAnsi="Times New Roman" w:eastAsia="黑体"/>
          <w:color w:val="000000"/>
          <w:sz w:val="44"/>
          <w:szCs w:val="28"/>
        </w:rPr>
      </w:pPr>
    </w:p>
    <w:p w14:paraId="562F0FDC">
      <w:pPr>
        <w:rPr>
          <w:rFonts w:ascii="黑体" w:hAnsi="Times New Roman" w:eastAsia="黑体"/>
          <w:color w:val="000000"/>
          <w:sz w:val="44"/>
          <w:szCs w:val="28"/>
        </w:rPr>
      </w:pPr>
    </w:p>
    <w:p w14:paraId="22CAC68D"/>
    <w:p w14:paraId="4D6873AD">
      <w:pPr>
        <w:pStyle w:val="46"/>
        <w:rPr>
          <w:rFonts w:hint="eastAsia"/>
        </w:rPr>
      </w:pPr>
      <w:bookmarkStart w:id="211" w:name="_Toc166173721"/>
      <w:bookmarkStart w:id="212" w:name="_Toc16956"/>
    </w:p>
    <w:p w14:paraId="50975F2F">
      <w:pPr>
        <w:pStyle w:val="3"/>
        <w:jc w:val="center"/>
        <w:rPr>
          <w:rFonts w:hint="eastAsia"/>
        </w:rPr>
      </w:pPr>
      <w:r>
        <w:rPr>
          <w:rFonts w:hint="eastAsia"/>
        </w:rPr>
        <w:t>第三章  合同</w:t>
      </w:r>
      <w:bookmarkEnd w:id="203"/>
      <w:bookmarkEnd w:id="204"/>
      <w:bookmarkEnd w:id="205"/>
      <w:bookmarkEnd w:id="206"/>
      <w:bookmarkEnd w:id="207"/>
      <w:r>
        <w:rPr>
          <w:rFonts w:hint="eastAsia"/>
        </w:rPr>
        <w:t>文本</w:t>
      </w:r>
      <w:bookmarkEnd w:id="211"/>
      <w:bookmarkEnd w:id="212"/>
    </w:p>
    <w:p w14:paraId="43913D1E">
      <w:pPr>
        <w:spacing w:line="500" w:lineRule="exact"/>
        <w:ind w:firstLine="480"/>
        <w:rPr>
          <w:rFonts w:ascii="宋体" w:hAnsi="宋体"/>
          <w:bCs/>
          <w:color w:val="000000"/>
          <w:sz w:val="24"/>
          <w:szCs w:val="21"/>
        </w:rPr>
      </w:pPr>
      <w:bookmarkStart w:id="213" w:name="_Toc20823315"/>
      <w:bookmarkStart w:id="214" w:name="_Toc513029243"/>
      <w:bookmarkStart w:id="215" w:name="_Toc16938559"/>
      <w:r>
        <w:rPr>
          <w:rFonts w:hint="eastAsia" w:ascii="宋体" w:hAnsi="宋体"/>
          <w:bCs/>
          <w:color w:val="000000"/>
          <w:sz w:val="24"/>
          <w:szCs w:val="21"/>
        </w:rPr>
        <w:t>以下为中标后签定本项目合同的通用条款，中标人不得提出实质性的修改。</w:t>
      </w:r>
    </w:p>
    <w:p w14:paraId="283992C0">
      <w:pPr>
        <w:spacing w:before="145" w:after="145"/>
        <w:jc w:val="center"/>
        <w:outlineLvl w:val="1"/>
        <w:rPr>
          <w:rFonts w:ascii="宋体" w:hAnsi="宋体"/>
          <w:b/>
          <w:bCs/>
          <w:color w:val="000000"/>
          <w:sz w:val="30"/>
          <w:szCs w:val="20"/>
        </w:rPr>
      </w:pPr>
      <w:bookmarkStart w:id="216" w:name="_Toc5640"/>
      <w:bookmarkStart w:id="217" w:name="_Toc166173722"/>
      <w:r>
        <w:rPr>
          <w:rFonts w:hint="eastAsia" w:ascii="宋体" w:hAnsi="宋体"/>
          <w:b/>
          <w:color w:val="000000"/>
          <w:sz w:val="30"/>
          <w:szCs w:val="21"/>
        </w:rPr>
        <w:t>政府采购合同（货物）（合同编号）</w:t>
      </w:r>
      <w:bookmarkEnd w:id="216"/>
      <w:bookmarkEnd w:id="217"/>
    </w:p>
    <w:p w14:paraId="070DEF1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 xml:space="preserve">项目名称：                                       </w:t>
      </w:r>
    </w:p>
    <w:p w14:paraId="0FC093C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项目编号：</w:t>
      </w:r>
    </w:p>
    <w:p w14:paraId="6C0DA4E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甲方：（买方）_________</w:t>
      </w:r>
    </w:p>
    <w:p w14:paraId="7C8EBBB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乙方：（卖方）_________</w:t>
      </w:r>
    </w:p>
    <w:p w14:paraId="5FAD1C7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sz w:val="24"/>
          <w:szCs w:val="24"/>
          <w:lang w:val="en-US" w:eastAsia="zh-CN"/>
        </w:rPr>
        <w:t>射阳宏远财会服务有限公司组织的</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 xml:space="preserve"> 】公开招标的结果，签署本合同。</w:t>
      </w:r>
    </w:p>
    <w:p w14:paraId="50DF8D6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18" w:name="_Toc21262"/>
      <w:r>
        <w:rPr>
          <w:rFonts w:hint="eastAsia" w:ascii="宋体" w:hAnsi="宋体" w:cs="宋体"/>
          <w:b/>
          <w:bCs/>
          <w:sz w:val="24"/>
          <w:szCs w:val="24"/>
        </w:rPr>
        <w:t>一、合同内容</w:t>
      </w:r>
      <w:bookmarkEnd w:id="218"/>
    </w:p>
    <w:p w14:paraId="31F5820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 标的名称：</w:t>
      </w:r>
    </w:p>
    <w:p w14:paraId="7007B2B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 标的质量：</w:t>
      </w:r>
    </w:p>
    <w:p w14:paraId="4CF50CD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 标的数量（规模）：</w:t>
      </w:r>
    </w:p>
    <w:p w14:paraId="32D155B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 履行时间（期限）：</w:t>
      </w:r>
    </w:p>
    <w:p w14:paraId="33E36EE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1.5 履行地点：</w:t>
      </w:r>
    </w:p>
    <w:p w14:paraId="780CE34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1.6 履行方式：</w:t>
      </w:r>
    </w:p>
    <w:p w14:paraId="1DD26C2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1.7 包装方式：</w:t>
      </w:r>
    </w:p>
    <w:p w14:paraId="1D3A8B6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19" w:name="_Toc27566"/>
      <w:r>
        <w:rPr>
          <w:rFonts w:hint="eastAsia" w:ascii="宋体" w:hAnsi="宋体" w:cs="宋体"/>
          <w:b/>
          <w:bCs/>
          <w:sz w:val="24"/>
          <w:szCs w:val="24"/>
        </w:rPr>
        <w:t>二、合同金额</w:t>
      </w:r>
      <w:bookmarkEnd w:id="219"/>
    </w:p>
    <w:p w14:paraId="50FC150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2.1 本合同金额为（大写）：_______圆（___元）人民币。</w:t>
      </w:r>
    </w:p>
    <w:p w14:paraId="32233C7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0" w:name="_Toc2019"/>
      <w:r>
        <w:rPr>
          <w:rFonts w:hint="eastAsia" w:ascii="宋体" w:hAnsi="宋体" w:cs="宋体"/>
          <w:b/>
          <w:bCs/>
          <w:sz w:val="24"/>
          <w:szCs w:val="24"/>
        </w:rPr>
        <w:t>三、技术资料</w:t>
      </w:r>
      <w:bookmarkEnd w:id="220"/>
    </w:p>
    <w:p w14:paraId="5C154C6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3.1乙方应按招标文件规定的时间向甲方提供使用货物(包含与货物相关的服务)的有关技术资料。</w:t>
      </w:r>
    </w:p>
    <w:p w14:paraId="761E522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8D273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1" w:name="_Toc16758"/>
      <w:r>
        <w:rPr>
          <w:rFonts w:hint="eastAsia" w:ascii="宋体" w:hAnsi="宋体" w:cs="宋体"/>
          <w:b/>
          <w:bCs/>
          <w:sz w:val="24"/>
          <w:szCs w:val="24"/>
        </w:rPr>
        <w:t>四、知识产权</w:t>
      </w:r>
      <w:bookmarkEnd w:id="221"/>
    </w:p>
    <w:p w14:paraId="5548F79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s="宋体"/>
          <w:sz w:val="24"/>
          <w:szCs w:val="24"/>
        </w:rPr>
        <w:t>4.1乙方应保证甲方在使用、接受本合同货物（包含与货物相关的服务）或其任何一部分时不受第三方提出侵犯其专利权、版权、商标权和工业设计权等知识产权的起诉。一旦出现侵权，由乙方负全部责任。</w:t>
      </w:r>
    </w:p>
    <w:p w14:paraId="1AF488D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2" w:name="_Toc26843"/>
      <w:r>
        <w:rPr>
          <w:rFonts w:hint="eastAsia" w:ascii="宋体" w:hAnsi="宋体" w:cs="宋体"/>
          <w:b/>
          <w:bCs/>
          <w:sz w:val="24"/>
          <w:szCs w:val="24"/>
        </w:rPr>
        <w:t>五、产权担保</w:t>
      </w:r>
      <w:bookmarkEnd w:id="222"/>
    </w:p>
    <w:p w14:paraId="31EFFCA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5.1 乙方保证所交付的货物（包含与货物相关的服务）的所有权完全属于乙方且无任何抵押、查封等产权瑕疵。</w:t>
      </w:r>
    </w:p>
    <w:p w14:paraId="275E167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3" w:name="_Toc14907"/>
      <w:r>
        <w:rPr>
          <w:rFonts w:hint="eastAsia" w:ascii="宋体" w:hAnsi="宋体" w:cs="宋体"/>
          <w:b/>
          <w:bCs/>
          <w:sz w:val="24"/>
          <w:szCs w:val="24"/>
        </w:rPr>
        <w:t>六、履约保证金</w:t>
      </w:r>
      <w:bookmarkEnd w:id="223"/>
    </w:p>
    <w:p w14:paraId="7B457F1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6.1 乙方交纳人民币_________元作为本合同的履约保证金。（不得超过合同金额的</w:t>
      </w:r>
      <w:r>
        <w:rPr>
          <w:rFonts w:hint="eastAsia" w:ascii="宋体" w:hAnsi="宋体" w:cs="宋体"/>
          <w:sz w:val="24"/>
          <w:szCs w:val="24"/>
          <w:lang w:val="en-US" w:eastAsia="zh-CN"/>
        </w:rPr>
        <w:t>10</w:t>
      </w:r>
      <w:r>
        <w:rPr>
          <w:rFonts w:hint="eastAsia" w:ascii="宋体" w:hAnsi="宋体" w:cs="宋体"/>
          <w:sz w:val="24"/>
          <w:szCs w:val="24"/>
        </w:rPr>
        <w:t>%）</w:t>
      </w:r>
    </w:p>
    <w:p w14:paraId="69FF55A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eastAsia="宋体" w:cs="宋体"/>
          <w:color w:val="7030A0"/>
          <w:sz w:val="24"/>
          <w:szCs w:val="24"/>
        </w:rPr>
      </w:pPr>
      <w:bookmarkStart w:id="224" w:name="_Toc25502"/>
      <w:r>
        <w:rPr>
          <w:rFonts w:hint="eastAsia" w:ascii="宋体" w:hAnsi="宋体" w:eastAsia="宋体" w:cs="宋体"/>
          <w:color w:val="7030A0"/>
          <w:sz w:val="24"/>
          <w:szCs w:val="24"/>
        </w:rPr>
        <w:t>（备注：</w:t>
      </w:r>
      <w:r>
        <w:rPr>
          <w:rFonts w:hint="eastAsia" w:ascii="宋体" w:hAnsi="宋体" w:eastAsia="宋体" w:cs="宋体"/>
          <w:color w:val="7030A0"/>
          <w:sz w:val="24"/>
          <w:szCs w:val="24"/>
          <w:highlight w:val="none"/>
        </w:rPr>
        <w:t>合同金额的</w:t>
      </w:r>
      <w:r>
        <w:rPr>
          <w:rFonts w:hint="eastAsia" w:ascii="宋体" w:hAnsi="宋体" w:cs="宋体"/>
          <w:color w:val="7030A0"/>
          <w:sz w:val="24"/>
          <w:szCs w:val="24"/>
          <w:highlight w:val="none"/>
          <w:lang w:val="en-US" w:eastAsia="zh-CN"/>
        </w:rPr>
        <w:t>10</w:t>
      </w:r>
      <w:r>
        <w:rPr>
          <w:rFonts w:hint="eastAsia" w:ascii="宋体" w:hAnsi="宋体" w:eastAsia="宋体" w:cs="宋体"/>
          <w:color w:val="7030A0"/>
          <w:sz w:val="24"/>
          <w:szCs w:val="24"/>
          <w:highlight w:val="none"/>
        </w:rPr>
        <w:t>%，鼓励采购人对</w:t>
      </w:r>
      <w:r>
        <w:rPr>
          <w:rFonts w:hint="eastAsia" w:ascii="宋体" w:hAnsi="宋体" w:eastAsia="宋体" w:cs="宋体"/>
          <w:color w:val="7030A0"/>
          <w:sz w:val="24"/>
          <w:szCs w:val="24"/>
        </w:rPr>
        <w:t>AA评级及以上政府采购供应商（需提供信用管理部门备案的第三方信用报告）免收履约保证金或降低履约保证金缴纳比例。根据苏财购[2023]150号《关于在全省政府采购领域推行电子履约保函(保险)的通知》</w:t>
      </w:r>
      <w:r>
        <w:rPr>
          <w:rFonts w:hint="eastAsia" w:ascii="宋体" w:hAnsi="宋体" w:eastAsia="宋体" w:cs="宋体"/>
          <w:color w:val="7030A0"/>
          <w:sz w:val="24"/>
          <w:szCs w:val="24"/>
          <w:lang w:val="en-US" w:eastAsia="zh-CN"/>
        </w:rPr>
        <w:t>供应商</w:t>
      </w:r>
      <w:r>
        <w:rPr>
          <w:rFonts w:hint="eastAsia" w:ascii="宋体" w:hAnsi="宋体" w:eastAsia="宋体" w:cs="宋体"/>
          <w:color w:val="7030A0"/>
          <w:sz w:val="24"/>
          <w:szCs w:val="24"/>
        </w:rPr>
        <w:t>可选择电子保函(保险)的形式，鼓励供应商自愿使用履约保函(保险)代替缴纳约保证金。</w:t>
      </w:r>
    </w:p>
    <w:p w14:paraId="414C76E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sz w:val="24"/>
          <w:szCs w:val="24"/>
        </w:rPr>
      </w:pPr>
      <w:r>
        <w:rPr>
          <w:rFonts w:hint="eastAsia" w:ascii="宋体" w:hAnsi="宋体" w:cs="宋体"/>
          <w:sz w:val="24"/>
          <w:szCs w:val="24"/>
        </w:rPr>
        <w:t>6.2合同履行结束后，甲方应及时退还交纳的履约保证金。</w:t>
      </w:r>
      <w:bookmarkEnd w:id="224"/>
    </w:p>
    <w:p w14:paraId="5BD1C36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bookmarkStart w:id="225" w:name="_Toc29280"/>
      <w:r>
        <w:rPr>
          <w:rFonts w:hint="eastAsia" w:ascii="宋体" w:hAnsi="宋体" w:cs="宋体"/>
          <w:color w:val="FF0000"/>
          <w:sz w:val="24"/>
          <w:szCs w:val="24"/>
        </w:rPr>
        <w:t>6.3履约保证金的退还：</w:t>
      </w:r>
    </w:p>
    <w:p w14:paraId="390B9E0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6.3.1方式：无息退还至投标人缴纳履约保证金的账户。如为保函，在到期时自行失效。</w:t>
      </w:r>
    </w:p>
    <w:p w14:paraId="6DC4CB3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s="宋体"/>
          <w:color w:val="FF0000"/>
          <w:sz w:val="24"/>
          <w:szCs w:val="24"/>
        </w:rPr>
      </w:pPr>
      <w:r>
        <w:rPr>
          <w:rFonts w:hint="eastAsia" w:ascii="宋体" w:hAnsi="宋体" w:cs="宋体"/>
          <w:color w:val="FF0000"/>
          <w:sz w:val="24"/>
          <w:szCs w:val="24"/>
        </w:rPr>
        <w:t>6.3.2时间：验收合格且采购人收到发票后1</w:t>
      </w:r>
      <w:r>
        <w:rPr>
          <w:rFonts w:hint="eastAsia" w:ascii="宋体" w:hAnsi="宋体" w:cs="宋体"/>
          <w:color w:val="FF0000"/>
          <w:sz w:val="24"/>
          <w:szCs w:val="24"/>
          <w:lang w:val="en-US" w:eastAsia="zh-CN"/>
        </w:rPr>
        <w:t>0</w:t>
      </w:r>
      <w:r>
        <w:rPr>
          <w:rFonts w:hint="eastAsia" w:ascii="宋体" w:hAnsi="宋体" w:cs="宋体"/>
          <w:color w:val="FF0000"/>
          <w:sz w:val="24"/>
          <w:szCs w:val="24"/>
        </w:rPr>
        <w:t>日内。</w:t>
      </w:r>
    </w:p>
    <w:p w14:paraId="132D383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6.3.3条件：按合同要求全部履约完成并经采购人验收合格，且采购人收到中标人出具的发票。</w:t>
      </w:r>
    </w:p>
    <w:p w14:paraId="4DE313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s="宋体"/>
          <w:color w:val="FF0000"/>
          <w:sz w:val="24"/>
          <w:szCs w:val="24"/>
        </w:rPr>
      </w:pPr>
      <w:r>
        <w:rPr>
          <w:rFonts w:hint="eastAsia" w:ascii="宋体" w:hAnsi="宋体" w:cs="宋体"/>
          <w:color w:val="FF0000"/>
          <w:sz w:val="24"/>
          <w:szCs w:val="24"/>
        </w:rPr>
        <w:t>6.3.4不予退还情形：</w:t>
      </w:r>
    </w:p>
    <w:p w14:paraId="48FABE2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除不可抗力情况外，投标人出现下列情形之一的，其履约保证金，招标人将视情节决定不予退还或部分不予退还。</w:t>
      </w:r>
    </w:p>
    <w:p w14:paraId="623AB52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（1）中标人无正当理由拒绝签订合同的，或者在签订合同时向采购人提出附加条件或者更改合同实质性内容要求的；</w:t>
      </w:r>
    </w:p>
    <w:p w14:paraId="3E07620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（2）中标人不履行与采购人订立的合同的；</w:t>
      </w:r>
    </w:p>
    <w:p w14:paraId="4E3C6C5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（3）中标人所供货物或服务不符合招标文件规定要求的；</w:t>
      </w:r>
    </w:p>
    <w:p w14:paraId="414EEC0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（4）中标人采取欺骗、弄虚作假方式投标的或与其它投标人串通投标的；</w:t>
      </w:r>
    </w:p>
    <w:p w14:paraId="0314D08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（5）中标人将合同内容转包、违法分包的；</w:t>
      </w:r>
    </w:p>
    <w:p w14:paraId="0894A70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（6）中标人故意捏造事实或伪造证明材料，进行虚假恶意投诉或反映的。</w:t>
      </w:r>
    </w:p>
    <w:p w14:paraId="6A58647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6.3.5逾期退还的违约责任：采购人逾期无故未退还履约保证金的，按中国人民银行同期贷款基准利率上浮20%后的利率支付超期资金占用费，但因供应商自身原因导致无法及时退还的除外。</w:t>
      </w:r>
    </w:p>
    <w:p w14:paraId="01332B2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r>
        <w:rPr>
          <w:rFonts w:hint="eastAsia" w:ascii="宋体" w:hAnsi="宋体" w:cs="宋体"/>
          <w:b/>
          <w:bCs/>
          <w:sz w:val="24"/>
          <w:szCs w:val="24"/>
        </w:rPr>
        <w:t>七、合同转包或分包</w:t>
      </w:r>
      <w:bookmarkEnd w:id="225"/>
    </w:p>
    <w:p w14:paraId="2D8F5B8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7.1乙方不得将合同标的转包给他人履行。</w:t>
      </w:r>
    </w:p>
    <w:p w14:paraId="1F71ACC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7.2乙方不得将合同标的分包给他人履行。</w:t>
      </w:r>
    </w:p>
    <w:p w14:paraId="713C583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7.3乙方如有转包或未经甲方同意的分包行为，甲方有权给予终止合同。</w:t>
      </w:r>
    </w:p>
    <w:p w14:paraId="435384F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sz w:val="24"/>
          <w:szCs w:val="24"/>
        </w:rPr>
      </w:pPr>
      <w:bookmarkStart w:id="226" w:name="_Toc15116"/>
      <w:r>
        <w:rPr>
          <w:rFonts w:hint="eastAsia" w:ascii="宋体" w:hAnsi="宋体" w:cs="宋体"/>
          <w:b/>
          <w:bCs/>
          <w:sz w:val="24"/>
          <w:szCs w:val="24"/>
        </w:rPr>
        <w:t>八、合同款项支付</w:t>
      </w:r>
      <w:bookmarkEnd w:id="226"/>
    </w:p>
    <w:p w14:paraId="76CD3F2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eastAsia="宋体" w:cs="宋体"/>
          <w:kern w:val="20"/>
          <w:sz w:val="24"/>
          <w:szCs w:val="24"/>
          <w:highlight w:val="none"/>
        </w:rPr>
      </w:pPr>
      <w:bookmarkStart w:id="227" w:name="_Toc4562"/>
      <w:r>
        <w:rPr>
          <w:rFonts w:hint="eastAsia" w:ascii="宋体" w:hAnsi="宋体" w:eastAsia="宋体" w:cs="宋体"/>
          <w:kern w:val="20"/>
          <w:sz w:val="24"/>
          <w:szCs w:val="24"/>
          <w:highlight w:val="none"/>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         </w:t>
      </w:r>
    </w:p>
    <w:p w14:paraId="2139287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r>
        <w:rPr>
          <w:rFonts w:hint="eastAsia" w:ascii="宋体" w:hAnsi="宋体" w:eastAsia="宋体" w:cs="宋体"/>
          <w:b/>
          <w:bCs/>
          <w:kern w:val="20"/>
          <w:sz w:val="24"/>
          <w:szCs w:val="24"/>
          <w:highlight w:val="none"/>
        </w:rPr>
        <w:t xml:space="preserve"> 注：在签订合同时，中标人明确表示无需预付款或者主动要求降低预付款比例的金额，招标人可不适用预付款规定,但中标人需提供书面声明，采购人可就预付款比例作相应调整。</w:t>
      </w:r>
      <w:r>
        <w:rPr>
          <w:rFonts w:hint="eastAsia" w:ascii="宋体" w:hAnsi="宋体" w:cs="宋体"/>
          <w:b/>
          <w:bCs/>
          <w:sz w:val="24"/>
          <w:szCs w:val="24"/>
        </w:rPr>
        <w:t>九、税费</w:t>
      </w:r>
      <w:bookmarkEnd w:id="227"/>
    </w:p>
    <w:p w14:paraId="03075C6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s="宋体"/>
          <w:sz w:val="24"/>
          <w:szCs w:val="24"/>
        </w:rPr>
      </w:pPr>
      <w:bookmarkStart w:id="228" w:name="_Toc11624"/>
      <w:r>
        <w:rPr>
          <w:rFonts w:hint="eastAsia" w:ascii="宋体" w:hAnsi="宋体" w:cs="宋体"/>
          <w:sz w:val="24"/>
          <w:szCs w:val="24"/>
        </w:rPr>
        <w:t>9.1本合同执行中相关的一切税费均由乙方负担。</w:t>
      </w:r>
      <w:bookmarkEnd w:id="228"/>
    </w:p>
    <w:p w14:paraId="7C1F732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9" w:name="_Toc20038"/>
      <w:r>
        <w:rPr>
          <w:rFonts w:hint="eastAsia" w:ascii="宋体" w:hAnsi="宋体" w:cs="宋体"/>
          <w:b/>
          <w:bCs/>
          <w:sz w:val="24"/>
          <w:szCs w:val="24"/>
        </w:rPr>
        <w:t>十、质量保修范围和保修期及售后服务</w:t>
      </w:r>
      <w:bookmarkEnd w:id="229"/>
    </w:p>
    <w:p w14:paraId="5AA4A4F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10.1 乙方应按招标文件规定的货物性能、技术要求、质量标准向甲方提供未经使用的全新产品。</w:t>
      </w:r>
    </w:p>
    <w:p w14:paraId="65846A3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10.2 乙方提供的货物在质量期内因货物本身的质量问题发生故障，乙方应负责免费更换。对达不到技术要求者，根据实际情况，经双方协商，可按以下办法处理：</w:t>
      </w:r>
    </w:p>
    <w:p w14:paraId="12F39E2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⑴更换：由乙方承担所发生的全部费用。</w:t>
      </w:r>
    </w:p>
    <w:p w14:paraId="3BBAB23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⑵贬值处理：由甲乙双方合议定价。</w:t>
      </w:r>
    </w:p>
    <w:p w14:paraId="4B6C24C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⑶退货处理：乙方应退还甲方支付的合同款，同时应承担该货物的直接费用（运输、保险、检验、货款利息及银行手续费等）。</w:t>
      </w:r>
    </w:p>
    <w:p w14:paraId="256E3E9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10.3 如在使用过程中发生质量问题，乙方在接到甲方通知后在_____小时内到达甲方现场。</w:t>
      </w:r>
    </w:p>
    <w:p w14:paraId="3CF2037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10.4 在质保期内，乙方应对货物出现的质量及安全问题负责处理解决并承担一切费用。</w:t>
      </w:r>
    </w:p>
    <w:p w14:paraId="73D1616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 xml:space="preserve">10.5上述的货物免费保修期为 </w:t>
      </w:r>
      <w:r>
        <w:rPr>
          <w:rFonts w:hint="eastAsia" w:ascii="宋体" w:hAnsi="宋体" w:cs="宋体"/>
          <w:sz w:val="24"/>
          <w:szCs w:val="24"/>
          <w:u w:val="single"/>
        </w:rPr>
        <w:t xml:space="preserve">    </w:t>
      </w:r>
      <w:r>
        <w:rPr>
          <w:rFonts w:hint="eastAsia" w:ascii="宋体" w:hAnsi="宋体" w:cs="宋体"/>
          <w:sz w:val="24"/>
          <w:szCs w:val="24"/>
        </w:rPr>
        <w:t>年（自交货验收合格之日起计），因人为因素出现的故障不在免费保修范围内。超过保修期的机器设备，终生维修，维修时只收部件成本费。</w:t>
      </w:r>
    </w:p>
    <w:p w14:paraId="00158AE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0" w:name="_Toc15032"/>
      <w:r>
        <w:rPr>
          <w:rFonts w:hint="eastAsia" w:ascii="宋体" w:hAnsi="宋体" w:cs="宋体"/>
          <w:b/>
          <w:bCs/>
          <w:sz w:val="24"/>
          <w:szCs w:val="24"/>
        </w:rPr>
        <w:t>十一、项目验收</w:t>
      </w:r>
      <w:bookmarkEnd w:id="230"/>
    </w:p>
    <w:p w14:paraId="37967E1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sz w:val="24"/>
          <w:szCs w:val="24"/>
        </w:rPr>
      </w:pPr>
      <w:bookmarkStart w:id="231" w:name="_Toc19059"/>
      <w:r>
        <w:rPr>
          <w:rFonts w:hint="eastAsia" w:ascii="宋体" w:hAnsi="宋体" w:cs="宋体"/>
          <w:sz w:val="24"/>
          <w:szCs w:val="24"/>
        </w:rPr>
        <w:t>11.1 甲方依法组织履约验收工作。</w:t>
      </w:r>
      <w:bookmarkEnd w:id="231"/>
    </w:p>
    <w:p w14:paraId="53984DD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7852E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11.3 对于实际使用人和甲方分离的项目，甲方邀请实际使用人参与验收。</w:t>
      </w:r>
    </w:p>
    <w:p w14:paraId="2A9F68F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11.4 如有必要，甲方邀请参加本项目的其他供应商或第三方专业机构及专家参与验收，相关意见将作为验收书的参考资料。</w:t>
      </w:r>
    </w:p>
    <w:p w14:paraId="02583E1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295018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651F7C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2" w:name="_Toc5506"/>
      <w:r>
        <w:rPr>
          <w:rFonts w:hint="eastAsia" w:ascii="宋体" w:hAnsi="宋体" w:cs="宋体"/>
          <w:b/>
          <w:bCs/>
          <w:sz w:val="24"/>
          <w:szCs w:val="24"/>
        </w:rPr>
        <w:t>十二、货物的包装、发运及运输</w:t>
      </w:r>
      <w:bookmarkEnd w:id="232"/>
    </w:p>
    <w:p w14:paraId="6A4050F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615876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12.2 使用说明书、质量检验证明书、随配附件和工具以及清单一并附于货物内。</w:t>
      </w:r>
    </w:p>
    <w:p w14:paraId="2EDB02D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12.3 乙方在货物发运手续办理完毕后24小时内或货到甲方48小时前通知甲方，以准备接货。</w:t>
      </w:r>
    </w:p>
    <w:p w14:paraId="34DBB5A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sz w:val="24"/>
          <w:szCs w:val="24"/>
        </w:rPr>
      </w:pPr>
      <w:bookmarkStart w:id="233" w:name="_Toc6465"/>
      <w:r>
        <w:rPr>
          <w:rFonts w:hint="eastAsia" w:ascii="宋体" w:hAnsi="宋体" w:cs="宋体"/>
          <w:sz w:val="24"/>
          <w:szCs w:val="24"/>
        </w:rPr>
        <w:t>12.4 货物在交付甲方前发生的风险均由乙方负责。</w:t>
      </w:r>
      <w:bookmarkEnd w:id="233"/>
    </w:p>
    <w:p w14:paraId="1135C13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12.5 货物在规定的交付期限内由乙方送达甲方指定的地点视为交付，乙方同时需通知甲方货物已送达。</w:t>
      </w:r>
    </w:p>
    <w:p w14:paraId="6921D5D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4" w:name="_Toc9261"/>
      <w:r>
        <w:rPr>
          <w:rFonts w:hint="eastAsia" w:ascii="宋体" w:hAnsi="宋体" w:cs="宋体"/>
          <w:b/>
          <w:bCs/>
          <w:sz w:val="24"/>
          <w:szCs w:val="24"/>
        </w:rPr>
        <w:t>十三、违约责任</w:t>
      </w:r>
      <w:bookmarkEnd w:id="234"/>
    </w:p>
    <w:p w14:paraId="388D7B7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13.1 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rPr>
        <w:t>的违约金。</w:t>
      </w:r>
    </w:p>
    <w:p w14:paraId="2A3120E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13.2 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向乙方支付违约金。</w:t>
      </w:r>
    </w:p>
    <w:p w14:paraId="287D14A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p>
    <w:p w14:paraId="4194450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9299B2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5" w:name="_Toc12826"/>
      <w:r>
        <w:rPr>
          <w:rFonts w:hint="eastAsia" w:ascii="宋体" w:hAnsi="宋体" w:cs="宋体"/>
          <w:b/>
          <w:bCs/>
          <w:sz w:val="24"/>
          <w:szCs w:val="24"/>
        </w:rPr>
        <w:t>十四、不可抗力事件处理</w:t>
      </w:r>
      <w:bookmarkEnd w:id="235"/>
    </w:p>
    <w:p w14:paraId="6EBF798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14.1 在合同有效期内，任何一方因不可抗力事件导致不能履行合同，则合同履行期可延长，其延长期与不可抗力影响期相同。</w:t>
      </w:r>
    </w:p>
    <w:p w14:paraId="2A01A9C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14.2 不可抗力事件发生后，应立即通知对方，并寄送有关权威机构出具的证明。</w:t>
      </w:r>
    </w:p>
    <w:p w14:paraId="4830101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14.3 不可抗力事件延续120天以上，双方应通过友好协商，确定是否继续履行合同。</w:t>
      </w:r>
    </w:p>
    <w:p w14:paraId="0CC3AD2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6" w:name="_Toc26803"/>
      <w:r>
        <w:rPr>
          <w:rFonts w:hint="eastAsia" w:ascii="宋体" w:hAnsi="宋体" w:cs="宋体"/>
          <w:b/>
          <w:bCs/>
          <w:sz w:val="24"/>
          <w:szCs w:val="24"/>
        </w:rPr>
        <w:t>十五、解决争议的方法</w:t>
      </w:r>
      <w:bookmarkEnd w:id="236"/>
    </w:p>
    <w:p w14:paraId="3D17B9F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15.1甲乙双方因合同签订、履行而发生的一切争议，应通过友好协商解决。如协商不成由甲方住所地人民法院管辖。</w:t>
      </w:r>
    </w:p>
    <w:p w14:paraId="01443D1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7" w:name="_Toc7804"/>
      <w:r>
        <w:rPr>
          <w:rFonts w:hint="eastAsia" w:ascii="宋体" w:hAnsi="宋体" w:cs="宋体"/>
          <w:b/>
          <w:bCs/>
          <w:sz w:val="24"/>
          <w:szCs w:val="24"/>
        </w:rPr>
        <w:t>十六、合同生效及其它</w:t>
      </w:r>
      <w:bookmarkEnd w:id="237"/>
    </w:p>
    <w:p w14:paraId="3801325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16.1 合同经双方法定代表人或授权委托代表人签字并加盖单位公章后生效。</w:t>
      </w:r>
    </w:p>
    <w:p w14:paraId="57E7166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16.2本合同未尽事宜，遵照《民法典》、《政府采购法》有关条文执行。</w:t>
      </w:r>
    </w:p>
    <w:p w14:paraId="48D3F59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16.3 本合同正本一式两份，具有同等法律效力，甲方、乙方各执一份。</w:t>
      </w:r>
    </w:p>
    <w:p w14:paraId="5B67548E">
      <w:pPr>
        <w:keepNext w:val="0"/>
        <w:keepLines w:val="0"/>
        <w:pageBreakBefore w:val="0"/>
        <w:widowControl w:val="0"/>
        <w:kinsoku/>
        <w:wordWrap/>
        <w:overflowPunct/>
        <w:topLinePunct w:val="0"/>
        <w:autoSpaceDE/>
        <w:autoSpaceDN/>
        <w:bidi w:val="0"/>
        <w:adjustRightInd/>
        <w:snapToGrid/>
        <w:spacing w:before="120" w:after="120" w:line="360" w:lineRule="exact"/>
        <w:ind w:left="480" w:hanging="480"/>
        <w:textAlignment w:val="auto"/>
        <w:rPr>
          <w:rFonts w:ascii="宋体" w:hAnsi="宋体" w:cs="Courier New"/>
          <w:color w:val="000000"/>
          <w:sz w:val="24"/>
          <w:szCs w:val="24"/>
        </w:rPr>
      </w:pPr>
      <w:r>
        <w:rPr>
          <w:rFonts w:ascii="宋体" w:hAnsi="宋体" w:cs="Courier New"/>
          <w:color w:val="000000"/>
          <w:sz w:val="24"/>
          <w:szCs w:val="24"/>
        </w:rPr>
        <w:t xml:space="preserve">  甲方：                        乙方： </w:t>
      </w:r>
    </w:p>
    <w:p w14:paraId="6D9E77CE">
      <w:pPr>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04336082">
      <w:pPr>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或授权代表</w:t>
      </w:r>
      <w:r>
        <w:rPr>
          <w:rFonts w:ascii="宋体" w:hAnsi="宋体" w:cs="Courier New"/>
          <w:color w:val="000000"/>
          <w:sz w:val="24"/>
          <w:szCs w:val="24"/>
        </w:rPr>
        <w:t>：        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595997F7">
      <w:pPr>
        <w:keepNext w:val="0"/>
        <w:keepLines w:val="0"/>
        <w:pageBreakBefore w:val="0"/>
        <w:widowControl w:val="0"/>
        <w:kinsoku/>
        <w:wordWrap/>
        <w:overflowPunct/>
        <w:topLinePunct w:val="0"/>
        <w:autoSpaceDE/>
        <w:autoSpaceDN/>
        <w:bidi w:val="0"/>
        <w:adjustRightInd/>
        <w:snapToGrid/>
        <w:spacing w:before="120" w:after="120" w:line="360" w:lineRule="exact"/>
        <w:ind w:firstLine="240"/>
        <w:textAlignment w:val="auto"/>
        <w:rPr>
          <w:rFonts w:ascii="宋体" w:hAnsi="Courier New" w:cs="Courier New"/>
          <w:color w:val="000000"/>
          <w:sz w:val="24"/>
          <w:szCs w:val="24"/>
        </w:rPr>
      </w:pPr>
      <w:r>
        <w:rPr>
          <w:rFonts w:hint="eastAsia" w:ascii="宋体" w:hAnsi="宋体" w:cs="Courier New"/>
          <w:color w:val="000000"/>
          <w:sz w:val="24"/>
          <w:szCs w:val="24"/>
        </w:rPr>
        <w:t xml:space="preserve">联系电话：                    联系电话：          </w:t>
      </w:r>
    </w:p>
    <w:p w14:paraId="47ABCCB1">
      <w:pPr>
        <w:keepNext w:val="0"/>
        <w:keepLines w:val="0"/>
        <w:pageBreakBefore w:val="0"/>
        <w:widowControl w:val="0"/>
        <w:kinsoku/>
        <w:wordWrap/>
        <w:overflowPunct/>
        <w:topLinePunct w:val="0"/>
        <w:autoSpaceDE/>
        <w:autoSpaceDN/>
        <w:bidi w:val="0"/>
        <w:adjustRightInd/>
        <w:snapToGrid/>
        <w:spacing w:before="120" w:after="120" w:line="360" w:lineRule="exact"/>
        <w:jc w:val="center"/>
        <w:textAlignment w:val="auto"/>
        <w:rPr>
          <w:rFonts w:ascii="宋体" w:hAnsi="宋体" w:cs="Courier New"/>
          <w:color w:val="000000"/>
          <w:sz w:val="24"/>
          <w:szCs w:val="24"/>
        </w:rPr>
      </w:pPr>
      <w:r>
        <w:rPr>
          <w:rFonts w:hint="eastAsia" w:ascii="宋体" w:hAnsi="Courier New" w:cs="Courier New"/>
          <w:color w:val="000000"/>
          <w:sz w:val="24"/>
          <w:szCs w:val="24"/>
        </w:rPr>
        <w:t xml:space="preserve">                 </w:t>
      </w:r>
      <w:r>
        <w:rPr>
          <w:rFonts w:hint="eastAsia" w:ascii="宋体" w:hAnsi="宋体" w:cs="Courier New"/>
          <w:color w:val="000000"/>
          <w:sz w:val="24"/>
          <w:szCs w:val="24"/>
        </w:rPr>
        <w:t xml:space="preserve">   </w:t>
      </w:r>
    </w:p>
    <w:p w14:paraId="17279E59">
      <w:pPr>
        <w:keepNext w:val="0"/>
        <w:keepLines w:val="0"/>
        <w:pageBreakBefore w:val="0"/>
        <w:widowControl w:val="0"/>
        <w:kinsoku/>
        <w:wordWrap/>
        <w:overflowPunct/>
        <w:topLinePunct w:val="0"/>
        <w:autoSpaceDE/>
        <w:autoSpaceDN/>
        <w:bidi w:val="0"/>
        <w:adjustRightInd/>
        <w:snapToGrid/>
        <w:spacing w:before="120" w:after="120" w:line="360" w:lineRule="exact"/>
        <w:jc w:val="center"/>
        <w:textAlignment w:val="auto"/>
        <w:rPr>
          <w:rFonts w:ascii="宋体" w:hAnsi="宋体" w:cs="Courier New"/>
          <w:color w:val="000000"/>
          <w:sz w:val="24"/>
          <w:szCs w:val="24"/>
        </w:rPr>
      </w:pPr>
    </w:p>
    <w:p w14:paraId="2CB8F5DC">
      <w:pPr>
        <w:keepNext w:val="0"/>
        <w:keepLines w:val="0"/>
        <w:pageBreakBefore w:val="0"/>
        <w:widowControl w:val="0"/>
        <w:kinsoku/>
        <w:wordWrap/>
        <w:overflowPunct/>
        <w:topLinePunct w:val="0"/>
        <w:autoSpaceDE/>
        <w:autoSpaceDN/>
        <w:bidi w:val="0"/>
        <w:adjustRightInd/>
        <w:snapToGrid/>
        <w:spacing w:before="120" w:after="120" w:line="360" w:lineRule="exact"/>
        <w:jc w:val="center"/>
        <w:textAlignment w:val="auto"/>
        <w:rPr>
          <w:rFonts w:ascii="黑体" w:hAnsi="Courier New" w:eastAsia="黑体" w:cs="Courier New"/>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bookmarkEnd w:id="213"/>
      <w:bookmarkEnd w:id="214"/>
      <w:bookmarkEnd w:id="215"/>
      <w:bookmarkStart w:id="238" w:name="_Hlt16619369"/>
      <w:bookmarkEnd w:id="238"/>
      <w:bookmarkStart w:id="239" w:name="_Hlt16619350"/>
      <w:bookmarkStart w:id="240" w:name="_Toc120614244"/>
      <w:bookmarkStart w:id="241" w:name="_Toc20823346"/>
      <w:bookmarkStart w:id="242" w:name="_Toc16938590"/>
      <w:bookmarkStart w:id="243" w:name="_Toc479757211"/>
      <w:bookmarkStart w:id="244" w:name="_Toc462564139"/>
    </w:p>
    <w:p w14:paraId="774792B1">
      <w:pPr>
        <w:spacing w:before="120" w:after="120" w:line="0" w:lineRule="atLeast"/>
        <w:jc w:val="both"/>
        <w:rPr>
          <w:rFonts w:ascii="黑体" w:hAnsi="Courier New" w:eastAsia="黑体" w:cs="Courier New"/>
          <w:bCs/>
          <w:color w:val="000000"/>
          <w:sz w:val="44"/>
          <w:szCs w:val="21"/>
        </w:rPr>
      </w:pPr>
    </w:p>
    <w:p w14:paraId="2BE88438">
      <w:pPr>
        <w:pStyle w:val="39"/>
        <w:rPr>
          <w:rFonts w:ascii="黑体" w:hAnsi="Courier New" w:eastAsia="黑体" w:cs="Courier New"/>
          <w:bCs/>
          <w:color w:val="000000"/>
          <w:sz w:val="44"/>
          <w:szCs w:val="21"/>
        </w:rPr>
      </w:pPr>
    </w:p>
    <w:p w14:paraId="677BF0B8">
      <w:pPr>
        <w:rPr>
          <w:rFonts w:ascii="黑体" w:hAnsi="Courier New" w:eastAsia="黑体" w:cs="Courier New"/>
          <w:bCs/>
          <w:color w:val="000000"/>
          <w:sz w:val="44"/>
          <w:szCs w:val="21"/>
        </w:rPr>
      </w:pPr>
    </w:p>
    <w:p w14:paraId="23C9EE1E">
      <w:pPr>
        <w:rPr>
          <w:rFonts w:ascii="黑体" w:hAnsi="Courier New" w:eastAsia="黑体" w:cs="Courier New"/>
          <w:bCs/>
          <w:color w:val="000000"/>
          <w:sz w:val="44"/>
          <w:szCs w:val="21"/>
        </w:rPr>
      </w:pPr>
    </w:p>
    <w:p w14:paraId="0EE4A5D4">
      <w:pPr>
        <w:pStyle w:val="46"/>
        <w:rPr>
          <w:rFonts w:ascii="黑体" w:hAnsi="Courier New" w:eastAsia="黑体" w:cs="Courier New"/>
          <w:bCs/>
          <w:color w:val="000000"/>
          <w:sz w:val="44"/>
          <w:szCs w:val="21"/>
        </w:rPr>
      </w:pPr>
    </w:p>
    <w:p w14:paraId="47FDE223">
      <w:pPr>
        <w:pStyle w:val="46"/>
        <w:rPr>
          <w:rFonts w:ascii="黑体" w:hAnsi="Courier New" w:eastAsia="黑体" w:cs="Courier New"/>
          <w:bCs/>
          <w:color w:val="000000"/>
          <w:sz w:val="44"/>
          <w:szCs w:val="21"/>
        </w:rPr>
      </w:pPr>
    </w:p>
    <w:p w14:paraId="3A991429"/>
    <w:bookmarkEnd w:id="239"/>
    <w:p w14:paraId="00B28B7B">
      <w:pPr>
        <w:pStyle w:val="3"/>
        <w:numPr>
          <w:ilvl w:val="0"/>
          <w:numId w:val="1"/>
        </w:numPr>
        <w:rPr>
          <w:rFonts w:hint="eastAsia"/>
        </w:rPr>
      </w:pPr>
      <w:bookmarkStart w:id="245" w:name="_Toc16469"/>
      <w:bookmarkStart w:id="246" w:name="_Toc166173723"/>
      <w:r>
        <w:rPr>
          <w:rFonts w:hint="eastAsia"/>
        </w:rPr>
        <w:t>采购需求</w:t>
      </w:r>
      <w:bookmarkEnd w:id="240"/>
      <w:bookmarkEnd w:id="241"/>
      <w:bookmarkEnd w:id="242"/>
      <w:bookmarkEnd w:id="245"/>
      <w:bookmarkEnd w:id="246"/>
    </w:p>
    <w:p w14:paraId="3635E8A7">
      <w:pPr>
        <w:ind w:firstLine="420" w:firstLineChars="200"/>
        <w:rPr>
          <w:rFonts w:hint="eastAsia"/>
        </w:rPr>
      </w:pPr>
      <w:r>
        <w:rPr>
          <w:rFonts w:hint="eastAsia"/>
        </w:rPr>
        <w:t>项目属性：货物类项目</w:t>
      </w:r>
    </w:p>
    <w:p w14:paraId="0C7376CC">
      <w:pPr>
        <w:tabs>
          <w:tab w:val="left" w:pos="627"/>
          <w:tab w:val="left" w:pos="980"/>
        </w:tabs>
        <w:adjustRightInd w:val="0"/>
        <w:snapToGrid w:val="0"/>
        <w:spacing w:before="120" w:beforeLines="50" w:line="360" w:lineRule="exact"/>
        <w:ind w:right="11" w:firstLine="562" w:firstLineChars="200"/>
        <w:outlineLvl w:val="2"/>
        <w:rPr>
          <w:rFonts w:hint="eastAsia" w:ascii="宋体" w:hAnsi="宋体" w:cs="宋体"/>
          <w:b/>
          <w:bCs/>
          <w:sz w:val="28"/>
          <w:szCs w:val="28"/>
          <w:lang w:val="en-US" w:eastAsia="zh-CN"/>
        </w:rPr>
      </w:pPr>
      <w:bookmarkStart w:id="247" w:name="_Toc26108"/>
      <w:bookmarkStart w:id="248" w:name="_Toc166173724"/>
      <w:bookmarkStart w:id="249" w:name="_Toc49090575"/>
      <w:bookmarkStart w:id="250" w:name="_Toc26554093"/>
      <w:bookmarkStart w:id="251" w:name="_Toc120614281"/>
      <w:r>
        <w:rPr>
          <w:rFonts w:hint="eastAsia" w:ascii="宋体" w:hAnsi="宋体" w:cs="宋体"/>
          <w:b/>
          <w:bCs/>
          <w:sz w:val="28"/>
          <w:szCs w:val="28"/>
          <w:lang w:val="en-US" w:eastAsia="zh-CN"/>
        </w:rPr>
        <w:t>一、项目总体要求</w:t>
      </w:r>
    </w:p>
    <w:p w14:paraId="73457AE0">
      <w:pPr>
        <w:keepNext w:val="0"/>
        <w:keepLines w:val="0"/>
        <w:pageBreakBefore w:val="0"/>
        <w:kinsoku/>
        <w:wordWrap/>
        <w:overflowPunct/>
        <w:topLinePunct w:val="0"/>
        <w:autoSpaceDE/>
        <w:autoSpaceDN/>
        <w:bidi w:val="0"/>
        <w:adjustRightInd/>
        <w:snapToGrid/>
        <w:spacing w:line="340" w:lineRule="exact"/>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1、投标人须提供详细具体可行的项目实施方案：包括供货配送、运输方式、运输速度、人员配置、时间进度安排、货物存放相关的其他服务内容等，确保项目保质保量，安全有序实施。</w:t>
      </w:r>
    </w:p>
    <w:p w14:paraId="1E17AA52">
      <w:pPr>
        <w:keepNext w:val="0"/>
        <w:keepLines w:val="0"/>
        <w:pageBreakBefore w:val="0"/>
        <w:kinsoku/>
        <w:wordWrap/>
        <w:overflowPunct/>
        <w:topLinePunct w:val="0"/>
        <w:autoSpaceDE/>
        <w:autoSpaceDN/>
        <w:bidi w:val="0"/>
        <w:adjustRightInd/>
        <w:snapToGrid/>
        <w:spacing w:line="340" w:lineRule="exact"/>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2、投标人须提供详细的项目实施质量控制措施：包括但不限于质量目标、质量保证体系、质量管理方案、质量控制流程、供货过程中可能发生的环境、采购人紧急需求等突发状况的处理措施等，确保项目质量有保障。</w:t>
      </w:r>
    </w:p>
    <w:p w14:paraId="41E6B1B8">
      <w:pPr>
        <w:keepNext w:val="0"/>
        <w:keepLines w:val="0"/>
        <w:pageBreakBefore w:val="0"/>
        <w:kinsoku/>
        <w:wordWrap/>
        <w:overflowPunct/>
        <w:topLinePunct w:val="0"/>
        <w:autoSpaceDE/>
        <w:autoSpaceDN/>
        <w:bidi w:val="0"/>
        <w:adjustRightInd/>
        <w:snapToGrid/>
        <w:spacing w:line="340" w:lineRule="exact"/>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3、投标人须提供详细的项目验收方案：根据采购需求环节的验收目标、提交清单、验收方式、验收环境、验收不合格的处理程序等，确保项目验收有保障。 </w:t>
      </w:r>
    </w:p>
    <w:p w14:paraId="3D02DBA5">
      <w:pPr>
        <w:keepNext w:val="0"/>
        <w:keepLines w:val="0"/>
        <w:pageBreakBefore w:val="0"/>
        <w:kinsoku/>
        <w:wordWrap/>
        <w:overflowPunct/>
        <w:topLinePunct w:val="0"/>
        <w:autoSpaceDE/>
        <w:autoSpaceDN/>
        <w:bidi w:val="0"/>
        <w:adjustRightInd/>
        <w:snapToGrid/>
        <w:spacing w:line="340" w:lineRule="exact"/>
        <w:ind w:left="63" w:leftChars="30" w:firstLine="480" w:firstLineChars="20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4、投标人须提供详细具体可行的售后服务方案：包括但不限于售后服务范围、售后服务内容、售后服务点设置、售后服务人员配备、响应时间、售后服务承诺等情况，确保项目售后有保障。</w:t>
      </w:r>
    </w:p>
    <w:p w14:paraId="0EF770B5">
      <w:pPr>
        <w:keepNext w:val="0"/>
        <w:keepLines w:val="0"/>
        <w:pageBreakBefore w:val="0"/>
        <w:widowControl/>
        <w:kinsoku/>
        <w:wordWrap/>
        <w:overflowPunct/>
        <w:topLinePunct w:val="0"/>
        <w:autoSpaceDE/>
        <w:autoSpaceDN/>
        <w:bidi w:val="0"/>
        <w:adjustRightInd/>
        <w:snapToGrid/>
        <w:spacing w:line="340" w:lineRule="exact"/>
        <w:ind w:firstLine="482"/>
        <w:jc w:val="left"/>
        <w:textAlignment w:val="auto"/>
        <w:outlineLvl w:val="1"/>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5、</w:t>
      </w:r>
      <w:r>
        <w:rPr>
          <w:rFonts w:hint="eastAsia" w:asciiTheme="minorEastAsia" w:hAnsiTheme="minorEastAsia" w:eastAsiaTheme="minorEastAsia" w:cstheme="minorEastAsia"/>
          <w:b w:val="0"/>
          <w:bCs w:val="0"/>
          <w:color w:val="000000"/>
          <w:sz w:val="24"/>
          <w:szCs w:val="24"/>
          <w:highlight w:val="none"/>
          <w:lang w:val="en-US" w:eastAsia="zh-CN"/>
        </w:rPr>
        <w:t>投标人所投产品须</w:t>
      </w:r>
      <w:r>
        <w:rPr>
          <w:rFonts w:hint="eastAsia" w:ascii="宋体" w:hAnsi="宋体"/>
          <w:b w:val="0"/>
          <w:bCs w:val="0"/>
          <w:sz w:val="24"/>
          <w:szCs w:val="24"/>
          <w:highlight w:val="none"/>
          <w:lang w:val="en-US" w:eastAsia="zh-CN"/>
        </w:rPr>
        <w:t>提供县级及以上推广部门的应用证明。</w:t>
      </w:r>
    </w:p>
    <w:p w14:paraId="0B0BD88B">
      <w:pPr>
        <w:keepNext w:val="0"/>
        <w:keepLines w:val="0"/>
        <w:pageBreakBefore w:val="0"/>
        <w:widowControl/>
        <w:kinsoku/>
        <w:wordWrap/>
        <w:overflowPunct/>
        <w:topLinePunct w:val="0"/>
        <w:autoSpaceDE/>
        <w:autoSpaceDN/>
        <w:bidi w:val="0"/>
        <w:adjustRightInd/>
        <w:snapToGrid/>
        <w:spacing w:line="340" w:lineRule="exact"/>
        <w:ind w:firstLine="482"/>
        <w:jc w:val="left"/>
        <w:textAlignment w:val="auto"/>
        <w:outlineLvl w:val="1"/>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6</w:t>
      </w:r>
      <w:r>
        <w:rPr>
          <w:rFonts w:hint="eastAsia" w:ascii="宋体" w:hAnsi="宋体"/>
          <w:b w:val="0"/>
          <w:bCs w:val="0"/>
          <w:sz w:val="24"/>
          <w:szCs w:val="24"/>
          <w:highlight w:val="none"/>
        </w:rPr>
        <w:t>、提供类似项目业绩案例，充分展示其实施项目的</w:t>
      </w:r>
      <w:r>
        <w:rPr>
          <w:rFonts w:hint="eastAsia" w:ascii="宋体" w:hAnsi="宋体"/>
          <w:b w:val="0"/>
          <w:bCs w:val="0"/>
          <w:sz w:val="24"/>
          <w:szCs w:val="24"/>
          <w:highlight w:val="none"/>
          <w:lang w:val="en-US" w:eastAsia="zh-CN"/>
        </w:rPr>
        <w:t>履约</w:t>
      </w:r>
      <w:r>
        <w:rPr>
          <w:rFonts w:hint="eastAsia" w:ascii="宋体" w:hAnsi="宋体"/>
          <w:b w:val="0"/>
          <w:bCs w:val="0"/>
          <w:sz w:val="24"/>
          <w:szCs w:val="24"/>
          <w:highlight w:val="none"/>
        </w:rPr>
        <w:t>能力。</w:t>
      </w:r>
    </w:p>
    <w:p w14:paraId="2E167405">
      <w:pPr>
        <w:keepNext w:val="0"/>
        <w:keepLines w:val="0"/>
        <w:pageBreakBefore w:val="0"/>
        <w:tabs>
          <w:tab w:val="left" w:pos="627"/>
          <w:tab w:val="left" w:pos="980"/>
        </w:tabs>
        <w:kinsoku/>
        <w:wordWrap/>
        <w:overflowPunct/>
        <w:topLinePunct w:val="0"/>
        <w:autoSpaceDE/>
        <w:autoSpaceDN/>
        <w:bidi w:val="0"/>
        <w:adjustRightInd w:val="0"/>
        <w:snapToGrid w:val="0"/>
        <w:spacing w:before="120" w:beforeLines="50" w:line="340" w:lineRule="exact"/>
        <w:ind w:right="11" w:firstLine="562" w:firstLineChars="200"/>
        <w:textAlignment w:val="auto"/>
        <w:outlineLvl w:val="2"/>
        <w:rPr>
          <w:rFonts w:hint="default" w:ascii="宋体" w:hAnsi="宋体" w:cs="宋体"/>
          <w:b/>
          <w:bCs/>
          <w:sz w:val="28"/>
          <w:szCs w:val="28"/>
          <w:lang w:val="en-US" w:eastAsia="zh-CN"/>
        </w:rPr>
      </w:pPr>
      <w:r>
        <w:rPr>
          <w:rFonts w:hint="eastAsia" w:ascii="宋体" w:hAnsi="宋体" w:cs="宋体"/>
          <w:b/>
          <w:bCs/>
          <w:sz w:val="28"/>
          <w:szCs w:val="28"/>
          <w:lang w:val="en-US" w:eastAsia="zh-CN"/>
        </w:rPr>
        <w:t>二、技术参数</w:t>
      </w:r>
    </w:p>
    <w:tbl>
      <w:tblPr>
        <w:tblStyle w:val="40"/>
        <w:tblW w:w="9745" w:type="dxa"/>
        <w:tblInd w:w="9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2196"/>
        <w:gridCol w:w="1356"/>
        <w:gridCol w:w="3545"/>
        <w:gridCol w:w="1247"/>
        <w:gridCol w:w="1401"/>
      </w:tblGrid>
      <w:tr w14:paraId="0D6664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07" w:hRule="atLeast"/>
        </w:trPr>
        <w:tc>
          <w:tcPr>
            <w:tcW w:w="21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95153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rPr>
              <w:t>采购</w:t>
            </w:r>
            <w:r>
              <w:rPr>
                <w:rFonts w:hint="eastAsia" w:asciiTheme="minorEastAsia" w:hAnsiTheme="minorEastAsia" w:eastAsiaTheme="minorEastAsia" w:cstheme="minorEastAsia"/>
                <w:b/>
                <w:bCs/>
                <w:color w:val="000000"/>
                <w:kern w:val="20"/>
                <w:sz w:val="24"/>
                <w:szCs w:val="24"/>
                <w:lang w:val="zh-TW" w:eastAsia="zh-TW"/>
              </w:rPr>
              <w:t>货物名称</w:t>
            </w:r>
          </w:p>
        </w:tc>
        <w:tc>
          <w:tcPr>
            <w:tcW w:w="135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9CD89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rPr>
              <w:t>项目预算（万元）</w:t>
            </w:r>
          </w:p>
        </w:tc>
        <w:tc>
          <w:tcPr>
            <w:tcW w:w="354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14A6B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lang w:val="zh-TW" w:eastAsia="zh-TW"/>
              </w:rPr>
              <w:t>规格</w:t>
            </w:r>
            <w:r>
              <w:rPr>
                <w:rFonts w:hint="eastAsia" w:asciiTheme="minorEastAsia" w:hAnsiTheme="minorEastAsia" w:eastAsiaTheme="minorEastAsia" w:cstheme="minorEastAsia"/>
                <w:b/>
                <w:bCs/>
                <w:color w:val="000000"/>
                <w:kern w:val="20"/>
                <w:sz w:val="24"/>
                <w:szCs w:val="24"/>
              </w:rPr>
              <w:t>及主要配置</w:t>
            </w:r>
          </w:p>
        </w:tc>
        <w:tc>
          <w:tcPr>
            <w:tcW w:w="124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5C8DF7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lang w:val="zh-TW" w:eastAsia="zh-TW"/>
              </w:rPr>
              <w:t>单位</w:t>
            </w:r>
          </w:p>
        </w:tc>
        <w:tc>
          <w:tcPr>
            <w:tcW w:w="140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0407D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rPr>
            </w:pPr>
            <w:r>
              <w:rPr>
                <w:rFonts w:hint="eastAsia" w:asciiTheme="minorEastAsia" w:hAnsiTheme="minorEastAsia" w:eastAsiaTheme="minorEastAsia" w:cstheme="minorEastAsia"/>
                <w:b/>
                <w:bCs/>
                <w:color w:val="000000"/>
                <w:kern w:val="20"/>
                <w:sz w:val="24"/>
                <w:szCs w:val="24"/>
              </w:rPr>
              <w:t>采购</w:t>
            </w:r>
            <w:r>
              <w:rPr>
                <w:rFonts w:hint="eastAsia" w:asciiTheme="minorEastAsia" w:hAnsiTheme="minorEastAsia" w:eastAsiaTheme="minorEastAsia" w:cstheme="minorEastAsia"/>
                <w:b/>
                <w:bCs/>
                <w:color w:val="000000"/>
                <w:kern w:val="20"/>
                <w:sz w:val="24"/>
                <w:szCs w:val="24"/>
                <w:lang w:val="zh-TW" w:eastAsia="zh-TW"/>
              </w:rPr>
              <w:t>数量</w:t>
            </w:r>
          </w:p>
        </w:tc>
      </w:tr>
      <w:tr w14:paraId="0DA63E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770" w:hRule="atLeast"/>
        </w:trPr>
        <w:tc>
          <w:tcPr>
            <w:tcW w:w="2196" w:type="dxa"/>
            <w:tcBorders>
              <w:top w:val="single" w:color="000000" w:sz="4" w:space="0"/>
              <w:left w:val="single" w:color="000000" w:sz="4" w:space="0"/>
              <w:bottom w:val="single" w:color="auto" w:sz="4" w:space="0"/>
              <w:right w:val="single" w:color="000000" w:sz="4" w:space="0"/>
            </w:tcBorders>
            <w:noWrap w:val="0"/>
            <w:tcMar>
              <w:top w:w="80" w:type="dxa"/>
              <w:left w:w="80" w:type="dxa"/>
              <w:bottom w:w="80" w:type="dxa"/>
              <w:right w:w="80" w:type="dxa"/>
            </w:tcMar>
            <w:vAlign w:val="center"/>
          </w:tcPr>
          <w:p w14:paraId="1DEE8F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尿素</w:t>
            </w:r>
          </w:p>
        </w:tc>
        <w:tc>
          <w:tcPr>
            <w:tcW w:w="135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82A9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115</w:t>
            </w:r>
          </w:p>
        </w:tc>
        <w:tc>
          <w:tcPr>
            <w:tcW w:w="354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7CA945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含氮量≥46%；</w:t>
            </w:r>
          </w:p>
          <w:p w14:paraId="556D63C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2、大颗粒；</w:t>
            </w:r>
          </w:p>
          <w:p w14:paraId="0254ED9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3、达到国家标准GB 2440—2017合格品及以上；</w:t>
            </w:r>
          </w:p>
          <w:p w14:paraId="3E745C3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50Kg</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袋</w:t>
            </w:r>
            <w:r>
              <w:rPr>
                <w:rFonts w:hint="eastAsia" w:asciiTheme="minorEastAsia" w:hAnsiTheme="minorEastAsia" w:eastAsiaTheme="minorEastAsia" w:cstheme="minorEastAsia"/>
                <w:sz w:val="24"/>
                <w:szCs w:val="24"/>
                <w:lang w:eastAsia="zh-CN"/>
              </w:rPr>
              <w:t>。</w:t>
            </w:r>
          </w:p>
        </w:tc>
        <w:tc>
          <w:tcPr>
            <w:tcW w:w="124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C1745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吨</w:t>
            </w:r>
          </w:p>
        </w:tc>
        <w:tc>
          <w:tcPr>
            <w:tcW w:w="140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3BB2C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485</w:t>
            </w:r>
            <w:r>
              <w:rPr>
                <w:rFonts w:hint="eastAsia" w:asciiTheme="minorEastAsia" w:hAnsiTheme="minorEastAsia" w:eastAsiaTheme="minorEastAsia" w:cstheme="minorEastAsia"/>
                <w:sz w:val="24"/>
                <w:szCs w:val="24"/>
              </w:rPr>
              <w:t>吨</w:t>
            </w:r>
          </w:p>
        </w:tc>
      </w:tr>
    </w:tbl>
    <w:p w14:paraId="03D1F7C7">
      <w:pPr>
        <w:keepNext w:val="0"/>
        <w:keepLines w:val="0"/>
        <w:pageBreakBefore w:val="0"/>
        <w:widowControl w:val="0"/>
        <w:tabs>
          <w:tab w:val="left" w:pos="613"/>
        </w:tabs>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招标范围包括：所投产品供应、运输、上下力资、质量检验、培训、保险、税费及售后服务等为完成本项目发生的所有费用。</w:t>
      </w:r>
    </w:p>
    <w:p w14:paraId="66D353E5">
      <w:pPr>
        <w:keepNext w:val="0"/>
        <w:keepLines w:val="0"/>
        <w:pageBreakBefore w:val="0"/>
        <w:widowControl w:val="0"/>
        <w:tabs>
          <w:tab w:val="left" w:pos="613"/>
        </w:tabs>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highlight w:val="none"/>
          <w:lang w:eastAsia="zh-CN"/>
        </w:rPr>
      </w:pPr>
      <w:r>
        <w:rPr>
          <w:rFonts w:hint="eastAsia" w:ascii="宋体" w:hAnsi="宋体"/>
          <w:sz w:val="24"/>
          <w:szCs w:val="24"/>
          <w:highlight w:val="none"/>
          <w:lang w:eastAsia="zh-CN"/>
        </w:rPr>
        <w:t>合同履行期限：合同签订后，成交供应商</w:t>
      </w:r>
      <w:r>
        <w:rPr>
          <w:rFonts w:hint="eastAsia" w:ascii="宋体" w:hAnsi="宋体"/>
          <w:sz w:val="24"/>
          <w:szCs w:val="24"/>
          <w:highlight w:val="none"/>
          <w:lang w:val="en-US" w:eastAsia="zh-CN"/>
        </w:rPr>
        <w:t>7</w:t>
      </w:r>
      <w:r>
        <w:rPr>
          <w:rFonts w:hint="eastAsia" w:ascii="宋体" w:hAnsi="宋体"/>
          <w:sz w:val="24"/>
          <w:szCs w:val="24"/>
          <w:highlight w:val="none"/>
          <w:lang w:eastAsia="zh-CN"/>
        </w:rPr>
        <w:t>日内将货物送达采购人指定地点（相关镇、村）且装卸完毕，每批的供货时间和数量由采购人确定，成交供应商必须在24小时内送货到位，不得以批量小为由拒绝送货或延期供货。</w:t>
      </w:r>
    </w:p>
    <w:p w14:paraId="6F35D9D5">
      <w:pPr>
        <w:keepNext w:val="0"/>
        <w:keepLines w:val="0"/>
        <w:pageBreakBefore w:val="0"/>
        <w:widowControl w:val="0"/>
        <w:tabs>
          <w:tab w:val="left" w:pos="613"/>
        </w:tabs>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Theme="minorEastAsia"/>
          <w:sz w:val="24"/>
          <w:szCs w:val="24"/>
          <w:highlight w:val="none"/>
          <w:lang w:eastAsia="zh-CN"/>
        </w:rPr>
      </w:pPr>
      <w:r>
        <w:rPr>
          <w:rFonts w:hint="eastAsia" w:ascii="宋体" w:hAnsi="宋体"/>
          <w:sz w:val="24"/>
          <w:szCs w:val="24"/>
          <w:highlight w:val="none"/>
          <w:lang w:eastAsia="zh-CN"/>
        </w:rPr>
        <w:t>质量要求：质量、包装规格达到国家或行业标准。提供所投产品第三方检测机构出具的</w:t>
      </w:r>
      <w:r>
        <w:rPr>
          <w:rFonts w:hint="eastAsia" w:ascii="宋体" w:hAnsi="宋体"/>
          <w:sz w:val="24"/>
          <w:szCs w:val="24"/>
          <w:highlight w:val="none"/>
          <w:lang w:val="en-US" w:eastAsia="zh-CN"/>
        </w:rPr>
        <w:t>近期</w:t>
      </w:r>
      <w:r>
        <w:rPr>
          <w:rFonts w:hint="eastAsia" w:ascii="宋体" w:hAnsi="宋体"/>
          <w:sz w:val="24"/>
          <w:szCs w:val="24"/>
          <w:highlight w:val="none"/>
          <w:lang w:eastAsia="zh-CN"/>
        </w:rPr>
        <w:t>的CMA检测报告原件彩色扫描件，检测报告与本次采购需求技术参数和养分配比一致。检测报告出证日期在本项目挂网之前取得。</w:t>
      </w:r>
    </w:p>
    <w:p w14:paraId="5D9ED337">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rPr>
      </w:pPr>
      <w:r>
        <w:rPr>
          <w:rFonts w:hint="eastAsia" w:ascii="宋体" w:hAnsi="宋体"/>
          <w:sz w:val="24"/>
          <w:szCs w:val="24"/>
        </w:rPr>
        <w:t>履约地点：射阳县作物栽培技术指导站指定地点。</w:t>
      </w:r>
    </w:p>
    <w:p w14:paraId="195308CF">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三、产品技术指标和要求</w:t>
      </w:r>
    </w:p>
    <w:p w14:paraId="36621D24">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1、产品包装应有标签、说明书和产品质量检验合格证。</w:t>
      </w:r>
    </w:p>
    <w:p w14:paraId="5E4BB782">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2、各投标人须确保所供产品的生产日期必须为 2024年</w:t>
      </w:r>
      <w:r>
        <w:rPr>
          <w:rFonts w:hint="eastAsia" w:ascii="宋体" w:hAnsi="宋体"/>
          <w:sz w:val="24"/>
          <w:szCs w:val="24"/>
          <w:highlight w:val="none"/>
          <w:lang w:val="en-US" w:eastAsia="zh-CN"/>
        </w:rPr>
        <w:t>8</w:t>
      </w:r>
      <w:r>
        <w:rPr>
          <w:rFonts w:hint="eastAsia" w:ascii="宋体" w:hAnsi="宋体"/>
          <w:sz w:val="24"/>
          <w:szCs w:val="24"/>
          <w:highlight w:val="none"/>
        </w:rPr>
        <w:t>月1日后生产的，同时提供本批次的质量检测报告原件。</w:t>
      </w:r>
    </w:p>
    <w:p w14:paraId="2F4BD222">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、质保：产品售出后，如在使用过程中遇到因产品质量问题造成农户生产损失，由供货商承担，因人为因素出现的损失不在售后质保范围内。</w:t>
      </w:r>
    </w:p>
    <w:p w14:paraId="192EB29A">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四、交货要求</w:t>
      </w:r>
    </w:p>
    <w:p w14:paraId="30E87BB4">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rPr>
      </w:pPr>
      <w:r>
        <w:rPr>
          <w:rFonts w:hint="eastAsia" w:ascii="宋体" w:hAnsi="宋体"/>
          <w:sz w:val="24"/>
          <w:szCs w:val="24"/>
        </w:rPr>
        <w:t>1、成交供应商必须按规定将货物运输至采购人指定地点（负责上、下货）并负责分发、交验；</w:t>
      </w:r>
    </w:p>
    <w:p w14:paraId="2D3E9F8F">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、供货过程中，采购人对数量检验，并取样保留，供必要时开展质量复测，凡检测不合格，由此引发的一切责任由成交供应商负责承担；</w:t>
      </w:r>
    </w:p>
    <w:p w14:paraId="409FC68C">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、成交供应商在供货时要充分考虑相关验收规范要求，若因产品质量等原因造成不能通过验收，中标供应商应承担全部责任，并赔偿由此造成的经济损失；</w:t>
      </w:r>
    </w:p>
    <w:p w14:paraId="45E4B388">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 xml:space="preserve">供应商应承诺在合同约定供货期间内送货完毕，货物送达指定地点，做好分发到户、售后服务、技术指导等，同时对上述要求做出详细工作方案。   </w:t>
      </w:r>
    </w:p>
    <w:p w14:paraId="6D268FE0">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五、质量要求</w:t>
      </w:r>
    </w:p>
    <w:p w14:paraId="562654FC">
      <w:pPr>
        <w:keepNext w:val="0"/>
        <w:keepLines w:val="0"/>
        <w:pageBreakBefore w:val="0"/>
        <w:kinsoku/>
        <w:wordWrap/>
        <w:overflowPunct/>
        <w:topLinePunct w:val="0"/>
        <w:autoSpaceDE/>
        <w:autoSpaceDN/>
        <w:bidi w:val="0"/>
        <w:spacing w:line="340" w:lineRule="exact"/>
        <w:ind w:firstLine="480" w:firstLineChars="200"/>
        <w:jc w:val="left"/>
        <w:textAlignment w:val="auto"/>
        <w:rPr>
          <w:rFonts w:ascii="宋体" w:hAnsi="宋体"/>
          <w:szCs w:val="21"/>
        </w:rPr>
      </w:pPr>
      <w:r>
        <w:rPr>
          <w:rFonts w:hint="eastAsia" w:ascii="宋体" w:hAnsi="宋体"/>
          <w:sz w:val="24"/>
          <w:szCs w:val="24"/>
        </w:rPr>
        <w:t>质量保证期：供应商须按国家或行业规定提供原厂商质保服务，所投货物的免费质保期为一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p>
    <w:p w14:paraId="321AB239">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六、报价要求</w:t>
      </w:r>
    </w:p>
    <w:p w14:paraId="310BAD7C">
      <w:pPr>
        <w:keepNext w:val="0"/>
        <w:keepLines w:val="0"/>
        <w:pageBreakBefore w:val="0"/>
        <w:kinsoku/>
        <w:wordWrap/>
        <w:overflowPunct/>
        <w:topLinePunct w:val="0"/>
        <w:autoSpaceDE/>
        <w:autoSpaceDN/>
        <w:bidi w:val="0"/>
        <w:spacing w:line="340" w:lineRule="exact"/>
        <w:ind w:firstLine="480" w:firstLineChars="200"/>
        <w:jc w:val="left"/>
        <w:textAlignment w:val="auto"/>
        <w:rPr>
          <w:rFonts w:hint="eastAsia" w:ascii="宋体" w:hAnsi="宋体"/>
          <w:sz w:val="24"/>
          <w:szCs w:val="24"/>
          <w:lang w:val="en-US" w:eastAsia="zh-CN"/>
        </w:rPr>
      </w:pPr>
      <w:r>
        <w:rPr>
          <w:rFonts w:hint="eastAsia" w:ascii="宋体" w:hAnsi="宋体"/>
          <w:sz w:val="24"/>
          <w:szCs w:val="24"/>
          <w:lang w:val="en-US" w:eastAsia="zh-CN"/>
        </w:rPr>
        <w:t>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p>
    <w:p w14:paraId="17C04B82">
      <w:pPr>
        <w:keepNext w:val="0"/>
        <w:keepLines w:val="0"/>
        <w:pageBreakBefore w:val="0"/>
        <w:kinsoku/>
        <w:wordWrap/>
        <w:overflowPunct/>
        <w:topLinePunct w:val="0"/>
        <w:autoSpaceDE/>
        <w:autoSpaceDN/>
        <w:bidi w:val="0"/>
        <w:spacing w:line="340" w:lineRule="exact"/>
        <w:ind w:firstLine="480" w:firstLineChars="200"/>
        <w:jc w:val="left"/>
        <w:textAlignment w:val="auto"/>
        <w:rPr>
          <w:rFonts w:hint="eastAsia" w:ascii="宋体" w:hAnsi="宋体"/>
          <w:sz w:val="24"/>
          <w:szCs w:val="24"/>
          <w:lang w:val="en-US" w:eastAsia="zh-CN"/>
        </w:rPr>
      </w:pPr>
      <w:r>
        <w:rPr>
          <w:rFonts w:hint="eastAsia" w:ascii="宋体" w:hAnsi="宋体"/>
          <w:sz w:val="24"/>
          <w:szCs w:val="24"/>
          <w:lang w:val="en-US" w:eastAsia="zh-CN"/>
        </w:rPr>
        <w:t>2、报价中要求包括本次产品采购的所有费用。报价是供应商对本次采购提出的各项支付金额的总和。报价应包括供应商为完成本次招标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p>
    <w:p w14:paraId="06FCA565">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七、付款方式</w:t>
      </w:r>
      <w:r>
        <w:rPr>
          <w:rFonts w:hint="eastAsia" w:ascii="宋体" w:hAnsi="宋体"/>
          <w:b/>
          <w:bCs/>
          <w:sz w:val="28"/>
          <w:szCs w:val="22"/>
          <w:lang w:val="en-US" w:eastAsia="zh-CN"/>
        </w:rPr>
        <w:tab/>
      </w:r>
    </w:p>
    <w:p w14:paraId="4EA9C2EE">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kern w:val="20"/>
          <w:sz w:val="24"/>
          <w:szCs w:val="24"/>
          <w:lang w:val="en-US" w:eastAsia="zh-CN"/>
        </w:rPr>
      </w:pPr>
      <w:r>
        <w:rPr>
          <w:rFonts w:hint="eastAsia" w:ascii="宋体" w:hAnsi="宋体" w:eastAsia="宋体" w:cs="宋体"/>
          <w:kern w:val="20"/>
          <w:sz w:val="24"/>
          <w:szCs w:val="24"/>
        </w:rPr>
        <w:t>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w:t>
      </w:r>
      <w:r>
        <w:rPr>
          <w:rFonts w:hint="eastAsia" w:ascii="宋体" w:hAnsi="宋体" w:eastAsia="宋体" w:cs="宋体"/>
          <w:kern w:val="20"/>
          <w:sz w:val="24"/>
          <w:szCs w:val="24"/>
          <w:lang w:val="en-US" w:eastAsia="zh-CN"/>
        </w:rPr>
        <w:t xml:space="preserve">         </w:t>
      </w:r>
    </w:p>
    <w:p w14:paraId="1C260E5F">
      <w:pPr>
        <w:keepNext w:val="0"/>
        <w:keepLines w:val="0"/>
        <w:pageBreakBefore w:val="0"/>
        <w:widowControl w:val="0"/>
        <w:kinsoku/>
        <w:wordWrap/>
        <w:overflowPunct/>
        <w:topLinePunct w:val="0"/>
        <w:autoSpaceDE/>
        <w:autoSpaceDN/>
        <w:bidi w:val="0"/>
        <w:adjustRightInd/>
        <w:snapToGrid/>
        <w:spacing w:line="340" w:lineRule="exact"/>
        <w:ind w:firstLine="482" w:firstLineChars="200"/>
        <w:textAlignment w:val="auto"/>
        <w:rPr>
          <w:rFonts w:hint="eastAsia" w:ascii="宋体" w:hAnsi="宋体" w:eastAsia="宋体" w:cs="宋体"/>
          <w:b/>
          <w:bCs/>
          <w:kern w:val="20"/>
          <w:sz w:val="24"/>
          <w:szCs w:val="24"/>
        </w:rPr>
      </w:pPr>
      <w:r>
        <w:rPr>
          <w:rFonts w:hint="eastAsia" w:ascii="宋体" w:hAnsi="宋体" w:eastAsia="宋体" w:cs="宋体"/>
          <w:b/>
          <w:bCs/>
          <w:kern w:val="20"/>
          <w:sz w:val="24"/>
          <w:szCs w:val="24"/>
          <w:lang w:val="en-US" w:eastAsia="zh-CN"/>
        </w:rPr>
        <w:t xml:space="preserve"> 注：</w:t>
      </w:r>
      <w:r>
        <w:rPr>
          <w:rFonts w:hint="eastAsia" w:ascii="宋体" w:hAnsi="宋体" w:eastAsia="宋体" w:cs="宋体"/>
          <w:b/>
          <w:bCs/>
          <w:kern w:val="20"/>
          <w:sz w:val="24"/>
          <w:szCs w:val="24"/>
        </w:rPr>
        <w:t>在签订合同时，中标人明确表示无需预付款或者主动要求降低预付款比例的金额，招标人可不适用预付款规定,但中标人需提供书面声明，采购人可就预付款比例作相应调整。</w:t>
      </w:r>
    </w:p>
    <w:p w14:paraId="1CE5C995">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八、特别说明</w:t>
      </w:r>
    </w:p>
    <w:p w14:paraId="34EE8106">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1、所报配置为主要配置，其他按标准配置配备；不得在原厂标准配置的基础上减少或降低技术配置。</w:t>
      </w:r>
    </w:p>
    <w:p w14:paraId="6D758F8A">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outlineLvl w:val="1"/>
        <w:rPr>
          <w:rFonts w:hint="eastAsia" w:ascii="宋体" w:hAnsi="宋体" w:eastAsia="宋体" w:cs="宋体"/>
          <w:kern w:val="20"/>
          <w:sz w:val="24"/>
          <w:szCs w:val="24"/>
        </w:rPr>
      </w:pPr>
      <w:r>
        <w:rPr>
          <w:rFonts w:hint="eastAsia" w:ascii="宋体" w:hAnsi="宋体" w:eastAsia="宋体" w:cs="宋体"/>
          <w:kern w:val="20"/>
          <w:sz w:val="24"/>
          <w:szCs w:val="24"/>
        </w:rPr>
        <w:t>2、报价含交付使用前一切费用。不接受选择性报价。</w:t>
      </w:r>
    </w:p>
    <w:p w14:paraId="202F3095">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3、资格后审：在评审时，对投标文件中资格性、符合性进行审查，确定供应商是否具备投标资格以及是否具备中标资格。</w:t>
      </w:r>
    </w:p>
    <w:p w14:paraId="6EBC0550">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4、对本项目投标人资格要求、项目需求、评分标准等的质疑由采购单位负责答复；采购单位具有项目的解释权，质疑函和答复由采购代理机构备案。</w:t>
      </w:r>
    </w:p>
    <w:p w14:paraId="0450B04E">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p>
    <w:p w14:paraId="698A27A9">
      <w:pPr>
        <w:keepNext w:val="0"/>
        <w:keepLines w:val="0"/>
        <w:pageBreakBefore w:val="0"/>
        <w:widowControl w:val="0"/>
        <w:kinsoku/>
        <w:wordWrap/>
        <w:overflowPunct/>
        <w:topLinePunct w:val="0"/>
        <w:autoSpaceDE/>
        <w:autoSpaceDN/>
        <w:bidi w:val="0"/>
        <w:adjustRightInd/>
        <w:snapToGrid/>
        <w:spacing w:line="340" w:lineRule="exact"/>
        <w:ind w:firstLine="480" w:firstLineChars="200"/>
        <w:textAlignment w:val="auto"/>
        <w:rPr>
          <w:rFonts w:hint="eastAsia" w:ascii="宋体" w:hAnsi="宋体"/>
          <w:b/>
          <w:bCs/>
          <w:sz w:val="28"/>
          <w:szCs w:val="22"/>
          <w:lang w:val="en-US" w:eastAsia="zh-CN"/>
        </w:rPr>
      </w:pPr>
      <w:r>
        <w:rPr>
          <w:rFonts w:hint="eastAsia" w:ascii="宋体" w:hAnsi="宋体" w:eastAsia="宋体" w:cs="宋体"/>
          <w:kern w:val="20"/>
          <w:sz w:val="24"/>
          <w:szCs w:val="24"/>
          <w:lang w:val="en-US" w:eastAsia="zh-CN"/>
        </w:rPr>
        <w:t>6</w:t>
      </w:r>
      <w:r>
        <w:rPr>
          <w:rFonts w:hint="eastAsia" w:ascii="宋体" w:hAnsi="宋体" w:eastAsia="宋体" w:cs="宋体"/>
          <w:kern w:val="20"/>
          <w:sz w:val="24"/>
          <w:szCs w:val="24"/>
        </w:rPr>
        <w:t>、中标人如未能在承诺时间内完成供货，采购人有权扣除履约保证金或要求提供同等数额赔偿。</w:t>
      </w:r>
    </w:p>
    <w:p w14:paraId="6E01857B">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九、重要说明</w:t>
      </w:r>
    </w:p>
    <w:p w14:paraId="3F539DF9">
      <w:pPr>
        <w:keepNext w:val="0"/>
        <w:keepLines w:val="0"/>
        <w:pageBreakBefore w:val="0"/>
        <w:kinsoku/>
        <w:wordWrap/>
        <w:overflowPunct/>
        <w:topLinePunct w:val="0"/>
        <w:autoSpaceDE/>
        <w:autoSpaceDN/>
        <w:bidi w:val="0"/>
        <w:spacing w:line="340" w:lineRule="exact"/>
        <w:ind w:firstLine="480" w:firstLineChars="200"/>
        <w:jc w:val="left"/>
        <w:textAlignment w:val="auto"/>
        <w:rPr>
          <w:rFonts w:hint="eastAsia" w:ascii="宋体" w:hAnsi="宋体"/>
          <w:sz w:val="24"/>
          <w:szCs w:val="24"/>
        </w:rPr>
      </w:pPr>
      <w:r>
        <w:rPr>
          <w:rFonts w:hint="eastAsia" w:ascii="宋体" w:hAnsi="宋体"/>
          <w:sz w:val="24"/>
          <w:szCs w:val="24"/>
        </w:rPr>
        <w:t>1、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p>
    <w:p w14:paraId="5E620168">
      <w:pPr>
        <w:keepNext w:val="0"/>
        <w:keepLines w:val="0"/>
        <w:pageBreakBefore w:val="0"/>
        <w:kinsoku/>
        <w:wordWrap/>
        <w:overflowPunct/>
        <w:topLinePunct w:val="0"/>
        <w:autoSpaceDE/>
        <w:autoSpaceDN/>
        <w:bidi w:val="0"/>
        <w:spacing w:line="340" w:lineRule="exact"/>
        <w:ind w:firstLine="480" w:firstLineChars="200"/>
        <w:jc w:val="left"/>
        <w:textAlignment w:val="auto"/>
        <w:rPr>
          <w:rFonts w:hint="eastAsia" w:ascii="宋体" w:hAnsi="宋体"/>
          <w:sz w:val="24"/>
          <w:szCs w:val="24"/>
        </w:rPr>
      </w:pPr>
      <w:r>
        <w:rPr>
          <w:rFonts w:hint="eastAsia" w:ascii="宋体" w:hAnsi="宋体"/>
          <w:sz w:val="24"/>
          <w:szCs w:val="24"/>
        </w:rPr>
        <w:t>2、投标货物技术规范偏离表：投标方根据所提供产品性能填写技术参数明细表，对于本招标文件的技术指标要求中不包含的项目可以在明细表中根据需要添加。</w:t>
      </w:r>
    </w:p>
    <w:p w14:paraId="33176358">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十、安全管理要求：</w:t>
      </w:r>
    </w:p>
    <w:p w14:paraId="5C881193">
      <w:pPr>
        <w:keepNext w:val="0"/>
        <w:keepLines w:val="0"/>
        <w:pageBreakBefore w:val="0"/>
        <w:kinsoku/>
        <w:wordWrap/>
        <w:overflowPunct/>
        <w:topLinePunct w:val="0"/>
        <w:autoSpaceDE/>
        <w:autoSpaceDN/>
        <w:bidi w:val="0"/>
        <w:spacing w:line="340" w:lineRule="exact"/>
        <w:ind w:firstLine="480" w:firstLineChars="200"/>
        <w:jc w:val="left"/>
        <w:textAlignment w:val="auto"/>
        <w:rPr>
          <w:rFonts w:hint="eastAsia" w:ascii="宋体" w:hAnsi="宋体"/>
          <w:sz w:val="24"/>
          <w:szCs w:val="24"/>
        </w:rPr>
      </w:pPr>
      <w:r>
        <w:rPr>
          <w:rFonts w:hint="eastAsia" w:ascii="宋体" w:hAnsi="宋体"/>
          <w:sz w:val="24"/>
          <w:szCs w:val="24"/>
        </w:rPr>
        <w:t>为贯彻“安全第一，预防为主”方针，供应商必须考虑货物（产品）供应、运输、装卸过程中的安全问题，由中标（成交）供应商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p>
    <w:p w14:paraId="53F70E67">
      <w:pPr>
        <w:keepNext w:val="0"/>
        <w:keepLines w:val="0"/>
        <w:pageBreakBefore w:val="0"/>
        <w:widowControl w:val="0"/>
        <w:kinsoku/>
        <w:wordWrap/>
        <w:overflowPunct/>
        <w:topLinePunct w:val="0"/>
        <w:autoSpaceDE/>
        <w:autoSpaceDN/>
        <w:bidi w:val="0"/>
        <w:adjustRightInd/>
        <w:snapToGrid/>
        <w:spacing w:line="34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十一、采购标的对应的中小企业划分标准所属行业一览表</w:t>
      </w:r>
    </w:p>
    <w:tbl>
      <w:tblPr>
        <w:tblStyle w:val="40"/>
        <w:tblW w:w="872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3291"/>
        <w:gridCol w:w="3948"/>
      </w:tblGrid>
      <w:tr w14:paraId="6A00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482" w:type="dxa"/>
            <w:noWrap w:val="0"/>
            <w:vAlign w:val="center"/>
          </w:tcPr>
          <w:p w14:paraId="5818A4B0">
            <w:pPr>
              <w:pStyle w:val="36"/>
              <w:keepNext w:val="0"/>
              <w:keepLines w:val="0"/>
              <w:pageBreakBefore w:val="0"/>
              <w:widowControl w:val="0"/>
              <w:kinsoku/>
              <w:wordWrap/>
              <w:overflowPunct/>
              <w:topLinePunct w:val="0"/>
              <w:autoSpaceDE/>
              <w:autoSpaceDN/>
              <w:bidi w:val="0"/>
              <w:spacing w:before="0" w:beforeAutospacing="0" w:after="0" w:afterAutospacing="0" w:line="340" w:lineRule="exact"/>
              <w:jc w:val="center"/>
              <w:textAlignment w:val="auto"/>
            </w:pPr>
            <w:r>
              <w:rPr>
                <w:rFonts w:hint="eastAsia"/>
              </w:rPr>
              <w:t>序号</w:t>
            </w:r>
          </w:p>
        </w:tc>
        <w:tc>
          <w:tcPr>
            <w:tcW w:w="3291" w:type="dxa"/>
            <w:noWrap w:val="0"/>
            <w:vAlign w:val="center"/>
          </w:tcPr>
          <w:p w14:paraId="078082E5">
            <w:pPr>
              <w:pStyle w:val="36"/>
              <w:keepNext w:val="0"/>
              <w:keepLines w:val="0"/>
              <w:pageBreakBefore w:val="0"/>
              <w:widowControl w:val="0"/>
              <w:kinsoku/>
              <w:wordWrap/>
              <w:overflowPunct/>
              <w:topLinePunct w:val="0"/>
              <w:autoSpaceDE/>
              <w:autoSpaceDN/>
              <w:bidi w:val="0"/>
              <w:spacing w:before="0" w:beforeAutospacing="0" w:after="0" w:afterAutospacing="0" w:line="340" w:lineRule="exact"/>
              <w:jc w:val="center"/>
              <w:textAlignment w:val="auto"/>
            </w:pPr>
            <w:r>
              <w:rPr>
                <w:rFonts w:hint="eastAsia"/>
              </w:rPr>
              <w:t>采购标的</w:t>
            </w:r>
          </w:p>
        </w:tc>
        <w:tc>
          <w:tcPr>
            <w:tcW w:w="3948" w:type="dxa"/>
            <w:noWrap w:val="0"/>
            <w:vAlign w:val="center"/>
          </w:tcPr>
          <w:p w14:paraId="702FD774">
            <w:pPr>
              <w:pStyle w:val="36"/>
              <w:keepNext w:val="0"/>
              <w:keepLines w:val="0"/>
              <w:pageBreakBefore w:val="0"/>
              <w:widowControl w:val="0"/>
              <w:kinsoku/>
              <w:wordWrap/>
              <w:overflowPunct/>
              <w:topLinePunct w:val="0"/>
              <w:autoSpaceDE/>
              <w:autoSpaceDN/>
              <w:bidi w:val="0"/>
              <w:spacing w:before="0" w:beforeAutospacing="0" w:after="0" w:afterAutospacing="0" w:line="340" w:lineRule="exact"/>
              <w:jc w:val="center"/>
              <w:textAlignment w:val="auto"/>
            </w:pPr>
            <w:r>
              <w:rPr>
                <w:rFonts w:hint="eastAsia"/>
              </w:rPr>
              <w:t>对应中小企业划分标准所属行业</w:t>
            </w:r>
          </w:p>
        </w:tc>
      </w:tr>
      <w:tr w14:paraId="38E69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482" w:type="dxa"/>
            <w:shd w:val="clear" w:color="auto" w:fill="auto"/>
            <w:noWrap w:val="0"/>
            <w:vAlign w:val="center"/>
          </w:tcPr>
          <w:p w14:paraId="793DFFB4">
            <w:pPr>
              <w:pStyle w:val="36"/>
              <w:keepNext w:val="0"/>
              <w:keepLines w:val="0"/>
              <w:pageBreakBefore w:val="0"/>
              <w:widowControl w:val="0"/>
              <w:kinsoku/>
              <w:wordWrap/>
              <w:overflowPunct/>
              <w:topLinePunct w:val="0"/>
              <w:autoSpaceDE/>
              <w:autoSpaceDN/>
              <w:bidi w:val="0"/>
              <w:spacing w:before="0" w:beforeAutospacing="0" w:after="0" w:afterAutospacing="0" w:line="340" w:lineRule="exact"/>
              <w:jc w:val="center"/>
              <w:textAlignment w:val="auto"/>
              <w:rPr>
                <w:rFonts w:hint="eastAsia" w:ascii="Calibri" w:hAnsi="Calibri" w:eastAsia="宋体" w:cs="Times New Roman"/>
                <w:sz w:val="24"/>
                <w:szCs w:val="22"/>
                <w:lang w:val="en-US" w:eastAsia="zh-CN" w:bidi="ar-SA"/>
              </w:rPr>
            </w:pPr>
            <w:r>
              <w:rPr>
                <w:rFonts w:hint="eastAsia"/>
                <w:lang w:val="en-US" w:eastAsia="zh-CN"/>
              </w:rPr>
              <w:t>1</w:t>
            </w:r>
          </w:p>
        </w:tc>
        <w:tc>
          <w:tcPr>
            <w:tcW w:w="3291" w:type="dxa"/>
            <w:shd w:val="clear" w:color="auto" w:fill="auto"/>
            <w:noWrap w:val="0"/>
            <w:vAlign w:val="center"/>
          </w:tcPr>
          <w:p w14:paraId="6471D05D">
            <w:pPr>
              <w:pStyle w:val="36"/>
              <w:keepNext w:val="0"/>
              <w:keepLines w:val="0"/>
              <w:pageBreakBefore w:val="0"/>
              <w:widowControl w:val="0"/>
              <w:kinsoku/>
              <w:wordWrap/>
              <w:overflowPunct/>
              <w:topLinePunct w:val="0"/>
              <w:autoSpaceDE/>
              <w:autoSpaceDN/>
              <w:bidi w:val="0"/>
              <w:spacing w:before="0" w:beforeAutospacing="0" w:after="0" w:afterAutospacing="0" w:line="340" w:lineRule="exact"/>
              <w:jc w:val="center"/>
              <w:textAlignment w:val="auto"/>
              <w:rPr>
                <w:rFonts w:hint="eastAsia" w:ascii="宋体" w:hAnsi="宋体" w:eastAsia="宋体" w:cs="Times New Roman"/>
                <w:sz w:val="24"/>
                <w:szCs w:val="24"/>
                <w:highlight w:val="none"/>
                <w:lang w:val="en-US" w:eastAsia="zh-CN" w:bidi="ar-SA"/>
              </w:rPr>
            </w:pPr>
            <w:r>
              <w:rPr>
                <w:rFonts w:hint="eastAsia"/>
                <w:sz w:val="24"/>
                <w:szCs w:val="24"/>
                <w:highlight w:val="none"/>
                <w:lang w:val="en-US" w:eastAsia="zh-CN"/>
              </w:rPr>
              <w:t>尿素</w:t>
            </w:r>
          </w:p>
        </w:tc>
        <w:tc>
          <w:tcPr>
            <w:tcW w:w="3948" w:type="dxa"/>
            <w:shd w:val="clear" w:color="auto" w:fill="auto"/>
            <w:noWrap w:val="0"/>
            <w:vAlign w:val="center"/>
          </w:tcPr>
          <w:p w14:paraId="5C426609">
            <w:pPr>
              <w:pStyle w:val="36"/>
              <w:keepNext w:val="0"/>
              <w:keepLines w:val="0"/>
              <w:pageBreakBefore w:val="0"/>
              <w:widowControl w:val="0"/>
              <w:kinsoku/>
              <w:wordWrap/>
              <w:overflowPunct/>
              <w:topLinePunct w:val="0"/>
              <w:autoSpaceDE/>
              <w:autoSpaceDN/>
              <w:bidi w:val="0"/>
              <w:spacing w:before="0" w:beforeAutospacing="0" w:after="0" w:afterAutospacing="0" w:line="340" w:lineRule="exact"/>
              <w:jc w:val="center"/>
              <w:textAlignment w:val="auto"/>
              <w:rPr>
                <w:rFonts w:ascii="Calibri" w:hAnsi="Calibri" w:eastAsia="宋体" w:cs="Times New Roman"/>
                <w:sz w:val="24"/>
                <w:szCs w:val="22"/>
                <w:lang w:val="en-US" w:eastAsia="zh-CN" w:bidi="ar-SA"/>
              </w:rPr>
            </w:pPr>
            <w:r>
              <w:t> </w:t>
            </w:r>
            <w:r>
              <w:rPr>
                <w:rFonts w:hint="eastAsia"/>
              </w:rPr>
              <w:t>工业</w:t>
            </w:r>
          </w:p>
        </w:tc>
      </w:tr>
    </w:tbl>
    <w:p w14:paraId="5EF71690">
      <w:pPr>
        <w:pStyle w:val="2"/>
        <w:rPr>
          <w:rFonts w:hint="eastAsia"/>
        </w:rPr>
      </w:pPr>
    </w:p>
    <w:p w14:paraId="547A5E13">
      <w:pPr>
        <w:rPr>
          <w:rFonts w:hint="eastAsia"/>
        </w:rPr>
      </w:pPr>
    </w:p>
    <w:p w14:paraId="638735F3">
      <w:pPr>
        <w:rPr>
          <w:rFonts w:hint="eastAsia"/>
        </w:rPr>
      </w:pPr>
    </w:p>
    <w:p w14:paraId="45B9EBBF">
      <w:pPr>
        <w:pStyle w:val="3"/>
        <w:jc w:val="center"/>
        <w:rPr>
          <w:rFonts w:hint="eastAsia"/>
        </w:rPr>
      </w:pPr>
    </w:p>
    <w:p w14:paraId="383A41DB">
      <w:pPr>
        <w:rPr>
          <w:rFonts w:hint="eastAsia"/>
        </w:rPr>
      </w:pPr>
    </w:p>
    <w:p w14:paraId="25ED8AF2">
      <w:pPr>
        <w:pStyle w:val="2"/>
        <w:rPr>
          <w:rFonts w:hint="eastAsia"/>
        </w:rPr>
      </w:pPr>
    </w:p>
    <w:p w14:paraId="36F82808">
      <w:pPr>
        <w:rPr>
          <w:rFonts w:hint="eastAsia"/>
        </w:rPr>
      </w:pPr>
    </w:p>
    <w:p w14:paraId="058A3E21">
      <w:pPr>
        <w:pStyle w:val="2"/>
        <w:rPr>
          <w:rFonts w:hint="eastAsia"/>
        </w:rPr>
      </w:pPr>
    </w:p>
    <w:p w14:paraId="42C2A8E1">
      <w:pPr>
        <w:rPr>
          <w:rFonts w:hint="eastAsia"/>
        </w:rPr>
      </w:pPr>
    </w:p>
    <w:p w14:paraId="4C761883">
      <w:pPr>
        <w:pStyle w:val="2"/>
        <w:rPr>
          <w:rFonts w:hint="eastAsia"/>
        </w:rPr>
      </w:pPr>
    </w:p>
    <w:p w14:paraId="257FC151">
      <w:pPr>
        <w:rPr>
          <w:rFonts w:hint="eastAsia"/>
        </w:rPr>
      </w:pPr>
    </w:p>
    <w:p w14:paraId="4D2ADA66">
      <w:pPr>
        <w:rPr>
          <w:rFonts w:hint="eastAsia"/>
        </w:rPr>
      </w:pPr>
    </w:p>
    <w:p w14:paraId="68046B65">
      <w:pPr>
        <w:pStyle w:val="2"/>
        <w:rPr>
          <w:rFonts w:hint="eastAsia"/>
        </w:rPr>
      </w:pPr>
    </w:p>
    <w:p w14:paraId="26FAF40C">
      <w:pPr>
        <w:rPr>
          <w:rFonts w:hint="eastAsia"/>
        </w:rPr>
      </w:pPr>
    </w:p>
    <w:p w14:paraId="1581B7A1">
      <w:pPr>
        <w:pStyle w:val="2"/>
        <w:rPr>
          <w:rFonts w:hint="eastAsia"/>
        </w:rPr>
      </w:pPr>
    </w:p>
    <w:p w14:paraId="5BD820EC">
      <w:pPr>
        <w:rPr>
          <w:rFonts w:hint="eastAsia"/>
        </w:rPr>
      </w:pPr>
    </w:p>
    <w:p w14:paraId="061A8E56">
      <w:pPr>
        <w:pStyle w:val="2"/>
        <w:rPr>
          <w:rFonts w:hint="eastAsia"/>
        </w:rPr>
      </w:pPr>
    </w:p>
    <w:p w14:paraId="6D9232EC">
      <w:pPr>
        <w:rPr>
          <w:rFonts w:hint="eastAsia"/>
        </w:rPr>
      </w:pPr>
    </w:p>
    <w:p w14:paraId="58F73DD5">
      <w:pPr>
        <w:rPr>
          <w:rFonts w:hint="eastAsia"/>
        </w:rPr>
      </w:pPr>
    </w:p>
    <w:p w14:paraId="306D0CAD">
      <w:pPr>
        <w:pStyle w:val="3"/>
        <w:jc w:val="center"/>
        <w:rPr>
          <w:rFonts w:ascii="Times New Roman" w:hAnsi="Times New Roman"/>
          <w:color w:val="000000"/>
          <w:szCs w:val="21"/>
        </w:rPr>
      </w:pPr>
      <w:r>
        <w:rPr>
          <w:rFonts w:hint="eastAsia"/>
        </w:rPr>
        <w:t>第五章  评标方法与评标标准</w:t>
      </w:r>
      <w:bookmarkEnd w:id="247"/>
      <w:bookmarkEnd w:id="248"/>
    </w:p>
    <w:p w14:paraId="6A1E4B8C">
      <w:pPr>
        <w:pageBreakBefore w:val="0"/>
        <w:kinsoku/>
        <w:wordWrap/>
        <w:overflowPunct/>
        <w:topLinePunct w:val="0"/>
        <w:bidi w:val="0"/>
        <w:spacing w:before="120" w:after="120" w:line="340" w:lineRule="exact"/>
        <w:ind w:firstLine="441"/>
        <w:jc w:val="left"/>
        <w:textAlignment w:val="auto"/>
        <w:outlineLvl w:val="1"/>
        <w:rPr>
          <w:rFonts w:ascii="Arial" w:hAnsi="Arial" w:cs="Arial"/>
          <w:color w:val="000000"/>
          <w:sz w:val="24"/>
          <w:szCs w:val="24"/>
        </w:rPr>
      </w:pPr>
      <w:bookmarkStart w:id="252" w:name="_Toc10592"/>
      <w:r>
        <w:rPr>
          <w:rFonts w:hint="eastAsia" w:ascii="宋体" w:hAnsi="宋体"/>
          <w:b/>
          <w:color w:val="000000"/>
          <w:sz w:val="24"/>
          <w:szCs w:val="24"/>
        </w:rPr>
        <w:t>一、评标方法与定标原则</w:t>
      </w:r>
      <w:bookmarkEnd w:id="252"/>
    </w:p>
    <w:p w14:paraId="3BB8AD40">
      <w:pPr>
        <w:keepNext w:val="0"/>
        <w:keepLines w:val="0"/>
        <w:pageBreakBefore w:val="0"/>
        <w:widowControl w:val="0"/>
        <w:kinsoku/>
        <w:wordWrap/>
        <w:overflowPunct/>
        <w:topLinePunct w:val="0"/>
        <w:autoSpaceDE/>
        <w:autoSpaceDN/>
        <w:bidi w:val="0"/>
        <w:adjustRightInd/>
        <w:snapToGrid/>
        <w:spacing w:before="120" w:after="120" w:line="340" w:lineRule="exact"/>
        <w:ind w:firstLine="437"/>
        <w:jc w:val="left"/>
        <w:textAlignment w:val="auto"/>
        <w:rPr>
          <w:rFonts w:hint="eastAsia" w:ascii="Arial" w:hAnsi="Arial" w:cs="Arial"/>
          <w:color w:val="000000"/>
          <w:sz w:val="24"/>
          <w:szCs w:val="24"/>
        </w:rPr>
      </w:pPr>
      <w:r>
        <w:rPr>
          <w:rFonts w:ascii="Arial" w:hAnsi="Arial" w:cs="Arial"/>
          <w:color w:val="000000"/>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ascii="Arial" w:hAnsi="Arial" w:cs="Arial"/>
          <w:color w:val="000000"/>
          <w:sz w:val="24"/>
          <w:szCs w:val="24"/>
          <w:lang w:val="en-US" w:eastAsia="zh-CN"/>
        </w:rPr>
        <w:t>供应商</w:t>
      </w:r>
      <w:r>
        <w:rPr>
          <w:rFonts w:hint="eastAsia" w:ascii="Arial" w:hAnsi="Arial" w:cs="Arial"/>
          <w:color w:val="000000"/>
          <w:sz w:val="24"/>
          <w:szCs w:val="24"/>
        </w:rPr>
        <w:t>。本项目选取1名中标候选</w:t>
      </w:r>
      <w:r>
        <w:rPr>
          <w:rFonts w:hint="eastAsia" w:ascii="Arial" w:hAnsi="Arial" w:cs="Arial"/>
          <w:color w:val="000000"/>
          <w:sz w:val="24"/>
          <w:szCs w:val="24"/>
          <w:lang w:val="en-US" w:eastAsia="zh-CN"/>
        </w:rPr>
        <w:t>供应商</w:t>
      </w:r>
      <w:r>
        <w:rPr>
          <w:rFonts w:hint="eastAsia" w:ascii="Arial" w:hAnsi="Arial" w:cs="Arial"/>
          <w:color w:val="000000"/>
          <w:sz w:val="24"/>
          <w:szCs w:val="24"/>
        </w:rPr>
        <w:t>。中标候选人如出现并列时，采取随机抽取的方式确定。</w:t>
      </w:r>
    </w:p>
    <w:p w14:paraId="5FEDE5BA">
      <w:pPr>
        <w:keepNext w:val="0"/>
        <w:keepLines w:val="0"/>
        <w:pageBreakBefore w:val="0"/>
        <w:widowControl w:val="0"/>
        <w:kinsoku/>
        <w:wordWrap/>
        <w:overflowPunct/>
        <w:topLinePunct w:val="0"/>
        <w:autoSpaceDE/>
        <w:autoSpaceDN/>
        <w:bidi w:val="0"/>
        <w:adjustRightInd/>
        <w:snapToGrid/>
        <w:spacing w:before="120" w:after="120" w:line="340" w:lineRule="exact"/>
        <w:ind w:firstLine="437"/>
        <w:jc w:val="left"/>
        <w:textAlignment w:val="auto"/>
        <w:rPr>
          <w:rFonts w:ascii="Arial" w:hAnsi="Arial" w:cs="Arial"/>
          <w:color w:val="000000"/>
          <w:sz w:val="24"/>
          <w:szCs w:val="24"/>
        </w:rPr>
      </w:pPr>
      <w:r>
        <w:rPr>
          <w:rFonts w:hint="eastAsia" w:ascii="Arial" w:hAnsi="Arial" w:cs="Arial"/>
          <w:color w:val="000000"/>
          <w:sz w:val="24"/>
          <w:szCs w:val="24"/>
        </w:rPr>
        <w:t>请投标人在最高限价以下进行投标报价，投标报价高于最高限价的投标报价，采购人将不予接受，视为无效投标文件，并将视为恶意投标，将提交财政部门按相关法规处理。</w:t>
      </w:r>
    </w:p>
    <w:p w14:paraId="01CB6C91">
      <w:pPr>
        <w:pageBreakBefore w:val="0"/>
        <w:kinsoku/>
        <w:wordWrap/>
        <w:overflowPunct/>
        <w:topLinePunct w:val="0"/>
        <w:bidi w:val="0"/>
        <w:spacing w:before="120" w:after="120" w:line="340" w:lineRule="exact"/>
        <w:ind w:firstLine="441"/>
        <w:jc w:val="left"/>
        <w:textAlignment w:val="auto"/>
        <w:outlineLvl w:val="1"/>
        <w:rPr>
          <w:rFonts w:ascii="宋体" w:hAnsi="宋体"/>
          <w:b/>
          <w:color w:val="000000"/>
          <w:sz w:val="24"/>
          <w:szCs w:val="24"/>
          <w:highlight w:val="yellow"/>
        </w:rPr>
      </w:pPr>
      <w:bookmarkStart w:id="253" w:name="_Toc2649"/>
      <w:r>
        <w:rPr>
          <w:rFonts w:hint="eastAsia" w:ascii="宋体" w:hAnsi="宋体"/>
          <w:b/>
          <w:color w:val="000000"/>
          <w:sz w:val="24"/>
          <w:szCs w:val="24"/>
        </w:rPr>
        <w:t>二、政府采购政策功能落实</w:t>
      </w:r>
      <w:bookmarkEnd w:id="253"/>
    </w:p>
    <w:p w14:paraId="568C3ED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bookmarkStart w:id="254" w:name="_Toc10860"/>
      <w:r>
        <w:rPr>
          <w:rFonts w:hint="eastAsia" w:ascii="Arial" w:hAnsi="Arial" w:eastAsia="宋体" w:cs="Arial"/>
          <w:color w:val="000000"/>
          <w:sz w:val="24"/>
          <w:szCs w:val="24"/>
          <w:lang w:val="en-US" w:eastAsia="zh-CN" w:bidi="ar-SA"/>
        </w:rPr>
        <w:t>1、小微型企业价格扣除</w:t>
      </w:r>
    </w:p>
    <w:p w14:paraId="60775C1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（1）本项目对小型和微型企业给予20%的价格扣除，用扣除后的价格参与评审。</w:t>
      </w:r>
    </w:p>
    <w:p w14:paraId="1CD31918">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w:t>
      </w:r>
      <w:r>
        <w:rPr>
          <w:rFonts w:hint="eastAsia" w:ascii="Arial" w:hAnsi="Arial" w:cs="Arial"/>
          <w:color w:val="000000"/>
          <w:sz w:val="24"/>
          <w:szCs w:val="24"/>
          <w:lang w:val="en-US" w:eastAsia="zh-CN" w:bidi="ar-SA"/>
        </w:rPr>
        <w:t>投标人</w:t>
      </w:r>
      <w:r>
        <w:rPr>
          <w:rFonts w:hint="eastAsia" w:ascii="Arial" w:hAnsi="Arial" w:eastAsia="宋体" w:cs="Arial"/>
          <w:color w:val="000000"/>
          <w:sz w:val="24"/>
          <w:szCs w:val="24"/>
          <w:lang w:val="en-US" w:eastAsia="zh-CN" w:bidi="ar-SA"/>
        </w:rPr>
        <w:t>需按照</w:t>
      </w:r>
      <w:r>
        <w:rPr>
          <w:rFonts w:hint="eastAsia" w:ascii="Arial" w:hAnsi="Arial" w:cs="Arial"/>
          <w:color w:val="000000"/>
          <w:sz w:val="24"/>
          <w:szCs w:val="24"/>
          <w:lang w:val="en-US" w:eastAsia="zh-CN" w:bidi="ar-SA"/>
        </w:rPr>
        <w:t>招标</w:t>
      </w:r>
      <w:r>
        <w:rPr>
          <w:rFonts w:hint="eastAsia" w:ascii="Arial" w:hAnsi="Arial" w:eastAsia="宋体" w:cs="Arial"/>
          <w:color w:val="000000"/>
          <w:sz w:val="24"/>
          <w:szCs w:val="24"/>
          <w:lang w:val="en-US" w:eastAsia="zh-CN" w:bidi="ar-SA"/>
        </w:rPr>
        <w:t>文件的要求提供相应的《小微企业声明函》。</w:t>
      </w:r>
    </w:p>
    <w:p w14:paraId="15CE6F3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（3）企业标准请参照《关于印发中小企业划型标准规定的通知》（工信部联企业[2011]300号）文件规定自行填写。</w:t>
      </w:r>
    </w:p>
    <w:p w14:paraId="49CA835F">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2、残疾人福利单位价格扣除</w:t>
      </w:r>
    </w:p>
    <w:p w14:paraId="5E0E0A4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（1）本项目对残疾人福利性单位视同小型、微型企业，给予20%的价格扣除，用扣除后的价格参与评审。</w:t>
      </w:r>
    </w:p>
    <w:p w14:paraId="0B629E4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（2）残疾人福利单位需按照</w:t>
      </w:r>
      <w:r>
        <w:rPr>
          <w:rFonts w:hint="eastAsia" w:ascii="Arial" w:hAnsi="Arial" w:cs="Arial"/>
          <w:color w:val="000000"/>
          <w:sz w:val="24"/>
          <w:szCs w:val="24"/>
          <w:lang w:val="en-US" w:eastAsia="zh-CN" w:bidi="ar-SA"/>
        </w:rPr>
        <w:t>招标</w:t>
      </w:r>
      <w:r>
        <w:rPr>
          <w:rFonts w:hint="eastAsia" w:ascii="Arial" w:hAnsi="Arial" w:eastAsia="宋体" w:cs="Arial"/>
          <w:color w:val="000000"/>
          <w:sz w:val="24"/>
          <w:szCs w:val="24"/>
          <w:lang w:val="en-US" w:eastAsia="zh-CN" w:bidi="ar-SA"/>
        </w:rPr>
        <w:t>文件的要求提供《残疾人福利性单位声明函》。</w:t>
      </w:r>
    </w:p>
    <w:p w14:paraId="0DADB8E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rPr>
          <w:rFonts w:hint="eastAsia"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（3）残疾人福利单位标准请参照《关于促进残疾人就业政府采购政策的通知》（财库〔2017〕141号）。</w:t>
      </w:r>
    </w:p>
    <w:p w14:paraId="798A700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hint="eastAsia"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3、监狱和戒毒企业价格扣除</w:t>
      </w:r>
    </w:p>
    <w:p w14:paraId="43F9B6CD">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（1）本项目对监狱和戒毒企业（简称监狱企业）视同小型、微型企业，给予20%的价格扣除，用扣除后的价格参与评审。</w:t>
      </w:r>
    </w:p>
    <w:p w14:paraId="28D0356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（2）监狱企业参加政府采购活动时，需提供由省级以上监狱管理局、戒毒管理局(含新疆生产建设兵团)出具的属于监狱企业的证明文件。</w:t>
      </w:r>
      <w:r>
        <w:rPr>
          <w:rFonts w:hint="eastAsia" w:ascii="Arial" w:hAnsi="Arial" w:cs="Arial"/>
          <w:color w:val="000000"/>
          <w:sz w:val="24"/>
          <w:szCs w:val="24"/>
          <w:lang w:val="en-US" w:eastAsia="zh-CN" w:bidi="ar-SA"/>
        </w:rPr>
        <w:t>投标人</w:t>
      </w:r>
      <w:r>
        <w:rPr>
          <w:rFonts w:hint="eastAsia" w:ascii="Arial" w:hAnsi="Arial" w:eastAsia="宋体" w:cs="Arial"/>
          <w:color w:val="000000"/>
          <w:sz w:val="24"/>
          <w:szCs w:val="24"/>
          <w:lang w:val="en-US" w:eastAsia="zh-CN" w:bidi="ar-SA"/>
        </w:rPr>
        <w:t>如不提供上述证明文件，价格将不做相应扣除。</w:t>
      </w:r>
    </w:p>
    <w:p w14:paraId="2A32AD9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（3）监狱企业标准请参照《关于政府采购支持监狱企业发展有关问题的通知》（财库[2014]68号）。</w:t>
      </w:r>
    </w:p>
    <w:p w14:paraId="46D47B5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4、残疾人福利单位、监狱企业属于小型、微型企业的，不重复享受政策。</w:t>
      </w:r>
    </w:p>
    <w:p w14:paraId="6CED067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5</w:t>
      </w:r>
      <w:r>
        <w:rPr>
          <w:rFonts w:hint="eastAsia" w:ascii="宋体" w:hAnsi="宋体" w:eastAsia="宋体" w:cs="宋体"/>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必须在</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文件中提供所投产品的相关证书(由国家确定的认证机构出具的、处于有效期之内的节能产品、环境标志产品认证证书)。节能产品、环境标志产品品目清单以递交</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文件截止时已正式公布的最近一期信息为准，</w:t>
      </w:r>
      <w:r>
        <w:rPr>
          <w:rFonts w:hint="eastAsia" w:ascii="宋体" w:hAnsi="宋体" w:eastAsia="宋体" w:cs="宋体"/>
          <w:b/>
          <w:i/>
          <w:color w:val="auto"/>
          <w:sz w:val="24"/>
          <w:szCs w:val="24"/>
        </w:rPr>
        <w:t>如属政府强制采购产品未提供认证证书的或认证证书提供不全的将视为未实质性响应采购要求</w:t>
      </w:r>
      <w:r>
        <w:rPr>
          <w:rFonts w:hint="eastAsia" w:ascii="宋体" w:hAnsi="宋体" w:eastAsia="宋体" w:cs="宋体"/>
          <w:i/>
          <w:color w:val="auto"/>
          <w:sz w:val="24"/>
          <w:szCs w:val="24"/>
        </w:rPr>
        <w:t>。</w:t>
      </w:r>
      <w:r>
        <w:rPr>
          <w:rFonts w:hint="eastAsia" w:ascii="宋体" w:hAnsi="宋体" w:eastAsia="宋体" w:cs="宋体"/>
          <w:color w:val="auto"/>
          <w:sz w:val="24"/>
          <w:szCs w:val="24"/>
        </w:rPr>
        <w:t>其他条件相同情况下，应当优先采购节能产品、环境标志产品。</w:t>
      </w:r>
    </w:p>
    <w:p w14:paraId="025DBC0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6</w:t>
      </w:r>
      <w:r>
        <w:rPr>
          <w:rFonts w:hint="eastAsia" w:ascii="宋体" w:hAnsi="宋体" w:eastAsia="宋体" w:cs="宋体"/>
          <w:color w:val="auto"/>
          <w:sz w:val="24"/>
          <w:szCs w:val="24"/>
        </w:rPr>
        <w:t>、</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对于投标产品的商品包装、快递包装应按照“财办库〔2020〕123号《关于印发《商品包装政府采购需求标准（试行）》、《快递包装政府采购需求标准（试行）》的通知》”执行。</w:t>
      </w:r>
    </w:p>
    <w:p w14:paraId="62262BA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7</w:t>
      </w:r>
      <w:r>
        <w:rPr>
          <w:rFonts w:hint="eastAsia" w:ascii="宋体" w:hAnsi="宋体" w:eastAsia="宋体" w:cs="宋体"/>
          <w:color w:val="auto"/>
          <w:sz w:val="24"/>
          <w:szCs w:val="24"/>
        </w:rPr>
        <w:t>、本文件中若涉及到数据中心采购，应按照《&lt;绿色数据中心政府采购需求标准（试行）&gt;的通知》（财库〔2023〕7号）执行。</w:t>
      </w:r>
    </w:p>
    <w:p w14:paraId="43612632">
      <w:pPr>
        <w:pageBreakBefore w:val="0"/>
        <w:numPr>
          <w:ilvl w:val="0"/>
          <w:numId w:val="0"/>
        </w:numPr>
        <w:kinsoku/>
        <w:wordWrap/>
        <w:overflowPunct/>
        <w:topLinePunct w:val="0"/>
        <w:bidi w:val="0"/>
        <w:spacing w:before="120" w:after="120" w:line="340" w:lineRule="exact"/>
        <w:ind w:leftChars="0" w:firstLine="482" w:firstLineChars="200"/>
        <w:jc w:val="left"/>
        <w:textAlignment w:val="auto"/>
        <w:outlineLvl w:val="1"/>
        <w:rPr>
          <w:rFonts w:hint="eastAsia" w:ascii="宋体" w:hAnsi="宋体"/>
          <w:b/>
          <w:color w:val="000000"/>
          <w:sz w:val="24"/>
          <w:szCs w:val="24"/>
        </w:rPr>
      </w:pPr>
      <w:r>
        <w:rPr>
          <w:rFonts w:hint="eastAsia" w:ascii="宋体" w:hAnsi="宋体"/>
          <w:b/>
          <w:color w:val="000000"/>
          <w:sz w:val="24"/>
          <w:szCs w:val="24"/>
          <w:lang w:eastAsia="zh-CN"/>
        </w:rPr>
        <w:t>三、</w:t>
      </w:r>
      <w:r>
        <w:rPr>
          <w:rFonts w:hint="eastAsia" w:ascii="宋体" w:hAnsi="宋体"/>
          <w:b/>
          <w:color w:val="000000"/>
          <w:sz w:val="24"/>
          <w:szCs w:val="24"/>
        </w:rPr>
        <w:t>评标标准</w:t>
      </w:r>
      <w:bookmarkEnd w:id="254"/>
    </w:p>
    <w:p w14:paraId="28E30D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40" w:lineRule="exact"/>
        <w:ind w:firstLine="480"/>
        <w:textAlignment w:val="auto"/>
        <w:rPr>
          <w:rFonts w:hint="eastAsia" w:ascii="宋体" w:hAnsi="宋体" w:cs="宋体"/>
          <w:color w:val="000000"/>
          <w:sz w:val="24"/>
          <w:szCs w:val="24"/>
        </w:rPr>
      </w:pPr>
      <w:r>
        <w:rPr>
          <w:rFonts w:hint="eastAsia" w:ascii="宋体" w:hAnsi="宋体" w:cs="宋体"/>
          <w:color w:val="000000"/>
          <w:sz w:val="24"/>
          <w:szCs w:val="24"/>
        </w:rPr>
        <w:t>本项目采用综合评分法确定中标候选人。评标委员会将按下列评分办法和标准进行评分，总分值为100分。</w:t>
      </w:r>
    </w:p>
    <w:tbl>
      <w:tblPr>
        <w:tblStyle w:val="40"/>
        <w:tblW w:w="9564"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596"/>
        <w:gridCol w:w="756"/>
        <w:gridCol w:w="823"/>
        <w:gridCol w:w="7389"/>
      </w:tblGrid>
      <w:tr w14:paraId="124AAB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13"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587C219">
            <w:pPr>
              <w:spacing w:line="320" w:lineRule="exact"/>
              <w:jc w:val="center"/>
              <w:rPr>
                <w:rFonts w:hint="eastAsia"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color w:val="000000"/>
                <w:sz w:val="24"/>
                <w:szCs w:val="24"/>
              </w:rPr>
              <w:t>序号</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352CE71">
            <w:pPr>
              <w:keepNext/>
              <w:spacing w:line="320" w:lineRule="exact"/>
              <w:jc w:val="center"/>
              <w:rPr>
                <w:rFonts w:hint="eastAsia"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color w:val="000000"/>
                <w:sz w:val="24"/>
                <w:szCs w:val="24"/>
              </w:rPr>
              <w:t>评审项目</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74CE9FC7">
            <w:pPr>
              <w:keepNext/>
              <w:spacing w:line="320" w:lineRule="exact"/>
              <w:jc w:val="center"/>
              <w:rPr>
                <w:rFonts w:hint="eastAsia"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color w:val="000000"/>
                <w:sz w:val="24"/>
                <w:szCs w:val="24"/>
              </w:rPr>
              <w:t>分值</w:t>
            </w:r>
          </w:p>
        </w:tc>
        <w:tc>
          <w:tcPr>
            <w:tcW w:w="7389" w:type="dxa"/>
            <w:tcBorders>
              <w:top w:val="single" w:color="000000" w:sz="4" w:space="0"/>
              <w:left w:val="nil"/>
              <w:bottom w:val="single" w:color="000000" w:sz="4" w:space="0"/>
              <w:right w:val="single" w:color="000000" w:sz="4" w:space="0"/>
            </w:tcBorders>
            <w:noWrap w:val="0"/>
            <w:tcMar>
              <w:top w:w="80" w:type="dxa"/>
              <w:left w:w="728" w:type="dxa"/>
              <w:bottom w:w="80" w:type="dxa"/>
              <w:right w:w="80" w:type="dxa"/>
            </w:tcMar>
            <w:vAlign w:val="center"/>
          </w:tcPr>
          <w:p w14:paraId="7C09B271">
            <w:pPr>
              <w:keepNext/>
              <w:spacing w:line="320" w:lineRule="exact"/>
              <w:ind w:left="-630" w:leftChars="-300"/>
              <w:jc w:val="center"/>
              <w:rPr>
                <w:rFonts w:hint="eastAsia"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color w:val="000000"/>
                <w:sz w:val="24"/>
                <w:szCs w:val="24"/>
              </w:rPr>
              <w:t>评分细则</w:t>
            </w:r>
          </w:p>
        </w:tc>
      </w:tr>
      <w:tr w14:paraId="320F9D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2257535">
            <w:pPr>
              <w:spacing w:line="320" w:lineRule="exact"/>
              <w:jc w:val="center"/>
              <w:rPr>
                <w:rFonts w:hint="eastAsia"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color w:val="000000"/>
                <w:sz w:val="24"/>
                <w:szCs w:val="24"/>
              </w:rPr>
              <w:t>1</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204B88B7">
            <w:pPr>
              <w:spacing w:line="32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价格分</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54E0EC26">
            <w:pPr>
              <w:spacing w:line="320" w:lineRule="exact"/>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30</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67D09EBB">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采用低价优先法计算，即满足招标文件要求且投标价格最低的投标报价</w:t>
            </w:r>
            <w:r>
              <w:rPr>
                <w:rFonts w:hint="eastAsia" w:asciiTheme="minorEastAsia" w:hAnsiTheme="minorEastAsia" w:eastAsiaTheme="minorEastAsia" w:cstheme="minorEastAsia"/>
                <w:b/>
                <w:bCs/>
                <w:color w:val="000000"/>
                <w:sz w:val="24"/>
                <w:szCs w:val="24"/>
                <w:highlight w:val="none"/>
                <w:lang w:val="en-US" w:eastAsia="zh-CN"/>
              </w:rPr>
              <w:t>（单价）</w:t>
            </w:r>
            <w:r>
              <w:rPr>
                <w:rFonts w:hint="eastAsia" w:asciiTheme="minorEastAsia" w:hAnsiTheme="minorEastAsia" w:eastAsiaTheme="minorEastAsia" w:cstheme="minorEastAsia"/>
                <w:color w:val="000000"/>
                <w:sz w:val="24"/>
                <w:szCs w:val="24"/>
                <w:highlight w:val="none"/>
              </w:rPr>
              <w:t>为评标基准价，其价格分为满分3</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分。</w:t>
            </w:r>
          </w:p>
          <w:p w14:paraId="3D484E39">
            <w:pPr>
              <w:spacing w:line="320" w:lineRule="exact"/>
              <w:ind w:firstLine="480" w:firstLineChars="20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color w:val="000000"/>
                <w:sz w:val="24"/>
                <w:szCs w:val="24"/>
                <w:highlight w:val="none"/>
              </w:rPr>
              <w:t>其他投标人的价格分统一按照下列公式计算:投标报价得分=(评标基准价/投标报价)×3</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（小数点保留两位）</w:t>
            </w:r>
          </w:p>
        </w:tc>
      </w:tr>
      <w:tr w14:paraId="082617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1908A14">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424EF5C0">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技术参数</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176B448E">
            <w:pPr>
              <w:spacing w:line="32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color w:val="000000"/>
                <w:sz w:val="24"/>
                <w:szCs w:val="24"/>
                <w:lang w:val="en-US" w:eastAsia="zh-CN"/>
              </w:rPr>
              <w:t>0</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615FA52B">
            <w:pPr>
              <w:spacing w:line="320" w:lineRule="exact"/>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根据投标人所投产品的配置与性能指标响应程度打分，完全满足或优于招标要求的得基本分20分；其中标“▲”项为重要技术指标，“▲”参数提供县级及以上检测机构出具的产品质量检测报告原件扫描件加盖投标人公章（需能真实体现所投产品的技术指标及性能），（并在《技术参数响应及偏离表》中标注证明材料所在页码）为准，否则可视为无评分依据，不可得分。未标有“▲”号的参数，须提供《技术参数响应及偏离表》为依据，否则视为负偏离。参数每有一项负偏离的在基本分基础上扣5分；扣完为止。</w:t>
            </w:r>
          </w:p>
          <w:p w14:paraId="42C245E9">
            <w:pPr>
              <w:spacing w:line="320" w:lineRule="exact"/>
              <w:ind w:firstLine="482"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检测报告出具日期为本项目挂网之前，没有提供检测报告或检测报告出具日期不符的不得分。</w:t>
            </w:r>
          </w:p>
        </w:tc>
      </w:tr>
      <w:tr w14:paraId="75BB8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638"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0FCE663">
            <w:pPr>
              <w:spacing w:line="32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3</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53D9611B">
            <w:pPr>
              <w:spacing w:line="32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企业实力</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6F141F3D">
            <w:pPr>
              <w:spacing w:line="32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06266C65">
            <w:pPr>
              <w:numPr>
                <w:ilvl w:val="0"/>
                <w:numId w:val="0"/>
              </w:numPr>
              <w:spacing w:line="32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1、提供</w:t>
            </w:r>
            <w:r>
              <w:rPr>
                <w:rFonts w:hint="eastAsia" w:asciiTheme="minorEastAsia" w:hAnsiTheme="minorEastAsia" w:eastAsiaTheme="minorEastAsia" w:cstheme="minorEastAsia"/>
                <w:sz w:val="24"/>
                <w:szCs w:val="24"/>
                <w:highlight w:val="none"/>
              </w:rPr>
              <w:t>2021年1月1日以来</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每提供1份</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所投产品</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销售</w:t>
            </w:r>
            <w:r>
              <w:rPr>
                <w:rFonts w:hint="eastAsia" w:asciiTheme="minorEastAsia" w:hAnsiTheme="minorEastAsia" w:eastAsiaTheme="minorEastAsia" w:cstheme="minorEastAsia"/>
                <w:sz w:val="24"/>
                <w:szCs w:val="24"/>
                <w:highlight w:val="none"/>
              </w:rPr>
              <w:t>业绩得3分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本项最多得6分</w:t>
            </w:r>
            <w:r>
              <w:rPr>
                <w:rFonts w:hint="eastAsia" w:asciiTheme="minorEastAsia" w:hAnsiTheme="minorEastAsia" w:eastAsiaTheme="minorEastAsia" w:cstheme="minorEastAsia"/>
                <w:sz w:val="24"/>
                <w:szCs w:val="24"/>
                <w:highlight w:val="none"/>
              </w:rPr>
              <w:t>。</w:t>
            </w:r>
          </w:p>
          <w:p w14:paraId="467ADBF3">
            <w:pPr>
              <w:numPr>
                <w:ilvl w:val="0"/>
                <w:numId w:val="0"/>
              </w:numPr>
              <w:spacing w:line="320" w:lineRule="exact"/>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highlight w:val="none"/>
              </w:rPr>
              <w:t>提供合同彩色扫描件加盖投标</w:t>
            </w:r>
            <w:r>
              <w:rPr>
                <w:rFonts w:hint="eastAsia" w:asciiTheme="minorEastAsia" w:hAnsiTheme="minorEastAsia" w:eastAsiaTheme="minorEastAsia" w:cstheme="minorEastAsia"/>
                <w:b/>
                <w:sz w:val="24"/>
                <w:szCs w:val="24"/>
              </w:rPr>
              <w:t>人公章，不提供的不得分。（以采购合同签订时间为准）</w:t>
            </w:r>
          </w:p>
          <w:p w14:paraId="5988F929">
            <w:pPr>
              <w:numPr>
                <w:ilvl w:val="0"/>
                <w:numId w:val="0"/>
              </w:numPr>
              <w:spacing w:line="320" w:lineRule="exact"/>
              <w:ind w:firstLine="480" w:firstLineChars="200"/>
              <w:rPr>
                <w:rFonts w:hint="eastAsia" w:ascii="宋体" w:hAnsi="宋体" w:cs="宋体"/>
                <w:sz w:val="24"/>
                <w:szCs w:val="24"/>
              </w:rPr>
            </w:pPr>
            <w:r>
              <w:rPr>
                <w:rFonts w:hint="eastAsia" w:ascii="宋体" w:hAnsi="宋体" w:cs="宋体"/>
                <w:sz w:val="24"/>
                <w:szCs w:val="24"/>
                <w:lang w:val="en-US" w:eastAsia="zh-CN"/>
              </w:rPr>
              <w:t>2、投标人每</w:t>
            </w:r>
            <w:r>
              <w:rPr>
                <w:rFonts w:hint="eastAsia" w:ascii="宋体" w:hAnsi="宋体" w:cs="宋体"/>
                <w:sz w:val="24"/>
                <w:szCs w:val="24"/>
              </w:rPr>
              <w:t>提供</w:t>
            </w:r>
            <w:r>
              <w:rPr>
                <w:rFonts w:hint="eastAsia" w:ascii="宋体" w:hAnsi="宋体" w:cs="宋体"/>
                <w:sz w:val="24"/>
                <w:szCs w:val="24"/>
                <w:lang w:val="en-US" w:eastAsia="zh-CN"/>
              </w:rPr>
              <w:t>1份所投产品的</w:t>
            </w:r>
            <w:r>
              <w:rPr>
                <w:rFonts w:hint="eastAsia" w:ascii="宋体" w:hAnsi="宋体" w:cs="宋体"/>
                <w:sz w:val="24"/>
                <w:szCs w:val="24"/>
              </w:rPr>
              <w:t>县级及以上推广部门的应用证明的得</w:t>
            </w:r>
            <w:r>
              <w:rPr>
                <w:rFonts w:ascii="宋体" w:hAnsi="宋体" w:cs="宋体"/>
                <w:sz w:val="24"/>
                <w:szCs w:val="24"/>
              </w:rPr>
              <w:t>3</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最多得6分。</w:t>
            </w:r>
          </w:p>
          <w:p w14:paraId="3305E413">
            <w:pPr>
              <w:spacing w:line="320" w:lineRule="exact"/>
              <w:ind w:firstLine="482" w:firstLineChars="200"/>
              <w:rPr>
                <w:rFonts w:hint="eastAsia" w:asciiTheme="minorEastAsia" w:hAnsiTheme="minorEastAsia" w:eastAsiaTheme="minorEastAsia" w:cstheme="minorEastAsia"/>
                <w:b/>
                <w:sz w:val="24"/>
                <w:szCs w:val="24"/>
                <w:lang w:val="en-US" w:eastAsia="zh-CN"/>
              </w:rPr>
            </w:pPr>
            <w:r>
              <w:rPr>
                <w:rFonts w:hint="eastAsia" w:ascii="宋体" w:hAnsi="宋体" w:cs="宋体"/>
                <w:b/>
                <w:sz w:val="24"/>
                <w:szCs w:val="24"/>
              </w:rPr>
              <w:t>提供相关证明材料彩色扫描件加盖投标人公章</w:t>
            </w:r>
            <w:r>
              <w:rPr>
                <w:rFonts w:hint="eastAsia" w:ascii="宋体" w:hAnsi="宋体" w:cs="宋体"/>
                <w:b/>
                <w:sz w:val="24"/>
                <w:szCs w:val="24"/>
                <w:lang w:eastAsia="zh-CN"/>
              </w:rPr>
              <w:t>（</w:t>
            </w:r>
            <w:r>
              <w:rPr>
                <w:rFonts w:hint="eastAsia" w:ascii="宋体" w:hAnsi="宋体" w:cs="宋体"/>
                <w:b/>
                <w:sz w:val="24"/>
                <w:szCs w:val="24"/>
                <w:lang w:val="en-US" w:eastAsia="zh-CN"/>
              </w:rPr>
              <w:t>生产厂家提供的证明材料须加盖厂家公章同时加盖投标人公章</w:t>
            </w:r>
            <w:r>
              <w:rPr>
                <w:rFonts w:hint="eastAsia" w:ascii="宋体" w:hAnsi="宋体" w:cs="宋体"/>
                <w:b/>
                <w:sz w:val="24"/>
                <w:szCs w:val="24"/>
                <w:lang w:eastAsia="zh-CN"/>
              </w:rPr>
              <w:t>）</w:t>
            </w:r>
            <w:r>
              <w:rPr>
                <w:rFonts w:hint="eastAsia" w:ascii="宋体" w:hAnsi="宋体" w:cs="宋体"/>
                <w:b/>
                <w:sz w:val="24"/>
                <w:szCs w:val="24"/>
              </w:rPr>
              <w:t>。</w:t>
            </w:r>
          </w:p>
        </w:tc>
      </w:tr>
      <w:tr w14:paraId="6C9EE6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57"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9D6C4D2">
            <w:pPr>
              <w:spacing w:line="32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4</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144E4D7E">
            <w:pPr>
              <w:spacing w:line="32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项目实施方案</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22AC5756">
            <w:pPr>
              <w:spacing w:line="32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EE29B3B">
            <w:pPr>
              <w:spacing w:line="32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评标委员会根据各投标人提供的项目实施方案（包括供货配送、运输方式、运输速度、人员配置、时间进度安排、货物存放相关的其他服务</w:t>
            </w:r>
            <w:r>
              <w:rPr>
                <w:rFonts w:hint="eastAsia" w:asciiTheme="minorEastAsia" w:hAnsiTheme="minorEastAsia" w:eastAsiaTheme="minorEastAsia" w:cstheme="minorEastAsia"/>
                <w:sz w:val="24"/>
                <w:szCs w:val="24"/>
                <w:lang w:val="en-US" w:eastAsia="zh-CN"/>
              </w:rPr>
              <w:t>等</w:t>
            </w:r>
            <w:r>
              <w:rPr>
                <w:rFonts w:hint="eastAsia" w:asciiTheme="minorEastAsia" w:hAnsiTheme="minorEastAsia" w:eastAsiaTheme="minorEastAsia" w:cstheme="minorEastAsia"/>
                <w:sz w:val="24"/>
                <w:szCs w:val="24"/>
              </w:rPr>
              <w:t>）内容进行横向比较。</w:t>
            </w:r>
          </w:p>
          <w:p w14:paraId="46858F89">
            <w:pPr>
              <w:spacing w:line="32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en-US" w:eastAsia="zh-CN"/>
              </w:rPr>
              <w:t>方案中有上述内容，方案内容理解到位并与采购需求对应，内容详实贴合，完全符合采购需求的得10分；方案内容均有涉及但不够详细，基本符合采购需求的得8分；方案中有上述内容，方案内容不完整、具有部分逻辑错误，各项工作要求理解有所欠缺的得6分；方案思路较混乱、目标设置不明确、对项目各项工作有所偏差、套用其他方案、凭空编造的及不提供方案的不得分。</w:t>
            </w:r>
          </w:p>
        </w:tc>
      </w:tr>
      <w:tr w14:paraId="3C7CE4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941"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A2A2ED9">
            <w:pPr>
              <w:spacing w:line="320" w:lineRule="exact"/>
              <w:jc w:val="center"/>
              <w:rPr>
                <w:rFonts w:hint="eastAsia" w:asciiTheme="minorEastAsia" w:hAnsiTheme="minorEastAsia" w:eastAsiaTheme="minorEastAsia" w:cstheme="minorEastAsia"/>
                <w:color w:val="000000"/>
                <w:kern w:val="20"/>
                <w:sz w:val="24"/>
                <w:szCs w:val="24"/>
                <w:lang w:val="en-US" w:eastAsia="zh-CN"/>
              </w:rPr>
            </w:pPr>
            <w:r>
              <w:rPr>
                <w:rFonts w:hint="eastAsia" w:asciiTheme="minorEastAsia" w:hAnsiTheme="minorEastAsia" w:eastAsiaTheme="minorEastAsia" w:cstheme="minorEastAsia"/>
                <w:color w:val="000000"/>
                <w:kern w:val="20"/>
                <w:sz w:val="24"/>
                <w:szCs w:val="24"/>
                <w:lang w:val="en-US" w:eastAsia="zh-CN"/>
              </w:rPr>
              <w:t>5</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63F3D332">
            <w:pPr>
              <w:spacing w:line="320" w:lineRule="exact"/>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验收方案</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55E52BD3">
            <w:pPr>
              <w:spacing w:line="32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77A9CB4B">
            <w:pPr>
              <w:spacing w:line="320" w:lineRule="exact"/>
              <w:ind w:firstLine="480" w:firstLineChars="200"/>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sz w:val="24"/>
                <w:szCs w:val="24"/>
              </w:rPr>
              <w:t>评标委员会根据各投标人</w:t>
            </w:r>
            <w:r>
              <w:rPr>
                <w:rFonts w:hint="eastAsia" w:asciiTheme="minorEastAsia" w:hAnsiTheme="minorEastAsia" w:eastAsiaTheme="minorEastAsia" w:cstheme="minorEastAsia"/>
                <w:b w:val="0"/>
                <w:bCs w:val="0"/>
                <w:color w:val="000000"/>
                <w:sz w:val="24"/>
                <w:szCs w:val="24"/>
                <w:highlight w:val="none"/>
                <w:lang w:val="en-US" w:eastAsia="zh-CN"/>
              </w:rPr>
              <w:t>提供的项目验收方案（包括验收目标、提交清单、验收方式、验收环境、验收不合格的处理程序等）</w:t>
            </w:r>
            <w:r>
              <w:rPr>
                <w:rFonts w:hint="eastAsia" w:asciiTheme="minorEastAsia" w:hAnsiTheme="minorEastAsia" w:eastAsiaTheme="minorEastAsia" w:cstheme="minorEastAsia"/>
                <w:sz w:val="24"/>
                <w:szCs w:val="24"/>
              </w:rPr>
              <w:t>内容进行横向比较。</w:t>
            </w:r>
          </w:p>
          <w:p w14:paraId="32BB6314">
            <w:pPr>
              <w:spacing w:line="32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方案中有上述内容，方案内容理解到位并与采购需求对应，内容详实贴合，完全符合采购需求的得10分；方案内容均有涉及但不够详细，基本符合采购需求的得8分；方案中有上述内容，方案内容不完整、具有部分逻辑错误，各项工作要求理解有所欠缺的得6分；方案思路较混乱、目标设置不明确、对项目各项工作有所偏差、套用其他方案、凭空编造的及不提供方案的不得分。</w:t>
            </w:r>
            <w:r>
              <w:rPr>
                <w:rFonts w:hint="eastAsia" w:asciiTheme="minorEastAsia" w:hAnsiTheme="minorEastAsia" w:eastAsiaTheme="minorEastAsia" w:cstheme="minorEastAsia"/>
                <w:b w:val="0"/>
                <w:bCs w:val="0"/>
                <w:color w:val="000000"/>
                <w:sz w:val="24"/>
                <w:szCs w:val="24"/>
                <w:highlight w:val="none"/>
                <w:lang w:val="en-US" w:eastAsia="zh-CN"/>
              </w:rPr>
              <w:t xml:space="preserve"> </w:t>
            </w:r>
          </w:p>
        </w:tc>
      </w:tr>
      <w:tr w14:paraId="4C1DFF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8E54D1E">
            <w:pPr>
              <w:spacing w:line="320" w:lineRule="exact"/>
              <w:jc w:val="center"/>
              <w:rPr>
                <w:rFonts w:hint="eastAsia" w:asciiTheme="minorEastAsia" w:hAnsiTheme="minorEastAsia" w:eastAsiaTheme="minorEastAsia" w:cstheme="minorEastAsia"/>
                <w:color w:val="000000"/>
                <w:kern w:val="20"/>
                <w:sz w:val="24"/>
                <w:szCs w:val="24"/>
                <w:lang w:val="en-US" w:eastAsia="zh-CN"/>
              </w:rPr>
            </w:pPr>
            <w:r>
              <w:rPr>
                <w:rFonts w:hint="eastAsia" w:asciiTheme="minorEastAsia" w:hAnsiTheme="minorEastAsia" w:eastAsiaTheme="minorEastAsia" w:cstheme="minorEastAsia"/>
                <w:color w:val="000000"/>
                <w:kern w:val="20"/>
                <w:sz w:val="24"/>
                <w:szCs w:val="24"/>
                <w:lang w:val="en-US" w:eastAsia="zh-CN"/>
              </w:rPr>
              <w:t>6</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62D34B16">
            <w:pPr>
              <w:spacing w:line="32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color w:val="000000"/>
                <w:sz w:val="24"/>
                <w:szCs w:val="24"/>
                <w:highlight w:val="none"/>
                <w:lang w:val="en-US" w:eastAsia="zh-CN"/>
              </w:rPr>
              <w:t>质量控制</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51892CBC">
            <w:pPr>
              <w:spacing w:line="32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199C9CAC">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sz w:val="24"/>
                <w:szCs w:val="24"/>
              </w:rPr>
              <w:t>评标委员会根据各投标人提供的</w:t>
            </w:r>
            <w:r>
              <w:rPr>
                <w:rFonts w:hint="eastAsia" w:asciiTheme="minorEastAsia" w:hAnsiTheme="minorEastAsia" w:eastAsiaTheme="minorEastAsia" w:cstheme="minorEastAsia"/>
                <w:b w:val="0"/>
                <w:bCs w:val="0"/>
                <w:color w:val="000000"/>
                <w:sz w:val="24"/>
                <w:szCs w:val="24"/>
                <w:highlight w:val="none"/>
                <w:lang w:val="en-US" w:eastAsia="zh-CN"/>
              </w:rPr>
              <w:t>项目质量控制方案（包括但不限于质量目标、质量管理方案、质量控制流程、供货过程中可能发生的环境、采购人紧急需求等突发状况的处理措施等）</w:t>
            </w:r>
            <w:r>
              <w:rPr>
                <w:rFonts w:hint="eastAsia" w:asciiTheme="minorEastAsia" w:hAnsiTheme="minorEastAsia" w:eastAsiaTheme="minorEastAsia" w:cstheme="minorEastAsia"/>
                <w:sz w:val="24"/>
                <w:szCs w:val="24"/>
              </w:rPr>
              <w:t>内容进行横向比较。</w:t>
            </w:r>
          </w:p>
          <w:p w14:paraId="791C48CA">
            <w:pPr>
              <w:spacing w:line="32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方案思路较混乱、目标设置不明确、对项目各项工作有所偏差、套用其他方案、凭空编造的及不提供方案的不得分。</w:t>
            </w:r>
          </w:p>
        </w:tc>
      </w:tr>
      <w:tr w14:paraId="437A0BF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58"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5907EB7">
            <w:pPr>
              <w:spacing w:line="320" w:lineRule="exact"/>
              <w:jc w:val="center"/>
              <w:rPr>
                <w:rFonts w:hint="eastAsia" w:asciiTheme="minorEastAsia" w:hAnsiTheme="minorEastAsia" w:eastAsiaTheme="minorEastAsia" w:cstheme="minorEastAsia"/>
                <w:color w:val="000000"/>
                <w:kern w:val="20"/>
                <w:sz w:val="24"/>
                <w:szCs w:val="24"/>
                <w:lang w:val="en-US" w:eastAsia="zh-CN"/>
              </w:rPr>
            </w:pPr>
            <w:r>
              <w:rPr>
                <w:rFonts w:hint="eastAsia" w:asciiTheme="minorEastAsia" w:hAnsiTheme="minorEastAsia" w:eastAsiaTheme="minorEastAsia" w:cstheme="minorEastAsia"/>
                <w:color w:val="000000"/>
                <w:kern w:val="20"/>
                <w:sz w:val="24"/>
                <w:szCs w:val="24"/>
                <w:lang w:val="en-US" w:eastAsia="zh-CN"/>
              </w:rPr>
              <w:t>7</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03DE6B60">
            <w:pPr>
              <w:spacing w:line="32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售后方案</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04FF2D4C">
            <w:pPr>
              <w:spacing w:line="32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28C861D4">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评标委员会根据投标人提供的售后方案</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val="0"/>
                <w:bCs w:val="0"/>
                <w:color w:val="000000"/>
                <w:sz w:val="24"/>
                <w:szCs w:val="24"/>
                <w:highlight w:val="none"/>
                <w:lang w:val="en-US" w:eastAsia="zh-CN"/>
              </w:rPr>
              <w:t>包括但不限于售后服务范围、售后服务内容、售后服务点设置、售后服务人员配备、响应时间、售后服务承诺等）</w:t>
            </w:r>
            <w:r>
              <w:rPr>
                <w:rFonts w:hint="eastAsia" w:asciiTheme="minorEastAsia" w:hAnsiTheme="minorEastAsia" w:eastAsiaTheme="minorEastAsia" w:cstheme="minorEastAsia"/>
                <w:sz w:val="24"/>
                <w:szCs w:val="24"/>
              </w:rPr>
              <w:t>内容进行横向比较。</w:t>
            </w:r>
          </w:p>
          <w:p w14:paraId="6EAEA303">
            <w:pPr>
              <w:spacing w:line="32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方案思路较混乱、目标设置不明确、对项目各项工作有所偏差、套用其他方案、凭空编造的及不提供方案的不得分。</w:t>
            </w:r>
          </w:p>
        </w:tc>
      </w:tr>
      <w:tr w14:paraId="266447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85"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2834386">
            <w:pPr>
              <w:spacing w:line="320" w:lineRule="exact"/>
              <w:jc w:val="center"/>
              <w:rPr>
                <w:rFonts w:hint="default" w:asciiTheme="minorEastAsia" w:hAnsiTheme="minorEastAsia" w:eastAsiaTheme="minorEastAsia" w:cstheme="minorEastAsia"/>
                <w:color w:val="000000"/>
                <w:kern w:val="20"/>
                <w:sz w:val="24"/>
                <w:szCs w:val="24"/>
                <w:lang w:val="en-US" w:eastAsia="zh-CN"/>
              </w:rPr>
            </w:pPr>
            <w:r>
              <w:rPr>
                <w:rFonts w:hint="eastAsia" w:asciiTheme="minorEastAsia" w:hAnsiTheme="minorEastAsia" w:eastAsiaTheme="minorEastAsia" w:cstheme="minorEastAsia"/>
                <w:color w:val="000000"/>
                <w:kern w:val="20"/>
                <w:sz w:val="24"/>
                <w:szCs w:val="24"/>
                <w:lang w:val="en-US" w:eastAsia="zh-CN"/>
              </w:rPr>
              <w:t>8</w:t>
            </w:r>
          </w:p>
        </w:tc>
        <w:tc>
          <w:tcPr>
            <w:tcW w:w="756"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687442FE">
            <w:pPr>
              <w:spacing w:line="32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节能环保</w:t>
            </w:r>
          </w:p>
        </w:tc>
        <w:tc>
          <w:tcPr>
            <w:tcW w:w="82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74EFE197">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7389"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441521C9">
            <w:pPr>
              <w:pStyle w:val="218"/>
              <w:keepNext w:val="0"/>
              <w:keepLines w:val="0"/>
              <w:pageBreakBefore w:val="0"/>
              <w:kinsoku/>
              <w:wordWrap/>
              <w:overflowPunct/>
              <w:topLinePunct w:val="0"/>
              <w:bidi w:val="0"/>
              <w:adjustRightInd/>
              <w:snapToGrid/>
              <w:spacing w:line="32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p>
          <w:p w14:paraId="520FF254">
            <w:pPr>
              <w:keepNext w:val="0"/>
              <w:keepLines w:val="0"/>
              <w:pageBreakBefore w:val="0"/>
              <w:widowControl/>
              <w:kinsoku/>
              <w:wordWrap/>
              <w:overflowPunct/>
              <w:topLinePunct w:val="0"/>
              <w:bidi w:val="0"/>
              <w:adjustRightInd/>
              <w:snapToGrid/>
              <w:ind w:left="0" w:lef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r>
    </w:tbl>
    <w:p w14:paraId="2CDC4185">
      <w:pPr>
        <w:keepNext w:val="0"/>
        <w:keepLines w:val="0"/>
        <w:pageBreakBefore w:val="0"/>
        <w:widowControl/>
        <w:kinsoku/>
        <w:wordWrap/>
        <w:overflowPunct/>
        <w:topLinePunct w:val="0"/>
        <w:bidi w:val="0"/>
        <w:adjustRightInd/>
        <w:snapToGrid/>
        <w:ind w:firstLine="482" w:firstLineChars="200"/>
        <w:textAlignment w:val="auto"/>
        <w:rPr>
          <w:rFonts w:hint="eastAsia" w:asciiTheme="minorEastAsia" w:hAnsiTheme="minorEastAsia" w:eastAsiaTheme="minorEastAsia" w:cstheme="minorEastAsia"/>
          <w:b/>
          <w:bCs/>
          <w:sz w:val="24"/>
          <w:szCs w:val="24"/>
          <w:highlight w:val="yellow"/>
        </w:rPr>
      </w:pPr>
      <w:r>
        <w:rPr>
          <w:rFonts w:hint="eastAsia" w:asciiTheme="minorEastAsia" w:hAnsiTheme="minorEastAsia" w:eastAsiaTheme="minorEastAsia" w:cstheme="minorEastAsia"/>
          <w:b/>
          <w:bCs/>
          <w:sz w:val="24"/>
          <w:szCs w:val="24"/>
          <w:highlight w:val="yellow"/>
        </w:rPr>
        <w:t>注：投标文件评分标准材料要求：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新确定中标人的权利。并提请监督机构按照政府采购相关法规处理。</w:t>
      </w:r>
    </w:p>
    <w:p w14:paraId="3E684037">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特别说明：</w:t>
      </w:r>
    </w:p>
    <w:p w14:paraId="390F91AC">
      <w:pPr>
        <w:keepNext w:val="0"/>
        <w:keepLines w:val="0"/>
        <w:pageBreakBefore w:val="0"/>
        <w:widowControl/>
        <w:kinsoku/>
        <w:wordWrap/>
        <w:overflowPunct/>
        <w:topLinePunct w:val="0"/>
        <w:bidi w:val="0"/>
        <w:adjustRightInd/>
        <w:snapToGrid/>
        <w:ind w:left="0" w:leftChars="0"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、证书正在进行年检无法提供证明材料的，应提供相关行政主管部门的受理意见证明、相应官方网站查询结果等相关的有效证明材料。</w:t>
      </w:r>
    </w:p>
    <w:p w14:paraId="43B35C49">
      <w:pPr>
        <w:keepNext w:val="0"/>
        <w:keepLines w:val="0"/>
        <w:pageBreakBefore w:val="0"/>
        <w:widowControl/>
        <w:kinsoku/>
        <w:wordWrap/>
        <w:overflowPunct/>
        <w:topLinePunct w:val="0"/>
        <w:bidi w:val="0"/>
        <w:adjustRightInd/>
        <w:snapToGrid/>
        <w:ind w:left="0" w:leftChars="0"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、评分标准中涉及的证书、检测报告等证明材料应在有效期内，且在招标文件上网前取得。</w:t>
      </w:r>
    </w:p>
    <w:p w14:paraId="6D0DD6A2">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rPr>
      </w:pPr>
    </w:p>
    <w:p w14:paraId="0D413F48">
      <w:pPr>
        <w:rPr>
          <w:rFonts w:hint="eastAsia"/>
        </w:rPr>
      </w:pPr>
    </w:p>
    <w:p w14:paraId="4DE5F409">
      <w:pPr>
        <w:pStyle w:val="3"/>
        <w:jc w:val="center"/>
        <w:outlineLvl w:val="9"/>
        <w:rPr>
          <w:rFonts w:hint="eastAsia"/>
        </w:rPr>
      </w:pPr>
      <w:bookmarkStart w:id="255" w:name="_Toc166173725"/>
      <w:bookmarkStart w:id="256" w:name="_Toc29678"/>
    </w:p>
    <w:p w14:paraId="2B50AAF6">
      <w:pPr>
        <w:rPr>
          <w:rFonts w:hint="eastAsia"/>
        </w:rPr>
      </w:pPr>
    </w:p>
    <w:p w14:paraId="7B1B9D02">
      <w:pPr>
        <w:pStyle w:val="14"/>
        <w:rPr>
          <w:rFonts w:hint="eastAsia"/>
        </w:rPr>
      </w:pPr>
    </w:p>
    <w:p w14:paraId="67147CA8">
      <w:pPr>
        <w:rPr>
          <w:rFonts w:hint="eastAsia"/>
        </w:rPr>
      </w:pPr>
    </w:p>
    <w:p w14:paraId="54A18815">
      <w:pPr>
        <w:pStyle w:val="14"/>
        <w:rPr>
          <w:rFonts w:hint="eastAsia"/>
        </w:rPr>
      </w:pPr>
    </w:p>
    <w:p w14:paraId="04F36179">
      <w:pPr>
        <w:pStyle w:val="15"/>
        <w:rPr>
          <w:rFonts w:hint="eastAsia"/>
        </w:rPr>
      </w:pPr>
    </w:p>
    <w:p w14:paraId="57EDD054">
      <w:pPr>
        <w:pStyle w:val="17"/>
        <w:rPr>
          <w:rFonts w:hint="eastAsia"/>
        </w:rPr>
      </w:pPr>
    </w:p>
    <w:p w14:paraId="65EF5AC1">
      <w:pPr>
        <w:rPr>
          <w:rFonts w:hint="eastAsia"/>
        </w:rPr>
      </w:pPr>
    </w:p>
    <w:p w14:paraId="3B68D090">
      <w:pPr>
        <w:pStyle w:val="46"/>
        <w:rPr>
          <w:rFonts w:hint="eastAsia"/>
        </w:rPr>
      </w:pPr>
    </w:p>
    <w:p w14:paraId="6FB453A0">
      <w:pPr>
        <w:pStyle w:val="46"/>
        <w:rPr>
          <w:rFonts w:hint="eastAsia"/>
        </w:rPr>
      </w:pPr>
    </w:p>
    <w:p w14:paraId="07C60894">
      <w:pPr>
        <w:pStyle w:val="46"/>
        <w:rPr>
          <w:rFonts w:hint="eastAsia"/>
        </w:rPr>
      </w:pPr>
    </w:p>
    <w:p w14:paraId="43B708E0">
      <w:pPr>
        <w:pStyle w:val="46"/>
        <w:rPr>
          <w:rFonts w:hint="eastAsia"/>
        </w:rPr>
      </w:pPr>
    </w:p>
    <w:p w14:paraId="45425637">
      <w:pPr>
        <w:pStyle w:val="46"/>
        <w:rPr>
          <w:rFonts w:hint="eastAsia"/>
        </w:rPr>
      </w:pPr>
    </w:p>
    <w:p w14:paraId="3509E247">
      <w:pPr>
        <w:pStyle w:val="46"/>
        <w:rPr>
          <w:rFonts w:hint="eastAsia"/>
        </w:rPr>
      </w:pPr>
    </w:p>
    <w:p w14:paraId="1C96256F">
      <w:pPr>
        <w:pStyle w:val="46"/>
        <w:rPr>
          <w:rFonts w:hint="eastAsia"/>
        </w:rPr>
      </w:pPr>
    </w:p>
    <w:p w14:paraId="27B20CA5">
      <w:pPr>
        <w:pStyle w:val="46"/>
        <w:rPr>
          <w:rFonts w:hint="eastAsia"/>
        </w:rPr>
      </w:pPr>
    </w:p>
    <w:p w14:paraId="57E3293A">
      <w:pPr>
        <w:pStyle w:val="46"/>
        <w:rPr>
          <w:rFonts w:hint="eastAsia"/>
        </w:rPr>
      </w:pPr>
    </w:p>
    <w:p w14:paraId="5A82D409">
      <w:pPr>
        <w:pStyle w:val="46"/>
        <w:rPr>
          <w:rFonts w:hint="eastAsia"/>
        </w:rPr>
      </w:pPr>
    </w:p>
    <w:p w14:paraId="5B40F2F0">
      <w:pPr>
        <w:pStyle w:val="46"/>
        <w:rPr>
          <w:rFonts w:hint="eastAsia"/>
        </w:rPr>
      </w:pPr>
    </w:p>
    <w:p w14:paraId="3FC0F7A6">
      <w:pPr>
        <w:pStyle w:val="46"/>
        <w:rPr>
          <w:rFonts w:hint="eastAsia"/>
        </w:rPr>
      </w:pPr>
    </w:p>
    <w:p w14:paraId="448DDEDB">
      <w:pPr>
        <w:pStyle w:val="46"/>
        <w:rPr>
          <w:rFonts w:hint="eastAsia"/>
        </w:rPr>
      </w:pPr>
    </w:p>
    <w:p w14:paraId="10184B4B">
      <w:pPr>
        <w:pStyle w:val="46"/>
        <w:rPr>
          <w:rFonts w:hint="eastAsia"/>
        </w:rPr>
      </w:pPr>
    </w:p>
    <w:p w14:paraId="2694D3C7">
      <w:pPr>
        <w:pStyle w:val="46"/>
        <w:rPr>
          <w:rFonts w:hint="eastAsia"/>
        </w:rPr>
      </w:pPr>
    </w:p>
    <w:p w14:paraId="26F3A98D">
      <w:pPr>
        <w:pStyle w:val="46"/>
        <w:rPr>
          <w:rFonts w:hint="eastAsia"/>
        </w:rPr>
      </w:pPr>
    </w:p>
    <w:p w14:paraId="4150FCA6">
      <w:pPr>
        <w:pStyle w:val="46"/>
        <w:rPr>
          <w:rFonts w:hint="eastAsia"/>
        </w:rPr>
      </w:pPr>
    </w:p>
    <w:p w14:paraId="5854AE48">
      <w:pPr>
        <w:pStyle w:val="46"/>
        <w:rPr>
          <w:rFonts w:hint="eastAsia"/>
        </w:rPr>
      </w:pPr>
    </w:p>
    <w:p w14:paraId="3EFA1DC8">
      <w:pPr>
        <w:pStyle w:val="14"/>
        <w:rPr>
          <w:rFonts w:hint="eastAsia"/>
        </w:rPr>
      </w:pPr>
    </w:p>
    <w:p w14:paraId="463BDA26">
      <w:pPr>
        <w:pStyle w:val="3"/>
        <w:jc w:val="center"/>
        <w:rPr>
          <w:rFonts w:hint="eastAsia"/>
        </w:rPr>
      </w:pPr>
      <w:r>
        <w:rPr>
          <w:rFonts w:hint="eastAsia"/>
        </w:rPr>
        <w:t>第六章  投标</w:t>
      </w:r>
      <w:bookmarkEnd w:id="249"/>
      <w:bookmarkEnd w:id="250"/>
      <w:bookmarkEnd w:id="251"/>
      <w:r>
        <w:rPr>
          <w:rFonts w:hint="eastAsia"/>
        </w:rPr>
        <w:t>文件格式</w:t>
      </w:r>
      <w:bookmarkEnd w:id="255"/>
      <w:bookmarkEnd w:id="256"/>
    </w:p>
    <w:p w14:paraId="2CF189B4">
      <w:pPr>
        <w:jc w:val="center"/>
        <w:rPr>
          <w:rFonts w:ascii="宋体" w:hAnsi="宋体"/>
          <w:b/>
          <w:color w:val="000000"/>
          <w:sz w:val="72"/>
          <w:szCs w:val="21"/>
        </w:rPr>
      </w:pPr>
      <w:bookmarkStart w:id="257" w:name="_Hlt26955039"/>
      <w:bookmarkEnd w:id="257"/>
      <w:bookmarkStart w:id="258" w:name="_Hlt26671244"/>
      <w:bookmarkEnd w:id="258"/>
      <w:bookmarkStart w:id="259" w:name="_Toc49090576"/>
      <w:bookmarkStart w:id="260" w:name="_Toc120614282"/>
      <w:bookmarkStart w:id="261" w:name="_Toc26554094"/>
    </w:p>
    <w:p w14:paraId="046F4332">
      <w:pPr>
        <w:jc w:val="center"/>
        <w:rPr>
          <w:rFonts w:ascii="宋体" w:hAnsi="宋体"/>
          <w:b/>
          <w:color w:val="000000"/>
          <w:sz w:val="72"/>
          <w:szCs w:val="21"/>
        </w:rPr>
      </w:pPr>
      <w:r>
        <w:rPr>
          <w:rFonts w:hint="eastAsia" w:ascii="宋体" w:hAnsi="宋体"/>
          <w:b/>
          <w:color w:val="000000"/>
          <w:sz w:val="72"/>
          <w:szCs w:val="21"/>
        </w:rPr>
        <w:t>投  标  文  件</w:t>
      </w:r>
    </w:p>
    <w:p w14:paraId="5BDB9452">
      <w:pPr>
        <w:jc w:val="center"/>
        <w:rPr>
          <w:rFonts w:ascii="宋体" w:hAnsi="宋体"/>
          <w:b/>
          <w:color w:val="000000"/>
          <w:sz w:val="72"/>
          <w:szCs w:val="21"/>
        </w:rPr>
      </w:pPr>
    </w:p>
    <w:p w14:paraId="7AABDE2E">
      <w:pPr>
        <w:jc w:val="center"/>
        <w:rPr>
          <w:rFonts w:ascii="宋体" w:hAnsi="宋体"/>
          <w:b/>
          <w:color w:val="000000"/>
          <w:sz w:val="72"/>
          <w:szCs w:val="21"/>
        </w:rPr>
      </w:pPr>
    </w:p>
    <w:p w14:paraId="1FC8352F">
      <w:pPr>
        <w:jc w:val="center"/>
        <w:rPr>
          <w:rFonts w:ascii="宋体" w:hAnsi="宋体"/>
          <w:b/>
          <w:color w:val="000000"/>
          <w:sz w:val="36"/>
          <w:szCs w:val="21"/>
        </w:rPr>
      </w:pPr>
    </w:p>
    <w:p w14:paraId="506AAF95">
      <w:pPr>
        <w:jc w:val="center"/>
        <w:rPr>
          <w:rFonts w:ascii="宋体" w:hAnsi="宋体"/>
          <w:b/>
          <w:color w:val="000000"/>
          <w:sz w:val="36"/>
          <w:szCs w:val="21"/>
        </w:rPr>
      </w:pPr>
    </w:p>
    <w:p w14:paraId="6EC8B8C4">
      <w:pPr>
        <w:jc w:val="center"/>
        <w:rPr>
          <w:rFonts w:ascii="宋体" w:hAnsi="宋体"/>
          <w:b/>
          <w:color w:val="000000"/>
          <w:sz w:val="36"/>
          <w:szCs w:val="21"/>
        </w:rPr>
      </w:pPr>
    </w:p>
    <w:p w14:paraId="0930E1BC">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170F1AB5">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6750385B">
      <w:pPr>
        <w:outlineLvl w:val="9"/>
        <w:rPr>
          <w:rFonts w:hint="eastAsia" w:ascii="宋体" w:hAnsi="宋体"/>
          <w:b/>
          <w:color w:val="000000"/>
          <w:sz w:val="36"/>
          <w:szCs w:val="21"/>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p>
    <w:p w14:paraId="58D4ABCC">
      <w:pPr>
        <w:ind w:firstLine="1084" w:firstLineChars="300"/>
        <w:outlineLvl w:val="9"/>
        <w:rPr>
          <w:rFonts w:hint="eastAsia" w:ascii="宋体" w:hAnsi="宋体"/>
          <w:b/>
          <w:color w:val="000000"/>
          <w:sz w:val="36"/>
          <w:szCs w:val="21"/>
        </w:rPr>
      </w:pPr>
    </w:p>
    <w:p w14:paraId="702854E9">
      <w:pPr>
        <w:ind w:firstLine="1084" w:firstLineChars="300"/>
        <w:outlineLvl w:val="9"/>
        <w:rPr>
          <w:rFonts w:hint="eastAsia" w:ascii="宋体" w:hAnsi="宋体"/>
          <w:b/>
          <w:color w:val="000000"/>
          <w:sz w:val="36"/>
          <w:szCs w:val="21"/>
        </w:rPr>
      </w:pPr>
    </w:p>
    <w:p w14:paraId="1FECFC13">
      <w:pPr>
        <w:ind w:firstLine="1084" w:firstLineChars="300"/>
        <w:outlineLvl w:val="9"/>
        <w:rPr>
          <w:rFonts w:hint="eastAsia" w:ascii="宋体" w:hAnsi="宋体"/>
          <w:b/>
          <w:color w:val="000000"/>
          <w:sz w:val="36"/>
          <w:szCs w:val="21"/>
        </w:rPr>
      </w:pPr>
    </w:p>
    <w:p w14:paraId="01EA84BF">
      <w:pPr>
        <w:ind w:firstLine="1084" w:firstLineChars="300"/>
        <w:outlineLvl w:val="1"/>
        <w:rPr>
          <w:rFonts w:ascii="宋体" w:hAnsi="宋体"/>
          <w:b/>
          <w:color w:val="000000"/>
          <w:sz w:val="36"/>
          <w:szCs w:val="21"/>
          <w:u w:val="single"/>
        </w:rPr>
      </w:pPr>
      <w:r>
        <w:rPr>
          <w:rFonts w:hint="eastAsia" w:ascii="宋体" w:hAnsi="宋体"/>
          <w:b/>
          <w:color w:val="000000"/>
          <w:sz w:val="36"/>
          <w:szCs w:val="21"/>
        </w:rPr>
        <w:t xml:space="preserve"> </w:t>
      </w:r>
      <w:bookmarkStart w:id="262" w:name="_Toc555"/>
      <w:r>
        <w:rPr>
          <w:rFonts w:hint="eastAsia" w:ascii="宋体" w:hAnsi="宋体"/>
          <w:b/>
          <w:color w:val="000000"/>
          <w:sz w:val="36"/>
          <w:szCs w:val="21"/>
        </w:rPr>
        <w:t>投标人名称 ：</w:t>
      </w:r>
      <w:r>
        <w:rPr>
          <w:rFonts w:hint="eastAsia" w:ascii="宋体" w:hAnsi="宋体"/>
          <w:b/>
          <w:color w:val="000000"/>
          <w:sz w:val="36"/>
          <w:szCs w:val="21"/>
          <w:u w:val="single"/>
        </w:rPr>
        <w:t>（加盖CA电子公章）</w:t>
      </w:r>
      <w:bookmarkEnd w:id="262"/>
    </w:p>
    <w:p w14:paraId="714B2B56">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日      期 ：</w:t>
      </w:r>
      <w:r>
        <w:rPr>
          <w:rFonts w:hint="eastAsia" w:ascii="宋体" w:hAnsi="宋体"/>
          <w:b/>
          <w:color w:val="000000"/>
          <w:sz w:val="36"/>
          <w:szCs w:val="21"/>
          <w:u w:val="single"/>
        </w:rPr>
        <w:t xml:space="preserve">               </w:t>
      </w:r>
    </w:p>
    <w:p w14:paraId="07267CF6">
      <w:pPr>
        <w:spacing w:line="440" w:lineRule="exact"/>
        <w:jc w:val="center"/>
        <w:rPr>
          <w:rFonts w:ascii="宋体" w:hAnsi="宋体"/>
          <w:b/>
          <w:bCs/>
          <w:color w:val="000000"/>
          <w:sz w:val="32"/>
          <w:szCs w:val="32"/>
        </w:rPr>
      </w:pPr>
    </w:p>
    <w:p w14:paraId="5104ADE1">
      <w:pPr>
        <w:spacing w:line="440" w:lineRule="exact"/>
        <w:rPr>
          <w:rFonts w:ascii="宋体" w:hAnsi="宋体"/>
          <w:color w:val="000000"/>
          <w:szCs w:val="21"/>
        </w:rPr>
      </w:pPr>
    </w:p>
    <w:p w14:paraId="0E2C9447">
      <w:pPr>
        <w:ind w:firstLine="1084"/>
        <w:rPr>
          <w:rFonts w:ascii="宋体" w:hAnsi="宋体"/>
          <w:b/>
          <w:bCs/>
          <w:color w:val="000000"/>
          <w:sz w:val="32"/>
          <w:szCs w:val="32"/>
        </w:rPr>
      </w:pPr>
      <w:r>
        <w:rPr>
          <w:rFonts w:ascii="宋体" w:hAnsi="宋体"/>
          <w:b/>
          <w:color w:val="000000"/>
          <w:sz w:val="36"/>
          <w:szCs w:val="21"/>
          <w:u w:val="single"/>
        </w:rPr>
        <w:br w:type="page" w:clear="all"/>
      </w:r>
    </w:p>
    <w:p w14:paraId="400B60CE">
      <w:pPr>
        <w:spacing w:line="440" w:lineRule="exact"/>
        <w:jc w:val="center"/>
        <w:rPr>
          <w:rFonts w:ascii="宋体" w:hAnsi="宋体"/>
          <w:b/>
          <w:bCs/>
          <w:color w:val="000000"/>
          <w:sz w:val="32"/>
          <w:szCs w:val="32"/>
        </w:rPr>
      </w:pPr>
      <w:r>
        <w:rPr>
          <w:rFonts w:hint="eastAsia" w:ascii="宋体" w:hAnsi="宋体"/>
          <w:b/>
          <w:bCs/>
          <w:color w:val="000000"/>
          <w:sz w:val="32"/>
          <w:szCs w:val="32"/>
        </w:rPr>
        <w:t>投标文件目录</w:t>
      </w:r>
    </w:p>
    <w:p w14:paraId="12412934">
      <w:pPr>
        <w:spacing w:line="440" w:lineRule="exact"/>
        <w:jc w:val="center"/>
        <w:rPr>
          <w:rFonts w:ascii="宋体" w:hAnsi="宋体"/>
          <w:b/>
          <w:bCs/>
          <w:color w:val="000000"/>
          <w:sz w:val="32"/>
          <w:szCs w:val="32"/>
        </w:rPr>
      </w:pPr>
    </w:p>
    <w:p w14:paraId="457C6213">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1"/>
        <w:rPr>
          <w:rFonts w:ascii="宋体" w:hAnsi="宋体"/>
          <w:i/>
          <w:iCs w:val="0"/>
          <w:color w:val="000000"/>
          <w:sz w:val="24"/>
          <w:szCs w:val="21"/>
          <w:u w:val="single"/>
        </w:rPr>
      </w:pPr>
      <w:bookmarkStart w:id="263" w:name="_Toc8023"/>
      <w:r>
        <w:rPr>
          <w:rFonts w:hint="eastAsia" w:ascii="宋体" w:hAnsi="宋体"/>
          <w:i/>
          <w:iCs w:val="0"/>
          <w:color w:val="000000"/>
          <w:sz w:val="24"/>
          <w:szCs w:val="21"/>
          <w:u w:val="single"/>
        </w:rPr>
        <w:t>一、法人或者其他组织的营业执照等证明文件，自然人的身份证明</w:t>
      </w:r>
      <w:bookmarkEnd w:id="263"/>
    </w:p>
    <w:p w14:paraId="4A38D35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i/>
          <w:iCs w:val="0"/>
          <w:color w:val="000000"/>
          <w:sz w:val="24"/>
          <w:szCs w:val="21"/>
          <w:u w:val="single"/>
        </w:rPr>
      </w:pPr>
      <w:r>
        <w:rPr>
          <w:rFonts w:hint="eastAsia" w:ascii="宋体" w:hAnsi="宋体"/>
          <w:i/>
          <w:iCs w:val="0"/>
          <w:color w:val="000000"/>
          <w:sz w:val="24"/>
          <w:szCs w:val="21"/>
          <w:u w:val="single"/>
        </w:rPr>
        <w:t>二、上一年度的财务状况报表（成立不满一年无需提供）</w:t>
      </w:r>
    </w:p>
    <w:p w14:paraId="3309BB34">
      <w:pPr>
        <w:keepNext w:val="0"/>
        <w:keepLines w:val="0"/>
        <w:pageBreakBefore w:val="0"/>
        <w:widowControl w:val="0"/>
        <w:kinsoku/>
        <w:wordWrap/>
        <w:overflowPunct/>
        <w:topLinePunct w:val="0"/>
        <w:autoSpaceDE/>
        <w:autoSpaceDN/>
        <w:bidi w:val="0"/>
        <w:adjustRightInd/>
        <w:snapToGrid/>
        <w:ind w:firstLine="480" w:firstLineChars="200"/>
        <w:textAlignment w:val="auto"/>
        <w:rPr>
          <w:rFonts w:ascii="宋体" w:hAnsi="宋体"/>
          <w:i/>
          <w:iCs w:val="0"/>
          <w:color w:val="000000"/>
          <w:sz w:val="24"/>
          <w:szCs w:val="21"/>
          <w:u w:val="single"/>
        </w:rPr>
      </w:pPr>
      <w:r>
        <w:rPr>
          <w:rFonts w:hint="eastAsia" w:ascii="宋体" w:hAnsi="宋体"/>
          <w:i/>
          <w:iCs w:val="0"/>
          <w:color w:val="000000"/>
          <w:sz w:val="24"/>
          <w:szCs w:val="21"/>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4D497A7B">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1"/>
        <w:rPr>
          <w:rFonts w:ascii="宋体" w:hAnsi="宋体"/>
          <w:i/>
          <w:iCs w:val="0"/>
          <w:color w:val="000000"/>
          <w:sz w:val="24"/>
          <w:szCs w:val="21"/>
          <w:u w:val="single"/>
        </w:rPr>
      </w:pPr>
      <w:bookmarkStart w:id="264" w:name="_Toc6042"/>
      <w:r>
        <w:rPr>
          <w:rFonts w:hint="eastAsia" w:ascii="宋体" w:hAnsi="宋体"/>
          <w:i/>
          <w:iCs w:val="0"/>
          <w:color w:val="000000"/>
          <w:sz w:val="24"/>
          <w:szCs w:val="21"/>
          <w:u w:val="single"/>
        </w:rPr>
        <w:t>四、具备履行合同所必需的设备和专业技术能力的书面声明</w:t>
      </w:r>
      <w:bookmarkEnd w:id="264"/>
    </w:p>
    <w:p w14:paraId="403808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val="0"/>
          <w:color w:val="000000"/>
          <w:sz w:val="24"/>
          <w:szCs w:val="21"/>
          <w:u w:val="single"/>
        </w:rPr>
      </w:pPr>
      <w:r>
        <w:rPr>
          <w:rFonts w:hint="eastAsia" w:ascii="宋体" w:hAnsi="宋体"/>
          <w:i/>
          <w:iCs w:val="0"/>
          <w:color w:val="000000"/>
          <w:sz w:val="24"/>
          <w:szCs w:val="21"/>
          <w:u w:val="single"/>
        </w:rPr>
        <w:t>五、参加政府采购活动前 3 年内</w:t>
      </w:r>
      <w:r>
        <w:rPr>
          <w:rFonts w:hint="eastAsia" w:ascii="宋体" w:hAnsi="宋体"/>
          <w:i/>
          <w:iCs w:val="0"/>
          <w:color w:val="000000"/>
          <w:sz w:val="24"/>
          <w:szCs w:val="21"/>
          <w:u w:val="single"/>
          <w:lang w:eastAsia="zh-CN"/>
        </w:rPr>
        <w:t>，</w:t>
      </w:r>
      <w:r>
        <w:rPr>
          <w:rFonts w:hint="eastAsia" w:ascii="宋体" w:hAnsi="宋体"/>
          <w:i/>
          <w:iCs w:val="0"/>
          <w:color w:val="000000"/>
          <w:sz w:val="24"/>
          <w:szCs w:val="21"/>
          <w:u w:val="single"/>
        </w:rPr>
        <w:t>在经营活动中没有重大违法记录的书面声明</w:t>
      </w:r>
    </w:p>
    <w:p w14:paraId="15B17B0B">
      <w:pPr>
        <w:pStyle w:val="36"/>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ascii="宋体" w:hAnsi="宋体" w:eastAsia="宋体" w:cs="宋体"/>
          <w:i/>
          <w:iCs w:val="0"/>
          <w:color w:val="000000"/>
          <w:u w:val="single"/>
        </w:rPr>
      </w:pPr>
      <w:r>
        <w:rPr>
          <w:rFonts w:hint="eastAsia" w:ascii="宋体" w:hAnsi="宋体" w:cs="宋体"/>
          <w:i/>
          <w:iCs w:val="0"/>
          <w:color w:val="000000"/>
          <w:u w:val="single"/>
          <w:lang w:val="en-US" w:eastAsia="zh-CN"/>
        </w:rPr>
        <w:t>六</w:t>
      </w:r>
      <w:r>
        <w:rPr>
          <w:rFonts w:hint="eastAsia" w:ascii="宋体" w:hAnsi="宋体" w:eastAsia="宋体" w:cs="宋体"/>
          <w:i/>
          <w:iCs w:val="0"/>
          <w:color w:val="000000"/>
          <w:u w:val="single"/>
        </w:rPr>
        <w:t>、单位负责人为同一人或者存在直接控股、服务关系的不同供应商，不得参加同一合同项下的政府采购活动。</w:t>
      </w:r>
    </w:p>
    <w:p w14:paraId="30CD42F4">
      <w:pPr>
        <w:pStyle w:val="36"/>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outlineLvl w:val="1"/>
        <w:rPr>
          <w:rFonts w:hint="eastAsia" w:ascii="宋体" w:hAnsi="宋体" w:eastAsia="宋体" w:cs="宋体"/>
          <w:i/>
          <w:iCs w:val="0"/>
          <w:color w:val="000000"/>
          <w:u w:val="single"/>
        </w:rPr>
      </w:pPr>
      <w:r>
        <w:rPr>
          <w:rFonts w:hint="eastAsia" w:ascii="宋体" w:hAnsi="宋体" w:cs="宋体"/>
          <w:i/>
          <w:iCs w:val="0"/>
          <w:color w:val="000000"/>
          <w:u w:val="single"/>
          <w:lang w:val="en-US" w:eastAsia="zh-CN"/>
        </w:rPr>
        <w:t>七</w:t>
      </w:r>
      <w:r>
        <w:rPr>
          <w:rFonts w:hint="eastAsia" w:ascii="宋体" w:hAnsi="宋体" w:eastAsia="宋体" w:cs="宋体"/>
          <w:i/>
          <w:iCs w:val="0"/>
          <w:color w:val="000000"/>
          <w:u w:val="single"/>
        </w:rPr>
        <w:t>、特定资格要求的证明文件（如果本项目设置特定资格要求，则需要提供）</w:t>
      </w:r>
    </w:p>
    <w:p w14:paraId="2E5D50C3">
      <w:pPr>
        <w:pStyle w:val="36"/>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i/>
          <w:iCs w:val="0"/>
          <w:color w:val="000000"/>
          <w:u w:val="single"/>
        </w:rPr>
      </w:pPr>
      <w:r>
        <w:rPr>
          <w:rFonts w:hint="eastAsia" w:ascii="宋体" w:hAnsi="宋体" w:cs="宋体"/>
          <w:i/>
          <w:iCs w:val="0"/>
          <w:color w:val="000000"/>
          <w:u w:val="single"/>
          <w:lang w:val="en-US" w:eastAsia="zh-CN"/>
        </w:rPr>
        <w:t>八</w:t>
      </w:r>
      <w:r>
        <w:rPr>
          <w:rFonts w:hint="eastAsia" w:ascii="宋体" w:hAnsi="宋体" w:eastAsia="宋体" w:cs="宋体"/>
          <w:i/>
          <w:iCs w:val="0"/>
          <w:color w:val="000000"/>
          <w:u w:val="single"/>
        </w:rPr>
        <w:t>、法人授权书</w:t>
      </w:r>
    </w:p>
    <w:p w14:paraId="33F5CA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val="0"/>
          <w:color w:val="000000"/>
          <w:sz w:val="24"/>
          <w:szCs w:val="21"/>
          <w:u w:val="single"/>
        </w:rPr>
      </w:pPr>
      <w:r>
        <w:rPr>
          <w:rFonts w:hint="eastAsia" w:ascii="宋体" w:hAnsi="宋体"/>
          <w:i/>
          <w:iCs w:val="0"/>
          <w:color w:val="000000"/>
          <w:sz w:val="24"/>
          <w:szCs w:val="21"/>
          <w:u w:val="single"/>
          <w:lang w:val="en-US" w:eastAsia="zh-CN"/>
        </w:rPr>
        <w:t>九</w:t>
      </w:r>
      <w:r>
        <w:rPr>
          <w:rFonts w:hint="eastAsia" w:ascii="宋体" w:hAnsi="宋体"/>
          <w:i/>
          <w:iCs w:val="0"/>
          <w:color w:val="000000"/>
          <w:sz w:val="24"/>
          <w:szCs w:val="21"/>
          <w:u w:val="single"/>
        </w:rPr>
        <w:t>、投标函</w:t>
      </w:r>
    </w:p>
    <w:p w14:paraId="5B5A02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color w:val="000000"/>
          <w:sz w:val="24"/>
          <w:szCs w:val="21"/>
          <w:u w:val="single"/>
        </w:rPr>
      </w:pPr>
      <w:r>
        <w:rPr>
          <w:rFonts w:hint="eastAsia" w:ascii="宋体" w:hAnsi="宋体"/>
          <w:i/>
          <w:iCs/>
          <w:color w:val="000000"/>
          <w:sz w:val="24"/>
          <w:szCs w:val="21"/>
          <w:u w:val="single"/>
          <w:lang w:val="en-US" w:eastAsia="zh-CN"/>
        </w:rPr>
        <w:t>十</w:t>
      </w:r>
      <w:r>
        <w:rPr>
          <w:rFonts w:hint="eastAsia" w:ascii="宋体" w:hAnsi="宋体"/>
          <w:i/>
          <w:iCs/>
          <w:color w:val="000000"/>
          <w:sz w:val="24"/>
          <w:szCs w:val="21"/>
          <w:u w:val="single"/>
        </w:rPr>
        <w:t>、中小企业声明函</w:t>
      </w:r>
    </w:p>
    <w:p w14:paraId="6DDB81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color w:val="000000"/>
          <w:sz w:val="24"/>
          <w:szCs w:val="21"/>
          <w:u w:val="single"/>
        </w:rPr>
      </w:pPr>
      <w:r>
        <w:rPr>
          <w:rFonts w:hint="eastAsia" w:ascii="宋体" w:hAnsi="宋体"/>
          <w:i/>
          <w:iCs/>
          <w:color w:val="000000"/>
          <w:sz w:val="24"/>
          <w:szCs w:val="21"/>
          <w:u w:val="single"/>
          <w:lang w:val="en-US" w:eastAsia="zh-CN"/>
        </w:rPr>
        <w:t>十一</w:t>
      </w:r>
      <w:r>
        <w:rPr>
          <w:rFonts w:hint="eastAsia" w:ascii="宋体" w:hAnsi="宋体"/>
          <w:i/>
          <w:iCs/>
          <w:color w:val="000000"/>
          <w:sz w:val="24"/>
          <w:szCs w:val="21"/>
          <w:u w:val="single"/>
        </w:rPr>
        <w:t>、投标分项报价表</w:t>
      </w:r>
    </w:p>
    <w:p w14:paraId="2963C7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i/>
          <w:iCs/>
          <w:color w:val="000000"/>
          <w:sz w:val="24"/>
          <w:szCs w:val="21"/>
          <w:u w:val="single"/>
        </w:rPr>
      </w:pPr>
      <w:r>
        <w:rPr>
          <w:rFonts w:hint="eastAsia" w:ascii="宋体" w:hAnsi="宋体"/>
          <w:i/>
          <w:iCs/>
          <w:color w:val="000000"/>
          <w:sz w:val="24"/>
          <w:szCs w:val="21"/>
          <w:u w:val="single"/>
        </w:rPr>
        <w:t>十</w:t>
      </w:r>
      <w:r>
        <w:rPr>
          <w:rFonts w:hint="eastAsia" w:ascii="宋体" w:hAnsi="宋体"/>
          <w:i/>
          <w:iCs/>
          <w:color w:val="000000"/>
          <w:sz w:val="24"/>
          <w:szCs w:val="21"/>
          <w:u w:val="single"/>
          <w:lang w:val="en-US" w:eastAsia="zh-CN"/>
        </w:rPr>
        <w:t>二</w:t>
      </w:r>
      <w:r>
        <w:rPr>
          <w:rFonts w:hint="eastAsia" w:ascii="宋体" w:hAnsi="宋体"/>
          <w:i/>
          <w:iCs/>
          <w:color w:val="000000"/>
          <w:sz w:val="24"/>
          <w:szCs w:val="21"/>
          <w:u w:val="single"/>
        </w:rPr>
        <w:t>、技术参数响应对照表</w:t>
      </w:r>
    </w:p>
    <w:p w14:paraId="1F8B21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十</w:t>
      </w:r>
      <w:r>
        <w:rPr>
          <w:rFonts w:hint="eastAsia" w:ascii="宋体" w:hAnsi="宋体" w:cs="Times New Roman"/>
          <w:i/>
          <w:iCs/>
          <w:color w:val="000000"/>
          <w:sz w:val="24"/>
          <w:szCs w:val="21"/>
          <w:u w:val="single"/>
          <w:lang w:val="en-US" w:eastAsia="zh-CN"/>
        </w:rPr>
        <w:t>三</w:t>
      </w:r>
      <w:r>
        <w:rPr>
          <w:rFonts w:hint="eastAsia" w:ascii="宋体" w:hAnsi="宋体" w:eastAsia="宋体" w:cs="Times New Roman"/>
          <w:i/>
          <w:iCs/>
          <w:color w:val="000000"/>
          <w:sz w:val="24"/>
          <w:szCs w:val="21"/>
          <w:u w:val="single"/>
          <w:lang w:val="en-US" w:eastAsia="zh-CN"/>
        </w:rPr>
        <w:t>、商务要求响应及偏离表</w:t>
      </w:r>
    </w:p>
    <w:p w14:paraId="35C8CCC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十</w:t>
      </w:r>
      <w:r>
        <w:rPr>
          <w:rFonts w:hint="eastAsia" w:ascii="宋体" w:hAnsi="宋体" w:cs="Times New Roman"/>
          <w:i/>
          <w:iCs/>
          <w:color w:val="000000"/>
          <w:sz w:val="24"/>
          <w:szCs w:val="21"/>
          <w:u w:val="single"/>
          <w:lang w:val="en-US" w:eastAsia="zh-CN"/>
        </w:rPr>
        <w:t>四</w:t>
      </w:r>
      <w:r>
        <w:rPr>
          <w:rFonts w:hint="eastAsia" w:ascii="宋体" w:hAnsi="宋体" w:eastAsia="宋体" w:cs="Times New Roman"/>
          <w:i/>
          <w:iCs/>
          <w:color w:val="000000"/>
          <w:sz w:val="24"/>
          <w:szCs w:val="21"/>
          <w:u w:val="single"/>
          <w:lang w:val="en-US" w:eastAsia="zh-CN"/>
        </w:rPr>
        <w:t>、开标一览表</w:t>
      </w:r>
    </w:p>
    <w:p w14:paraId="618335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十</w:t>
      </w:r>
      <w:r>
        <w:rPr>
          <w:rFonts w:hint="eastAsia" w:ascii="宋体" w:hAnsi="宋体" w:cs="Times New Roman"/>
          <w:i/>
          <w:iCs/>
          <w:color w:val="000000"/>
          <w:sz w:val="24"/>
          <w:szCs w:val="21"/>
          <w:u w:val="single"/>
          <w:lang w:val="en-US" w:eastAsia="zh-CN"/>
        </w:rPr>
        <w:t>五</w:t>
      </w:r>
      <w:r>
        <w:rPr>
          <w:rFonts w:hint="eastAsia" w:ascii="宋体" w:hAnsi="宋体" w:eastAsia="宋体" w:cs="Times New Roman"/>
          <w:i/>
          <w:iCs/>
          <w:color w:val="000000"/>
          <w:sz w:val="24"/>
          <w:szCs w:val="21"/>
          <w:u w:val="single"/>
          <w:lang w:val="en-US" w:eastAsia="zh-CN"/>
        </w:rPr>
        <w:t>、盐城市政府采购事前信用承诺书</w:t>
      </w:r>
    </w:p>
    <w:p w14:paraId="66B07E5F">
      <w:pPr>
        <w:spacing w:line="440" w:lineRule="exact"/>
        <w:ind w:firstLine="480"/>
        <w:rPr>
          <w:rFonts w:ascii="宋体" w:hAnsi="宋体"/>
          <w:color w:val="000000"/>
          <w:sz w:val="24"/>
          <w:szCs w:val="21"/>
        </w:rPr>
      </w:pPr>
    </w:p>
    <w:p w14:paraId="4C79C9D1">
      <w:pPr>
        <w:spacing w:line="440" w:lineRule="exact"/>
        <w:ind w:firstLine="480"/>
        <w:rPr>
          <w:rFonts w:ascii="宋体" w:hAnsi="宋体"/>
          <w:color w:val="000000"/>
          <w:sz w:val="24"/>
          <w:szCs w:val="21"/>
        </w:rPr>
      </w:pPr>
    </w:p>
    <w:p w14:paraId="4A6557F4">
      <w:pPr>
        <w:spacing w:line="440" w:lineRule="exact"/>
        <w:ind w:firstLine="480"/>
        <w:rPr>
          <w:rFonts w:ascii="宋体" w:hAnsi="宋体"/>
          <w:color w:val="000000"/>
          <w:sz w:val="24"/>
          <w:szCs w:val="21"/>
        </w:rPr>
      </w:pPr>
    </w:p>
    <w:p w14:paraId="2033E51C">
      <w:pPr>
        <w:spacing w:line="440" w:lineRule="exact"/>
        <w:ind w:firstLine="480"/>
        <w:rPr>
          <w:rFonts w:ascii="宋体" w:hAnsi="宋体"/>
          <w:color w:val="000000"/>
          <w:sz w:val="24"/>
          <w:szCs w:val="21"/>
        </w:rPr>
      </w:pPr>
    </w:p>
    <w:p w14:paraId="5F6A7607">
      <w:pPr>
        <w:spacing w:line="440" w:lineRule="exact"/>
        <w:ind w:firstLine="480"/>
        <w:rPr>
          <w:rFonts w:ascii="宋体" w:hAnsi="宋体"/>
          <w:color w:val="000000"/>
          <w:sz w:val="24"/>
          <w:szCs w:val="21"/>
        </w:rPr>
      </w:pPr>
    </w:p>
    <w:p w14:paraId="0ECF9FA0">
      <w:pPr>
        <w:spacing w:line="440" w:lineRule="exact"/>
        <w:ind w:firstLine="480"/>
        <w:rPr>
          <w:rFonts w:ascii="宋体" w:hAnsi="宋体"/>
          <w:color w:val="000000"/>
          <w:sz w:val="24"/>
          <w:szCs w:val="21"/>
        </w:rPr>
      </w:pPr>
    </w:p>
    <w:p w14:paraId="56746E39">
      <w:pPr>
        <w:spacing w:line="440" w:lineRule="exact"/>
        <w:ind w:firstLine="480"/>
        <w:rPr>
          <w:rFonts w:ascii="宋体" w:hAnsi="宋体"/>
          <w:color w:val="000000"/>
          <w:sz w:val="24"/>
          <w:szCs w:val="21"/>
        </w:rPr>
      </w:pPr>
    </w:p>
    <w:p w14:paraId="5EE1705F">
      <w:pPr>
        <w:pStyle w:val="14"/>
        <w:rPr>
          <w:rFonts w:ascii="宋体" w:hAnsi="宋体"/>
          <w:color w:val="000000"/>
          <w:sz w:val="24"/>
          <w:szCs w:val="21"/>
        </w:rPr>
      </w:pPr>
    </w:p>
    <w:p w14:paraId="6E76CF91"/>
    <w:p w14:paraId="3B3CF295">
      <w:pPr>
        <w:pStyle w:val="46"/>
      </w:pPr>
    </w:p>
    <w:p w14:paraId="7CA93420">
      <w:pPr>
        <w:pStyle w:val="46"/>
      </w:pPr>
    </w:p>
    <w:p w14:paraId="14AB4FE1">
      <w:pPr>
        <w:pStyle w:val="14"/>
        <w:rPr>
          <w:rFonts w:ascii="宋体" w:hAnsi="宋体"/>
          <w:color w:val="000000"/>
          <w:sz w:val="24"/>
          <w:szCs w:val="21"/>
        </w:rPr>
      </w:pPr>
    </w:p>
    <w:p w14:paraId="623296F9">
      <w:pPr>
        <w:pStyle w:val="15"/>
      </w:pPr>
    </w:p>
    <w:p w14:paraId="2FB1995D">
      <w:pPr>
        <w:pStyle w:val="38"/>
        <w:ind w:left="0" w:leftChars="0" w:firstLine="0" w:firstLineChars="0"/>
      </w:pPr>
    </w:p>
    <w:p w14:paraId="2B49D6CA">
      <w:pPr>
        <w:pStyle w:val="32"/>
      </w:pPr>
    </w:p>
    <w:p w14:paraId="2042C42B"/>
    <w:p w14:paraId="76AEAE73"/>
    <w:p w14:paraId="318CA606">
      <w:pPr>
        <w:rPr>
          <w:rFonts w:ascii="黑体" w:hAnsi="黑体" w:eastAsia="黑体"/>
          <w:i/>
          <w:color w:val="000000"/>
          <w:sz w:val="32"/>
          <w:szCs w:val="32"/>
          <w:u w:val="single"/>
        </w:rPr>
      </w:pPr>
      <w:r>
        <w:rPr>
          <w:rFonts w:hint="eastAsia" w:ascii="黑体" w:hAnsi="黑体" w:eastAsia="黑体"/>
          <w:i/>
          <w:color w:val="000000"/>
          <w:sz w:val="32"/>
          <w:szCs w:val="32"/>
          <w:u w:val="single"/>
        </w:rPr>
        <w:t>一、法人或者其他组织的营业执照等证明文件，自然人的身份证明</w:t>
      </w:r>
    </w:p>
    <w:p w14:paraId="51F55F33">
      <w:pPr>
        <w:spacing w:line="440" w:lineRule="exact"/>
        <w:ind w:firstLine="480"/>
        <w:rPr>
          <w:rFonts w:ascii="宋体" w:hAnsi="宋体"/>
          <w:color w:val="000000"/>
          <w:sz w:val="24"/>
          <w:szCs w:val="21"/>
        </w:rPr>
      </w:pPr>
    </w:p>
    <w:p w14:paraId="62315EFA">
      <w:pPr>
        <w:rPr>
          <w:rFonts w:ascii="宋体" w:hAnsi="宋体"/>
          <w:bCs/>
          <w:color w:val="000000"/>
          <w:sz w:val="24"/>
          <w:szCs w:val="21"/>
        </w:rPr>
      </w:pPr>
      <w:r>
        <w:rPr>
          <w:rFonts w:hint="eastAsia" w:ascii="黑体" w:hAnsi="黑体" w:eastAsia="黑体"/>
          <w:i/>
          <w:color w:val="000000"/>
          <w:sz w:val="32"/>
          <w:szCs w:val="32"/>
          <w:u w:val="single"/>
        </w:rPr>
        <w:t>二、上一年度的财务状况报表（成立不满一年无需提供）</w:t>
      </w:r>
    </w:p>
    <w:p w14:paraId="3D518081">
      <w:pPr>
        <w:rPr>
          <w:rFonts w:ascii="黑体" w:hAnsi="黑体" w:eastAsia="黑体"/>
          <w:i/>
          <w:color w:val="000000"/>
          <w:sz w:val="32"/>
          <w:szCs w:val="32"/>
          <w:u w:val="single"/>
        </w:rPr>
      </w:pPr>
    </w:p>
    <w:p w14:paraId="32BA7E02">
      <w:pPr>
        <w:outlineLvl w:val="1"/>
        <w:rPr>
          <w:rFonts w:ascii="黑体" w:hAnsi="黑体" w:eastAsia="黑体"/>
          <w:i/>
          <w:color w:val="000000"/>
          <w:sz w:val="32"/>
          <w:szCs w:val="32"/>
          <w:u w:val="single"/>
        </w:rPr>
      </w:pPr>
      <w:bookmarkStart w:id="265" w:name="_Toc2350"/>
      <w:r>
        <w:rPr>
          <w:rFonts w:hint="eastAsia" w:ascii="黑体" w:hAnsi="黑体" w:eastAsia="黑体"/>
          <w:i/>
          <w:color w:val="000000"/>
          <w:sz w:val="32"/>
          <w:szCs w:val="32"/>
          <w:u w:val="single"/>
        </w:rPr>
        <w:t>三、依法缴纳税收和社会保障资金的相关材料</w:t>
      </w:r>
      <w:bookmarkEnd w:id="265"/>
    </w:p>
    <w:p w14:paraId="093B1D5B">
      <w:pPr>
        <w:ind w:firstLine="480"/>
        <w:rPr>
          <w:rFonts w:ascii="宋体" w:hAnsi="宋体"/>
          <w:bCs/>
          <w:color w:val="000000"/>
          <w:sz w:val="24"/>
          <w:szCs w:val="21"/>
        </w:rPr>
      </w:pPr>
      <w:r>
        <w:rPr>
          <w:rFonts w:hint="eastAsia" w:ascii="宋体" w:hAnsi="宋体"/>
          <w:bCs/>
          <w:color w:val="000000"/>
          <w:sz w:val="24"/>
          <w:szCs w:val="21"/>
        </w:rPr>
        <w:t>提供提交投标文件截止时间前一年内至少一个月依法缴纳税收及缴纳社会保障资金的证明材料。投标人依法享受缓缴、免缴税收、社会保障资金的提供证明材料。</w:t>
      </w:r>
    </w:p>
    <w:p w14:paraId="3F6A3293">
      <w:pPr>
        <w:rPr>
          <w:rFonts w:ascii="黑体" w:hAnsi="黑体" w:eastAsia="黑体"/>
          <w:i/>
          <w:color w:val="000000"/>
          <w:sz w:val="32"/>
          <w:szCs w:val="32"/>
          <w:u w:val="single"/>
        </w:rPr>
      </w:pPr>
    </w:p>
    <w:p w14:paraId="3910E74B">
      <w:pPr>
        <w:outlineLvl w:val="1"/>
        <w:rPr>
          <w:rFonts w:ascii="黑体" w:hAnsi="黑体" w:eastAsia="黑体"/>
          <w:i/>
          <w:color w:val="000000"/>
          <w:sz w:val="32"/>
          <w:szCs w:val="32"/>
          <w:u w:val="single"/>
        </w:rPr>
      </w:pPr>
      <w:bookmarkStart w:id="266" w:name="_Toc2125"/>
      <w:r>
        <w:rPr>
          <w:rFonts w:hint="eastAsia" w:ascii="黑体" w:hAnsi="黑体" w:eastAsia="黑体"/>
          <w:i/>
          <w:color w:val="000000"/>
          <w:sz w:val="32"/>
          <w:szCs w:val="32"/>
          <w:u w:val="single"/>
        </w:rPr>
        <w:t>四、具备履行合同所必需的设备和专业技术能力的书面声明</w:t>
      </w:r>
      <w:bookmarkEnd w:id="266"/>
    </w:p>
    <w:p w14:paraId="276C2DD6">
      <w:pPr>
        <w:spacing w:line="460" w:lineRule="exact"/>
        <w:ind w:firstLine="492"/>
        <w:rPr>
          <w:rFonts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34BB97D3">
      <w:pPr>
        <w:spacing w:line="460" w:lineRule="exact"/>
        <w:ind w:firstLine="492"/>
        <w:rPr>
          <w:rFonts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3A0748B8">
      <w:pPr>
        <w:spacing w:line="460" w:lineRule="exact"/>
        <w:ind w:firstLine="492"/>
        <w:rPr>
          <w:rFonts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589AEF7C">
      <w:pPr>
        <w:spacing w:line="460" w:lineRule="exact"/>
        <w:rPr>
          <w:rFonts w:ascii="宋体" w:hAnsi="宋体"/>
          <w:bCs/>
          <w:color w:val="000000"/>
          <w:sz w:val="24"/>
          <w:szCs w:val="21"/>
        </w:rPr>
      </w:pPr>
      <w:r>
        <w:rPr>
          <w:rFonts w:hint="eastAsia" w:ascii="宋体" w:hAnsi="宋体"/>
          <w:bCs/>
          <w:color w:val="000000"/>
          <w:sz w:val="24"/>
          <w:szCs w:val="21"/>
        </w:rPr>
        <w:t xml:space="preserve">                                     </w:t>
      </w:r>
    </w:p>
    <w:p w14:paraId="638250C9">
      <w:pPr>
        <w:rPr>
          <w:rFonts w:ascii="Times New Roman" w:hAnsi="Times New Roman"/>
          <w:color w:val="000000"/>
          <w:szCs w:val="21"/>
        </w:rPr>
      </w:pPr>
    </w:p>
    <w:p w14:paraId="38292B2B">
      <w:pPr>
        <w:outlineLvl w:val="1"/>
        <w:rPr>
          <w:rFonts w:ascii="黑体" w:hAnsi="黑体" w:eastAsia="黑体"/>
          <w:i/>
          <w:color w:val="000000"/>
          <w:sz w:val="32"/>
          <w:szCs w:val="32"/>
          <w:u w:val="single"/>
        </w:rPr>
      </w:pPr>
      <w:bookmarkStart w:id="267" w:name="_Toc9868"/>
      <w:r>
        <w:rPr>
          <w:rFonts w:hint="eastAsia" w:ascii="黑体" w:hAnsi="黑体" w:eastAsia="黑体"/>
          <w:i/>
          <w:color w:val="000000"/>
          <w:sz w:val="32"/>
          <w:szCs w:val="32"/>
          <w:u w:val="single"/>
        </w:rPr>
        <w:t>五、参加政府采购活动前 3 年内在经营活动中没有重大违法记录的书面声明</w:t>
      </w:r>
      <w:bookmarkEnd w:id="267"/>
    </w:p>
    <w:p w14:paraId="0BAB9D6E">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p>
    <w:p w14:paraId="6773F3C6">
      <w:pPr>
        <w:spacing w:line="460" w:lineRule="exact"/>
        <w:rPr>
          <w:rFonts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p>
    <w:bookmarkEnd w:id="259"/>
    <w:bookmarkEnd w:id="260"/>
    <w:bookmarkEnd w:id="261"/>
    <w:p w14:paraId="0C246E25">
      <w:pPr>
        <w:jc w:val="both"/>
        <w:rPr>
          <w:rFonts w:hint="eastAsia" w:ascii="黑体" w:hAnsi="黑体" w:eastAsia="黑体"/>
          <w:i/>
          <w:color w:val="000000"/>
          <w:sz w:val="32"/>
          <w:szCs w:val="32"/>
          <w:u w:val="single"/>
        </w:rPr>
      </w:pPr>
      <w:bookmarkStart w:id="268" w:name="_Toc120614284"/>
    </w:p>
    <w:p w14:paraId="78062438">
      <w:pPr>
        <w:jc w:val="both"/>
        <w:rPr>
          <w:rFonts w:hint="eastAsia" w:ascii="黑体" w:hAnsi="黑体" w:eastAsia="黑体"/>
          <w:i/>
          <w:color w:val="000000"/>
          <w:sz w:val="32"/>
          <w:szCs w:val="32"/>
          <w:u w:val="single"/>
        </w:rPr>
      </w:pPr>
    </w:p>
    <w:p w14:paraId="604DBA64">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六</w:t>
      </w:r>
      <w:r>
        <w:rPr>
          <w:rFonts w:hint="eastAsia" w:ascii="黑体" w:hAnsi="黑体" w:eastAsia="黑体"/>
          <w:i/>
          <w:color w:val="000000"/>
          <w:sz w:val="32"/>
          <w:szCs w:val="32"/>
          <w:u w:val="single"/>
        </w:rPr>
        <w:t>、单位负责人为同一人或者存在直接控股、服务关系的不同供应商，不得参加同一合同项下的政府采购活动。</w:t>
      </w:r>
    </w:p>
    <w:p w14:paraId="03BACD57">
      <w:pPr>
        <w:pStyle w:val="36"/>
        <w:spacing w:beforeAutospacing="0" w:afterAutospacing="0" w:line="0" w:lineRule="atLeast"/>
        <w:jc w:val="center"/>
      </w:pPr>
      <w:r>
        <w:rPr>
          <w:rFonts w:hint="eastAsia"/>
          <w:b/>
          <w:color w:val="000000"/>
          <w:sz w:val="44"/>
          <w:szCs w:val="44"/>
        </w:rPr>
        <w:t>声  明</w:t>
      </w:r>
    </w:p>
    <w:p w14:paraId="55BCBE00">
      <w:pPr>
        <w:pStyle w:val="36"/>
        <w:spacing w:beforeAutospacing="0" w:afterAutospacing="0" w:line="0" w:lineRule="atLeast"/>
        <w:ind w:firstLine="480" w:firstLineChars="200"/>
        <w:jc w:val="both"/>
        <w:rPr>
          <w:color w:val="000000"/>
        </w:rPr>
      </w:pPr>
      <w:r>
        <w:rPr>
          <w:rFonts w:hint="eastAsia"/>
          <w:color w:val="000000"/>
        </w:rPr>
        <w:t xml:space="preserve">我单位郑重声明： </w:t>
      </w:r>
    </w:p>
    <w:p w14:paraId="7472EE0E">
      <w:pPr>
        <w:pStyle w:val="36"/>
        <w:spacing w:beforeAutospacing="0" w:afterAutospacing="0" w:line="0" w:lineRule="atLeast"/>
        <w:ind w:firstLine="480" w:firstLineChars="200"/>
        <w:jc w:val="both"/>
      </w:pPr>
      <w:r>
        <w:rPr>
          <w:rFonts w:hint="eastAsia"/>
        </w:rPr>
        <w:t>我单位不存在：单位负责人为同一人或者存在直接控股、服务关系的不同供应商，同时参加同一合同项下的政府采购活动。</w:t>
      </w:r>
    </w:p>
    <w:p w14:paraId="5A345E9E">
      <w:pPr>
        <w:jc w:val="center"/>
        <w:rPr>
          <w:rFonts w:hint="eastAsia" w:ascii="黑体" w:hAnsi="黑体" w:eastAsia="黑体"/>
          <w:i/>
          <w:color w:val="000000"/>
          <w:sz w:val="32"/>
          <w:szCs w:val="32"/>
          <w:u w:val="single"/>
        </w:rPr>
      </w:pPr>
    </w:p>
    <w:p w14:paraId="727F21B3">
      <w:pPr>
        <w:jc w:val="both"/>
        <w:outlineLvl w:val="1"/>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七</w:t>
      </w:r>
      <w:r>
        <w:rPr>
          <w:rFonts w:hint="eastAsia" w:ascii="黑体" w:hAnsi="黑体" w:eastAsia="黑体"/>
          <w:i/>
          <w:color w:val="000000"/>
          <w:sz w:val="32"/>
          <w:szCs w:val="32"/>
          <w:u w:val="single"/>
        </w:rPr>
        <w:t>、特定资格要求的证明文件（如果本项目设置特定资格要求，则需要提供）</w:t>
      </w:r>
    </w:p>
    <w:p w14:paraId="24D48343">
      <w:pPr>
        <w:jc w:val="center"/>
        <w:outlineLvl w:val="9"/>
        <w:rPr>
          <w:rFonts w:hint="eastAsia" w:ascii="黑体" w:hAnsi="黑体" w:eastAsia="黑体"/>
          <w:i/>
          <w:color w:val="000000"/>
          <w:sz w:val="32"/>
          <w:szCs w:val="32"/>
          <w:u w:val="single"/>
          <w:lang w:val="en-US" w:eastAsia="zh-CN"/>
        </w:rPr>
      </w:pPr>
      <w:bookmarkStart w:id="269" w:name="_Toc26277"/>
    </w:p>
    <w:p w14:paraId="7B7EA184">
      <w:pPr>
        <w:jc w:val="center"/>
        <w:outlineLvl w:val="1"/>
        <w:rPr>
          <w:rFonts w:hint="eastAsia" w:ascii="黑体" w:hAnsi="黑体" w:eastAsia="黑体"/>
          <w:i/>
          <w:color w:val="000000"/>
          <w:sz w:val="32"/>
          <w:szCs w:val="32"/>
          <w:u w:val="single"/>
          <w:lang w:val="en-US" w:eastAsia="zh-CN"/>
        </w:rPr>
      </w:pPr>
    </w:p>
    <w:p w14:paraId="3A610197">
      <w:pPr>
        <w:jc w:val="center"/>
        <w:outlineLvl w:val="1"/>
        <w:rPr>
          <w:rFonts w:hint="eastAsia" w:ascii="黑体" w:hAnsi="黑体" w:eastAsia="黑体"/>
          <w:i/>
          <w:color w:val="000000"/>
          <w:sz w:val="32"/>
          <w:szCs w:val="32"/>
          <w:u w:val="single"/>
          <w:lang w:val="en-US" w:eastAsia="zh-CN"/>
        </w:rPr>
      </w:pPr>
    </w:p>
    <w:p w14:paraId="6071E1C6">
      <w:pPr>
        <w:jc w:val="center"/>
        <w:outlineLvl w:val="1"/>
        <w:rPr>
          <w:rFonts w:hint="eastAsia" w:ascii="黑体" w:hAnsi="黑体" w:eastAsia="黑体"/>
          <w:i/>
          <w:color w:val="000000"/>
          <w:sz w:val="32"/>
          <w:szCs w:val="32"/>
          <w:u w:val="single"/>
          <w:lang w:val="en-US" w:eastAsia="zh-CN"/>
        </w:rPr>
      </w:pPr>
    </w:p>
    <w:p w14:paraId="4CD7A308">
      <w:pPr>
        <w:jc w:val="center"/>
        <w:outlineLvl w:val="1"/>
        <w:rPr>
          <w:rFonts w:hint="eastAsia" w:ascii="宋体" w:hAnsi="宋体" w:cs="宋体"/>
          <w:sz w:val="24"/>
          <w:szCs w:val="24"/>
        </w:rPr>
      </w:pPr>
      <w:r>
        <w:rPr>
          <w:rFonts w:hint="eastAsia" w:ascii="黑体" w:hAnsi="黑体" w:eastAsia="黑体"/>
          <w:i/>
          <w:color w:val="000000"/>
          <w:sz w:val="32"/>
          <w:szCs w:val="32"/>
          <w:u w:val="single"/>
          <w:lang w:val="en-US" w:eastAsia="zh-CN"/>
        </w:rPr>
        <w:t>八</w:t>
      </w:r>
      <w:r>
        <w:rPr>
          <w:rFonts w:hint="eastAsia" w:ascii="黑体" w:hAnsi="黑体" w:eastAsia="黑体"/>
          <w:i/>
          <w:color w:val="000000"/>
          <w:sz w:val="32"/>
          <w:szCs w:val="32"/>
          <w:u w:val="single"/>
        </w:rPr>
        <w:t>、法人授权书</w:t>
      </w:r>
      <w:bookmarkEnd w:id="269"/>
    </w:p>
    <w:p w14:paraId="34C43284">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致：【采购单位】</w:t>
      </w:r>
    </w:p>
    <w:p w14:paraId="310A9535">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本人</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u w:val="single"/>
        </w:rPr>
        <w:t>（姓名）</w:t>
      </w:r>
      <w:r>
        <w:rPr>
          <w:rFonts w:hint="eastAsia"/>
          <w:sz w:val="24"/>
          <w:szCs w:val="24"/>
          <w:u w:val="single"/>
          <w:lang w:val="en-US" w:eastAsia="zh-CN"/>
        </w:rPr>
        <w:t xml:space="preserve">   </w:t>
      </w:r>
      <w:r>
        <w:rPr>
          <w:rFonts w:hint="eastAsia"/>
          <w:sz w:val="24"/>
          <w:szCs w:val="24"/>
        </w:rPr>
        <w:t>系</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u w:val="single"/>
        </w:rPr>
        <w:t>（供应商名称）</w:t>
      </w:r>
      <w:r>
        <w:rPr>
          <w:rFonts w:hint="eastAsia"/>
          <w:sz w:val="24"/>
          <w:szCs w:val="24"/>
          <w:u w:val="single"/>
          <w:lang w:val="en-US" w:eastAsia="zh-CN"/>
        </w:rPr>
        <w:t xml:space="preserve">   </w:t>
      </w:r>
      <w:r>
        <w:rPr>
          <w:rFonts w:hint="eastAsia"/>
          <w:sz w:val="24"/>
          <w:szCs w:val="24"/>
        </w:rPr>
        <w:t>的法定代表人（单位负责人），现授权</w:t>
      </w:r>
      <w:r>
        <w:rPr>
          <w:rFonts w:hint="eastAsia"/>
          <w:sz w:val="24"/>
          <w:szCs w:val="24"/>
          <w:u w:val="single"/>
          <w:lang w:val="en-US" w:eastAsia="zh-CN"/>
        </w:rPr>
        <w:t xml:space="preserve">   （姓名）   </w:t>
      </w:r>
      <w:r>
        <w:rPr>
          <w:rFonts w:hint="eastAsia"/>
          <w:sz w:val="24"/>
          <w:szCs w:val="24"/>
        </w:rPr>
        <w:t>为我方代理人。代理人根据授权，以我方名义签署、澄清确认、递交、撤回、修改</w:t>
      </w:r>
      <w:r>
        <w:rPr>
          <w:rFonts w:hint="eastAsia"/>
          <w:sz w:val="24"/>
          <w:szCs w:val="24"/>
          <w:u w:val="single"/>
        </w:rPr>
        <w:t>【项目名称】</w:t>
      </w:r>
      <w:r>
        <w:rPr>
          <w:rFonts w:hint="eastAsia"/>
          <w:sz w:val="24"/>
          <w:szCs w:val="24"/>
        </w:rPr>
        <w:t>项目（项目编号：</w:t>
      </w:r>
      <w:r>
        <w:rPr>
          <w:rFonts w:hint="eastAsia"/>
          <w:sz w:val="24"/>
          <w:szCs w:val="24"/>
          <w:u w:val="single"/>
        </w:rPr>
        <w:t>【项目编号】</w:t>
      </w:r>
      <w:r>
        <w:rPr>
          <w:rFonts w:hint="eastAsia"/>
          <w:sz w:val="24"/>
          <w:szCs w:val="24"/>
        </w:rPr>
        <w:t>）</w:t>
      </w:r>
      <w:r>
        <w:rPr>
          <w:rFonts w:hint="eastAsia"/>
          <w:sz w:val="24"/>
          <w:szCs w:val="24"/>
          <w:lang w:val="en-US" w:eastAsia="zh-CN"/>
        </w:rPr>
        <w:t>招标</w:t>
      </w:r>
      <w:r>
        <w:rPr>
          <w:rFonts w:hint="eastAsia"/>
          <w:sz w:val="24"/>
          <w:szCs w:val="24"/>
        </w:rPr>
        <w:t>文件和处理有关事宜，其法律后果由我方承担。</w:t>
      </w:r>
    </w:p>
    <w:p w14:paraId="6A077360">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授权期限：自本授权委托书签署之日起至响应有效期届满之日止。</w:t>
      </w:r>
    </w:p>
    <w:p w14:paraId="73ABB0A6">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被授权人无转委托权。</w:t>
      </w:r>
    </w:p>
    <w:p w14:paraId="7C494A27">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 xml:space="preserve">供应商名称（加盖CA电子公章）：________________ </w:t>
      </w:r>
    </w:p>
    <w:p w14:paraId="20C291BC">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eastAsia="宋体"/>
          <w:sz w:val="24"/>
          <w:szCs w:val="24"/>
          <w:lang w:val="en-US" w:eastAsia="zh-CN"/>
        </w:rPr>
      </w:pPr>
      <w:r>
        <w:rPr>
          <w:rFonts w:hint="eastAsia"/>
          <w:sz w:val="24"/>
          <w:szCs w:val="24"/>
        </w:rPr>
        <w:t>地址：</w:t>
      </w:r>
      <w:r>
        <w:rPr>
          <w:rFonts w:hint="eastAsia"/>
          <w:sz w:val="24"/>
          <w:szCs w:val="24"/>
          <w:u w:val="single"/>
          <w:lang w:val="en-US" w:eastAsia="zh-CN"/>
        </w:rPr>
        <w:t xml:space="preserve">             </w:t>
      </w:r>
    </w:p>
    <w:p w14:paraId="29552CE4">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 xml:space="preserve">法定代表人（单位负责人）（签字、签章或印鉴）：________________ </w:t>
      </w:r>
    </w:p>
    <w:p w14:paraId="13C9C0C9">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u w:val="single"/>
        </w:rPr>
      </w:pPr>
      <w:r>
        <w:rPr>
          <w:rFonts w:hint="eastAsia"/>
          <w:sz w:val="24"/>
          <w:szCs w:val="24"/>
        </w:rPr>
        <w:t>法定代表人（单位负责人）联系电话：</w:t>
      </w:r>
      <w:r>
        <w:rPr>
          <w:rFonts w:hint="eastAsia"/>
          <w:sz w:val="24"/>
          <w:szCs w:val="24"/>
          <w:u w:val="none"/>
        </w:rPr>
        <w:t>（手机）</w:t>
      </w:r>
      <w:r>
        <w:rPr>
          <w:rFonts w:hint="eastAsia"/>
          <w:sz w:val="24"/>
          <w:szCs w:val="24"/>
          <w:u w:val="single"/>
          <w:lang w:val="en-US" w:eastAsia="zh-CN"/>
        </w:rPr>
        <w:t xml:space="preserve">                </w:t>
      </w:r>
      <w:r>
        <w:rPr>
          <w:rFonts w:hint="eastAsia"/>
          <w:sz w:val="24"/>
          <w:szCs w:val="24"/>
          <w:u w:val="single"/>
        </w:rPr>
        <w:t xml:space="preserve">       </w:t>
      </w:r>
    </w:p>
    <w:p w14:paraId="31BFA8F8">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 xml:space="preserve">被授权人（签字/签章）：________________   </w:t>
      </w:r>
    </w:p>
    <w:p w14:paraId="0337E68A">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lang w:val="en-US" w:eastAsia="zh-CN"/>
        </w:rPr>
      </w:pPr>
      <w:r>
        <w:rPr>
          <w:rFonts w:hint="eastAsia"/>
          <w:sz w:val="24"/>
          <w:szCs w:val="24"/>
        </w:rPr>
        <w:t>被授权人身份证号码：</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lang w:val="en-US" w:eastAsia="zh-CN"/>
        </w:rPr>
        <w:t xml:space="preserve"> </w:t>
      </w:r>
    </w:p>
    <w:p w14:paraId="2FC31706">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eastAsia="宋体"/>
          <w:sz w:val="24"/>
          <w:szCs w:val="24"/>
          <w:u w:val="single"/>
          <w:lang w:val="en-US" w:eastAsia="zh-CN"/>
        </w:rPr>
      </w:pPr>
      <w:r>
        <w:rPr>
          <w:rFonts w:hint="eastAsia"/>
          <w:sz w:val="24"/>
          <w:szCs w:val="24"/>
        </w:rPr>
        <w:t>被授权人联系电话：（手机）</w:t>
      </w:r>
      <w:r>
        <w:rPr>
          <w:rFonts w:hint="eastAsia"/>
          <w:sz w:val="24"/>
          <w:szCs w:val="24"/>
          <w:lang w:val="en-US" w:eastAsia="zh-CN"/>
        </w:rPr>
        <w:t xml:space="preserve"> </w:t>
      </w:r>
      <w:r>
        <w:rPr>
          <w:rFonts w:hint="eastAsia"/>
          <w:sz w:val="24"/>
          <w:szCs w:val="24"/>
          <w:u w:val="single"/>
          <w:lang w:val="en-US" w:eastAsia="zh-CN"/>
        </w:rPr>
        <w:t xml:space="preserve">      </w:t>
      </w:r>
    </w:p>
    <w:p w14:paraId="0D2D8F4C">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日期：_____年______月______日</w:t>
      </w:r>
    </w:p>
    <w:p w14:paraId="78E523A8">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法定代表人（单位负责人）有效期内的身份证正反面电子件：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4737"/>
      </w:tblGrid>
      <w:tr w14:paraId="10AF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4737" w:type="dxa"/>
            <w:tcBorders>
              <w:top w:val="single" w:color="auto" w:sz="4" w:space="0"/>
              <w:left w:val="single" w:color="auto" w:sz="4" w:space="0"/>
              <w:bottom w:val="single" w:color="auto" w:sz="4" w:space="0"/>
              <w:right w:val="single" w:color="auto" w:sz="4" w:space="0"/>
            </w:tcBorders>
            <w:noWrap w:val="0"/>
            <w:vAlign w:val="center"/>
          </w:tcPr>
          <w:p w14:paraId="1D50A27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center"/>
              <w:textAlignment w:val="auto"/>
              <w:rPr>
                <w:rFonts w:hint="eastAsia" w:ascii="宋体" w:hAnsi="宋体" w:cs="宋体"/>
                <w:color w:val="000000"/>
                <w:sz w:val="24"/>
                <w:szCs w:val="24"/>
              </w:rPr>
            </w:pPr>
          </w:p>
        </w:tc>
        <w:tc>
          <w:tcPr>
            <w:tcW w:w="4737" w:type="dxa"/>
            <w:tcBorders>
              <w:top w:val="single" w:color="auto" w:sz="4" w:space="0"/>
              <w:left w:val="single" w:color="auto" w:sz="4" w:space="0"/>
              <w:bottom w:val="single" w:color="auto" w:sz="4" w:space="0"/>
              <w:right w:val="single" w:color="auto" w:sz="4" w:space="0"/>
            </w:tcBorders>
            <w:noWrap w:val="0"/>
            <w:vAlign w:val="center"/>
          </w:tcPr>
          <w:p w14:paraId="09127AB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center"/>
              <w:textAlignment w:val="auto"/>
              <w:rPr>
                <w:rFonts w:hint="eastAsia" w:ascii="宋体" w:hAnsi="宋体" w:cs="宋体"/>
                <w:color w:val="000000"/>
                <w:sz w:val="24"/>
                <w:szCs w:val="24"/>
              </w:rPr>
            </w:pPr>
          </w:p>
        </w:tc>
      </w:tr>
    </w:tbl>
    <w:p w14:paraId="686FED2D">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被授权人有效期内的身份证正反面电子件：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4737"/>
      </w:tblGrid>
      <w:tr w14:paraId="6E28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4737" w:type="dxa"/>
            <w:tcBorders>
              <w:top w:val="single" w:color="auto" w:sz="4" w:space="0"/>
              <w:left w:val="single" w:color="auto" w:sz="4" w:space="0"/>
              <w:bottom w:val="single" w:color="auto" w:sz="4" w:space="0"/>
              <w:right w:val="single" w:color="auto" w:sz="4" w:space="0"/>
            </w:tcBorders>
            <w:noWrap w:val="0"/>
            <w:vAlign w:val="center"/>
          </w:tcPr>
          <w:p w14:paraId="302FAA1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center"/>
              <w:textAlignment w:val="auto"/>
              <w:rPr>
                <w:rFonts w:hint="eastAsia" w:ascii="宋体" w:hAnsi="宋体" w:cs="宋体"/>
                <w:color w:val="000000"/>
                <w:sz w:val="24"/>
                <w:szCs w:val="24"/>
              </w:rPr>
            </w:pPr>
          </w:p>
        </w:tc>
        <w:tc>
          <w:tcPr>
            <w:tcW w:w="4737" w:type="dxa"/>
            <w:tcBorders>
              <w:top w:val="single" w:color="auto" w:sz="4" w:space="0"/>
              <w:left w:val="single" w:color="auto" w:sz="4" w:space="0"/>
              <w:bottom w:val="single" w:color="auto" w:sz="4" w:space="0"/>
              <w:right w:val="single" w:color="auto" w:sz="4" w:space="0"/>
            </w:tcBorders>
            <w:noWrap w:val="0"/>
            <w:vAlign w:val="center"/>
          </w:tcPr>
          <w:p w14:paraId="611A74C1">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center"/>
              <w:textAlignment w:val="auto"/>
              <w:rPr>
                <w:rFonts w:hint="eastAsia" w:ascii="宋体" w:hAnsi="宋体" w:cs="宋体"/>
                <w:color w:val="000000"/>
                <w:sz w:val="24"/>
                <w:szCs w:val="24"/>
              </w:rPr>
            </w:pPr>
          </w:p>
        </w:tc>
      </w:tr>
    </w:tbl>
    <w:p w14:paraId="539E80D5">
      <w:pPr>
        <w:pStyle w:val="39"/>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b/>
          <w:bCs/>
          <w:sz w:val="24"/>
          <w:szCs w:val="24"/>
        </w:rPr>
      </w:pPr>
      <w:r>
        <w:rPr>
          <w:rFonts w:hint="eastAsia"/>
          <w:b/>
          <w:bCs/>
          <w:sz w:val="24"/>
          <w:szCs w:val="24"/>
        </w:rPr>
        <w:t>填报说明：</w:t>
      </w:r>
    </w:p>
    <w:p w14:paraId="7B2BFC5C">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1、若供应商为事业单位或其他组织或分支机构（仅当招标文件注明允许分支机构投标的），则法定代表人（单位负责人）处的签署人可为单位负责人。</w:t>
      </w:r>
    </w:p>
    <w:p w14:paraId="008E4DF2">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sz w:val="24"/>
          <w:szCs w:val="24"/>
        </w:rPr>
        <w:t>2、若</w:t>
      </w:r>
      <w:r>
        <w:rPr>
          <w:rFonts w:hint="eastAsia"/>
          <w:sz w:val="24"/>
          <w:szCs w:val="24"/>
          <w:lang w:val="en-US" w:eastAsia="zh-CN"/>
        </w:rPr>
        <w:t>招标</w:t>
      </w:r>
      <w:r>
        <w:rPr>
          <w:rFonts w:hint="eastAsia"/>
          <w:sz w:val="24"/>
          <w:szCs w:val="24"/>
        </w:rPr>
        <w:t>文件中全部签字之处均为法定代表人（单位负责人）本人签署，则可不提供本《授权委托书》，但须提供《法定代表人（单位负责人）身份证明》。</w:t>
      </w:r>
    </w:p>
    <w:p w14:paraId="413B0BCB">
      <w:pPr>
        <w:pStyle w:val="39"/>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sz w:val="24"/>
          <w:szCs w:val="24"/>
        </w:rPr>
      </w:pPr>
      <w:r>
        <w:rPr>
          <w:rFonts w:hint="eastAsia"/>
          <w:sz w:val="24"/>
          <w:szCs w:val="24"/>
        </w:rPr>
        <w:t>3、供应商为自然人的情形，可不提供本《授权委托书》。</w:t>
      </w:r>
    </w:p>
    <w:p w14:paraId="1D7076F5">
      <w:pPr>
        <w:pStyle w:val="39"/>
        <w:ind w:firstLine="0"/>
        <w:jc w:val="both"/>
        <w:rPr>
          <w:rFonts w:hint="eastAsia"/>
          <w:b/>
          <w:bCs/>
        </w:rPr>
      </w:pPr>
    </w:p>
    <w:p w14:paraId="42473F5A">
      <w:pPr>
        <w:rPr>
          <w:rFonts w:hint="eastAsia"/>
          <w:b/>
          <w:bCs/>
        </w:rPr>
      </w:pPr>
    </w:p>
    <w:p w14:paraId="431D7575">
      <w:pPr>
        <w:pStyle w:val="14"/>
        <w:rPr>
          <w:rFonts w:hint="eastAsia"/>
        </w:rPr>
      </w:pPr>
    </w:p>
    <w:p w14:paraId="6030C3E1">
      <w:pPr>
        <w:pStyle w:val="14"/>
        <w:rPr>
          <w:rFonts w:hint="eastAsia"/>
          <w:b/>
          <w:bCs/>
        </w:rPr>
      </w:pPr>
    </w:p>
    <w:p w14:paraId="1A42698F">
      <w:pPr>
        <w:rPr>
          <w:rFonts w:hint="eastAsia"/>
        </w:rPr>
      </w:pPr>
    </w:p>
    <w:p w14:paraId="2D428701">
      <w:pPr>
        <w:pStyle w:val="39"/>
        <w:ind w:firstLine="0"/>
        <w:jc w:val="center"/>
        <w:outlineLvl w:val="1"/>
        <w:rPr>
          <w:rFonts w:hint="eastAsia"/>
          <w:b/>
          <w:bCs/>
        </w:rPr>
      </w:pPr>
      <w:r>
        <w:rPr>
          <w:rFonts w:hint="eastAsia"/>
          <w:b/>
          <w:bCs/>
        </w:rPr>
        <w:t>法定代表人（单位负责人）身份证明</w:t>
      </w:r>
    </w:p>
    <w:p w14:paraId="78B28225">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致：【采购单位】</w:t>
      </w:r>
    </w:p>
    <w:p w14:paraId="5B0EAEA9">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兹证明，</w:t>
      </w:r>
    </w:p>
    <w:p w14:paraId="12B035D4">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 xml:space="preserve">姓名：____性别：____年龄：____职务：____ 系 </w:t>
      </w:r>
      <w:r>
        <w:rPr>
          <w:rFonts w:hint="eastAsia"/>
          <w:sz w:val="24"/>
          <w:szCs w:val="24"/>
          <w:u w:val="single"/>
        </w:rPr>
        <w:t>（供应商名称）</w:t>
      </w:r>
      <w:r>
        <w:rPr>
          <w:rFonts w:hint="eastAsia"/>
          <w:sz w:val="24"/>
          <w:szCs w:val="24"/>
        </w:rPr>
        <w:t>的法定代表人（单位负责人）。</w:t>
      </w:r>
    </w:p>
    <w:p w14:paraId="1ACBAE3E">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附：法定代表人（单位负责人）有效期内的身份证正反面电子件。（可电子粘贴）</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5"/>
        <w:gridCol w:w="3797"/>
      </w:tblGrid>
      <w:tr w14:paraId="1E18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4405" w:type="dxa"/>
            <w:tcBorders>
              <w:top w:val="single" w:color="auto" w:sz="4" w:space="0"/>
              <w:left w:val="single" w:color="auto" w:sz="4" w:space="0"/>
              <w:bottom w:val="single" w:color="auto" w:sz="4" w:space="0"/>
              <w:right w:val="single" w:color="auto" w:sz="4" w:space="0"/>
            </w:tcBorders>
            <w:noWrap w:val="0"/>
            <w:vAlign w:val="center"/>
          </w:tcPr>
          <w:p w14:paraId="4783BF76">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center"/>
              <w:textAlignment w:val="auto"/>
              <w:rPr>
                <w:rFonts w:hint="eastAsia" w:ascii="宋体" w:hAnsi="宋体" w:cs="宋体"/>
                <w:color w:val="000000"/>
                <w:sz w:val="24"/>
                <w:szCs w:val="24"/>
              </w:rPr>
            </w:pPr>
          </w:p>
        </w:tc>
        <w:tc>
          <w:tcPr>
            <w:tcW w:w="3797" w:type="dxa"/>
            <w:tcBorders>
              <w:top w:val="single" w:color="auto" w:sz="4" w:space="0"/>
              <w:left w:val="single" w:color="auto" w:sz="4" w:space="0"/>
              <w:bottom w:val="single" w:color="auto" w:sz="4" w:space="0"/>
              <w:right w:val="single" w:color="auto" w:sz="4" w:space="0"/>
            </w:tcBorders>
            <w:noWrap w:val="0"/>
            <w:vAlign w:val="center"/>
          </w:tcPr>
          <w:p w14:paraId="09212742">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center"/>
              <w:textAlignment w:val="auto"/>
              <w:rPr>
                <w:rFonts w:hint="eastAsia" w:ascii="宋体" w:hAnsi="宋体" w:cs="宋体"/>
                <w:color w:val="000000"/>
                <w:sz w:val="24"/>
                <w:szCs w:val="24"/>
              </w:rPr>
            </w:pPr>
          </w:p>
        </w:tc>
      </w:tr>
    </w:tbl>
    <w:p w14:paraId="540E3BA0">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p>
    <w:p w14:paraId="4613B036">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 xml:space="preserve">供应商名称（加盖CA电子公章）：________________ </w:t>
      </w:r>
    </w:p>
    <w:p w14:paraId="434C1017">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 xml:space="preserve">法定代表人（单位负责人）（签字、签章或印鉴）：_______ </w:t>
      </w:r>
    </w:p>
    <w:p w14:paraId="018AA927">
      <w:pPr>
        <w:pStyle w:val="39"/>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日期：_____年______月______</w:t>
      </w:r>
    </w:p>
    <w:p w14:paraId="394FA326">
      <w:pPr>
        <w:rPr>
          <w:rFonts w:hint="eastAsia"/>
          <w:sz w:val="24"/>
          <w:szCs w:val="24"/>
        </w:rPr>
      </w:pPr>
    </w:p>
    <w:p w14:paraId="3A4C036F">
      <w:pPr>
        <w:rPr>
          <w:sz w:val="24"/>
          <w:szCs w:val="24"/>
        </w:rPr>
      </w:pPr>
    </w:p>
    <w:p w14:paraId="649B8C2C">
      <w:pPr>
        <w:rPr>
          <w:sz w:val="24"/>
          <w:szCs w:val="24"/>
        </w:rPr>
      </w:pPr>
    </w:p>
    <w:p w14:paraId="74CF44AE"/>
    <w:p w14:paraId="3252D861"/>
    <w:p w14:paraId="78A0638E"/>
    <w:p w14:paraId="1E09F61F"/>
    <w:p w14:paraId="24C78ABB"/>
    <w:p w14:paraId="38E2CFA0"/>
    <w:p w14:paraId="0FFAE53B">
      <w:pPr>
        <w:pStyle w:val="2"/>
        <w:outlineLvl w:val="9"/>
      </w:pPr>
    </w:p>
    <w:p w14:paraId="0F81C2C4"/>
    <w:p w14:paraId="21F9BC2A"/>
    <w:p w14:paraId="2AB37287">
      <w:pPr>
        <w:pStyle w:val="2"/>
        <w:outlineLvl w:val="9"/>
      </w:pPr>
    </w:p>
    <w:p w14:paraId="0713C84B"/>
    <w:p w14:paraId="12B2F74A">
      <w:pPr>
        <w:pStyle w:val="2"/>
        <w:outlineLvl w:val="9"/>
      </w:pPr>
    </w:p>
    <w:p w14:paraId="75AD0A76"/>
    <w:p w14:paraId="0E48CAE1"/>
    <w:p w14:paraId="5F4399D6"/>
    <w:p w14:paraId="46B67FF5">
      <w:pPr>
        <w:keepNext/>
        <w:keepLines/>
        <w:spacing w:before="260" w:after="260" w:line="416" w:lineRule="auto"/>
        <w:jc w:val="center"/>
        <w:outlineLvl w:val="1"/>
        <w:rPr>
          <w:rFonts w:ascii="黑体" w:hAnsi="黑体" w:eastAsia="黑体"/>
          <w:b/>
          <w:i/>
          <w:color w:val="000000"/>
          <w:sz w:val="32"/>
          <w:szCs w:val="32"/>
          <w:u w:val="single"/>
        </w:rPr>
      </w:pPr>
      <w:bookmarkStart w:id="270" w:name="_Toc19804"/>
      <w:r>
        <w:rPr>
          <w:rFonts w:hint="eastAsia" w:ascii="黑体" w:hAnsi="黑体" w:eastAsia="黑体" w:cs="Arial"/>
          <w:b/>
          <w:i/>
          <w:color w:val="000000"/>
          <w:sz w:val="32"/>
          <w:szCs w:val="32"/>
          <w:u w:val="single"/>
          <w:lang w:val="en-US" w:eastAsia="zh-CN"/>
        </w:rPr>
        <w:t>九</w:t>
      </w:r>
      <w:r>
        <w:rPr>
          <w:rFonts w:hint="eastAsia" w:ascii="黑体" w:hAnsi="黑体" w:eastAsia="黑体" w:cs="Arial"/>
          <w:b/>
          <w:i/>
          <w:color w:val="000000"/>
          <w:sz w:val="32"/>
          <w:szCs w:val="32"/>
          <w:u w:val="single"/>
        </w:rPr>
        <w:t>、</w:t>
      </w:r>
      <w:r>
        <w:rPr>
          <w:rFonts w:hint="eastAsia" w:ascii="黑体" w:hAnsi="黑体" w:eastAsia="黑体"/>
          <w:b/>
          <w:i/>
          <w:color w:val="000000"/>
          <w:sz w:val="32"/>
          <w:szCs w:val="32"/>
          <w:u w:val="single"/>
        </w:rPr>
        <w:t>投标函</w:t>
      </w:r>
      <w:bookmarkEnd w:id="270"/>
    </w:p>
    <w:p w14:paraId="509B4D80">
      <w:pPr>
        <w:spacing w:line="420" w:lineRule="exact"/>
        <w:jc w:val="left"/>
        <w:rPr>
          <w:rFonts w:hint="eastAsia"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射阳宏远财会服务有限公司、射阳县作物栽培技术指导站</w:t>
      </w:r>
    </w:p>
    <w:p w14:paraId="083ED154">
      <w:pPr>
        <w:spacing w:line="420" w:lineRule="exact"/>
        <w:ind w:firstLine="480"/>
        <w:jc w:val="left"/>
        <w:rPr>
          <w:rFonts w:ascii="宋体" w:hAnsi="宋体"/>
          <w:color w:val="000000"/>
          <w:sz w:val="24"/>
          <w:szCs w:val="21"/>
        </w:rPr>
      </w:pPr>
      <w:r>
        <w:rPr>
          <w:rFonts w:hint="eastAsia" w:ascii="宋体" w:hAnsi="宋体"/>
          <w:color w:val="000000"/>
          <w:sz w:val="24"/>
          <w:szCs w:val="21"/>
        </w:rPr>
        <w:t>根据贵方的JSZC-</w:t>
      </w:r>
      <w:r>
        <w:rPr>
          <w:rFonts w:ascii="宋体" w:hAnsi="宋体"/>
          <w:color w:val="000000"/>
          <w:sz w:val="24"/>
          <w:szCs w:val="21"/>
        </w:rPr>
        <w:t>***</w:t>
      </w:r>
      <w:r>
        <w:rPr>
          <w:rFonts w:hint="eastAsia" w:ascii="宋体" w:hAnsi="宋体"/>
          <w:b/>
          <w:color w:val="000000"/>
          <w:sz w:val="36"/>
          <w:szCs w:val="24"/>
          <w:u w:val="single"/>
        </w:rPr>
        <w:t xml:space="preserve">            </w:t>
      </w:r>
      <w:r>
        <w:rPr>
          <w:rFonts w:hint="eastAsia" w:ascii="宋体" w:hAnsi="宋体"/>
          <w:color w:val="000000"/>
          <w:sz w:val="24"/>
          <w:szCs w:val="21"/>
        </w:rPr>
        <w:t>号招标文件，正式授权下述签字人_________(姓名)代表我方__________（投标人的名称），全权处理本次项目投标的有关事宜。</w:t>
      </w:r>
    </w:p>
    <w:p w14:paraId="4EA17FE9">
      <w:pPr>
        <w:spacing w:line="42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55E8A17F">
      <w:pPr>
        <w:spacing w:line="42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56EFB9BE">
      <w:pPr>
        <w:spacing w:line="420" w:lineRule="exact"/>
        <w:ind w:firstLine="480"/>
        <w:jc w:val="left"/>
        <w:outlineLvl w:val="2"/>
        <w:rPr>
          <w:rFonts w:ascii="宋体" w:hAnsi="宋体"/>
          <w:color w:val="000000"/>
          <w:sz w:val="24"/>
          <w:szCs w:val="21"/>
        </w:rPr>
      </w:pPr>
      <w:bookmarkStart w:id="271" w:name="_Toc11846"/>
      <w:r>
        <w:rPr>
          <w:rFonts w:hint="eastAsia" w:ascii="宋体" w:hAnsi="宋体"/>
          <w:color w:val="000000"/>
          <w:sz w:val="24"/>
          <w:szCs w:val="21"/>
        </w:rPr>
        <w:t>2.我们完全理解贵方不一定将合同授予最低报价的投标人。</w:t>
      </w:r>
      <w:bookmarkEnd w:id="271"/>
    </w:p>
    <w:p w14:paraId="5D92B03F">
      <w:pPr>
        <w:spacing w:line="42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4AA21A3C">
      <w:pPr>
        <w:spacing w:line="42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214D1B45">
      <w:pPr>
        <w:spacing w:line="42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65461E6D">
      <w:pPr>
        <w:spacing w:line="42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6F599BCA">
      <w:pPr>
        <w:spacing w:line="420" w:lineRule="exact"/>
        <w:ind w:left="425"/>
        <w:jc w:val="left"/>
        <w:outlineLvl w:val="2"/>
        <w:rPr>
          <w:rFonts w:ascii="宋体" w:hAnsi="宋体"/>
          <w:color w:val="000000"/>
          <w:sz w:val="24"/>
          <w:szCs w:val="21"/>
        </w:rPr>
      </w:pPr>
      <w:bookmarkStart w:id="272" w:name="_Toc2502"/>
      <w:r>
        <w:rPr>
          <w:rFonts w:ascii="宋体" w:hAnsi="宋体"/>
          <w:color w:val="000000"/>
          <w:sz w:val="24"/>
          <w:szCs w:val="21"/>
        </w:rPr>
        <w:t>7</w:t>
      </w:r>
      <w:r>
        <w:rPr>
          <w:rFonts w:hint="eastAsia" w:ascii="宋体" w:hAnsi="宋体"/>
          <w:color w:val="000000"/>
          <w:sz w:val="24"/>
          <w:szCs w:val="21"/>
        </w:rPr>
        <w:t>.与本投标有关的正式通讯地址为：</w:t>
      </w:r>
      <w:bookmarkEnd w:id="272"/>
    </w:p>
    <w:p w14:paraId="683709B5">
      <w:pPr>
        <w:spacing w:line="420" w:lineRule="exact"/>
        <w:ind w:left="420" w:firstLine="480"/>
        <w:jc w:val="left"/>
        <w:rPr>
          <w:rFonts w:ascii="宋体" w:hAnsi="宋体"/>
          <w:color w:val="000000"/>
          <w:sz w:val="24"/>
          <w:szCs w:val="21"/>
        </w:rPr>
      </w:pPr>
      <w:r>
        <w:rPr>
          <w:rFonts w:hint="eastAsia" w:ascii="宋体" w:hAnsi="宋体"/>
          <w:color w:val="000000"/>
          <w:sz w:val="24"/>
          <w:szCs w:val="21"/>
        </w:rPr>
        <w:t>地          址：</w:t>
      </w:r>
    </w:p>
    <w:p w14:paraId="61A292DB">
      <w:pPr>
        <w:spacing w:line="420" w:lineRule="exact"/>
        <w:ind w:left="420" w:firstLine="480"/>
        <w:jc w:val="left"/>
        <w:rPr>
          <w:rFonts w:ascii="宋体" w:hAnsi="宋体"/>
          <w:color w:val="000000"/>
          <w:sz w:val="24"/>
          <w:szCs w:val="21"/>
        </w:rPr>
      </w:pPr>
      <w:r>
        <w:rPr>
          <w:rFonts w:hint="eastAsia" w:ascii="宋体" w:hAnsi="宋体"/>
          <w:color w:val="000000"/>
          <w:sz w:val="24"/>
          <w:szCs w:val="21"/>
        </w:rPr>
        <w:t>邮          编：</w:t>
      </w:r>
    </w:p>
    <w:p w14:paraId="6EC072C2">
      <w:pPr>
        <w:spacing w:line="420" w:lineRule="exact"/>
        <w:ind w:left="420" w:firstLine="480"/>
        <w:jc w:val="left"/>
        <w:rPr>
          <w:rFonts w:ascii="宋体" w:hAnsi="宋体"/>
          <w:color w:val="000000"/>
          <w:sz w:val="24"/>
          <w:szCs w:val="21"/>
        </w:rPr>
      </w:pPr>
      <w:r>
        <w:rPr>
          <w:rFonts w:hint="eastAsia" w:ascii="宋体" w:hAnsi="宋体"/>
          <w:color w:val="000000"/>
          <w:sz w:val="24"/>
          <w:szCs w:val="21"/>
        </w:rPr>
        <w:t>电          话：</w:t>
      </w:r>
    </w:p>
    <w:p w14:paraId="013CED31">
      <w:pPr>
        <w:spacing w:line="420" w:lineRule="exact"/>
        <w:ind w:left="420" w:firstLine="480"/>
        <w:jc w:val="left"/>
        <w:rPr>
          <w:rFonts w:ascii="宋体" w:hAnsi="宋体"/>
          <w:color w:val="000000"/>
          <w:sz w:val="24"/>
          <w:szCs w:val="21"/>
        </w:rPr>
      </w:pPr>
      <w:r>
        <w:rPr>
          <w:rFonts w:hint="eastAsia" w:ascii="宋体" w:hAnsi="宋体"/>
          <w:color w:val="000000"/>
          <w:sz w:val="24"/>
          <w:szCs w:val="21"/>
        </w:rPr>
        <w:t>传          真：</w:t>
      </w:r>
    </w:p>
    <w:p w14:paraId="6DAB0072">
      <w:pPr>
        <w:spacing w:line="420" w:lineRule="exact"/>
        <w:ind w:left="420" w:firstLine="480"/>
        <w:jc w:val="left"/>
        <w:rPr>
          <w:rFonts w:ascii="宋体" w:hAnsi="宋体"/>
          <w:color w:val="000000"/>
          <w:sz w:val="24"/>
          <w:szCs w:val="21"/>
        </w:rPr>
      </w:pPr>
      <w:r>
        <w:rPr>
          <w:rFonts w:hint="eastAsia" w:ascii="宋体" w:hAnsi="宋体"/>
          <w:color w:val="000000"/>
          <w:sz w:val="24"/>
          <w:szCs w:val="21"/>
        </w:rPr>
        <w:t>投标人开户行：</w:t>
      </w:r>
    </w:p>
    <w:p w14:paraId="63268D62">
      <w:pPr>
        <w:spacing w:line="420" w:lineRule="exact"/>
        <w:ind w:left="420" w:firstLine="480"/>
        <w:jc w:val="left"/>
        <w:rPr>
          <w:rFonts w:ascii="宋体" w:hAnsi="宋体"/>
          <w:color w:val="000000"/>
          <w:sz w:val="24"/>
          <w:szCs w:val="21"/>
        </w:rPr>
      </w:pPr>
      <w:r>
        <w:rPr>
          <w:rFonts w:hint="eastAsia" w:ascii="宋体" w:hAnsi="宋体"/>
          <w:color w:val="000000"/>
          <w:sz w:val="24"/>
          <w:szCs w:val="21"/>
        </w:rPr>
        <w:t xml:space="preserve">账          号： </w:t>
      </w:r>
    </w:p>
    <w:p w14:paraId="5E4340C0">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6D7DE850">
      <w:pPr>
        <w:spacing w:line="420" w:lineRule="exact"/>
        <w:ind w:left="420" w:firstLine="480"/>
        <w:jc w:val="left"/>
        <w:rPr>
          <w:rFonts w:hint="eastAsia" w:ascii="宋体" w:hAnsi="宋体"/>
          <w:color w:val="000000"/>
          <w:sz w:val="24"/>
          <w:szCs w:val="21"/>
        </w:rPr>
      </w:pPr>
    </w:p>
    <w:p w14:paraId="42E46DD7">
      <w:pPr>
        <w:spacing w:line="420" w:lineRule="exact"/>
        <w:ind w:left="420" w:firstLine="480"/>
        <w:jc w:val="left"/>
        <w:rPr>
          <w:rFonts w:hint="eastAsia" w:ascii="宋体" w:hAnsi="宋体"/>
          <w:color w:val="000000"/>
          <w:sz w:val="24"/>
          <w:szCs w:val="21"/>
        </w:rPr>
      </w:pPr>
    </w:p>
    <w:p w14:paraId="14936340">
      <w:pPr>
        <w:spacing w:line="420" w:lineRule="exact"/>
        <w:ind w:left="420" w:firstLine="480"/>
        <w:jc w:val="left"/>
        <w:rPr>
          <w:rFonts w:hint="eastAsia" w:ascii="宋体" w:hAnsi="宋体"/>
          <w:color w:val="000000"/>
          <w:sz w:val="24"/>
          <w:szCs w:val="21"/>
        </w:rPr>
      </w:pPr>
    </w:p>
    <w:p w14:paraId="1BD77B0C">
      <w:pPr>
        <w:spacing w:line="420" w:lineRule="exact"/>
        <w:ind w:left="420" w:firstLine="480"/>
        <w:jc w:val="left"/>
        <w:rPr>
          <w:rFonts w:hint="eastAsia" w:ascii="宋体" w:hAnsi="宋体"/>
          <w:color w:val="000000"/>
          <w:sz w:val="24"/>
          <w:szCs w:val="21"/>
        </w:rPr>
      </w:pPr>
    </w:p>
    <w:p w14:paraId="77B3E2E0">
      <w:pPr>
        <w:spacing w:line="420" w:lineRule="exact"/>
        <w:ind w:left="420" w:firstLine="480"/>
        <w:jc w:val="left"/>
        <w:rPr>
          <w:rFonts w:hint="eastAsia" w:ascii="宋体" w:hAnsi="宋体"/>
          <w:color w:val="000000"/>
          <w:sz w:val="24"/>
          <w:szCs w:val="21"/>
        </w:rPr>
      </w:pPr>
    </w:p>
    <w:p w14:paraId="0338B449">
      <w:pPr>
        <w:spacing w:line="420" w:lineRule="exact"/>
        <w:ind w:left="420" w:firstLine="480"/>
        <w:jc w:val="left"/>
        <w:rPr>
          <w:rFonts w:hint="eastAsia" w:ascii="宋体" w:hAnsi="宋体"/>
          <w:color w:val="000000"/>
          <w:sz w:val="24"/>
          <w:szCs w:val="21"/>
        </w:rPr>
      </w:pPr>
    </w:p>
    <w:p w14:paraId="24BC974E">
      <w:pPr>
        <w:spacing w:line="420" w:lineRule="exact"/>
        <w:ind w:left="420" w:firstLine="480"/>
        <w:jc w:val="left"/>
        <w:rPr>
          <w:rFonts w:hint="eastAsia" w:ascii="宋体" w:hAnsi="宋体"/>
          <w:color w:val="000000"/>
          <w:sz w:val="24"/>
          <w:szCs w:val="21"/>
        </w:rPr>
      </w:pPr>
    </w:p>
    <w:p w14:paraId="1D026F00">
      <w:pPr>
        <w:spacing w:line="420" w:lineRule="exact"/>
        <w:ind w:left="420" w:firstLine="480"/>
        <w:jc w:val="left"/>
        <w:rPr>
          <w:rFonts w:hint="eastAsia" w:ascii="宋体" w:hAnsi="宋体"/>
          <w:color w:val="000000"/>
          <w:sz w:val="24"/>
          <w:szCs w:val="21"/>
        </w:rPr>
      </w:pPr>
    </w:p>
    <w:p w14:paraId="2A61B544">
      <w:pPr>
        <w:pStyle w:val="46"/>
        <w:rPr>
          <w:rFonts w:hint="eastAsia"/>
        </w:rPr>
      </w:pPr>
    </w:p>
    <w:p w14:paraId="0D50C900"/>
    <w:p w14:paraId="3D0D6BCF">
      <w:pPr>
        <w:pBdr>
          <w:top w:val="none" w:color="000000" w:sz="0" w:space="0"/>
          <w:left w:val="none" w:color="000000" w:sz="0" w:space="0"/>
          <w:bottom w:val="none" w:color="000000" w:sz="0" w:space="0"/>
          <w:right w:val="none" w:color="000000" w:sz="0" w:space="0"/>
        </w:pBdr>
        <w:spacing w:after="0" w:line="419" w:lineRule="atLeast"/>
        <w:jc w:val="center"/>
        <w:outlineLvl w:val="1"/>
        <w:rPr>
          <w:rFonts w:hint="eastAsia" w:ascii="黑体" w:eastAsia="黑体" w:cs="黑体"/>
          <w:b/>
          <w:i w:val="0"/>
          <w:iCs/>
          <w:color w:val="000000"/>
          <w:sz w:val="32"/>
          <w:szCs w:val="32"/>
          <w:u w:val="none"/>
          <w:lang w:val="en-US" w:eastAsia="zh-CN"/>
        </w:rPr>
      </w:pPr>
      <w:bookmarkStart w:id="273" w:name="_Toc1085"/>
      <w:r>
        <w:rPr>
          <w:rFonts w:hint="eastAsia" w:ascii="黑体" w:eastAsia="黑体" w:cs="黑体"/>
          <w:b/>
          <w:i w:val="0"/>
          <w:iCs/>
          <w:color w:val="000000"/>
          <w:sz w:val="32"/>
          <w:szCs w:val="32"/>
          <w:u w:val="none"/>
          <w:lang w:val="en-US" w:eastAsia="zh-CN"/>
        </w:rPr>
        <w:t>十、中小企业声明函</w:t>
      </w:r>
      <w:bookmarkStart w:id="294" w:name="_GoBack"/>
      <w:bookmarkEnd w:id="294"/>
      <w:r>
        <w:rPr>
          <w:rFonts w:hint="eastAsia" w:ascii="黑体" w:eastAsia="黑体" w:cs="黑体"/>
          <w:b/>
          <w:i w:val="0"/>
          <w:iCs/>
          <w:color w:val="000000"/>
          <w:sz w:val="32"/>
          <w:szCs w:val="32"/>
          <w:u w:val="none"/>
          <w:lang w:val="en-US" w:eastAsia="zh-CN"/>
        </w:rPr>
        <w:t>（货物）</w:t>
      </w:r>
    </w:p>
    <w:p w14:paraId="1E70A346">
      <w:pPr>
        <w:pBdr>
          <w:top w:val="none" w:color="000000" w:sz="0" w:space="0"/>
          <w:left w:val="none" w:color="000000" w:sz="0" w:space="0"/>
          <w:bottom w:val="none" w:color="000000" w:sz="0" w:space="0"/>
          <w:right w:val="none" w:color="000000" w:sz="0" w:space="0"/>
        </w:pBdr>
        <w:spacing w:after="0" w:line="439" w:lineRule="atLeast"/>
        <w:ind w:firstLine="560"/>
        <w:jc w:val="both"/>
        <w:rPr>
          <w:rFonts w:hint="eastAsia" w:ascii="宋体" w:hAnsi="宋体"/>
          <w:b/>
          <w:bCs/>
          <w:sz w:val="32"/>
          <w:szCs w:val="32"/>
        </w:rPr>
      </w:pPr>
      <w:r>
        <w:rPr>
          <w:rFonts w:ascii="Times New Roman" w:hAnsi="Times New Roman" w:eastAsia="Times New Roman" w:cs="Times New Roman"/>
          <w:sz w:val="28"/>
          <w:lang w:eastAsia="zh-CN"/>
        </w:rPr>
        <w:t> </w:t>
      </w:r>
    </w:p>
    <w:p w14:paraId="094F8E54">
      <w:pPr>
        <w:spacing w:line="560" w:lineRule="exact"/>
        <w:ind w:firstLine="645"/>
        <w:rPr>
          <w:rFonts w:hint="eastAsia" w:ascii="宋体" w:hAnsi="宋体"/>
          <w:sz w:val="24"/>
        </w:rPr>
      </w:pPr>
      <w:r>
        <w:rPr>
          <w:rFonts w:hint="eastAsia" w:ascii="宋体" w:hAnsi="宋体"/>
          <w:sz w:val="24"/>
        </w:rPr>
        <w:t>本公司郑重声明，根据《政府采购促进中小企业发展管理办法》（财库﹝2020﹞46 号）的规定，本公司参加</w:t>
      </w:r>
      <w:r>
        <w:rPr>
          <w:rFonts w:hint="eastAsia" w:ascii="宋体" w:hAnsi="宋体"/>
          <w:sz w:val="24"/>
          <w:u w:val="single"/>
        </w:rPr>
        <w:t>射阳县作物栽培技术指导站</w:t>
      </w:r>
      <w:r>
        <w:rPr>
          <w:rFonts w:hint="eastAsia" w:ascii="宋体" w:hAnsi="宋体"/>
          <w:sz w:val="24"/>
        </w:rPr>
        <w:t>的</w:t>
      </w:r>
      <w:r>
        <w:rPr>
          <w:rFonts w:hint="eastAsia" w:ascii="宋体" w:hAnsi="宋体"/>
          <w:sz w:val="24"/>
          <w:highlight w:val="yellow"/>
          <w:u w:val="single"/>
        </w:rPr>
        <w:t>射阳县2024年小麦绿色高质高效创建县项目</w:t>
      </w:r>
      <w:r>
        <w:rPr>
          <w:rFonts w:hint="eastAsia" w:ascii="宋体" w:hAnsi="宋体"/>
          <w:sz w:val="24"/>
          <w:highlight w:val="yellow"/>
          <w:u w:val="single"/>
          <w:lang w:eastAsia="zh-CN"/>
        </w:rPr>
        <w:t>（</w:t>
      </w:r>
      <w:r>
        <w:rPr>
          <w:rFonts w:hint="eastAsia" w:ascii="宋体" w:hAnsi="宋体"/>
          <w:sz w:val="24"/>
          <w:highlight w:val="yellow"/>
          <w:u w:val="single"/>
          <w:lang w:val="en-US" w:eastAsia="zh-CN"/>
        </w:rPr>
        <w:t>二次</w:t>
      </w:r>
      <w:r>
        <w:rPr>
          <w:rFonts w:hint="eastAsia" w:ascii="宋体" w:hAnsi="宋体"/>
          <w:sz w:val="24"/>
          <w:highlight w:val="yellow"/>
          <w:u w:val="single"/>
          <w:lang w:eastAsia="zh-CN"/>
        </w:rPr>
        <w:t>）</w:t>
      </w:r>
      <w:r>
        <w:rPr>
          <w:rFonts w:hint="eastAsia" w:ascii="宋体" w:hAnsi="宋体"/>
          <w:sz w:val="24"/>
        </w:rPr>
        <w:t>采购活动，提供的货物全部由符合政策要求的中小企业制造。相关企业的具体情况如下：</w:t>
      </w:r>
    </w:p>
    <w:p w14:paraId="308CE023">
      <w:pPr>
        <w:spacing w:line="560" w:lineRule="exact"/>
        <w:ind w:firstLine="480"/>
        <w:rPr>
          <w:rFonts w:hint="eastAsia" w:ascii="宋体" w:hAnsi="宋体" w:eastAsia="宋体"/>
          <w:sz w:val="24"/>
          <w:lang w:eastAsia="zh-CN"/>
        </w:rPr>
      </w:pPr>
      <w:r>
        <w:rPr>
          <w:rFonts w:hint="eastAsia" w:ascii="宋体" w:hAnsi="宋体"/>
          <w:sz w:val="24"/>
        </w:rPr>
        <w:t>1</w:t>
      </w:r>
      <w:r>
        <w:rPr>
          <w:rFonts w:ascii="宋体" w:hAnsi="宋体"/>
          <w:sz w:val="24"/>
        </w:rPr>
        <w:t>.</w:t>
      </w:r>
      <w:r>
        <w:rPr>
          <w:rFonts w:hint="eastAsia" w:ascii="宋体" w:hAnsi="宋体"/>
          <w:sz w:val="24"/>
          <w:u w:val="single"/>
        </w:rPr>
        <w:t xml:space="preserve">（标的名称） </w:t>
      </w:r>
      <w:r>
        <w:rPr>
          <w:rFonts w:hint="eastAsia" w:ascii="宋体" w:hAnsi="宋体"/>
          <w:sz w:val="24"/>
        </w:rPr>
        <w:t>，属于</w:t>
      </w:r>
      <w:r>
        <w:rPr>
          <w:rFonts w:hint="eastAsia" w:ascii="宋体" w:hAnsi="宋体"/>
          <w:sz w:val="24"/>
          <w:u w:val="single"/>
          <w:lang w:val="en-US" w:eastAsia="zh-CN"/>
        </w:rPr>
        <w:t>工业</w:t>
      </w:r>
      <w:r>
        <w:rPr>
          <w:rFonts w:hint="eastAsia" w:ascii="宋体" w:hAnsi="宋体"/>
          <w:sz w:val="24"/>
        </w:rPr>
        <w:t>行业；制造商为</w:t>
      </w:r>
      <w:r>
        <w:rPr>
          <w:rFonts w:hint="eastAsia" w:ascii="宋体" w:hAnsi="宋体"/>
          <w:sz w:val="24"/>
          <w:u w:val="single"/>
        </w:rPr>
        <w:t>（企业名称）</w:t>
      </w:r>
      <w:r>
        <w:rPr>
          <w:rFonts w:hint="eastAsia" w:ascii="宋体" w:hAnsi="宋体"/>
          <w:sz w:val="24"/>
        </w:rPr>
        <w:t xml:space="preserve">，从业人员 </w:t>
      </w:r>
      <w:r>
        <w:rPr>
          <w:rFonts w:hint="eastAsia" w:ascii="宋体" w:hAnsi="宋体"/>
          <w:sz w:val="24"/>
          <w:u w:val="single"/>
        </w:rPr>
        <w:t xml:space="preserve">      </w:t>
      </w:r>
      <w:r>
        <w:rPr>
          <w:rFonts w:hint="eastAsia" w:ascii="宋体" w:hAnsi="宋体"/>
          <w:sz w:val="24"/>
        </w:rPr>
        <w:t xml:space="preserve"> 人，营业收入为 </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 xml:space="preserve"> 万元，属于</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（中型企业、小型企业、微型企业）</w:t>
      </w:r>
      <w:r>
        <w:rPr>
          <w:rFonts w:hint="eastAsia" w:ascii="宋体" w:hAnsi="宋体"/>
          <w:sz w:val="24"/>
          <w:lang w:eastAsia="zh-CN"/>
        </w:rPr>
        <w:t>。</w:t>
      </w:r>
    </w:p>
    <w:p w14:paraId="312889D8">
      <w:pPr>
        <w:spacing w:line="560" w:lineRule="exact"/>
        <w:ind w:firstLine="645"/>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6A6E97C7">
      <w:pPr>
        <w:spacing w:line="560" w:lineRule="exact"/>
        <w:ind w:firstLine="645"/>
        <w:rPr>
          <w:rFonts w:ascii="宋体" w:hAnsi="宋体"/>
          <w:sz w:val="24"/>
        </w:rPr>
      </w:pPr>
      <w:r>
        <w:rPr>
          <w:rFonts w:hint="eastAsia" w:ascii="宋体" w:hAnsi="宋体"/>
          <w:sz w:val="24"/>
        </w:rPr>
        <w:t>本企业对上述声明内容的真实性负责。如有虚假，将依法承担相应责任。</w:t>
      </w:r>
    </w:p>
    <w:p w14:paraId="600494FB">
      <w:pPr>
        <w:spacing w:line="560" w:lineRule="exact"/>
        <w:ind w:firstLine="3854"/>
        <w:rPr>
          <w:rFonts w:hint="eastAsia" w:ascii="宋体" w:hAnsi="宋体"/>
          <w:sz w:val="24"/>
        </w:rPr>
      </w:pPr>
      <w:r>
        <w:rPr>
          <w:rFonts w:hint="eastAsia" w:ascii="宋体" w:hAnsi="宋体"/>
          <w:sz w:val="24"/>
        </w:rPr>
        <w:t>企业名称（盖章）：</w:t>
      </w:r>
    </w:p>
    <w:p w14:paraId="28FBCC4D">
      <w:pPr>
        <w:spacing w:line="560" w:lineRule="exact"/>
        <w:ind w:firstLine="3840"/>
        <w:rPr>
          <w:rFonts w:hint="eastAsia" w:ascii="宋体" w:hAnsi="宋体"/>
          <w:sz w:val="24"/>
        </w:rPr>
      </w:pPr>
      <w:r>
        <w:rPr>
          <w:rFonts w:hint="eastAsia" w:ascii="宋体" w:hAnsi="宋体"/>
          <w:bCs/>
          <w:sz w:val="24"/>
        </w:rPr>
        <w:t xml:space="preserve">日期： </w:t>
      </w:r>
      <w:r>
        <w:rPr>
          <w:rFonts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5C9EFD06">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7B2FE4E0">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12855EC">
      <w:pPr>
        <w:keepNext w:val="0"/>
        <w:keepLines w:val="0"/>
        <w:widowControl/>
        <w:suppressLineNumbers w:val="0"/>
        <w:jc w:val="left"/>
        <w:rPr>
          <w:b/>
          <w:bCs/>
          <w:sz w:val="21"/>
          <w:szCs w:val="21"/>
        </w:rPr>
      </w:pPr>
      <w:r>
        <w:rPr>
          <w:rFonts w:hint="eastAsia" w:ascii="宋体" w:hAnsi="宋体" w:eastAsia="宋体" w:cs="宋体"/>
          <w:b/>
          <w:bCs/>
          <w:color w:val="000000"/>
          <w:kern w:val="0"/>
          <w:sz w:val="21"/>
          <w:szCs w:val="21"/>
          <w:lang w:val="en-US" w:eastAsia="zh-CN" w:bidi="ar"/>
        </w:rPr>
        <w:t xml:space="preserve">填报说明： </w:t>
      </w:r>
    </w:p>
    <w:p w14:paraId="48ADE1C4">
      <w:pPr>
        <w:keepNext w:val="0"/>
        <w:keepLines w:val="0"/>
        <w:widowControl/>
        <w:suppressLineNumbers w:val="0"/>
        <w:ind w:firstLine="420" w:firstLineChars="200"/>
        <w:jc w:val="left"/>
        <w:rPr>
          <w:sz w:val="21"/>
          <w:szCs w:val="21"/>
        </w:rPr>
      </w:pPr>
      <w:r>
        <w:rPr>
          <w:rFonts w:hint="eastAsia" w:ascii="宋体" w:hAnsi="宋体" w:eastAsia="宋体" w:cs="宋体"/>
          <w:color w:val="000000"/>
          <w:kern w:val="0"/>
          <w:sz w:val="21"/>
          <w:szCs w:val="21"/>
          <w:lang w:val="en-US" w:eastAsia="zh-CN" w:bidi="ar"/>
        </w:rPr>
        <w:t xml:space="preserve">1、从业人员、营业收入、资产总额填报上一年度数据，无上一年度数据的新成立企业可不填报。 </w:t>
      </w:r>
    </w:p>
    <w:p w14:paraId="38FFD9A3">
      <w:pPr>
        <w:keepNext w:val="0"/>
        <w:keepLines w:val="0"/>
        <w:widowControl/>
        <w:suppressLineNumbers w:val="0"/>
        <w:ind w:firstLine="420" w:firstLineChars="20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2、请供应商如实填写，所填内容将作为评审的依据。其内容填写须与报价明细表一致，如填写不完整或不一致，将不享受扶持政策。（如项目全面面向中小企业，则资格审查不通过）。 </w:t>
      </w:r>
    </w:p>
    <w:p w14:paraId="7AAD0E2D">
      <w:pPr>
        <w:keepNext w:val="0"/>
        <w:keepLines w:val="0"/>
        <w:widowControl/>
        <w:suppressLineNumbers w:val="0"/>
        <w:ind w:firstLine="420" w:firstLineChars="200"/>
        <w:jc w:val="left"/>
        <w:rPr>
          <w:sz w:val="21"/>
          <w:szCs w:val="21"/>
        </w:rPr>
      </w:pPr>
      <w:r>
        <w:rPr>
          <w:rFonts w:hint="eastAsia" w:ascii="宋体" w:hAnsi="宋体" w:eastAsia="宋体" w:cs="宋体"/>
          <w:color w:val="000000"/>
          <w:kern w:val="0"/>
          <w:sz w:val="21"/>
          <w:szCs w:val="21"/>
          <w:lang w:val="en-US" w:eastAsia="zh-CN" w:bidi="ar"/>
        </w:rPr>
        <w:t xml:space="preserve">3、“制造商企业类型”栏填写内容为“中型”“小型”“微型”“监狱企业”或“残疾人福利性单位”。如供应商提供的货物制造商全部为中型企业、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 </w:t>
      </w:r>
    </w:p>
    <w:p w14:paraId="0B7CEEE6">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4、本表中事项填写不得有缺失，请如实填写，行数或事项不够，可自行增加。</w:t>
      </w:r>
    </w:p>
    <w:bookmarkEnd w:id="273"/>
    <w:p w14:paraId="29D60CF9">
      <w:pPr>
        <w:spacing w:line="360" w:lineRule="auto"/>
        <w:ind w:firstLine="422" w:firstLineChars="200"/>
        <w:rPr>
          <w:rFonts w:hint="eastAsia"/>
          <w:b/>
          <w:bCs/>
          <w:color w:val="auto"/>
          <w:highlight w:val="yellow"/>
        </w:rPr>
      </w:pPr>
    </w:p>
    <w:p w14:paraId="71E97C72">
      <w:pPr>
        <w:spacing w:line="360" w:lineRule="auto"/>
        <w:ind w:firstLine="422" w:firstLineChars="200"/>
        <w:rPr>
          <w:rFonts w:hint="eastAsia"/>
          <w:b/>
          <w:bCs/>
          <w:color w:val="auto"/>
          <w:highlight w:val="yellow"/>
        </w:rPr>
      </w:pPr>
      <w:r>
        <w:rPr>
          <w:rFonts w:hint="eastAsia"/>
          <w:b/>
          <w:bCs/>
          <w:color w:val="auto"/>
          <w:highlight w:val="yellow"/>
        </w:rPr>
        <w:t>注</w:t>
      </w:r>
      <w:r>
        <w:rPr>
          <w:rFonts w:hint="eastAsia"/>
          <w:b/>
          <w:bCs/>
          <w:color w:val="auto"/>
          <w:highlight w:val="yellow"/>
          <w:lang w:eastAsia="zh-CN"/>
        </w:rPr>
        <w:t>：</w:t>
      </w:r>
      <w:r>
        <w:rPr>
          <w:rFonts w:hint="eastAsia"/>
          <w:b/>
          <w:bCs/>
          <w:color w:val="auto"/>
          <w:highlight w:val="yellow"/>
        </w:rPr>
        <w:t>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7C82DF40">
      <w:pPr>
        <w:spacing w:line="360" w:lineRule="auto"/>
        <w:ind w:firstLine="422" w:firstLineChars="200"/>
        <w:rPr>
          <w:rFonts w:hint="eastAsia"/>
          <w:b/>
          <w:bCs/>
          <w:color w:val="auto"/>
          <w:highlight w:val="yellow"/>
        </w:rPr>
      </w:pPr>
    </w:p>
    <w:p w14:paraId="55F073BB">
      <w:pPr>
        <w:pStyle w:val="38"/>
        <w:rPr>
          <w:rFonts w:hint="eastAsia"/>
        </w:rPr>
      </w:pPr>
    </w:p>
    <w:p w14:paraId="62F36516">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2C72E961">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p>
    <w:p w14:paraId="202B9246">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p>
    <w:p w14:paraId="740EF49C">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p>
    <w:p w14:paraId="1666090B">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残疾人福利性单位声明函（若是）</w:t>
      </w:r>
    </w:p>
    <w:p w14:paraId="327A1821">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26F3903D">
      <w:pPr>
        <w:pStyle w:val="36"/>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33593642">
      <w:pPr>
        <w:pStyle w:val="36"/>
        <w:spacing w:beforeAutospacing="0" w:afterAutospacing="0" w:line="0" w:lineRule="atLeast"/>
        <w:jc w:val="both"/>
        <w:rPr>
          <w:rFonts w:ascii="宋体" w:hAnsi="宋体" w:eastAsia="宋体" w:cs="宋体"/>
          <w:sz w:val="24"/>
          <w:szCs w:val="24"/>
        </w:rPr>
      </w:pPr>
      <w:r>
        <w:rPr>
          <w:rFonts w:ascii="宋体" w:hAnsi="宋体" w:eastAsia="宋体" w:cs="宋体"/>
          <w:sz w:val="24"/>
          <w:szCs w:val="24"/>
        </w:rPr>
        <w:t>相关企业的具体情况如下：</w:t>
      </w:r>
    </w:p>
    <w:p w14:paraId="3449FFBF">
      <w:pPr>
        <w:pStyle w:val="36"/>
        <w:numPr>
          <w:ilvl w:val="0"/>
          <w:numId w:val="0"/>
        </w:numPr>
        <w:spacing w:beforeAutospacing="0" w:afterAutospacing="0" w:line="0" w:lineRule="atLeast"/>
        <w:ind w:firstLine="480" w:firstLineChars="200"/>
        <w:jc w:val="both"/>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u w:val="single"/>
        </w:rPr>
        <w:t>（货物名称）</w:t>
      </w:r>
      <w:r>
        <w:rPr>
          <w:rFonts w:ascii="宋体" w:hAnsi="宋体" w:eastAsia="宋体" w:cs="宋体"/>
          <w:sz w:val="24"/>
          <w:szCs w:val="24"/>
        </w:rPr>
        <w:t xml:space="preserve"> ，制造商为 </w:t>
      </w:r>
      <w:r>
        <w:rPr>
          <w:rFonts w:ascii="宋体" w:hAnsi="宋体" w:eastAsia="宋体" w:cs="宋体"/>
          <w:sz w:val="24"/>
          <w:szCs w:val="24"/>
          <w:u w:val="single"/>
        </w:rPr>
        <w:t>（企业名称）</w:t>
      </w:r>
      <w:r>
        <w:rPr>
          <w:rFonts w:ascii="宋体" w:hAnsi="宋体" w:eastAsia="宋体" w:cs="宋体"/>
          <w:sz w:val="24"/>
          <w:szCs w:val="24"/>
        </w:rPr>
        <w:t xml:space="preserve"> ，属于残疾人福利性单位；</w:t>
      </w:r>
    </w:p>
    <w:p w14:paraId="346C1956">
      <w:pPr>
        <w:pStyle w:val="36"/>
        <w:numPr>
          <w:ilvl w:val="0"/>
          <w:numId w:val="0"/>
        </w:numPr>
        <w:spacing w:beforeAutospacing="0" w:afterAutospacing="0" w:line="0" w:lineRule="atLeast"/>
        <w:ind w:firstLine="480" w:firstLineChars="200"/>
        <w:jc w:val="both"/>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u w:val="single"/>
        </w:rPr>
        <w:t>（货物名称）</w:t>
      </w:r>
      <w:r>
        <w:rPr>
          <w:rFonts w:ascii="宋体" w:hAnsi="宋体" w:eastAsia="宋体" w:cs="宋体"/>
          <w:sz w:val="24"/>
          <w:szCs w:val="24"/>
        </w:rPr>
        <w:t xml:space="preserve"> ，制造商为 </w:t>
      </w:r>
      <w:r>
        <w:rPr>
          <w:rFonts w:ascii="宋体" w:hAnsi="宋体" w:eastAsia="宋体" w:cs="宋体"/>
          <w:sz w:val="24"/>
          <w:szCs w:val="24"/>
          <w:u w:val="single"/>
        </w:rPr>
        <w:t>（企业名称）</w:t>
      </w:r>
      <w:r>
        <w:rPr>
          <w:rFonts w:ascii="宋体" w:hAnsi="宋体" w:eastAsia="宋体" w:cs="宋体"/>
          <w:sz w:val="24"/>
          <w:szCs w:val="24"/>
        </w:rPr>
        <w:t xml:space="preserve"> ，属于残疾人福利性单位；</w:t>
      </w:r>
    </w:p>
    <w:p w14:paraId="3265336F">
      <w:pPr>
        <w:pStyle w:val="36"/>
        <w:numPr>
          <w:ilvl w:val="0"/>
          <w:numId w:val="0"/>
        </w:numPr>
        <w:spacing w:beforeAutospacing="0" w:afterAutospacing="0" w:line="0" w:lineRule="atLeast"/>
        <w:ind w:firstLine="480" w:firstLineChars="200"/>
        <w:jc w:val="both"/>
        <w:rPr>
          <w:rFonts w:ascii="宋体" w:hAnsi="宋体" w:eastAsia="宋体" w:cs="宋体"/>
          <w:sz w:val="24"/>
          <w:szCs w:val="24"/>
        </w:rPr>
      </w:pPr>
      <w:r>
        <w:rPr>
          <w:rFonts w:ascii="宋体" w:hAnsi="宋体" w:eastAsia="宋体" w:cs="宋体"/>
          <w:sz w:val="24"/>
          <w:szCs w:val="24"/>
        </w:rPr>
        <w:t xml:space="preserve"> …… </w:t>
      </w:r>
    </w:p>
    <w:p w14:paraId="03E3004A">
      <w:pPr>
        <w:pStyle w:val="36"/>
        <w:spacing w:beforeAutospacing="0" w:afterAutospacing="0" w:line="0" w:lineRule="atLeast"/>
        <w:ind w:firstLine="480"/>
        <w:jc w:val="both"/>
        <w:rPr>
          <w:rFonts w:hint="eastAsia" w:ascii="宋体" w:hAnsi="宋体" w:eastAsia="宋体" w:cs="宋体"/>
          <w:color w:val="000000"/>
        </w:rPr>
      </w:pPr>
    </w:p>
    <w:p w14:paraId="72748E31">
      <w:pPr>
        <w:pStyle w:val="36"/>
        <w:spacing w:beforeAutospacing="0" w:afterAutospacing="0" w:line="0" w:lineRule="atLeast"/>
        <w:ind w:firstLine="480" w:firstLineChars="200"/>
        <w:jc w:val="both"/>
      </w:pPr>
      <w:r>
        <w:rPr>
          <w:rFonts w:hint="eastAsia" w:ascii="宋体" w:hAnsi="宋体" w:eastAsia="宋体" w:cs="宋体"/>
          <w:color w:val="000000"/>
        </w:rPr>
        <w:t>本单位对上述声明的真实性负责。如有虚假，将依法承担相应责任。</w:t>
      </w:r>
    </w:p>
    <w:p w14:paraId="1F17546C">
      <w:pPr>
        <w:pStyle w:val="36"/>
        <w:spacing w:beforeAutospacing="0" w:afterAutospacing="0" w:line="0" w:lineRule="atLeast"/>
        <w:ind w:firstLine="480"/>
        <w:jc w:val="both"/>
      </w:pPr>
      <w:r>
        <w:t> </w:t>
      </w:r>
    </w:p>
    <w:p w14:paraId="057BBCD4">
      <w:pPr>
        <w:pStyle w:val="36"/>
        <w:spacing w:beforeAutospacing="0" w:afterAutospacing="0" w:line="0" w:lineRule="atLeast"/>
        <w:ind w:firstLine="480"/>
        <w:jc w:val="both"/>
      </w:pPr>
      <w:r>
        <w:rPr>
          <w:rFonts w:hint="eastAsia" w:ascii="宋体" w:hAnsi="宋体" w:eastAsia="宋体" w:cs="宋体"/>
          <w:color w:val="000000"/>
        </w:rPr>
        <w:t>（备注：中标供应商为残疾人福利单位的，此声明函将随中标结果同时公告，接受社会监督）</w:t>
      </w:r>
    </w:p>
    <w:p w14:paraId="4D00E75A">
      <w:pPr>
        <w:pStyle w:val="36"/>
        <w:spacing w:beforeAutospacing="0" w:afterAutospacing="0" w:line="0" w:lineRule="atLeast"/>
        <w:ind w:firstLine="624"/>
        <w:jc w:val="both"/>
      </w:pPr>
      <w:r>
        <w:t> </w:t>
      </w:r>
    </w:p>
    <w:p w14:paraId="1029CC6E">
      <w:pPr>
        <w:pStyle w:val="36"/>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w:t>
      </w:r>
      <w:r>
        <w:rPr>
          <w:rFonts w:hint="eastAsia" w:ascii="宋体" w:hAnsi="宋体" w:eastAsia="宋体" w:cs="宋体"/>
          <w:color w:val="000000"/>
        </w:rPr>
        <w:t>         供应商全称（加盖CA电子公章）：</w:t>
      </w:r>
    </w:p>
    <w:p w14:paraId="7640EE86">
      <w:pPr>
        <w:pStyle w:val="36"/>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091FB3AB">
      <w:pPr>
        <w:pStyle w:val="36"/>
        <w:spacing w:beforeAutospacing="0" w:afterAutospacing="0" w:line="0" w:lineRule="atLeast"/>
        <w:jc w:val="center"/>
      </w:pPr>
      <w:r>
        <w:t> </w:t>
      </w:r>
    </w:p>
    <w:p w14:paraId="03F18A6C">
      <w:pPr>
        <w:pStyle w:val="36"/>
        <w:spacing w:beforeAutospacing="0" w:afterAutospacing="0" w:line="0" w:lineRule="atLeast"/>
        <w:jc w:val="center"/>
      </w:pPr>
      <w:r>
        <w:t> </w:t>
      </w:r>
    </w:p>
    <w:p w14:paraId="58E705D8">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2"/>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属于监狱企业的证明文件</w:t>
      </w:r>
    </w:p>
    <w:p w14:paraId="7F50BA2D">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28A1FA35">
      <w:pPr>
        <w:jc w:val="center"/>
        <w:rPr>
          <w:rFonts w:hint="eastAsia"/>
          <w:color w:val="auto"/>
          <w:highlight w:val="none"/>
        </w:rPr>
      </w:pPr>
      <w:r>
        <w:rPr>
          <w:rFonts w:hint="eastAsia"/>
          <w:color w:val="auto"/>
          <w:highlight w:val="none"/>
        </w:rPr>
        <w:t>（提供由省级以上监狱管理局、戒毒管理局（含新疆生产建设兵团）出具的属于监狱企业的证明文件）</w:t>
      </w:r>
    </w:p>
    <w:p w14:paraId="1EB79233">
      <w:pPr>
        <w:rPr>
          <w:rFonts w:hint="eastAsia"/>
          <w:color w:val="auto"/>
          <w:highlight w:val="none"/>
        </w:rPr>
      </w:pPr>
    </w:p>
    <w:p w14:paraId="2AE6A7B7">
      <w:pPr>
        <w:jc w:val="center"/>
        <w:rPr>
          <w:rFonts w:hint="eastAsia"/>
          <w:color w:val="auto"/>
          <w:sz w:val="32"/>
          <w:szCs w:val="32"/>
          <w:highlight w:val="none"/>
        </w:rPr>
      </w:pPr>
    </w:p>
    <w:p w14:paraId="18A100C8">
      <w:pPr>
        <w:jc w:val="center"/>
        <w:rPr>
          <w:rFonts w:hint="eastAsia"/>
          <w:color w:val="auto"/>
          <w:sz w:val="32"/>
          <w:szCs w:val="32"/>
          <w:highlight w:val="none"/>
        </w:rPr>
      </w:pPr>
    </w:p>
    <w:p w14:paraId="4F16C18B">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节能产品认证文件</w:t>
      </w:r>
    </w:p>
    <w:p w14:paraId="0AA574D4">
      <w:pPr>
        <w:rPr>
          <w:rFonts w:hint="eastAsia"/>
          <w:color w:val="auto"/>
          <w:highlight w:val="none"/>
        </w:rPr>
      </w:pPr>
    </w:p>
    <w:p w14:paraId="36E27A8F">
      <w:pPr>
        <w:jc w:val="center"/>
        <w:rPr>
          <w:rFonts w:hint="eastAsia"/>
          <w:color w:val="auto"/>
          <w:highlight w:val="none"/>
        </w:rPr>
      </w:pPr>
      <w:r>
        <w:rPr>
          <w:rFonts w:hint="eastAsia"/>
          <w:color w:val="auto"/>
          <w:highlight w:val="none"/>
        </w:rPr>
        <w:t>（提供产品在《节能产品政府采购清单》中相应的页面）</w:t>
      </w:r>
    </w:p>
    <w:p w14:paraId="5DFB2652">
      <w:pPr>
        <w:rPr>
          <w:rFonts w:hint="eastAsia"/>
          <w:color w:val="auto"/>
          <w:highlight w:val="none"/>
        </w:rPr>
      </w:pPr>
    </w:p>
    <w:p w14:paraId="400ED72A">
      <w:pPr>
        <w:jc w:val="center"/>
        <w:rPr>
          <w:rFonts w:hint="eastAsia"/>
          <w:color w:val="auto"/>
          <w:sz w:val="32"/>
          <w:szCs w:val="32"/>
          <w:highlight w:val="none"/>
        </w:rPr>
      </w:pPr>
    </w:p>
    <w:p w14:paraId="4761C011">
      <w:pPr>
        <w:jc w:val="center"/>
        <w:rPr>
          <w:rFonts w:hint="eastAsia"/>
          <w:color w:val="auto"/>
          <w:sz w:val="32"/>
          <w:szCs w:val="32"/>
          <w:highlight w:val="none"/>
        </w:rPr>
      </w:pPr>
    </w:p>
    <w:p w14:paraId="612B4B41">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环境标志产品认证文件</w:t>
      </w:r>
    </w:p>
    <w:p w14:paraId="7D37A13E">
      <w:pPr>
        <w:rPr>
          <w:rFonts w:hint="eastAsia"/>
          <w:color w:val="auto"/>
          <w:highlight w:val="none"/>
        </w:rPr>
      </w:pPr>
    </w:p>
    <w:p w14:paraId="06630846">
      <w:pPr>
        <w:jc w:val="center"/>
        <w:rPr>
          <w:rFonts w:hint="eastAsia"/>
          <w:color w:val="auto"/>
          <w:highlight w:val="none"/>
        </w:rPr>
      </w:pPr>
      <w:r>
        <w:rPr>
          <w:rFonts w:hint="eastAsia"/>
          <w:color w:val="auto"/>
          <w:highlight w:val="none"/>
        </w:rPr>
        <w:t>（提供产品在《环境标志产品政府采购清单》中相应的页面）</w:t>
      </w:r>
    </w:p>
    <w:p w14:paraId="070A3D74">
      <w:pPr>
        <w:pStyle w:val="36"/>
        <w:spacing w:beforeAutospacing="0" w:afterAutospacing="0" w:line="0" w:lineRule="atLeast"/>
        <w:jc w:val="center"/>
      </w:pPr>
      <w:r>
        <w:t> </w:t>
      </w:r>
    </w:p>
    <w:p w14:paraId="4CA11B90">
      <w:pPr>
        <w:pStyle w:val="36"/>
        <w:spacing w:beforeAutospacing="0" w:afterAutospacing="0" w:line="0" w:lineRule="atLeast"/>
        <w:jc w:val="center"/>
      </w:pPr>
      <w:r>
        <w:t> </w:t>
      </w:r>
    </w:p>
    <w:p w14:paraId="6AC9F0C2">
      <w:pPr>
        <w:pStyle w:val="36"/>
        <w:spacing w:beforeAutospacing="0" w:afterAutospacing="0" w:line="0" w:lineRule="atLeast"/>
        <w:jc w:val="center"/>
      </w:pPr>
    </w:p>
    <w:p w14:paraId="49FFEA01">
      <w:pPr>
        <w:pStyle w:val="36"/>
        <w:spacing w:beforeAutospacing="0" w:afterAutospacing="0" w:line="0" w:lineRule="atLeast"/>
        <w:jc w:val="center"/>
      </w:pPr>
    </w:p>
    <w:p w14:paraId="664C847D">
      <w:pPr>
        <w:pStyle w:val="36"/>
        <w:spacing w:beforeAutospacing="0" w:afterAutospacing="0" w:line="0" w:lineRule="atLeast"/>
        <w:jc w:val="center"/>
      </w:pPr>
    </w:p>
    <w:p w14:paraId="6C2F2519">
      <w:pPr>
        <w:pStyle w:val="36"/>
        <w:spacing w:beforeAutospacing="0" w:afterAutospacing="0" w:line="0" w:lineRule="atLeast"/>
        <w:jc w:val="center"/>
      </w:pPr>
    </w:p>
    <w:p w14:paraId="7FBA8731">
      <w:pPr>
        <w:pStyle w:val="36"/>
        <w:spacing w:beforeAutospacing="0" w:afterAutospacing="0" w:line="0" w:lineRule="atLeast"/>
        <w:jc w:val="center"/>
      </w:pPr>
    </w:p>
    <w:p w14:paraId="745BAF19">
      <w:pPr>
        <w:pStyle w:val="36"/>
        <w:spacing w:beforeAutospacing="0" w:afterAutospacing="0" w:line="0" w:lineRule="atLeast"/>
        <w:jc w:val="center"/>
      </w:pPr>
    </w:p>
    <w:p w14:paraId="21BDEAE0">
      <w:pPr>
        <w:pStyle w:val="36"/>
        <w:spacing w:beforeAutospacing="0" w:afterAutospacing="0" w:line="0" w:lineRule="atLeast"/>
        <w:jc w:val="center"/>
      </w:pPr>
    </w:p>
    <w:p w14:paraId="495C4C0D">
      <w:pPr>
        <w:pStyle w:val="36"/>
        <w:spacing w:beforeAutospacing="0" w:afterAutospacing="0" w:line="0" w:lineRule="atLeast"/>
        <w:jc w:val="both"/>
      </w:pPr>
      <w:r>
        <w:t> </w:t>
      </w:r>
    </w:p>
    <w:p w14:paraId="3DA6880F">
      <w:pPr>
        <w:pStyle w:val="36"/>
        <w:spacing w:beforeAutospacing="0" w:afterAutospacing="0" w:line="0" w:lineRule="atLeast"/>
        <w:jc w:val="center"/>
        <w:outlineLvl w:val="1"/>
        <w:rPr>
          <w:rFonts w:hint="eastAsia" w:ascii="黑体" w:hAnsi="黑体" w:eastAsia="黑体"/>
          <w:b/>
          <w:color w:val="000000"/>
          <w:sz w:val="32"/>
          <w:szCs w:val="32"/>
          <w:lang w:eastAsia="zh-CN"/>
        </w:rPr>
      </w:pPr>
      <w:r>
        <w:t> </w:t>
      </w:r>
      <w:bookmarkStart w:id="274" w:name="_Toc7659"/>
      <w:r>
        <w:rPr>
          <w:rFonts w:hint="eastAsia" w:ascii="黑体" w:hAnsi="黑体" w:eastAsia="黑体"/>
          <w:b/>
          <w:color w:val="000000"/>
          <w:sz w:val="32"/>
          <w:szCs w:val="32"/>
        </w:rPr>
        <w:t>十</w:t>
      </w:r>
      <w:r>
        <w:rPr>
          <w:rFonts w:hint="eastAsia" w:ascii="黑体" w:hAnsi="黑体" w:eastAsia="黑体"/>
          <w:b/>
          <w:color w:val="000000"/>
          <w:sz w:val="32"/>
          <w:szCs w:val="32"/>
          <w:lang w:val="en-US" w:eastAsia="zh-CN"/>
        </w:rPr>
        <w:t>一</w:t>
      </w:r>
      <w:r>
        <w:rPr>
          <w:rFonts w:hint="eastAsia" w:ascii="黑体" w:hAnsi="黑体" w:eastAsia="黑体"/>
          <w:b/>
          <w:color w:val="000000"/>
          <w:sz w:val="32"/>
          <w:szCs w:val="32"/>
        </w:rPr>
        <w:t>、投标分项报价表</w:t>
      </w:r>
      <w:bookmarkEnd w:id="274"/>
    </w:p>
    <w:tbl>
      <w:tblPr>
        <w:tblStyle w:val="40"/>
        <w:tblW w:w="9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267"/>
        <w:gridCol w:w="892"/>
        <w:gridCol w:w="1183"/>
        <w:gridCol w:w="1483"/>
        <w:gridCol w:w="1028"/>
        <w:gridCol w:w="867"/>
        <w:gridCol w:w="1234"/>
        <w:gridCol w:w="1209"/>
      </w:tblGrid>
      <w:tr w14:paraId="51167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25" w:type="dxa"/>
          </w:tcPr>
          <w:p w14:paraId="07C66FC2">
            <w:pPr>
              <w:spacing w:line="0" w:lineRule="atLeast"/>
              <w:jc w:val="center"/>
              <w:rPr>
                <w:rFonts w:ascii="宋体" w:hAnsi="宋体"/>
                <w:color w:val="000000"/>
                <w:sz w:val="24"/>
                <w:szCs w:val="24"/>
              </w:rPr>
            </w:pPr>
            <w:r>
              <w:rPr>
                <w:rFonts w:hint="eastAsia" w:ascii="宋体" w:hAnsi="宋体"/>
                <w:color w:val="000000"/>
                <w:sz w:val="24"/>
                <w:szCs w:val="24"/>
              </w:rPr>
              <w:t>序号</w:t>
            </w:r>
          </w:p>
        </w:tc>
        <w:tc>
          <w:tcPr>
            <w:tcW w:w="1267" w:type="dxa"/>
            <w:vAlign w:val="center"/>
          </w:tcPr>
          <w:p w14:paraId="7D463D13">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892" w:type="dxa"/>
            <w:vAlign w:val="center"/>
          </w:tcPr>
          <w:p w14:paraId="7CB28377">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183" w:type="dxa"/>
            <w:vAlign w:val="center"/>
          </w:tcPr>
          <w:p w14:paraId="47963EA9">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483" w:type="dxa"/>
            <w:vAlign w:val="center"/>
          </w:tcPr>
          <w:p w14:paraId="4018405D">
            <w:pPr>
              <w:spacing w:line="0" w:lineRule="atLeast"/>
              <w:jc w:val="center"/>
              <w:rPr>
                <w:rFonts w:ascii="宋体" w:hAnsi="宋体"/>
                <w:color w:val="000000"/>
                <w:sz w:val="24"/>
                <w:szCs w:val="24"/>
              </w:rPr>
            </w:pPr>
            <w:r>
              <w:rPr>
                <w:rFonts w:hint="eastAsia" w:ascii="宋体" w:hAnsi="宋体"/>
                <w:color w:val="000000"/>
                <w:sz w:val="24"/>
                <w:szCs w:val="24"/>
              </w:rPr>
              <w:t>4</w:t>
            </w:r>
          </w:p>
        </w:tc>
        <w:tc>
          <w:tcPr>
            <w:tcW w:w="1028" w:type="dxa"/>
            <w:vAlign w:val="center"/>
          </w:tcPr>
          <w:p w14:paraId="0A340DA3">
            <w:pPr>
              <w:spacing w:line="0" w:lineRule="atLeast"/>
              <w:jc w:val="center"/>
              <w:rPr>
                <w:rFonts w:ascii="宋体" w:hAnsi="宋体"/>
                <w:color w:val="000000"/>
                <w:sz w:val="24"/>
                <w:szCs w:val="24"/>
              </w:rPr>
            </w:pPr>
            <w:r>
              <w:rPr>
                <w:rFonts w:hint="eastAsia" w:ascii="宋体" w:hAnsi="宋体"/>
                <w:color w:val="000000"/>
                <w:sz w:val="24"/>
                <w:szCs w:val="24"/>
              </w:rPr>
              <w:t>5</w:t>
            </w:r>
          </w:p>
        </w:tc>
        <w:tc>
          <w:tcPr>
            <w:tcW w:w="867" w:type="dxa"/>
            <w:vAlign w:val="center"/>
          </w:tcPr>
          <w:p w14:paraId="29B52931">
            <w:pPr>
              <w:spacing w:line="0" w:lineRule="atLeast"/>
              <w:jc w:val="center"/>
              <w:rPr>
                <w:rFonts w:ascii="宋体" w:hAnsi="宋体"/>
                <w:color w:val="000000"/>
                <w:sz w:val="24"/>
                <w:szCs w:val="24"/>
              </w:rPr>
            </w:pPr>
            <w:r>
              <w:rPr>
                <w:rFonts w:hint="eastAsia" w:ascii="宋体" w:hAnsi="宋体"/>
                <w:color w:val="000000"/>
                <w:sz w:val="24"/>
                <w:szCs w:val="24"/>
              </w:rPr>
              <w:t>6</w:t>
            </w:r>
          </w:p>
        </w:tc>
        <w:tc>
          <w:tcPr>
            <w:tcW w:w="1234" w:type="dxa"/>
            <w:vAlign w:val="center"/>
          </w:tcPr>
          <w:p w14:paraId="2BC326D9">
            <w:pPr>
              <w:spacing w:line="0" w:lineRule="atLeast"/>
              <w:jc w:val="center"/>
              <w:rPr>
                <w:rFonts w:ascii="宋体" w:hAnsi="宋体"/>
                <w:color w:val="000000"/>
                <w:sz w:val="24"/>
                <w:szCs w:val="24"/>
              </w:rPr>
            </w:pPr>
            <w:r>
              <w:rPr>
                <w:rFonts w:hint="eastAsia" w:ascii="宋体" w:hAnsi="宋体"/>
                <w:color w:val="000000"/>
                <w:sz w:val="24"/>
                <w:szCs w:val="24"/>
              </w:rPr>
              <w:t>7</w:t>
            </w:r>
          </w:p>
        </w:tc>
        <w:tc>
          <w:tcPr>
            <w:tcW w:w="1209" w:type="dxa"/>
            <w:vAlign w:val="center"/>
          </w:tcPr>
          <w:p w14:paraId="52F19489">
            <w:pPr>
              <w:spacing w:line="0" w:lineRule="atLeast"/>
              <w:jc w:val="center"/>
              <w:rPr>
                <w:rFonts w:ascii="宋体" w:hAnsi="宋体"/>
                <w:color w:val="000000"/>
                <w:sz w:val="24"/>
                <w:szCs w:val="24"/>
              </w:rPr>
            </w:pPr>
            <w:r>
              <w:rPr>
                <w:rFonts w:hint="eastAsia" w:ascii="宋体" w:hAnsi="宋体"/>
                <w:color w:val="000000"/>
                <w:sz w:val="24"/>
                <w:szCs w:val="24"/>
              </w:rPr>
              <w:t>8</w:t>
            </w:r>
          </w:p>
        </w:tc>
      </w:tr>
      <w:tr w14:paraId="59204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25" w:type="dxa"/>
            <w:vAlign w:val="center"/>
          </w:tcPr>
          <w:p w14:paraId="79A88C89">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1267" w:type="dxa"/>
            <w:vAlign w:val="center"/>
          </w:tcPr>
          <w:p w14:paraId="1F7650A2">
            <w:pPr>
              <w:spacing w:line="0" w:lineRule="atLeast"/>
              <w:jc w:val="both"/>
              <w:rPr>
                <w:rFonts w:ascii="宋体" w:hAnsi="宋体"/>
                <w:color w:val="000000"/>
                <w:sz w:val="24"/>
                <w:szCs w:val="24"/>
              </w:rPr>
            </w:pPr>
            <w:r>
              <w:rPr>
                <w:rFonts w:hint="eastAsia" w:ascii="宋体" w:hAnsi="宋体"/>
                <w:color w:val="000000"/>
                <w:sz w:val="24"/>
                <w:szCs w:val="24"/>
              </w:rPr>
              <w:t>产品名称</w:t>
            </w:r>
          </w:p>
        </w:tc>
        <w:tc>
          <w:tcPr>
            <w:tcW w:w="892" w:type="dxa"/>
            <w:vAlign w:val="center"/>
          </w:tcPr>
          <w:p w14:paraId="52DCFA5E">
            <w:pPr>
              <w:spacing w:line="0" w:lineRule="atLeast"/>
              <w:jc w:val="center"/>
              <w:rPr>
                <w:rFonts w:ascii="宋体" w:hAnsi="宋体"/>
                <w:color w:val="000000"/>
                <w:sz w:val="24"/>
                <w:szCs w:val="24"/>
              </w:rPr>
            </w:pPr>
            <w:r>
              <w:rPr>
                <w:rFonts w:hint="eastAsia" w:ascii="宋体" w:hAnsi="宋体"/>
                <w:color w:val="000000"/>
                <w:sz w:val="24"/>
                <w:szCs w:val="24"/>
              </w:rPr>
              <w:t>品牌</w:t>
            </w:r>
          </w:p>
        </w:tc>
        <w:tc>
          <w:tcPr>
            <w:tcW w:w="1183" w:type="dxa"/>
            <w:vAlign w:val="center"/>
          </w:tcPr>
          <w:p w14:paraId="571F7E74">
            <w:pPr>
              <w:spacing w:line="0" w:lineRule="atLeast"/>
              <w:jc w:val="both"/>
              <w:rPr>
                <w:rFonts w:ascii="宋体" w:hAnsi="宋体"/>
                <w:color w:val="000000"/>
                <w:sz w:val="24"/>
                <w:szCs w:val="24"/>
              </w:rPr>
            </w:pPr>
            <w:r>
              <w:rPr>
                <w:rFonts w:hint="eastAsia" w:ascii="宋体" w:hAnsi="宋体"/>
                <w:color w:val="000000"/>
                <w:sz w:val="24"/>
                <w:szCs w:val="24"/>
              </w:rPr>
              <w:t>规格型号</w:t>
            </w:r>
          </w:p>
        </w:tc>
        <w:tc>
          <w:tcPr>
            <w:tcW w:w="1483" w:type="dxa"/>
            <w:vAlign w:val="center"/>
          </w:tcPr>
          <w:p w14:paraId="46DCF5D5">
            <w:pPr>
              <w:spacing w:line="0" w:lineRule="atLeast"/>
              <w:jc w:val="center"/>
              <w:rPr>
                <w:rFonts w:ascii="宋体" w:hAnsi="宋体"/>
                <w:color w:val="000000"/>
                <w:sz w:val="24"/>
                <w:szCs w:val="24"/>
              </w:rPr>
            </w:pPr>
            <w:r>
              <w:rPr>
                <w:rFonts w:hint="eastAsia"/>
                <w:color w:val="auto"/>
                <w:sz w:val="24"/>
                <w:szCs w:val="24"/>
                <w:highlight w:val="none"/>
              </w:rPr>
              <w:t>制造商名称</w:t>
            </w:r>
          </w:p>
        </w:tc>
        <w:tc>
          <w:tcPr>
            <w:tcW w:w="1028" w:type="dxa"/>
            <w:vAlign w:val="center"/>
          </w:tcPr>
          <w:p w14:paraId="53896FFE">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单位</w:t>
            </w:r>
          </w:p>
        </w:tc>
        <w:tc>
          <w:tcPr>
            <w:tcW w:w="867" w:type="dxa"/>
            <w:vAlign w:val="center"/>
          </w:tcPr>
          <w:p w14:paraId="39BE5C8D">
            <w:pPr>
              <w:spacing w:line="0" w:lineRule="atLeast"/>
              <w:jc w:val="center"/>
              <w:rPr>
                <w:rFonts w:ascii="宋体" w:hAnsi="宋体"/>
                <w:color w:val="000000"/>
                <w:sz w:val="24"/>
                <w:szCs w:val="24"/>
              </w:rPr>
            </w:pPr>
            <w:r>
              <w:rPr>
                <w:rFonts w:hint="eastAsia" w:ascii="宋体" w:hAnsi="宋体"/>
                <w:color w:val="000000"/>
                <w:sz w:val="24"/>
                <w:szCs w:val="24"/>
              </w:rPr>
              <w:t>数量</w:t>
            </w:r>
          </w:p>
        </w:tc>
        <w:tc>
          <w:tcPr>
            <w:tcW w:w="1234" w:type="dxa"/>
            <w:vAlign w:val="center"/>
          </w:tcPr>
          <w:p w14:paraId="3F7CA725">
            <w:pPr>
              <w:spacing w:line="0" w:lineRule="atLeast"/>
              <w:jc w:val="center"/>
              <w:rPr>
                <w:rFonts w:ascii="宋体" w:hAnsi="宋体"/>
                <w:color w:val="000000"/>
                <w:sz w:val="24"/>
                <w:szCs w:val="24"/>
              </w:rPr>
            </w:pPr>
            <w:r>
              <w:rPr>
                <w:rFonts w:hint="eastAsia" w:ascii="宋体" w:hAnsi="宋体"/>
                <w:color w:val="000000"/>
                <w:sz w:val="24"/>
                <w:szCs w:val="24"/>
              </w:rPr>
              <w:t>分项单价</w:t>
            </w:r>
          </w:p>
        </w:tc>
        <w:tc>
          <w:tcPr>
            <w:tcW w:w="1209" w:type="dxa"/>
            <w:vAlign w:val="center"/>
          </w:tcPr>
          <w:p w14:paraId="337AC38F">
            <w:pPr>
              <w:spacing w:line="0" w:lineRule="atLeast"/>
              <w:jc w:val="center"/>
              <w:rPr>
                <w:rFonts w:ascii="宋体" w:hAnsi="宋体"/>
                <w:color w:val="000000"/>
                <w:sz w:val="24"/>
                <w:szCs w:val="24"/>
              </w:rPr>
            </w:pPr>
            <w:r>
              <w:rPr>
                <w:rFonts w:hint="eastAsia" w:ascii="宋体" w:hAnsi="宋体"/>
                <w:color w:val="000000"/>
                <w:sz w:val="24"/>
                <w:szCs w:val="24"/>
              </w:rPr>
              <w:t>分项总价</w:t>
            </w:r>
          </w:p>
        </w:tc>
      </w:tr>
      <w:tr w14:paraId="6AC5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25" w:type="dxa"/>
            <w:vAlign w:val="center"/>
          </w:tcPr>
          <w:p w14:paraId="65D05B6B">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267" w:type="dxa"/>
            <w:vAlign w:val="center"/>
          </w:tcPr>
          <w:p w14:paraId="66A04A56">
            <w:pPr>
              <w:spacing w:line="0" w:lineRule="atLeast"/>
              <w:rPr>
                <w:rFonts w:ascii="宋体" w:hAnsi="宋体"/>
                <w:color w:val="000000"/>
                <w:sz w:val="24"/>
                <w:szCs w:val="24"/>
              </w:rPr>
            </w:pPr>
          </w:p>
        </w:tc>
        <w:tc>
          <w:tcPr>
            <w:tcW w:w="892" w:type="dxa"/>
            <w:vAlign w:val="center"/>
          </w:tcPr>
          <w:p w14:paraId="09C01744">
            <w:pPr>
              <w:spacing w:line="0" w:lineRule="atLeast"/>
              <w:rPr>
                <w:rFonts w:ascii="宋体" w:hAnsi="宋体"/>
                <w:color w:val="000000"/>
                <w:sz w:val="24"/>
                <w:szCs w:val="24"/>
              </w:rPr>
            </w:pPr>
          </w:p>
        </w:tc>
        <w:tc>
          <w:tcPr>
            <w:tcW w:w="1183" w:type="dxa"/>
            <w:vAlign w:val="center"/>
          </w:tcPr>
          <w:p w14:paraId="2C6E2825">
            <w:pPr>
              <w:spacing w:line="0" w:lineRule="atLeast"/>
              <w:rPr>
                <w:rFonts w:ascii="宋体" w:hAnsi="宋体"/>
                <w:color w:val="000000"/>
                <w:sz w:val="24"/>
                <w:szCs w:val="24"/>
              </w:rPr>
            </w:pPr>
          </w:p>
        </w:tc>
        <w:tc>
          <w:tcPr>
            <w:tcW w:w="1483" w:type="dxa"/>
            <w:vAlign w:val="center"/>
          </w:tcPr>
          <w:p w14:paraId="32BAA2A5">
            <w:pPr>
              <w:spacing w:line="0" w:lineRule="atLeast"/>
              <w:rPr>
                <w:rFonts w:ascii="宋体" w:hAnsi="宋体"/>
                <w:color w:val="000000"/>
                <w:sz w:val="24"/>
                <w:szCs w:val="24"/>
              </w:rPr>
            </w:pPr>
          </w:p>
        </w:tc>
        <w:tc>
          <w:tcPr>
            <w:tcW w:w="1028" w:type="dxa"/>
            <w:vAlign w:val="center"/>
          </w:tcPr>
          <w:p w14:paraId="645DBB7A">
            <w:pPr>
              <w:spacing w:line="0" w:lineRule="atLeast"/>
              <w:rPr>
                <w:rFonts w:ascii="宋体" w:hAnsi="宋体"/>
                <w:color w:val="000000"/>
                <w:sz w:val="24"/>
                <w:szCs w:val="24"/>
              </w:rPr>
            </w:pPr>
          </w:p>
        </w:tc>
        <w:tc>
          <w:tcPr>
            <w:tcW w:w="867" w:type="dxa"/>
            <w:vAlign w:val="center"/>
          </w:tcPr>
          <w:p w14:paraId="034B1D7C">
            <w:pPr>
              <w:spacing w:line="0" w:lineRule="atLeast"/>
              <w:rPr>
                <w:rFonts w:ascii="宋体" w:hAnsi="宋体"/>
                <w:color w:val="000000"/>
                <w:sz w:val="24"/>
                <w:szCs w:val="24"/>
              </w:rPr>
            </w:pPr>
          </w:p>
        </w:tc>
        <w:tc>
          <w:tcPr>
            <w:tcW w:w="1234" w:type="dxa"/>
            <w:vAlign w:val="center"/>
          </w:tcPr>
          <w:p w14:paraId="7A007A7B">
            <w:pPr>
              <w:spacing w:line="0" w:lineRule="atLeast"/>
              <w:rPr>
                <w:rFonts w:ascii="宋体" w:hAnsi="宋体"/>
                <w:color w:val="000000"/>
                <w:sz w:val="24"/>
                <w:szCs w:val="24"/>
              </w:rPr>
            </w:pPr>
          </w:p>
        </w:tc>
        <w:tc>
          <w:tcPr>
            <w:tcW w:w="1209" w:type="dxa"/>
            <w:vAlign w:val="center"/>
          </w:tcPr>
          <w:p w14:paraId="1C24C73F">
            <w:pPr>
              <w:spacing w:line="0" w:lineRule="atLeast"/>
              <w:rPr>
                <w:rFonts w:ascii="宋体" w:hAnsi="宋体"/>
                <w:color w:val="000000"/>
                <w:sz w:val="24"/>
                <w:szCs w:val="24"/>
              </w:rPr>
            </w:pPr>
          </w:p>
        </w:tc>
      </w:tr>
      <w:tr w14:paraId="7953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25" w:type="dxa"/>
            <w:vAlign w:val="center"/>
          </w:tcPr>
          <w:p w14:paraId="12782B34">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267" w:type="dxa"/>
            <w:vAlign w:val="center"/>
          </w:tcPr>
          <w:p w14:paraId="20899DA5">
            <w:pPr>
              <w:spacing w:line="0" w:lineRule="atLeast"/>
              <w:rPr>
                <w:rFonts w:ascii="宋体" w:hAnsi="宋体"/>
                <w:color w:val="000000"/>
                <w:sz w:val="24"/>
                <w:szCs w:val="24"/>
              </w:rPr>
            </w:pPr>
          </w:p>
        </w:tc>
        <w:tc>
          <w:tcPr>
            <w:tcW w:w="892" w:type="dxa"/>
            <w:vAlign w:val="center"/>
          </w:tcPr>
          <w:p w14:paraId="14BD95E2">
            <w:pPr>
              <w:spacing w:line="0" w:lineRule="atLeast"/>
              <w:rPr>
                <w:rFonts w:ascii="宋体" w:hAnsi="宋体"/>
                <w:color w:val="000000"/>
                <w:sz w:val="24"/>
                <w:szCs w:val="24"/>
              </w:rPr>
            </w:pPr>
          </w:p>
        </w:tc>
        <w:tc>
          <w:tcPr>
            <w:tcW w:w="1183" w:type="dxa"/>
            <w:vAlign w:val="center"/>
          </w:tcPr>
          <w:p w14:paraId="3C24EF65">
            <w:pPr>
              <w:spacing w:line="0" w:lineRule="atLeast"/>
              <w:rPr>
                <w:rFonts w:ascii="宋体" w:hAnsi="宋体"/>
                <w:color w:val="000000"/>
                <w:sz w:val="24"/>
                <w:szCs w:val="24"/>
              </w:rPr>
            </w:pPr>
          </w:p>
        </w:tc>
        <w:tc>
          <w:tcPr>
            <w:tcW w:w="1483" w:type="dxa"/>
            <w:vAlign w:val="center"/>
          </w:tcPr>
          <w:p w14:paraId="5963D4EC">
            <w:pPr>
              <w:spacing w:line="0" w:lineRule="atLeast"/>
              <w:rPr>
                <w:rFonts w:ascii="宋体" w:hAnsi="宋体"/>
                <w:color w:val="000000"/>
                <w:sz w:val="24"/>
                <w:szCs w:val="24"/>
              </w:rPr>
            </w:pPr>
          </w:p>
        </w:tc>
        <w:tc>
          <w:tcPr>
            <w:tcW w:w="1028" w:type="dxa"/>
            <w:vAlign w:val="center"/>
          </w:tcPr>
          <w:p w14:paraId="5F21A707">
            <w:pPr>
              <w:spacing w:line="0" w:lineRule="atLeast"/>
              <w:rPr>
                <w:rFonts w:ascii="宋体" w:hAnsi="宋体"/>
                <w:color w:val="000000"/>
                <w:sz w:val="24"/>
                <w:szCs w:val="24"/>
              </w:rPr>
            </w:pPr>
          </w:p>
        </w:tc>
        <w:tc>
          <w:tcPr>
            <w:tcW w:w="867" w:type="dxa"/>
            <w:vAlign w:val="center"/>
          </w:tcPr>
          <w:p w14:paraId="615EDFEB">
            <w:pPr>
              <w:spacing w:line="0" w:lineRule="atLeast"/>
              <w:rPr>
                <w:rFonts w:ascii="宋体" w:hAnsi="宋体"/>
                <w:color w:val="000000"/>
                <w:sz w:val="24"/>
                <w:szCs w:val="24"/>
              </w:rPr>
            </w:pPr>
          </w:p>
        </w:tc>
        <w:tc>
          <w:tcPr>
            <w:tcW w:w="1234" w:type="dxa"/>
            <w:vAlign w:val="center"/>
          </w:tcPr>
          <w:p w14:paraId="670285F5">
            <w:pPr>
              <w:spacing w:line="0" w:lineRule="atLeast"/>
              <w:rPr>
                <w:rFonts w:ascii="宋体" w:hAnsi="宋体"/>
                <w:color w:val="000000"/>
                <w:sz w:val="24"/>
                <w:szCs w:val="24"/>
              </w:rPr>
            </w:pPr>
          </w:p>
        </w:tc>
        <w:tc>
          <w:tcPr>
            <w:tcW w:w="1209" w:type="dxa"/>
            <w:vAlign w:val="center"/>
          </w:tcPr>
          <w:p w14:paraId="3FB00A28">
            <w:pPr>
              <w:spacing w:line="0" w:lineRule="atLeast"/>
              <w:rPr>
                <w:rFonts w:ascii="宋体" w:hAnsi="宋体"/>
                <w:color w:val="000000"/>
                <w:sz w:val="24"/>
                <w:szCs w:val="24"/>
              </w:rPr>
            </w:pPr>
          </w:p>
        </w:tc>
      </w:tr>
      <w:tr w14:paraId="3F404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25" w:type="dxa"/>
            <w:vAlign w:val="center"/>
          </w:tcPr>
          <w:p w14:paraId="7D29A270">
            <w:pPr>
              <w:spacing w:line="0" w:lineRule="atLeast"/>
              <w:jc w:val="center"/>
              <w:rPr>
                <w:rFonts w:ascii="宋体" w:hAnsi="宋体"/>
                <w:color w:val="000000"/>
                <w:sz w:val="24"/>
                <w:szCs w:val="24"/>
              </w:rPr>
            </w:pPr>
            <w:r>
              <w:rPr>
                <w:rFonts w:ascii="宋体" w:hAnsi="宋体"/>
                <w:color w:val="000000"/>
                <w:sz w:val="24"/>
                <w:szCs w:val="24"/>
              </w:rPr>
              <w:t>…</w:t>
            </w:r>
          </w:p>
        </w:tc>
        <w:tc>
          <w:tcPr>
            <w:tcW w:w="1267" w:type="dxa"/>
            <w:vAlign w:val="center"/>
          </w:tcPr>
          <w:p w14:paraId="2F8A57A0">
            <w:pPr>
              <w:spacing w:line="0" w:lineRule="atLeast"/>
              <w:rPr>
                <w:rFonts w:ascii="宋体" w:hAnsi="宋体"/>
                <w:color w:val="000000"/>
                <w:sz w:val="24"/>
                <w:szCs w:val="24"/>
              </w:rPr>
            </w:pPr>
            <w:r>
              <w:rPr>
                <w:rFonts w:ascii="宋体" w:hAnsi="宋体"/>
                <w:color w:val="000000"/>
                <w:sz w:val="24"/>
                <w:szCs w:val="24"/>
              </w:rPr>
              <w:t>……</w:t>
            </w:r>
          </w:p>
        </w:tc>
        <w:tc>
          <w:tcPr>
            <w:tcW w:w="892" w:type="dxa"/>
            <w:vAlign w:val="center"/>
          </w:tcPr>
          <w:p w14:paraId="3643D7CB">
            <w:pPr>
              <w:spacing w:line="0" w:lineRule="atLeast"/>
              <w:rPr>
                <w:rFonts w:ascii="宋体" w:hAnsi="宋体"/>
                <w:color w:val="000000"/>
                <w:sz w:val="24"/>
                <w:szCs w:val="24"/>
              </w:rPr>
            </w:pPr>
          </w:p>
        </w:tc>
        <w:tc>
          <w:tcPr>
            <w:tcW w:w="1183" w:type="dxa"/>
            <w:vAlign w:val="center"/>
          </w:tcPr>
          <w:p w14:paraId="59228571">
            <w:pPr>
              <w:spacing w:line="0" w:lineRule="atLeast"/>
              <w:rPr>
                <w:rFonts w:ascii="宋体" w:hAnsi="宋体"/>
                <w:color w:val="000000"/>
                <w:sz w:val="24"/>
                <w:szCs w:val="24"/>
              </w:rPr>
            </w:pPr>
          </w:p>
        </w:tc>
        <w:tc>
          <w:tcPr>
            <w:tcW w:w="1483" w:type="dxa"/>
            <w:vAlign w:val="center"/>
          </w:tcPr>
          <w:p w14:paraId="25BB20C0">
            <w:pPr>
              <w:spacing w:line="0" w:lineRule="atLeast"/>
              <w:rPr>
                <w:rFonts w:ascii="宋体" w:hAnsi="宋体"/>
                <w:color w:val="000000"/>
                <w:sz w:val="24"/>
                <w:szCs w:val="24"/>
              </w:rPr>
            </w:pPr>
          </w:p>
        </w:tc>
        <w:tc>
          <w:tcPr>
            <w:tcW w:w="1028" w:type="dxa"/>
            <w:vAlign w:val="center"/>
          </w:tcPr>
          <w:p w14:paraId="06DD4EF7">
            <w:pPr>
              <w:spacing w:line="0" w:lineRule="atLeast"/>
              <w:rPr>
                <w:rFonts w:ascii="宋体" w:hAnsi="宋体"/>
                <w:color w:val="000000"/>
                <w:sz w:val="24"/>
                <w:szCs w:val="24"/>
              </w:rPr>
            </w:pPr>
          </w:p>
        </w:tc>
        <w:tc>
          <w:tcPr>
            <w:tcW w:w="867" w:type="dxa"/>
            <w:vAlign w:val="center"/>
          </w:tcPr>
          <w:p w14:paraId="70D15141">
            <w:pPr>
              <w:spacing w:line="0" w:lineRule="atLeast"/>
              <w:rPr>
                <w:rFonts w:ascii="宋体" w:hAnsi="宋体"/>
                <w:color w:val="000000"/>
                <w:sz w:val="24"/>
                <w:szCs w:val="24"/>
              </w:rPr>
            </w:pPr>
          </w:p>
        </w:tc>
        <w:tc>
          <w:tcPr>
            <w:tcW w:w="1234" w:type="dxa"/>
            <w:vAlign w:val="center"/>
          </w:tcPr>
          <w:p w14:paraId="32E41599">
            <w:pPr>
              <w:spacing w:line="0" w:lineRule="atLeast"/>
              <w:rPr>
                <w:rFonts w:ascii="宋体" w:hAnsi="宋体"/>
                <w:color w:val="000000"/>
                <w:sz w:val="24"/>
                <w:szCs w:val="24"/>
              </w:rPr>
            </w:pPr>
          </w:p>
        </w:tc>
        <w:tc>
          <w:tcPr>
            <w:tcW w:w="1209" w:type="dxa"/>
            <w:vAlign w:val="center"/>
          </w:tcPr>
          <w:p w14:paraId="1D3F5CB1">
            <w:pPr>
              <w:spacing w:line="0" w:lineRule="atLeast"/>
              <w:rPr>
                <w:rFonts w:ascii="宋体" w:hAnsi="宋体"/>
                <w:color w:val="000000"/>
                <w:sz w:val="24"/>
                <w:szCs w:val="24"/>
              </w:rPr>
            </w:pPr>
          </w:p>
        </w:tc>
      </w:tr>
      <w:tr w14:paraId="4A2DB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579" w:type="dxa"/>
            <w:gridSpan w:val="8"/>
            <w:vAlign w:val="center"/>
          </w:tcPr>
          <w:p w14:paraId="6CD246E2">
            <w:pPr>
              <w:jc w:val="center"/>
              <w:rPr>
                <w:rFonts w:ascii="宋体" w:hAnsi="宋体"/>
                <w:color w:val="000000"/>
                <w:sz w:val="24"/>
                <w:szCs w:val="24"/>
              </w:rPr>
            </w:pPr>
            <w:r>
              <w:rPr>
                <w:rFonts w:hint="eastAsia" w:ascii="宋体" w:hAnsi="宋体"/>
                <w:color w:val="000000"/>
                <w:sz w:val="24"/>
                <w:szCs w:val="24"/>
              </w:rPr>
              <w:t>投标总报价（人民币：元）</w:t>
            </w:r>
          </w:p>
        </w:tc>
        <w:tc>
          <w:tcPr>
            <w:tcW w:w="1209" w:type="dxa"/>
          </w:tcPr>
          <w:p w14:paraId="77168DDF">
            <w:pPr>
              <w:rPr>
                <w:rFonts w:ascii="宋体" w:hAnsi="宋体"/>
                <w:color w:val="000000"/>
                <w:sz w:val="24"/>
                <w:szCs w:val="24"/>
              </w:rPr>
            </w:pPr>
          </w:p>
        </w:tc>
      </w:tr>
    </w:tbl>
    <w:p w14:paraId="642530EB">
      <w:pPr>
        <w:rPr>
          <w:rFonts w:ascii="宋体" w:hAnsi="宋体"/>
          <w:color w:val="000000"/>
          <w:sz w:val="24"/>
          <w:szCs w:val="24"/>
        </w:rPr>
      </w:pPr>
      <w:r>
        <w:rPr>
          <w:rFonts w:hint="eastAsia" w:ascii="宋体" w:hAnsi="宋体"/>
          <w:color w:val="000000"/>
          <w:sz w:val="24"/>
          <w:szCs w:val="24"/>
        </w:rPr>
        <w:t>备注：</w:t>
      </w:r>
    </w:p>
    <w:p w14:paraId="1A549F8C">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投标报价采用总承包方式，“投标总报价”应包括采购人需求的</w:t>
      </w:r>
      <w:r>
        <w:rPr>
          <w:rFonts w:hint="eastAsia" w:ascii="宋体" w:hAnsi="宋体"/>
          <w:color w:val="000000"/>
          <w:sz w:val="24"/>
          <w:szCs w:val="24"/>
          <w:lang w:val="en-US" w:eastAsia="zh-CN"/>
        </w:rPr>
        <w:t>货物</w:t>
      </w:r>
      <w:r>
        <w:rPr>
          <w:rFonts w:hint="eastAsia" w:ascii="宋体" w:hAnsi="宋体"/>
          <w:color w:val="000000"/>
          <w:sz w:val="24"/>
          <w:szCs w:val="24"/>
        </w:rPr>
        <w:t>（包含与</w:t>
      </w:r>
      <w:r>
        <w:rPr>
          <w:rFonts w:hint="eastAsia" w:ascii="宋体" w:hAnsi="宋体"/>
          <w:color w:val="000000"/>
          <w:sz w:val="24"/>
          <w:szCs w:val="24"/>
          <w:lang w:val="en-US" w:eastAsia="zh-CN"/>
        </w:rPr>
        <w:t>货物</w:t>
      </w:r>
      <w:r>
        <w:rPr>
          <w:rFonts w:hint="eastAsia" w:ascii="宋体" w:hAnsi="宋体"/>
          <w:color w:val="000000"/>
          <w:sz w:val="24"/>
          <w:szCs w:val="24"/>
        </w:rPr>
        <w:t>相关的</w:t>
      </w:r>
      <w:r>
        <w:rPr>
          <w:rFonts w:hint="eastAsia" w:ascii="宋体" w:hAnsi="宋体"/>
          <w:color w:val="000000"/>
          <w:sz w:val="24"/>
          <w:szCs w:val="24"/>
          <w:lang w:val="en-US" w:eastAsia="zh-CN"/>
        </w:rPr>
        <w:t>服务</w:t>
      </w:r>
      <w:r>
        <w:rPr>
          <w:rFonts w:hint="eastAsia" w:ascii="宋体" w:hAnsi="宋体"/>
          <w:color w:val="000000"/>
          <w:sz w:val="24"/>
          <w:szCs w:val="24"/>
        </w:rPr>
        <w:t>）价格、质量保证费用、培训费用等，项目在指定地点、环境交付、安装、调试、验收所需费用和所有相关税金费用及为完成整个项目所产生的其它所有费用，招标文件另有规定的除外。</w:t>
      </w:r>
    </w:p>
    <w:p w14:paraId="30908B7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2.“投标分项报价表”中“</w:t>
      </w:r>
      <w:r>
        <w:rPr>
          <w:rFonts w:hint="eastAsia" w:ascii="宋体" w:hAnsi="宋体" w:eastAsia="宋体" w:cs="Times New Roman"/>
          <w:color w:val="000000"/>
          <w:sz w:val="24"/>
          <w:szCs w:val="24"/>
          <w:lang w:val="en-US" w:eastAsia="zh-CN"/>
        </w:rPr>
        <w:t>分项</w:t>
      </w:r>
      <w:r>
        <w:rPr>
          <w:rFonts w:hint="eastAsia" w:ascii="宋体" w:hAnsi="宋体" w:eastAsia="宋体" w:cs="Times New Roman"/>
          <w:color w:val="000000"/>
          <w:sz w:val="24"/>
          <w:szCs w:val="24"/>
        </w:rPr>
        <w:t>单价”数额应当与“开标一览表”中“投标单价”数额一致。“投标分项报价表”中“投标总报价”数额应当与“</w:t>
      </w:r>
      <w:r>
        <w:rPr>
          <w:rFonts w:hint="eastAsia" w:ascii="宋体" w:hAnsi="宋体" w:eastAsia="宋体" w:cs="Times New Roman"/>
          <w:color w:val="000000"/>
          <w:sz w:val="24"/>
          <w:szCs w:val="24"/>
          <w:lang w:val="en-US" w:eastAsia="zh-CN"/>
        </w:rPr>
        <w:t>项目最高限价</w:t>
      </w:r>
      <w:r>
        <w:rPr>
          <w:rFonts w:hint="eastAsia" w:ascii="宋体" w:hAnsi="宋体" w:eastAsia="宋体" w:cs="Times New Roman"/>
          <w:color w:val="000000"/>
          <w:sz w:val="24"/>
          <w:szCs w:val="24"/>
        </w:rPr>
        <w:t>”数额一致。</w:t>
      </w:r>
    </w:p>
    <w:p w14:paraId="609B682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投标数量×</w:t>
      </w:r>
      <w:r>
        <w:rPr>
          <w:rFonts w:hint="eastAsia" w:ascii="宋体" w:hAnsi="宋体" w:eastAsia="宋体" w:cs="Times New Roman"/>
          <w:color w:val="000000"/>
          <w:sz w:val="24"/>
          <w:szCs w:val="24"/>
          <w:lang w:val="en-US" w:eastAsia="zh-CN"/>
        </w:rPr>
        <w:t>投标</w:t>
      </w:r>
      <w:r>
        <w:rPr>
          <w:rFonts w:hint="eastAsia" w:ascii="宋体" w:hAnsi="宋体" w:eastAsia="宋体" w:cs="Times New Roman"/>
          <w:color w:val="000000"/>
          <w:sz w:val="24"/>
          <w:szCs w:val="24"/>
        </w:rPr>
        <w:t>单价=投标总报价，否则做无效标处理。</w:t>
      </w:r>
    </w:p>
    <w:p w14:paraId="5A2129B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填报数量栏时，如遇到总价除以单价，除不尽的情况，数量一律按进一位填写</w:t>
      </w:r>
      <w:r>
        <w:rPr>
          <w:rFonts w:hint="eastAsia" w:ascii="宋体" w:hAnsi="宋体" w:eastAsia="宋体" w:cs="Times New Roman"/>
          <w:color w:val="000000"/>
          <w:sz w:val="24"/>
          <w:szCs w:val="24"/>
          <w:lang w:eastAsia="zh-CN"/>
        </w:rPr>
        <w:t>。</w:t>
      </w:r>
    </w:p>
    <w:p w14:paraId="210CDCD5">
      <w:pPr>
        <w:ind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w:t>
      </w:r>
    </w:p>
    <w:p w14:paraId="1490FA04">
      <w:pPr>
        <w:rPr>
          <w:rFonts w:ascii="宋体" w:hAnsi="宋体"/>
          <w:color w:val="000000"/>
          <w:sz w:val="24"/>
          <w:szCs w:val="24"/>
        </w:rPr>
      </w:pPr>
    </w:p>
    <w:p w14:paraId="37C1FFF0">
      <w:pPr>
        <w:ind w:firstLine="3600" w:firstLineChars="1500"/>
        <w:rPr>
          <w:rFonts w:ascii="宋体" w:hAnsi="宋体"/>
          <w:color w:val="000000"/>
          <w:sz w:val="24"/>
          <w:szCs w:val="24"/>
        </w:rPr>
      </w:pPr>
      <w:r>
        <w:rPr>
          <w:rFonts w:hint="eastAsia" w:ascii="宋体" w:hAnsi="宋体"/>
          <w:color w:val="000000"/>
          <w:sz w:val="24"/>
          <w:szCs w:val="24"/>
          <w:lang w:val="en-US" w:eastAsia="zh-CN"/>
        </w:rPr>
        <w:t>投标人</w:t>
      </w:r>
      <w:r>
        <w:rPr>
          <w:rFonts w:hint="eastAsia" w:ascii="宋体" w:hAnsi="宋体"/>
          <w:color w:val="000000"/>
          <w:sz w:val="24"/>
          <w:szCs w:val="24"/>
        </w:rPr>
        <w:t>（加盖CA电子公章）：</w:t>
      </w:r>
    </w:p>
    <w:p w14:paraId="3BA9151D">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p>
    <w:p w14:paraId="021204D9">
      <w:pPr>
        <w:ind w:firstLine="3600" w:firstLineChars="1500"/>
        <w:rPr>
          <w:rFonts w:ascii="宋体" w:hAnsi="宋体"/>
          <w:color w:val="000000"/>
          <w:sz w:val="24"/>
          <w:szCs w:val="24"/>
        </w:rPr>
      </w:pPr>
      <w:r>
        <w:rPr>
          <w:rFonts w:hint="eastAsia" w:ascii="宋体" w:hAnsi="宋体"/>
          <w:color w:val="000000"/>
          <w:sz w:val="24"/>
          <w:szCs w:val="24"/>
        </w:rPr>
        <w:t>日期：      年     月     日</w:t>
      </w:r>
    </w:p>
    <w:p w14:paraId="06E0D844">
      <w:pPr>
        <w:rPr>
          <w:rFonts w:ascii="宋体" w:hAnsi="宋体"/>
          <w:color w:val="000000"/>
          <w:sz w:val="24"/>
          <w:szCs w:val="24"/>
        </w:rPr>
      </w:pPr>
    </w:p>
    <w:p w14:paraId="38753D01">
      <w:pPr>
        <w:pStyle w:val="14"/>
        <w:rPr>
          <w:rFonts w:ascii="宋体" w:hAnsi="宋体"/>
          <w:color w:val="000000"/>
          <w:sz w:val="24"/>
          <w:szCs w:val="24"/>
        </w:rPr>
      </w:pPr>
    </w:p>
    <w:p w14:paraId="411C852C">
      <w:pPr>
        <w:rPr>
          <w:rFonts w:ascii="宋体" w:hAnsi="宋体"/>
          <w:color w:val="000000"/>
          <w:sz w:val="24"/>
          <w:szCs w:val="24"/>
        </w:rPr>
      </w:pPr>
    </w:p>
    <w:p w14:paraId="77A7E5FD">
      <w:pPr>
        <w:pStyle w:val="14"/>
        <w:rPr>
          <w:rFonts w:ascii="宋体" w:hAnsi="宋体"/>
          <w:color w:val="000000"/>
          <w:sz w:val="24"/>
          <w:szCs w:val="24"/>
        </w:rPr>
      </w:pPr>
    </w:p>
    <w:p w14:paraId="63CA1BB0">
      <w:pPr>
        <w:rPr>
          <w:rFonts w:ascii="宋体" w:hAnsi="宋体"/>
          <w:color w:val="000000"/>
          <w:sz w:val="24"/>
          <w:szCs w:val="24"/>
        </w:rPr>
      </w:pPr>
    </w:p>
    <w:p w14:paraId="22BB560A">
      <w:pPr>
        <w:pStyle w:val="14"/>
        <w:rPr>
          <w:rFonts w:ascii="宋体" w:hAnsi="宋体"/>
          <w:color w:val="000000"/>
          <w:sz w:val="24"/>
          <w:szCs w:val="24"/>
        </w:rPr>
      </w:pPr>
    </w:p>
    <w:p w14:paraId="186021DB">
      <w:pPr>
        <w:rPr>
          <w:rFonts w:ascii="宋体" w:hAnsi="宋体"/>
          <w:color w:val="000000"/>
          <w:sz w:val="24"/>
          <w:szCs w:val="24"/>
        </w:rPr>
      </w:pPr>
    </w:p>
    <w:p w14:paraId="76A24726">
      <w:pPr>
        <w:pStyle w:val="14"/>
        <w:rPr>
          <w:rFonts w:ascii="宋体" w:hAnsi="宋体"/>
          <w:color w:val="000000"/>
          <w:sz w:val="24"/>
          <w:szCs w:val="24"/>
        </w:rPr>
      </w:pPr>
    </w:p>
    <w:p w14:paraId="4D72ACDA">
      <w:pPr>
        <w:rPr>
          <w:rFonts w:ascii="宋体" w:hAnsi="宋体"/>
          <w:color w:val="000000"/>
          <w:sz w:val="24"/>
          <w:szCs w:val="24"/>
        </w:rPr>
      </w:pPr>
    </w:p>
    <w:p w14:paraId="2E884BB2">
      <w:pPr>
        <w:pStyle w:val="14"/>
        <w:rPr>
          <w:rFonts w:ascii="宋体" w:hAnsi="宋体"/>
          <w:color w:val="000000"/>
          <w:sz w:val="24"/>
          <w:szCs w:val="24"/>
        </w:rPr>
      </w:pPr>
    </w:p>
    <w:p w14:paraId="3AC9D2A9">
      <w:pPr>
        <w:rPr>
          <w:rFonts w:ascii="宋体" w:hAnsi="宋体"/>
          <w:color w:val="000000"/>
          <w:sz w:val="24"/>
          <w:szCs w:val="24"/>
        </w:rPr>
      </w:pPr>
    </w:p>
    <w:p w14:paraId="50C002A9">
      <w:pPr>
        <w:pStyle w:val="14"/>
        <w:rPr>
          <w:rFonts w:ascii="宋体" w:hAnsi="宋体"/>
          <w:color w:val="000000"/>
          <w:sz w:val="24"/>
          <w:szCs w:val="24"/>
        </w:rPr>
      </w:pPr>
    </w:p>
    <w:p w14:paraId="481EC807">
      <w:pPr>
        <w:pStyle w:val="15"/>
      </w:pPr>
    </w:p>
    <w:p w14:paraId="7866948C">
      <w:pPr>
        <w:pStyle w:val="15"/>
        <w:rPr>
          <w:rFonts w:ascii="宋体" w:hAnsi="宋体"/>
          <w:color w:val="000000"/>
          <w:sz w:val="24"/>
          <w:szCs w:val="24"/>
        </w:rPr>
      </w:pPr>
    </w:p>
    <w:bookmarkEnd w:id="243"/>
    <w:bookmarkEnd w:id="244"/>
    <w:bookmarkEnd w:id="268"/>
    <w:p w14:paraId="36DD1185">
      <w:pPr>
        <w:jc w:val="center"/>
        <w:outlineLvl w:val="1"/>
        <w:rPr>
          <w:rFonts w:hint="default" w:ascii="黑体" w:hAnsi="黑体" w:eastAsia="黑体"/>
          <w:b/>
          <w:color w:val="000000"/>
          <w:sz w:val="32"/>
          <w:szCs w:val="32"/>
          <w:lang w:val="en-US" w:eastAsia="zh-CN"/>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w:t>
      </w:r>
      <w:r>
        <w:rPr>
          <w:rFonts w:hint="eastAsia" w:ascii="黑体" w:hAnsi="黑体" w:eastAsia="黑体"/>
          <w:b/>
          <w:color w:val="000000"/>
          <w:sz w:val="32"/>
          <w:szCs w:val="32"/>
        </w:rPr>
        <w:t>技术参数响应对照表</w:t>
      </w:r>
    </w:p>
    <w:tbl>
      <w:tblPr>
        <w:tblStyle w:val="40"/>
        <w:tblW w:w="93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297"/>
        <w:gridCol w:w="2303"/>
        <w:gridCol w:w="2160"/>
        <w:gridCol w:w="1700"/>
        <w:gridCol w:w="1180"/>
      </w:tblGrid>
      <w:tr w14:paraId="33FEA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71EF694B">
            <w:pPr>
              <w:spacing w:line="420" w:lineRule="exact"/>
              <w:jc w:val="center"/>
              <w:rPr>
                <w:rFonts w:ascii="宋体" w:hAnsi="宋体"/>
                <w:sz w:val="24"/>
              </w:rPr>
            </w:pPr>
            <w:r>
              <w:rPr>
                <w:rFonts w:ascii="宋体" w:hAnsi="宋体"/>
                <w:sz w:val="24"/>
              </w:rPr>
              <w:t>序号</w:t>
            </w:r>
          </w:p>
        </w:tc>
        <w:tc>
          <w:tcPr>
            <w:tcW w:w="1297" w:type="dxa"/>
            <w:noWrap w:val="0"/>
            <w:vAlign w:val="center"/>
          </w:tcPr>
          <w:p w14:paraId="50FB60F8">
            <w:pPr>
              <w:spacing w:line="420" w:lineRule="exact"/>
              <w:jc w:val="center"/>
              <w:rPr>
                <w:rFonts w:ascii="宋体" w:hAnsi="宋体"/>
                <w:sz w:val="24"/>
              </w:rPr>
            </w:pPr>
            <w:r>
              <w:rPr>
                <w:rFonts w:hint="eastAsia" w:ascii="宋体" w:hAnsi="宋体"/>
                <w:sz w:val="24"/>
                <w:lang w:val="en-US" w:eastAsia="zh-CN"/>
              </w:rPr>
              <w:t>货物</w:t>
            </w:r>
            <w:r>
              <w:rPr>
                <w:rFonts w:ascii="宋体" w:hAnsi="宋体"/>
                <w:sz w:val="24"/>
              </w:rPr>
              <w:t>名称</w:t>
            </w:r>
            <w:r>
              <w:rPr>
                <w:rFonts w:hint="eastAsia" w:ascii="宋体" w:hAnsi="宋体"/>
                <w:sz w:val="24"/>
              </w:rPr>
              <w:t>及品牌型号</w:t>
            </w:r>
          </w:p>
        </w:tc>
        <w:tc>
          <w:tcPr>
            <w:tcW w:w="2303" w:type="dxa"/>
            <w:noWrap w:val="0"/>
            <w:vAlign w:val="center"/>
          </w:tcPr>
          <w:p w14:paraId="42EE0EB3">
            <w:pPr>
              <w:spacing w:line="420" w:lineRule="exact"/>
              <w:jc w:val="center"/>
              <w:rPr>
                <w:rFonts w:hint="eastAsia" w:ascii="宋体" w:hAnsi="宋体"/>
                <w:sz w:val="24"/>
              </w:rPr>
            </w:pPr>
            <w:r>
              <w:rPr>
                <w:rFonts w:hint="eastAsia" w:ascii="宋体" w:hAnsi="宋体"/>
                <w:sz w:val="24"/>
              </w:rPr>
              <w:t>招标产品技术参数</w:t>
            </w:r>
          </w:p>
          <w:p w14:paraId="1F9590F0">
            <w:pPr>
              <w:spacing w:line="420" w:lineRule="exact"/>
              <w:jc w:val="center"/>
              <w:rPr>
                <w:rFonts w:ascii="宋体" w:hAnsi="宋体"/>
                <w:sz w:val="24"/>
              </w:rPr>
            </w:pPr>
            <w:r>
              <w:rPr>
                <w:rFonts w:hint="eastAsia" w:ascii="宋体" w:hAnsi="宋体"/>
                <w:sz w:val="24"/>
              </w:rPr>
              <w:t>（严格按招标文件内容填写、不得更改）</w:t>
            </w:r>
          </w:p>
        </w:tc>
        <w:tc>
          <w:tcPr>
            <w:tcW w:w="2160" w:type="dxa"/>
            <w:tcBorders>
              <w:right w:val="single" w:color="auto" w:sz="4" w:space="0"/>
            </w:tcBorders>
            <w:noWrap w:val="0"/>
            <w:vAlign w:val="center"/>
          </w:tcPr>
          <w:p w14:paraId="33FDBF79">
            <w:pPr>
              <w:spacing w:line="420" w:lineRule="exact"/>
              <w:jc w:val="center"/>
              <w:rPr>
                <w:rFonts w:ascii="宋体" w:hAnsi="宋体"/>
                <w:sz w:val="24"/>
              </w:rPr>
            </w:pPr>
            <w:r>
              <w:rPr>
                <w:rFonts w:hint="eastAsia" w:ascii="宋体" w:hAnsi="宋体"/>
                <w:sz w:val="24"/>
              </w:rPr>
              <w:t>投标产品技术参数</w:t>
            </w:r>
          </w:p>
        </w:tc>
        <w:tc>
          <w:tcPr>
            <w:tcW w:w="1700" w:type="dxa"/>
            <w:noWrap w:val="0"/>
          </w:tcPr>
          <w:p w14:paraId="73F9A324">
            <w:pPr>
              <w:jc w:val="center"/>
              <w:rPr>
                <w:rFonts w:ascii="宋体" w:hAnsi="宋体"/>
                <w:sz w:val="24"/>
              </w:rPr>
            </w:pPr>
          </w:p>
          <w:p w14:paraId="75AAC06A">
            <w:pPr>
              <w:rPr>
                <w:rFonts w:ascii="宋体" w:hAnsi="宋体"/>
                <w:sz w:val="24"/>
                <w:lang w:val="zh-CN"/>
              </w:rPr>
            </w:pPr>
            <w:r>
              <w:rPr>
                <w:rFonts w:hint="eastAsia" w:ascii="宋体" w:hAnsi="宋体"/>
                <w:sz w:val="24"/>
              </w:rPr>
              <w:t>（符合、正偏离、负偏离）</w:t>
            </w:r>
          </w:p>
        </w:tc>
        <w:tc>
          <w:tcPr>
            <w:tcW w:w="1180" w:type="dxa"/>
            <w:noWrap w:val="0"/>
            <w:vAlign w:val="center"/>
          </w:tcPr>
          <w:p w14:paraId="03E477DD">
            <w:pPr>
              <w:pStyle w:val="36"/>
              <w:spacing w:beforeAutospacing="0" w:afterAutospacing="0"/>
              <w:jc w:val="center"/>
            </w:pPr>
            <w:r>
              <w:rPr>
                <w:rFonts w:hint="eastAsia" w:ascii="宋体" w:hAnsi="宋体" w:eastAsia="宋体" w:cs="宋体"/>
                <w:color w:val="000000"/>
              </w:rPr>
              <w:t>证明</w:t>
            </w:r>
          </w:p>
          <w:p w14:paraId="6B3A1B87">
            <w:pPr>
              <w:spacing w:line="420" w:lineRule="exact"/>
              <w:jc w:val="center"/>
              <w:rPr>
                <w:rFonts w:ascii="宋体" w:hAnsi="宋体"/>
                <w:sz w:val="24"/>
              </w:rPr>
            </w:pPr>
            <w:r>
              <w:rPr>
                <w:rFonts w:hint="eastAsia" w:ascii="宋体" w:hAnsi="宋体" w:eastAsia="宋体" w:cs="宋体"/>
                <w:color w:val="000000"/>
              </w:rPr>
              <w:t>材料</w:t>
            </w:r>
          </w:p>
        </w:tc>
      </w:tr>
      <w:tr w14:paraId="6205F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490FCFF9">
            <w:pPr>
              <w:spacing w:line="420" w:lineRule="exact"/>
              <w:jc w:val="center"/>
              <w:rPr>
                <w:rFonts w:ascii="宋体" w:hAnsi="宋体"/>
                <w:sz w:val="24"/>
              </w:rPr>
            </w:pPr>
          </w:p>
        </w:tc>
        <w:tc>
          <w:tcPr>
            <w:tcW w:w="1297" w:type="dxa"/>
            <w:noWrap w:val="0"/>
            <w:vAlign w:val="center"/>
          </w:tcPr>
          <w:p w14:paraId="58737258">
            <w:pPr>
              <w:spacing w:line="420" w:lineRule="exact"/>
              <w:jc w:val="center"/>
              <w:rPr>
                <w:rFonts w:ascii="宋体" w:hAnsi="宋体"/>
                <w:sz w:val="24"/>
              </w:rPr>
            </w:pPr>
          </w:p>
        </w:tc>
        <w:tc>
          <w:tcPr>
            <w:tcW w:w="2303" w:type="dxa"/>
            <w:noWrap w:val="0"/>
            <w:vAlign w:val="center"/>
          </w:tcPr>
          <w:p w14:paraId="43D6C2D2">
            <w:pPr>
              <w:spacing w:line="420" w:lineRule="exact"/>
              <w:jc w:val="center"/>
              <w:rPr>
                <w:rFonts w:ascii="宋体" w:hAnsi="宋体"/>
                <w:sz w:val="24"/>
              </w:rPr>
            </w:pPr>
          </w:p>
        </w:tc>
        <w:tc>
          <w:tcPr>
            <w:tcW w:w="2160" w:type="dxa"/>
            <w:tcBorders>
              <w:right w:val="single" w:color="auto" w:sz="4" w:space="0"/>
            </w:tcBorders>
            <w:noWrap w:val="0"/>
            <w:vAlign w:val="center"/>
          </w:tcPr>
          <w:p w14:paraId="1F2AE19D">
            <w:pPr>
              <w:spacing w:line="420" w:lineRule="exact"/>
              <w:jc w:val="center"/>
              <w:rPr>
                <w:rFonts w:ascii="宋体" w:hAnsi="宋体"/>
                <w:sz w:val="24"/>
              </w:rPr>
            </w:pPr>
          </w:p>
        </w:tc>
        <w:tc>
          <w:tcPr>
            <w:tcW w:w="1700" w:type="dxa"/>
            <w:noWrap w:val="0"/>
          </w:tcPr>
          <w:p w14:paraId="2B1FD50B">
            <w:pPr>
              <w:spacing w:line="420" w:lineRule="exact"/>
              <w:jc w:val="center"/>
              <w:rPr>
                <w:rFonts w:ascii="宋体" w:hAnsi="宋体"/>
                <w:sz w:val="24"/>
              </w:rPr>
            </w:pPr>
          </w:p>
        </w:tc>
        <w:tc>
          <w:tcPr>
            <w:tcW w:w="1180" w:type="dxa"/>
            <w:noWrap w:val="0"/>
            <w:vAlign w:val="center"/>
          </w:tcPr>
          <w:p w14:paraId="50EA7F27">
            <w:pPr>
              <w:spacing w:line="420" w:lineRule="exact"/>
              <w:jc w:val="center"/>
              <w:rPr>
                <w:rFonts w:ascii="宋体" w:hAnsi="宋体"/>
                <w:sz w:val="24"/>
              </w:rPr>
            </w:pPr>
          </w:p>
        </w:tc>
      </w:tr>
      <w:tr w14:paraId="6FCEF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381D3126">
            <w:pPr>
              <w:spacing w:line="420" w:lineRule="exact"/>
              <w:jc w:val="center"/>
              <w:rPr>
                <w:rFonts w:ascii="宋体" w:hAnsi="宋体"/>
                <w:sz w:val="24"/>
              </w:rPr>
            </w:pPr>
          </w:p>
        </w:tc>
        <w:tc>
          <w:tcPr>
            <w:tcW w:w="1297" w:type="dxa"/>
            <w:noWrap w:val="0"/>
            <w:vAlign w:val="center"/>
          </w:tcPr>
          <w:p w14:paraId="27552DBE">
            <w:pPr>
              <w:spacing w:line="420" w:lineRule="exact"/>
              <w:jc w:val="center"/>
              <w:rPr>
                <w:rFonts w:ascii="宋体" w:hAnsi="宋体"/>
                <w:sz w:val="24"/>
              </w:rPr>
            </w:pPr>
          </w:p>
        </w:tc>
        <w:tc>
          <w:tcPr>
            <w:tcW w:w="2303" w:type="dxa"/>
            <w:noWrap w:val="0"/>
            <w:vAlign w:val="center"/>
          </w:tcPr>
          <w:p w14:paraId="35322D00">
            <w:pPr>
              <w:spacing w:line="420" w:lineRule="exact"/>
              <w:jc w:val="center"/>
              <w:rPr>
                <w:rFonts w:ascii="宋体" w:hAnsi="宋体"/>
                <w:sz w:val="24"/>
              </w:rPr>
            </w:pPr>
          </w:p>
        </w:tc>
        <w:tc>
          <w:tcPr>
            <w:tcW w:w="2160" w:type="dxa"/>
            <w:tcBorders>
              <w:right w:val="single" w:color="auto" w:sz="4" w:space="0"/>
            </w:tcBorders>
            <w:noWrap w:val="0"/>
            <w:vAlign w:val="center"/>
          </w:tcPr>
          <w:p w14:paraId="770AC600">
            <w:pPr>
              <w:spacing w:line="420" w:lineRule="exact"/>
              <w:jc w:val="center"/>
              <w:rPr>
                <w:rFonts w:ascii="宋体" w:hAnsi="宋体"/>
                <w:sz w:val="24"/>
              </w:rPr>
            </w:pPr>
          </w:p>
        </w:tc>
        <w:tc>
          <w:tcPr>
            <w:tcW w:w="1700" w:type="dxa"/>
            <w:noWrap w:val="0"/>
          </w:tcPr>
          <w:p w14:paraId="01E83104">
            <w:pPr>
              <w:spacing w:line="420" w:lineRule="exact"/>
              <w:jc w:val="center"/>
              <w:rPr>
                <w:rFonts w:ascii="宋体" w:hAnsi="宋体"/>
                <w:sz w:val="24"/>
              </w:rPr>
            </w:pPr>
          </w:p>
        </w:tc>
        <w:tc>
          <w:tcPr>
            <w:tcW w:w="1180" w:type="dxa"/>
            <w:noWrap w:val="0"/>
            <w:vAlign w:val="center"/>
          </w:tcPr>
          <w:p w14:paraId="017E90FB">
            <w:pPr>
              <w:spacing w:line="420" w:lineRule="exact"/>
              <w:jc w:val="center"/>
              <w:rPr>
                <w:rFonts w:ascii="宋体" w:hAnsi="宋体"/>
                <w:sz w:val="24"/>
              </w:rPr>
            </w:pPr>
          </w:p>
        </w:tc>
      </w:tr>
      <w:tr w14:paraId="2ABEA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6D614F47">
            <w:pPr>
              <w:spacing w:line="420" w:lineRule="exact"/>
              <w:jc w:val="center"/>
              <w:rPr>
                <w:rFonts w:ascii="宋体" w:hAnsi="宋体"/>
                <w:sz w:val="24"/>
                <w:highlight w:val="yellow"/>
              </w:rPr>
            </w:pPr>
          </w:p>
        </w:tc>
        <w:tc>
          <w:tcPr>
            <w:tcW w:w="1297" w:type="dxa"/>
            <w:noWrap w:val="0"/>
            <w:vAlign w:val="center"/>
          </w:tcPr>
          <w:p w14:paraId="1C09CE64">
            <w:pPr>
              <w:spacing w:line="420" w:lineRule="exact"/>
              <w:jc w:val="center"/>
              <w:rPr>
                <w:rFonts w:ascii="宋体" w:hAnsi="宋体"/>
                <w:sz w:val="24"/>
                <w:highlight w:val="yellow"/>
              </w:rPr>
            </w:pPr>
          </w:p>
        </w:tc>
        <w:tc>
          <w:tcPr>
            <w:tcW w:w="2303" w:type="dxa"/>
            <w:noWrap w:val="0"/>
            <w:vAlign w:val="center"/>
          </w:tcPr>
          <w:p w14:paraId="18E75B31">
            <w:pPr>
              <w:spacing w:line="420" w:lineRule="exact"/>
              <w:jc w:val="center"/>
              <w:rPr>
                <w:rFonts w:ascii="宋体" w:hAnsi="宋体"/>
                <w:sz w:val="24"/>
                <w:highlight w:val="yellow"/>
              </w:rPr>
            </w:pPr>
          </w:p>
        </w:tc>
        <w:tc>
          <w:tcPr>
            <w:tcW w:w="2160" w:type="dxa"/>
            <w:tcBorders>
              <w:right w:val="single" w:color="auto" w:sz="4" w:space="0"/>
            </w:tcBorders>
            <w:noWrap w:val="0"/>
            <w:vAlign w:val="center"/>
          </w:tcPr>
          <w:p w14:paraId="1869CDB0">
            <w:pPr>
              <w:spacing w:line="420" w:lineRule="exact"/>
              <w:jc w:val="center"/>
              <w:rPr>
                <w:rFonts w:ascii="宋体" w:hAnsi="宋体"/>
                <w:sz w:val="24"/>
                <w:highlight w:val="yellow"/>
              </w:rPr>
            </w:pPr>
          </w:p>
        </w:tc>
        <w:tc>
          <w:tcPr>
            <w:tcW w:w="1700" w:type="dxa"/>
            <w:noWrap w:val="0"/>
          </w:tcPr>
          <w:p w14:paraId="3A04FB96">
            <w:pPr>
              <w:spacing w:line="420" w:lineRule="exact"/>
              <w:jc w:val="center"/>
              <w:rPr>
                <w:rFonts w:ascii="宋体" w:hAnsi="宋体"/>
                <w:sz w:val="24"/>
                <w:highlight w:val="yellow"/>
              </w:rPr>
            </w:pPr>
          </w:p>
        </w:tc>
        <w:tc>
          <w:tcPr>
            <w:tcW w:w="1180" w:type="dxa"/>
            <w:noWrap w:val="0"/>
            <w:vAlign w:val="center"/>
          </w:tcPr>
          <w:p w14:paraId="10CEE197">
            <w:pPr>
              <w:spacing w:line="420" w:lineRule="exact"/>
              <w:jc w:val="center"/>
              <w:rPr>
                <w:rFonts w:ascii="宋体" w:hAnsi="宋体"/>
                <w:sz w:val="24"/>
                <w:highlight w:val="yellow"/>
              </w:rPr>
            </w:pPr>
          </w:p>
        </w:tc>
      </w:tr>
      <w:tr w14:paraId="4EDD5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5634035F">
            <w:pPr>
              <w:spacing w:line="420" w:lineRule="exact"/>
              <w:jc w:val="center"/>
              <w:rPr>
                <w:rFonts w:ascii="宋体" w:hAnsi="宋体"/>
                <w:sz w:val="24"/>
                <w:highlight w:val="yellow"/>
              </w:rPr>
            </w:pPr>
          </w:p>
        </w:tc>
        <w:tc>
          <w:tcPr>
            <w:tcW w:w="1297" w:type="dxa"/>
            <w:noWrap w:val="0"/>
            <w:vAlign w:val="center"/>
          </w:tcPr>
          <w:p w14:paraId="0CCE1AF7">
            <w:pPr>
              <w:spacing w:line="420" w:lineRule="exact"/>
              <w:jc w:val="center"/>
              <w:rPr>
                <w:rFonts w:ascii="宋体" w:hAnsi="宋体"/>
                <w:sz w:val="24"/>
                <w:highlight w:val="yellow"/>
              </w:rPr>
            </w:pPr>
          </w:p>
        </w:tc>
        <w:tc>
          <w:tcPr>
            <w:tcW w:w="2303" w:type="dxa"/>
            <w:noWrap w:val="0"/>
            <w:vAlign w:val="center"/>
          </w:tcPr>
          <w:p w14:paraId="702C2346">
            <w:pPr>
              <w:spacing w:line="420" w:lineRule="exact"/>
              <w:jc w:val="center"/>
              <w:rPr>
                <w:rFonts w:ascii="宋体" w:hAnsi="宋体"/>
                <w:sz w:val="24"/>
                <w:highlight w:val="yellow"/>
              </w:rPr>
            </w:pPr>
          </w:p>
        </w:tc>
        <w:tc>
          <w:tcPr>
            <w:tcW w:w="2160" w:type="dxa"/>
            <w:tcBorders>
              <w:right w:val="single" w:color="auto" w:sz="4" w:space="0"/>
            </w:tcBorders>
            <w:noWrap w:val="0"/>
            <w:vAlign w:val="center"/>
          </w:tcPr>
          <w:p w14:paraId="59C2E42F">
            <w:pPr>
              <w:spacing w:line="420" w:lineRule="exact"/>
              <w:jc w:val="center"/>
              <w:rPr>
                <w:rFonts w:ascii="宋体" w:hAnsi="宋体"/>
                <w:sz w:val="24"/>
                <w:highlight w:val="yellow"/>
              </w:rPr>
            </w:pPr>
          </w:p>
        </w:tc>
        <w:tc>
          <w:tcPr>
            <w:tcW w:w="1700" w:type="dxa"/>
            <w:noWrap w:val="0"/>
          </w:tcPr>
          <w:p w14:paraId="332D36CB">
            <w:pPr>
              <w:spacing w:line="420" w:lineRule="exact"/>
              <w:jc w:val="center"/>
              <w:rPr>
                <w:rFonts w:ascii="宋体" w:hAnsi="宋体"/>
                <w:sz w:val="24"/>
                <w:highlight w:val="yellow"/>
              </w:rPr>
            </w:pPr>
          </w:p>
        </w:tc>
        <w:tc>
          <w:tcPr>
            <w:tcW w:w="1180" w:type="dxa"/>
            <w:noWrap w:val="0"/>
            <w:vAlign w:val="center"/>
          </w:tcPr>
          <w:p w14:paraId="0C5A6ED9">
            <w:pPr>
              <w:spacing w:line="420" w:lineRule="exact"/>
              <w:jc w:val="center"/>
              <w:rPr>
                <w:rFonts w:ascii="宋体" w:hAnsi="宋体"/>
                <w:sz w:val="24"/>
                <w:highlight w:val="yellow"/>
              </w:rPr>
            </w:pPr>
          </w:p>
        </w:tc>
      </w:tr>
    </w:tbl>
    <w:p w14:paraId="03C21DA7">
      <w:pPr>
        <w:pStyle w:val="36"/>
        <w:spacing w:beforeAutospacing="0" w:afterAutospacing="0"/>
        <w:jc w:val="both"/>
      </w:pPr>
    </w:p>
    <w:p w14:paraId="285FDDE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b/>
          <w:bCs/>
          <w:color w:val="auto"/>
          <w:sz w:val="24"/>
          <w:szCs w:val="24"/>
          <w:highlight w:val="none"/>
        </w:rPr>
      </w:pPr>
      <w:r>
        <w:rPr>
          <w:rFonts w:hint="eastAsia"/>
          <w:b/>
          <w:bCs/>
          <w:color w:val="auto"/>
          <w:sz w:val="24"/>
          <w:szCs w:val="24"/>
          <w:highlight w:val="none"/>
        </w:rPr>
        <w:t>说明：</w:t>
      </w:r>
      <w:r>
        <w:rPr>
          <w:rFonts w:hint="eastAsia" w:ascii="宋体" w:hAnsi="宋体" w:eastAsia="宋体"/>
          <w:b/>
          <w:bCs/>
          <w:color w:val="auto"/>
          <w:sz w:val="24"/>
          <w:szCs w:val="24"/>
          <w:highlight w:val="none"/>
          <w:lang w:val="en-US" w:eastAsia="zh-CN"/>
        </w:rPr>
        <w:t>1、</w:t>
      </w:r>
      <w:r>
        <w:rPr>
          <w:rFonts w:hint="eastAsia" w:ascii="宋体" w:hAnsi="宋体" w:eastAsia="宋体"/>
          <w:b/>
          <w:bCs/>
          <w:color w:val="auto"/>
          <w:sz w:val="24"/>
          <w:szCs w:val="24"/>
          <w:highlight w:val="none"/>
        </w:rPr>
        <w:t>如果行数不够，请自行</w:t>
      </w:r>
      <w:r>
        <w:rPr>
          <w:rFonts w:hint="eastAsia"/>
          <w:b/>
          <w:bCs/>
          <w:color w:val="auto"/>
          <w:sz w:val="24"/>
          <w:szCs w:val="24"/>
          <w:highlight w:val="none"/>
        </w:rPr>
        <w:t>增加。</w:t>
      </w:r>
    </w:p>
    <w:p w14:paraId="5E67DA6C">
      <w:pPr>
        <w:keepNext w:val="0"/>
        <w:keepLines w:val="0"/>
        <w:pageBreakBefore w:val="0"/>
        <w:widowControl/>
        <w:kinsoku/>
        <w:wordWrap/>
        <w:overflowPunct/>
        <w:topLinePunct w:val="0"/>
        <w:autoSpaceDE w:val="0"/>
        <w:autoSpaceDN w:val="0"/>
        <w:bidi w:val="0"/>
        <w:adjustRightInd w:val="0"/>
        <w:snapToGrid w:val="0"/>
        <w:spacing w:line="360" w:lineRule="auto"/>
        <w:ind w:firstLine="723" w:firstLineChars="300"/>
        <w:jc w:val="left"/>
        <w:textAlignment w:val="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rPr>
        <w:t>2</w:t>
      </w:r>
      <w:r>
        <w:rPr>
          <w:rFonts w:hint="eastAsia" w:ascii="宋体" w:hAnsi="宋体" w:eastAsia="宋体"/>
          <w:b/>
          <w:bCs/>
          <w:color w:val="auto"/>
          <w:sz w:val="24"/>
          <w:szCs w:val="24"/>
          <w:highlight w:val="none"/>
          <w:lang w:val="zh-CN"/>
        </w:rPr>
        <w:t>、供应商应逐一说明投标产品和服务响应，直接拷贝招标文件技术要求的按照无效投标处理；</w:t>
      </w:r>
    </w:p>
    <w:p w14:paraId="2D96CD3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  </w:t>
      </w:r>
      <w:r>
        <w:rPr>
          <w:rFonts w:hint="eastAsia"/>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3、招标要求规格必须</w:t>
      </w:r>
      <w:r>
        <w:rPr>
          <w:rFonts w:hint="eastAsia"/>
          <w:b/>
          <w:bCs/>
          <w:color w:val="000000"/>
          <w:sz w:val="24"/>
          <w:szCs w:val="24"/>
          <w:highlight w:val="none"/>
          <w:lang w:val="en-US" w:eastAsia="zh-CN"/>
        </w:rPr>
        <w:t>严格按招标文件内容填写、不得更改，否则评标委员会有权拒绝其投标。</w:t>
      </w:r>
    </w:p>
    <w:p w14:paraId="368698CB">
      <w:pPr>
        <w:spacing w:line="420" w:lineRule="auto"/>
        <w:rPr>
          <w:rFonts w:ascii="宋体" w:hAnsi="宋体"/>
          <w:szCs w:val="28"/>
        </w:rPr>
      </w:pPr>
    </w:p>
    <w:p w14:paraId="381E2AD6">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投标人（加盖CA电子公章）：</w:t>
      </w:r>
    </w:p>
    <w:p w14:paraId="6768C2EE">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27CC7C88">
      <w:pPr>
        <w:pStyle w:val="39"/>
      </w:pPr>
    </w:p>
    <w:p w14:paraId="45ECD460"/>
    <w:p w14:paraId="7BAB8DCA"/>
    <w:p w14:paraId="1A7B77A9"/>
    <w:p w14:paraId="2F24472B"/>
    <w:p w14:paraId="466800E0"/>
    <w:p w14:paraId="48381625"/>
    <w:p w14:paraId="462F0BBA"/>
    <w:p w14:paraId="2FDD6E6E"/>
    <w:p w14:paraId="4E0AB625">
      <w:pPr>
        <w:pStyle w:val="46"/>
      </w:pPr>
    </w:p>
    <w:p w14:paraId="4A01BAE8">
      <w:pPr>
        <w:pStyle w:val="46"/>
      </w:pPr>
    </w:p>
    <w:p w14:paraId="24E7BC8C">
      <w:pPr>
        <w:pStyle w:val="46"/>
      </w:pPr>
    </w:p>
    <w:p w14:paraId="72A876B9">
      <w:pPr>
        <w:pStyle w:val="46"/>
      </w:pPr>
    </w:p>
    <w:p w14:paraId="6F3AE938">
      <w:pPr>
        <w:pStyle w:val="46"/>
      </w:pPr>
    </w:p>
    <w:p w14:paraId="428AAB5D">
      <w:pPr>
        <w:pStyle w:val="46"/>
      </w:pPr>
    </w:p>
    <w:p w14:paraId="43B1ECD4">
      <w:pPr>
        <w:pStyle w:val="46"/>
      </w:pPr>
    </w:p>
    <w:p w14:paraId="587A2EFB">
      <w:pPr>
        <w:pStyle w:val="46"/>
      </w:pPr>
    </w:p>
    <w:p w14:paraId="259CB346">
      <w:pPr>
        <w:pStyle w:val="46"/>
      </w:pPr>
    </w:p>
    <w:p w14:paraId="4042BD9B">
      <w:pPr>
        <w:pStyle w:val="46"/>
      </w:pPr>
    </w:p>
    <w:p w14:paraId="4B253676">
      <w:pPr>
        <w:pStyle w:val="46"/>
      </w:pPr>
    </w:p>
    <w:p w14:paraId="440476A5">
      <w:pPr>
        <w:jc w:val="center"/>
        <w:outlineLvl w:val="1"/>
        <w:rPr>
          <w:rFonts w:ascii="黑体" w:hAnsi="黑体" w:eastAsia="黑体"/>
          <w:b/>
          <w:color w:val="000000"/>
          <w:sz w:val="32"/>
          <w:szCs w:val="32"/>
        </w:rPr>
      </w:pPr>
      <w:r>
        <w:rPr>
          <w:rFonts w:hint="eastAsia" w:ascii="黑体" w:hAnsi="黑体" w:eastAsia="黑体"/>
          <w:b/>
          <w:color w:val="000000"/>
          <w:sz w:val="32"/>
          <w:szCs w:val="32"/>
          <w:lang w:val="en-US" w:eastAsia="zh-CN"/>
        </w:rPr>
        <w:t>十三、</w:t>
      </w:r>
      <w:r>
        <w:rPr>
          <w:rFonts w:hint="eastAsia" w:ascii="黑体" w:hAnsi="黑体" w:eastAsia="黑体"/>
          <w:b/>
          <w:color w:val="000000"/>
          <w:sz w:val="32"/>
          <w:szCs w:val="32"/>
        </w:rPr>
        <w:t>商务要求响应及偏离表</w:t>
      </w:r>
    </w:p>
    <w:tbl>
      <w:tblPr>
        <w:tblStyle w:val="40"/>
        <w:tblW w:w="9682" w:type="dxa"/>
        <w:tblCellSpacing w:w="0" w:type="dxa"/>
        <w:tblInd w:w="10" w:type="dxa"/>
        <w:tblLayout w:type="fixed"/>
        <w:tblCellMar>
          <w:top w:w="0" w:type="dxa"/>
          <w:left w:w="108" w:type="dxa"/>
          <w:bottom w:w="0" w:type="dxa"/>
          <w:right w:w="108" w:type="dxa"/>
        </w:tblCellMar>
      </w:tblPr>
      <w:tblGrid>
        <w:gridCol w:w="538"/>
        <w:gridCol w:w="3677"/>
        <w:gridCol w:w="1957"/>
        <w:gridCol w:w="1810"/>
        <w:gridCol w:w="1700"/>
      </w:tblGrid>
      <w:tr w14:paraId="1E322BE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D12CA">
            <w:pPr>
              <w:pStyle w:val="36"/>
              <w:spacing w:beforeAutospacing="0" w:afterAutospacing="0"/>
              <w:jc w:val="center"/>
            </w:pPr>
            <w:bookmarkStart w:id="275" w:name="_Hlt26782999"/>
            <w:bookmarkStart w:id="276" w:name="_Hlt26609391"/>
            <w:bookmarkStart w:id="277" w:name="_Hlt26955064"/>
            <w:bookmarkStart w:id="278" w:name="_Hlt26671372"/>
            <w:bookmarkStart w:id="279" w:name="_Hlt26580838"/>
            <w:bookmarkStart w:id="280" w:name="_Hlt26671343"/>
            <w:bookmarkStart w:id="281" w:name="_Hlt24879081"/>
            <w:bookmarkStart w:id="282" w:name="_Hlt26955056"/>
            <w:r>
              <w:rPr>
                <w:rFonts w:hint="eastAsia" w:ascii="宋体" w:hAnsi="宋体" w:eastAsia="宋体" w:cs="宋体"/>
                <w:color w:val="000000"/>
              </w:rPr>
              <w:t>序号</w:t>
            </w:r>
            <w:bookmarkEnd w:id="275"/>
            <w:bookmarkEnd w:id="276"/>
            <w:bookmarkEnd w:id="277"/>
            <w:bookmarkEnd w:id="278"/>
            <w:bookmarkEnd w:id="279"/>
            <w:bookmarkEnd w:id="280"/>
            <w:bookmarkEnd w:id="281"/>
            <w:bookmarkEnd w:id="282"/>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CAB17">
            <w:pPr>
              <w:pStyle w:val="36"/>
              <w:spacing w:beforeAutospacing="0" w:afterAutospacing="0"/>
              <w:jc w:val="center"/>
            </w:pPr>
            <w:r>
              <w:rPr>
                <w:rFonts w:hint="eastAsia" w:ascii="宋体" w:hAnsi="宋体" w:eastAsia="宋体" w:cs="宋体"/>
                <w:color w:val="000000"/>
              </w:rPr>
              <w:t>招标文件要求</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72788">
            <w:pPr>
              <w:pStyle w:val="36"/>
              <w:spacing w:beforeAutospacing="0" w:afterAutospacing="0"/>
              <w:jc w:val="center"/>
            </w:pPr>
            <w:r>
              <w:rPr>
                <w:rFonts w:hint="eastAsia" w:ascii="宋体" w:hAnsi="宋体" w:eastAsia="宋体" w:cs="宋体"/>
                <w:color w:val="000000"/>
              </w:rPr>
              <w:t>投标响应情况</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B9EE8">
            <w:pPr>
              <w:pStyle w:val="36"/>
              <w:spacing w:beforeAutospacing="0" w:afterAutospacing="0"/>
              <w:jc w:val="center"/>
            </w:pPr>
            <w:r>
              <w:rPr>
                <w:rFonts w:hint="eastAsia" w:ascii="宋体" w:hAnsi="宋体" w:eastAsia="宋体" w:cs="宋体"/>
                <w:color w:val="000000"/>
              </w:rPr>
              <w:t>正偏离、符合或负偏离</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A8E91">
            <w:pPr>
              <w:pStyle w:val="36"/>
              <w:spacing w:beforeAutospacing="0" w:afterAutospacing="0"/>
              <w:jc w:val="center"/>
            </w:pPr>
            <w:r>
              <w:rPr>
                <w:rFonts w:hint="eastAsia" w:ascii="宋体" w:hAnsi="宋体" w:eastAsia="宋体" w:cs="宋体"/>
                <w:color w:val="000000"/>
              </w:rPr>
              <w:t>证明</w:t>
            </w:r>
          </w:p>
          <w:p w14:paraId="11E10CEF">
            <w:pPr>
              <w:pStyle w:val="36"/>
              <w:spacing w:beforeAutospacing="0" w:afterAutospacing="0"/>
              <w:jc w:val="center"/>
            </w:pPr>
            <w:r>
              <w:rPr>
                <w:rFonts w:hint="eastAsia" w:ascii="宋体" w:hAnsi="宋体" w:eastAsia="宋体" w:cs="宋体"/>
                <w:color w:val="000000"/>
              </w:rPr>
              <w:t>材料</w:t>
            </w:r>
          </w:p>
        </w:tc>
      </w:tr>
      <w:tr w14:paraId="2A3C05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8BD29">
            <w:pPr>
              <w:pStyle w:val="36"/>
              <w:spacing w:beforeAutospacing="0" w:afterAutospacing="0"/>
              <w:jc w:val="center"/>
            </w:pPr>
            <w:r>
              <w:rPr>
                <w:rFonts w:hint="eastAsia"/>
                <w:lang w:val="en-US" w:eastAsia="zh-CN"/>
              </w:rPr>
              <w:t>1</w:t>
            </w: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48467">
            <w:pPr>
              <w:pStyle w:val="36"/>
              <w:spacing w:beforeAutospacing="0" w:afterAutospacing="0"/>
              <w:jc w:val="center"/>
            </w:pPr>
            <w:r>
              <w:rPr>
                <w:rFonts w:hint="eastAsia"/>
              </w:rPr>
              <w:t>最高限价</w:t>
            </w:r>
            <w:r>
              <w:t>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8E022">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1315E">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CF696">
            <w:pPr>
              <w:pStyle w:val="36"/>
              <w:spacing w:beforeAutospacing="0" w:afterAutospacing="0"/>
              <w:jc w:val="center"/>
            </w:pPr>
            <w:r>
              <w:t> </w:t>
            </w:r>
          </w:p>
        </w:tc>
      </w:tr>
      <w:tr w14:paraId="63E71B0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F3FEA">
            <w:pPr>
              <w:pStyle w:val="36"/>
              <w:spacing w:beforeAutospacing="0" w:afterAutospacing="0"/>
              <w:jc w:val="center"/>
              <w:rPr>
                <w:rFonts w:hint="eastAsia" w:eastAsia="宋体"/>
                <w:lang w:val="en-US" w:eastAsia="zh-CN"/>
              </w:rPr>
            </w:pPr>
            <w:r>
              <w:t> </w:t>
            </w:r>
            <w:r>
              <w:rPr>
                <w:rFonts w:hint="eastAsia"/>
                <w:lang w:val="en-US" w:eastAsia="zh-CN"/>
              </w:rPr>
              <w:t>2</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21723">
            <w:pPr>
              <w:pStyle w:val="36"/>
              <w:spacing w:beforeAutospacing="0" w:afterAutospacing="0"/>
              <w:jc w:val="center"/>
            </w:pPr>
            <w:r>
              <w:rPr>
                <w:rFonts w:hint="eastAsia"/>
              </w:rPr>
              <w:t>免费质保时间</w:t>
            </w:r>
            <w:r>
              <w:t>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5E165">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9B07C">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93010">
            <w:pPr>
              <w:pStyle w:val="36"/>
              <w:spacing w:beforeAutospacing="0" w:afterAutospacing="0"/>
              <w:jc w:val="center"/>
            </w:pPr>
            <w:r>
              <w:t> </w:t>
            </w:r>
          </w:p>
        </w:tc>
      </w:tr>
      <w:tr w14:paraId="400844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72ACA">
            <w:pPr>
              <w:pStyle w:val="36"/>
              <w:spacing w:beforeAutospacing="0" w:afterAutospacing="0"/>
              <w:jc w:val="center"/>
              <w:rPr>
                <w:rFonts w:hint="eastAsia" w:eastAsia="宋体"/>
                <w:lang w:val="en-US" w:eastAsia="zh-CN"/>
              </w:rPr>
            </w:pPr>
            <w:r>
              <w:t> </w:t>
            </w:r>
            <w:r>
              <w:rPr>
                <w:rFonts w:hint="eastAsia"/>
                <w:lang w:val="en-US" w:eastAsia="zh-CN"/>
              </w:rPr>
              <w:t>3</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DCF12C">
            <w:pPr>
              <w:pStyle w:val="36"/>
              <w:spacing w:beforeAutospacing="0" w:afterAutospacing="0"/>
              <w:jc w:val="center"/>
            </w:pPr>
            <w:r>
              <w:rPr>
                <w:rFonts w:hint="eastAsia"/>
              </w:rPr>
              <w:t>合同履行期限</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0F89E">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27292">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3AF40">
            <w:pPr>
              <w:pStyle w:val="36"/>
              <w:spacing w:beforeAutospacing="0" w:afterAutospacing="0"/>
              <w:jc w:val="center"/>
            </w:pPr>
            <w:r>
              <w:t> </w:t>
            </w:r>
          </w:p>
        </w:tc>
      </w:tr>
      <w:tr w14:paraId="2ECB21B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D1EE8">
            <w:pPr>
              <w:pStyle w:val="36"/>
              <w:spacing w:beforeAutospacing="0" w:afterAutospacing="0"/>
              <w:jc w:val="center"/>
            </w:pPr>
            <w:r>
              <w:rPr>
                <w:rFonts w:hint="eastAsia"/>
                <w:lang w:val="en-US" w:eastAsia="zh-CN"/>
              </w:rPr>
              <w:t>4</w:t>
            </w: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59B2C">
            <w:pPr>
              <w:pStyle w:val="3"/>
              <w:jc w:val="center"/>
            </w:pPr>
            <w:r>
              <w:t> </w:t>
            </w:r>
            <w:r>
              <w:rPr>
                <w:rFonts w:hint="eastAsia" w:ascii="Calibri" w:hAnsi="Calibri" w:eastAsia="宋体" w:cs="Times New Roman"/>
                <w:b w:val="0"/>
                <w:sz w:val="24"/>
                <w:szCs w:val="22"/>
                <w:lang w:val="en-US" w:eastAsia="zh-CN" w:bidi="ar-SA"/>
              </w:rPr>
              <w:t>实质性响应内容</w:t>
            </w:r>
            <w:r>
              <w:rPr>
                <w:rFonts w:hint="eastAsia" w:ascii="Calibri" w:eastAsia="宋体" w:cs="Times New Roman"/>
                <w:b w:val="0"/>
                <w:sz w:val="24"/>
                <w:szCs w:val="22"/>
                <w:lang w:val="en-US" w:eastAsia="zh-CN" w:bidi="ar-SA"/>
              </w:rPr>
              <w:t>（附件1、附件2）</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8BF4E">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CF362">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07787">
            <w:pPr>
              <w:pStyle w:val="36"/>
              <w:spacing w:beforeAutospacing="0" w:afterAutospacing="0"/>
              <w:jc w:val="center"/>
            </w:pPr>
            <w:r>
              <w:t> </w:t>
            </w:r>
          </w:p>
        </w:tc>
      </w:tr>
      <w:tr w14:paraId="2C4B4F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502E1">
            <w:pPr>
              <w:pStyle w:val="36"/>
              <w:spacing w:beforeAutospacing="0" w:afterAutospacing="0"/>
              <w:jc w:val="center"/>
              <w:rPr>
                <w:rFonts w:hint="eastAsia" w:eastAsia="宋体"/>
                <w:lang w:val="en-US" w:eastAsia="zh-CN"/>
              </w:rPr>
            </w:pPr>
            <w:r>
              <w:t> </w:t>
            </w:r>
            <w:r>
              <w:rPr>
                <w:rFonts w:hint="eastAsia"/>
                <w:lang w:val="en-US" w:eastAsia="zh-CN"/>
              </w:rPr>
              <w:t>5</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596C8">
            <w:pPr>
              <w:pStyle w:val="36"/>
              <w:spacing w:beforeAutospacing="0" w:afterAutospacing="0"/>
              <w:jc w:val="center"/>
            </w:pPr>
            <w:r>
              <w:t> </w:t>
            </w:r>
            <w:r>
              <w:rPr>
                <w:rFonts w:hint="eastAsia"/>
              </w:rPr>
              <w:t>开标一览表</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5F160">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E3FBC">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8FCA6">
            <w:pPr>
              <w:pStyle w:val="36"/>
              <w:spacing w:beforeAutospacing="0" w:afterAutospacing="0"/>
              <w:jc w:val="center"/>
            </w:pPr>
            <w:r>
              <w:t> </w:t>
            </w:r>
          </w:p>
        </w:tc>
      </w:tr>
      <w:tr w14:paraId="21B62D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4AC2E">
            <w:pPr>
              <w:pStyle w:val="36"/>
              <w:spacing w:beforeAutospacing="0" w:afterAutospacing="0"/>
              <w:jc w:val="center"/>
              <w:rPr>
                <w:rFonts w:hint="eastAsia" w:eastAsia="宋体"/>
                <w:lang w:val="en-US" w:eastAsia="zh-CN"/>
              </w:rPr>
            </w:pPr>
            <w:r>
              <w:t> </w:t>
            </w:r>
            <w:r>
              <w:rPr>
                <w:rFonts w:hint="eastAsia"/>
                <w:lang w:val="en-US" w:eastAsia="zh-CN"/>
              </w:rPr>
              <w:t>6</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4AD07">
            <w:pPr>
              <w:pStyle w:val="36"/>
              <w:spacing w:beforeAutospacing="0" w:afterAutospacing="0"/>
              <w:jc w:val="center"/>
            </w:pPr>
            <w:r>
              <w:t> </w:t>
            </w:r>
            <w:r>
              <w:rPr>
                <w:rFonts w:hint="eastAsia"/>
              </w:rPr>
              <w:t>法人授权书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DF364">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94FB2">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C46FE">
            <w:pPr>
              <w:pStyle w:val="36"/>
              <w:spacing w:beforeAutospacing="0" w:afterAutospacing="0"/>
              <w:jc w:val="center"/>
            </w:pPr>
            <w:r>
              <w:t> </w:t>
            </w:r>
          </w:p>
        </w:tc>
      </w:tr>
      <w:tr w14:paraId="428C04D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7BDA5">
            <w:pPr>
              <w:pStyle w:val="36"/>
              <w:spacing w:beforeAutospacing="0" w:afterAutospacing="0"/>
              <w:jc w:val="center"/>
              <w:rPr>
                <w:rFonts w:hint="eastAsia" w:eastAsia="宋体"/>
                <w:lang w:val="en-US" w:eastAsia="zh-CN"/>
              </w:rPr>
            </w:pPr>
            <w:r>
              <w:t> </w:t>
            </w:r>
            <w:r>
              <w:rPr>
                <w:rFonts w:hint="eastAsia"/>
                <w:lang w:val="en-US" w:eastAsia="zh-CN"/>
              </w:rPr>
              <w:t>7</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29805">
            <w:pPr>
              <w:pStyle w:val="36"/>
              <w:spacing w:beforeAutospacing="0" w:afterAutospacing="0"/>
              <w:jc w:val="center"/>
            </w:pPr>
            <w:r>
              <w:t> </w:t>
            </w:r>
            <w:r>
              <w:rPr>
                <w:rFonts w:hint="eastAsia"/>
              </w:rPr>
              <w:t>投标函</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FA680">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AE983">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40DEB">
            <w:pPr>
              <w:pStyle w:val="36"/>
              <w:spacing w:beforeAutospacing="0" w:afterAutospacing="0"/>
              <w:jc w:val="center"/>
            </w:pPr>
            <w:r>
              <w:t> </w:t>
            </w:r>
          </w:p>
        </w:tc>
      </w:tr>
      <w:tr w14:paraId="5BD5FF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CB164">
            <w:pPr>
              <w:pStyle w:val="36"/>
              <w:spacing w:beforeAutospacing="0" w:afterAutospacing="0"/>
              <w:jc w:val="center"/>
              <w:rPr>
                <w:rFonts w:hint="eastAsia" w:eastAsia="宋体"/>
                <w:lang w:val="en-US" w:eastAsia="zh-CN"/>
              </w:rPr>
            </w:pP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09ED6">
            <w:pPr>
              <w:pStyle w:val="36"/>
              <w:spacing w:beforeAutospacing="0" w:afterAutospacing="0"/>
              <w:jc w:val="center"/>
            </w:pPr>
            <w:r>
              <w:rPr>
                <w:rFonts w:hint="eastAsia" w:ascii="宋体" w:hAnsi="宋体" w:eastAsia="宋体" w:cs="宋体"/>
                <w:color w:val="000000"/>
              </w:rPr>
              <w:t>……</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951D8A">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D94E9">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EF89F">
            <w:pPr>
              <w:pStyle w:val="36"/>
              <w:spacing w:beforeAutospacing="0" w:afterAutospacing="0"/>
              <w:jc w:val="center"/>
            </w:pPr>
            <w:r>
              <w:t> </w:t>
            </w:r>
          </w:p>
        </w:tc>
      </w:tr>
    </w:tbl>
    <w:p w14:paraId="4F7B830B">
      <w:pPr>
        <w:pStyle w:val="36"/>
        <w:spacing w:beforeAutospacing="0" w:afterAutospacing="0"/>
        <w:jc w:val="both"/>
        <w:rPr>
          <w:rFonts w:hint="eastAsia" w:ascii="宋体" w:hAnsi="宋体" w:eastAsia="宋体" w:cs="宋体"/>
          <w:color w:val="000000"/>
        </w:rPr>
      </w:pPr>
    </w:p>
    <w:p w14:paraId="26AD8297">
      <w:pPr>
        <w:pStyle w:val="36"/>
        <w:spacing w:beforeAutospacing="0" w:afterAutospacing="0"/>
        <w:jc w:val="both"/>
        <w:rPr>
          <w:rFonts w:hint="eastAsia" w:ascii="宋体" w:hAnsi="宋体" w:eastAsia="宋体" w:cs="宋体"/>
          <w:color w:val="000000"/>
        </w:rPr>
      </w:pPr>
    </w:p>
    <w:p w14:paraId="498510BB">
      <w:pPr>
        <w:pStyle w:val="36"/>
        <w:spacing w:beforeAutospacing="0" w:afterAutospacing="0"/>
        <w:jc w:val="both"/>
      </w:pPr>
      <w:r>
        <w:rPr>
          <w:rFonts w:hint="eastAsia" w:ascii="宋体" w:hAnsi="宋体" w:eastAsia="宋体" w:cs="宋体"/>
          <w:color w:val="000000"/>
        </w:rPr>
        <w:t>注： 行数不够，可自行添加。</w:t>
      </w:r>
    </w:p>
    <w:p w14:paraId="5A0958DE">
      <w:pPr>
        <w:pStyle w:val="46"/>
        <w:rPr>
          <w:rFonts w:cs="宋体"/>
          <w:szCs w:val="28"/>
          <w:lang w:val="zh-CN"/>
        </w:rPr>
      </w:pPr>
    </w:p>
    <w:p w14:paraId="06D96DCE">
      <w:pPr>
        <w:pStyle w:val="46"/>
        <w:rPr>
          <w:rFonts w:cs="宋体"/>
          <w:szCs w:val="28"/>
          <w:lang w:val="zh-CN"/>
        </w:rPr>
      </w:pPr>
    </w:p>
    <w:p w14:paraId="2D3C662A">
      <w:pPr>
        <w:pStyle w:val="46"/>
        <w:rPr>
          <w:rFonts w:cs="宋体"/>
          <w:szCs w:val="28"/>
          <w:lang w:val="zh-CN"/>
        </w:rPr>
      </w:pPr>
    </w:p>
    <w:p w14:paraId="465BA312">
      <w:pPr>
        <w:spacing w:before="50" w:after="5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投标人</w:t>
      </w:r>
      <w:r>
        <w:rPr>
          <w:rFonts w:hint="eastAsia" w:asciiTheme="minorEastAsia" w:hAnsiTheme="minorEastAsia" w:eastAsiaTheme="minorEastAsia" w:cstheme="minorEastAsia"/>
          <w:bCs/>
          <w:sz w:val="24"/>
          <w:szCs w:val="24"/>
        </w:rPr>
        <w:t>（加盖CA电子公章）：</w:t>
      </w:r>
    </w:p>
    <w:p w14:paraId="6C3ADB9A">
      <w:pPr>
        <w:spacing w:before="50" w:after="5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日  期：</w:t>
      </w:r>
    </w:p>
    <w:p w14:paraId="2D9336E8">
      <w:pPr>
        <w:spacing w:before="50" w:after="50"/>
        <w:rPr>
          <w:rFonts w:hAnsi="宋体"/>
          <w:b/>
          <w:bCs/>
          <w:sz w:val="24"/>
          <w:szCs w:val="24"/>
        </w:rPr>
      </w:pPr>
    </w:p>
    <w:p w14:paraId="3B414C82">
      <w:pPr>
        <w:spacing w:before="50" w:after="50"/>
        <w:jc w:val="center"/>
        <w:rPr>
          <w:rFonts w:hAnsi="宋体"/>
          <w:b/>
          <w:bCs/>
          <w:sz w:val="32"/>
          <w:szCs w:val="32"/>
        </w:rPr>
      </w:pPr>
    </w:p>
    <w:p w14:paraId="7DF33130">
      <w:pPr>
        <w:pStyle w:val="14"/>
        <w:rPr>
          <w:rFonts w:hAnsi="宋体"/>
          <w:b/>
          <w:bCs/>
          <w:sz w:val="32"/>
          <w:szCs w:val="32"/>
        </w:rPr>
      </w:pPr>
    </w:p>
    <w:p w14:paraId="5C545181"/>
    <w:p w14:paraId="5B8F40C4"/>
    <w:p w14:paraId="7127F6CC">
      <w:pPr>
        <w:pStyle w:val="14"/>
      </w:pPr>
    </w:p>
    <w:p w14:paraId="3B33DE49"/>
    <w:p w14:paraId="586A49E5">
      <w:pPr>
        <w:spacing w:before="50" w:after="50"/>
        <w:rPr>
          <w:rFonts w:hAnsi="宋体"/>
          <w:b/>
          <w:bCs/>
          <w:sz w:val="32"/>
          <w:szCs w:val="32"/>
        </w:rPr>
      </w:pPr>
    </w:p>
    <w:p w14:paraId="3AA58876">
      <w:pPr>
        <w:spacing w:before="50" w:after="50"/>
        <w:rPr>
          <w:rFonts w:hAnsi="宋体"/>
          <w:b/>
          <w:bCs/>
          <w:sz w:val="32"/>
          <w:szCs w:val="32"/>
        </w:rPr>
      </w:pPr>
    </w:p>
    <w:p w14:paraId="6DDAE85C">
      <w:pPr>
        <w:spacing w:before="50" w:after="50"/>
        <w:rPr>
          <w:rFonts w:hAnsi="宋体"/>
          <w:b/>
          <w:bCs/>
          <w:sz w:val="32"/>
          <w:szCs w:val="32"/>
        </w:rPr>
      </w:pPr>
    </w:p>
    <w:p w14:paraId="2C14C6E5">
      <w:pPr>
        <w:spacing w:before="50" w:after="50"/>
        <w:rPr>
          <w:rFonts w:hAnsi="宋体"/>
          <w:b/>
          <w:bCs/>
          <w:sz w:val="32"/>
          <w:szCs w:val="32"/>
        </w:rPr>
      </w:pPr>
    </w:p>
    <w:p w14:paraId="23DE54D9">
      <w:pPr>
        <w:spacing w:before="50" w:after="50"/>
        <w:rPr>
          <w:rFonts w:hAnsi="宋体"/>
          <w:b/>
          <w:bCs/>
          <w:sz w:val="32"/>
          <w:szCs w:val="32"/>
        </w:rPr>
      </w:pPr>
    </w:p>
    <w:p w14:paraId="0C483E8D">
      <w:pPr>
        <w:pStyle w:val="46"/>
      </w:pPr>
      <w:bookmarkStart w:id="283" w:name="_Hlt26955054"/>
      <w:bookmarkEnd w:id="283"/>
    </w:p>
    <w:p w14:paraId="1D046936">
      <w:pPr>
        <w:pStyle w:val="14"/>
      </w:pPr>
    </w:p>
    <w:p w14:paraId="5EBCD2FB">
      <w:pPr>
        <w:pStyle w:val="3"/>
        <w:jc w:val="left"/>
        <w:outlineLvl w:val="2"/>
        <w:rPr>
          <w:rFonts w:hint="eastAsia" w:hAnsi="宋体" w:eastAsia="宋体"/>
          <w:b w:val="0"/>
          <w:bCs/>
          <w:szCs w:val="32"/>
          <w:highlight w:val="none"/>
        </w:rPr>
      </w:pPr>
      <w:bookmarkStart w:id="284" w:name="_Toc29728"/>
      <w:bookmarkStart w:id="285" w:name="_Toc166173726"/>
      <w:r>
        <w:rPr>
          <w:rFonts w:hint="eastAsia" w:hAnsi="宋体" w:eastAsia="宋体"/>
          <w:b w:val="0"/>
          <w:bCs/>
          <w:szCs w:val="32"/>
        </w:rPr>
        <w:t>附件1、</w:t>
      </w:r>
      <w:bookmarkEnd w:id="284"/>
      <w:r>
        <w:rPr>
          <w:rFonts w:hint="eastAsia" w:hAnsi="宋体" w:eastAsia="宋体"/>
          <w:b w:val="0"/>
          <w:bCs/>
          <w:szCs w:val="32"/>
        </w:rPr>
        <w:t xml:space="preserve">          </w:t>
      </w:r>
    </w:p>
    <w:bookmarkEnd w:id="285"/>
    <w:p w14:paraId="38EE84E6">
      <w:pPr>
        <w:pStyle w:val="204"/>
        <w:ind w:firstLine="560"/>
        <w:rPr>
          <w:rFonts w:hint="eastAsia" w:hAnsi="宋体"/>
          <w:bCs/>
          <w:sz w:val="28"/>
        </w:rPr>
      </w:pPr>
      <w:r>
        <w:rPr>
          <w:rFonts w:hint="eastAsia" w:hAnsi="宋体"/>
          <w:bCs/>
          <w:szCs w:val="28"/>
          <w:lang w:val="en-US" w:eastAsia="zh-CN"/>
        </w:rPr>
        <w:t xml:space="preserve">           </w:t>
      </w:r>
    </w:p>
    <w:p w14:paraId="2CC9F82A">
      <w:pPr>
        <w:pStyle w:val="3"/>
        <w:jc w:val="center"/>
      </w:pPr>
      <w:r>
        <w:rPr>
          <w:rFonts w:hint="eastAsia" w:hAnsi="宋体" w:eastAsia="宋体"/>
          <w:b/>
          <w:bCs w:val="0"/>
          <w:szCs w:val="32"/>
        </w:rPr>
        <w:t>实质性响应内容</w:t>
      </w:r>
    </w:p>
    <w:p w14:paraId="24D1BF70">
      <w:pPr>
        <w:pStyle w:val="204"/>
        <w:pageBreakBefore w:val="0"/>
        <w:kinsoku/>
        <w:wordWrap/>
        <w:overflowPunct/>
        <w:topLinePunct w:val="0"/>
        <w:autoSpaceDE/>
        <w:autoSpaceDN/>
        <w:bidi w:val="0"/>
        <w:ind w:firstLine="482" w:firstLineChars="200"/>
        <w:textAlignment w:val="auto"/>
        <w:rPr>
          <w:rFonts w:hint="eastAsia" w:hAnsi="宋体" w:cs="Times New Roman"/>
          <w:b/>
          <w:sz w:val="24"/>
          <w:szCs w:val="24"/>
          <w:highlight w:val="none"/>
        </w:rPr>
      </w:pPr>
    </w:p>
    <w:p w14:paraId="697BA692">
      <w:pPr>
        <w:pStyle w:val="204"/>
        <w:pageBreakBefore w:val="0"/>
        <w:kinsoku/>
        <w:wordWrap/>
        <w:overflowPunct/>
        <w:topLinePunct w:val="0"/>
        <w:autoSpaceDE/>
        <w:autoSpaceDN/>
        <w:bidi w:val="0"/>
        <w:ind w:firstLine="482" w:firstLineChars="200"/>
        <w:textAlignment w:val="auto"/>
        <w:rPr>
          <w:rFonts w:hAnsi="宋体" w:cs="Times New Roman"/>
          <w:b/>
          <w:sz w:val="24"/>
          <w:szCs w:val="24"/>
          <w:highlight w:val="none"/>
        </w:rPr>
      </w:pPr>
      <w:r>
        <w:rPr>
          <w:rFonts w:hint="eastAsia" w:hAnsi="宋体" w:cs="Times New Roman"/>
          <w:b/>
          <w:sz w:val="24"/>
          <w:szCs w:val="24"/>
          <w:highlight w:val="none"/>
        </w:rPr>
        <w:t>我公司承诺响应</w:t>
      </w:r>
      <w:r>
        <w:rPr>
          <w:rFonts w:hint="eastAsia" w:hAnsi="宋体" w:cs="Times New Roman"/>
          <w:b/>
          <w:sz w:val="24"/>
          <w:szCs w:val="24"/>
          <w:highlight w:val="none"/>
          <w:lang w:val="en-US" w:eastAsia="zh-CN"/>
        </w:rPr>
        <w:t>招标文件采购</w:t>
      </w:r>
      <w:r>
        <w:rPr>
          <w:rFonts w:hint="eastAsia" w:hAnsi="宋体" w:cs="Times New Roman"/>
          <w:b/>
          <w:sz w:val="24"/>
          <w:szCs w:val="24"/>
          <w:highlight w:val="none"/>
        </w:rPr>
        <w:t>需求</w:t>
      </w:r>
      <w:r>
        <w:rPr>
          <w:rFonts w:hint="eastAsia" w:hAnsi="宋体" w:cs="Times New Roman"/>
          <w:b/>
          <w:sz w:val="24"/>
          <w:szCs w:val="24"/>
          <w:highlight w:val="none"/>
          <w:lang w:eastAsia="zh-CN"/>
        </w:rPr>
        <w:t>中</w:t>
      </w:r>
      <w:r>
        <w:rPr>
          <w:rFonts w:hint="eastAsia" w:hAnsi="宋体" w:cs="Times New Roman"/>
          <w:b/>
          <w:sz w:val="24"/>
          <w:szCs w:val="24"/>
          <w:highlight w:val="none"/>
          <w:lang w:val="en-US" w:eastAsia="zh-CN"/>
        </w:rPr>
        <w:t>规定的全部</w:t>
      </w:r>
      <w:r>
        <w:rPr>
          <w:rFonts w:hint="eastAsia" w:hAnsi="宋体" w:cs="Times New Roman"/>
          <w:b/>
          <w:sz w:val="24"/>
          <w:szCs w:val="24"/>
          <w:highlight w:val="none"/>
        </w:rPr>
        <w:t>内容。</w:t>
      </w:r>
    </w:p>
    <w:p w14:paraId="09288E2E">
      <w:pPr>
        <w:pStyle w:val="204"/>
        <w:ind w:firstLine="560"/>
        <w:rPr>
          <w:rFonts w:hAnsi="宋体" w:cs="Times New Roman"/>
          <w:b/>
          <w:szCs w:val="28"/>
        </w:rPr>
      </w:pPr>
    </w:p>
    <w:p w14:paraId="543ADB44">
      <w:pPr>
        <w:spacing w:line="560" w:lineRule="exact"/>
        <w:jc w:val="center"/>
        <w:rPr>
          <w:rFonts w:hint="eastAsia" w:hAnsi="宋体"/>
          <w:bCs/>
          <w:sz w:val="28"/>
        </w:rPr>
      </w:pPr>
      <w:r>
        <w:rPr>
          <w:rFonts w:hint="eastAsia" w:hAnsi="宋体"/>
          <w:bCs/>
          <w:szCs w:val="28"/>
          <w:lang w:val="en-US" w:eastAsia="zh-CN"/>
        </w:rPr>
        <w:t xml:space="preserve">                        </w:t>
      </w:r>
      <w:r>
        <w:rPr>
          <w:rFonts w:hint="eastAsia" w:hAnsi="宋体"/>
          <w:bCs/>
          <w:szCs w:val="28"/>
        </w:rPr>
        <w:t>投标人</w:t>
      </w:r>
      <w:r>
        <w:rPr>
          <w:rFonts w:hint="eastAsia" w:ascii="宋体" w:hAnsi="宋体"/>
          <w:color w:val="000000"/>
          <w:sz w:val="24"/>
          <w:szCs w:val="24"/>
        </w:rPr>
        <w:t>（加盖CA电子签章）</w:t>
      </w:r>
      <w:r>
        <w:rPr>
          <w:rFonts w:hint="eastAsia" w:hAnsi="宋体"/>
          <w:bCs/>
          <w:szCs w:val="28"/>
        </w:rPr>
        <w:t>：</w:t>
      </w:r>
    </w:p>
    <w:p w14:paraId="22970A96">
      <w:pPr>
        <w:pStyle w:val="20"/>
        <w:spacing w:line="560" w:lineRule="exact"/>
        <w:ind w:left="0" w:right="0" w:firstLine="4340"/>
        <w:rPr>
          <w:rFonts w:hint="eastAsia" w:ascii="Calibri" w:hAnsi="宋体" w:eastAsia="宋体" w:cs="Times New Roman"/>
          <w:bCs/>
          <w:sz w:val="21"/>
          <w:szCs w:val="28"/>
          <w:lang w:val="en-US" w:eastAsia="zh-CN" w:bidi="ar-SA"/>
        </w:rPr>
      </w:pPr>
      <w:r>
        <w:rPr>
          <w:rFonts w:hint="eastAsia" w:ascii="Calibri" w:hAnsi="宋体" w:eastAsia="宋体" w:cs="Times New Roman"/>
          <w:bCs/>
          <w:sz w:val="21"/>
          <w:szCs w:val="28"/>
          <w:lang w:val="en-US" w:eastAsia="zh-CN" w:bidi="ar-SA"/>
        </w:rPr>
        <w:t>日期：      年     月     日</w:t>
      </w:r>
    </w:p>
    <w:p w14:paraId="2BB95621">
      <w:pPr>
        <w:outlineLvl w:val="9"/>
        <w:rPr>
          <w:rFonts w:hint="eastAsia" w:ascii="黑体" w:hAnsi="黑体" w:eastAsia="黑体"/>
          <w:b/>
          <w:i/>
          <w:color w:val="000000"/>
          <w:sz w:val="32"/>
          <w:szCs w:val="32"/>
          <w:u w:val="single"/>
        </w:rPr>
      </w:pPr>
    </w:p>
    <w:p w14:paraId="1637B834">
      <w:pPr>
        <w:pStyle w:val="14"/>
        <w:rPr>
          <w:rFonts w:hint="eastAsia" w:ascii="黑体" w:hAnsi="黑体" w:eastAsia="黑体"/>
          <w:b/>
          <w:i/>
          <w:color w:val="000000"/>
          <w:sz w:val="32"/>
          <w:szCs w:val="32"/>
          <w:u w:val="single"/>
        </w:rPr>
      </w:pPr>
    </w:p>
    <w:p w14:paraId="7CCCA185">
      <w:pPr>
        <w:rPr>
          <w:rFonts w:hint="eastAsia" w:ascii="黑体" w:hAnsi="黑体" w:eastAsia="黑体"/>
          <w:b/>
          <w:i/>
          <w:color w:val="000000"/>
          <w:sz w:val="32"/>
          <w:szCs w:val="32"/>
          <w:u w:val="single"/>
        </w:rPr>
      </w:pPr>
    </w:p>
    <w:p w14:paraId="06204A15">
      <w:pPr>
        <w:pStyle w:val="14"/>
        <w:rPr>
          <w:rFonts w:hint="eastAsia" w:ascii="黑体" w:hAnsi="黑体" w:eastAsia="黑体"/>
          <w:b/>
          <w:i/>
          <w:color w:val="000000"/>
          <w:sz w:val="32"/>
          <w:szCs w:val="32"/>
          <w:u w:val="single"/>
        </w:rPr>
      </w:pPr>
    </w:p>
    <w:p w14:paraId="4FDB8CA9">
      <w:pPr>
        <w:rPr>
          <w:rFonts w:hint="eastAsia" w:ascii="黑体" w:hAnsi="黑体" w:eastAsia="黑体"/>
          <w:b/>
          <w:i/>
          <w:color w:val="000000"/>
          <w:sz w:val="32"/>
          <w:szCs w:val="32"/>
          <w:u w:val="single"/>
        </w:rPr>
      </w:pPr>
    </w:p>
    <w:p w14:paraId="1AF8B1C8">
      <w:pPr>
        <w:pStyle w:val="14"/>
        <w:rPr>
          <w:rFonts w:hint="eastAsia" w:ascii="黑体" w:hAnsi="黑体" w:eastAsia="黑体"/>
          <w:b/>
          <w:i/>
          <w:color w:val="000000"/>
          <w:sz w:val="32"/>
          <w:szCs w:val="32"/>
          <w:u w:val="single"/>
        </w:rPr>
      </w:pPr>
    </w:p>
    <w:p w14:paraId="4DF0B231">
      <w:pPr>
        <w:rPr>
          <w:rFonts w:hint="eastAsia" w:ascii="黑体" w:hAnsi="黑体" w:eastAsia="黑体"/>
          <w:b/>
          <w:i/>
          <w:color w:val="000000"/>
          <w:sz w:val="32"/>
          <w:szCs w:val="32"/>
          <w:u w:val="single"/>
        </w:rPr>
      </w:pPr>
    </w:p>
    <w:p w14:paraId="0E76948F">
      <w:pPr>
        <w:pStyle w:val="14"/>
        <w:rPr>
          <w:rFonts w:hint="eastAsia" w:ascii="黑体" w:hAnsi="黑体" w:eastAsia="黑体"/>
          <w:b/>
          <w:i/>
          <w:color w:val="000000"/>
          <w:sz w:val="32"/>
          <w:szCs w:val="32"/>
          <w:u w:val="single"/>
        </w:rPr>
      </w:pPr>
    </w:p>
    <w:p w14:paraId="247751A8">
      <w:pPr>
        <w:rPr>
          <w:rFonts w:hint="eastAsia" w:ascii="黑体" w:hAnsi="黑体" w:eastAsia="黑体"/>
          <w:b/>
          <w:i/>
          <w:color w:val="000000"/>
          <w:sz w:val="32"/>
          <w:szCs w:val="32"/>
          <w:u w:val="single"/>
        </w:rPr>
      </w:pPr>
    </w:p>
    <w:p w14:paraId="14C27C16">
      <w:pPr>
        <w:pStyle w:val="14"/>
        <w:rPr>
          <w:rFonts w:hint="eastAsia" w:ascii="黑体" w:hAnsi="黑体" w:eastAsia="黑体"/>
          <w:b/>
          <w:i/>
          <w:color w:val="000000"/>
          <w:sz w:val="32"/>
          <w:szCs w:val="32"/>
          <w:u w:val="single"/>
        </w:rPr>
      </w:pPr>
    </w:p>
    <w:p w14:paraId="727062C2">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0055160C">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77B8F505">
      <w:pPr>
        <w:pStyle w:val="46"/>
        <w:rPr>
          <w:rFonts w:hint="eastAsia" w:ascii="楷体_GB2312" w:hAnsi="宋体" w:eastAsia="宋体" w:cs="Times New Roman"/>
          <w:b w:val="0"/>
          <w:bCs/>
          <w:sz w:val="32"/>
          <w:szCs w:val="32"/>
          <w:lang w:val="en-US" w:eastAsia="zh-CN" w:bidi="ar-SA"/>
        </w:rPr>
      </w:pPr>
    </w:p>
    <w:p w14:paraId="119DDF43">
      <w:pPr>
        <w:pStyle w:val="46"/>
        <w:rPr>
          <w:rFonts w:hint="eastAsia" w:ascii="楷体_GB2312" w:hAnsi="宋体" w:eastAsia="宋体" w:cs="Times New Roman"/>
          <w:b w:val="0"/>
          <w:bCs/>
          <w:sz w:val="32"/>
          <w:szCs w:val="32"/>
          <w:lang w:val="en-US" w:eastAsia="zh-CN" w:bidi="ar-SA"/>
        </w:rPr>
      </w:pPr>
    </w:p>
    <w:p w14:paraId="64D3832D">
      <w:pPr>
        <w:pStyle w:val="46"/>
        <w:rPr>
          <w:rFonts w:hint="eastAsia" w:ascii="楷体_GB2312" w:hAnsi="宋体" w:eastAsia="宋体" w:cs="Times New Roman"/>
          <w:b w:val="0"/>
          <w:bCs/>
          <w:sz w:val="32"/>
          <w:szCs w:val="32"/>
          <w:lang w:val="en-US" w:eastAsia="zh-CN" w:bidi="ar-SA"/>
        </w:rPr>
      </w:pPr>
    </w:p>
    <w:p w14:paraId="70328680">
      <w:pPr>
        <w:pStyle w:val="46"/>
        <w:rPr>
          <w:rFonts w:hint="eastAsia" w:ascii="楷体_GB2312" w:hAnsi="宋体" w:eastAsia="宋体" w:cs="Times New Roman"/>
          <w:b w:val="0"/>
          <w:bCs/>
          <w:sz w:val="32"/>
          <w:szCs w:val="32"/>
          <w:lang w:val="en-US" w:eastAsia="zh-CN" w:bidi="ar-SA"/>
        </w:rPr>
      </w:pPr>
    </w:p>
    <w:p w14:paraId="7B9614ED">
      <w:pPr>
        <w:pStyle w:val="46"/>
        <w:rPr>
          <w:rFonts w:hint="eastAsia" w:ascii="楷体_GB2312" w:hAnsi="宋体" w:eastAsia="宋体" w:cs="Times New Roman"/>
          <w:b w:val="0"/>
          <w:bCs/>
          <w:sz w:val="32"/>
          <w:szCs w:val="32"/>
          <w:lang w:val="en-US" w:eastAsia="zh-CN" w:bidi="ar-SA"/>
        </w:rPr>
      </w:pPr>
    </w:p>
    <w:p w14:paraId="0495781F">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23C3CA4E">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49766396">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7F15A5C3">
      <w:pPr>
        <w:keepNext w:val="0"/>
        <w:keepLines w:val="0"/>
        <w:widowControl/>
        <w:suppressLineNumbers w:val="0"/>
        <w:spacing w:line="360" w:lineRule="auto"/>
        <w:jc w:val="both"/>
        <w:rPr>
          <w:rFonts w:hint="eastAsia" w:ascii="宋体" w:hAnsi="宋体" w:eastAsia="宋体" w:cs="宋体"/>
          <w:b/>
          <w:bCs/>
          <w:color w:val="000000"/>
          <w:kern w:val="0"/>
          <w:sz w:val="28"/>
          <w:szCs w:val="28"/>
          <w:lang w:val="en-US" w:eastAsia="zh-CN" w:bidi="ar"/>
        </w:rPr>
      </w:pPr>
      <w:r>
        <w:rPr>
          <w:rFonts w:hint="eastAsia" w:ascii="楷体_GB2312" w:hAnsi="宋体" w:eastAsia="宋体" w:cs="Times New Roman"/>
          <w:b w:val="0"/>
          <w:bCs/>
          <w:sz w:val="32"/>
          <w:szCs w:val="32"/>
          <w:lang w:val="en-US" w:eastAsia="zh-CN" w:bidi="ar-SA"/>
        </w:rPr>
        <w:t>附件</w:t>
      </w:r>
      <w:r>
        <w:rPr>
          <w:rFonts w:hint="eastAsia" w:ascii="楷体_GB2312" w:hAnsi="宋体" w:cs="Times New Roman"/>
          <w:b w:val="0"/>
          <w:bCs/>
          <w:sz w:val="32"/>
          <w:szCs w:val="32"/>
          <w:lang w:val="en-US" w:eastAsia="zh-CN" w:bidi="ar-SA"/>
        </w:rPr>
        <w:t>2</w:t>
      </w:r>
      <w:r>
        <w:rPr>
          <w:rFonts w:hint="eastAsia" w:ascii="楷体_GB2312" w:hAnsi="宋体" w:eastAsia="宋体" w:cs="Times New Roman"/>
          <w:b w:val="0"/>
          <w:bCs/>
          <w:sz w:val="32"/>
          <w:szCs w:val="32"/>
          <w:lang w:val="en-US" w:eastAsia="zh-CN" w:bidi="ar-SA"/>
        </w:rPr>
        <w:t xml:space="preserve">、 </w:t>
      </w:r>
      <w:r>
        <w:rPr>
          <w:rFonts w:hint="eastAsia" w:ascii="宋体" w:hAnsi="宋体" w:eastAsia="宋体" w:cs="宋体"/>
          <w:b/>
          <w:bCs/>
          <w:color w:val="000000"/>
          <w:kern w:val="0"/>
          <w:sz w:val="28"/>
          <w:szCs w:val="28"/>
          <w:lang w:val="en-US" w:eastAsia="zh-CN" w:bidi="ar"/>
        </w:rPr>
        <w:t xml:space="preserve">          </w:t>
      </w:r>
    </w:p>
    <w:p w14:paraId="76EA6219">
      <w:pPr>
        <w:keepNext w:val="0"/>
        <w:keepLines w:val="0"/>
        <w:widowControl/>
        <w:suppressLineNumbers w:val="0"/>
        <w:spacing w:line="360" w:lineRule="auto"/>
        <w:jc w:val="cente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关于投标文件真实性的声明函</w:t>
      </w:r>
    </w:p>
    <w:p w14:paraId="64D7E56D">
      <w:pPr>
        <w:keepNext w:val="0"/>
        <w:keepLines w:val="0"/>
        <w:widowControl/>
        <w:suppressLineNumbers w:val="0"/>
        <w:spacing w:line="360" w:lineRule="auto"/>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射阳宏远财会服务有限公司： </w:t>
      </w:r>
    </w:p>
    <w:p w14:paraId="52AB3BFD">
      <w:pPr>
        <w:keepNext w:val="0"/>
        <w:keepLines w:val="0"/>
        <w:widowControl/>
        <w:suppressLineNumbers w:val="0"/>
        <w:spacing w:line="360" w:lineRule="auto"/>
        <w:ind w:firstLine="720" w:firstLineChars="3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u w:val="single"/>
          <w:lang w:val="en-US" w:eastAsia="zh-CN" w:bidi="ar"/>
        </w:rPr>
        <w:t xml:space="preserve">       （投标人全称）</w:t>
      </w:r>
      <w:r>
        <w:rPr>
          <w:rFonts w:hint="eastAsia" w:asciiTheme="minorEastAsia" w:hAnsiTheme="minorEastAsia" w:eastAsiaTheme="minorEastAsia" w:cstheme="minorEastAsia"/>
          <w:color w:val="000000"/>
          <w:kern w:val="0"/>
          <w:sz w:val="24"/>
          <w:szCs w:val="24"/>
          <w:lang w:val="en-US" w:eastAsia="zh-CN" w:bidi="ar"/>
        </w:rPr>
        <w:t>授权</w:t>
      </w:r>
      <w:r>
        <w:rPr>
          <w:rFonts w:hint="eastAsia" w:asciiTheme="minorEastAsia" w:hAnsiTheme="minorEastAsia" w:eastAsiaTheme="minorEastAsia" w:cstheme="minorEastAsia"/>
          <w:color w:val="000000"/>
          <w:kern w:val="0"/>
          <w:sz w:val="24"/>
          <w:szCs w:val="24"/>
          <w:u w:val="single"/>
          <w:lang w:val="en-US" w:eastAsia="zh-CN" w:bidi="ar"/>
        </w:rPr>
        <w:t xml:space="preserve">       （授权代理人姓名、职务）</w:t>
      </w:r>
      <w:r>
        <w:rPr>
          <w:rFonts w:hint="eastAsia" w:asciiTheme="minorEastAsia" w:hAnsiTheme="minorEastAsia" w:eastAsiaTheme="minorEastAsia" w:cstheme="minorEastAsia"/>
          <w:color w:val="000000"/>
          <w:kern w:val="0"/>
          <w:sz w:val="24"/>
          <w:szCs w:val="24"/>
          <w:lang w:val="en-US" w:eastAsia="zh-CN" w:bidi="ar"/>
        </w:rPr>
        <w:t>为全权代表，参加你们组织的</w:t>
      </w:r>
      <w:r>
        <w:rPr>
          <w:rFonts w:hint="eastAsia" w:asciiTheme="minorEastAsia" w:hAnsiTheme="minorEastAsia" w:eastAsiaTheme="minorEastAsia" w:cstheme="minorEastAsia"/>
          <w:color w:val="000000"/>
          <w:kern w:val="0"/>
          <w:sz w:val="24"/>
          <w:szCs w:val="24"/>
          <w:u w:val="single"/>
          <w:lang w:val="en-US" w:eastAsia="zh-CN" w:bidi="ar"/>
        </w:rPr>
        <w:t xml:space="preserve">        （项目名称）</w:t>
      </w:r>
      <w:r>
        <w:rPr>
          <w:rFonts w:hint="eastAsia" w:asciiTheme="minorEastAsia" w:hAnsiTheme="minorEastAsia" w:eastAsiaTheme="minorEastAsia" w:cstheme="minorEastAsia"/>
          <w:color w:val="000000"/>
          <w:kern w:val="0"/>
          <w:sz w:val="24"/>
          <w:szCs w:val="24"/>
          <w:lang w:val="en-US" w:eastAsia="zh-CN" w:bidi="ar"/>
        </w:rPr>
        <w:t xml:space="preserve">的采购活动，并郑重声明：我方提交的投标文件（包括但不限于检测报告、业绩证明文件、技术参数内容等）是真实、准确的。若我方提供虚假材料以谋取中标，同意采购人及采购代理机构按照《中华人民共和国政府采购法》第七十七条的规定对我方予以处罚。 </w:t>
      </w:r>
    </w:p>
    <w:p w14:paraId="51751949">
      <w:pPr>
        <w:keepNext w:val="0"/>
        <w:keepLines w:val="0"/>
        <w:widowControl/>
        <w:suppressLineNumbers w:val="0"/>
        <w:spacing w:line="360" w:lineRule="auto"/>
        <w:jc w:val="left"/>
        <w:rPr>
          <w:rFonts w:hint="eastAsia" w:asciiTheme="minorEastAsia" w:hAnsiTheme="minorEastAsia" w:eastAsiaTheme="minorEastAsia" w:cstheme="minorEastAsia"/>
          <w:color w:val="000000"/>
          <w:kern w:val="0"/>
          <w:sz w:val="24"/>
          <w:szCs w:val="24"/>
          <w:lang w:val="en-US" w:eastAsia="zh-CN" w:bidi="ar"/>
        </w:rPr>
      </w:pPr>
    </w:p>
    <w:p w14:paraId="05F4D9A3">
      <w:pPr>
        <w:keepNext w:val="0"/>
        <w:keepLines w:val="0"/>
        <w:widowControl/>
        <w:suppressLineNumbers w:val="0"/>
        <w:spacing w:line="360" w:lineRule="auto"/>
        <w:jc w:val="center"/>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        投标人（加盖CA电子签章）：</w:t>
      </w:r>
    </w:p>
    <w:p w14:paraId="6BB84368">
      <w:pPr>
        <w:keepNext w:val="0"/>
        <w:keepLines w:val="0"/>
        <w:widowControl/>
        <w:suppressLineNumbers w:val="0"/>
        <w:spacing w:line="360" w:lineRule="auto"/>
        <w:jc w:val="center"/>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         日期：      年     月     日</w:t>
      </w:r>
    </w:p>
    <w:p w14:paraId="7161B929">
      <w:pPr>
        <w:keepNext w:val="0"/>
        <w:keepLines w:val="0"/>
        <w:widowControl/>
        <w:suppressLineNumbers w:val="0"/>
        <w:spacing w:line="360" w:lineRule="auto"/>
        <w:jc w:val="left"/>
        <w:rPr>
          <w:rFonts w:hint="eastAsia" w:asciiTheme="minorEastAsia" w:hAnsiTheme="minorEastAsia" w:eastAsiaTheme="minorEastAsia" w:cstheme="minorEastAsia"/>
          <w:b/>
          <w:bCs/>
          <w:color w:val="000000"/>
          <w:kern w:val="0"/>
          <w:sz w:val="24"/>
          <w:szCs w:val="24"/>
          <w:lang w:val="en-US" w:eastAsia="zh-CN" w:bidi="ar"/>
        </w:rPr>
      </w:pPr>
    </w:p>
    <w:p w14:paraId="133F0638">
      <w:pPr>
        <w:keepNext w:val="0"/>
        <w:keepLines w:val="0"/>
        <w:widowControl/>
        <w:suppressLineNumbers w:val="0"/>
        <w:spacing w:line="360" w:lineRule="auto"/>
        <w:ind w:firstLine="482" w:firstLineChars="200"/>
        <w:jc w:val="left"/>
        <w:rPr>
          <w:rFonts w:hint="eastAsia" w:asciiTheme="minorEastAsia" w:hAnsiTheme="minorEastAsia" w:eastAsiaTheme="minorEastAsia" w:cstheme="minorEastAsia"/>
          <w:b/>
          <w:bCs/>
          <w:color w:val="000000"/>
          <w:kern w:val="0"/>
          <w:sz w:val="24"/>
          <w:szCs w:val="24"/>
          <w:lang w:val="en-US" w:eastAsia="zh-CN" w:bidi="ar"/>
        </w:rPr>
      </w:pPr>
    </w:p>
    <w:p w14:paraId="68B13B0A">
      <w:pPr>
        <w:keepNext w:val="0"/>
        <w:keepLines w:val="0"/>
        <w:widowControl/>
        <w:suppressLineNumbers w:val="0"/>
        <w:spacing w:line="360" w:lineRule="auto"/>
        <w:ind w:firstLine="482"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kern w:val="0"/>
          <w:sz w:val="24"/>
          <w:szCs w:val="24"/>
          <w:lang w:val="en-US" w:eastAsia="zh-CN" w:bidi="ar"/>
        </w:rPr>
        <w:t>注：除可填报项目外，对本声明函的实质性修改将被视为非实质性响应投标，从而导致该投标被拒绝。</w:t>
      </w:r>
    </w:p>
    <w:p w14:paraId="6B429FCF">
      <w:pPr>
        <w:rPr>
          <w:rFonts w:hint="eastAsia" w:ascii="黑体" w:hAnsi="黑体" w:eastAsia="黑体"/>
          <w:b/>
          <w:i/>
          <w:color w:val="000000"/>
          <w:sz w:val="32"/>
          <w:szCs w:val="32"/>
          <w:u w:val="single"/>
        </w:rPr>
      </w:pPr>
      <w:r>
        <w:rPr>
          <w:rFonts w:hint="eastAsia" w:ascii="宋体" w:hAnsi="宋体" w:eastAsia="宋体" w:cs="宋体"/>
          <w:b/>
          <w:bCs/>
          <w:color w:val="000000"/>
          <w:highlight w:val="none"/>
        </w:rPr>
        <w:br w:type="page"/>
      </w:r>
    </w:p>
    <w:p w14:paraId="0DCA59EC">
      <w:pPr>
        <w:jc w:val="center"/>
        <w:outlineLvl w:val="1"/>
        <w:rPr>
          <w:rFonts w:ascii="Times New Roman" w:hAnsi="Times New Roman" w:eastAsia="仿宋_GB2312"/>
          <w:color w:val="000000"/>
          <w:sz w:val="24"/>
          <w:szCs w:val="20"/>
        </w:rPr>
      </w:pPr>
      <w:bookmarkStart w:id="286" w:name="_Toc8640"/>
      <w:r>
        <w:rPr>
          <w:rFonts w:hint="eastAsia" w:ascii="黑体" w:hAnsi="黑体" w:eastAsia="黑体"/>
          <w:b/>
          <w:i/>
          <w:color w:val="000000"/>
          <w:sz w:val="32"/>
          <w:szCs w:val="32"/>
          <w:u w:val="single"/>
        </w:rPr>
        <w:t>十</w:t>
      </w:r>
      <w:r>
        <w:rPr>
          <w:rFonts w:hint="eastAsia" w:ascii="黑体" w:hAnsi="黑体" w:eastAsia="黑体"/>
          <w:b/>
          <w:i/>
          <w:color w:val="000000"/>
          <w:sz w:val="32"/>
          <w:szCs w:val="32"/>
          <w:u w:val="single"/>
          <w:lang w:val="en-US" w:eastAsia="zh-CN"/>
        </w:rPr>
        <w:t>四</w:t>
      </w:r>
      <w:r>
        <w:rPr>
          <w:rFonts w:hint="eastAsia" w:ascii="黑体" w:hAnsi="黑体" w:eastAsia="黑体"/>
          <w:b/>
          <w:i/>
          <w:color w:val="000000"/>
          <w:sz w:val="32"/>
          <w:szCs w:val="32"/>
          <w:u w:val="single"/>
        </w:rPr>
        <w:t>、开标一览表</w:t>
      </w:r>
      <w:bookmarkEnd w:id="286"/>
    </w:p>
    <w:p w14:paraId="072DF755">
      <w:pPr>
        <w:ind w:firstLine="480"/>
        <w:rPr>
          <w:rFonts w:ascii="宋体" w:hAnsi="宋体"/>
          <w:color w:val="000000"/>
          <w:sz w:val="24"/>
          <w:szCs w:val="24"/>
        </w:rPr>
      </w:pPr>
      <w:r>
        <w:rPr>
          <w:rFonts w:hint="eastAsia" w:ascii="宋体" w:hAnsi="宋体"/>
          <w:color w:val="000000"/>
          <w:sz w:val="24"/>
          <w:szCs w:val="24"/>
        </w:rPr>
        <w:t>投标人全称（加盖CA电子签章）：</w:t>
      </w:r>
    </w:p>
    <w:p w14:paraId="33D47226">
      <w:pPr>
        <w:ind w:firstLine="480"/>
        <w:rPr>
          <w:rFonts w:ascii="Times New Roman" w:hAnsi="Times New Roman"/>
          <w:color w:val="000000"/>
          <w:sz w:val="24"/>
          <w:szCs w:val="24"/>
        </w:rPr>
      </w:pPr>
      <w:r>
        <w:rPr>
          <w:rFonts w:hint="eastAsia" w:ascii="宋体" w:hAnsi="宋体"/>
          <w:color w:val="000000"/>
          <w:sz w:val="24"/>
          <w:szCs w:val="24"/>
        </w:rPr>
        <w:t>项目名称：</w:t>
      </w:r>
    </w:p>
    <w:p w14:paraId="2646431E">
      <w:pPr>
        <w:ind w:firstLine="480"/>
        <w:rPr>
          <w:rFonts w:ascii="宋体" w:hAnsi="宋体"/>
          <w:color w:val="000000"/>
          <w:sz w:val="24"/>
          <w:szCs w:val="24"/>
        </w:rPr>
      </w:pPr>
      <w:r>
        <w:rPr>
          <w:rFonts w:hint="eastAsia" w:ascii="宋体" w:hAnsi="宋体"/>
          <w:color w:val="000000"/>
          <w:sz w:val="24"/>
          <w:szCs w:val="24"/>
        </w:rPr>
        <w:t xml:space="preserve">招标编号：                                 </w:t>
      </w:r>
    </w:p>
    <w:p w14:paraId="3420E6BC">
      <w:pPr>
        <w:rPr>
          <w:rFonts w:ascii="宋体" w:hAnsi="宋体"/>
          <w:color w:val="000000"/>
          <w:sz w:val="24"/>
          <w:szCs w:val="24"/>
        </w:rPr>
      </w:pPr>
    </w:p>
    <w:tbl>
      <w:tblPr>
        <w:tblStyle w:val="40"/>
        <w:tblW w:w="8844" w:type="dxa"/>
        <w:tblCellSpacing w:w="0" w:type="dxa"/>
        <w:tblInd w:w="118" w:type="dxa"/>
        <w:tblLayout w:type="fixed"/>
        <w:tblCellMar>
          <w:top w:w="0" w:type="dxa"/>
          <w:left w:w="108" w:type="dxa"/>
          <w:bottom w:w="0" w:type="dxa"/>
          <w:right w:w="108" w:type="dxa"/>
        </w:tblCellMar>
      </w:tblPr>
      <w:tblGrid>
        <w:gridCol w:w="2349"/>
        <w:gridCol w:w="6495"/>
      </w:tblGrid>
      <w:tr w14:paraId="35A838D7">
        <w:tblPrEx>
          <w:tblCellMar>
            <w:top w:w="0" w:type="dxa"/>
            <w:left w:w="108" w:type="dxa"/>
            <w:bottom w:w="0" w:type="dxa"/>
            <w:right w:w="108" w:type="dxa"/>
          </w:tblCellMar>
        </w:tblPrEx>
        <w:trPr>
          <w:trHeight w:val="725" w:hRule="atLeast"/>
          <w:tblCellSpacing w:w="0" w:type="dxa"/>
        </w:trPr>
        <w:tc>
          <w:tcPr>
            <w:tcW w:w="8844"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DE6AF">
            <w:pPr>
              <w:pStyle w:val="36"/>
              <w:spacing w:beforeAutospacing="0" w:afterAutospacing="0"/>
              <w:jc w:val="both"/>
              <w:rPr>
                <w:rFonts w:hint="eastAsia" w:eastAsia="宋体"/>
                <w:lang w:eastAsia="zh-CN"/>
              </w:rPr>
            </w:pPr>
            <w:r>
              <w:rPr>
                <w:rFonts w:hint="eastAsia" w:ascii="宋体" w:hAnsi="宋体" w:eastAsia="宋体" w:cs="宋体"/>
                <w:color w:val="000000"/>
              </w:rPr>
              <w:t>投标</w:t>
            </w:r>
            <w:r>
              <w:rPr>
                <w:rFonts w:hint="eastAsia" w:ascii="宋体" w:hAnsi="宋体" w:cs="宋体"/>
                <w:color w:val="000000"/>
                <w:lang w:val="en-US" w:eastAsia="zh-CN"/>
              </w:rPr>
              <w:t>单</w:t>
            </w:r>
            <w:r>
              <w:rPr>
                <w:rFonts w:hint="eastAsia" w:ascii="宋体" w:hAnsi="宋体" w:eastAsia="宋体" w:cs="宋体"/>
                <w:color w:val="000000"/>
              </w:rPr>
              <w:t>价</w:t>
            </w:r>
            <w:r>
              <w:rPr>
                <w:rFonts w:hint="eastAsia" w:ascii="宋体" w:hAnsi="宋体" w:cs="宋体"/>
                <w:color w:val="000000"/>
                <w:lang w:eastAsia="zh-CN"/>
              </w:rPr>
              <w:t>：</w:t>
            </w:r>
          </w:p>
        </w:tc>
      </w:tr>
      <w:tr w14:paraId="3AF46DB9">
        <w:tblPrEx>
          <w:tblCellMar>
            <w:top w:w="0" w:type="dxa"/>
            <w:left w:w="108" w:type="dxa"/>
            <w:bottom w:w="0" w:type="dxa"/>
            <w:right w:w="108" w:type="dxa"/>
          </w:tblCellMar>
        </w:tblPrEx>
        <w:trPr>
          <w:trHeight w:val="612" w:hRule="atLeast"/>
          <w:tblCellSpacing w:w="0" w:type="dxa"/>
        </w:trPr>
        <w:tc>
          <w:tcPr>
            <w:tcW w:w="8844"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83630">
            <w:pPr>
              <w:pStyle w:val="36"/>
              <w:spacing w:beforeAutospacing="0" w:afterAutospacing="0" w:line="0" w:lineRule="atLeast"/>
            </w:pPr>
            <w:r>
              <w:rPr>
                <w:rFonts w:hint="eastAsia" w:ascii="宋体" w:hAnsi="宋体" w:eastAsia="宋体" w:cs="宋体"/>
                <w:color w:val="000000"/>
              </w:rPr>
              <w:t>小写：                        （人民币：元）</w:t>
            </w:r>
          </w:p>
        </w:tc>
      </w:tr>
      <w:tr w14:paraId="261EBF0B">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599945">
            <w:pPr>
              <w:pStyle w:val="36"/>
              <w:spacing w:beforeAutospacing="0" w:afterAutospacing="0" w:line="300" w:lineRule="auto"/>
              <w:jc w:val="center"/>
            </w:pPr>
            <w:r>
              <w:rPr>
                <w:rFonts w:hint="eastAsia" w:ascii="宋体" w:hAnsi="宋体" w:cs="宋体"/>
                <w:color w:val="000000"/>
                <w:lang w:val="en-US" w:eastAsia="zh-CN"/>
              </w:rPr>
              <w:t>投标核心</w:t>
            </w:r>
            <w:r>
              <w:rPr>
                <w:rFonts w:hint="eastAsia" w:ascii="宋体" w:hAnsi="宋体" w:eastAsia="宋体" w:cs="宋体"/>
                <w:color w:val="000000"/>
              </w:rPr>
              <w:t>产品品牌</w:t>
            </w:r>
          </w:p>
        </w:tc>
        <w:tc>
          <w:tcPr>
            <w:tcW w:w="64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EE55C">
            <w:pPr>
              <w:pStyle w:val="36"/>
              <w:spacing w:beforeAutospacing="0" w:afterAutospacing="0" w:line="0" w:lineRule="atLeast"/>
            </w:pPr>
            <w:r>
              <w:t> </w:t>
            </w:r>
          </w:p>
        </w:tc>
      </w:tr>
    </w:tbl>
    <w:p w14:paraId="234D3AE0">
      <w:pPr>
        <w:ind w:firstLine="480"/>
        <w:rPr>
          <w:rFonts w:hint="eastAsia" w:ascii="宋体" w:hAnsi="宋体"/>
          <w:color w:val="000000"/>
          <w:sz w:val="24"/>
          <w:szCs w:val="24"/>
        </w:rPr>
      </w:pPr>
      <w:r>
        <w:rPr>
          <w:rFonts w:hint="eastAsia" w:ascii="宋体" w:hAnsi="宋体"/>
          <w:color w:val="000000"/>
          <w:sz w:val="24"/>
          <w:szCs w:val="24"/>
        </w:rPr>
        <w:t xml:space="preserve">                                            </w:t>
      </w:r>
    </w:p>
    <w:p w14:paraId="7C64D5A4">
      <w:pPr>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p>
    <w:p w14:paraId="2837FB4F">
      <w:pPr>
        <w:ind w:firstLine="5582" w:firstLineChars="2326"/>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0A71518E">
      <w:pPr>
        <w:ind w:firstLine="480"/>
        <w:rPr>
          <w:rFonts w:ascii="宋体" w:hAnsi="宋体"/>
          <w:color w:val="000000"/>
          <w:sz w:val="24"/>
          <w:szCs w:val="24"/>
        </w:rPr>
      </w:pPr>
    </w:p>
    <w:p w14:paraId="3569402F">
      <w:pPr>
        <w:ind w:firstLine="480"/>
        <w:rPr>
          <w:rFonts w:ascii="宋体" w:hAnsi="宋体"/>
          <w:color w:val="000000"/>
          <w:sz w:val="24"/>
          <w:szCs w:val="24"/>
        </w:rPr>
      </w:pPr>
    </w:p>
    <w:p w14:paraId="7A528186">
      <w:pPr>
        <w:pStyle w:val="39"/>
      </w:pPr>
    </w:p>
    <w:p w14:paraId="33E4880D"/>
    <w:p w14:paraId="79C3B486">
      <w:pPr>
        <w:pStyle w:val="39"/>
      </w:pPr>
    </w:p>
    <w:p w14:paraId="1200A127"/>
    <w:p w14:paraId="491F77C4">
      <w:pPr>
        <w:pStyle w:val="39"/>
      </w:pPr>
    </w:p>
    <w:p w14:paraId="71E4D30B"/>
    <w:p w14:paraId="31CEC746">
      <w:pPr>
        <w:pStyle w:val="39"/>
      </w:pPr>
    </w:p>
    <w:p w14:paraId="04D840DC"/>
    <w:p w14:paraId="4EEA19EF">
      <w:pPr>
        <w:pStyle w:val="39"/>
      </w:pPr>
    </w:p>
    <w:p w14:paraId="52AFC6A5"/>
    <w:p w14:paraId="1CF77853">
      <w:pPr>
        <w:pStyle w:val="39"/>
      </w:pPr>
    </w:p>
    <w:p w14:paraId="60D186D7"/>
    <w:p w14:paraId="55FB71DC">
      <w:pPr>
        <w:pStyle w:val="39"/>
      </w:pPr>
    </w:p>
    <w:p w14:paraId="48895CC7"/>
    <w:p w14:paraId="583F9F4D">
      <w:pPr>
        <w:pStyle w:val="39"/>
      </w:pPr>
    </w:p>
    <w:p w14:paraId="32C05A46"/>
    <w:p w14:paraId="1765A1C6"/>
    <w:p w14:paraId="1C4BBE93"/>
    <w:p w14:paraId="3DE9771E"/>
    <w:p w14:paraId="14CDD997"/>
    <w:p w14:paraId="7D28E987">
      <w:pPr>
        <w:spacing w:before="120" w:after="120" w:line="440" w:lineRule="exact"/>
        <w:jc w:val="center"/>
        <w:outlineLvl w:val="1"/>
        <w:rPr>
          <w:rFonts w:hAnsi="宋体" w:cs="宋体"/>
          <w:b/>
          <w:bCs/>
          <w:sz w:val="30"/>
          <w:szCs w:val="30"/>
        </w:rPr>
      </w:pPr>
      <w:bookmarkStart w:id="287" w:name="_Toc25433"/>
      <w:r>
        <w:rPr>
          <w:rFonts w:hint="eastAsia" w:hAnsi="宋体" w:cs="宋体"/>
          <w:b/>
          <w:bCs/>
          <w:sz w:val="30"/>
          <w:szCs w:val="30"/>
          <w:lang w:val="en-US" w:eastAsia="zh-CN"/>
        </w:rPr>
        <w:t>十五、</w:t>
      </w:r>
      <w:r>
        <w:rPr>
          <w:rFonts w:hint="eastAsia" w:hAnsi="宋体" w:cs="宋体"/>
          <w:b/>
          <w:bCs/>
          <w:sz w:val="30"/>
          <w:szCs w:val="30"/>
        </w:rPr>
        <w:t>盐城市政府采购事前信用承诺书</w:t>
      </w:r>
      <w:bookmarkEnd w:id="287"/>
    </w:p>
    <w:p w14:paraId="2CB1A939">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为营造我市公开、公平、公正、诚实守信的政府采购交易环境，树立诚信守法的投标人形象，本人代表本单位作出以下承诺：</w:t>
      </w:r>
    </w:p>
    <w:p w14:paraId="4ABEBAF6">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D726FD7">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6166D9C">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p>
    <w:p w14:paraId="7AB64B64">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p>
    <w:p w14:paraId="180888F8">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p>
    <w:p w14:paraId="61CEB306">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p>
    <w:p w14:paraId="714DB50D">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A90403">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p>
    <w:p w14:paraId="37DD2AC6">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法定代表人签名：</w:t>
      </w:r>
    </w:p>
    <w:p w14:paraId="49A728BC">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供应商全称（加盖CA电子公章）：</w:t>
      </w:r>
    </w:p>
    <w:p w14:paraId="407D5E85">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日  期：</w:t>
      </w:r>
    </w:p>
    <w:p w14:paraId="4EEB272E">
      <w:pPr>
        <w:pStyle w:val="36"/>
        <w:spacing w:beforeAutospacing="0" w:afterAutospacing="0"/>
        <w:jc w:val="center"/>
        <w:rPr>
          <w:rFonts w:hint="eastAsia" w:ascii="宋体" w:hAnsi="宋体" w:eastAsia="宋体" w:cs="宋体"/>
          <w:b/>
          <w:color w:val="000000"/>
          <w:sz w:val="32"/>
          <w:szCs w:val="32"/>
        </w:rPr>
      </w:pPr>
    </w:p>
    <w:p w14:paraId="52053EBA">
      <w:pPr>
        <w:pStyle w:val="36"/>
        <w:spacing w:beforeAutospacing="0" w:afterAutospacing="0"/>
        <w:jc w:val="center"/>
        <w:rPr>
          <w:rFonts w:hint="eastAsia" w:ascii="宋体" w:hAnsi="宋体" w:eastAsia="宋体" w:cs="宋体"/>
          <w:b/>
          <w:color w:val="000000"/>
          <w:sz w:val="32"/>
          <w:szCs w:val="32"/>
        </w:rPr>
      </w:pPr>
    </w:p>
    <w:p w14:paraId="753246B7">
      <w:pPr>
        <w:pStyle w:val="36"/>
        <w:spacing w:beforeAutospacing="0" w:afterAutospacing="0"/>
        <w:jc w:val="both"/>
        <w:rPr>
          <w:rFonts w:hint="eastAsia" w:ascii="宋体" w:hAnsi="宋体" w:eastAsia="宋体" w:cs="宋体"/>
          <w:b/>
          <w:color w:val="000000"/>
          <w:sz w:val="32"/>
          <w:szCs w:val="32"/>
        </w:rPr>
      </w:pPr>
    </w:p>
    <w:p w14:paraId="10A439CB">
      <w:pPr>
        <w:pStyle w:val="36"/>
        <w:spacing w:beforeAutospacing="0" w:afterAutospacing="0"/>
        <w:jc w:val="both"/>
        <w:rPr>
          <w:rFonts w:hint="eastAsia" w:ascii="宋体" w:hAnsi="宋体" w:eastAsia="宋体" w:cs="宋体"/>
          <w:b/>
          <w:color w:val="000000"/>
          <w:sz w:val="32"/>
          <w:szCs w:val="32"/>
        </w:rPr>
      </w:pPr>
    </w:p>
    <w:p w14:paraId="1263CCDF">
      <w:pPr>
        <w:pStyle w:val="36"/>
        <w:spacing w:beforeAutospacing="0" w:afterAutospacing="0"/>
        <w:jc w:val="both"/>
        <w:rPr>
          <w:rFonts w:hint="eastAsia" w:ascii="宋体" w:hAnsi="宋体" w:eastAsia="宋体" w:cs="宋体"/>
          <w:b/>
          <w:color w:val="000000"/>
          <w:sz w:val="32"/>
          <w:szCs w:val="32"/>
        </w:rPr>
      </w:pPr>
    </w:p>
    <w:p w14:paraId="11F46B29">
      <w:pPr>
        <w:pStyle w:val="36"/>
        <w:spacing w:beforeAutospacing="0" w:afterAutospacing="0"/>
        <w:jc w:val="center"/>
        <w:outlineLvl w:val="2"/>
        <w:rPr>
          <w:rFonts w:ascii="宋体" w:hAnsi="宋体" w:eastAsia="宋体" w:cs="宋体"/>
          <w:b/>
          <w:color w:val="000000"/>
          <w:sz w:val="32"/>
          <w:szCs w:val="32"/>
        </w:rPr>
      </w:pPr>
      <w:bookmarkStart w:id="288" w:name="_Toc1361"/>
      <w:r>
        <w:rPr>
          <w:rFonts w:hint="eastAsia" w:ascii="宋体" w:hAnsi="宋体" w:eastAsia="宋体" w:cs="宋体"/>
          <w:b/>
          <w:color w:val="000000"/>
          <w:sz w:val="32"/>
          <w:szCs w:val="32"/>
        </w:rPr>
        <w:t>质疑函范本</w:t>
      </w:r>
      <w:bookmarkEnd w:id="288"/>
    </w:p>
    <w:p w14:paraId="34B3B33B">
      <w:pPr>
        <w:pStyle w:val="36"/>
        <w:spacing w:before="290" w:beforeAutospacing="0" w:afterAutospacing="0" w:line="360" w:lineRule="auto"/>
        <w:jc w:val="both"/>
        <w:outlineLvl w:val="1"/>
        <w:rPr>
          <w:rFonts w:ascii="宋体" w:hAnsi="宋体" w:eastAsia="宋体" w:cs="宋体"/>
        </w:rPr>
      </w:pPr>
      <w:bookmarkStart w:id="289" w:name="_Toc11468"/>
      <w:r>
        <w:rPr>
          <w:rFonts w:hint="eastAsia" w:ascii="宋体" w:hAnsi="宋体" w:eastAsia="宋体" w:cs="宋体"/>
          <w:color w:val="000000"/>
        </w:rPr>
        <w:t>一、质疑供应商基本信息</w:t>
      </w:r>
      <w:bookmarkEnd w:id="289"/>
    </w:p>
    <w:p w14:paraId="7EC52245">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5764F32">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728FD10">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CF0932F">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A466BB4">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4D7C9384">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932930D">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2EABA6E">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75D22BB">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54B43B81">
      <w:pPr>
        <w:pStyle w:val="36"/>
        <w:spacing w:beforeAutospacing="0" w:afterAutospacing="0" w:line="360" w:lineRule="auto"/>
        <w:jc w:val="both"/>
        <w:outlineLvl w:val="1"/>
        <w:rPr>
          <w:rFonts w:ascii="宋体" w:hAnsi="宋体" w:eastAsia="宋体" w:cs="宋体"/>
        </w:rPr>
      </w:pPr>
      <w:bookmarkStart w:id="290" w:name="_Toc2341"/>
      <w:r>
        <w:rPr>
          <w:rFonts w:hint="eastAsia" w:ascii="宋体" w:hAnsi="宋体" w:eastAsia="宋体" w:cs="宋体"/>
          <w:color w:val="000000"/>
        </w:rPr>
        <w:t>二、质疑项目基本情况</w:t>
      </w:r>
      <w:bookmarkEnd w:id="290"/>
    </w:p>
    <w:p w14:paraId="762E38F6">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481ECCED">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7839DF56">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B6062A0">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2FD1C601">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230635A3">
      <w:pPr>
        <w:pStyle w:val="36"/>
        <w:spacing w:beforeAutospacing="0" w:afterAutospacing="0" w:line="360" w:lineRule="auto"/>
        <w:jc w:val="both"/>
        <w:outlineLvl w:val="1"/>
        <w:rPr>
          <w:rFonts w:ascii="宋体" w:hAnsi="宋体" w:eastAsia="宋体" w:cs="宋体"/>
        </w:rPr>
      </w:pPr>
      <w:bookmarkStart w:id="291" w:name="_Toc19181"/>
      <w:r>
        <w:rPr>
          <w:rFonts w:hint="eastAsia" w:ascii="宋体" w:hAnsi="宋体" w:eastAsia="宋体" w:cs="宋体"/>
          <w:color w:val="000000"/>
        </w:rPr>
        <w:t>三、质疑事项具体内容</w:t>
      </w:r>
      <w:bookmarkEnd w:id="291"/>
    </w:p>
    <w:p w14:paraId="223DD8BB">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1CF414BF">
      <w:pPr>
        <w:pStyle w:val="36"/>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0F3212F1">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1BC7B838">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3AFD6CE6">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6422F0A4">
      <w:pPr>
        <w:pStyle w:val="36"/>
        <w:spacing w:beforeAutospacing="0" w:afterAutospacing="0" w:line="360" w:lineRule="auto"/>
        <w:jc w:val="both"/>
        <w:outlineLvl w:val="1"/>
        <w:rPr>
          <w:rFonts w:ascii="宋体" w:hAnsi="宋体" w:eastAsia="宋体" w:cs="宋体"/>
        </w:rPr>
      </w:pPr>
      <w:bookmarkStart w:id="292" w:name="_Toc21390"/>
      <w:r>
        <w:rPr>
          <w:rFonts w:hint="eastAsia" w:ascii="宋体" w:hAnsi="宋体" w:eastAsia="宋体" w:cs="宋体"/>
          <w:color w:val="000000"/>
        </w:rPr>
        <w:t>四、与质疑事项相关的质疑请求</w:t>
      </w:r>
      <w:bookmarkEnd w:id="292"/>
    </w:p>
    <w:p w14:paraId="631FC5FA">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2FF65B8C">
      <w:pPr>
        <w:pStyle w:val="36"/>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7C5BF757">
      <w:pPr>
        <w:pStyle w:val="36"/>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08C5F09A">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070A9844">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F700459">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1508FA42">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3F3E251B">
      <w:pPr>
        <w:pStyle w:val="36"/>
        <w:widowControl/>
        <w:spacing w:beforeAutospacing="0" w:afterAutospacing="0" w:line="0" w:lineRule="atLeast"/>
        <w:ind w:firstLine="480"/>
        <w:outlineLvl w:val="2"/>
        <w:rPr>
          <w:rFonts w:ascii="宋体" w:hAnsi="宋体" w:eastAsia="宋体" w:cs="宋体"/>
        </w:rPr>
      </w:pPr>
      <w:bookmarkStart w:id="293" w:name="_Toc6252"/>
      <w:r>
        <w:rPr>
          <w:rFonts w:hint="eastAsia" w:ascii="宋体" w:hAnsi="宋体" w:eastAsia="宋体" w:cs="宋体"/>
          <w:color w:val="000000"/>
        </w:rPr>
        <w:t>5.质疑函的质疑请求应与质疑事项相关。</w:t>
      </w:r>
      <w:bookmarkEnd w:id="293"/>
    </w:p>
    <w:p w14:paraId="544DAF25">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5507642"/>
    <w:p w14:paraId="6ED2F2B4"/>
    <w:sectPr>
      <w:footerReference r:id="rId5" w:type="default"/>
      <w:pgSz w:w="11906" w:h="16838"/>
      <w:pgMar w:top="1134" w:right="1134" w:bottom="1134" w:left="1134"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08EA2">
    <w:pPr>
      <w:pStyle w:val="20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0388"/>
      <w:docPartObj>
        <w:docPartGallery w:val="autotext"/>
      </w:docPartObj>
    </w:sdtPr>
    <w:sdtContent>
      <w:p w14:paraId="5CBE7419">
        <w:pPr>
          <w:pStyle w:val="26"/>
          <w:jc w:val="center"/>
        </w:pPr>
        <w:r>
          <w:fldChar w:fldCharType="begin"/>
        </w:r>
        <w:r>
          <w:instrText xml:space="preserve">PAGE   \* MERGEFORMAT</w:instrText>
        </w:r>
        <w:r>
          <w:fldChar w:fldCharType="separate"/>
        </w:r>
        <w:r>
          <w:rPr>
            <w:lang w:val="zh-CN"/>
          </w:rPr>
          <w:t>1</w:t>
        </w:r>
        <w:r>
          <w:fldChar w:fldCharType="end"/>
        </w:r>
      </w:p>
    </w:sdtContent>
  </w:sdt>
  <w:p w14:paraId="0D0D32CB">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ED7E7">
    <w:pPr>
      <w:pStyle w:val="20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C4994">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FC4994">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93225D"/>
    <w:multiLevelType w:val="singleLevel"/>
    <w:tmpl w:val="BA93225D"/>
    <w:lvl w:ilvl="0" w:tentative="0">
      <w:start w:val="1"/>
      <w:numFmt w:val="decimal"/>
      <w:lvlText w:val="%1."/>
      <w:lvlJc w:val="left"/>
      <w:pPr>
        <w:tabs>
          <w:tab w:val="left" w:pos="312"/>
        </w:tabs>
      </w:pPr>
    </w:lvl>
  </w:abstractNum>
  <w:abstractNum w:abstractNumId="1">
    <w:nsid w:val="D031269D"/>
    <w:multiLevelType w:val="singleLevel"/>
    <w:tmpl w:val="D031269D"/>
    <w:lvl w:ilvl="0" w:tentative="0">
      <w:start w:val="4"/>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0ODFmNDM2NTVkMTc3MGRiOTY0ZTRmZWY1ZjUyY2IifQ=="/>
  </w:docVars>
  <w:rsids>
    <w:rsidRoot w:val="005B3C5D"/>
    <w:rsid w:val="000028EE"/>
    <w:rsid w:val="000260B1"/>
    <w:rsid w:val="000408E8"/>
    <w:rsid w:val="00043152"/>
    <w:rsid w:val="00046EFD"/>
    <w:rsid w:val="00072279"/>
    <w:rsid w:val="00092931"/>
    <w:rsid w:val="000F0129"/>
    <w:rsid w:val="0012537B"/>
    <w:rsid w:val="00126678"/>
    <w:rsid w:val="00175D31"/>
    <w:rsid w:val="00195635"/>
    <w:rsid w:val="001D6FCA"/>
    <w:rsid w:val="001E286D"/>
    <w:rsid w:val="002467E4"/>
    <w:rsid w:val="002709DB"/>
    <w:rsid w:val="00272970"/>
    <w:rsid w:val="002B3DB5"/>
    <w:rsid w:val="002E37D2"/>
    <w:rsid w:val="00370849"/>
    <w:rsid w:val="003902A1"/>
    <w:rsid w:val="00392AC4"/>
    <w:rsid w:val="003F1C4A"/>
    <w:rsid w:val="004213A2"/>
    <w:rsid w:val="00424673"/>
    <w:rsid w:val="0045073A"/>
    <w:rsid w:val="00462B7B"/>
    <w:rsid w:val="0047370B"/>
    <w:rsid w:val="00495BCE"/>
    <w:rsid w:val="00497849"/>
    <w:rsid w:val="004A08F7"/>
    <w:rsid w:val="004A5FF3"/>
    <w:rsid w:val="004C60A2"/>
    <w:rsid w:val="005132B4"/>
    <w:rsid w:val="00516A6C"/>
    <w:rsid w:val="00526F1B"/>
    <w:rsid w:val="00533AE5"/>
    <w:rsid w:val="00575445"/>
    <w:rsid w:val="005879B8"/>
    <w:rsid w:val="005B3C5D"/>
    <w:rsid w:val="006318A1"/>
    <w:rsid w:val="00653835"/>
    <w:rsid w:val="0068323F"/>
    <w:rsid w:val="006F7B6E"/>
    <w:rsid w:val="00720574"/>
    <w:rsid w:val="00740F23"/>
    <w:rsid w:val="00771ED6"/>
    <w:rsid w:val="007860DC"/>
    <w:rsid w:val="007A43F2"/>
    <w:rsid w:val="007D6AAF"/>
    <w:rsid w:val="007F2EE5"/>
    <w:rsid w:val="007F32A2"/>
    <w:rsid w:val="0080510E"/>
    <w:rsid w:val="0080536A"/>
    <w:rsid w:val="00883A4B"/>
    <w:rsid w:val="00893B22"/>
    <w:rsid w:val="008C397A"/>
    <w:rsid w:val="008D00CD"/>
    <w:rsid w:val="008D18BC"/>
    <w:rsid w:val="00912145"/>
    <w:rsid w:val="00962378"/>
    <w:rsid w:val="009630DE"/>
    <w:rsid w:val="009646DB"/>
    <w:rsid w:val="009E1004"/>
    <w:rsid w:val="009E24B5"/>
    <w:rsid w:val="009E51DF"/>
    <w:rsid w:val="00A003E0"/>
    <w:rsid w:val="00A77FCB"/>
    <w:rsid w:val="00A86F70"/>
    <w:rsid w:val="00AF31CA"/>
    <w:rsid w:val="00B04994"/>
    <w:rsid w:val="00B1616E"/>
    <w:rsid w:val="00B324DF"/>
    <w:rsid w:val="00B715F9"/>
    <w:rsid w:val="00B74109"/>
    <w:rsid w:val="00BB00B2"/>
    <w:rsid w:val="00BC4C69"/>
    <w:rsid w:val="00BE5E6F"/>
    <w:rsid w:val="00C10977"/>
    <w:rsid w:val="00C31006"/>
    <w:rsid w:val="00C45256"/>
    <w:rsid w:val="00C7419E"/>
    <w:rsid w:val="00C9383C"/>
    <w:rsid w:val="00C97E38"/>
    <w:rsid w:val="00CA00EF"/>
    <w:rsid w:val="00CF4E35"/>
    <w:rsid w:val="00D26125"/>
    <w:rsid w:val="00D27D19"/>
    <w:rsid w:val="00D30814"/>
    <w:rsid w:val="00D63F54"/>
    <w:rsid w:val="00DE191A"/>
    <w:rsid w:val="00DF34F9"/>
    <w:rsid w:val="00DF6344"/>
    <w:rsid w:val="00E3542A"/>
    <w:rsid w:val="00E575EB"/>
    <w:rsid w:val="00E63826"/>
    <w:rsid w:val="00E84202"/>
    <w:rsid w:val="00E8548C"/>
    <w:rsid w:val="00E93066"/>
    <w:rsid w:val="00EE0D1D"/>
    <w:rsid w:val="00EF4B38"/>
    <w:rsid w:val="00F1690A"/>
    <w:rsid w:val="00F17139"/>
    <w:rsid w:val="00F41842"/>
    <w:rsid w:val="00F82E06"/>
    <w:rsid w:val="01001B5E"/>
    <w:rsid w:val="010318AF"/>
    <w:rsid w:val="0103693E"/>
    <w:rsid w:val="01122CC2"/>
    <w:rsid w:val="012636D0"/>
    <w:rsid w:val="018A7679"/>
    <w:rsid w:val="01A0487B"/>
    <w:rsid w:val="01BC6DAB"/>
    <w:rsid w:val="01BD4EF1"/>
    <w:rsid w:val="01BE5948"/>
    <w:rsid w:val="01F33470"/>
    <w:rsid w:val="022F6477"/>
    <w:rsid w:val="02612005"/>
    <w:rsid w:val="026D2944"/>
    <w:rsid w:val="0284056C"/>
    <w:rsid w:val="02AA08D8"/>
    <w:rsid w:val="02B80216"/>
    <w:rsid w:val="031C69F7"/>
    <w:rsid w:val="032526AC"/>
    <w:rsid w:val="0369293F"/>
    <w:rsid w:val="036D47D9"/>
    <w:rsid w:val="037E4FBC"/>
    <w:rsid w:val="03853001"/>
    <w:rsid w:val="04874849"/>
    <w:rsid w:val="049F7A4C"/>
    <w:rsid w:val="04EE501F"/>
    <w:rsid w:val="05153D1D"/>
    <w:rsid w:val="054A19C3"/>
    <w:rsid w:val="056F54F3"/>
    <w:rsid w:val="05EC2750"/>
    <w:rsid w:val="05F442DA"/>
    <w:rsid w:val="05FD550C"/>
    <w:rsid w:val="06180F98"/>
    <w:rsid w:val="064154EB"/>
    <w:rsid w:val="0649599C"/>
    <w:rsid w:val="065B7836"/>
    <w:rsid w:val="06B14A2B"/>
    <w:rsid w:val="06E35A65"/>
    <w:rsid w:val="073256DB"/>
    <w:rsid w:val="074F1149"/>
    <w:rsid w:val="07D97949"/>
    <w:rsid w:val="07F07FA3"/>
    <w:rsid w:val="082425D6"/>
    <w:rsid w:val="08381BDD"/>
    <w:rsid w:val="086957C6"/>
    <w:rsid w:val="088B4361"/>
    <w:rsid w:val="08A843B3"/>
    <w:rsid w:val="08BF747F"/>
    <w:rsid w:val="08D44566"/>
    <w:rsid w:val="090146C5"/>
    <w:rsid w:val="093F343F"/>
    <w:rsid w:val="094B370F"/>
    <w:rsid w:val="095B25F0"/>
    <w:rsid w:val="09C5124B"/>
    <w:rsid w:val="0A1F1753"/>
    <w:rsid w:val="0AAA61B7"/>
    <w:rsid w:val="0ABA0FCF"/>
    <w:rsid w:val="0AD96F7B"/>
    <w:rsid w:val="0ADD5E1B"/>
    <w:rsid w:val="0B106E41"/>
    <w:rsid w:val="0B2E2312"/>
    <w:rsid w:val="0B887219"/>
    <w:rsid w:val="0BB37837"/>
    <w:rsid w:val="0BEC3551"/>
    <w:rsid w:val="0BFF48DB"/>
    <w:rsid w:val="0C2661F0"/>
    <w:rsid w:val="0C580AA0"/>
    <w:rsid w:val="0C846A24"/>
    <w:rsid w:val="0D3C2661"/>
    <w:rsid w:val="0D6F7D40"/>
    <w:rsid w:val="0DBB536B"/>
    <w:rsid w:val="0DF07A45"/>
    <w:rsid w:val="0E09146E"/>
    <w:rsid w:val="0E737252"/>
    <w:rsid w:val="0E8B5761"/>
    <w:rsid w:val="0E9C38CF"/>
    <w:rsid w:val="0EDE36EA"/>
    <w:rsid w:val="0EEF63C4"/>
    <w:rsid w:val="0F037A1F"/>
    <w:rsid w:val="0FB0647D"/>
    <w:rsid w:val="10296F98"/>
    <w:rsid w:val="104430E9"/>
    <w:rsid w:val="106F16EB"/>
    <w:rsid w:val="10C92462"/>
    <w:rsid w:val="11050ACA"/>
    <w:rsid w:val="114535BD"/>
    <w:rsid w:val="11455509"/>
    <w:rsid w:val="11547E56"/>
    <w:rsid w:val="115565A6"/>
    <w:rsid w:val="116C28F7"/>
    <w:rsid w:val="118539B9"/>
    <w:rsid w:val="11BA2999"/>
    <w:rsid w:val="125515DD"/>
    <w:rsid w:val="127A564B"/>
    <w:rsid w:val="129369C7"/>
    <w:rsid w:val="12957C2C"/>
    <w:rsid w:val="12B9250E"/>
    <w:rsid w:val="12C24608"/>
    <w:rsid w:val="12DD5F0E"/>
    <w:rsid w:val="12E77E52"/>
    <w:rsid w:val="12F9640D"/>
    <w:rsid w:val="13581385"/>
    <w:rsid w:val="13A7515E"/>
    <w:rsid w:val="13C24A51"/>
    <w:rsid w:val="148D1503"/>
    <w:rsid w:val="14CF3C5D"/>
    <w:rsid w:val="15410789"/>
    <w:rsid w:val="15703DA4"/>
    <w:rsid w:val="158869B9"/>
    <w:rsid w:val="158F1225"/>
    <w:rsid w:val="15C20537"/>
    <w:rsid w:val="15FD4F8B"/>
    <w:rsid w:val="1651030E"/>
    <w:rsid w:val="1699260E"/>
    <w:rsid w:val="16C607AB"/>
    <w:rsid w:val="16C65DDB"/>
    <w:rsid w:val="16E6314C"/>
    <w:rsid w:val="16EC71AC"/>
    <w:rsid w:val="17487963"/>
    <w:rsid w:val="174F2673"/>
    <w:rsid w:val="182F467F"/>
    <w:rsid w:val="185D7EFB"/>
    <w:rsid w:val="18D314AE"/>
    <w:rsid w:val="192E4310"/>
    <w:rsid w:val="1998697F"/>
    <w:rsid w:val="19A127E7"/>
    <w:rsid w:val="19D86A74"/>
    <w:rsid w:val="19EA6AAF"/>
    <w:rsid w:val="1A3A14E1"/>
    <w:rsid w:val="1A4C6DBB"/>
    <w:rsid w:val="1A82318C"/>
    <w:rsid w:val="1A977811"/>
    <w:rsid w:val="1AB931EA"/>
    <w:rsid w:val="1B0350DE"/>
    <w:rsid w:val="1B553382"/>
    <w:rsid w:val="1B6607FA"/>
    <w:rsid w:val="1BE82F3C"/>
    <w:rsid w:val="1BF96CAF"/>
    <w:rsid w:val="1C006A5E"/>
    <w:rsid w:val="1C69015F"/>
    <w:rsid w:val="1C8236DA"/>
    <w:rsid w:val="1CF42CA9"/>
    <w:rsid w:val="1CF501F5"/>
    <w:rsid w:val="1D392227"/>
    <w:rsid w:val="1DB01DBE"/>
    <w:rsid w:val="1DF93765"/>
    <w:rsid w:val="1E002D45"/>
    <w:rsid w:val="1E22523D"/>
    <w:rsid w:val="1E2D4F75"/>
    <w:rsid w:val="1E8F40C9"/>
    <w:rsid w:val="1EE66D88"/>
    <w:rsid w:val="1F2F3EF2"/>
    <w:rsid w:val="1F30011E"/>
    <w:rsid w:val="1F342CBE"/>
    <w:rsid w:val="1F813B73"/>
    <w:rsid w:val="1FB122D1"/>
    <w:rsid w:val="1FED3359"/>
    <w:rsid w:val="1FF73CD4"/>
    <w:rsid w:val="20191463"/>
    <w:rsid w:val="203B663B"/>
    <w:rsid w:val="20E95D13"/>
    <w:rsid w:val="214B713E"/>
    <w:rsid w:val="21BB766A"/>
    <w:rsid w:val="21F32D9C"/>
    <w:rsid w:val="21F73E6B"/>
    <w:rsid w:val="220D77DF"/>
    <w:rsid w:val="2248550F"/>
    <w:rsid w:val="22525B39"/>
    <w:rsid w:val="22DE5C37"/>
    <w:rsid w:val="231057D9"/>
    <w:rsid w:val="23487C52"/>
    <w:rsid w:val="23764185"/>
    <w:rsid w:val="23931F66"/>
    <w:rsid w:val="23A53897"/>
    <w:rsid w:val="23C9404C"/>
    <w:rsid w:val="246F7CC3"/>
    <w:rsid w:val="248A0A7D"/>
    <w:rsid w:val="249B6295"/>
    <w:rsid w:val="24B14D99"/>
    <w:rsid w:val="24B369D8"/>
    <w:rsid w:val="24D61A0F"/>
    <w:rsid w:val="24EF7670"/>
    <w:rsid w:val="24F3676A"/>
    <w:rsid w:val="250F3A8F"/>
    <w:rsid w:val="25493224"/>
    <w:rsid w:val="257B6EB6"/>
    <w:rsid w:val="25C73059"/>
    <w:rsid w:val="25D94BB9"/>
    <w:rsid w:val="260F3E45"/>
    <w:rsid w:val="260F533E"/>
    <w:rsid w:val="265F25D3"/>
    <w:rsid w:val="26B56C8E"/>
    <w:rsid w:val="26CC5EBA"/>
    <w:rsid w:val="27091238"/>
    <w:rsid w:val="27371F04"/>
    <w:rsid w:val="27793335"/>
    <w:rsid w:val="27D019DA"/>
    <w:rsid w:val="27D8263D"/>
    <w:rsid w:val="27DE4D94"/>
    <w:rsid w:val="27FA4201"/>
    <w:rsid w:val="28041684"/>
    <w:rsid w:val="284E0B51"/>
    <w:rsid w:val="28EF5E90"/>
    <w:rsid w:val="29345F99"/>
    <w:rsid w:val="29370AD5"/>
    <w:rsid w:val="29493E47"/>
    <w:rsid w:val="29564161"/>
    <w:rsid w:val="296B6CBA"/>
    <w:rsid w:val="2A027E45"/>
    <w:rsid w:val="2A140675"/>
    <w:rsid w:val="2A7F2CC0"/>
    <w:rsid w:val="2A862824"/>
    <w:rsid w:val="2AC776EE"/>
    <w:rsid w:val="2AD4533E"/>
    <w:rsid w:val="2AE07E4B"/>
    <w:rsid w:val="2AE65F68"/>
    <w:rsid w:val="2B54647F"/>
    <w:rsid w:val="2B7B710A"/>
    <w:rsid w:val="2C7C5C8D"/>
    <w:rsid w:val="2C8E2984"/>
    <w:rsid w:val="2CAD22EA"/>
    <w:rsid w:val="2D0A14EA"/>
    <w:rsid w:val="2D173C07"/>
    <w:rsid w:val="2D2C3057"/>
    <w:rsid w:val="2D3259F3"/>
    <w:rsid w:val="2D4349FC"/>
    <w:rsid w:val="2D88252C"/>
    <w:rsid w:val="2DE50CBE"/>
    <w:rsid w:val="2DE60FE9"/>
    <w:rsid w:val="2E3E7260"/>
    <w:rsid w:val="2E631FB3"/>
    <w:rsid w:val="2EAA7E32"/>
    <w:rsid w:val="2EAB4607"/>
    <w:rsid w:val="2F1B3642"/>
    <w:rsid w:val="2F2B00A0"/>
    <w:rsid w:val="2F3C2686"/>
    <w:rsid w:val="2FB957FC"/>
    <w:rsid w:val="2FCF57E0"/>
    <w:rsid w:val="2FD951A4"/>
    <w:rsid w:val="300C57EC"/>
    <w:rsid w:val="305C490E"/>
    <w:rsid w:val="305D7B83"/>
    <w:rsid w:val="30600FF7"/>
    <w:rsid w:val="30890978"/>
    <w:rsid w:val="30D1564E"/>
    <w:rsid w:val="30D80EEF"/>
    <w:rsid w:val="30EC48CC"/>
    <w:rsid w:val="310659FF"/>
    <w:rsid w:val="31351D88"/>
    <w:rsid w:val="319548F8"/>
    <w:rsid w:val="31CC1BDF"/>
    <w:rsid w:val="31D217AF"/>
    <w:rsid w:val="31D518A5"/>
    <w:rsid w:val="31D76A2D"/>
    <w:rsid w:val="32193F7E"/>
    <w:rsid w:val="328F3CD3"/>
    <w:rsid w:val="32F204C9"/>
    <w:rsid w:val="33572FB0"/>
    <w:rsid w:val="335A484E"/>
    <w:rsid w:val="33A87367"/>
    <w:rsid w:val="33CC0A13"/>
    <w:rsid w:val="33E369CF"/>
    <w:rsid w:val="33FB393B"/>
    <w:rsid w:val="34586FDF"/>
    <w:rsid w:val="347B1D44"/>
    <w:rsid w:val="34DF458B"/>
    <w:rsid w:val="35087E94"/>
    <w:rsid w:val="351078BA"/>
    <w:rsid w:val="353A75A4"/>
    <w:rsid w:val="35820E42"/>
    <w:rsid w:val="35E94434"/>
    <w:rsid w:val="361433DA"/>
    <w:rsid w:val="36433BAD"/>
    <w:rsid w:val="366D1C16"/>
    <w:rsid w:val="367E6AA5"/>
    <w:rsid w:val="368432D5"/>
    <w:rsid w:val="369E0EF6"/>
    <w:rsid w:val="36E3011C"/>
    <w:rsid w:val="36E52680"/>
    <w:rsid w:val="36F4409D"/>
    <w:rsid w:val="370B6BB2"/>
    <w:rsid w:val="37415551"/>
    <w:rsid w:val="37AA4E39"/>
    <w:rsid w:val="37C130EE"/>
    <w:rsid w:val="384155FA"/>
    <w:rsid w:val="384855BD"/>
    <w:rsid w:val="389C76C5"/>
    <w:rsid w:val="38D93937"/>
    <w:rsid w:val="38F1355F"/>
    <w:rsid w:val="38FE5A9A"/>
    <w:rsid w:val="395F7D94"/>
    <w:rsid w:val="39BF0C8C"/>
    <w:rsid w:val="39C72511"/>
    <w:rsid w:val="39CE38A0"/>
    <w:rsid w:val="3A213202"/>
    <w:rsid w:val="3A287454"/>
    <w:rsid w:val="3A865BF6"/>
    <w:rsid w:val="3AA41613"/>
    <w:rsid w:val="3AA840F1"/>
    <w:rsid w:val="3AB05684"/>
    <w:rsid w:val="3AB85AEF"/>
    <w:rsid w:val="3ADC505B"/>
    <w:rsid w:val="3AE74C19"/>
    <w:rsid w:val="3AF45588"/>
    <w:rsid w:val="3B084B8F"/>
    <w:rsid w:val="3B0C0B24"/>
    <w:rsid w:val="3B461B5F"/>
    <w:rsid w:val="3B4B34F4"/>
    <w:rsid w:val="3B561D9F"/>
    <w:rsid w:val="3BFC3FA6"/>
    <w:rsid w:val="3C041219"/>
    <w:rsid w:val="3C34309D"/>
    <w:rsid w:val="3C6B2637"/>
    <w:rsid w:val="3CAA4150"/>
    <w:rsid w:val="3CB274A9"/>
    <w:rsid w:val="3CCC7F83"/>
    <w:rsid w:val="3DB37034"/>
    <w:rsid w:val="3DBF1E7D"/>
    <w:rsid w:val="3E89437D"/>
    <w:rsid w:val="3EA352FB"/>
    <w:rsid w:val="3EDA7C7D"/>
    <w:rsid w:val="3EF45B57"/>
    <w:rsid w:val="3F211420"/>
    <w:rsid w:val="3F5371F8"/>
    <w:rsid w:val="3F60708E"/>
    <w:rsid w:val="3F6902F3"/>
    <w:rsid w:val="3F7647BE"/>
    <w:rsid w:val="3F7A2500"/>
    <w:rsid w:val="3FB6706E"/>
    <w:rsid w:val="3FB928FC"/>
    <w:rsid w:val="40022DF7"/>
    <w:rsid w:val="40112523"/>
    <w:rsid w:val="401747B4"/>
    <w:rsid w:val="407145D0"/>
    <w:rsid w:val="412F7DA3"/>
    <w:rsid w:val="413B5CBF"/>
    <w:rsid w:val="415D487B"/>
    <w:rsid w:val="41692B9C"/>
    <w:rsid w:val="41856DF5"/>
    <w:rsid w:val="41BA612B"/>
    <w:rsid w:val="41C21F3C"/>
    <w:rsid w:val="423746D8"/>
    <w:rsid w:val="42393F98"/>
    <w:rsid w:val="42904E76"/>
    <w:rsid w:val="42A81839"/>
    <w:rsid w:val="42B05B8E"/>
    <w:rsid w:val="42C96D18"/>
    <w:rsid w:val="432A3486"/>
    <w:rsid w:val="4387685F"/>
    <w:rsid w:val="438911B1"/>
    <w:rsid w:val="439B41D9"/>
    <w:rsid w:val="446C4C6A"/>
    <w:rsid w:val="446F4077"/>
    <w:rsid w:val="4475135F"/>
    <w:rsid w:val="44777C33"/>
    <w:rsid w:val="44911A98"/>
    <w:rsid w:val="44C96BEC"/>
    <w:rsid w:val="44E02024"/>
    <w:rsid w:val="44E455E8"/>
    <w:rsid w:val="453273D9"/>
    <w:rsid w:val="45D87F80"/>
    <w:rsid w:val="45D94494"/>
    <w:rsid w:val="46112C35"/>
    <w:rsid w:val="462C064D"/>
    <w:rsid w:val="46430BED"/>
    <w:rsid w:val="46966B9D"/>
    <w:rsid w:val="469A3487"/>
    <w:rsid w:val="46A62EC6"/>
    <w:rsid w:val="46AF05B5"/>
    <w:rsid w:val="47341F91"/>
    <w:rsid w:val="477466A9"/>
    <w:rsid w:val="479160D6"/>
    <w:rsid w:val="47925F0D"/>
    <w:rsid w:val="47992A50"/>
    <w:rsid w:val="47A84217"/>
    <w:rsid w:val="47B8638B"/>
    <w:rsid w:val="47D36672"/>
    <w:rsid w:val="47E6504F"/>
    <w:rsid w:val="47F32E48"/>
    <w:rsid w:val="487C3243"/>
    <w:rsid w:val="48A45044"/>
    <w:rsid w:val="48C72C51"/>
    <w:rsid w:val="49177C98"/>
    <w:rsid w:val="49680B13"/>
    <w:rsid w:val="49D462C5"/>
    <w:rsid w:val="49FD6207"/>
    <w:rsid w:val="4A1D0657"/>
    <w:rsid w:val="4A282B58"/>
    <w:rsid w:val="4A2F038B"/>
    <w:rsid w:val="4A895CED"/>
    <w:rsid w:val="4AC5484B"/>
    <w:rsid w:val="4AD91C8C"/>
    <w:rsid w:val="4B5A0954"/>
    <w:rsid w:val="4B613DC8"/>
    <w:rsid w:val="4B76654F"/>
    <w:rsid w:val="4BAD1567"/>
    <w:rsid w:val="4BB328F5"/>
    <w:rsid w:val="4C10554C"/>
    <w:rsid w:val="4C6529F0"/>
    <w:rsid w:val="4C675935"/>
    <w:rsid w:val="4C675BBA"/>
    <w:rsid w:val="4C7411F5"/>
    <w:rsid w:val="4C876D68"/>
    <w:rsid w:val="4CAC0B65"/>
    <w:rsid w:val="4CBD5B50"/>
    <w:rsid w:val="4CF60CEC"/>
    <w:rsid w:val="4CFA2F72"/>
    <w:rsid w:val="4CFA5F20"/>
    <w:rsid w:val="4D2A3F2B"/>
    <w:rsid w:val="4D57289B"/>
    <w:rsid w:val="4D5C455B"/>
    <w:rsid w:val="4D73283D"/>
    <w:rsid w:val="4DDC5D5F"/>
    <w:rsid w:val="4DE9121D"/>
    <w:rsid w:val="4E1D74F7"/>
    <w:rsid w:val="4E8651D3"/>
    <w:rsid w:val="4EDE7C89"/>
    <w:rsid w:val="4F3A5808"/>
    <w:rsid w:val="4F6E3703"/>
    <w:rsid w:val="4FA7680B"/>
    <w:rsid w:val="4FBE2059"/>
    <w:rsid w:val="4FF73115"/>
    <w:rsid w:val="506A3ECB"/>
    <w:rsid w:val="50A70C7B"/>
    <w:rsid w:val="50C00AA8"/>
    <w:rsid w:val="50D01575"/>
    <w:rsid w:val="50EE7C20"/>
    <w:rsid w:val="511D1BC7"/>
    <w:rsid w:val="513433EC"/>
    <w:rsid w:val="51464524"/>
    <w:rsid w:val="51ED5F46"/>
    <w:rsid w:val="51F94304"/>
    <w:rsid w:val="522E2410"/>
    <w:rsid w:val="52304F94"/>
    <w:rsid w:val="52BC4786"/>
    <w:rsid w:val="5326504E"/>
    <w:rsid w:val="5369763B"/>
    <w:rsid w:val="53A05E55"/>
    <w:rsid w:val="53B55546"/>
    <w:rsid w:val="53C315D6"/>
    <w:rsid w:val="53C44028"/>
    <w:rsid w:val="53D66BC7"/>
    <w:rsid w:val="53E55E8D"/>
    <w:rsid w:val="54174EDF"/>
    <w:rsid w:val="544B78E9"/>
    <w:rsid w:val="545D61E4"/>
    <w:rsid w:val="548A58AE"/>
    <w:rsid w:val="5496177C"/>
    <w:rsid w:val="54C3399A"/>
    <w:rsid w:val="54CF536D"/>
    <w:rsid w:val="5536081F"/>
    <w:rsid w:val="554E244F"/>
    <w:rsid w:val="559A63C8"/>
    <w:rsid w:val="55B02A26"/>
    <w:rsid w:val="55D6098A"/>
    <w:rsid w:val="55EB160A"/>
    <w:rsid w:val="5628326B"/>
    <w:rsid w:val="563B3C13"/>
    <w:rsid w:val="564035AF"/>
    <w:rsid w:val="56417C61"/>
    <w:rsid w:val="565652E6"/>
    <w:rsid w:val="5660157F"/>
    <w:rsid w:val="56DE4CCA"/>
    <w:rsid w:val="570E14DB"/>
    <w:rsid w:val="57C540DC"/>
    <w:rsid w:val="581C1F74"/>
    <w:rsid w:val="5898359F"/>
    <w:rsid w:val="58B66F88"/>
    <w:rsid w:val="58D20044"/>
    <w:rsid w:val="58D841BD"/>
    <w:rsid w:val="58FC58DC"/>
    <w:rsid w:val="591C3785"/>
    <w:rsid w:val="593C3F2A"/>
    <w:rsid w:val="598D656A"/>
    <w:rsid w:val="599F5872"/>
    <w:rsid w:val="5A4128BF"/>
    <w:rsid w:val="5A5359CF"/>
    <w:rsid w:val="5A5A78A9"/>
    <w:rsid w:val="5A5F6122"/>
    <w:rsid w:val="5A665BE4"/>
    <w:rsid w:val="5A8614A0"/>
    <w:rsid w:val="5ACB7C5C"/>
    <w:rsid w:val="5AE82AB0"/>
    <w:rsid w:val="5B0F5D9A"/>
    <w:rsid w:val="5B445318"/>
    <w:rsid w:val="5B551CF7"/>
    <w:rsid w:val="5B687259"/>
    <w:rsid w:val="5B710D68"/>
    <w:rsid w:val="5B8878FB"/>
    <w:rsid w:val="5B8A3673"/>
    <w:rsid w:val="5B97782E"/>
    <w:rsid w:val="5BA30291"/>
    <w:rsid w:val="5BB61E5B"/>
    <w:rsid w:val="5BF84281"/>
    <w:rsid w:val="5C2238AB"/>
    <w:rsid w:val="5C6455E1"/>
    <w:rsid w:val="5CB21F80"/>
    <w:rsid w:val="5CBA1D36"/>
    <w:rsid w:val="5D1C02FB"/>
    <w:rsid w:val="5D1C4EFB"/>
    <w:rsid w:val="5D1E5B5D"/>
    <w:rsid w:val="5D2B1F2D"/>
    <w:rsid w:val="5D700F7D"/>
    <w:rsid w:val="5DCB1A25"/>
    <w:rsid w:val="5DCF1BC0"/>
    <w:rsid w:val="5DE51034"/>
    <w:rsid w:val="5E5F029D"/>
    <w:rsid w:val="5EFB697E"/>
    <w:rsid w:val="5F0664A4"/>
    <w:rsid w:val="5FA016B7"/>
    <w:rsid w:val="5FA647F3"/>
    <w:rsid w:val="5FD76319"/>
    <w:rsid w:val="60005369"/>
    <w:rsid w:val="609D4CEC"/>
    <w:rsid w:val="60A5016B"/>
    <w:rsid w:val="60CF1B28"/>
    <w:rsid w:val="60E443F7"/>
    <w:rsid w:val="615D384F"/>
    <w:rsid w:val="62055299"/>
    <w:rsid w:val="622110B1"/>
    <w:rsid w:val="6252656D"/>
    <w:rsid w:val="625D4A21"/>
    <w:rsid w:val="625E35CE"/>
    <w:rsid w:val="626C5880"/>
    <w:rsid w:val="630F26B0"/>
    <w:rsid w:val="637D721E"/>
    <w:rsid w:val="63966935"/>
    <w:rsid w:val="63D01E3F"/>
    <w:rsid w:val="63E9638C"/>
    <w:rsid w:val="63F05707"/>
    <w:rsid w:val="641E704E"/>
    <w:rsid w:val="647F4183"/>
    <w:rsid w:val="64854CFC"/>
    <w:rsid w:val="64A37553"/>
    <w:rsid w:val="65181CEF"/>
    <w:rsid w:val="652060DB"/>
    <w:rsid w:val="65462486"/>
    <w:rsid w:val="65476131"/>
    <w:rsid w:val="65870C23"/>
    <w:rsid w:val="65BF660F"/>
    <w:rsid w:val="65CD0EC8"/>
    <w:rsid w:val="65EC78E4"/>
    <w:rsid w:val="66193263"/>
    <w:rsid w:val="6637730E"/>
    <w:rsid w:val="664D6AA2"/>
    <w:rsid w:val="66576209"/>
    <w:rsid w:val="66724762"/>
    <w:rsid w:val="66C33EDD"/>
    <w:rsid w:val="66E7623F"/>
    <w:rsid w:val="66F039D9"/>
    <w:rsid w:val="6703252B"/>
    <w:rsid w:val="672030DD"/>
    <w:rsid w:val="6780592A"/>
    <w:rsid w:val="67C64E94"/>
    <w:rsid w:val="67DA76F4"/>
    <w:rsid w:val="67FF7197"/>
    <w:rsid w:val="684F4AD9"/>
    <w:rsid w:val="687A15A3"/>
    <w:rsid w:val="6886688B"/>
    <w:rsid w:val="689B0960"/>
    <w:rsid w:val="689F5992"/>
    <w:rsid w:val="68D60C13"/>
    <w:rsid w:val="68E36170"/>
    <w:rsid w:val="690B56C7"/>
    <w:rsid w:val="69283D05"/>
    <w:rsid w:val="69561038"/>
    <w:rsid w:val="696B1659"/>
    <w:rsid w:val="69B468BF"/>
    <w:rsid w:val="6A052AA9"/>
    <w:rsid w:val="6A4175F2"/>
    <w:rsid w:val="6A8D0A8A"/>
    <w:rsid w:val="6A91650E"/>
    <w:rsid w:val="6AF416A4"/>
    <w:rsid w:val="6B7C40B6"/>
    <w:rsid w:val="6B9C2C1E"/>
    <w:rsid w:val="6B9F6960"/>
    <w:rsid w:val="6BA9618A"/>
    <w:rsid w:val="6BBE05DE"/>
    <w:rsid w:val="6BC8789F"/>
    <w:rsid w:val="6BE03BBA"/>
    <w:rsid w:val="6BF663C6"/>
    <w:rsid w:val="6D0B4AB8"/>
    <w:rsid w:val="6D3D7C0A"/>
    <w:rsid w:val="6D3E016B"/>
    <w:rsid w:val="6D856F28"/>
    <w:rsid w:val="6D8947BA"/>
    <w:rsid w:val="6DB81126"/>
    <w:rsid w:val="6E180C83"/>
    <w:rsid w:val="6E3556C0"/>
    <w:rsid w:val="6E4C0396"/>
    <w:rsid w:val="6E5A6DD8"/>
    <w:rsid w:val="6E690AA9"/>
    <w:rsid w:val="6E7E0728"/>
    <w:rsid w:val="6E830185"/>
    <w:rsid w:val="6EA373C4"/>
    <w:rsid w:val="6EDA3D9E"/>
    <w:rsid w:val="6F0E1263"/>
    <w:rsid w:val="6F15104E"/>
    <w:rsid w:val="6FD60DCA"/>
    <w:rsid w:val="702E0619"/>
    <w:rsid w:val="70377729"/>
    <w:rsid w:val="70F93934"/>
    <w:rsid w:val="71053E81"/>
    <w:rsid w:val="711B6793"/>
    <w:rsid w:val="71A13AD7"/>
    <w:rsid w:val="71B623F0"/>
    <w:rsid w:val="71BE49AC"/>
    <w:rsid w:val="71F47640"/>
    <w:rsid w:val="722C2936"/>
    <w:rsid w:val="7238752D"/>
    <w:rsid w:val="72B61FB9"/>
    <w:rsid w:val="72FE269D"/>
    <w:rsid w:val="73017AF8"/>
    <w:rsid w:val="732857F3"/>
    <w:rsid w:val="734572BC"/>
    <w:rsid w:val="73DA4BAC"/>
    <w:rsid w:val="73F6144E"/>
    <w:rsid w:val="74627A2A"/>
    <w:rsid w:val="74795BDB"/>
    <w:rsid w:val="74B80985"/>
    <w:rsid w:val="74C4779E"/>
    <w:rsid w:val="7505656A"/>
    <w:rsid w:val="75294E97"/>
    <w:rsid w:val="75576A24"/>
    <w:rsid w:val="75680989"/>
    <w:rsid w:val="75692310"/>
    <w:rsid w:val="75FA4ED2"/>
    <w:rsid w:val="761E4C8C"/>
    <w:rsid w:val="767A1922"/>
    <w:rsid w:val="77213F54"/>
    <w:rsid w:val="77346CA5"/>
    <w:rsid w:val="774B2CDF"/>
    <w:rsid w:val="778A3F79"/>
    <w:rsid w:val="77912539"/>
    <w:rsid w:val="77F3055F"/>
    <w:rsid w:val="782102AC"/>
    <w:rsid w:val="78760DAF"/>
    <w:rsid w:val="78D67AA0"/>
    <w:rsid w:val="78F26D95"/>
    <w:rsid w:val="78FA71CA"/>
    <w:rsid w:val="79013462"/>
    <w:rsid w:val="792F5E00"/>
    <w:rsid w:val="796432FD"/>
    <w:rsid w:val="79666685"/>
    <w:rsid w:val="796D6DEC"/>
    <w:rsid w:val="79C36276"/>
    <w:rsid w:val="79DA6065"/>
    <w:rsid w:val="79F54C8C"/>
    <w:rsid w:val="79FD1DA9"/>
    <w:rsid w:val="7ACD6656"/>
    <w:rsid w:val="7AFC0A03"/>
    <w:rsid w:val="7B643733"/>
    <w:rsid w:val="7B761C7A"/>
    <w:rsid w:val="7B775826"/>
    <w:rsid w:val="7B9925E1"/>
    <w:rsid w:val="7BD847EB"/>
    <w:rsid w:val="7C032D7B"/>
    <w:rsid w:val="7C105077"/>
    <w:rsid w:val="7C2470D1"/>
    <w:rsid w:val="7C4D5A0A"/>
    <w:rsid w:val="7C6C7F23"/>
    <w:rsid w:val="7CBF43BF"/>
    <w:rsid w:val="7D544F14"/>
    <w:rsid w:val="7D8618D4"/>
    <w:rsid w:val="7D9F66B2"/>
    <w:rsid w:val="7DE71E07"/>
    <w:rsid w:val="7E002EC9"/>
    <w:rsid w:val="7E3B7CE3"/>
    <w:rsid w:val="7E5637D7"/>
    <w:rsid w:val="7E827C01"/>
    <w:rsid w:val="7E976CF0"/>
    <w:rsid w:val="7EDC3936"/>
    <w:rsid w:val="7EEC082D"/>
    <w:rsid w:val="7F2826D7"/>
    <w:rsid w:val="7F30745E"/>
    <w:rsid w:val="7F7973D7"/>
    <w:rsid w:val="7FAC7499"/>
    <w:rsid w:val="7FAD6618"/>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50"/>
    <w:autoRedefine/>
    <w:qFormat/>
    <w:uiPriority w:val="0"/>
    <w:pPr>
      <w:keepNext/>
      <w:spacing w:line="360" w:lineRule="auto"/>
      <w:jc w:val="center"/>
      <w:outlineLvl w:val="0"/>
    </w:pPr>
    <w:rPr>
      <w:rFonts w:ascii="楷体_GB2312" w:eastAsiaTheme="majorEastAsia"/>
      <w:b/>
      <w:sz w:val="32"/>
      <w:szCs w:val="28"/>
    </w:rPr>
  </w:style>
  <w:style w:type="paragraph" w:styleId="4">
    <w:name w:val="heading 2"/>
    <w:basedOn w:val="1"/>
    <w:next w:val="1"/>
    <w:link w:val="51"/>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autoRedefine/>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53"/>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autoRedefine/>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6"/>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7"/>
    <w:autoRedefine/>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8"/>
    <w:autoRedefine/>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autoRedefine/>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197"/>
    <w:autoRedefine/>
    <w:qFormat/>
    <w:uiPriority w:val="0"/>
    <w:pPr>
      <w:jc w:val="left"/>
    </w:pPr>
  </w:style>
  <w:style w:type="paragraph" w:styleId="14">
    <w:name w:val="Body Text"/>
    <w:basedOn w:val="1"/>
    <w:next w:val="15"/>
    <w:link w:val="198"/>
    <w:autoRedefine/>
    <w:qFormat/>
    <w:uiPriority w:val="0"/>
    <w:pPr>
      <w:spacing w:after="120"/>
    </w:pPr>
  </w:style>
  <w:style w:type="paragraph" w:customStyle="1" w:styleId="15">
    <w:name w:val="一级条标题"/>
    <w:basedOn w:val="16"/>
    <w:next w:val="17"/>
    <w:qFormat/>
    <w:uiPriority w:val="0"/>
    <w:pPr>
      <w:tabs>
        <w:tab w:val="left" w:pos="1200"/>
      </w:tabs>
      <w:outlineLvl w:val="2"/>
    </w:pPr>
  </w:style>
  <w:style w:type="paragraph" w:customStyle="1" w:styleId="16">
    <w:name w:val="章标题"/>
    <w:next w:val="1"/>
    <w:qFormat/>
    <w:uiPriority w:val="0"/>
    <w:pPr>
      <w:tabs>
        <w:tab w:val="left" w:pos="1200"/>
      </w:tabs>
      <w:spacing w:before="50" w:beforeLines="50" w:after="50" w:afterLines="50"/>
      <w:ind w:left="1320" w:hanging="420"/>
      <w:jc w:val="both"/>
      <w:outlineLvl w:val="1"/>
    </w:pPr>
    <w:rPr>
      <w:rFonts w:ascii="黑体" w:hAnsi="Times New Roman" w:eastAsia="黑体" w:cs="Times New Roman"/>
      <w:sz w:val="21"/>
      <w:lang w:val="en-US" w:eastAsia="zh-CN" w:bidi="ar-SA"/>
    </w:rPr>
  </w:style>
  <w:style w:type="paragraph" w:customStyle="1" w:styleId="17">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paragraph" w:styleId="18">
    <w:name w:val="Body Text Indent"/>
    <w:basedOn w:val="1"/>
    <w:next w:val="19"/>
    <w:link w:val="195"/>
    <w:autoRedefine/>
    <w:unhideWhenUsed/>
    <w:qFormat/>
    <w:uiPriority w:val="0"/>
    <w:pPr>
      <w:spacing w:after="120"/>
      <w:ind w:left="420" w:leftChars="200"/>
    </w:pPr>
  </w:style>
  <w:style w:type="paragraph" w:styleId="19">
    <w:name w:val="envelope return"/>
    <w:basedOn w:val="1"/>
    <w:autoRedefine/>
    <w:qFormat/>
    <w:uiPriority w:val="0"/>
    <w:rPr>
      <w:rFonts w:ascii="Arial" w:hAnsi="Arial"/>
    </w:rPr>
  </w:style>
  <w:style w:type="paragraph" w:styleId="20">
    <w:name w:val="Block Text"/>
    <w:basedOn w:val="1"/>
    <w:autoRedefine/>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21">
    <w:name w:val="toc 5"/>
    <w:basedOn w:val="1"/>
    <w:next w:val="1"/>
    <w:autoRedefine/>
    <w:unhideWhenUsed/>
    <w:qFormat/>
    <w:uiPriority w:val="39"/>
    <w:pPr>
      <w:spacing w:after="57"/>
      <w:ind w:left="1134"/>
    </w:pPr>
  </w:style>
  <w:style w:type="paragraph" w:styleId="22">
    <w:name w:val="toc 3"/>
    <w:basedOn w:val="1"/>
    <w:next w:val="1"/>
    <w:autoRedefine/>
    <w:unhideWhenUsed/>
    <w:qFormat/>
    <w:uiPriority w:val="39"/>
    <w:pPr>
      <w:spacing w:after="57"/>
      <w:ind w:left="567"/>
    </w:pPr>
  </w:style>
  <w:style w:type="paragraph" w:styleId="23">
    <w:name w:val="Plain Text"/>
    <w:basedOn w:val="1"/>
    <w:link w:val="199"/>
    <w:autoRedefine/>
    <w:qFormat/>
    <w:uiPriority w:val="0"/>
    <w:rPr>
      <w:rFonts w:ascii="宋体" w:hAnsi="Courier New" w:cs="Courier New"/>
      <w:szCs w:val="21"/>
    </w:rPr>
  </w:style>
  <w:style w:type="paragraph" w:styleId="24">
    <w:name w:val="toc 8"/>
    <w:basedOn w:val="1"/>
    <w:next w:val="1"/>
    <w:autoRedefine/>
    <w:unhideWhenUsed/>
    <w:qFormat/>
    <w:uiPriority w:val="39"/>
    <w:pPr>
      <w:spacing w:after="57"/>
      <w:ind w:left="1984"/>
    </w:pPr>
  </w:style>
  <w:style w:type="paragraph" w:styleId="25">
    <w:name w:val="endnote text"/>
    <w:basedOn w:val="1"/>
    <w:link w:val="193"/>
    <w:autoRedefine/>
    <w:semiHidden/>
    <w:unhideWhenUsed/>
    <w:qFormat/>
    <w:uiPriority w:val="99"/>
    <w:rPr>
      <w:sz w:val="20"/>
    </w:rPr>
  </w:style>
  <w:style w:type="paragraph" w:styleId="26">
    <w:name w:val="footer"/>
    <w:basedOn w:val="1"/>
    <w:link w:val="49"/>
    <w:autoRedefine/>
    <w:unhideWhenUsed/>
    <w:qFormat/>
    <w:uiPriority w:val="99"/>
    <w:pPr>
      <w:tabs>
        <w:tab w:val="center" w:pos="4153"/>
        <w:tab w:val="right" w:pos="8306"/>
      </w:tabs>
      <w:snapToGrid w:val="0"/>
      <w:jc w:val="left"/>
    </w:pPr>
    <w:rPr>
      <w:sz w:val="18"/>
      <w:szCs w:val="18"/>
    </w:rPr>
  </w:style>
  <w:style w:type="paragraph" w:styleId="27">
    <w:name w:val="header"/>
    <w:basedOn w:val="1"/>
    <w:link w:val="48"/>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unhideWhenUsed/>
    <w:qFormat/>
    <w:uiPriority w:val="39"/>
    <w:pPr>
      <w:spacing w:after="57"/>
    </w:pPr>
  </w:style>
  <w:style w:type="paragraph" w:styleId="29">
    <w:name w:val="toc 4"/>
    <w:basedOn w:val="1"/>
    <w:next w:val="1"/>
    <w:autoRedefine/>
    <w:unhideWhenUsed/>
    <w:qFormat/>
    <w:uiPriority w:val="39"/>
    <w:pPr>
      <w:spacing w:after="57"/>
      <w:ind w:left="850"/>
    </w:pPr>
  </w:style>
  <w:style w:type="paragraph" w:styleId="30">
    <w:name w:val="Subtitle"/>
    <w:basedOn w:val="1"/>
    <w:next w:val="1"/>
    <w:link w:val="61"/>
    <w:autoRedefine/>
    <w:qFormat/>
    <w:uiPriority w:val="11"/>
    <w:pPr>
      <w:spacing w:before="200" w:after="200"/>
    </w:pPr>
    <w:rPr>
      <w:sz w:val="24"/>
      <w:szCs w:val="24"/>
    </w:rPr>
  </w:style>
  <w:style w:type="paragraph" w:styleId="31">
    <w:name w:val="footnote text"/>
    <w:basedOn w:val="1"/>
    <w:link w:val="192"/>
    <w:autoRedefine/>
    <w:qFormat/>
    <w:uiPriority w:val="99"/>
    <w:pPr>
      <w:jc w:val="left"/>
    </w:pPr>
    <w:rPr>
      <w:rFonts w:asciiTheme="minorHAnsi" w:hAnsiTheme="minorHAnsi" w:eastAsiaTheme="minorEastAsia" w:cstheme="minorBidi"/>
      <w:kern w:val="2"/>
      <w:sz w:val="18"/>
    </w:rPr>
  </w:style>
  <w:style w:type="paragraph" w:styleId="32">
    <w:name w:val="toc 6"/>
    <w:basedOn w:val="1"/>
    <w:next w:val="1"/>
    <w:autoRedefine/>
    <w:unhideWhenUsed/>
    <w:qFormat/>
    <w:uiPriority w:val="39"/>
    <w:pPr>
      <w:spacing w:after="57"/>
      <w:ind w:left="1417"/>
    </w:p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spacing w:beforeAutospacing="1" w:afterAutospacing="1"/>
      <w:jc w:val="left"/>
    </w:pPr>
    <w:rPr>
      <w:sz w:val="24"/>
    </w:rPr>
  </w:style>
  <w:style w:type="paragraph" w:styleId="37">
    <w:name w:val="Title"/>
    <w:basedOn w:val="1"/>
    <w:next w:val="1"/>
    <w:link w:val="60"/>
    <w:autoRedefine/>
    <w:qFormat/>
    <w:uiPriority w:val="10"/>
    <w:pPr>
      <w:spacing w:before="300" w:after="200"/>
      <w:contextualSpacing/>
    </w:pPr>
    <w:rPr>
      <w:sz w:val="48"/>
      <w:szCs w:val="48"/>
    </w:rPr>
  </w:style>
  <w:style w:type="paragraph" w:styleId="38">
    <w:name w:val="Body Text First Indent"/>
    <w:basedOn w:val="1"/>
    <w:next w:val="32"/>
    <w:qFormat/>
    <w:uiPriority w:val="0"/>
    <w:pPr>
      <w:spacing w:line="360" w:lineRule="auto"/>
      <w:ind w:firstLine="200"/>
    </w:pPr>
    <w:rPr>
      <w:rFonts w:ascii="仿宋_GB2312" w:hAnsi="Times New Roman" w:eastAsia="仿宋_GB2312" w:cs="Times New Roman"/>
      <w:sz w:val="30"/>
      <w:szCs w:val="30"/>
    </w:rPr>
  </w:style>
  <w:style w:type="paragraph" w:styleId="39">
    <w:name w:val="Body Text First Indent 2"/>
    <w:basedOn w:val="18"/>
    <w:next w:val="1"/>
    <w:link w:val="196"/>
    <w:autoRedefine/>
    <w:qFormat/>
    <w:uiPriority w:val="0"/>
    <w:pPr>
      <w:spacing w:before="50" w:line="360" w:lineRule="auto"/>
      <w:ind w:left="0" w:leftChars="0" w:firstLine="420"/>
    </w:pPr>
    <w:rPr>
      <w:sz w:val="30"/>
      <w:szCs w:val="24"/>
    </w:rPr>
  </w:style>
  <w:style w:type="table" w:styleId="41">
    <w:name w:val="Table Grid"/>
    <w:basedOn w:val="40"/>
    <w:autoRedefine/>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autoRedefine/>
    <w:semiHidden/>
    <w:unhideWhenUsed/>
    <w:qFormat/>
    <w:uiPriority w:val="99"/>
    <w:rPr>
      <w:vertAlign w:val="superscript"/>
    </w:rPr>
  </w:style>
  <w:style w:type="character" w:styleId="44">
    <w:name w:val="Hyperlink"/>
    <w:autoRedefine/>
    <w:unhideWhenUsed/>
    <w:qFormat/>
    <w:uiPriority w:val="99"/>
    <w:rPr>
      <w:color w:val="0563C1" w:themeColor="hyperlink"/>
      <w:u w:val="single"/>
      <w14:textFill>
        <w14:solidFill>
          <w14:schemeClr w14:val="hlink"/>
        </w14:solidFill>
      </w14:textFill>
    </w:rPr>
  </w:style>
  <w:style w:type="character" w:styleId="45">
    <w:name w:val="footnote reference"/>
    <w:basedOn w:val="42"/>
    <w:autoRedefine/>
    <w:unhideWhenUsed/>
    <w:qFormat/>
    <w:uiPriority w:val="99"/>
    <w:rPr>
      <w:vertAlign w:val="superscript"/>
    </w:rPr>
  </w:style>
  <w:style w:type="paragraph" w:customStyle="1" w:styleId="46">
    <w:name w:val="BodyText"/>
    <w:basedOn w:val="1"/>
    <w:autoRedefine/>
    <w:qFormat/>
    <w:uiPriority w:val="0"/>
    <w:pPr>
      <w:spacing w:after="120"/>
      <w:textAlignment w:val="baseline"/>
    </w:pPr>
    <w:rPr>
      <w:rFonts w:ascii="Calibri"/>
      <w:sz w:val="20"/>
    </w:rPr>
  </w:style>
  <w:style w:type="paragraph" w:customStyle="1" w:styleId="47">
    <w:name w:val="正文文本1"/>
    <w:basedOn w:val="1"/>
    <w:next w:val="1"/>
    <w:unhideWhenUsed/>
    <w:qFormat/>
    <w:uiPriority w:val="0"/>
    <w:pPr>
      <w:spacing w:after="120"/>
    </w:pPr>
    <w:rPr>
      <w:rFonts w:ascii="Calibri" w:hAnsi="Calibri" w:eastAsia="宋体" w:cs="Times New Roman"/>
    </w:rPr>
  </w:style>
  <w:style w:type="character" w:customStyle="1" w:styleId="48">
    <w:name w:val="页眉 Char"/>
    <w:basedOn w:val="42"/>
    <w:link w:val="27"/>
    <w:autoRedefine/>
    <w:qFormat/>
    <w:uiPriority w:val="99"/>
    <w:rPr>
      <w:sz w:val="18"/>
      <w:szCs w:val="18"/>
    </w:rPr>
  </w:style>
  <w:style w:type="character" w:customStyle="1" w:styleId="49">
    <w:name w:val="页脚 Char"/>
    <w:basedOn w:val="42"/>
    <w:link w:val="26"/>
    <w:autoRedefine/>
    <w:qFormat/>
    <w:uiPriority w:val="99"/>
    <w:rPr>
      <w:sz w:val="18"/>
      <w:szCs w:val="18"/>
    </w:rPr>
  </w:style>
  <w:style w:type="character" w:customStyle="1" w:styleId="50">
    <w:name w:val="标题 1 Char"/>
    <w:basedOn w:val="42"/>
    <w:link w:val="3"/>
    <w:autoRedefine/>
    <w:qFormat/>
    <w:uiPriority w:val="0"/>
    <w:rPr>
      <w:rFonts w:ascii="楷体_GB2312" w:hAnsi="Calibri" w:cs="Times New Roman" w:eastAsiaTheme="majorEastAsia"/>
      <w:b/>
      <w:sz w:val="32"/>
      <w:szCs w:val="28"/>
    </w:rPr>
  </w:style>
  <w:style w:type="character" w:customStyle="1" w:styleId="51">
    <w:name w:val="标题 2 Char"/>
    <w:basedOn w:val="42"/>
    <w:link w:val="4"/>
    <w:autoRedefine/>
    <w:qFormat/>
    <w:uiPriority w:val="9"/>
    <w:rPr>
      <w:rFonts w:ascii="Arial" w:hAnsi="Arial" w:eastAsia="Arial" w:cs="Arial"/>
      <w:kern w:val="0"/>
      <w:sz w:val="34"/>
    </w:rPr>
  </w:style>
  <w:style w:type="character" w:customStyle="1" w:styleId="52">
    <w:name w:val="标题 3 Char"/>
    <w:basedOn w:val="42"/>
    <w:link w:val="5"/>
    <w:autoRedefine/>
    <w:qFormat/>
    <w:uiPriority w:val="9"/>
    <w:rPr>
      <w:rFonts w:ascii="Arial" w:hAnsi="Arial" w:eastAsia="Arial" w:cs="Arial"/>
      <w:kern w:val="0"/>
      <w:sz w:val="30"/>
      <w:szCs w:val="30"/>
    </w:rPr>
  </w:style>
  <w:style w:type="character" w:customStyle="1" w:styleId="53">
    <w:name w:val="标题 4 Char"/>
    <w:basedOn w:val="42"/>
    <w:link w:val="2"/>
    <w:autoRedefine/>
    <w:qFormat/>
    <w:uiPriority w:val="9"/>
    <w:rPr>
      <w:rFonts w:ascii="Arial" w:hAnsi="Arial" w:eastAsia="Arial" w:cs="Arial"/>
      <w:b/>
      <w:bCs/>
      <w:kern w:val="0"/>
      <w:sz w:val="26"/>
      <w:szCs w:val="26"/>
    </w:rPr>
  </w:style>
  <w:style w:type="character" w:customStyle="1" w:styleId="54">
    <w:name w:val="标题 5 Char"/>
    <w:basedOn w:val="42"/>
    <w:link w:val="6"/>
    <w:autoRedefine/>
    <w:qFormat/>
    <w:uiPriority w:val="9"/>
    <w:rPr>
      <w:rFonts w:ascii="Arial" w:hAnsi="Arial" w:eastAsia="Arial" w:cs="Arial"/>
      <w:b/>
      <w:bCs/>
      <w:kern w:val="0"/>
      <w:sz w:val="24"/>
      <w:szCs w:val="24"/>
    </w:rPr>
  </w:style>
  <w:style w:type="character" w:customStyle="1" w:styleId="55">
    <w:name w:val="标题 6 Char"/>
    <w:basedOn w:val="42"/>
    <w:link w:val="7"/>
    <w:autoRedefine/>
    <w:qFormat/>
    <w:uiPriority w:val="9"/>
    <w:rPr>
      <w:rFonts w:ascii="Arial" w:hAnsi="Arial" w:eastAsia="Arial" w:cs="Arial"/>
      <w:b/>
      <w:bCs/>
      <w:kern w:val="0"/>
      <w:sz w:val="22"/>
    </w:rPr>
  </w:style>
  <w:style w:type="character" w:customStyle="1" w:styleId="56">
    <w:name w:val="标题 7 Char"/>
    <w:basedOn w:val="42"/>
    <w:link w:val="8"/>
    <w:autoRedefine/>
    <w:qFormat/>
    <w:uiPriority w:val="9"/>
    <w:rPr>
      <w:rFonts w:ascii="Arial" w:hAnsi="Arial" w:eastAsia="Arial" w:cs="Arial"/>
      <w:b/>
      <w:bCs/>
      <w:i/>
      <w:iCs/>
      <w:kern w:val="0"/>
      <w:sz w:val="22"/>
    </w:rPr>
  </w:style>
  <w:style w:type="character" w:customStyle="1" w:styleId="57">
    <w:name w:val="标题 8 Char"/>
    <w:basedOn w:val="42"/>
    <w:link w:val="9"/>
    <w:autoRedefine/>
    <w:qFormat/>
    <w:uiPriority w:val="9"/>
    <w:rPr>
      <w:rFonts w:ascii="Arial" w:hAnsi="Arial" w:eastAsia="Arial" w:cs="Arial"/>
      <w:i/>
      <w:iCs/>
      <w:kern w:val="0"/>
      <w:sz w:val="22"/>
    </w:rPr>
  </w:style>
  <w:style w:type="character" w:customStyle="1" w:styleId="58">
    <w:name w:val="标题 9 Char"/>
    <w:basedOn w:val="42"/>
    <w:link w:val="10"/>
    <w:autoRedefine/>
    <w:qFormat/>
    <w:uiPriority w:val="9"/>
    <w:rPr>
      <w:rFonts w:ascii="Arial" w:hAnsi="Arial" w:eastAsia="Arial" w:cs="Arial"/>
      <w:i/>
      <w:iCs/>
      <w:kern w:val="0"/>
      <w:szCs w:val="21"/>
    </w:rPr>
  </w:style>
  <w:style w:type="paragraph" w:styleId="59">
    <w:name w:val="No Spacing"/>
    <w:autoRedefine/>
    <w:qFormat/>
    <w:uiPriority w:val="1"/>
    <w:rPr>
      <w:rFonts w:ascii="Times New Roman" w:hAnsi="Times New Roman" w:eastAsia="宋体" w:cs="Times New Roman"/>
      <w:lang w:val="en-US" w:eastAsia="zh-CN" w:bidi="ar-SA"/>
    </w:rPr>
  </w:style>
  <w:style w:type="character" w:customStyle="1" w:styleId="60">
    <w:name w:val="标题 Char"/>
    <w:basedOn w:val="42"/>
    <w:link w:val="37"/>
    <w:autoRedefine/>
    <w:qFormat/>
    <w:uiPriority w:val="10"/>
    <w:rPr>
      <w:rFonts w:ascii="Calibri" w:hAnsi="Calibri" w:eastAsia="宋体" w:cs="Times New Roman"/>
      <w:kern w:val="0"/>
      <w:sz w:val="48"/>
      <w:szCs w:val="48"/>
    </w:rPr>
  </w:style>
  <w:style w:type="character" w:customStyle="1" w:styleId="61">
    <w:name w:val="副标题 Char"/>
    <w:basedOn w:val="42"/>
    <w:link w:val="30"/>
    <w:autoRedefine/>
    <w:qFormat/>
    <w:uiPriority w:val="11"/>
    <w:rPr>
      <w:rFonts w:ascii="Calibri" w:hAnsi="Calibri" w:eastAsia="宋体" w:cs="Times New Roman"/>
      <w:kern w:val="0"/>
      <w:sz w:val="24"/>
      <w:szCs w:val="24"/>
    </w:rPr>
  </w:style>
  <w:style w:type="paragraph" w:styleId="62">
    <w:name w:val="Quote"/>
    <w:basedOn w:val="1"/>
    <w:next w:val="1"/>
    <w:link w:val="63"/>
    <w:autoRedefine/>
    <w:qFormat/>
    <w:uiPriority w:val="29"/>
    <w:pPr>
      <w:ind w:left="720" w:right="720"/>
    </w:pPr>
    <w:rPr>
      <w:i/>
    </w:rPr>
  </w:style>
  <w:style w:type="character" w:customStyle="1" w:styleId="63">
    <w:name w:val="引用 Char"/>
    <w:basedOn w:val="42"/>
    <w:link w:val="62"/>
    <w:autoRedefine/>
    <w:qFormat/>
    <w:uiPriority w:val="29"/>
    <w:rPr>
      <w:rFonts w:ascii="Calibri" w:hAnsi="Calibri" w:eastAsia="宋体" w:cs="Times New Roman"/>
      <w:i/>
      <w:kern w:val="0"/>
    </w:rPr>
  </w:style>
  <w:style w:type="paragraph" w:styleId="64">
    <w:name w:val="Intense Quote"/>
    <w:basedOn w:val="1"/>
    <w:next w:val="1"/>
    <w:link w:val="6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
    <w:basedOn w:val="42"/>
    <w:link w:val="64"/>
    <w:autoRedefine/>
    <w:qFormat/>
    <w:uiPriority w:val="30"/>
    <w:rPr>
      <w:rFonts w:ascii="Calibri" w:hAnsi="Calibri" w:eastAsia="宋体" w:cs="Times New Roman"/>
      <w:i/>
      <w:kern w:val="0"/>
      <w:shd w:val="clear" w:color="auto" w:fill="F2F2F2"/>
    </w:rPr>
  </w:style>
  <w:style w:type="character" w:customStyle="1" w:styleId="66">
    <w:name w:val="Footer Char"/>
    <w:basedOn w:val="42"/>
    <w:autoRedefine/>
    <w:qFormat/>
    <w:uiPriority w:val="99"/>
  </w:style>
  <w:style w:type="table" w:customStyle="1" w:styleId="67">
    <w:name w:val="Table Grid Light"/>
    <w:basedOn w:val="40"/>
    <w:autoRedefine/>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8">
    <w:name w:val="无格式表格 11"/>
    <w:basedOn w:val="40"/>
    <w:autoRedefine/>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40"/>
    <w:autoRedefine/>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40"/>
    <w:autoRedefine/>
    <w:qFormat/>
    <w:uiPriority w:val="99"/>
    <w:rPr>
      <w:rFonts w:ascii="Times New Roman" w:hAnsi="Times New Roman" w:eastAsia="宋体" w:cs="Times New Roman"/>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40"/>
    <w:autoRedefine/>
    <w:qFormat/>
    <w:uiPriority w:val="99"/>
    <w:rPr>
      <w:rFonts w:ascii="Times New Roman" w:hAnsi="Times New Roman" w:eastAsia="宋体" w:cs="Times New Roman"/>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40"/>
    <w:autoRedefine/>
    <w:qFormat/>
    <w:uiPriority w:val="99"/>
    <w:rPr>
      <w:rFonts w:ascii="Times New Roman" w:hAnsi="Times New Roman" w:eastAsia="宋体" w:cs="Times New Roman"/>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40"/>
    <w:autoRedefine/>
    <w:qFormat/>
    <w:uiPriority w:val="99"/>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40"/>
    <w:autoRedefine/>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5">
    <w:name w:val="Grid Table 1 Light - Accent 2"/>
    <w:basedOn w:val="40"/>
    <w:autoRedefine/>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40"/>
    <w:autoRedefine/>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40"/>
    <w:autoRedefine/>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40"/>
    <w:autoRedefine/>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9">
    <w:name w:val="Grid Table 1 Light - Accent 6"/>
    <w:basedOn w:val="40"/>
    <w:autoRedefine/>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网格表 21"/>
    <w:basedOn w:val="40"/>
    <w:autoRedefine/>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40"/>
    <w:autoRedefine/>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2 - Accent 2"/>
    <w:basedOn w:val="40"/>
    <w:autoRedefine/>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40"/>
    <w:autoRedefine/>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40"/>
    <w:autoRedefine/>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40"/>
    <w:autoRedefine/>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2 - Accent 6"/>
    <w:basedOn w:val="40"/>
    <w:autoRedefine/>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网格表 31"/>
    <w:basedOn w:val="40"/>
    <w:autoRedefine/>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40"/>
    <w:autoRedefine/>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3 - Accent 2"/>
    <w:basedOn w:val="40"/>
    <w:autoRedefine/>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40"/>
    <w:autoRedefine/>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40"/>
    <w:autoRedefine/>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40"/>
    <w:autoRedefine/>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3 - Accent 6"/>
    <w:basedOn w:val="40"/>
    <w:autoRedefine/>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网格表 41"/>
    <w:basedOn w:val="40"/>
    <w:autoRedefine/>
    <w:qFormat/>
    <w:uiPriority w:val="59"/>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40"/>
    <w:autoRedefine/>
    <w:qFormat/>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6">
    <w:name w:val="Grid Table 4 - Accent 2"/>
    <w:basedOn w:val="40"/>
    <w:autoRedefine/>
    <w:qFormat/>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40"/>
    <w:autoRedefine/>
    <w:qFormat/>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40"/>
    <w:autoRedefine/>
    <w:qFormat/>
    <w:uiPriority w:val="5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40"/>
    <w:autoRedefine/>
    <w:qFormat/>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4 - Accent 6"/>
    <w:basedOn w:val="40"/>
    <w:autoRedefine/>
    <w:qFormat/>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网格表 5 深色1"/>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3">
    <w:name w:val="Grid Table 5 Dark - Accent 2"/>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7">
    <w:name w:val="Grid Table 5 Dark - Accent 6"/>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网格表 6 彩色1"/>
    <w:basedOn w:val="40"/>
    <w:autoRedefine/>
    <w:qFormat/>
    <w:uiPriority w:val="99"/>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0"/>
    <w:autoRedefine/>
    <w:qFormat/>
    <w:uiPriority w:val="99"/>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0"/>
    <w:autoRedefine/>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0"/>
    <w:autoRedefine/>
    <w:qFormat/>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2">
    <w:name w:val="Grid Table 6 Colorful - Accent 4"/>
    <w:basedOn w:val="40"/>
    <w:autoRedefine/>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0"/>
    <w:autoRedefine/>
    <w:qFormat/>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6 Colorful - Accent 6"/>
    <w:basedOn w:val="40"/>
    <w:autoRedefine/>
    <w:qFormat/>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5">
    <w:name w:val="网格表 7 彩色1"/>
    <w:basedOn w:val="40"/>
    <w:autoRedefine/>
    <w:qFormat/>
    <w:uiPriority w:val="99"/>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0"/>
    <w:autoRedefine/>
    <w:qFormat/>
    <w:uiPriority w:val="99"/>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0"/>
    <w:autoRedefine/>
    <w:qFormat/>
    <w:uiPriority w:val="99"/>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0"/>
    <w:autoRedefine/>
    <w:qFormat/>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9">
    <w:name w:val="Grid Table 7 Colorful - Accent 4"/>
    <w:basedOn w:val="40"/>
    <w:autoRedefine/>
    <w:qFormat/>
    <w:uiPriority w:val="99"/>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0"/>
    <w:autoRedefine/>
    <w:qFormat/>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7 Colorful - Accent 6"/>
    <w:basedOn w:val="40"/>
    <w:autoRedefine/>
    <w:qFormat/>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清单表 1 浅色1"/>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4">
    <w:name w:val="List Table 1 Light - Accent 2"/>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8">
    <w:name w:val="List Table 1 Light - Accent 6"/>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清单表 21"/>
    <w:basedOn w:val="40"/>
    <w:autoRedefine/>
    <w:qFormat/>
    <w:uiPriority w:val="99"/>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0"/>
    <w:autoRedefine/>
    <w:qFormat/>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1">
    <w:name w:val="List Table 2 - Accent 2"/>
    <w:basedOn w:val="40"/>
    <w:autoRedefine/>
    <w:qFormat/>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40"/>
    <w:autoRedefine/>
    <w:qFormat/>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40"/>
    <w:autoRedefine/>
    <w:qFormat/>
    <w:uiPriority w:val="99"/>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40"/>
    <w:autoRedefine/>
    <w:qFormat/>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5">
    <w:name w:val="List Table 2 - Accent 6"/>
    <w:basedOn w:val="40"/>
    <w:autoRedefine/>
    <w:qFormat/>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清单表 31"/>
    <w:basedOn w:val="40"/>
    <w:autoRedefine/>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0"/>
    <w:autoRedefine/>
    <w:qFormat/>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8">
    <w:name w:val="List Table 3 - Accent 2"/>
    <w:basedOn w:val="40"/>
    <w:autoRedefine/>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40"/>
    <w:autoRedefine/>
    <w:qFormat/>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40"/>
    <w:autoRedefine/>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40"/>
    <w:autoRedefine/>
    <w:qFormat/>
    <w:uiPriority w:val="99"/>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2">
    <w:name w:val="List Table 3 - Accent 6"/>
    <w:basedOn w:val="40"/>
    <w:autoRedefine/>
    <w:qFormat/>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清单表 41"/>
    <w:basedOn w:val="40"/>
    <w:autoRedefine/>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0"/>
    <w:autoRedefine/>
    <w:qFormat/>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4 - Accent 2"/>
    <w:basedOn w:val="40"/>
    <w:autoRedefine/>
    <w:qFormat/>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40"/>
    <w:autoRedefine/>
    <w:qFormat/>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40"/>
    <w:autoRedefine/>
    <w:qFormat/>
    <w:uiPriority w:val="9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40"/>
    <w:autoRedefine/>
    <w:qFormat/>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4 - Accent 6"/>
    <w:basedOn w:val="40"/>
    <w:autoRedefine/>
    <w:qFormat/>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清单表 5 深色1"/>
    <w:basedOn w:val="40"/>
    <w:autoRedefine/>
    <w:qFormat/>
    <w:uiPriority w:val="99"/>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0"/>
    <w:autoRedefine/>
    <w:qFormat/>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2">
    <w:name w:val="List Table 5 Dark - Accent 2"/>
    <w:basedOn w:val="40"/>
    <w:autoRedefine/>
    <w:qFormat/>
    <w:uiPriority w:val="99"/>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40"/>
    <w:autoRedefine/>
    <w:qFormat/>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40"/>
    <w:autoRedefine/>
    <w:qFormat/>
    <w:uiPriority w:val="99"/>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40"/>
    <w:autoRedefine/>
    <w:qFormat/>
    <w:uiPriority w:val="99"/>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6">
    <w:name w:val="List Table 5 Dark - Accent 6"/>
    <w:basedOn w:val="40"/>
    <w:autoRedefine/>
    <w:qFormat/>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清单表 6 彩色1"/>
    <w:basedOn w:val="40"/>
    <w:autoRedefine/>
    <w:qFormat/>
    <w:uiPriority w:val="99"/>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0"/>
    <w:autoRedefine/>
    <w:qFormat/>
    <w:uiPriority w:val="99"/>
    <w:rPr>
      <w:rFonts w:ascii="Times New Roman" w:hAnsi="Times New Roman" w:eastAsia="宋体" w:cs="Times New Roman"/>
    </w:r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6 Colorful - Accent 2"/>
    <w:basedOn w:val="40"/>
    <w:autoRedefine/>
    <w:qFormat/>
    <w:uiPriority w:val="99"/>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0"/>
    <w:autoRedefine/>
    <w:qFormat/>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0"/>
    <w:autoRedefine/>
    <w:qFormat/>
    <w:uiPriority w:val="99"/>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0"/>
    <w:autoRedefine/>
    <w:qFormat/>
    <w:uiPriority w:val="99"/>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0"/>
    <w:autoRedefine/>
    <w:qFormat/>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清单表 7 彩色1"/>
    <w:basedOn w:val="40"/>
    <w:autoRedefine/>
    <w:qFormat/>
    <w:uiPriority w:val="99"/>
    <w:rPr>
      <w:rFonts w:ascii="Times New Roman" w:hAnsi="Times New Roman" w:eastAsia="宋体" w:cs="Times New Roman"/>
    </w:r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0"/>
    <w:autoRedefine/>
    <w:qFormat/>
    <w:uiPriority w:val="99"/>
    <w:rPr>
      <w:rFonts w:ascii="Times New Roman" w:hAnsi="Times New Roman" w:eastAsia="宋体" w:cs="Times New Roman"/>
    </w:r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7 Colorful - Accent 2"/>
    <w:basedOn w:val="40"/>
    <w:autoRedefine/>
    <w:qFormat/>
    <w:uiPriority w:val="99"/>
    <w:rPr>
      <w:rFonts w:ascii="Times New Roman" w:hAnsi="Times New Roman" w:eastAsia="宋体" w:cs="Times New Roman"/>
    </w:r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0"/>
    <w:autoRedefine/>
    <w:qFormat/>
    <w:uiPriority w:val="99"/>
    <w:rPr>
      <w:rFonts w:ascii="Times New Roman" w:hAnsi="Times New Roman" w:eastAsia="宋体" w:cs="Times New Roman"/>
    </w:r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0"/>
    <w:autoRedefine/>
    <w:qFormat/>
    <w:uiPriority w:val="99"/>
    <w:rPr>
      <w:rFonts w:ascii="Times New Roman" w:hAnsi="Times New Roman" w:eastAsia="宋体" w:cs="Times New Roman"/>
    </w:r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0"/>
    <w:autoRedefine/>
    <w:qFormat/>
    <w:uiPriority w:val="99"/>
    <w:rPr>
      <w:rFonts w:ascii="Times New Roman" w:hAnsi="Times New Roman" w:eastAsia="宋体" w:cs="Times New Roman"/>
    </w:r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0"/>
    <w:autoRedefine/>
    <w:qFormat/>
    <w:uiPriority w:val="99"/>
    <w:rPr>
      <w:rFonts w:ascii="Times New Roman" w:hAnsi="Times New Roman" w:eastAsia="宋体" w:cs="Times New Roman"/>
    </w:r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Lined - Accent 2"/>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Lined - Accent 6"/>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40"/>
    <w:autoRedefine/>
    <w:qFormat/>
    <w:uiPriority w:val="99"/>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0"/>
    <w:autoRedefine/>
    <w:qFormat/>
    <w:uiPriority w:val="99"/>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Bordered &amp; Lined - Accent 2"/>
    <w:basedOn w:val="40"/>
    <w:autoRedefine/>
    <w:qFormat/>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40"/>
    <w:autoRedefine/>
    <w:qFormat/>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40"/>
    <w:autoRedefine/>
    <w:qFormat/>
    <w:uiPriority w:val="99"/>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40"/>
    <w:autoRedefine/>
    <w:qFormat/>
    <w:uiPriority w:val="99"/>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Bordered &amp; Lined - Accent 6"/>
    <w:basedOn w:val="40"/>
    <w:autoRedefine/>
    <w:qFormat/>
    <w:uiPriority w:val="99"/>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40"/>
    <w:autoRedefine/>
    <w:qFormat/>
    <w:uiPriority w:val="99"/>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0"/>
    <w:autoRedefine/>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7">
    <w:name w:val="Bordered - Accent 2"/>
    <w:basedOn w:val="40"/>
    <w:autoRedefine/>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40"/>
    <w:autoRedefine/>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40"/>
    <w:autoRedefine/>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40"/>
    <w:autoRedefine/>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1">
    <w:name w:val="Bordered - Accent 6"/>
    <w:basedOn w:val="40"/>
    <w:autoRedefine/>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脚注文本 Char"/>
    <w:link w:val="31"/>
    <w:autoRedefine/>
    <w:qFormat/>
    <w:uiPriority w:val="99"/>
    <w:rPr>
      <w:sz w:val="18"/>
    </w:rPr>
  </w:style>
  <w:style w:type="character" w:customStyle="1" w:styleId="193">
    <w:name w:val="尾注文本 Char"/>
    <w:basedOn w:val="42"/>
    <w:link w:val="25"/>
    <w:autoRedefine/>
    <w:semiHidden/>
    <w:qFormat/>
    <w:uiPriority w:val="99"/>
    <w:rPr>
      <w:rFonts w:ascii="Calibri" w:hAnsi="Calibri" w:eastAsia="宋体" w:cs="Times New Roman"/>
      <w:kern w:val="0"/>
      <w:sz w:val="20"/>
    </w:rPr>
  </w:style>
  <w:style w:type="paragraph" w:customStyle="1" w:styleId="194">
    <w:name w:val="TOC 标题1"/>
    <w:autoRedefine/>
    <w:unhideWhenUsed/>
    <w:qFormat/>
    <w:uiPriority w:val="39"/>
    <w:rPr>
      <w:rFonts w:ascii="Times New Roman" w:hAnsi="Times New Roman" w:eastAsia="宋体" w:cs="Times New Roman"/>
      <w:lang w:val="en-US" w:eastAsia="zh-CN" w:bidi="ar-SA"/>
    </w:rPr>
  </w:style>
  <w:style w:type="character" w:customStyle="1" w:styleId="195">
    <w:name w:val="正文文本缩进 Char"/>
    <w:basedOn w:val="42"/>
    <w:link w:val="18"/>
    <w:autoRedefine/>
    <w:semiHidden/>
    <w:qFormat/>
    <w:uiPriority w:val="99"/>
    <w:rPr>
      <w:rFonts w:ascii="Calibri" w:hAnsi="Calibri" w:eastAsia="宋体" w:cs="Times New Roman"/>
      <w:kern w:val="0"/>
    </w:rPr>
  </w:style>
  <w:style w:type="character" w:customStyle="1" w:styleId="196">
    <w:name w:val="正文首行缩进 2 Char"/>
    <w:basedOn w:val="195"/>
    <w:link w:val="39"/>
    <w:autoRedefine/>
    <w:qFormat/>
    <w:uiPriority w:val="0"/>
    <w:rPr>
      <w:rFonts w:ascii="Calibri" w:hAnsi="Calibri" w:eastAsia="宋体" w:cs="Times New Roman"/>
      <w:kern w:val="0"/>
      <w:sz w:val="30"/>
      <w:szCs w:val="24"/>
    </w:rPr>
  </w:style>
  <w:style w:type="character" w:customStyle="1" w:styleId="197">
    <w:name w:val="批注文字 Char"/>
    <w:basedOn w:val="42"/>
    <w:link w:val="13"/>
    <w:autoRedefine/>
    <w:qFormat/>
    <w:uiPriority w:val="0"/>
    <w:rPr>
      <w:rFonts w:ascii="Calibri" w:hAnsi="Calibri" w:eastAsia="宋体" w:cs="Times New Roman"/>
      <w:kern w:val="0"/>
    </w:rPr>
  </w:style>
  <w:style w:type="character" w:customStyle="1" w:styleId="198">
    <w:name w:val="正文文本 Char"/>
    <w:basedOn w:val="42"/>
    <w:link w:val="14"/>
    <w:autoRedefine/>
    <w:qFormat/>
    <w:uiPriority w:val="0"/>
    <w:rPr>
      <w:rFonts w:ascii="Calibri" w:hAnsi="Calibri" w:eastAsia="宋体" w:cs="Times New Roman"/>
      <w:kern w:val="0"/>
    </w:rPr>
  </w:style>
  <w:style w:type="character" w:customStyle="1" w:styleId="199">
    <w:name w:val="纯文本 Char"/>
    <w:basedOn w:val="42"/>
    <w:link w:val="23"/>
    <w:autoRedefine/>
    <w:qFormat/>
    <w:uiPriority w:val="0"/>
    <w:rPr>
      <w:rFonts w:ascii="宋体" w:hAnsi="Courier New" w:eastAsia="宋体" w:cs="Courier New"/>
      <w:kern w:val="0"/>
      <w:szCs w:val="21"/>
    </w:rPr>
  </w:style>
  <w:style w:type="character" w:customStyle="1" w:styleId="200">
    <w:name w:val="脚注文本 Char1"/>
    <w:basedOn w:val="42"/>
    <w:autoRedefine/>
    <w:semiHidden/>
    <w:qFormat/>
    <w:uiPriority w:val="99"/>
    <w:rPr>
      <w:rFonts w:ascii="Calibri" w:hAnsi="Calibri" w:eastAsia="宋体" w:cs="Times New Roman"/>
      <w:kern w:val="0"/>
      <w:sz w:val="18"/>
      <w:szCs w:val="18"/>
    </w:rPr>
  </w:style>
  <w:style w:type="paragraph" w:customStyle="1" w:styleId="201">
    <w:name w:val="页眉1"/>
    <w:basedOn w:val="1"/>
    <w:autoRedefine/>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02">
    <w:name w:val="页脚1"/>
    <w:basedOn w:val="1"/>
    <w:autoRedefine/>
    <w:qFormat/>
    <w:uiPriority w:val="0"/>
    <w:pPr>
      <w:tabs>
        <w:tab w:val="center" w:pos="4153"/>
        <w:tab w:val="right" w:pos="8306"/>
      </w:tabs>
      <w:jc w:val="left"/>
    </w:pPr>
    <w:rPr>
      <w:rFonts w:ascii="Times New Roman" w:hAnsi="Times New Roman"/>
      <w:sz w:val="18"/>
      <w:szCs w:val="18"/>
    </w:rPr>
  </w:style>
  <w:style w:type="character" w:customStyle="1" w:styleId="203">
    <w:name w:val="页码1"/>
    <w:autoRedefine/>
    <w:qFormat/>
    <w:uiPriority w:val="0"/>
    <w:rPr>
      <w:rFonts w:hint="default" w:ascii="Calibri" w:hAnsi="Calibri" w:eastAsia="宋体" w:cs="Times New Roman"/>
      <w:sz w:val="21"/>
      <w:szCs w:val="22"/>
      <w:lang w:val="en-US" w:eastAsia="zh-CN" w:bidi="ar-SA"/>
    </w:rPr>
  </w:style>
  <w:style w:type="paragraph" w:customStyle="1" w:styleId="204">
    <w:name w:val="正文空2格  1."/>
    <w:basedOn w:val="1"/>
    <w:autoRedefine/>
    <w:qFormat/>
    <w:uiPriority w:val="0"/>
    <w:pPr>
      <w:ind w:firstLine="480"/>
    </w:pPr>
    <w:rPr>
      <w:rFonts w:cs="宋体"/>
      <w:szCs w:val="20"/>
    </w:rPr>
  </w:style>
  <w:style w:type="character" w:customStyle="1" w:styleId="205">
    <w:name w:val="font01"/>
    <w:basedOn w:val="42"/>
    <w:autoRedefine/>
    <w:qFormat/>
    <w:uiPriority w:val="0"/>
    <w:rPr>
      <w:rFonts w:hint="eastAsia" w:ascii="宋体" w:hAnsi="宋体" w:eastAsia="宋体" w:cs="宋体"/>
      <w:color w:val="000000"/>
      <w:sz w:val="22"/>
      <w:szCs w:val="22"/>
      <w:u w:val="none"/>
    </w:rPr>
  </w:style>
  <w:style w:type="character" w:customStyle="1" w:styleId="206">
    <w:name w:val="font91"/>
    <w:basedOn w:val="42"/>
    <w:autoRedefine/>
    <w:qFormat/>
    <w:uiPriority w:val="0"/>
    <w:rPr>
      <w:rFonts w:hint="eastAsia" w:ascii="宋体" w:hAnsi="宋体" w:eastAsia="宋体" w:cs="宋体"/>
      <w:color w:val="FF0000"/>
      <w:sz w:val="22"/>
      <w:szCs w:val="22"/>
      <w:u w:val="none"/>
    </w:rPr>
  </w:style>
  <w:style w:type="character" w:customStyle="1" w:styleId="207">
    <w:name w:val="font21"/>
    <w:basedOn w:val="42"/>
    <w:autoRedefine/>
    <w:qFormat/>
    <w:uiPriority w:val="0"/>
    <w:rPr>
      <w:rFonts w:hint="eastAsia" w:ascii="宋体" w:hAnsi="宋体" w:eastAsia="宋体" w:cs="宋体"/>
      <w:color w:val="000000"/>
      <w:sz w:val="22"/>
      <w:szCs w:val="22"/>
      <w:u w:val="none"/>
    </w:rPr>
  </w:style>
  <w:style w:type="character" w:customStyle="1" w:styleId="208">
    <w:name w:val="font41"/>
    <w:basedOn w:val="42"/>
    <w:autoRedefine/>
    <w:qFormat/>
    <w:uiPriority w:val="0"/>
    <w:rPr>
      <w:rFonts w:hint="eastAsia" w:ascii="宋体" w:hAnsi="宋体" w:eastAsia="宋体" w:cs="宋体"/>
      <w:color w:val="000000"/>
      <w:sz w:val="22"/>
      <w:szCs w:val="22"/>
      <w:u w:val="none"/>
    </w:rPr>
  </w:style>
  <w:style w:type="paragraph" w:styleId="209">
    <w:name w:val="List Paragraph"/>
    <w:basedOn w:val="1"/>
    <w:autoRedefine/>
    <w:qFormat/>
    <w:uiPriority w:val="34"/>
    <w:pPr>
      <w:ind w:left="720"/>
      <w:contextualSpacing/>
    </w:pPr>
  </w:style>
  <w:style w:type="paragraph" w:customStyle="1" w:styleId="210">
    <w:name w:val="纯文本1"/>
    <w:basedOn w:val="1"/>
    <w:autoRedefine/>
    <w:qFormat/>
    <w:uiPriority w:val="0"/>
    <w:pPr>
      <w:widowControl/>
      <w:jc w:val="left"/>
    </w:pPr>
    <w:rPr>
      <w:rFonts w:ascii="宋体" w:hAnsi="Courier New" w:eastAsia="楷体_GB2312"/>
      <w:sz w:val="26"/>
    </w:rPr>
  </w:style>
  <w:style w:type="paragraph" w:customStyle="1" w:styleId="211">
    <w:name w:val="TOC Heading"/>
    <w:basedOn w:val="3"/>
    <w:next w:val="1"/>
    <w:autoRedefine/>
    <w:unhideWhenUsed/>
    <w:qFormat/>
    <w:uiPriority w:val="39"/>
    <w:pPr>
      <w:keepLines/>
      <w:widowControl/>
      <w:spacing w:before="240" w:line="259" w:lineRule="auto"/>
      <w:jc w:val="left"/>
      <w:outlineLvl w:val="9"/>
    </w:pPr>
    <w:rPr>
      <w:rFonts w:asciiTheme="majorHAnsi" w:hAnsiTheme="majorHAnsi" w:cstheme="majorBidi"/>
      <w:b w:val="0"/>
      <w:color w:val="2E75B6" w:themeColor="accent1" w:themeShade="BF"/>
      <w:szCs w:val="32"/>
    </w:rPr>
  </w:style>
  <w:style w:type="paragraph" w:customStyle="1" w:styleId="212">
    <w:name w:val="Default"/>
    <w:autoRedefine/>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13">
    <w:name w:val="正文首行缩进 21"/>
    <w:basedOn w:val="214"/>
    <w:next w:val="1"/>
    <w:autoRedefine/>
    <w:qFormat/>
    <w:uiPriority w:val="0"/>
    <w:pPr>
      <w:spacing w:line="360" w:lineRule="auto"/>
      <w:ind w:firstLine="420"/>
    </w:pPr>
    <w:rPr>
      <w:rFonts w:ascii="宋体" w:hAnsi="宋体" w:eastAsia="宋体"/>
      <w:sz w:val="21"/>
      <w:szCs w:val="20"/>
    </w:rPr>
  </w:style>
  <w:style w:type="paragraph" w:customStyle="1" w:styleId="214">
    <w:name w:val="正文文本缩进1"/>
    <w:basedOn w:val="1"/>
    <w:next w:val="215"/>
    <w:autoRedefine/>
    <w:qFormat/>
    <w:uiPriority w:val="0"/>
    <w:pPr>
      <w:ind w:firstLine="645"/>
    </w:pPr>
    <w:rPr>
      <w:rFonts w:ascii="楷体_GB2312" w:eastAsia="楷体_GB2312"/>
      <w:sz w:val="32"/>
      <w:szCs w:val="32"/>
    </w:rPr>
  </w:style>
  <w:style w:type="paragraph" w:customStyle="1" w:styleId="215">
    <w:name w:val="寄信人地址1"/>
    <w:basedOn w:val="1"/>
    <w:autoRedefine/>
    <w:qFormat/>
    <w:uiPriority w:val="0"/>
    <w:rPr>
      <w:rFonts w:ascii="Arial" w:hAnsi="Arial"/>
    </w:rPr>
  </w:style>
  <w:style w:type="character" w:customStyle="1" w:styleId="216">
    <w:name w:val="font31"/>
    <w:basedOn w:val="42"/>
    <w:qFormat/>
    <w:uiPriority w:val="0"/>
    <w:rPr>
      <w:rFonts w:ascii="宋体" w:hAnsi="宋体" w:eastAsia="宋体" w:cs="宋体"/>
      <w:color w:val="000000"/>
      <w:sz w:val="24"/>
      <w:szCs w:val="24"/>
      <w:u w:val="none"/>
    </w:rPr>
  </w:style>
  <w:style w:type="character" w:customStyle="1" w:styleId="217">
    <w:name w:val="NormalCharacter"/>
    <w:qFormat/>
    <w:uiPriority w:val="0"/>
  </w:style>
  <w:style w:type="paragraph" w:customStyle="1" w:styleId="218">
    <w:name w:val="表格文字"/>
    <w:basedOn w:val="1"/>
    <w:qFormat/>
    <w:uiPriority w:val="0"/>
    <w:pPr>
      <w:ind w:firstLine="0" w:firstLineChars="0"/>
    </w:pPr>
    <w:rPr>
      <w:rFonts w:ascii="宋体" w:hAnsi="宋体" w:cs="宋体"/>
    </w:rPr>
  </w:style>
  <w:style w:type="paragraph" w:customStyle="1" w:styleId="219">
    <w:name w:val="标题 61"/>
    <w:basedOn w:val="1"/>
    <w:autoRedefine/>
    <w:qFormat/>
    <w:uiPriority w:val="1"/>
    <w:pPr>
      <w:ind w:left="680"/>
      <w:outlineLvl w:val="6"/>
    </w:pPr>
    <w:rPr>
      <w:sz w:val="24"/>
      <w:szCs w:val="24"/>
    </w:rPr>
  </w:style>
  <w:style w:type="paragraph" w:customStyle="1" w:styleId="220">
    <w:name w:val="标题 11"/>
    <w:basedOn w:val="1"/>
    <w:autoRedefine/>
    <w:qFormat/>
    <w:uiPriority w:val="1"/>
    <w:pPr>
      <w:spacing w:before="30"/>
      <w:ind w:left="664" w:right="665"/>
      <w:jc w:val="center"/>
      <w:outlineLvl w:val="1"/>
    </w:pPr>
    <w:rPr>
      <w:b/>
      <w:bCs/>
      <w:sz w:val="32"/>
      <w:szCs w:val="32"/>
    </w:rPr>
  </w:style>
  <w:style w:type="paragraph" w:customStyle="1" w:styleId="221">
    <w:name w:val="标题 51"/>
    <w:basedOn w:val="1"/>
    <w:autoRedefine/>
    <w:qFormat/>
    <w:uiPriority w:val="1"/>
    <w:pPr>
      <w:spacing w:before="3"/>
      <w:ind w:left="680"/>
      <w:outlineLvl w:val="5"/>
    </w:pPr>
    <w:rPr>
      <w:b/>
      <w:bCs/>
      <w:sz w:val="24"/>
      <w:szCs w:val="24"/>
    </w:rPr>
  </w:style>
  <w:style w:type="paragraph" w:customStyle="1" w:styleId="222">
    <w:name w:val="列出段落1"/>
    <w:basedOn w:val="1"/>
    <w:qFormat/>
    <w:uiPriority w:val="34"/>
    <w:pPr>
      <w:ind w:firstLine="420"/>
    </w:pPr>
    <w:rPr>
      <w:rFonts w:cs="Times New Roman"/>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27319</Words>
  <Characters>28934</Characters>
  <Lines>284</Lines>
  <Paragraphs>79</Paragraphs>
  <TotalTime>16</TotalTime>
  <ScaleCrop>false</ScaleCrop>
  <LinksUpToDate>false</LinksUpToDate>
  <CharactersWithSpaces>30950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2024-05-09T07:25:00Z</dcterms:created>
  <dc:creator>射阳县融媒体中心(填报)</dc:creator>
  <cp:lastModifiedBy>宏远招标代理</cp:lastModifiedBy>
  <cp:lastPrinted>2024-06-21T09:52:00Z</cp:lastPrinted>
  <dcterms:modified xsi:type="dcterms:W3CDTF">2025-01-26T02:16:42Z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8705B6540C3F45F7AF2070F24C319402_12</vt:lpwstr>
  </property>
  <property fmtid="{D5CDD505-2E9C-101B-9397-08002B2CF9AE}" pid="4" name="KSOTemplateDocerSaveRecord">
    <vt:lpwstr>eyJoZGlkIjoiM2Y0ODFmNDM2NTVkMTc3MGRiOTY0ZTRmZWY1ZjUyY2IiLCJ1c2VySWQiOiI1OTUyMDYxNTIifQ==</vt:lpwstr>
  </property>
</Properties>
</file>