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auto"/>
          <w:sz w:val="84"/>
          <w:szCs w:val="84"/>
          <w:highlight w:val="none"/>
        </w:rPr>
      </w:pPr>
      <w:r>
        <w:rPr>
          <w:rFonts w:hint="eastAsia" w:ascii="宋体" w:hAnsi="宋体" w:cs="宋体"/>
          <w:b/>
          <w:bCs/>
          <w:color w:val="auto"/>
          <w:sz w:val="84"/>
          <w:szCs w:val="84"/>
          <w:highlight w:val="none"/>
        </w:rPr>
        <w:t xml:space="preserve"> </w:t>
      </w:r>
      <w:r/>
    </w:p>
    <w:p>
      <w:pPr>
        <w:pStyle w:val="715"/>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　标　文　件 </w:t>
      </w:r>
      <w:r/>
    </w:p>
    <w:p>
      <w:pPr>
        <w:pStyle w:val="715"/>
        <w:ind w:firstLine="0"/>
        <w:jc w:val="center"/>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电子数据取证分析设备采购项目</w:t>
      </w:r>
      <w:r/>
    </w:p>
    <w:p>
      <w:pPr>
        <w:pStyle w:val="71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标书编号：JSZC-320582-JHYZ-G2025-0029</w:t>
      </w:r>
      <w:r>
        <w:rPr>
          <w:rFonts w:hint="eastAsia" w:ascii="宋体" w:hAnsi="宋体" w:cs="宋体"/>
          <w:b/>
          <w:bCs/>
          <w:color w:val="auto"/>
          <w:sz w:val="32"/>
          <w:highlight w:val="none"/>
          <w:lang w:val="en-US" w:eastAsia="zh-CN"/>
        </w:rPr>
        <w:t xml:space="preserve"> </w:t>
      </w:r>
      <w:r/>
    </w:p>
    <w:p>
      <w:pPr>
        <w:pStyle w:val="715"/>
        <w:ind w:firstLine="0"/>
        <w:jc w:val="center"/>
        <w:rPr>
          <w:rFonts w:ascii="宋体" w:hAnsi="宋体"/>
          <w:b/>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color w:val="auto"/>
          <w:sz w:val="32"/>
          <w:szCs w:val="32"/>
          <w:highlight w:val="none"/>
          <w:lang w:val="en-US" w:eastAsia="zh-CN"/>
        </w:rPr>
        <w:t xml:space="preserve">货物</w:t>
      </w:r>
      <w:r>
        <w:rPr>
          <w:rFonts w:hint="eastAsia" w:ascii="宋体" w:hAnsi="宋体"/>
          <w:b/>
          <w:color w:val="auto"/>
          <w:sz w:val="32"/>
          <w:szCs w:val="32"/>
          <w:highlight w:val="none"/>
        </w:rPr>
        <w:t xml:space="preserve">类</w:t>
      </w:r>
      <w:r/>
    </w:p>
    <w:p>
      <w:pPr>
        <w:pStyle w:val="715"/>
        <w:ind w:firstLine="0"/>
        <w:spacing w:before="0" w:after="0"/>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5"/>
        <w:ind w:firstLine="0"/>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716"/>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张家港市金浩源招投标代理有限公司</w:t>
      </w:r>
      <w:r/>
    </w:p>
    <w:p>
      <w:pPr>
        <w:pStyle w:val="715"/>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日</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before="120" w:after="12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360" w:lineRule="auto"/>
        <w:rPr>
          <w:rFonts w:hint="eastAsia" w:ascii="宋体" w:hAnsi="宋体" w:cs="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0" w:name="_Toc120614210"/>
      <w:r/>
      <w:bookmarkStart w:id="1" w:name="_Toc513029200"/>
      <w:r/>
      <w:bookmarkStart w:id="2" w:name="_Toc523127445"/>
      <w:r/>
      <w:bookmarkStart w:id="3" w:name="_Toc479757206"/>
      <w:r/>
      <w:bookmarkStart w:id="4" w:name="_Toc20823272"/>
      <w:r/>
      <w:bookmarkStart w:id="5" w:name="_Toc16938516"/>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总  目  录</w:t>
      </w:r>
      <w:r/>
    </w:p>
    <w:p>
      <w:pPr>
        <w:pStyle w:val="717"/>
        <w:tabs>
          <w:tab w:val="right" w:pos="10092" w:leader="dot"/>
        </w:tabs>
        <w:rPr>
          <w:color w:val="auto"/>
          <w:highlight w:val="none"/>
        </w:rPr>
      </w:pPr>
      <w:r>
        <w:rPr>
          <w:color w:val="auto"/>
          <w:highlight w:val="none"/>
        </w:rPr>
      </w:r>
      <w:r/>
    </w:p>
    <w:sdt>
      <w:sdtPr>
        <w15:appearance w15:val="boundingBox"/>
        <w15:color w:val="dbdbdb"/>
        <w:id w:val="147456653"/>
        <w:docPartObj>
          <w:docPartGallery w:val="Table of Contents"/>
          <w:docPartUnique w:val="true"/>
        </w:docPartObj>
        <w:rPr>
          <w:rFonts w:hint="eastAsia" w:ascii="宋体" w:hAnsi="宋体" w:eastAsia="宋体" w:cs="宋体"/>
          <w:color w:val="auto"/>
          <w:sz w:val="28"/>
          <w:szCs w:val="28"/>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_Toc32113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_Toc1157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_Toc3296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_Toc32123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_Toc10064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13"/>
            <w:spacing w:line="360" w:lineRule="auto"/>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_Toc11476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_Toc11476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spacing w:line="360" w:lineRule="auto"/>
            <w:tabs>
              <w:tab w:val="left" w:pos="1440" w:leader="none"/>
            </w:tabs>
            <w:rPr>
              <w:rFonts w:ascii="宋体" w:hAnsi="宋体" w:eastAsia="宋体" w:cs="宋体"/>
              <w:bCs/>
              <w:color w:val="auto"/>
              <w:sz w:val="21"/>
              <w:szCs w:val="28"/>
              <w:highlight w:val="none"/>
              <w:lang w:val="en-US" w:eastAsia="zh-CN" w:bidi="ar-SA"/>
            </w:rPr>
          </w:pPr>
          <w:r>
            <w:rPr>
              <w:rFonts w:hint="eastAsia" w:ascii="宋体" w:hAnsi="宋体" w:eastAsia="宋体" w:cs="宋体"/>
              <w:bCs/>
              <w:color w:val="auto"/>
              <w:sz w:val="28"/>
              <w:szCs w:val="28"/>
              <w:highlight w:val="none"/>
            </w:rPr>
            <w:fldChar w:fldCharType="end"/>
          </w:r>
          <w:r/>
        </w:p>
      </w:sdtContent>
    </w:sdt>
    <w:p>
      <w:pPr>
        <w:spacing w:line="360" w:lineRule="auto"/>
        <w:tabs>
          <w:tab w:val="left" w:pos="1440" w:leader="none"/>
        </w:tabs>
        <w:rPr>
          <w:rFonts w:ascii="宋体" w:hAnsi="宋体" w:eastAsia="宋体" w:cs="宋体"/>
          <w:bCs/>
          <w:color w:val="auto"/>
          <w:sz w:val="21"/>
          <w:szCs w:val="28"/>
          <w:highlight w:val="none"/>
          <w:lang w:val="en-US" w:eastAsia="zh-CN" w:bidi="ar-SA"/>
        </w:rPr>
        <w:sectPr>
          <w:footerReference w:type="default"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eastAsia="宋体" w:cs="宋体"/>
          <w:bCs/>
          <w:color w:val="auto"/>
          <w:sz w:val="21"/>
          <w:szCs w:val="28"/>
          <w:highlight w:val="none"/>
          <w:lang w:val="en-US" w:eastAsia="zh-CN" w:bidi="ar-SA"/>
        </w:rPr>
      </w:r>
      <w:bookmarkEnd w:id="0"/>
      <w:r/>
    </w:p>
    <w:p>
      <w:pPr>
        <w:pStyle w:val="718"/>
        <w:spacing w:line="360" w:lineRule="auto"/>
        <w:rPr>
          <w:rFonts w:ascii="宋体" w:hAnsi="宋体" w:eastAsia="宋体" w:cs="宋体"/>
          <w:color w:val="auto"/>
          <w:highlight w:val="none"/>
        </w:rPr>
      </w:pPr>
      <w:r/>
      <w:bookmarkStart w:id="6" w:name="_Toc54615237"/>
      <w:r/>
      <w:bookmarkStart w:id="7" w:name="_Toc38368118"/>
      <w:r/>
      <w:bookmarkStart w:id="8" w:name="_Toc35266018"/>
      <w:r/>
      <w:bookmarkStart w:id="9" w:name="_Toc32113"/>
      <w:r/>
      <w:bookmarkStart w:id="10" w:name="_Toc30593"/>
      <w:r/>
      <w:bookmarkStart w:id="11" w:name="_Toc7791"/>
      <w:r>
        <w:rPr>
          <w:rFonts w:hint="eastAsia" w:ascii="宋体" w:hAnsi="宋体" w:eastAsia="宋体" w:cs="宋体"/>
          <w:color w:val="auto"/>
          <w:highlight w:val="none"/>
        </w:rPr>
        <w:t xml:space="preserve">第一章  </w:t>
      </w:r>
      <w:bookmarkEnd w:id="6"/>
      <w:r/>
      <w:bookmarkEnd w:id="7"/>
      <w:r/>
      <w:bookmarkEnd w:id="8"/>
      <w:r/>
      <w:bookmarkStart w:id="12" w:name="_Toc120614211"/>
      <w:r>
        <w:rPr>
          <w:rFonts w:hint="eastAsia" w:ascii="宋体" w:hAnsi="宋体" w:eastAsia="宋体" w:cs="宋体"/>
          <w:color w:val="auto"/>
          <w:highlight w:val="none"/>
        </w:rPr>
        <w:t xml:space="preserve">招标公告</w:t>
      </w:r>
      <w:bookmarkEnd w:id="9"/>
      <w:r/>
      <w:bookmarkEnd w:id="10"/>
      <w:r/>
      <w:bookmarkEnd w:id="11"/>
      <w:r/>
      <w:r/>
    </w:p>
    <w:p>
      <w:pPr>
        <w:spacing w:line="360" w:lineRule="auto"/>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highlight w:val="none"/>
          <w:lang w:eastAsia="zh-CN"/>
        </w:rPr>
        <w:t xml:space="preserve">电子数据取证分析设备采购项目</w:t>
      </w:r>
      <w:r>
        <w:rPr>
          <w:rFonts w:hint="eastAsia" w:ascii="宋体" w:hAnsi="宋体" w:cs="宋体"/>
          <w:color w:val="auto"/>
          <w:sz w:val="24"/>
          <w:szCs w:val="24"/>
          <w:highlight w:val="none"/>
        </w:rPr>
        <w:t xml:space="preserve">的潜在投标人应在“苏采云政府采购一体化平台”（网址：http://jszfcg.jsczt.cn/）中参与项目并下载获取电子招标文件，并于</w:t>
      </w:r>
      <w:bookmarkStart w:id="13" w:name="EB49bf6e8a132943fba15dfdc1bf3bba75"/>
      <w:r/>
      <w:bookmarkEnd w:id="13"/>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（北京时间）前上传电子投标文件。</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项目编号：JSZC-320582-JHYZ-G2025-0029</w:t>
      </w:r>
      <w:r>
        <w:rPr>
          <w:rFonts w:hint="eastAsia" w:ascii="宋体" w:hAnsi="宋体" w:cs="宋体"/>
          <w:color w:val="auto"/>
          <w:spacing w:val="8"/>
          <w:sz w:val="24"/>
          <w:highlight w:val="none"/>
          <w:lang w:val="en-US" w:eastAsia="zh-CN"/>
        </w:rPr>
        <w:t xml:space="preserve"> </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电子数据取证分析设备采购项目</w:t>
      </w:r>
      <w:r/>
    </w:p>
    <w:p>
      <w:pPr>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14" w:name="EB1a0e1eba70434d918dcf5b8e03079bcd"/>
      <w:r>
        <w:rPr>
          <w:rFonts w:hint="eastAsia" w:ascii="宋体" w:hAnsi="宋体" w:cs="宋体"/>
          <w:color w:val="auto"/>
          <w:spacing w:val="8"/>
          <w:sz w:val="24"/>
          <w:highlight w:val="none"/>
          <w:lang w:val="en-US" w:eastAsia="zh-CN"/>
        </w:rPr>
        <w:t xml:space="preserve">61.38万</w:t>
      </w:r>
      <w:r>
        <w:rPr>
          <w:rFonts w:hint="eastAsia" w:ascii="宋体" w:hAnsi="宋体" w:cs="宋体"/>
          <w:color w:val="auto"/>
          <w:spacing w:val="8"/>
          <w:sz w:val="24"/>
          <w:highlight w:val="none"/>
        </w:rPr>
        <w:t xml:space="preserve">元</w:t>
      </w:r>
      <w:bookmarkEnd w:id="14"/>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61.38万</w:t>
      </w:r>
      <w:r>
        <w:rPr>
          <w:rFonts w:hint="eastAsia" w:ascii="宋体" w:hAnsi="宋体" w:cs="宋体"/>
          <w:color w:val="auto"/>
          <w:spacing w:val="8"/>
          <w:sz w:val="24"/>
          <w:highlight w:val="none"/>
        </w:rPr>
        <w:t xml:space="preserve">元</w:t>
      </w:r>
      <w:r/>
    </w:p>
    <w:p>
      <w:pPr>
        <w:ind w:firstLine="555"/>
        <w:keepLines w:val="0"/>
        <w:keepNext w:val="0"/>
        <w:pageBreakBefore w:val="0"/>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eastAsia="宋体" w:cs="宋体"/>
          <w:color w:val="auto"/>
          <w:spacing w:val="8"/>
          <w:sz w:val="24"/>
          <w:highlight w:val="none"/>
          <w:lang w:val="en-US" w:eastAsia="zh-CN"/>
        </w:rPr>
        <w:t xml:space="preserve">本次招标投标报价不高于最高限价</w:t>
      </w:r>
      <w:r>
        <w:rPr>
          <w:rFonts w:ascii="宋体" w:hAnsi="宋体" w:eastAsia="宋体" w:cs="宋体"/>
          <w:color w:val="auto"/>
          <w:spacing w:val="8"/>
          <w:sz w:val="24"/>
          <w:highlight w:val="none"/>
          <w:lang w:val="en-US" w:eastAsia="zh-CN"/>
        </w:rPr>
        <w:t xml:space="preserve">为有效投标报价。超</w:t>
      </w:r>
      <w:r>
        <w:rPr>
          <w:rFonts w:hint="eastAsia" w:ascii="宋体" w:hAnsi="宋体" w:eastAsia="宋体" w:cs="宋体"/>
          <w:color w:val="auto"/>
          <w:spacing w:val="8"/>
          <w:sz w:val="24"/>
          <w:highlight w:val="none"/>
          <w:lang w:val="en-US" w:eastAsia="zh-CN"/>
        </w:rPr>
        <w:t xml:space="preserve">最高限价</w:t>
      </w:r>
      <w:r>
        <w:rPr>
          <w:rFonts w:ascii="宋体" w:hAnsi="宋体" w:eastAsia="宋体" w:cs="宋体"/>
          <w:color w:val="auto"/>
          <w:spacing w:val="8"/>
          <w:sz w:val="24"/>
          <w:highlight w:val="none"/>
          <w:lang w:val="en-US" w:eastAsia="zh-CN"/>
        </w:rPr>
        <w:t xml:space="preserve">的投标报价为无效投标报价。</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rPr>
        <w:t xml:space="preserve">采购需求：</w:t>
      </w:r>
      <w:r>
        <w:rPr>
          <w:rFonts w:hint="eastAsia" w:ascii="宋体" w:hAnsi="宋体" w:cs="宋体"/>
          <w:color w:val="auto"/>
          <w:spacing w:val="8"/>
          <w:sz w:val="24"/>
          <w:highlight w:val="none"/>
          <w:lang w:eastAsia="zh-CN"/>
        </w:rPr>
        <w:t xml:space="preserve">张家港市市场监督管理局电子数据取证分析设备采购项目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详见招标文件第四章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512"/>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r>
        <w:rPr>
          <w:rFonts w:hint="eastAsia" w:ascii="宋体" w:hAnsi="宋体" w:cs="宋体"/>
          <w:color w:val="auto"/>
          <w:spacing w:val="8"/>
          <w:sz w:val="24"/>
          <w:highlight w:val="none"/>
          <w:lang w:val="en-US" w:eastAsia="zh-CN"/>
        </w:rPr>
        <w:t xml:space="preserve">签订合同后15天内</w:t>
      </w:r>
      <w:r>
        <w:rPr>
          <w:rFonts w:hint="eastAsia" w:ascii="宋体" w:hAnsi="宋体" w:cs="宋体"/>
          <w:color w:val="auto"/>
          <w:spacing w:val="8"/>
          <w:sz w:val="24"/>
          <w:highlight w:val="none"/>
        </w:rPr>
        <w:t xml:space="preserve">完成供货、安装、调试完成。</w:t>
      </w:r>
      <w:r/>
    </w:p>
    <w:p>
      <w:pPr>
        <w:ind w:firstLine="512"/>
        <w:spacing w:line="360" w:lineRule="auto"/>
        <w:shd w:val="clear" w:color="auto" w:fill="ffffff"/>
        <w:widowControl/>
        <w:rPr>
          <w:rFonts w:hint="eastAsia" w:ascii="宋体" w:hAnsi="宋体" w:cs="宋体"/>
          <w:b w:val="0"/>
          <w:bCs w:val="0"/>
          <w:color w:val="auto"/>
          <w:spacing w:val="8"/>
          <w:sz w:val="24"/>
          <w:highlight w:val="none"/>
        </w:rPr>
      </w:pPr>
      <w:r>
        <w:rPr>
          <w:rFonts w:hint="eastAsia" w:ascii="宋体" w:hAnsi="宋体" w:cs="宋体"/>
          <w:b w:val="0"/>
          <w:bCs w:val="0"/>
          <w:color w:val="auto"/>
          <w:spacing w:val="8"/>
          <w:sz w:val="24"/>
          <w:highlight w:val="none"/>
        </w:rPr>
        <w:t xml:space="preserve">本项目（是/否）接受联合体投标：否</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二、申请人的资格要求：</w:t>
      </w:r>
      <w:r/>
    </w:p>
    <w:p>
      <w:pPr>
        <w:ind w:firstLine="514"/>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（一）满足《中华人民共和国政府采购法》第二十二条规定；</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2.财务状况报告（成立不满一年不需提供）。</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3.依法缴纳税收和社会保障资金的相关材料。</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4.具备履行合同所必需的设备和专业技术能力的书面声明。</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5.参加政府采购活动前3年内在经营活动中没有重大违法记录的书面声明。</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6.授权委托书。</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7.资格证明文件的书面承诺。</w:t>
      </w:r>
      <w:r/>
    </w:p>
    <w:p>
      <w:pPr>
        <w:ind w:firstLine="555"/>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（二）落实政府采购政策需满足的资格要求：</w:t>
      </w:r>
      <w:r/>
    </w:p>
    <w:p>
      <w:pPr>
        <w:pStyle w:val="719"/>
        <w:ind w:firstLine="500"/>
        <w:spacing w:line="360" w:lineRule="auto"/>
        <w:rPr>
          <w:rFonts w:ascii="宋体" w:hAnsi="宋体" w:eastAsia="宋体" w:cs="宋体"/>
          <w:color w:val="auto"/>
          <w:spacing w:val="7"/>
          <w:highlight w:val="none"/>
        </w:rPr>
      </w:pPr>
      <w:r>
        <w:rPr>
          <w:rFonts w:hint="eastAsia" w:ascii="宋体" w:hAnsi="宋体" w:eastAsia="宋体" w:cs="宋体"/>
          <w:color w:val="auto"/>
          <w:spacing w:val="8"/>
          <w:highlight w:val="none"/>
        </w:rPr>
        <w:t xml:space="preserve">1.</w:t>
      </w:r>
      <w:r>
        <w:rPr>
          <w:rFonts w:hint="eastAsia" w:ascii="宋体" w:hAnsi="宋体" w:eastAsia="宋体" w:cs="宋体"/>
          <w:color w:val="auto"/>
          <w:spacing w:val="7"/>
          <w:highlight w:val="none"/>
        </w:rPr>
        <w:t xml:space="preserve">本项目专门面向中小企业采购</w:t>
      </w:r>
      <w:r/>
    </w:p>
    <w:p>
      <w:pPr>
        <w:pStyle w:val="719"/>
        <w:ind w:firstLine="50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注：（1）根据《关于促进残疾人就业政府采购政策的通知》（财库〔2017〕141号）的通知规定，在政府采购活动中，残疾人福利性单位视同小型、微型企业。</w:t>
      </w:r>
      <w:r/>
    </w:p>
    <w:p>
      <w:pPr>
        <w:ind w:firstLine="508"/>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7"/>
          <w:sz w:val="24"/>
          <w:highlight w:val="none"/>
        </w:rPr>
        <w:t xml:space="preserve">（2）根据《关于政府采购支持监狱企业发展有关问题的通知》（财库〔2014〕68号）的通知规定，在政府采购活动中，监狱企业视同小型、微型企业。</w:t>
      </w:r>
      <w:r/>
    </w:p>
    <w:p>
      <w:pPr>
        <w:ind w:firstLine="514"/>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（三）本项目的特定资格要求： </w:t>
      </w:r>
      <w:r/>
    </w:p>
    <w:p>
      <w:pPr>
        <w:ind w:firstLine="512"/>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未被“信用中国”网站（www.creditchina.gov.cn）列入失信被执行人、重大税收违法案件当事人名单、政府采购严重失信行为记录名单。</w:t>
      </w:r>
      <w:r/>
    </w:p>
    <w:p>
      <w:pPr>
        <w:spacing w:line="360" w:lineRule="auto"/>
        <w:shd w:val="clear" w:color="auto" w:fill="ffffff"/>
        <w:widowControl/>
        <w:rPr>
          <w:rFonts w:ascii="宋体" w:hAnsi="宋体" w:cs="宋体"/>
          <w:b/>
          <w:bCs/>
          <w:color w:val="auto"/>
          <w:spacing w:val="8"/>
          <w:sz w:val="24"/>
          <w:highlight w:val="none"/>
        </w:rPr>
      </w:pPr>
      <w:r/>
      <w:bookmarkStart w:id="15" w:name="EB2e222552591745cd9af6e9d18c1a40c7"/>
      <w:r/>
      <w:bookmarkEnd w:id="15"/>
      <w:r>
        <w:rPr>
          <w:rFonts w:hint="eastAsia" w:ascii="宋体" w:hAnsi="宋体" w:cs="宋体"/>
          <w:b/>
          <w:bCs/>
          <w:color w:val="auto"/>
          <w:spacing w:val="8"/>
          <w:sz w:val="24"/>
          <w:highlight w:val="none"/>
        </w:rPr>
        <w:t xml:space="preserve">三、获取招标文件</w:t>
      </w:r>
      <w:r/>
    </w:p>
    <w:p>
      <w:pPr>
        <w:ind w:firstLine="512"/>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rPr>
        <w:t xml:space="preserve">时间：</w:t>
      </w:r>
      <w:r>
        <w:rPr>
          <w:rFonts w:hint="eastAsia" w:ascii="宋体" w:hAnsi="宋体" w:cs="宋体"/>
          <w:color w:val="auto"/>
          <w:spacing w:val="8"/>
          <w:sz w:val="24"/>
          <w:highlight w:val="none"/>
          <w:lang w:val="en-US" w:eastAsia="zh-CN"/>
        </w:rPr>
        <w:t xml:space="preserve">自公告发布之日起5个工作日</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 </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方式：苏采云政府采购一体化平台（网址http://jszfcg.jsczt.cn/） </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售价：0.00元 </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四、提交投标文件截止时间、开标时间和地点</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202</w:t>
      </w:r>
      <w:r>
        <w:rPr>
          <w:rFonts w:hint="eastAsia" w:ascii="宋体" w:hAnsi="宋体" w:cs="宋体"/>
          <w:color w:val="auto"/>
          <w:spacing w:val="8"/>
          <w:sz w:val="24"/>
          <w:highlight w:val="none"/>
          <w:lang w:val="en-US" w:eastAsia="zh-CN"/>
        </w:rPr>
        <w:t xml:space="preserve">5</w:t>
      </w:r>
      <w:r>
        <w:rPr>
          <w:rFonts w:hint="eastAsia" w:ascii="宋体" w:hAnsi="宋体" w:eastAsia="宋体" w:cs="宋体"/>
          <w:color w:val="auto"/>
          <w:sz w:val="24"/>
          <w:szCs w:val="24"/>
          <w:highlight w:val="none"/>
          <w:lang w:bidi="ar"/>
        </w:rPr>
        <w:t xml:space="preserve">年</w:t>
      </w:r>
      <w:r>
        <w:rPr>
          <w:rFonts w:hint="eastAsia" w:ascii="宋体" w:hAnsi="宋体" w:cs="宋体"/>
          <w:color w:val="auto"/>
          <w:sz w:val="24"/>
          <w:szCs w:val="24"/>
          <w:highlight w:val="none"/>
          <w:lang w:val="en-US" w:eastAsia="zh-CN" w:bidi="ar"/>
        </w:rPr>
        <w:t xml:space="preserve"> 10</w:t>
      </w:r>
      <w:r>
        <w:rPr>
          <w:rFonts w:hint="eastAsia" w:ascii="宋体" w:hAnsi="宋体" w:eastAsia="宋体" w:cs="宋体"/>
          <w:color w:val="auto"/>
          <w:sz w:val="24"/>
          <w:szCs w:val="24"/>
          <w:highlight w:val="none"/>
          <w:lang w:bidi="ar"/>
        </w:rPr>
        <w:t xml:space="preserve">月</w:t>
      </w:r>
      <w:r>
        <w:rPr>
          <w:rFonts w:hint="eastAsia" w:ascii="宋体" w:hAnsi="宋体" w:cs="宋体"/>
          <w:color w:val="auto"/>
          <w:sz w:val="24"/>
          <w:szCs w:val="24"/>
          <w:highlight w:val="none"/>
          <w:lang w:val="en-US" w:eastAsia="zh-CN" w:bidi="ar"/>
        </w:rPr>
        <w:t xml:space="preserve">31</w:t>
      </w:r>
      <w:r>
        <w:rPr>
          <w:rFonts w:hint="eastAsia" w:ascii="宋体" w:hAnsi="宋体" w:eastAsia="宋体" w:cs="宋体"/>
          <w:color w:val="auto"/>
          <w:sz w:val="24"/>
          <w:szCs w:val="24"/>
          <w:highlight w:val="none"/>
          <w:lang w:bidi="ar"/>
        </w:rPr>
        <w:t xml:space="preserve">日</w:t>
      </w:r>
      <w:r>
        <w:rPr>
          <w:rFonts w:hint="eastAsia" w:ascii="宋体" w:hAnsi="宋体" w:cs="宋体"/>
          <w:color w:val="auto"/>
          <w:spacing w:val="8"/>
          <w:sz w:val="24"/>
          <w:highlight w:val="none"/>
          <w:lang w:val="en-US" w:eastAsia="zh-CN"/>
        </w:rPr>
        <w:t xml:space="preserve">14</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00（</w:t>
      </w:r>
      <w:r>
        <w:rPr>
          <w:rFonts w:hint="eastAsia" w:ascii="宋体" w:hAnsi="宋体" w:cs="宋体"/>
          <w:color w:val="auto"/>
          <w:spacing w:val="8"/>
          <w:sz w:val="24"/>
          <w:highlight w:val="none"/>
        </w:rPr>
        <w:t xml:space="preserve">北京时间）</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地点：苏采云系统 </w:t>
      </w:r>
      <w:r/>
    </w:p>
    <w:p>
      <w:pPr>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jc w:val="left"/>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六、其他补充事宜</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ind w:left="0" w:firstLine="540"/>
        <w:keepLines w:val="0"/>
        <w:keepNext w:val="0"/>
        <w:pageBreakBefore w:val="0"/>
        <w:spacing w:line="356"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ind w:left="0" w:firstLine="540"/>
        <w:jc w:val="left"/>
        <w:keepLines w:val="0"/>
        <w:keepNext w:val="0"/>
        <w:pageBreakBefore w:val="0"/>
        <w:spacing w:line="356"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pStyle w:val="720"/>
        <w:ind w:left="0"/>
        <w:keepLines w:val="0"/>
        <w:keepNext w:val="0"/>
        <w:pageBreakBefore w:val="0"/>
        <w:spacing w:line="35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20"/>
        <w:ind w:left="0"/>
        <w:keepLines w:val="0"/>
        <w:keepNext w:val="0"/>
        <w:pageBreakBefore w:val="0"/>
        <w:spacing w:line="35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20"/>
        <w:ind w:left="0"/>
        <w:keepLines w:val="0"/>
        <w:keepNext w:val="0"/>
        <w:pageBreakBefore w:val="0"/>
        <w:spacing w:line="356"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请供应商确保电脑、系统及其他设备（视频输入输出设备等）无误，且开标直至项目结束始终保持系统在线状态。</w:t>
      </w:r>
      <w:r/>
    </w:p>
    <w:p>
      <w:pPr>
        <w:pStyle w:val="720"/>
        <w:ind w:left="0"/>
        <w:keepLines w:val="0"/>
        <w:keepNext w:val="0"/>
        <w:pageBreakBefore w:val="0"/>
        <w:spacing w:line="35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6.招标文件澄清或者修改内容的告知方式：招标文件的实质性变动或修改将在政府采购公告媒体网通知，投标人可自行下载。</w:t>
      </w:r>
      <w:r/>
    </w:p>
    <w:p>
      <w:pPr>
        <w:pStyle w:val="720"/>
        <w:ind w:left="0"/>
        <w:keepLines w:val="0"/>
        <w:keepNext w:val="0"/>
        <w:pageBreakBefore w:val="0"/>
        <w:spacing w:line="35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7.本次招标不收取投标保证金。</w:t>
      </w:r>
      <w:r/>
    </w:p>
    <w:p>
      <w:pPr>
        <w:ind w:firstLine="512"/>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r/>
    </w:p>
    <w:p>
      <w:pPr>
        <w:jc w:val="left"/>
        <w:spacing w:line="360" w:lineRule="auto"/>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firstLine="768"/>
        <w:jc w:val="left"/>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张家港市市场监督管理局</w:t>
      </w:r>
      <w:r/>
    </w:p>
    <w:p>
      <w:pPr>
        <w:ind w:firstLine="768"/>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地址：张家港市人民中路30号</w:t>
      </w:r>
      <w:r>
        <w:rPr>
          <w:rFonts w:hint="eastAsia" w:ascii="宋体" w:hAnsi="宋体" w:cs="宋体"/>
          <w:color w:val="auto"/>
          <w:spacing w:val="8"/>
          <w:sz w:val="24"/>
          <w:highlight w:val="none"/>
          <w:lang w:val="en-US" w:eastAsia="zh-CN"/>
        </w:rPr>
        <w:t xml:space="preserve"> </w:t>
      </w:r>
      <w:r/>
    </w:p>
    <w:p>
      <w:pPr>
        <w:ind w:firstLine="768"/>
        <w:jc w:val="left"/>
        <w:spacing w:line="360" w:lineRule="auto"/>
        <w:shd w:val="clear" w:color="auto" w:fill="ffffff"/>
        <w:widowControl/>
        <w:rPr>
          <w:rFonts w:hint="default" w:ascii="宋体" w:hAnsi="宋体" w:cs="宋体"/>
          <w:color w:val="auto"/>
          <w:spacing w:val="8"/>
          <w:sz w:val="24"/>
          <w:highlight w:val="none"/>
          <w:lang w:val="en-US" w:eastAsia="zh-CN"/>
        </w:rPr>
      </w:pPr>
      <w:r>
        <w:rPr>
          <w:rFonts w:hint="eastAsia" w:ascii="宋体" w:hAnsi="宋体" w:cs="宋体"/>
          <w:color w:val="auto"/>
          <w:spacing w:val="8"/>
          <w:sz w:val="24"/>
          <w:highlight w:val="none"/>
        </w:rPr>
        <w:t xml:space="preserve">联系</w:t>
      </w:r>
      <w:r>
        <w:rPr>
          <w:rFonts w:hint="eastAsia" w:ascii="宋体" w:hAnsi="宋体" w:cs="宋体"/>
          <w:color w:val="auto"/>
          <w:spacing w:val="8"/>
          <w:sz w:val="24"/>
          <w:highlight w:val="none"/>
          <w:lang w:val="en-US" w:eastAsia="zh-CN"/>
        </w:rPr>
        <w:t xml:space="preserve">人</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盛熙</w:t>
      </w:r>
      <w:r/>
    </w:p>
    <w:p>
      <w:pPr>
        <w:ind w:firstLine="768"/>
        <w:jc w:val="left"/>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w:t>
      </w:r>
      <w:r>
        <w:rPr>
          <w:rFonts w:hint="eastAsia" w:ascii="宋体" w:hAnsi="宋体" w:cs="宋体"/>
          <w:color w:val="auto"/>
          <w:spacing w:val="8"/>
          <w:sz w:val="24"/>
          <w:highlight w:val="none"/>
          <w:lang w:val="en-US" w:eastAsia="zh-CN"/>
        </w:rPr>
        <w:t xml:space="preserve">方式</w:t>
      </w:r>
      <w:r>
        <w:rPr>
          <w:rFonts w:hint="eastAsia" w:ascii="宋体" w:hAnsi="宋体" w:cs="宋体"/>
          <w:color w:val="auto"/>
          <w:spacing w:val="8"/>
          <w:sz w:val="24"/>
          <w:highlight w:val="none"/>
        </w:rPr>
        <w:t xml:space="preserve">：</w:t>
      </w:r>
      <w:r>
        <w:rPr>
          <w:rFonts w:hint="eastAsia" w:ascii="宋体" w:hAnsi="宋体"/>
          <w:bCs/>
          <w:color w:val="auto"/>
          <w:sz w:val="24"/>
          <w:szCs w:val="24"/>
          <w:highlight w:val="none"/>
          <w:lang w:val="en-US" w:eastAsia="zh-CN"/>
        </w:rPr>
        <w:t xml:space="preserve">18015681008</w:t>
      </w:r>
      <w:r>
        <w:rPr>
          <w:rFonts w:hint="eastAsia" w:ascii="宋体" w:hAnsi="宋体" w:cs="宋体"/>
          <w:color w:val="auto"/>
          <w:sz w:val="24"/>
          <w:highlight w:val="none"/>
          <w:lang w:val="en-US" w:eastAsia="zh-CN"/>
        </w:rPr>
        <w:t xml:space="preserve"> </w:t>
      </w:r>
      <w:r/>
    </w:p>
    <w:p>
      <w:pPr>
        <w:ind w:left="420"/>
        <w:jc w:val="left"/>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768"/>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16" w:name="EB87bd51c9d802413bae3fcd0e825858ca"/>
      <w:r>
        <w:rPr>
          <w:rFonts w:hint="eastAsia" w:ascii="宋体" w:hAnsi="宋体" w:cs="宋体"/>
          <w:color w:val="auto"/>
          <w:spacing w:val="8"/>
          <w:sz w:val="24"/>
          <w:highlight w:val="none"/>
        </w:rPr>
        <w:t xml:space="preserve">张家港市金浩源招投标代理有限公司</w:t>
      </w:r>
      <w:bookmarkEnd w:id="16"/>
      <w:r/>
      <w:r/>
    </w:p>
    <w:p>
      <w:pPr>
        <w:ind w:firstLine="84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17" w:name="EB3628905c7ca0415cbb9a8f0a4d7b3377"/>
      <w:r>
        <w:rPr>
          <w:rFonts w:hint="eastAsia" w:ascii="宋体" w:hAnsi="宋体" w:cs="宋体"/>
          <w:color w:val="auto"/>
          <w:spacing w:val="8"/>
          <w:sz w:val="24"/>
          <w:highlight w:val="none"/>
        </w:rPr>
        <w:t xml:space="preserve">张家港市杨舍镇港城大道</w:t>
      </w:r>
      <w:r>
        <w:rPr>
          <w:rFonts w:hint="eastAsia" w:ascii="宋体" w:hAnsi="宋体" w:cs="宋体"/>
          <w:color w:val="auto"/>
          <w:spacing w:val="8"/>
          <w:sz w:val="24"/>
          <w:highlight w:val="none"/>
          <w:lang w:val="en-US" w:eastAsia="zh-CN"/>
        </w:rPr>
        <w:t xml:space="preserve">606</w:t>
      </w:r>
      <w:r>
        <w:rPr>
          <w:rFonts w:hint="eastAsia" w:ascii="宋体" w:hAnsi="宋体" w:cs="宋体"/>
          <w:color w:val="auto"/>
          <w:spacing w:val="8"/>
          <w:sz w:val="24"/>
          <w:highlight w:val="none"/>
        </w:rPr>
        <w:t xml:space="preserve">号</w:t>
      </w:r>
      <w:r>
        <w:rPr>
          <w:rFonts w:hint="eastAsia" w:ascii="宋体" w:hAnsi="宋体" w:cs="宋体"/>
          <w:color w:val="auto"/>
          <w:spacing w:val="8"/>
          <w:sz w:val="24"/>
          <w:highlight w:val="none"/>
          <w:lang w:val="en-US" w:eastAsia="zh-CN"/>
        </w:rPr>
        <w:t xml:space="preserve">创投</w:t>
      </w:r>
      <w:r>
        <w:rPr>
          <w:rFonts w:hint="eastAsia" w:ascii="宋体" w:hAnsi="宋体" w:cs="宋体"/>
          <w:color w:val="auto"/>
          <w:spacing w:val="8"/>
          <w:sz w:val="24"/>
          <w:highlight w:val="none"/>
        </w:rPr>
        <w:t xml:space="preserve">大厦2305室</w:t>
      </w:r>
      <w:bookmarkEnd w:id="17"/>
      <w:r/>
      <w:r/>
    </w:p>
    <w:p>
      <w:pPr>
        <w:ind w:firstLine="840"/>
        <w:spacing w:line="360" w:lineRule="auto"/>
        <w:shd w:val="clear" w:color="auto" w:fill="ffffff"/>
        <w:widowControl/>
        <w:rPr>
          <w:rFonts w:hint="default" w:ascii="宋体" w:hAnsi="宋体" w:cs="宋体"/>
          <w:color w:val="auto"/>
          <w:spacing w:val="8"/>
          <w:sz w:val="24"/>
          <w:highlight w:val="none"/>
          <w:lang w:val="en-US"/>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15306213650</w:t>
      </w:r>
      <w:r/>
    </w:p>
    <w:p>
      <w:pPr>
        <w:ind w:firstLine="420"/>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朱蓉</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15306213650</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ab/>
      </w:r>
      <w:r/>
    </w:p>
    <w:p>
      <w:pPr>
        <w:pStyle w:val="718"/>
        <w:keepLines w:val="0"/>
        <w:keepNext w:val="0"/>
        <w:pageBreakBefore/>
        <w:spacing w:before="0" w:after="0" w:line="360" w:lineRule="auto"/>
        <w:widowControl w:val="off"/>
        <w:rPr>
          <w:rFonts w:ascii="宋体" w:hAnsi="宋体" w:eastAsia="宋体" w:cs="宋体"/>
          <w:color w:val="auto"/>
          <w:highlight w:val="none"/>
        </w:rPr>
      </w:pPr>
      <w:r/>
      <w:bookmarkStart w:id="18" w:name="_Toc35266019"/>
      <w:r/>
      <w:bookmarkStart w:id="19" w:name="_Toc38368119"/>
      <w:r/>
      <w:bookmarkStart w:id="20" w:name="_Toc1157"/>
      <w:r/>
      <w:bookmarkStart w:id="21" w:name="_Toc54615238"/>
      <w:r/>
      <w:bookmarkStart w:id="22" w:name="_Toc24752"/>
      <w:r/>
      <w:bookmarkStart w:id="23" w:name="_Toc18938"/>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12"/>
      <w:r/>
      <w:bookmarkStart w:id="24" w:name="_Toc16938518"/>
      <w:r/>
      <w:bookmarkStart w:id="25" w:name="_Toc513029202"/>
      <w:r/>
      <w:bookmarkStart w:id="26" w:name="_Toc20823274"/>
      <w:r/>
      <w:bookmarkStart w:id="27" w:name="_Toc120614213"/>
      <w:r>
        <w:rPr>
          <w:rFonts w:hint="eastAsia" w:ascii="宋体" w:hAnsi="宋体" w:eastAsia="宋体" w:cs="宋体"/>
          <w:color w:val="auto"/>
          <w:highlight w:val="none"/>
        </w:rPr>
        <w:t xml:space="preserve">投标人须知</w:t>
      </w:r>
      <w:bookmarkEnd w:id="18"/>
      <w:r/>
      <w:bookmarkEnd w:id="19"/>
      <w:r/>
      <w:bookmarkEnd w:id="20"/>
      <w:r/>
      <w:bookmarkEnd w:id="21"/>
      <w:r/>
      <w:bookmarkEnd w:id="22"/>
      <w:r/>
      <w:bookmarkEnd w:id="23"/>
      <w:r/>
      <w:bookmarkEnd w:id="24"/>
      <w:r/>
      <w:bookmarkEnd w:id="25"/>
      <w:r/>
      <w:bookmarkEnd w:id="26"/>
      <w:r/>
      <w:bookmarkEnd w:id="27"/>
      <w:r/>
      <w:r/>
    </w:p>
    <w:p>
      <w:pPr>
        <w:pStyle w:val="721"/>
        <w:jc w:val="left"/>
        <w:keepLines/>
        <w:keepNext/>
        <w:pageBreakBefore w:val="0"/>
        <w:spacing w:before="0" w:after="0" w:line="360" w:lineRule="auto"/>
        <w:widowControl w:val="off"/>
        <w:rPr>
          <w:rStyle w:val="722"/>
          <w:rFonts w:hint="eastAsia" w:ascii="宋体" w:hAnsi="宋体" w:eastAsia="宋体" w:cs="宋体"/>
          <w:b/>
          <w:bCs w:val="0"/>
          <w:color w:val="auto"/>
          <w:sz w:val="24"/>
          <w:szCs w:val="24"/>
          <w:highlight w:val="none"/>
        </w:rPr>
      </w:pPr>
      <w:r/>
      <w:bookmarkStart w:id="28" w:name="_Toc20823275"/>
      <w:r/>
      <w:bookmarkStart w:id="29" w:name="_Toc120614214"/>
      <w:r/>
      <w:bookmarkStart w:id="30" w:name="_Toc38368120"/>
      <w:r/>
      <w:bookmarkStart w:id="31" w:name="_Toc8834"/>
      <w:r/>
      <w:bookmarkStart w:id="32" w:name="_Toc16938519"/>
      <w:r/>
      <w:bookmarkStart w:id="33" w:name="_Toc35266020"/>
      <w:r/>
      <w:bookmarkStart w:id="34" w:name="_Toc513029203"/>
      <w:r/>
      <w:bookmarkStart w:id="35" w:name="_Toc54615239"/>
      <w:r/>
      <w:bookmarkStart w:id="36" w:name="_Toc1034"/>
      <w:r/>
      <w:bookmarkStart w:id="37" w:name="_Toc513029242"/>
      <w:r/>
      <w:bookmarkStart w:id="38" w:name="_Toc16938558"/>
      <w:r/>
      <w:bookmarkStart w:id="39" w:name="_Toc479757207"/>
      <w:r/>
      <w:bookmarkStart w:id="40" w:name="_Toc120614221"/>
      <w:r/>
      <w:bookmarkStart w:id="41" w:name="_Toc20823314"/>
      <w:r>
        <w:rPr>
          <w:rStyle w:val="722"/>
          <w:rFonts w:hint="eastAsia" w:ascii="宋体" w:hAnsi="宋体" w:eastAsia="宋体" w:cs="宋体"/>
          <w:b/>
          <w:bCs w:val="0"/>
          <w:color w:val="auto"/>
          <w:sz w:val="24"/>
          <w:szCs w:val="24"/>
          <w:highlight w:val="none"/>
        </w:rPr>
        <w:t xml:space="preserve">一、总则</w:t>
      </w:r>
      <w:bookmarkEnd w:id="28"/>
      <w:r/>
      <w:bookmarkEnd w:id="29"/>
      <w:r/>
      <w:bookmarkEnd w:id="30"/>
      <w:r/>
      <w:bookmarkEnd w:id="31"/>
      <w:r/>
      <w:bookmarkEnd w:id="32"/>
      <w:r/>
      <w:bookmarkEnd w:id="33"/>
      <w:r/>
      <w:bookmarkEnd w:id="34"/>
      <w:r/>
      <w:bookmarkEnd w:id="35"/>
      <w:r/>
      <w:bookmarkEnd w:id="36"/>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42" w:name="_Hlt16619475"/>
      <w:r/>
      <w:bookmarkEnd w:id="42"/>
      <w:r/>
      <w:bookmarkStart w:id="43" w:name="_Toc458694821"/>
      <w:r/>
      <w:bookmarkStart w:id="44" w:name="_Toc513029204"/>
      <w:r/>
      <w:bookmarkStart w:id="45" w:name="_Toc16938520"/>
      <w:r/>
      <w:bookmarkStart w:id="46" w:name="_Toc20823276"/>
      <w:r>
        <w:rPr>
          <w:rFonts w:hint="eastAsia" w:ascii="宋体" w:hAnsi="宋体" w:eastAsia="宋体" w:cs="宋体"/>
          <w:color w:val="auto"/>
          <w:sz w:val="24"/>
          <w:szCs w:val="24"/>
          <w:highlight w:val="none"/>
        </w:rPr>
        <w:t xml:space="preserve">1</w:t>
      </w:r>
      <w:bookmarkEnd w:id="43"/>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44"/>
      <w:r/>
      <w:bookmarkEnd w:id="45"/>
      <w:r/>
      <w:bookmarkEnd w:id="4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47" w:name="_Toc16938521"/>
      <w:r/>
      <w:bookmarkStart w:id="48" w:name="_Toc20823277"/>
      <w:r/>
      <w:bookmarkStart w:id="49" w:name="_Toc513029205"/>
      <w:r>
        <w:rPr>
          <w:rFonts w:hint="eastAsia" w:ascii="宋体" w:hAnsi="宋体" w:eastAsia="宋体" w:cs="宋体"/>
          <w:color w:val="auto"/>
          <w:sz w:val="24"/>
          <w:szCs w:val="24"/>
          <w:highlight w:val="none"/>
        </w:rPr>
        <w:t xml:space="preserve">2、合格的投标人</w:t>
      </w:r>
      <w:bookmarkEnd w:id="47"/>
      <w:r/>
      <w:bookmarkEnd w:id="48"/>
      <w:r/>
      <w:bookmarkEnd w:id="4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50" w:name="_Toc513029206"/>
      <w:r/>
      <w:bookmarkStart w:id="51" w:name="_Toc16938522"/>
      <w:r/>
      <w:bookmarkStart w:id="52" w:name="_Toc20823278"/>
      <w:r>
        <w:rPr>
          <w:rFonts w:hint="eastAsia" w:ascii="宋体" w:hAnsi="宋体" w:eastAsia="宋体" w:cs="宋体"/>
          <w:color w:val="auto"/>
          <w:sz w:val="24"/>
          <w:szCs w:val="24"/>
          <w:highlight w:val="none"/>
        </w:rPr>
        <w:t xml:space="preserve">3、适用法律</w:t>
      </w:r>
      <w:bookmarkEnd w:id="50"/>
      <w:r/>
      <w:bookmarkEnd w:id="51"/>
      <w:r/>
      <w:bookmarkEnd w:id="52"/>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53" w:name="_Toc462564067"/>
      <w:r/>
      <w:bookmarkStart w:id="54" w:name="_Toc20823279"/>
      <w:r/>
      <w:bookmarkStart w:id="55" w:name="_Toc513029207"/>
      <w:r/>
      <w:bookmarkStart w:id="56" w:name="_Toc16938523"/>
      <w:r>
        <w:rPr>
          <w:rFonts w:hint="eastAsia" w:ascii="宋体" w:hAnsi="宋体" w:eastAsia="宋体" w:cs="宋体"/>
          <w:color w:val="auto"/>
          <w:sz w:val="24"/>
          <w:szCs w:val="24"/>
          <w:highlight w:val="none"/>
        </w:rPr>
        <w:t xml:space="preserve">4、投标费用</w:t>
      </w:r>
      <w:bookmarkEnd w:id="53"/>
      <w:r/>
      <w:bookmarkEnd w:id="54"/>
      <w:r/>
      <w:bookmarkEnd w:id="55"/>
      <w:r/>
      <w:bookmarkEnd w:id="5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投标人应自行承担所有与参加投标有关的费用，无论投标过程中的做法和结果如何，张家港市金浩源招投标代理有限公司在任何情况下均无义务和责任承担这些费用。</w:t>
      </w:r>
      <w:r/>
    </w:p>
    <w:p>
      <w:pPr>
        <w:pStyle w:val="72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4.2 本次招标采购代理机构收取代理服务费。</w:t>
      </w:r>
      <w:r/>
    </w:p>
    <w:p>
      <w:pPr>
        <w:pStyle w:val="72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4.2.1 本项目采购代理服务费由 中标（成交）供应商 支付;</w:t>
      </w:r>
      <w:r/>
    </w:p>
    <w:p>
      <w:pPr>
        <w:pStyle w:val="72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4.2.2 代理费用收取方式： 转账</w:t>
      </w:r>
      <w:r/>
    </w:p>
    <w:p>
      <w:pPr>
        <w:pStyle w:val="723"/>
        <w:ind w:firstLine="500"/>
        <w:pageBreakBefore w:val="0"/>
        <w:spacing w:line="360" w:lineRule="auto"/>
        <w:rPr>
          <w:rFonts w:hint="eastAsia" w:ascii="宋体" w:hAnsi="宋体" w:eastAsia="宋体" w:cs="宋体"/>
          <w:color w:val="auto"/>
          <w:sz w:val="24"/>
          <w:szCs w:val="24"/>
          <w:highlight w:val="none"/>
        </w:rPr>
      </w:pPr>
      <w:r>
        <w:rPr>
          <w:rStyle w:val="724"/>
          <w:rFonts w:hint="eastAsia" w:ascii="宋体" w:hAnsi="宋体" w:eastAsia="宋体" w:cs="宋体"/>
          <w:color w:val="auto"/>
          <w:spacing w:val="7"/>
          <w:sz w:val="24"/>
          <w:szCs w:val="24"/>
          <w:highlight w:val="none"/>
        </w:rPr>
        <w:t xml:space="preserve">  4.2.3 代理费用收取标准： 由中标供应商按照预算金额的如下比例进行计算：即100万元内1.5%、100～500万元内1.1%、500～1000万元内0.8%、1000～5000万元内0.5%，差额定率累进法计算并支付成交服务费</w:t>
      </w:r>
      <w:r>
        <w:rPr>
          <w:rStyle w:val="724"/>
          <w:rFonts w:hint="eastAsia" w:ascii="宋体" w:hAnsi="宋体" w:eastAsia="宋体" w:cs="宋体"/>
          <w:b w:val="0"/>
          <w:color w:val="auto"/>
          <w:spacing w:val="7"/>
          <w:sz w:val="24"/>
          <w:szCs w:val="24"/>
          <w:highlight w:val="none"/>
        </w:rPr>
        <w:t xml:space="preserve">，</w:t>
      </w:r>
      <w:r>
        <w:rPr>
          <w:rStyle w:val="724"/>
          <w:rFonts w:hint="eastAsia" w:ascii="宋体" w:hAnsi="宋体" w:eastAsia="宋体" w:cs="宋体"/>
          <w:b w:val="0"/>
          <w:color w:val="auto"/>
          <w:spacing w:val="7"/>
          <w:sz w:val="24"/>
          <w:szCs w:val="24"/>
          <w:highlight w:val="none"/>
          <w:lang w:val="en-US" w:eastAsia="zh-CN"/>
        </w:rPr>
        <w:t xml:space="preserve">即9207元</w:t>
      </w:r>
      <w:r>
        <w:rPr>
          <w:rStyle w:val="724"/>
          <w:rFonts w:hint="eastAsia" w:ascii="宋体" w:hAnsi="宋体" w:eastAsia="宋体" w:cs="宋体"/>
          <w:color w:val="auto"/>
          <w:spacing w:val="7"/>
          <w:sz w:val="24"/>
          <w:szCs w:val="24"/>
          <w:highlight w:val="none"/>
        </w:rPr>
        <w:t xml:space="preserve">。该费用由中标供应商在签订合同前向采购代理机构一次性付清</w:t>
      </w:r>
      <w:bookmarkStart w:id="57" w:name="EB4bef91ec166246f78c716ddc8194a87a"/>
      <w:r/>
      <w:bookmarkEnd w:id="57"/>
      <w:r>
        <w:rPr>
          <w:rStyle w:val="724"/>
          <w:rFonts w:hint="eastAsia" w:ascii="宋体" w:hAnsi="宋体" w:eastAsia="宋体" w:cs="宋体"/>
          <w:color w:val="auto"/>
          <w:spacing w:val="7"/>
          <w:sz w:val="24"/>
          <w:szCs w:val="24"/>
          <w:highlight w:val="none"/>
        </w:rPr>
        <w:t xml:space="preserve">。</w:t>
      </w:r>
      <w:r/>
    </w:p>
    <w:p>
      <w:pPr>
        <w:ind w:firstLine="414"/>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721"/>
        <w:jc w:val="left"/>
        <w:keepLines/>
        <w:keepNext/>
        <w:pageBreakBefore w:val="0"/>
        <w:spacing w:before="0" w:after="0" w:line="360" w:lineRule="auto"/>
        <w:widowControl w:val="off"/>
        <w:rPr>
          <w:rStyle w:val="722"/>
          <w:rFonts w:hint="eastAsia" w:ascii="宋体" w:hAnsi="宋体" w:eastAsia="宋体" w:cs="宋体"/>
          <w:b/>
          <w:bCs w:val="0"/>
          <w:color w:val="auto"/>
          <w:sz w:val="24"/>
          <w:szCs w:val="24"/>
          <w:highlight w:val="none"/>
        </w:rPr>
      </w:pPr>
      <w:r/>
      <w:bookmarkStart w:id="58" w:name="_Toc38368121"/>
      <w:r/>
      <w:bookmarkStart w:id="59" w:name="_Toc54615240"/>
      <w:r/>
      <w:bookmarkStart w:id="60" w:name="_Toc13494"/>
      <w:r/>
      <w:bookmarkStart w:id="61" w:name="_Toc35266021"/>
      <w:r/>
      <w:bookmarkStart w:id="62" w:name="_Toc16938525"/>
      <w:r/>
      <w:bookmarkStart w:id="63" w:name="_Toc11428"/>
      <w:r/>
      <w:bookmarkStart w:id="64" w:name="_Toc120614215"/>
      <w:r/>
      <w:bookmarkStart w:id="65" w:name="_Toc20823281"/>
      <w:r/>
      <w:bookmarkStart w:id="66" w:name="_Toc513029209"/>
      <w:r>
        <w:rPr>
          <w:rStyle w:val="722"/>
          <w:rFonts w:hint="eastAsia" w:ascii="宋体" w:hAnsi="宋体" w:eastAsia="宋体" w:cs="宋体"/>
          <w:b/>
          <w:bCs w:val="0"/>
          <w:color w:val="auto"/>
          <w:sz w:val="24"/>
          <w:szCs w:val="24"/>
          <w:highlight w:val="none"/>
        </w:rPr>
        <w:t xml:space="preserve">二、招标文件</w:t>
      </w:r>
      <w:bookmarkEnd w:id="58"/>
      <w:r/>
      <w:bookmarkEnd w:id="59"/>
      <w:r/>
      <w:bookmarkEnd w:id="60"/>
      <w:r/>
      <w:bookmarkEnd w:id="61"/>
      <w:r/>
      <w:bookmarkEnd w:id="62"/>
      <w:r/>
      <w:bookmarkEnd w:id="63"/>
      <w:r/>
      <w:bookmarkEnd w:id="64"/>
      <w:r/>
      <w:bookmarkEnd w:id="65"/>
      <w:r/>
      <w:bookmarkEnd w:id="66"/>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67" w:name="_Toc20823282"/>
      <w:r/>
      <w:bookmarkStart w:id="68" w:name="_Toc513029210"/>
      <w:r/>
      <w:bookmarkStart w:id="69" w:name="_Toc16938526"/>
      <w:r>
        <w:rPr>
          <w:rFonts w:hint="eastAsia" w:ascii="宋体" w:hAnsi="宋体" w:eastAsia="宋体" w:cs="宋体"/>
          <w:color w:val="auto"/>
          <w:sz w:val="24"/>
          <w:szCs w:val="24"/>
          <w:highlight w:val="none"/>
        </w:rPr>
        <w:t xml:space="preserve">6、招标文件构成</w:t>
      </w:r>
      <w:bookmarkEnd w:id="67"/>
      <w:r/>
      <w:bookmarkEnd w:id="68"/>
      <w:r/>
      <w:bookmarkEnd w:id="6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请仔细巡查招标文件是否齐全，如有缺漏请立即与张家港市金浩源招投标代理有限公司联系解决。</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bookmarkStart w:id="70" w:name="_Toc462564070"/>
      <w:r/>
      <w:bookmarkStart w:id="71" w:name="_Toc16938527"/>
      <w:r/>
      <w:bookmarkStart w:id="72" w:name="_Toc20823283"/>
      <w:r/>
      <w:bookmarkStart w:id="73" w:name="_Toc513029211"/>
      <w:r>
        <w:rPr>
          <w:rFonts w:hint="eastAsia" w:ascii="宋体" w:hAnsi="宋体" w:eastAsia="宋体" w:cs="宋体"/>
          <w:color w:val="auto"/>
          <w:sz w:val="24"/>
          <w:szCs w:val="24"/>
          <w:highlight w:val="none"/>
        </w:rPr>
        <w:t xml:space="preserve">7、招标文件的</w:t>
      </w:r>
      <w:bookmarkEnd w:id="70"/>
      <w:r/>
      <w:bookmarkEnd w:id="71"/>
      <w:r/>
      <w:bookmarkEnd w:id="72"/>
      <w:r/>
      <w:bookmarkEnd w:id="73"/>
      <w:r>
        <w:rPr>
          <w:rFonts w:hint="eastAsia" w:ascii="宋体" w:hAnsi="宋体" w:eastAsia="宋体" w:cs="宋体"/>
          <w:color w:val="auto"/>
          <w:sz w:val="24"/>
          <w:szCs w:val="24"/>
          <w:highlight w:val="none"/>
        </w:rPr>
        <w:t xml:space="preserve">澄清或修改</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74"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张家港市金浩源招投标代理有限公司</w:t>
      </w:r>
      <w:bookmarkEnd w:id="74"/>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75" w:name="EB14f04c7329d342c2b5d53bfcbbeaa167"/>
      <w:r>
        <w:rPr>
          <w:rFonts w:hint="eastAsia" w:ascii="宋体" w:hAnsi="宋体" w:eastAsia="宋体" w:cs="宋体"/>
          <w:color w:val="auto"/>
          <w:sz w:val="24"/>
          <w:szCs w:val="24"/>
          <w:highlight w:val="none"/>
        </w:rPr>
        <w:t xml:space="preserve">张家港市金浩源招投标代理有限公司</w:t>
      </w:r>
      <w:bookmarkEnd w:id="75"/>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721"/>
        <w:jc w:val="left"/>
        <w:keepLines/>
        <w:keepNext/>
        <w:pageBreakBefore w:val="0"/>
        <w:spacing w:before="0" w:after="0" w:line="360" w:lineRule="auto"/>
        <w:widowControl w:val="off"/>
        <w:rPr>
          <w:rStyle w:val="722"/>
          <w:rFonts w:hint="eastAsia" w:ascii="宋体" w:hAnsi="宋体" w:eastAsia="宋体" w:cs="宋体"/>
          <w:b/>
          <w:bCs w:val="0"/>
          <w:color w:val="auto"/>
          <w:sz w:val="24"/>
          <w:szCs w:val="24"/>
          <w:highlight w:val="none"/>
        </w:rPr>
      </w:pPr>
      <w:r/>
      <w:bookmarkStart w:id="76" w:name="_Toc20823285"/>
      <w:r/>
      <w:bookmarkStart w:id="77" w:name="_Toc27698"/>
      <w:r/>
      <w:bookmarkStart w:id="78" w:name="_Toc16938529"/>
      <w:r/>
      <w:bookmarkStart w:id="79" w:name="_Toc38368122"/>
      <w:r/>
      <w:bookmarkStart w:id="80" w:name="_Toc513029213"/>
      <w:r/>
      <w:bookmarkStart w:id="81" w:name="_Toc9088"/>
      <w:r/>
      <w:bookmarkStart w:id="82" w:name="_Toc120614216"/>
      <w:r/>
      <w:bookmarkStart w:id="83" w:name="_Toc35266022"/>
      <w:r/>
      <w:bookmarkStart w:id="84" w:name="_Toc54615241"/>
      <w:r/>
      <w:bookmarkStart w:id="85" w:name="_Toc462564072"/>
      <w:r>
        <w:rPr>
          <w:rStyle w:val="722"/>
          <w:rFonts w:hint="eastAsia" w:ascii="宋体" w:hAnsi="宋体" w:eastAsia="宋体" w:cs="宋体"/>
          <w:b/>
          <w:bCs w:val="0"/>
          <w:color w:val="auto"/>
          <w:sz w:val="24"/>
          <w:szCs w:val="24"/>
          <w:highlight w:val="none"/>
        </w:rPr>
        <w:t xml:space="preserve">三、投标文件的编制</w:t>
      </w:r>
      <w:bookmarkEnd w:id="76"/>
      <w:r/>
      <w:bookmarkEnd w:id="77"/>
      <w:r/>
      <w:bookmarkEnd w:id="78"/>
      <w:r/>
      <w:bookmarkEnd w:id="79"/>
      <w:r/>
      <w:bookmarkEnd w:id="80"/>
      <w:r/>
      <w:bookmarkEnd w:id="81"/>
      <w:r/>
      <w:bookmarkEnd w:id="82"/>
      <w:r/>
      <w:bookmarkEnd w:id="83"/>
      <w:r/>
      <w:bookmarkEnd w:id="84"/>
      <w:r/>
      <w:bookmarkEnd w:id="85"/>
      <w:r/>
      <w:r/>
    </w:p>
    <w:p>
      <w:pPr>
        <w:ind w:firstLine="560"/>
        <w:keepLines/>
        <w:keepNext/>
        <w:pageBreakBefore w:val="0"/>
        <w:spacing w:line="360" w:lineRule="auto"/>
        <w:rPr>
          <w:rFonts w:hint="eastAsia" w:ascii="宋体" w:hAnsi="宋体" w:eastAsia="宋体" w:cs="宋体"/>
          <w:b/>
          <w:color w:val="auto"/>
          <w:sz w:val="24"/>
          <w:szCs w:val="24"/>
          <w:highlight w:val="none"/>
        </w:rPr>
        <w:outlineLvl w:val="3"/>
      </w:pPr>
      <w:r/>
      <w:bookmarkStart w:id="86" w:name="_Toc16938530"/>
      <w:r/>
      <w:bookmarkStart w:id="87" w:name="_Toc20823286"/>
      <w:r/>
      <w:bookmarkStart w:id="88" w:name="_Toc513029214"/>
      <w:r/>
      <w:bookmarkStart w:id="89" w:name="_Toc462564073"/>
      <w:r>
        <w:rPr>
          <w:rFonts w:hint="eastAsia" w:ascii="宋体" w:hAnsi="宋体" w:eastAsia="宋体" w:cs="宋体"/>
          <w:color w:val="auto"/>
          <w:sz w:val="24"/>
          <w:szCs w:val="24"/>
          <w:highlight w:val="none"/>
        </w:rPr>
        <w:t xml:space="preserve">8、投标文件的语言及度量衡单位</w:t>
      </w:r>
      <w:bookmarkEnd w:id="86"/>
      <w:r/>
      <w:bookmarkEnd w:id="87"/>
      <w:r/>
      <w:bookmarkEnd w:id="88"/>
      <w:r/>
      <w:bookmarkEnd w:id="8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90" w:name="EB93850d2cac274df984aa2f93878c3cfe"/>
      <w:r>
        <w:rPr>
          <w:rFonts w:hint="eastAsia" w:ascii="宋体" w:hAnsi="宋体" w:eastAsia="宋体" w:cs="宋体"/>
          <w:color w:val="auto"/>
          <w:sz w:val="24"/>
          <w:szCs w:val="24"/>
          <w:highlight w:val="none"/>
        </w:rPr>
        <w:t xml:space="preserve">张家港市金浩源招投标代理有限公司</w:t>
      </w:r>
      <w:bookmarkEnd w:id="9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91" w:name="_Toc16938531"/>
      <w:r/>
      <w:bookmarkStart w:id="92" w:name="_Toc462564074"/>
      <w:r/>
      <w:bookmarkStart w:id="93" w:name="_Toc513029215"/>
      <w:r/>
      <w:bookmarkStart w:id="94" w:name="_Toc20823287"/>
      <w:r>
        <w:rPr>
          <w:rFonts w:hint="eastAsia" w:ascii="宋体" w:hAnsi="宋体" w:eastAsia="宋体" w:cs="宋体"/>
          <w:color w:val="auto"/>
          <w:sz w:val="24"/>
          <w:szCs w:val="24"/>
          <w:highlight w:val="none"/>
        </w:rPr>
        <w:t xml:space="preserve">9、投标文件构成</w:t>
      </w:r>
      <w:bookmarkEnd w:id="91"/>
      <w:r/>
      <w:bookmarkEnd w:id="92"/>
      <w:r/>
      <w:bookmarkEnd w:id="93"/>
      <w:r/>
      <w:bookmarkEnd w:id="9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 特别提醒：投标人必须在投标文件接收截止时间之前在系统中提交所有与开评标相关的资料。开评标现场不接收任何资料。</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513029216"/>
      <w:r/>
      <w:bookmarkStart w:id="102" w:name="_Toc49090507"/>
      <w:r/>
      <w:bookmarkStart w:id="103" w:name="_Toc14577354"/>
      <w:r>
        <w:rPr>
          <w:rFonts w:hint="eastAsia" w:ascii="宋体" w:hAnsi="宋体" w:eastAsia="宋体" w:cs="宋体"/>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bookmarkEnd w:id="98"/>
      <w:r/>
      <w:bookmarkEnd w:id="99"/>
      <w:r/>
      <w:bookmarkEnd w:id="10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4" w:name="_Hlt26668999"/>
      <w:r/>
      <w:bookmarkEnd w:id="104"/>
      <w:r>
        <w:rPr>
          <w:rFonts w:hint="eastAsia" w:ascii="宋体" w:hAnsi="宋体" w:eastAsia="宋体" w:cs="宋体"/>
          <w:color w:val="auto"/>
          <w:sz w:val="24"/>
          <w:szCs w:val="24"/>
          <w:highlight w:val="none"/>
        </w:rPr>
        <w:t xml:space="preserve">投标人应按招标文件的要求提交资格证明文件。</w:t>
      </w:r>
      <w:bookmarkEnd w:id="101"/>
      <w:bookmarkEnd w:id="102"/>
      <w:bookmarkEnd w:id="103"/>
      <w:r/>
    </w:p>
    <w:p>
      <w:pPr>
        <w:ind w:firstLine="480"/>
        <w:pageBreakBefore w:val="0"/>
        <w:spacing w:line="360" w:lineRule="auto"/>
        <w:rPr>
          <w:rFonts w:hint="eastAsia" w:ascii="宋体" w:hAnsi="宋体" w:eastAsia="宋体" w:cs="宋体"/>
          <w:color w:val="auto"/>
          <w:sz w:val="24"/>
          <w:szCs w:val="24"/>
          <w:highlight w:val="none"/>
        </w:rPr>
      </w:pPr>
      <w:r/>
      <w:bookmarkStart w:id="105" w:name="_Toc49090508"/>
      <w:r/>
      <w:bookmarkStart w:id="106" w:name="_Toc14577355"/>
      <w:r>
        <w:rPr>
          <w:rFonts w:hint="eastAsia" w:ascii="宋体" w:hAnsi="宋体" w:eastAsia="宋体" w:cs="宋体"/>
          <w:color w:val="auto"/>
          <w:sz w:val="24"/>
          <w:szCs w:val="24"/>
          <w:highlight w:val="none"/>
        </w:rPr>
        <w:t xml:space="preserve">12、投标配置与分项报价</w:t>
      </w:r>
      <w:bookmarkStart w:id="107" w:name="_Hlt26670373"/>
      <w:r/>
      <w:bookmarkEnd w:id="107"/>
      <w:r>
        <w:rPr>
          <w:rFonts w:hint="eastAsia" w:ascii="宋体" w:hAnsi="宋体" w:eastAsia="宋体" w:cs="宋体"/>
          <w:color w:val="auto"/>
          <w:sz w:val="24"/>
          <w:szCs w:val="24"/>
          <w:highlight w:val="none"/>
        </w:rPr>
        <w:t xml:space="preserve">表</w:t>
      </w:r>
      <w:bookmarkEnd w:id="105"/>
      <w:r/>
      <w:bookmarkEnd w:id="10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Start w:id="108" w:name="_Hlt26954840"/>
      <w:r/>
      <w:bookmarkEnd w:id="108"/>
      <w:r>
        <w:rPr>
          <w:rFonts w:hint="eastAsia" w:ascii="宋体" w:hAnsi="宋体" w:eastAsia="宋体" w:cs="宋体"/>
          <w:color w:val="auto"/>
          <w:sz w:val="24"/>
          <w:szCs w:val="24"/>
          <w:highlight w:val="none"/>
        </w:rPr>
        <w:t xml:space="preserve">标人应按照招标文件规定格式填报投标配置与分项报价表</w:t>
      </w:r>
      <w:bookmarkStart w:id="109" w:name="_Hlt26670399"/>
      <w:r/>
      <w:bookmarkEnd w:id="109"/>
      <w:r>
        <w:rPr>
          <w:rFonts w:hint="eastAsia" w:ascii="宋体" w:hAnsi="宋体" w:eastAsia="宋体" w:cs="宋体"/>
          <w:color w:val="auto"/>
          <w:sz w:val="24"/>
          <w:szCs w:val="24"/>
          <w:highlight w:val="none"/>
        </w:rPr>
        <w:t xml:space="preserve">，在表中标明所提供设备及主要部件的品牌、型号规格、产地、数量等。</w:t>
      </w:r>
      <w:r>
        <w:rPr>
          <w:rFonts w:hint="eastAsia" w:ascii="宋体" w:hAnsi="宋体" w:eastAsia="宋体" w:cs="宋体"/>
          <w:b/>
          <w:bCs/>
          <w:color w:val="auto"/>
          <w:sz w:val="24"/>
          <w:szCs w:val="24"/>
          <w:highlight w:val="none"/>
        </w:rPr>
        <w:t xml:space="preserve">每项货物和服务等只允许有一个报价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12.2.1采购人需求的货物、供应、安装，调试及有关技术服务等。</w:t>
      </w:r>
      <w:r/>
    </w:p>
    <w:p>
      <w:pPr>
        <w:pStyle w:val="821"/>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307"/>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 投标配置与分项报价表上的价格应按下列方式分开填写：</w:t>
      </w:r>
      <w:r/>
    </w:p>
    <w:p>
      <w:pPr>
        <w:pStyle w:val="725"/>
        <w:ind w:firstLine="470"/>
        <w:keepLines w:val="0"/>
        <w:keepNext w:val="0"/>
        <w:pageBreakBefore w:val="0"/>
        <w:spacing w:line="360" w:lineRule="auto"/>
        <w:widowControl w:val="off"/>
        <w:rPr>
          <w:rStyle w:val="724"/>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12.4.1 项目</w:t>
      </w:r>
      <w:r>
        <w:rPr>
          <w:rStyle w:val="724"/>
          <w:rFonts w:hint="eastAsia" w:ascii="宋体" w:hAnsi="宋体" w:cs="宋体"/>
          <w:color w:val="auto"/>
          <w:sz w:val="24"/>
          <w:highlight w:val="none"/>
          <w:lang w:val="en-US"/>
        </w:rPr>
        <w:t xml:space="preserve">报价</w:t>
      </w:r>
      <w:r>
        <w:rPr>
          <w:rStyle w:val="724"/>
          <w:rFonts w:hint="eastAsia" w:ascii="宋体" w:hAnsi="宋体" w:eastAsia="宋体" w:cs="宋体"/>
          <w:color w:val="auto"/>
          <w:sz w:val="24"/>
          <w:highlight w:val="none"/>
        </w:rPr>
        <w:t xml:space="preserve">包括但不限于产品以及相应的附件、备件、配件、包装、税费、运杂（到位）、保险、验收、管理、售后服务、维护、人员培训等所产生的费用。</w:t>
      </w:r>
      <w:r/>
    </w:p>
    <w:p>
      <w:pPr>
        <w:pStyle w:val="726"/>
        <w:rPr>
          <w:rFonts w:hint="eastAsia"/>
          <w:color w:val="auto"/>
          <w:highlight w:val="none"/>
        </w:rPr>
      </w:pPr>
      <w:r>
        <w:rPr>
          <w:rFonts w:hint="eastAsia"/>
          <w:color w:val="auto"/>
          <w:highlight w:val="none"/>
        </w:rPr>
        <w:t xml:space="preserve">12.4.2 项目单价按投标配置及分项报价表中要求填报。</w:t>
      </w:r>
      <w:r/>
    </w:p>
    <w:p>
      <w:pPr>
        <w:ind w:firstLine="307"/>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12.5 本报价必须充分考虑所有可能影响到报价的价格因素，一旦投标结束最终成交，如发生漏、缺、少项，都将被认为是中标人的报价让利行为。</w:t>
      </w:r>
      <w:bookmarkStart w:id="110" w:name="_Hlt26670486"/>
      <w:r/>
      <w:bookmarkEnd w:id="110"/>
      <w:r/>
      <w:bookmarkStart w:id="111" w:name="_Hlt26954848"/>
      <w:r/>
      <w:bookmarkEnd w:id="111"/>
      <w:r/>
      <w:bookmarkStart w:id="112" w:name="_Hlt26670482"/>
      <w:r/>
      <w:bookmarkEnd w:id="112"/>
      <w:r/>
      <w:bookmarkStart w:id="113" w:name="_Hlt26954846"/>
      <w:r/>
      <w:bookmarkEnd w:id="113"/>
      <w:r/>
      <w:bookmarkStart w:id="114" w:name="_Hlt26954731"/>
      <w:r/>
      <w:bookmarkEnd w:id="114"/>
      <w:r/>
      <w:r/>
    </w:p>
    <w:p>
      <w:pPr>
        <w:ind w:firstLine="358"/>
        <w:pageBreakBefore w:val="0"/>
        <w:spacing w:line="360" w:lineRule="auto"/>
        <w:rPr>
          <w:rFonts w:hint="eastAsia" w:ascii="宋体" w:hAnsi="宋体" w:eastAsia="宋体" w:cs="宋体"/>
          <w:bCs/>
          <w:color w:val="auto"/>
          <w:sz w:val="24"/>
          <w:szCs w:val="24"/>
          <w:highlight w:val="none"/>
        </w:rPr>
      </w:pPr>
      <w:r/>
      <w:bookmarkStart w:id="115" w:name="_Toc49090510"/>
      <w:r/>
      <w:bookmarkStart w:id="116" w:name="_Toc14577359"/>
      <w:r>
        <w:rPr>
          <w:rFonts w:hint="eastAsia" w:ascii="宋体" w:hAnsi="宋体" w:eastAsia="宋体" w:cs="宋体"/>
          <w:bCs/>
          <w:color w:val="auto"/>
          <w:sz w:val="24"/>
          <w:szCs w:val="24"/>
          <w:highlight w:val="none"/>
        </w:rPr>
        <w:t xml:space="preserve">13、</w:t>
      </w:r>
      <w:r>
        <w:rPr>
          <w:rFonts w:hint="eastAsia" w:ascii="宋体" w:hAnsi="宋体" w:eastAsia="宋体" w:cs="宋体"/>
          <w:color w:val="auto"/>
          <w:sz w:val="24"/>
          <w:szCs w:val="24"/>
          <w:highlight w:val="none"/>
        </w:rPr>
        <w:t xml:space="preserve">技术参数响应及偏离表、商务条款响应及偏离表 </w:t>
      </w:r>
      <w:r/>
    </w:p>
    <w:p>
      <w:pPr>
        <w:ind w:firstLine="307"/>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 对招标文件中的技术参数与商务条款要求逐项作出响应或偏离，并说明原因。</w:t>
      </w:r>
      <w:bookmarkEnd w:id="115"/>
      <w:bookmarkEnd w:id="116"/>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17" w:name="_Hlt26954734"/>
      <w:r/>
      <w:bookmarkEnd w:id="117"/>
      <w:r/>
      <w:bookmarkStart w:id="118" w:name="_Hlt26670489"/>
      <w:r/>
      <w:bookmarkEnd w:id="118"/>
      <w:r/>
      <w:bookmarkStart w:id="119" w:name="_Hlt26954850"/>
      <w:r/>
      <w:bookmarkEnd w:id="119"/>
      <w:r/>
      <w:bookmarkStart w:id="120" w:name="_Toc14577360"/>
      <w:r/>
      <w:bookmarkStart w:id="121" w:name="_Toc49090511"/>
      <w:r>
        <w:rPr>
          <w:rFonts w:hint="eastAsia" w:ascii="宋体" w:hAnsi="宋体" w:eastAsia="宋体" w:cs="宋体"/>
          <w:color w:val="auto"/>
          <w:sz w:val="24"/>
          <w:szCs w:val="24"/>
          <w:highlight w:val="none"/>
        </w:rPr>
        <w:t xml:space="preserve">14、技术方案及实施方案</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14.1投标文件中应体现技术方案、服务承诺、培训承诺和优惠承诺及各项计划。</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15.1 投标人的总体情况应在电子投标文件中作出说明。</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、投标保证金</w:t>
      </w:r>
      <w:r/>
    </w:p>
    <w:p>
      <w:pPr>
        <w:pStyle w:val="728"/>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.1本次招标不收取投标保证金。</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、投标有效期</w:t>
      </w:r>
      <w:bookmarkEnd w:id="120"/>
      <w:r/>
      <w:bookmarkEnd w:id="121"/>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投标有效期为</w:t>
      </w:r>
      <w:bookmarkStart w:id="122" w:name="EB42bffacbc3774d8f9be92be41fabfc13"/>
      <w:r>
        <w:rPr>
          <w:rFonts w:hint="eastAsia" w:ascii="宋体" w:hAnsi="宋体" w:eastAsia="宋体" w:cs="宋体"/>
          <w:bCs/>
          <w:color w:val="auto"/>
          <w:sz w:val="24"/>
          <w:szCs w:val="24"/>
          <w:highlight w:val="none"/>
        </w:rPr>
        <w:t xml:space="preserve">张家港市金浩源招投标代理有限公司</w:t>
      </w:r>
      <w:bookmarkEnd w:id="122"/>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 在特殊情况下，</w:t>
      </w:r>
      <w:bookmarkStart w:id="123" w:name="EB1a73f2f6d8ff43b6a705c8d1929594b0"/>
      <w:r>
        <w:rPr>
          <w:rFonts w:hint="eastAsia" w:ascii="宋体" w:hAnsi="宋体" w:eastAsia="宋体" w:cs="宋体"/>
          <w:bCs/>
          <w:color w:val="auto"/>
          <w:sz w:val="24"/>
          <w:szCs w:val="24"/>
          <w:highlight w:val="none"/>
        </w:rPr>
        <w:t xml:space="preserve">张家港市金浩源招投标代理有限公司</w:t>
      </w:r>
      <w:bookmarkEnd w:id="123"/>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eastAsia="宋体" w:cs="宋体"/>
          <w:bCs/>
          <w:color w:val="auto"/>
          <w:sz w:val="24"/>
          <w:szCs w:val="24"/>
          <w:highlight w:val="none"/>
        </w:rPr>
        <w:t xml:space="preserve">张家港市金浩源招投标代理有限公司</w:t>
      </w:r>
      <w:bookmarkEnd w:id="124"/>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729"/>
        <w:ind w:firstLine="500"/>
        <w:pageBreakBefore w:val="0"/>
        <w:spacing w:line="360" w:lineRule="auto"/>
        <w:rPr>
          <w:rStyle w:val="724"/>
          <w:rFonts w:hint="eastAsia" w:ascii="宋体" w:hAnsi="宋体" w:eastAsia="宋体" w:cs="宋体"/>
          <w:color w:val="auto"/>
          <w:spacing w:val="7"/>
          <w:sz w:val="24"/>
          <w:szCs w:val="24"/>
          <w:highlight w:val="none"/>
        </w:rPr>
        <w:outlineLvl w:val="3"/>
      </w:pPr>
      <w:r>
        <w:rPr>
          <w:rStyle w:val="724"/>
          <w:rFonts w:hint="eastAsia" w:ascii="宋体" w:hAnsi="宋体" w:eastAsia="宋体" w:cs="宋体"/>
          <w:color w:val="auto"/>
          <w:spacing w:val="7"/>
          <w:sz w:val="24"/>
          <w:szCs w:val="24"/>
          <w:highlight w:val="none"/>
        </w:rPr>
        <w:t xml:space="preserve">1</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、投标文件的签署</w:t>
      </w:r>
      <w:r/>
    </w:p>
    <w:p>
      <w:pPr>
        <w:pStyle w:val="729"/>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1</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 本招标文件所表述（指定）的公章是指法定名称章，不包括合同专用章、业务专用章等印章。</w:t>
      </w:r>
      <w:r/>
    </w:p>
    <w:p>
      <w:pPr>
        <w:pStyle w:val="721"/>
        <w:jc w:val="left"/>
        <w:keepLines/>
        <w:keepNext/>
        <w:pageBreakBefore w:val="0"/>
        <w:spacing w:before="0" w:after="0" w:line="360" w:lineRule="auto"/>
        <w:widowControl w:val="off"/>
        <w:rPr>
          <w:rStyle w:val="722"/>
          <w:rFonts w:hint="eastAsia" w:ascii="宋体" w:hAnsi="宋体" w:eastAsia="宋体" w:cs="宋体"/>
          <w:b/>
          <w:bCs w:val="0"/>
          <w:color w:val="auto"/>
          <w:sz w:val="24"/>
          <w:szCs w:val="24"/>
          <w:highlight w:val="none"/>
        </w:rPr>
      </w:pPr>
      <w:r/>
      <w:bookmarkStart w:id="125" w:name="_Hlt26954852"/>
      <w:r/>
      <w:bookmarkEnd w:id="125"/>
      <w:r/>
      <w:bookmarkStart w:id="126" w:name="_Hlt26954739"/>
      <w:r/>
      <w:bookmarkEnd w:id="126"/>
      <w:r/>
      <w:bookmarkStart w:id="127" w:name="EBfdb2e00cf1ee477a9cdb47d13b603829"/>
      <w:r/>
      <w:bookmarkEnd w:id="127"/>
      <w:r/>
      <w:bookmarkStart w:id="128" w:name="_Toc6389296"/>
      <w:r/>
      <w:bookmarkStart w:id="129" w:name="_Toc19921"/>
      <w:r/>
      <w:bookmarkStart w:id="130" w:name="_Toc35266023"/>
      <w:r/>
      <w:bookmarkStart w:id="131" w:name="_Toc6388848"/>
      <w:r/>
      <w:bookmarkStart w:id="132" w:name="_Toc54615242"/>
      <w:r/>
      <w:bookmarkStart w:id="133" w:name="_Toc23599"/>
      <w:r/>
      <w:bookmarkStart w:id="134" w:name="_Toc38368123"/>
      <w:r/>
      <w:bookmarkStart w:id="135" w:name="_Toc120614217"/>
      <w:r/>
      <w:bookmarkStart w:id="136" w:name="_Toc16938540"/>
      <w:r/>
      <w:bookmarkStart w:id="137" w:name="_Toc513029224"/>
      <w:r/>
      <w:bookmarkStart w:id="138" w:name="_Toc20823296"/>
      <w:r>
        <w:rPr>
          <w:rStyle w:val="722"/>
          <w:rFonts w:hint="eastAsia" w:ascii="宋体" w:hAnsi="宋体" w:eastAsia="宋体" w:cs="宋体"/>
          <w:b/>
          <w:bCs w:val="0"/>
          <w:color w:val="auto"/>
          <w:sz w:val="24"/>
          <w:szCs w:val="24"/>
          <w:highlight w:val="none"/>
        </w:rPr>
        <w:t xml:space="preserve">四、投标文件的制作、上传、递交</w:t>
      </w:r>
      <w:bookmarkEnd w:id="128"/>
      <w:r/>
      <w:bookmarkEnd w:id="129"/>
      <w:r/>
      <w:bookmarkEnd w:id="130"/>
      <w:r/>
      <w:bookmarkEnd w:id="131"/>
      <w:r/>
      <w:bookmarkEnd w:id="132"/>
      <w:r/>
      <w:bookmarkEnd w:id="133"/>
      <w:r/>
      <w:bookmarkEnd w:id="134"/>
      <w:r/>
      <w:r/>
    </w:p>
    <w:p>
      <w:pPr>
        <w:pStyle w:val="730"/>
        <w:ind w:firstLine="500"/>
        <w:pageBreakBefore w:val="0"/>
        <w:spacing w:line="360" w:lineRule="auto"/>
        <w:rPr>
          <w:rStyle w:val="724"/>
          <w:rFonts w:hint="eastAsia" w:ascii="宋体" w:hAnsi="宋体" w:eastAsia="宋体" w:cs="宋体"/>
          <w:color w:val="auto"/>
          <w:spacing w:val="7"/>
          <w:sz w:val="24"/>
          <w:szCs w:val="24"/>
          <w:highlight w:val="none"/>
        </w:rPr>
        <w:outlineLvl w:val="3"/>
      </w:pPr>
      <w:r>
        <w:rPr>
          <w:rStyle w:val="724"/>
          <w:rFonts w:hint="eastAsia" w:ascii="宋体" w:hAnsi="宋体" w:eastAsia="宋体" w:cs="宋体"/>
          <w:color w:val="auto"/>
          <w:spacing w:val="7"/>
          <w:sz w:val="24"/>
          <w:szCs w:val="24"/>
          <w:highlight w:val="none"/>
        </w:rPr>
        <w:t xml:space="preserve">1</w:t>
      </w:r>
      <w:r>
        <w:rPr>
          <w:rStyle w:val="724"/>
          <w:rFonts w:hint="eastAsia" w:ascii="宋体" w:hAnsi="宋体" w:eastAsia="宋体" w:cs="宋体"/>
          <w:color w:val="auto"/>
          <w:spacing w:val="7"/>
          <w:sz w:val="24"/>
          <w:szCs w:val="24"/>
          <w:highlight w:val="none"/>
          <w:lang w:val="en-US"/>
        </w:rPr>
        <w:t xml:space="preserve">9</w:t>
      </w:r>
      <w:r>
        <w:rPr>
          <w:rStyle w:val="724"/>
          <w:rFonts w:hint="eastAsia" w:ascii="宋体" w:hAnsi="宋体" w:eastAsia="宋体" w:cs="宋体"/>
          <w:color w:val="auto"/>
          <w:spacing w:val="7"/>
          <w:sz w:val="24"/>
          <w:szCs w:val="24"/>
          <w:highlight w:val="none"/>
        </w:rPr>
        <w:t xml:space="preserve">、投标文件的递交</w:t>
      </w:r>
      <w:r/>
    </w:p>
    <w:p>
      <w:pPr>
        <w:pStyle w:val="730"/>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1</w:t>
      </w:r>
      <w:r>
        <w:rPr>
          <w:rStyle w:val="724"/>
          <w:rFonts w:hint="eastAsia" w:ascii="宋体" w:hAnsi="宋体" w:eastAsia="宋体" w:cs="宋体"/>
          <w:color w:val="auto"/>
          <w:spacing w:val="7"/>
          <w:sz w:val="24"/>
          <w:szCs w:val="24"/>
          <w:highlight w:val="none"/>
          <w:lang w:val="en-US"/>
        </w:rPr>
        <w:t xml:space="preserve">9</w:t>
      </w:r>
      <w:r>
        <w:rPr>
          <w:rStyle w:val="724"/>
          <w:rFonts w:hint="eastAsia" w:ascii="宋体" w:hAnsi="宋体" w:eastAsia="宋体" w:cs="宋体"/>
          <w:color w:val="auto"/>
          <w:spacing w:val="7"/>
          <w:sz w:val="24"/>
          <w:szCs w:val="24"/>
          <w:highlight w:val="none"/>
        </w:rPr>
        <w:t xml:space="preserve">.1 电子投标文件的递交</w:t>
      </w:r>
      <w:r/>
    </w:p>
    <w:p>
      <w:pPr>
        <w:pStyle w:val="730"/>
        <w:ind w:firstLine="500"/>
        <w:pageBreakBefore w:val="0"/>
        <w:spacing w:line="360" w:lineRule="auto"/>
        <w:rPr>
          <w:rFonts w:hint="eastAsia" w:ascii="宋体" w:hAnsi="宋体" w:eastAsia="宋体" w:cs="宋体"/>
          <w:color w:val="auto"/>
          <w:sz w:val="24"/>
          <w:szCs w:val="24"/>
          <w:highlight w:val="none"/>
        </w:rPr>
      </w:pPr>
      <w:r>
        <w:rPr>
          <w:rStyle w:val="724"/>
          <w:rFonts w:hint="eastAsia" w:ascii="宋体" w:hAnsi="宋体" w:eastAsia="宋体" w:cs="宋体"/>
          <w:color w:val="auto"/>
          <w:spacing w:val="7"/>
          <w:sz w:val="24"/>
          <w:szCs w:val="24"/>
          <w:highlight w:val="none"/>
        </w:rPr>
        <w:t xml:space="preserve">投标人应当按照</w:t>
      </w:r>
      <w:r>
        <w:rPr>
          <w:rStyle w:val="731"/>
          <w:rFonts w:hint="eastAsia" w:ascii="宋体" w:hAnsi="宋体" w:eastAsia="宋体" w:cs="宋体"/>
          <w:color w:val="auto"/>
          <w:spacing w:val="7"/>
          <w:sz w:val="24"/>
          <w:szCs w:val="24"/>
          <w:highlight w:val="none"/>
        </w:rPr>
        <w:t xml:space="preserve">《苏采云系统供应商操作手册》</w:t>
      </w:r>
      <w:r>
        <w:rPr>
          <w:rStyle w:val="724"/>
          <w:rFonts w:hint="eastAsia" w:ascii="宋体" w:hAnsi="宋体" w:eastAsia="宋体" w:cs="宋体"/>
          <w:color w:val="auto"/>
          <w:spacing w:val="7"/>
          <w:sz w:val="24"/>
          <w:szCs w:val="24"/>
          <w:highlight w:val="none"/>
        </w:rPr>
        <w:t xml:space="preserve">规定，在投标截止时间前制作并上传电子投标文件。</w:t>
      </w:r>
      <w:bookmarkStart w:id="139" w:name="EB5e78b12e89984a20ab881c475623475b"/>
      <w:r/>
      <w:bookmarkEnd w:id="139"/>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40" w:name="_Toc6389298"/>
      <w:r/>
      <w:bookmarkStart w:id="141" w:name="_Toc6388850"/>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、投标截止日期</w:t>
      </w:r>
      <w:bookmarkEnd w:id="140"/>
      <w:r/>
      <w:bookmarkEnd w:id="141"/>
      <w:r/>
      <w:r/>
    </w:p>
    <w:p>
      <w:pPr>
        <w:pStyle w:val="732"/>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lang w:val="en-US"/>
        </w:rPr>
        <w:t xml:space="preserve">20</w:t>
      </w:r>
      <w:r>
        <w:rPr>
          <w:rStyle w:val="724"/>
          <w:rFonts w:hint="eastAsia" w:ascii="宋体" w:hAnsi="宋体" w:eastAsia="宋体" w:cs="宋体"/>
          <w:color w:val="auto"/>
          <w:spacing w:val="7"/>
          <w:sz w:val="24"/>
          <w:szCs w:val="24"/>
          <w:highlight w:val="none"/>
        </w:rPr>
        <w:t xml:space="preserve">.1 投标人上传电子投标文件的时间不得迟于招标公告中规定的投标截止时间。</w:t>
      </w:r>
      <w:r/>
    </w:p>
    <w:p>
      <w:pPr>
        <w:pStyle w:val="732"/>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42" w:name="EB4c6421107b4c4e38bf2769d0237905a7"/>
      <w:r/>
      <w:bookmarkEnd w:id="142"/>
      <w:r/>
      <w:bookmarkStart w:id="143" w:name="_Toc6388851"/>
      <w:r/>
      <w:bookmarkStart w:id="144" w:name="_Toc6389299"/>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43"/>
      <w:r/>
      <w:bookmarkEnd w:id="144"/>
      <w:r>
        <w:rPr>
          <w:rFonts w:hint="eastAsia" w:ascii="宋体" w:hAnsi="宋体" w:eastAsia="宋体" w:cs="宋体"/>
          <w:color w:val="auto"/>
          <w:sz w:val="24"/>
          <w:szCs w:val="24"/>
          <w:highlight w:val="none"/>
        </w:rPr>
        <w:t xml:space="preserve">迟交的投标文件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bookmarkStart w:id="145" w:name="EBfffe463a2deb4e7cad93cb8e37ffda5e"/>
      <w:r>
        <w:rPr>
          <w:rFonts w:hint="eastAsia" w:ascii="宋体" w:hAnsi="宋体" w:eastAsia="宋体" w:cs="宋体"/>
          <w:color w:val="auto"/>
          <w:sz w:val="24"/>
          <w:szCs w:val="24"/>
          <w:highlight w:val="none"/>
        </w:rPr>
        <w:t xml:space="preserve">张家港市金浩源招投标代理有限公司</w:t>
      </w:r>
      <w:bookmarkEnd w:id="145"/>
      <w:r>
        <w:rPr>
          <w:rFonts w:hint="eastAsia" w:ascii="宋体" w:hAnsi="宋体" w:eastAsia="宋体" w:cs="宋体"/>
          <w:color w:val="auto"/>
          <w:sz w:val="24"/>
          <w:szCs w:val="24"/>
          <w:highlight w:val="none"/>
        </w:rPr>
        <w:t xml:space="preserve">拒绝接收在其规定的投标截止时间后递交的任何投标文件。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46" w:name="_Toc6389300"/>
      <w:r/>
      <w:bookmarkStart w:id="147" w:name="_Toc6388852"/>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、投标文件的修改和撤回</w:t>
      </w:r>
      <w:bookmarkEnd w:id="146"/>
      <w:r/>
      <w:bookmarkEnd w:id="147"/>
      <w:r/>
      <w:r/>
    </w:p>
    <w:p>
      <w:pPr>
        <w:pStyle w:val="73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.1 投标人在递交投标文件后，可以修改或撤回其投标文件，但这种修改和撤回，必须在规定的投标截止时间前，具体操作方法见</w:t>
      </w:r>
      <w:r>
        <w:rPr>
          <w:rStyle w:val="731"/>
          <w:rFonts w:hint="eastAsia" w:ascii="宋体" w:hAnsi="宋体" w:eastAsia="宋体" w:cs="宋体"/>
          <w:color w:val="auto"/>
          <w:spacing w:val="7"/>
          <w:sz w:val="24"/>
          <w:szCs w:val="24"/>
          <w:highlight w:val="none"/>
        </w:rPr>
        <w:t xml:space="preserve">《苏采云系统供应商操作手册》</w:t>
      </w:r>
      <w:r>
        <w:rPr>
          <w:rStyle w:val="724"/>
          <w:rFonts w:hint="eastAsia" w:ascii="宋体" w:hAnsi="宋体" w:eastAsia="宋体" w:cs="宋体"/>
          <w:color w:val="auto"/>
          <w:spacing w:val="7"/>
          <w:sz w:val="24"/>
          <w:szCs w:val="24"/>
          <w:highlight w:val="none"/>
        </w:rPr>
        <w:t xml:space="preserve">。</w:t>
      </w:r>
      <w:r/>
    </w:p>
    <w:p>
      <w:pPr>
        <w:pStyle w:val="73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.2 投标人撤回电子投标文件，则认为其不再参与本项目投标活动。</w:t>
      </w:r>
      <w:r/>
    </w:p>
    <w:p>
      <w:pPr>
        <w:pStyle w:val="73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.3 在投标截止时间之后，投标人不得对其电子投标文件作任何修改。</w:t>
      </w:r>
      <w:r/>
    </w:p>
    <w:p>
      <w:pPr>
        <w:pStyle w:val="73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.4 在投标截止时间至招标文件中规定的投标有效期满之间的这段时间内，投标人不得撤销其投标。</w:t>
      </w:r>
      <w:r/>
    </w:p>
    <w:p>
      <w:pPr>
        <w:pStyle w:val="733"/>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.5 不论投标人中标与否，投标文件均不退回。</w:t>
      </w:r>
      <w:bookmarkEnd w:id="135"/>
      <w:bookmarkEnd w:id="136"/>
      <w:bookmarkEnd w:id="137"/>
      <w:bookmarkEnd w:id="138"/>
      <w:r/>
    </w:p>
    <w:p>
      <w:pPr>
        <w:pStyle w:val="721"/>
        <w:jc w:val="left"/>
        <w:keepLines/>
        <w:keepNext/>
        <w:pageBreakBefore w:val="0"/>
        <w:spacing w:before="0" w:after="0" w:line="360" w:lineRule="auto"/>
        <w:widowControl w:val="off"/>
        <w:rPr>
          <w:rStyle w:val="722"/>
          <w:rFonts w:hint="eastAsia" w:ascii="宋体" w:hAnsi="宋体" w:eastAsia="宋体" w:cs="宋体"/>
          <w:b/>
          <w:bCs w:val="0"/>
          <w:color w:val="auto"/>
          <w:sz w:val="24"/>
          <w:szCs w:val="24"/>
          <w:highlight w:val="none"/>
        </w:rPr>
      </w:pPr>
      <w:r/>
      <w:bookmarkStart w:id="148" w:name="EB7c302f080cf342679641097daf23b42b"/>
      <w:r/>
      <w:bookmarkEnd w:id="148"/>
      <w:r/>
      <w:bookmarkStart w:id="149" w:name="_Toc30240"/>
      <w:r/>
      <w:bookmarkStart w:id="150" w:name="_Toc16938545"/>
      <w:r/>
      <w:bookmarkStart w:id="151" w:name="_Toc12313"/>
      <w:r/>
      <w:bookmarkStart w:id="152" w:name="_Toc38368124"/>
      <w:r/>
      <w:bookmarkStart w:id="153" w:name="_Toc513029229"/>
      <w:r/>
      <w:bookmarkStart w:id="154" w:name="_Toc120614218"/>
      <w:r/>
      <w:bookmarkStart w:id="155" w:name="_Toc20823301"/>
      <w:r/>
      <w:bookmarkStart w:id="156" w:name="_Toc54615243"/>
      <w:r/>
      <w:bookmarkStart w:id="157" w:name="_Toc35266024"/>
      <w:r>
        <w:rPr>
          <w:rStyle w:val="722"/>
          <w:rFonts w:hint="eastAsia" w:ascii="宋体" w:hAnsi="宋体" w:eastAsia="宋体" w:cs="宋体"/>
          <w:b/>
          <w:bCs w:val="0"/>
          <w:color w:val="auto"/>
          <w:sz w:val="24"/>
          <w:szCs w:val="24"/>
          <w:highlight w:val="none"/>
        </w:rPr>
        <w:t xml:space="preserve">五、开标与评标</w:t>
      </w:r>
      <w:bookmarkEnd w:id="149"/>
      <w:r/>
      <w:bookmarkEnd w:id="150"/>
      <w:r/>
      <w:bookmarkEnd w:id="151"/>
      <w:r/>
      <w:bookmarkEnd w:id="152"/>
      <w:r/>
      <w:bookmarkEnd w:id="153"/>
      <w:r/>
      <w:bookmarkEnd w:id="154"/>
      <w:r/>
      <w:bookmarkEnd w:id="155"/>
      <w:r/>
      <w:bookmarkEnd w:id="156"/>
      <w:r/>
      <w:bookmarkEnd w:id="157"/>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58" w:name="_Toc20823302"/>
      <w:r/>
      <w:bookmarkStart w:id="159" w:name="_Toc16938546"/>
      <w:r/>
      <w:bookmarkStart w:id="160" w:name="_Toc513029230"/>
      <w:r/>
      <w:bookmarkStart w:id="161" w:name="_Toc20823303"/>
      <w:r/>
      <w:bookmarkStart w:id="162" w:name="_Toc513029231"/>
      <w:r/>
      <w:bookmarkStart w:id="163" w:name="_Toc16938547"/>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w:t>
      </w:r>
      <w:bookmarkEnd w:id="158"/>
      <w:r/>
      <w:bookmarkEnd w:id="159"/>
      <w:r/>
      <w:bookmarkEnd w:id="160"/>
      <w:r/>
      <w:r/>
    </w:p>
    <w:p>
      <w:pPr>
        <w:ind w:firstLine="480"/>
        <w:pageBreakBefore w:val="0"/>
        <w:spacing w:line="360" w:lineRule="auto"/>
        <w:rPr>
          <w:rStyle w:val="731"/>
          <w:rFonts w:hint="eastAsia" w:ascii="宋体" w:hAnsi="宋体" w:eastAsia="宋体" w:cs="宋体"/>
          <w:color w:val="auto"/>
          <w:spacing w:val="7"/>
          <w:sz w:val="24"/>
          <w:szCs w:val="24"/>
          <w:highlight w:val="none"/>
        </w:rPr>
      </w:pPr>
      <w:r>
        <w:rPr>
          <w:rStyle w:val="731"/>
          <w:rFonts w:hint="eastAsia" w:ascii="宋体" w:hAnsi="宋体" w:eastAsia="宋体" w:cs="宋体"/>
          <w:color w:val="auto"/>
          <w:spacing w:val="7"/>
          <w:sz w:val="24"/>
          <w:szCs w:val="24"/>
          <w:highlight w:val="none"/>
        </w:rPr>
        <w:t xml:space="preserve">2</w:t>
      </w:r>
      <w:r>
        <w:rPr>
          <w:rStyle w:val="731"/>
          <w:rFonts w:hint="eastAsia" w:ascii="宋体" w:hAnsi="宋体" w:eastAsia="宋体" w:cs="宋体"/>
          <w:color w:val="auto"/>
          <w:spacing w:val="7"/>
          <w:sz w:val="24"/>
          <w:szCs w:val="24"/>
          <w:highlight w:val="none"/>
          <w:lang w:val="en-US" w:eastAsia="zh-CN"/>
        </w:rPr>
        <w:t xml:space="preserve">3</w:t>
      </w:r>
      <w:r>
        <w:rPr>
          <w:rStyle w:val="731"/>
          <w:rFonts w:hint="eastAsia" w:ascii="宋体" w:hAnsi="宋体" w:eastAsia="宋体" w:cs="宋体"/>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360" w:lineRule="auto"/>
        <w:rPr>
          <w:rFonts w:hint="eastAsia" w:ascii="宋体" w:hAnsi="宋体" w:eastAsia="宋体" w:cs="宋体"/>
          <w:color w:val="auto"/>
          <w:sz w:val="24"/>
          <w:szCs w:val="24"/>
          <w:highlight w:val="none"/>
        </w:rPr>
      </w:pPr>
      <w:r>
        <w:rPr>
          <w:rStyle w:val="731"/>
          <w:rFonts w:hint="eastAsia" w:ascii="宋体" w:hAnsi="宋体" w:eastAsia="宋体" w:cs="宋体"/>
          <w:color w:val="auto"/>
          <w:spacing w:val="7"/>
          <w:sz w:val="24"/>
          <w:szCs w:val="24"/>
          <w:highlight w:val="none"/>
        </w:rPr>
        <w:t xml:space="preserve">2</w:t>
      </w:r>
      <w:r>
        <w:rPr>
          <w:rStyle w:val="731"/>
          <w:rFonts w:hint="eastAsia" w:ascii="宋体" w:hAnsi="宋体" w:eastAsia="宋体" w:cs="宋体"/>
          <w:color w:val="auto"/>
          <w:spacing w:val="7"/>
          <w:sz w:val="24"/>
          <w:szCs w:val="24"/>
          <w:highlight w:val="none"/>
          <w:lang w:val="en-US" w:eastAsia="zh-CN"/>
        </w:rPr>
        <w:t xml:space="preserve">3</w:t>
      </w:r>
      <w:r>
        <w:rPr>
          <w:rStyle w:val="731"/>
          <w:rFonts w:hint="eastAsia" w:ascii="宋体" w:hAnsi="宋体" w:eastAsia="宋体" w:cs="宋体"/>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1"/>
        </w:numPr>
        <w:ind w:firstLine="5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开标后，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评委会由评审专家、采购人代表组成，且人员构成符合政府采购有关规定。</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.3评委会应以科学、公正的态度参加评审工作并推荐中标候选人。评审专家和采购人代表在评审过程中不受任何干扰，独立、负责地提出评审意见，并对自己的评审意见承担责任。</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.4评委会将对投标人的商业、技术秘密予以保密。</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．评标过程的保密</w:t>
      </w:r>
      <w:bookmarkEnd w:id="161"/>
      <w:r/>
      <w:bookmarkEnd w:id="162"/>
      <w:r/>
      <w:bookmarkEnd w:id="163"/>
      <w:r>
        <w:rPr>
          <w:rFonts w:hint="eastAsia" w:ascii="宋体" w:hAnsi="宋体" w:eastAsia="宋体" w:cs="宋体"/>
          <w:color w:val="auto"/>
          <w:sz w:val="24"/>
          <w:szCs w:val="24"/>
          <w:highlight w:val="none"/>
        </w:rPr>
        <w:t xml:space="preserve">与公正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.2在评标过程中，如果投标人试图向</w:t>
      </w:r>
      <w:bookmarkStart w:id="164" w:name="EB8495c46e8cb146ec80ae8c0f7928221c"/>
      <w:r>
        <w:rPr>
          <w:rFonts w:hint="eastAsia" w:ascii="宋体" w:hAnsi="宋体" w:eastAsia="宋体" w:cs="宋体"/>
          <w:color w:val="auto"/>
          <w:sz w:val="24"/>
          <w:szCs w:val="24"/>
          <w:highlight w:val="none"/>
        </w:rPr>
        <w:t xml:space="preserve">张家港市金浩源招投标代理有限公司</w:t>
      </w:r>
      <w:bookmarkEnd w:id="164"/>
      <w:r>
        <w:rPr>
          <w:rFonts w:hint="eastAsia" w:ascii="宋体" w:hAnsi="宋体" w:eastAsia="宋体" w:cs="宋体"/>
          <w:color w:val="auto"/>
          <w:sz w:val="24"/>
          <w:szCs w:val="24"/>
          <w:highlight w:val="none"/>
        </w:rPr>
        <w:t xml:space="preserve">和参与评标的人员施加任何影响，都将会导致其投标被拒绝。</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65" w:name="_Toc16938548"/>
      <w:r/>
      <w:bookmarkStart w:id="166" w:name="_Toc20823304"/>
      <w:r/>
      <w:bookmarkStart w:id="167" w:name="_Toc513029232"/>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．投标的澄清</w:t>
      </w:r>
      <w:bookmarkEnd w:id="165"/>
      <w:r/>
      <w:bookmarkEnd w:id="166"/>
      <w:r/>
      <w:bookmarkEnd w:id="16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.1评标期间，为有助于对投标文件的审查、评价和比较，评委会有权要求投标人对其投标文件进行澄清，但并非对每个投标人都作澄清要求。</w:t>
      </w:r>
      <w:r/>
    </w:p>
    <w:p>
      <w:pPr>
        <w:pStyle w:val="734"/>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6</w:t>
      </w:r>
      <w:r>
        <w:rPr>
          <w:rStyle w:val="724"/>
          <w:rFonts w:hint="eastAsia" w:ascii="宋体" w:hAnsi="宋体" w:eastAsia="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360" w:lineRule="auto"/>
        <w:rPr>
          <w:rFonts w:hint="eastAsia" w:ascii="宋体" w:hAnsi="宋体" w:eastAsia="宋体" w:cs="宋体"/>
          <w:color w:val="auto"/>
          <w:sz w:val="24"/>
          <w:szCs w:val="24"/>
          <w:highlight w:val="none"/>
        </w:rPr>
      </w:pPr>
      <w:r/>
      <w:bookmarkStart w:id="168" w:name="EB3164982f155e42e086cd4685f4d2aafa"/>
      <w:r/>
      <w:bookmarkEnd w:id="168"/>
      <w:r>
        <w:rPr>
          <w:rStyle w:val="731"/>
          <w:rFonts w:hint="eastAsia" w:ascii="宋体" w:hAnsi="宋体" w:eastAsia="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731"/>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.3接到评委会澄清要求的投标人如未按规定做出澄清，其风险由投标人自行承担。</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bookmarkStart w:id="169" w:name="_Toc16938549"/>
      <w:r/>
      <w:bookmarkStart w:id="170" w:name="_Toc20823305"/>
      <w:r/>
      <w:bookmarkStart w:id="171" w:name="_Toc51302923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69"/>
      <w:r/>
      <w:bookmarkEnd w:id="170"/>
      <w:r/>
      <w:bookmarkEnd w:id="171"/>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360" w:lineRule="auto"/>
        <w:rPr>
          <w:rFonts w:hint="eastAsia" w:ascii="宋体" w:hAnsi="宋体" w:eastAsia="宋体" w:cs="宋体"/>
          <w:color w:val="auto"/>
          <w:sz w:val="24"/>
          <w:szCs w:val="24"/>
          <w:highlight w:val="none"/>
        </w:rPr>
      </w:pPr>
      <w:r/>
      <w:bookmarkStart w:id="172" w:name="EB0f9f45dd5e234a13a81c333deb906690"/>
      <w:r/>
      <w:bookmarkEnd w:id="172"/>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 评委会将允许修正投标文件中不构成重大偏离的、微小的、非正规的、不一致的或不规则的地方，但这些修改不能影响任何投标人相应的名次排列。</w:t>
      </w:r>
      <w:r/>
    </w:p>
    <w:p>
      <w:pPr>
        <w:pStyle w:val="735"/>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7</w:t>
      </w:r>
      <w:r>
        <w:rPr>
          <w:rStyle w:val="724"/>
          <w:rFonts w:hint="eastAsia" w:ascii="宋体" w:hAnsi="宋体" w:eastAsia="宋体" w:cs="宋体"/>
          <w:color w:val="auto"/>
          <w:spacing w:val="7"/>
          <w:sz w:val="24"/>
          <w:szCs w:val="24"/>
          <w:highlight w:val="none"/>
        </w:rPr>
        <w:t xml:space="preserve">.6 投标人在开、评标全过程中应保持通讯畅通。</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bookmarkStart w:id="173" w:name="EB8e3ec86c09a94dac9cc9034e6027ee19"/>
      <w:r/>
      <w:bookmarkEnd w:id="173"/>
      <w:r>
        <w:rPr>
          <w:rFonts w:hint="eastAsia" w:ascii="宋体" w:hAnsi="宋体" w:cs="宋体"/>
          <w:color w:val="auto"/>
          <w:sz w:val="24"/>
          <w:szCs w:val="24"/>
          <w:highlight w:val="none"/>
          <w:lang w:val="en-US" w:eastAsia="zh-CN"/>
        </w:rPr>
        <w:t xml:space="preserve">27.7异常低价投标审查</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rPr>
          <w:rFonts w:hint="eastAsia" w:ascii="宋体" w:hAnsi="宋体" w:cs="宋体"/>
          <w:color w:val="auto"/>
          <w:sz w:val="24"/>
          <w:szCs w:val="24"/>
          <w:highlight w:val="none"/>
          <w:lang w:val="en-US" w:eastAsia="zh-CN"/>
        </w:rPr>
        <w:t xml:space="preserve">27.7.1评审过程中出现下列情形之一的，评委会应当启动异常低价投标审查程序：</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rPr>
          <w:rFonts w:hint="eastAsia" w:ascii="宋体" w:hAnsi="宋体" w:cs="宋体"/>
          <w:color w:val="auto"/>
          <w:sz w:val="24"/>
          <w:szCs w:val="24"/>
          <w:highlight w:val="none"/>
          <w:lang w:val="en-US" w:eastAsia="zh-CN"/>
        </w:rPr>
        <w:t xml:space="preserve">（1）投标报价低于采购项目预算50%的，即投标报价&lt;采购项目预算×50%；</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rPr>
          <w:rFonts w:hint="eastAsia" w:ascii="宋体" w:hAnsi="宋体" w:cs="宋体"/>
          <w:color w:val="auto"/>
          <w:sz w:val="24"/>
          <w:szCs w:val="24"/>
          <w:highlight w:val="none"/>
          <w:lang w:val="en-US" w:eastAsia="zh-CN"/>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3"/>
      </w:pPr>
      <w:r>
        <w:rPr>
          <w:rFonts w:hint="eastAsia" w:ascii="宋体" w:hAnsi="宋体" w:cs="宋体"/>
          <w:color w:val="auto"/>
          <w:sz w:val="24"/>
          <w:szCs w:val="24"/>
          <w:highlight w:val="none"/>
          <w:lang w:val="en-US" w:eastAsia="zh-CN"/>
        </w:rPr>
        <w:t xml:space="preserve">（3）评委会认定的供应商报价过低、有可能影响产品质量或者不能诚信履约的其他情形。</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cs="宋体"/>
          <w:color w:val="auto"/>
          <w:sz w:val="24"/>
          <w:szCs w:val="24"/>
          <w:highlight w:val="none"/>
          <w:lang w:val="en-US" w:eastAsia="zh-CN"/>
        </w:rPr>
        <w:t xml:space="preserve">27.7.2启动异常低价投标审查后，评委会应当要求相关供应商在</w:t>
      </w:r>
      <w:r>
        <w:rPr>
          <w:rFonts w:hint="eastAsia" w:ascii="宋体" w:hAnsi="宋体" w:cs="宋体"/>
          <w:strike w:val="0"/>
          <w:color w:val="auto"/>
          <w:sz w:val="24"/>
          <w:szCs w:val="24"/>
          <w:highlight w:val="none"/>
          <w:lang w:val="en-US" w:eastAsia="zh-CN"/>
        </w:rPr>
        <w:t xml:space="preserve">评标现场</w:t>
      </w:r>
      <w:r>
        <w:rPr>
          <w:rFonts w:hint="eastAsia" w:ascii="宋体" w:hAnsi="宋体" w:cs="宋体"/>
          <w:color w:val="auto"/>
          <w:sz w:val="24"/>
          <w:szCs w:val="24"/>
          <w:highlight w:val="none"/>
          <w:lang w:val="en-US" w:eastAsia="zh-CN"/>
        </w:rPr>
        <w:t xml:space="preserve">合理的时间内，提供项目具体成本测算等与报价合理性相关的书面说明及相关证明材料，对投标价格作出解释，由评委会结合同类产品在主要电商平台的价格、该行业当地薪资水平等情况，依据专业经验对供应商报价合理性进行判断。投标供应商不提供书面说明、证明材料，或者提供的书面说明、证明材料不能证明其报价合理性的，评委会应当将其作为无效投标处理。审查相关情况应当在评审报告中进行记录。</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74" w:name="_Toc20823306"/>
      <w:r/>
      <w:bookmarkStart w:id="175" w:name="_Toc16938550"/>
      <w:r/>
      <w:bookmarkStart w:id="176" w:name="_Toc513029234"/>
      <w:r/>
      <w:bookmarkStart w:id="177" w:name="_Toc20045196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174"/>
      <w:r/>
      <w:bookmarkEnd w:id="175"/>
      <w:r/>
      <w:bookmarkEnd w:id="176"/>
      <w:r>
        <w:rPr>
          <w:rFonts w:hint="eastAsia" w:ascii="宋体" w:hAnsi="宋体" w:eastAsia="宋体" w:cs="宋体"/>
          <w:color w:val="auto"/>
          <w:sz w:val="24"/>
          <w:szCs w:val="24"/>
          <w:highlight w:val="none"/>
        </w:rPr>
        <w:t xml:space="preserve">无效投标条款和废标条款</w:t>
      </w:r>
      <w:r/>
    </w:p>
    <w:p>
      <w:pPr>
        <w:pStyle w:val="736"/>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 无效投标条款</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 投标人未按照招标文件要求上传电子投标文件的；</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.1.2 投标人在规定时间内不解密投标文件或未成功解密投标文件的（因系统原因导致的除外)；</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.1.3 投标文件中没有《开标一览表》或《开标一览表》未加盖投标人公章的；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.1.4 投标文件中任何有选择的报价；</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.1.5 投标文件报价出现前后不一致的，按招标文件规定修正后投标人不确认的；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.1.6 不同投标人的投标文件由同一单位或者个人编制；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.1.7 不同投标人委托同一单位或者个人办理投标事宜；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.1.8 不同投标人的投标文件载明的项目管理成员或者联系人员为同一人；</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.1.9 不同投标人的投标文件异常一致或者投标报价呈规律性差异；</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.1.10 不同投标人的投标文件制作机器码一致的；</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.1.14 不同供应商的单位负责人为同一人或者存在直接控股、管理关系的；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.1.15 为采购项目提供整体设计、规范编制或者项目管理、监理、检测等服务的；</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.1.16 资格证明文件中要求加盖公章而未加盖公章的；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.1.17 投标文件未按招标文件要求签署、盖章的；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.1.18 不具备招标文件中规定的资格要求或未按招标文件规定的要求提供资格证明文件的；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.1.19 报价超过招标文件中规定的预算金额或者最高限价的；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.1.20 投标文件含有采购人不能接受的附加条件的；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.1.21 不响应招标文件中规定的实质性要求的（本招标文件中斜体且有下划线部分为实质性要求）； </w:t>
      </w:r>
      <w:r/>
    </w:p>
    <w:p>
      <w:pPr>
        <w:pStyle w:val="737"/>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.1.22 法律、法规和采购文件规定的其他无效情形; </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.2 废标条款：</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(2)出现影响采购公正的违法、违规行为的；</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(3)投标人的报价均超过了采购预算，采购人不能支付的；</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 (4)因重大变故，采购任务取消的。</w:t>
      </w:r>
      <w:r/>
    </w:p>
    <w:p>
      <w:pPr>
        <w:pStyle w:val="738"/>
        <w:ind w:firstLine="500"/>
        <w:pageBreakBefore w:val="0"/>
        <w:spacing w:line="360" w:lineRule="auto"/>
        <w:rPr>
          <w:rStyle w:val="731"/>
          <w:rFonts w:hint="eastAsia" w:ascii="宋体" w:hAnsi="宋体" w:eastAsia="宋体" w:cs="宋体"/>
          <w:color w:val="auto"/>
          <w:spacing w:val="7"/>
          <w:sz w:val="24"/>
          <w:szCs w:val="24"/>
          <w:highlight w:val="none"/>
        </w:rPr>
      </w:pPr>
      <w:r>
        <w:rPr>
          <w:rStyle w:val="731"/>
          <w:rFonts w:hint="eastAsia" w:ascii="宋体" w:hAnsi="宋体" w:eastAsia="宋体" w:cs="宋体"/>
          <w:color w:val="auto"/>
          <w:spacing w:val="7"/>
          <w:sz w:val="24"/>
          <w:szCs w:val="24"/>
          <w:highlight w:val="none"/>
        </w:rPr>
        <w:t xml:space="preserve"> (5)因苏采云系统系统故障原因造成开标不成功的。</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.3 投标截止时间结束后参加投标的供应商不足三家的处理：</w:t>
      </w:r>
      <w:r/>
    </w:p>
    <w:p>
      <w:pPr>
        <w:pStyle w:val="738"/>
        <w:ind w:firstLine="50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2</w:t>
      </w:r>
      <w:r>
        <w:rPr>
          <w:rStyle w:val="724"/>
          <w:rFonts w:hint="eastAsia" w:ascii="宋体" w:hAnsi="宋体" w:eastAsia="宋体" w:cs="宋体"/>
          <w:color w:val="auto"/>
          <w:spacing w:val="7"/>
          <w:sz w:val="24"/>
          <w:szCs w:val="24"/>
          <w:highlight w:val="none"/>
          <w:lang w:val="en-US"/>
        </w:rPr>
        <w:t xml:space="preserve">8</w:t>
      </w:r>
      <w:r>
        <w:rPr>
          <w:rStyle w:val="724"/>
          <w:rFonts w:hint="eastAsia" w:ascii="宋体" w:hAnsi="宋体" w:eastAsia="宋体" w:cs="宋体"/>
          <w:color w:val="auto"/>
          <w:spacing w:val="7"/>
          <w:sz w:val="24"/>
          <w:szCs w:val="24"/>
          <w:highlight w:val="none"/>
        </w:rPr>
        <w:t xml:space="preserve">.3.1 如出现投标截止时间结束后参加投标的供应商或者在评标期间对招标文件做出实质响应的供应商不足三家情况，按财政部第87号令第四十三条的规定执行。</w:t>
      </w:r>
      <w:r/>
    </w:p>
    <w:p>
      <w:pPr>
        <w:pageBreakBefore w:val="0"/>
        <w:spacing w:line="360" w:lineRule="auto"/>
        <w:tabs>
          <w:tab w:val="left" w:pos="585" w:leader="none"/>
        </w:tabs>
        <w:rPr>
          <w:rStyle w:val="722"/>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ab/>
      </w:r>
      <w:bookmarkStart w:id="178" w:name="EB369a3ca3706348fd9a6451dab4968a5b"/>
      <w:r/>
      <w:bookmarkEnd w:id="178"/>
      <w:r/>
      <w:bookmarkStart w:id="179" w:name="_Toc20823307"/>
      <w:r/>
      <w:bookmarkStart w:id="180" w:name="_Toc513029235"/>
      <w:r/>
      <w:bookmarkStart w:id="181" w:name="_Toc16938551"/>
      <w:r/>
      <w:bookmarkStart w:id="182" w:name="_Toc38368125"/>
      <w:r/>
      <w:bookmarkStart w:id="183" w:name="_Toc120614219"/>
      <w:r/>
      <w:bookmarkStart w:id="184" w:name="_Toc35266025"/>
      <w:r/>
      <w:bookmarkStart w:id="185" w:name="_Toc21290"/>
      <w:r/>
      <w:bookmarkStart w:id="186" w:name="_Toc54615244"/>
      <w:r>
        <w:rPr>
          <w:rStyle w:val="722"/>
          <w:rFonts w:hint="eastAsia" w:ascii="宋体" w:hAnsi="宋体" w:eastAsia="宋体" w:cs="宋体"/>
          <w:b/>
          <w:bCs/>
          <w:color w:val="auto"/>
          <w:sz w:val="24"/>
          <w:szCs w:val="24"/>
          <w:highlight w:val="none"/>
        </w:rPr>
        <w:t xml:space="preserve">六、</w:t>
      </w:r>
      <w:bookmarkEnd w:id="179"/>
      <w:r/>
      <w:bookmarkEnd w:id="180"/>
      <w:r/>
      <w:bookmarkEnd w:id="181"/>
      <w:r>
        <w:rPr>
          <w:rStyle w:val="722"/>
          <w:rFonts w:hint="eastAsia" w:ascii="宋体" w:hAnsi="宋体" w:eastAsia="宋体" w:cs="宋体"/>
          <w:b/>
          <w:bCs/>
          <w:color w:val="auto"/>
          <w:sz w:val="24"/>
          <w:szCs w:val="24"/>
          <w:highlight w:val="none"/>
        </w:rPr>
        <w:t xml:space="preserve">定标</w:t>
      </w:r>
      <w:bookmarkEnd w:id="182"/>
      <w:r/>
      <w:bookmarkEnd w:id="183"/>
      <w:r/>
      <w:bookmarkEnd w:id="184"/>
      <w:r/>
      <w:bookmarkEnd w:id="185"/>
      <w:r/>
      <w:bookmarkEnd w:id="186"/>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87" w:name="_Toc513029238"/>
      <w:r/>
      <w:bookmarkStart w:id="188" w:name="_Toc16938554"/>
      <w:r/>
      <w:bookmarkStart w:id="189" w:name="_Toc2082331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bookmarkEnd w:id="187"/>
      <w:r>
        <w:rPr>
          <w:rFonts w:hint="eastAsia" w:ascii="宋体" w:hAnsi="宋体" w:eastAsia="宋体" w:cs="宋体"/>
          <w:color w:val="auto"/>
          <w:sz w:val="24"/>
          <w:szCs w:val="24"/>
          <w:highlight w:val="none"/>
        </w:rPr>
        <w:t xml:space="preserve">确定</w:t>
      </w:r>
      <w:bookmarkEnd w:id="188"/>
      <w:r/>
      <w:bookmarkEnd w:id="189"/>
      <w:r>
        <w:rPr>
          <w:rFonts w:hint="eastAsia" w:ascii="宋体" w:hAnsi="宋体" w:eastAsia="宋体" w:cs="宋体"/>
          <w:color w:val="auto"/>
          <w:sz w:val="24"/>
          <w:szCs w:val="24"/>
          <w:highlight w:val="none"/>
        </w:rPr>
        <w:t xml:space="preserve">中标单位</w:t>
      </w:r>
      <w:bookmarkEnd w:id="177"/>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.1评委会根据本招标文件规定评标办法与评标标准向采购人推荐出1名中标候选人。</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 采购人应根据评委会推荐的中标候选人确定中标人。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.4若有充分证据证明，中标人出现下列情况之一的，一经查实，中标无效：</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、质疑</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auto"/>
          <w:sz w:val="24"/>
          <w:szCs w:val="24"/>
          <w:highlight w:val="none"/>
          <w:lang w:val="en-US" w:eastAsia="zh-CN"/>
        </w:rPr>
        <w:t xml:space="preserve">非书面形式、七个工作日之外提交的质疑将不予受理。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.2本次招标文件要求供应商在法定质疑期内一次性提出针对同一采购程序环节的质疑，否则不予受理。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.3供应商提出质疑应当提交质疑函和必要的证明材料，质疑函应当包括下列内容：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（1）供应商的姓名或者名称（以提供的营业执照副本复印件为准）、地址、邮编、联系人及联系电话；</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.5接收质疑函的方式：书面形式（当场送达或邮寄方式），具体联系方式祥见招标公告。</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 以下情形的质疑不予受理</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.6.1 内容不符合《政府采购质疑和投诉办法》第十二条规定的质疑。</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.6.2 超出政府采购法定期限的质疑。</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.6.3 以传真、电子邮件等方式递交的非原件形式的质疑。</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.6.4 未参加投标活动的供应商或在投标活动中自身权益未受到损害的供应商所提出的质疑。</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.6.5供应商组成联合体参加投标，联合体中任何一方或多方未按要求签字、盖章、加盖公章的质疑。</w:t>
      </w:r>
      <w:r/>
    </w:p>
    <w:p>
      <w:pPr>
        <w:pStyle w:val="739"/>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.7 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.l在中标结果确定后2个工作日内，</w:t>
      </w:r>
      <w:bookmarkStart w:id="190" w:name="EB74ca8e7cbd0c43048dde3bacda3415fd"/>
      <w:r>
        <w:rPr>
          <w:rFonts w:hint="eastAsia" w:ascii="宋体" w:hAnsi="宋体" w:eastAsia="宋体" w:cs="宋体"/>
          <w:color w:val="auto"/>
          <w:sz w:val="24"/>
          <w:szCs w:val="24"/>
          <w:highlight w:val="none"/>
        </w:rPr>
        <w:t xml:space="preserve">张家港市金浩源招投标代理有限公司</w:t>
      </w:r>
      <w:bookmarkEnd w:id="190"/>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签订合同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、履约保证金</w:t>
      </w:r>
      <w:r/>
    </w:p>
    <w:p>
      <w:pPr>
        <w:pStyle w:val="741"/>
        <w:ind w:firstLine="500"/>
        <w:pageBreakBefore w:val="0"/>
        <w:spacing w:line="360" w:lineRule="auto"/>
        <w:rPr>
          <w:rFonts w:hint="eastAsia" w:ascii="宋体" w:hAnsi="宋体" w:eastAsia="宋体" w:cs="宋体"/>
          <w:color w:val="auto"/>
          <w:sz w:val="24"/>
          <w:szCs w:val="24"/>
          <w:highlight w:val="none"/>
        </w:rPr>
      </w:pPr>
      <w:r>
        <w:rPr>
          <w:rStyle w:val="724"/>
          <w:rFonts w:hint="eastAsia" w:ascii="宋体" w:hAnsi="宋体" w:eastAsia="宋体" w:cs="宋体"/>
          <w:color w:val="auto"/>
          <w:spacing w:val="7"/>
          <w:sz w:val="24"/>
          <w:szCs w:val="24"/>
          <w:highlight w:val="none"/>
        </w:rPr>
        <w:t xml:space="preserve">3</w:t>
      </w:r>
      <w:r>
        <w:rPr>
          <w:rStyle w:val="724"/>
          <w:rFonts w:hint="eastAsia" w:ascii="宋体" w:hAnsi="宋体" w:eastAsia="宋体" w:cs="宋体"/>
          <w:color w:val="auto"/>
          <w:spacing w:val="7"/>
          <w:sz w:val="24"/>
          <w:szCs w:val="24"/>
          <w:highlight w:val="none"/>
          <w:lang w:val="en-US"/>
        </w:rPr>
        <w:t xml:space="preserve">3</w:t>
      </w:r>
      <w:r>
        <w:rPr>
          <w:rStyle w:val="724"/>
          <w:rFonts w:hint="eastAsia" w:ascii="宋体" w:hAnsi="宋体" w:eastAsia="宋体" w:cs="宋体"/>
          <w:color w:val="auto"/>
          <w:spacing w:val="7"/>
          <w:sz w:val="24"/>
          <w:szCs w:val="24"/>
          <w:highlight w:val="none"/>
        </w:rPr>
        <w:t xml:space="preserve">.1 合同签订前，中标人向采购单位交付的履约保证金为合同总价款 </w:t>
      </w:r>
      <w:r>
        <w:rPr>
          <w:rStyle w:val="724"/>
          <w:rFonts w:hint="eastAsia" w:ascii="宋体" w:hAnsi="宋体" w:eastAsia="宋体" w:cs="宋体"/>
          <w:color w:val="auto"/>
          <w:spacing w:val="7"/>
          <w:sz w:val="24"/>
          <w:szCs w:val="24"/>
          <w:highlight w:val="none"/>
          <w:lang w:val="en-US"/>
        </w:rPr>
        <w:t xml:space="preserve">0</w:t>
      </w:r>
      <w:r>
        <w:rPr>
          <w:rStyle w:val="724"/>
          <w:rFonts w:hint="eastAsia" w:ascii="宋体" w:hAnsi="宋体" w:eastAsia="宋体" w:cs="宋体"/>
          <w:color w:val="auto"/>
          <w:spacing w:val="7"/>
          <w:sz w:val="24"/>
          <w:szCs w:val="24"/>
          <w:highlight w:val="none"/>
        </w:rPr>
        <w:t xml:space="preserve">％。</w:t>
      </w:r>
      <w:bookmarkStart w:id="191" w:name="EB8c6891da72364e93a7598f4884fbe954"/>
      <w:r/>
      <w:bookmarkEnd w:id="191"/>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、监督和公证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.1政府有关监督部门将对投标全过程进行监督。</w:t>
      </w:r>
      <w:r/>
    </w:p>
    <w:p>
      <w:pPr>
        <w:ind w:firstLine="5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pageBreakBefore/>
        <w:spacing w:line="360" w:lineRule="auto"/>
        <w:rPr>
          <w:rFonts w:hint="eastAsia" w:ascii="宋体" w:hAnsi="宋体" w:eastAsia="宋体" w:cs="宋体"/>
          <w:color w:val="auto"/>
          <w:highlight w:val="none"/>
        </w:rPr>
      </w:pPr>
      <w:r/>
      <w:bookmarkStart w:id="192" w:name="_Toc19354"/>
      <w:r/>
      <w:bookmarkStart w:id="193" w:name="_Toc3296"/>
      <w:r/>
      <w:bookmarkStart w:id="194" w:name="_Toc35266027"/>
      <w:r/>
      <w:bookmarkStart w:id="195" w:name="_Toc11832"/>
      <w:r/>
      <w:bookmarkStart w:id="196" w:name="_Toc54615245"/>
      <w:r/>
      <w:bookmarkStart w:id="197" w:name="_Toc38368127"/>
      <w:r>
        <w:rPr>
          <w:rFonts w:hint="eastAsia" w:ascii="宋体" w:hAnsi="宋体" w:eastAsia="宋体" w:cs="宋体"/>
          <w:color w:val="auto"/>
          <w:highlight w:val="none"/>
        </w:rPr>
        <w:t xml:space="preserve">第三章 合同条款及</w:t>
      </w:r>
      <w:bookmarkEnd w:id="37"/>
      <w:r/>
      <w:bookmarkEnd w:id="38"/>
      <w:r/>
      <w:bookmarkEnd w:id="39"/>
      <w:r/>
      <w:bookmarkEnd w:id="40"/>
      <w:r/>
      <w:bookmarkEnd w:id="41"/>
      <w:r>
        <w:rPr>
          <w:rFonts w:hint="eastAsia" w:ascii="宋体" w:hAnsi="宋体" w:eastAsia="宋体" w:cs="宋体"/>
          <w:color w:val="auto"/>
          <w:highlight w:val="none"/>
        </w:rPr>
        <w:t xml:space="preserve">格式</w:t>
      </w:r>
      <w:bookmarkEnd w:id="192"/>
      <w:r/>
      <w:bookmarkEnd w:id="193"/>
      <w:r/>
      <w:bookmarkEnd w:id="194"/>
      <w:r/>
      <w:bookmarkEnd w:id="195"/>
      <w:r/>
      <w:bookmarkEnd w:id="196"/>
      <w:r/>
      <w:bookmarkEnd w:id="197"/>
      <w:r/>
      <w:r/>
    </w:p>
    <w:p>
      <w:pPr>
        <w:pStyle w:val="725"/>
        <w:ind w:firstLine="480"/>
        <w:spacing w:line="360" w:lineRule="auto"/>
        <w:rPr>
          <w:rStyle w:val="724"/>
          <w:rFonts w:hint="eastAsia" w:ascii="宋体" w:hAnsi="宋体" w:eastAsia="宋体" w:cs="宋体"/>
          <w:bCs/>
          <w:color w:val="auto"/>
          <w:sz w:val="24"/>
          <w:highlight w:val="none"/>
        </w:rPr>
      </w:pPr>
      <w:r/>
      <w:bookmarkStart w:id="198" w:name="EB445c3bd035294764b52dfc379b7b9568"/>
      <w:r>
        <w:rPr>
          <w:rStyle w:val="724"/>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725"/>
        <w:ind w:firstLine="643"/>
        <w:jc w:val="center"/>
        <w:spacing w:line="360" w:lineRule="auto"/>
        <w:rPr>
          <w:rStyle w:val="724"/>
          <w:rFonts w:hint="eastAsia" w:ascii="宋体" w:hAnsi="宋体" w:eastAsia="宋体" w:cs="宋体"/>
          <w:b/>
          <w:bCs/>
          <w:color w:val="auto"/>
          <w:sz w:val="32"/>
          <w:szCs w:val="32"/>
          <w:highlight w:val="none"/>
        </w:rPr>
      </w:pPr>
      <w:r>
        <w:rPr>
          <w:rStyle w:val="724"/>
          <w:rFonts w:hint="eastAsia" w:ascii="宋体" w:hAnsi="宋体" w:eastAsia="宋体" w:cs="宋体"/>
          <w:b/>
          <w:bCs/>
          <w:color w:val="auto"/>
          <w:sz w:val="32"/>
          <w:szCs w:val="32"/>
          <w:highlight w:val="none"/>
        </w:rPr>
        <w:t xml:space="preserve">张家港市政府采购合同</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项目名称：</w:t>
      </w:r>
      <w:bookmarkStart w:id="199" w:name="biaoduanname_1"/>
      <w:r>
        <w:rPr>
          <w:rStyle w:val="724"/>
          <w:rFonts w:hint="eastAsia" w:ascii="宋体" w:hAnsi="宋体" w:eastAsia="宋体" w:cs="宋体"/>
          <w:color w:val="auto"/>
          <w:sz w:val="24"/>
          <w:highlight w:val="none"/>
        </w:rPr>
        <w:t xml:space="preserve">             </w:t>
      </w:r>
      <w:bookmarkEnd w:id="199"/>
      <w:r>
        <w:rPr>
          <w:rStyle w:val="724"/>
          <w:rFonts w:hint="eastAsia" w:ascii="宋体" w:hAnsi="宋体" w:eastAsia="宋体" w:cs="宋体"/>
          <w:color w:val="auto"/>
          <w:sz w:val="24"/>
          <w:highlight w:val="none"/>
        </w:rPr>
        <w:t xml:space="preserve">               项目编号：</w:t>
      </w:r>
      <w:bookmarkStart w:id="200" w:name="projectno"/>
      <w:r>
        <w:rPr>
          <w:rStyle w:val="724"/>
          <w:rFonts w:hint="eastAsia" w:ascii="宋体" w:hAnsi="宋体" w:eastAsia="宋体" w:cs="宋体"/>
          <w:color w:val="auto"/>
          <w:sz w:val="24"/>
          <w:highlight w:val="none"/>
        </w:rPr>
        <w:t xml:space="preserve">           </w:t>
      </w:r>
      <w:bookmarkEnd w:id="200"/>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甲方：（买方）</w:t>
      </w:r>
      <w:r>
        <w:rPr>
          <w:rStyle w:val="724"/>
          <w:rFonts w:hint="eastAsia" w:ascii="宋体" w:hAnsi="宋体" w:eastAsia="宋体" w:cs="宋体"/>
          <w:color w:val="auto"/>
          <w:sz w:val="24"/>
          <w:highlight w:val="none"/>
          <w:u w:val="single"/>
        </w:rPr>
        <w:t xml:space="preserve"> </w:t>
      </w:r>
      <w:bookmarkStart w:id="201" w:name="jianshedanwei_1"/>
      <w:r>
        <w:rPr>
          <w:rStyle w:val="724"/>
          <w:rFonts w:hint="eastAsia" w:ascii="宋体" w:hAnsi="宋体" w:eastAsia="宋体" w:cs="宋体"/>
          <w:color w:val="auto"/>
          <w:sz w:val="24"/>
          <w:highlight w:val="none"/>
          <w:u w:val="single"/>
        </w:rPr>
        <w:t xml:space="preserve">        </w:t>
      </w:r>
      <w:bookmarkEnd w:id="201"/>
      <w:r>
        <w:rPr>
          <w:rStyle w:val="724"/>
          <w:rFonts w:hint="eastAsia" w:ascii="宋体" w:hAnsi="宋体" w:eastAsia="宋体" w:cs="宋体"/>
          <w:color w:val="auto"/>
          <w:sz w:val="24"/>
          <w:highlight w:val="none"/>
          <w:u w:val="singl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乙方：（卖方）</w:t>
      </w:r>
      <w:r>
        <w:rPr>
          <w:rStyle w:val="724"/>
          <w:rFonts w:hint="eastAsia" w:ascii="宋体" w:hAnsi="宋体" w:eastAsia="宋体" w:cs="宋体"/>
          <w:color w:val="auto"/>
          <w:sz w:val="24"/>
          <w:highlight w:val="none"/>
          <w:u w:val="single"/>
        </w:rPr>
        <w:t xml:space="preserve"> </w:t>
      </w:r>
      <w:bookmarkStart w:id="202" w:name="zhongbiaodanweiname_1"/>
      <w:r>
        <w:rPr>
          <w:rStyle w:val="724"/>
          <w:rFonts w:hint="eastAsia" w:ascii="宋体" w:hAnsi="宋体" w:eastAsia="宋体" w:cs="宋体"/>
          <w:color w:val="auto"/>
          <w:sz w:val="24"/>
          <w:highlight w:val="none"/>
          <w:u w:val="single"/>
        </w:rPr>
        <w:t xml:space="preserve">          </w:t>
      </w:r>
      <w:bookmarkEnd w:id="202"/>
      <w:r>
        <w:rPr>
          <w:rStyle w:val="724"/>
          <w:rFonts w:hint="eastAsia" w:ascii="宋体" w:hAnsi="宋体" w:eastAsia="宋体" w:cs="宋体"/>
          <w:color w:val="auto"/>
          <w:sz w:val="24"/>
          <w:highlight w:val="none"/>
          <w:u w:val="singl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color w:val="auto"/>
          <w:sz w:val="24"/>
          <w:highlight w:val="none"/>
        </w:rPr>
        <w:t xml:space="preserve">甲、乙双方根据</w:t>
      </w:r>
      <w:r>
        <w:rPr>
          <w:rStyle w:val="724"/>
          <w:rFonts w:hint="eastAsia" w:ascii="宋体" w:hAnsi="宋体" w:eastAsia="宋体" w:cs="宋体"/>
          <w:color w:val="auto"/>
          <w:sz w:val="24"/>
          <w:szCs w:val="24"/>
          <w:highlight w:val="none"/>
        </w:rPr>
        <w:t xml:space="preserve">张家港市金浩源招投标代理有限公司</w:t>
      </w:r>
      <w:r>
        <w:rPr>
          <w:rStyle w:val="724"/>
          <w:rFonts w:hint="eastAsia" w:ascii="宋体" w:hAnsi="宋体" w:eastAsia="宋体" w:cs="宋体"/>
          <w:color w:val="auto"/>
          <w:sz w:val="24"/>
          <w:highlight w:val="none"/>
          <w:u w:val="single"/>
        </w:rPr>
        <w:t xml:space="preserve"> </w:t>
      </w:r>
      <w:bookmarkStart w:id="203" w:name="biaoduanname_2"/>
      <w:r>
        <w:rPr>
          <w:rStyle w:val="724"/>
          <w:rFonts w:hint="eastAsia" w:ascii="宋体" w:hAnsi="宋体" w:eastAsia="宋体" w:cs="宋体"/>
          <w:color w:val="auto"/>
          <w:sz w:val="24"/>
          <w:highlight w:val="none"/>
          <w:u w:val="single"/>
        </w:rPr>
        <w:t xml:space="preserve">    </w:t>
      </w:r>
      <w:bookmarkEnd w:id="203"/>
      <w:r>
        <w:rPr>
          <w:rStyle w:val="724"/>
          <w:rFonts w:hint="eastAsia" w:ascii="宋体" w:hAnsi="宋体" w:eastAsia="宋体" w:cs="宋体"/>
          <w:color w:val="auto"/>
          <w:sz w:val="24"/>
          <w:highlight w:val="none"/>
          <w:u w:val="single"/>
        </w:rPr>
        <w:t xml:space="preserve"> </w:t>
      </w:r>
      <w:r>
        <w:rPr>
          <w:rStyle w:val="724"/>
          <w:rFonts w:hint="eastAsia" w:ascii="宋体" w:hAnsi="宋体" w:eastAsia="宋体" w:cs="宋体"/>
          <w:color w:val="auto"/>
          <w:sz w:val="24"/>
          <w:highlight w:val="none"/>
        </w:rPr>
        <w:t xml:space="preserve">项目公开招标的结果，签署本合同。</w:t>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b/>
          <w:bCs/>
          <w:color w:val="auto"/>
          <w:sz w:val="24"/>
          <w:highlight w:val="none"/>
        </w:rPr>
        <w:t xml:space="preserve">一、货物内容</w:t>
      </w:r>
      <w:r/>
    </w:p>
    <w:tbl>
      <w:tblPr>
        <w:tblStyle w:val="708"/>
        <w:tblW w:w="789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107"/>
        <w:gridCol w:w="2396"/>
        <w:gridCol w:w="2396"/>
      </w:tblGrid>
      <w:tr>
        <w:trPr>
          <w:cantSplit/>
          <w:jc w:val="center"/>
          <w:trHeight w:val="557"/>
        </w:trPr>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Style w:val="724"/>
                <w:rFonts w:hint="eastAsia" w:ascii="宋体" w:hAnsi="宋体" w:eastAsia="宋体" w:cs="Times New Roman"/>
                <w:color w:val="auto"/>
                <w:sz w:val="24"/>
                <w:szCs w:val="24"/>
                <w:highlight w:val="none"/>
                <w:lang w:val="en-US" w:eastAsia="zh-CN" w:bidi="ar-SA"/>
              </w:rPr>
              <w:t xml:space="preserve">投标货物名称</w:t>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总价（元）</w:t>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jc w:val="center"/>
              <w:keepLines w:val="0"/>
              <w:keepNext w:val="0"/>
              <w:pageBreakBefore w:val="0"/>
              <w:spacing w:line="50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cantSplit/>
          <w:jc w:val="center"/>
          <w:trHeight w:val="665"/>
        </w:trPr>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jc w:val="center"/>
              <w:keepLines w:val="0"/>
              <w:keepNext w:val="0"/>
              <w:pageBreakBefore w:val="0"/>
              <w:spacing w:line="500" w:lineRule="exact"/>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jc w:val="center"/>
              <w:keepLines w:val="0"/>
              <w:keepNext w:val="0"/>
              <w:pageBreakBefore w:val="0"/>
              <w:spacing w:line="500" w:lineRule="exact"/>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r>
            <w:r/>
          </w:p>
        </w:tc>
      </w:tr>
    </w:tbl>
    <w:p>
      <w:pPr>
        <w:pStyle w:val="726"/>
        <w:rPr>
          <w:rFonts w:hint="eastAsia"/>
          <w:color w:val="auto"/>
          <w:highlight w:val="none"/>
        </w:rPr>
      </w:pPr>
      <w:r>
        <w:rPr>
          <w:rFonts w:hint="eastAsia"/>
          <w:color w:val="auto"/>
          <w:highlight w:val="none"/>
        </w:rPr>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b/>
          <w:bCs/>
          <w:color w:val="auto"/>
          <w:sz w:val="24"/>
          <w:highlight w:val="none"/>
        </w:rPr>
        <w:t xml:space="preserve">二、合同金额 </w:t>
      </w:r>
      <w:r/>
    </w:p>
    <w:p>
      <w:pPr>
        <w:pStyle w:val="725"/>
        <w:ind w:firstLine="47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2.1 本合同金额为（大写）：</w:t>
      </w:r>
      <w:r>
        <w:rPr>
          <w:rStyle w:val="724"/>
          <w:rFonts w:hint="eastAsia" w:ascii="宋体" w:hAnsi="宋体" w:eastAsia="宋体" w:cs="宋体"/>
          <w:color w:val="auto"/>
          <w:sz w:val="24"/>
          <w:highlight w:val="none"/>
          <w:u w:val="single"/>
        </w:rPr>
        <w:t xml:space="preserve">                        </w:t>
      </w:r>
      <w:r>
        <w:rPr>
          <w:rStyle w:val="724"/>
          <w:rFonts w:hint="eastAsia" w:ascii="宋体" w:hAnsi="宋体" w:eastAsia="宋体" w:cs="宋体"/>
          <w:color w:val="auto"/>
          <w:sz w:val="24"/>
          <w:highlight w:val="none"/>
        </w:rPr>
        <w:t xml:space="preserve">元 （ </w:t>
      </w:r>
      <w:r>
        <w:rPr>
          <w:rStyle w:val="724"/>
          <w:rFonts w:hint="eastAsia" w:ascii="宋体" w:hAnsi="宋体" w:eastAsia="宋体" w:cs="宋体"/>
          <w:color w:val="auto"/>
          <w:sz w:val="24"/>
          <w:highlight w:val="none"/>
          <w:u w:val="single"/>
        </w:rPr>
        <w:t xml:space="preserve">          </w:t>
      </w:r>
      <w:r>
        <w:rPr>
          <w:rStyle w:val="724"/>
          <w:rFonts w:hint="eastAsia" w:ascii="宋体" w:hAnsi="宋体" w:eastAsia="宋体" w:cs="宋体"/>
          <w:color w:val="auto"/>
          <w:sz w:val="24"/>
          <w:highlight w:val="none"/>
        </w:rPr>
        <w:t xml:space="preserve">元）人民币。 </w:t>
      </w:r>
      <w:r/>
    </w:p>
    <w:p>
      <w:pPr>
        <w:pStyle w:val="735"/>
        <w:ind w:left="0" w:right="0" w:firstLine="470"/>
        <w:spacing w:line="360" w:lineRule="auto"/>
        <w:rPr>
          <w:rStyle w:val="724"/>
          <w:rFonts w:ascii="宋体" w:hAnsi="宋体"/>
          <w:b/>
          <w:bCs/>
          <w:color w:val="auto"/>
          <w:sz w:val="24"/>
          <w:highlight w:val="none"/>
        </w:rPr>
      </w:pPr>
      <w:r>
        <w:rPr>
          <w:rStyle w:val="724"/>
          <w:rFonts w:hint="eastAsia" w:ascii="宋体" w:hAnsi="宋体" w:cs="Courier New"/>
          <w:color w:val="auto"/>
          <w:sz w:val="24"/>
          <w:highlight w:val="none"/>
        </w:rPr>
        <w:t xml:space="preserve">总价包括但不限于含设备、软件以及相应的附件、备件、配件、包装、税费、运杂（到位）、保险、验收、管理、售后服务、维护、人员培训等所产生的费用。</w:t>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b/>
          <w:bCs/>
          <w:color w:val="auto"/>
          <w:sz w:val="24"/>
          <w:highlight w:val="none"/>
        </w:rPr>
        <w:t xml:space="preserve">三、技术资料</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eastAsia="宋体" w:cs="宋体"/>
          <w:b w:val="0"/>
          <w:bCs w:val="0"/>
          <w:color w:val="auto"/>
          <w:sz w:val="24"/>
          <w:highlight w:val="none"/>
        </w:rPr>
        <w:t xml:space="preserve">3.1乙方应按招标文件规定的时间向甲方提供使用货物的有关技术资料。</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eastAsia="宋体" w:cs="宋体"/>
          <w:b w:val="0"/>
          <w:b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b/>
          <w:bCs/>
          <w:color w:val="auto"/>
          <w:sz w:val="24"/>
          <w:highlight w:val="none"/>
        </w:rPr>
        <w:t xml:space="preserve">四、知识产权</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eastAsia="宋体" w:cs="宋体"/>
          <w:b w:val="0"/>
          <w:bCs w:val="0"/>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eastAsia="宋体" w:cs="宋体"/>
          <w:b/>
          <w:bCs/>
          <w:color w:val="auto"/>
          <w:sz w:val="24"/>
          <w:highlight w:val="none"/>
        </w:rPr>
        <w:t xml:space="preserve">五、产权担保</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eastAsia="宋体" w:cs="宋体"/>
          <w:b w:val="0"/>
          <w:bCs w:val="0"/>
          <w:color w:val="auto"/>
          <w:sz w:val="24"/>
          <w:highlight w:val="none"/>
        </w:rPr>
        <w:t xml:space="preserve">5.1 乙方保证所交付的货物的所有权完全属于乙方且无任何抵押、查封等产权瑕疵。</w:t>
      </w:r>
      <w:r/>
    </w:p>
    <w:p>
      <w:pPr>
        <w:pStyle w:val="725"/>
        <w:ind w:firstLine="470"/>
        <w:keepLines w:val="0"/>
        <w:keepNext w:val="0"/>
        <w:pageBreakBefore w:val="0"/>
        <w:spacing w:line="360" w:lineRule="auto"/>
        <w:widowControl w:val="off"/>
        <w:rPr>
          <w:rStyle w:val="724"/>
          <w:rFonts w:hint="eastAsia" w:ascii="宋体" w:hAnsi="宋体" w:eastAsia="宋体" w:cs="宋体"/>
          <w:b/>
          <w:bCs/>
          <w:color w:val="auto"/>
          <w:sz w:val="24"/>
          <w:highlight w:val="none"/>
        </w:rPr>
      </w:pPr>
      <w:r>
        <w:rPr>
          <w:rStyle w:val="724"/>
          <w:rFonts w:hint="eastAsia" w:ascii="宋体" w:hAnsi="宋体" w:cs="宋体"/>
          <w:b/>
          <w:bCs/>
          <w:color w:val="auto"/>
          <w:sz w:val="24"/>
          <w:highlight w:val="none"/>
          <w:lang w:val="en-US"/>
        </w:rPr>
        <w:t xml:space="preserve">六</w:t>
      </w:r>
      <w:r>
        <w:rPr>
          <w:rStyle w:val="724"/>
          <w:rFonts w:hint="eastAsia" w:ascii="宋体" w:hAnsi="宋体" w:eastAsia="宋体" w:cs="宋体"/>
          <w:b/>
          <w:bCs/>
          <w:color w:val="auto"/>
          <w:sz w:val="24"/>
          <w:highlight w:val="none"/>
        </w:rPr>
        <w:t xml:space="preserve">、转包或分包</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cs="宋体"/>
          <w:b w:val="0"/>
          <w:bCs w:val="0"/>
          <w:color w:val="auto"/>
          <w:sz w:val="24"/>
          <w:highlight w:val="none"/>
          <w:lang w:val="en-US"/>
        </w:rPr>
        <w:t xml:space="preserve">6</w:t>
      </w:r>
      <w:r>
        <w:rPr>
          <w:rStyle w:val="724"/>
          <w:rFonts w:hint="eastAsia" w:ascii="宋体" w:hAnsi="宋体" w:eastAsia="宋体" w:cs="宋体"/>
          <w:b w:val="0"/>
          <w:bCs w:val="0"/>
          <w:color w:val="auto"/>
          <w:sz w:val="24"/>
          <w:highlight w:val="none"/>
        </w:rPr>
        <w:t xml:space="preserve">.1本合同范围的货物，应由乙方直接供应，不得转让他人供应；</w:t>
      </w:r>
      <w:r/>
    </w:p>
    <w:p>
      <w:pPr>
        <w:pStyle w:val="725"/>
        <w:ind w:firstLine="47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cs="宋体"/>
          <w:b w:val="0"/>
          <w:bCs w:val="0"/>
          <w:color w:val="auto"/>
          <w:sz w:val="24"/>
          <w:highlight w:val="none"/>
          <w:lang w:val="en-US"/>
        </w:rPr>
        <w:t xml:space="preserve">6</w:t>
      </w:r>
      <w:r>
        <w:rPr>
          <w:rStyle w:val="724"/>
          <w:rFonts w:hint="eastAsia" w:ascii="宋体" w:hAnsi="宋体" w:eastAsia="宋体" w:cs="宋体"/>
          <w:b w:val="0"/>
          <w:bCs w:val="0"/>
          <w:color w:val="auto"/>
          <w:sz w:val="24"/>
          <w:highlight w:val="none"/>
        </w:rPr>
        <w:t xml:space="preserve">.2如有转包和分包行为，甲方有权给予终止合同。</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cs="宋体"/>
          <w:b/>
          <w:bCs/>
          <w:color w:val="auto"/>
          <w:sz w:val="24"/>
          <w:szCs w:val="24"/>
          <w:highlight w:val="none"/>
          <w:lang w:val="en-US" w:eastAsia="zh-CN"/>
        </w:rPr>
        <w:t xml:space="preserve">七</w:t>
      </w:r>
      <w:r>
        <w:rPr>
          <w:rStyle w:val="707"/>
          <w:rFonts w:hint="eastAsia" w:ascii="宋体" w:hAnsi="宋体" w:eastAsia="宋体" w:cs="宋体"/>
          <w:b/>
          <w:bCs/>
          <w:color w:val="auto"/>
          <w:sz w:val="24"/>
          <w:szCs w:val="24"/>
          <w:highlight w:val="none"/>
        </w:rPr>
        <w:t xml:space="preserve">、交货期、交货方式及交货地点</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u w:val="single"/>
        </w:rPr>
      </w:pPr>
      <w:r>
        <w:rPr>
          <w:rStyle w:val="707"/>
          <w:rFonts w:hint="eastAsia" w:ascii="宋体" w:hAnsi="宋体" w:cs="宋体"/>
          <w:b w:val="0"/>
          <w:bCs w:val="0"/>
          <w:color w:val="auto"/>
          <w:sz w:val="24"/>
          <w:szCs w:val="24"/>
          <w:highlight w:val="none"/>
          <w:lang w:val="en-US" w:eastAsia="zh-CN"/>
        </w:rPr>
        <w:t xml:space="preserve">7</w:t>
      </w:r>
      <w:r>
        <w:rPr>
          <w:rStyle w:val="707"/>
          <w:rFonts w:hint="eastAsia" w:ascii="宋体" w:hAnsi="宋体" w:eastAsia="宋体" w:cs="宋体"/>
          <w:b w:val="0"/>
          <w:bCs w:val="0"/>
          <w:color w:val="auto"/>
          <w:sz w:val="24"/>
          <w:szCs w:val="24"/>
          <w:highlight w:val="none"/>
        </w:rPr>
        <w:t xml:space="preserve">.1交货期：</w:t>
      </w:r>
      <w:r>
        <w:rPr>
          <w:rStyle w:val="707"/>
          <w:rFonts w:hint="eastAsia" w:ascii="宋体" w:hAnsi="宋体" w:eastAsia="宋体" w:cs="宋体"/>
          <w:b w:val="0"/>
          <w:bCs w:val="0"/>
          <w:color w:val="auto"/>
          <w:sz w:val="24"/>
          <w:szCs w:val="24"/>
          <w:highlight w:val="none"/>
          <w:u w:val="single"/>
        </w:rPr>
        <w:t xml:space="preserve">               </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u w:val="single"/>
        </w:rPr>
      </w:pPr>
      <w:r>
        <w:rPr>
          <w:rStyle w:val="707"/>
          <w:rFonts w:hint="eastAsia" w:ascii="宋体" w:hAnsi="宋体" w:cs="宋体"/>
          <w:b w:val="0"/>
          <w:bCs w:val="0"/>
          <w:color w:val="auto"/>
          <w:sz w:val="24"/>
          <w:szCs w:val="24"/>
          <w:highlight w:val="none"/>
          <w:lang w:val="en-US" w:eastAsia="zh-CN"/>
        </w:rPr>
        <w:t xml:space="preserve">7</w:t>
      </w:r>
      <w:r>
        <w:rPr>
          <w:rStyle w:val="707"/>
          <w:rFonts w:hint="eastAsia" w:ascii="宋体" w:hAnsi="宋体" w:eastAsia="宋体" w:cs="宋体"/>
          <w:b w:val="0"/>
          <w:bCs w:val="0"/>
          <w:color w:val="auto"/>
          <w:sz w:val="24"/>
          <w:szCs w:val="24"/>
          <w:highlight w:val="none"/>
        </w:rPr>
        <w:t xml:space="preserve">.2交货方式：</w:t>
      </w:r>
      <w:r>
        <w:rPr>
          <w:rStyle w:val="707"/>
          <w:rFonts w:hint="eastAsia" w:ascii="宋体" w:hAnsi="宋体" w:eastAsia="宋体" w:cs="宋体"/>
          <w:b w:val="0"/>
          <w:bCs w:val="0"/>
          <w:color w:val="auto"/>
          <w:sz w:val="24"/>
          <w:szCs w:val="24"/>
          <w:highlight w:val="none"/>
          <w:u w:val="single"/>
        </w:rPr>
        <w:t xml:space="preserve">               </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u w:val="single"/>
        </w:rPr>
      </w:pPr>
      <w:r>
        <w:rPr>
          <w:rStyle w:val="707"/>
          <w:rFonts w:hint="eastAsia" w:ascii="宋体" w:hAnsi="宋体" w:cs="宋体"/>
          <w:b w:val="0"/>
          <w:bCs w:val="0"/>
          <w:color w:val="auto"/>
          <w:sz w:val="24"/>
          <w:szCs w:val="24"/>
          <w:highlight w:val="none"/>
          <w:lang w:val="en-US" w:eastAsia="zh-CN"/>
        </w:rPr>
        <w:t xml:space="preserve">7</w:t>
      </w:r>
      <w:r>
        <w:rPr>
          <w:rStyle w:val="707"/>
          <w:rFonts w:hint="eastAsia" w:ascii="宋体" w:hAnsi="宋体" w:eastAsia="宋体" w:cs="宋体"/>
          <w:b w:val="0"/>
          <w:bCs w:val="0"/>
          <w:color w:val="auto"/>
          <w:sz w:val="24"/>
          <w:szCs w:val="24"/>
          <w:highlight w:val="none"/>
        </w:rPr>
        <w:t xml:space="preserve">.3交货地点：</w:t>
      </w:r>
      <w:r>
        <w:rPr>
          <w:rStyle w:val="707"/>
          <w:rFonts w:hint="eastAsia" w:ascii="宋体" w:hAnsi="宋体" w:eastAsia="宋体" w:cs="宋体"/>
          <w:b w:val="0"/>
          <w:bCs w:val="0"/>
          <w:color w:val="auto"/>
          <w:sz w:val="24"/>
          <w:szCs w:val="24"/>
          <w:highlight w:val="none"/>
          <w:u w:val="single"/>
        </w:rPr>
        <w:t xml:space="preserve">               </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cs="宋体"/>
          <w:b/>
          <w:bCs/>
          <w:color w:val="auto"/>
          <w:sz w:val="24"/>
          <w:szCs w:val="24"/>
          <w:highlight w:val="none"/>
          <w:lang w:val="en-US" w:eastAsia="zh-CN"/>
        </w:rPr>
        <w:t xml:space="preserve">八</w:t>
      </w:r>
      <w:r>
        <w:rPr>
          <w:rStyle w:val="707"/>
          <w:rFonts w:hint="eastAsia" w:ascii="宋体" w:hAnsi="宋体" w:eastAsia="宋体" w:cs="宋体"/>
          <w:b/>
          <w:bCs/>
          <w:color w:val="auto"/>
          <w:sz w:val="24"/>
          <w:szCs w:val="24"/>
          <w:highlight w:val="none"/>
        </w:rPr>
        <w:t xml:space="preserve">、货款支付</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cs="宋体"/>
          <w:b w:val="0"/>
          <w:bCs w:val="0"/>
          <w:color w:val="auto"/>
          <w:sz w:val="24"/>
          <w:szCs w:val="24"/>
          <w:highlight w:val="none"/>
          <w:lang w:val="en-US" w:eastAsia="zh-CN"/>
        </w:rPr>
        <w:t xml:space="preserve">8</w:t>
      </w:r>
      <w:r>
        <w:rPr>
          <w:rStyle w:val="707"/>
          <w:rFonts w:hint="eastAsia" w:ascii="宋体" w:hAnsi="宋体" w:eastAsia="宋体" w:cs="宋体"/>
          <w:b w:val="0"/>
          <w:bCs w:val="0"/>
          <w:color w:val="auto"/>
          <w:sz w:val="24"/>
          <w:szCs w:val="24"/>
          <w:highlight w:val="none"/>
        </w:rPr>
        <w:t xml:space="preserve">.1结付程序：</w:t>
      </w:r>
      <w:r>
        <w:rPr>
          <w:rStyle w:val="707"/>
          <w:rFonts w:hint="eastAsia" w:ascii="宋体" w:hAnsi="宋体" w:eastAsia="宋体" w:cs="宋体"/>
          <w:b w:val="0"/>
          <w:bCs w:val="0"/>
          <w:color w:val="auto"/>
          <w:sz w:val="24"/>
          <w:szCs w:val="24"/>
          <w:highlight w:val="none"/>
          <w:u w:val="single"/>
        </w:rPr>
        <w:t xml:space="preserve">                                             </w:t>
      </w:r>
      <w:r>
        <w:rPr>
          <w:rStyle w:val="707"/>
          <w:rFonts w:hint="eastAsia" w:ascii="宋体" w:hAnsi="宋体" w:eastAsia="宋体" w:cs="宋体"/>
          <w:b w:val="0"/>
          <w:bCs w:val="0"/>
          <w:color w:val="auto"/>
          <w:sz w:val="24"/>
          <w:szCs w:val="24"/>
          <w:highlight w:val="none"/>
        </w:rPr>
        <w:t xml:space="preserve">。</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cs="宋体"/>
          <w:b w:val="0"/>
          <w:bCs w:val="0"/>
          <w:color w:val="auto"/>
          <w:sz w:val="24"/>
          <w:szCs w:val="24"/>
          <w:highlight w:val="none"/>
          <w:lang w:val="en-US" w:eastAsia="zh-CN"/>
        </w:rPr>
        <w:t xml:space="preserve">8</w:t>
      </w:r>
      <w:r>
        <w:rPr>
          <w:rStyle w:val="707"/>
          <w:rFonts w:hint="eastAsia" w:ascii="宋体" w:hAnsi="宋体" w:eastAsia="宋体" w:cs="宋体"/>
          <w:b w:val="0"/>
          <w:bCs w:val="0"/>
          <w:color w:val="auto"/>
          <w:sz w:val="24"/>
          <w:szCs w:val="24"/>
          <w:highlight w:val="none"/>
        </w:rPr>
        <w:t xml:space="preserve">.2结付期限：</w:t>
      </w:r>
      <w:r>
        <w:rPr>
          <w:rStyle w:val="707"/>
          <w:rFonts w:hint="eastAsia" w:ascii="宋体" w:hAnsi="宋体" w:eastAsia="宋体" w:cs="宋体"/>
          <w:b w:val="0"/>
          <w:bCs w:val="0"/>
          <w:color w:val="auto"/>
          <w:sz w:val="24"/>
          <w:szCs w:val="24"/>
          <w:highlight w:val="none"/>
          <w:u w:val="single"/>
        </w:rPr>
        <w:t xml:space="preserve">                                             </w:t>
      </w:r>
      <w:r>
        <w:rPr>
          <w:rStyle w:val="707"/>
          <w:rFonts w:hint="eastAsia" w:ascii="宋体" w:hAnsi="宋体" w:eastAsia="宋体" w:cs="宋体"/>
          <w:b w:val="0"/>
          <w:bCs w:val="0"/>
          <w:color w:val="auto"/>
          <w:sz w:val="24"/>
          <w:szCs w:val="24"/>
          <w:highlight w:val="none"/>
        </w:rPr>
        <w:t xml:space="preserve">。     </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u w:val="single"/>
        </w:rPr>
      </w:pPr>
      <w:r>
        <w:rPr>
          <w:rStyle w:val="707"/>
          <w:rFonts w:hint="eastAsia" w:ascii="宋体" w:hAnsi="宋体" w:cs="宋体"/>
          <w:b w:val="0"/>
          <w:bCs w:val="0"/>
          <w:color w:val="auto"/>
          <w:sz w:val="24"/>
          <w:szCs w:val="24"/>
          <w:highlight w:val="none"/>
          <w:lang w:val="en-US" w:eastAsia="zh-CN"/>
        </w:rPr>
        <w:t xml:space="preserve">8</w:t>
      </w:r>
      <w:r>
        <w:rPr>
          <w:rStyle w:val="707"/>
          <w:rFonts w:hint="eastAsia" w:ascii="宋体" w:hAnsi="宋体" w:eastAsia="宋体" w:cs="宋体"/>
          <w:b w:val="0"/>
          <w:bCs w:val="0"/>
          <w:color w:val="auto"/>
          <w:sz w:val="24"/>
          <w:szCs w:val="24"/>
          <w:highlight w:val="none"/>
        </w:rPr>
        <w:t xml:space="preserve">.3乙方收款账户： </w:t>
      </w:r>
      <w:r>
        <w:rPr>
          <w:rStyle w:val="707"/>
          <w:rFonts w:hint="eastAsia" w:ascii="宋体" w:hAnsi="宋体" w:eastAsia="宋体" w:cs="宋体"/>
          <w:b w:val="0"/>
          <w:bCs w:val="0"/>
          <w:color w:val="auto"/>
          <w:sz w:val="24"/>
          <w:szCs w:val="24"/>
          <w:highlight w:val="none"/>
          <w:u w:val="single"/>
        </w:rPr>
        <w:t xml:space="preserve">                                  </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cs="宋体"/>
          <w:b w:val="0"/>
          <w:bCs w:val="0"/>
          <w:color w:val="auto"/>
          <w:sz w:val="24"/>
          <w:szCs w:val="24"/>
          <w:highlight w:val="none"/>
          <w:lang w:val="en-US" w:eastAsia="zh-CN"/>
        </w:rPr>
        <w:t xml:space="preserve">8</w:t>
      </w:r>
      <w:r>
        <w:rPr>
          <w:rStyle w:val="707"/>
          <w:rFonts w:hint="eastAsia" w:ascii="宋体" w:hAnsi="宋体" w:eastAsia="宋体" w:cs="宋体"/>
          <w:b w:val="0"/>
          <w:bCs w:val="0"/>
          <w:color w:val="auto"/>
          <w:sz w:val="24"/>
          <w:szCs w:val="24"/>
          <w:highlight w:val="none"/>
        </w:rPr>
        <w:t xml:space="preserve">.4甲方合同款支付方式：</w:t>
      </w:r>
      <w:r>
        <w:rPr>
          <w:rStyle w:val="707"/>
          <w:rFonts w:hint="eastAsia" w:ascii="宋体" w:hAnsi="宋体" w:eastAsia="宋体" w:cs="宋体"/>
          <w:b w:val="0"/>
          <w:bCs w:val="0"/>
          <w:color w:val="auto"/>
          <w:sz w:val="24"/>
          <w:szCs w:val="24"/>
          <w:highlight w:val="none"/>
          <w:u w:val="single"/>
        </w:rPr>
        <w:t xml:space="preserve">                     </w:t>
      </w:r>
      <w:r>
        <w:rPr>
          <w:rStyle w:val="707"/>
          <w:rFonts w:hint="eastAsia" w:ascii="宋体" w:hAnsi="宋体" w:eastAsia="宋体" w:cs="宋体"/>
          <w:b w:val="0"/>
          <w:bCs w:val="0"/>
          <w:color w:val="auto"/>
          <w:sz w:val="24"/>
          <w:szCs w:val="24"/>
          <w:highlight w:val="none"/>
        </w:rPr>
        <w:t xml:space="preserve">（若乙方为中小企业，不得强制其接受非现金支付方式）</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cs="宋体"/>
          <w:b/>
          <w:bCs/>
          <w:color w:val="auto"/>
          <w:sz w:val="24"/>
          <w:szCs w:val="24"/>
          <w:highlight w:val="none"/>
          <w:lang w:val="en-US" w:eastAsia="zh-CN"/>
        </w:rPr>
        <w:t xml:space="preserve">九</w:t>
      </w:r>
      <w:r>
        <w:rPr>
          <w:rStyle w:val="707"/>
          <w:rFonts w:hint="eastAsia" w:ascii="宋体" w:hAnsi="宋体" w:eastAsia="宋体" w:cs="宋体"/>
          <w:b/>
          <w:bCs/>
          <w:color w:val="auto"/>
          <w:sz w:val="24"/>
          <w:szCs w:val="24"/>
          <w:highlight w:val="none"/>
        </w:rPr>
        <w:t xml:space="preserve">.税</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cs="宋体"/>
          <w:b w:val="0"/>
          <w:bCs w:val="0"/>
          <w:color w:val="auto"/>
          <w:sz w:val="24"/>
          <w:szCs w:val="24"/>
          <w:highlight w:val="none"/>
          <w:lang w:val="en-US" w:eastAsia="zh-CN"/>
        </w:rPr>
        <w:t xml:space="preserve">9</w:t>
      </w:r>
      <w:r>
        <w:rPr>
          <w:rStyle w:val="707"/>
          <w:rFonts w:hint="eastAsia" w:ascii="宋体" w:hAnsi="宋体" w:eastAsia="宋体" w:cs="宋体"/>
          <w:b w:val="0"/>
          <w:bCs w:val="0"/>
          <w:color w:val="auto"/>
          <w:sz w:val="24"/>
          <w:szCs w:val="24"/>
          <w:highlight w:val="none"/>
        </w:rPr>
        <w:t xml:space="preserve">.1本合同执行中相关的一切税费均由乙方负担。</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十、质量保证及售后服务</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10.1 乙方应按招标文件规定的产品性能、技术要求、质量标准向甲方提供未经使用的全新产品。</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10.2 乙方提供的产品在免费质保期内因产品本身的质量发生问题的，乙方应负责免费更换。对达不到技术要求者，根据实际情况，经双方协商，可按以下办法处理：</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（1）更换：由乙方承担所发生的全部费用。</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（2）贬值处理：由甲乙双方合议定价。</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（3）退货处理：乙方应退还甲方支付的合同款，同时应承担该货物的直接费用（运输、保险、检验、货款利息及银行手续费等）。</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10.3 在免费质保期内，乙方应对产品出现的质量及安全问题负责处理解决并承担一切费用。</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10.4 所有产品的免费质保期为</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lang w:val="en-US" w:eastAsia="zh-CN"/>
        </w:rPr>
        <w:t xml:space="preserve">年（自双方代表在验收报告上签字之日起计算）。</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10.5 甲方对售出商品的质量、维修、其他售后服务承诺均按国家规定和中标的投标文件的有关内容执行。</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一</w:t>
      </w:r>
      <w:r>
        <w:rPr>
          <w:rStyle w:val="707"/>
          <w:rFonts w:hint="eastAsia" w:ascii="宋体" w:hAnsi="宋体" w:eastAsia="宋体" w:cs="宋体"/>
          <w:b/>
          <w:bCs/>
          <w:color w:val="auto"/>
          <w:sz w:val="24"/>
          <w:szCs w:val="24"/>
          <w:highlight w:val="none"/>
        </w:rPr>
        <w:t xml:space="preserve">、调试和验收</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1</w:t>
      </w:r>
      <w:r>
        <w:rPr>
          <w:rStyle w:val="707"/>
          <w:rFonts w:hint="eastAsia" w:ascii="宋体" w:hAnsi="宋体" w:eastAsia="宋体" w:cs="宋体"/>
          <w:b w:val="0"/>
          <w:bCs w:val="0"/>
          <w:color w:val="auto"/>
          <w:sz w:val="24"/>
          <w:szCs w:val="24"/>
          <w:highlight w:val="none"/>
        </w:rPr>
        <w:t xml:space="preserve">.1 甲方对乙方提交的货物依据</w:t>
      </w:r>
      <w:r>
        <w:rPr>
          <w:rStyle w:val="707"/>
          <w:rFonts w:hint="eastAsia" w:ascii="宋体" w:hAnsi="宋体" w:eastAsia="宋体" w:cs="宋体"/>
          <w:b w:val="0"/>
          <w:bCs w:val="0"/>
          <w:color w:val="auto"/>
          <w:sz w:val="24"/>
          <w:szCs w:val="24"/>
          <w:highlight w:val="none"/>
          <w:lang w:val="en-US" w:eastAsia="zh-CN"/>
        </w:rPr>
        <w:t xml:space="preserve">招标</w:t>
      </w:r>
      <w:r>
        <w:rPr>
          <w:rStyle w:val="707"/>
          <w:rFonts w:hint="eastAsia" w:ascii="宋体" w:hAnsi="宋体" w:eastAsia="宋体" w:cs="宋体"/>
          <w:b w:val="0"/>
          <w:bCs w:val="0"/>
          <w:color w:val="auto"/>
          <w:sz w:val="24"/>
          <w:szCs w:val="24"/>
          <w:highlight w:val="none"/>
        </w:rPr>
        <w:t xml:space="preserve">文件上的技术规格要求和国家有关质量标准进行现场验收，外观、说明书符合</w:t>
      </w:r>
      <w:r>
        <w:rPr>
          <w:rStyle w:val="707"/>
          <w:rFonts w:hint="eastAsia" w:ascii="宋体" w:hAnsi="宋体" w:eastAsia="宋体" w:cs="宋体"/>
          <w:b w:val="0"/>
          <w:bCs w:val="0"/>
          <w:color w:val="auto"/>
          <w:sz w:val="24"/>
          <w:szCs w:val="24"/>
          <w:highlight w:val="none"/>
          <w:lang w:val="en-US" w:eastAsia="zh-CN"/>
        </w:rPr>
        <w:t xml:space="preserve">招标</w:t>
      </w:r>
      <w:r>
        <w:rPr>
          <w:rStyle w:val="707"/>
          <w:rFonts w:hint="eastAsia" w:ascii="宋体" w:hAnsi="宋体" w:eastAsia="宋体" w:cs="宋体"/>
          <w:b w:val="0"/>
          <w:bCs w:val="0"/>
          <w:color w:val="auto"/>
          <w:sz w:val="24"/>
          <w:szCs w:val="24"/>
          <w:highlight w:val="none"/>
        </w:rPr>
        <w:t xml:space="preserve">文件技术要求的，给予签收，验收不合格的不予签收。货到后，甲方需在五个工作</w:t>
      </w:r>
      <w:r>
        <w:rPr>
          <w:rStyle w:val="707"/>
          <w:rFonts w:hint="eastAsia" w:ascii="宋体" w:hAnsi="宋体" w:eastAsia="宋体" w:cs="宋体"/>
          <w:b w:val="0"/>
          <w:bCs w:val="0"/>
          <w:color w:val="auto"/>
          <w:sz w:val="24"/>
          <w:szCs w:val="24"/>
          <w:highlight w:val="none"/>
          <w:lang w:val="en-US" w:eastAsia="zh-CN"/>
        </w:rPr>
        <w:t xml:space="preserve">日内</w:t>
      </w:r>
      <w:r>
        <w:rPr>
          <w:rStyle w:val="707"/>
          <w:rFonts w:hint="eastAsia" w:ascii="宋体" w:hAnsi="宋体" w:eastAsia="宋体" w:cs="宋体"/>
          <w:b w:val="0"/>
          <w:bCs w:val="0"/>
          <w:color w:val="auto"/>
          <w:sz w:val="24"/>
          <w:szCs w:val="24"/>
          <w:highlight w:val="none"/>
        </w:rPr>
        <w:t xml:space="preserve">验收。</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1</w:t>
      </w:r>
      <w:r>
        <w:rPr>
          <w:rStyle w:val="707"/>
          <w:rFonts w:hint="eastAsia" w:ascii="宋体" w:hAnsi="宋体" w:eastAsia="宋体" w:cs="宋体"/>
          <w:b w:val="0"/>
          <w:bCs w:val="0"/>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pStyle w:val="735"/>
        <w:ind w:left="0" w:right="0" w:firstLine="480"/>
        <w:spacing w:line="360" w:lineRule="auto"/>
        <w:rPr>
          <w:rStyle w:val="724"/>
          <w:rFonts w:ascii="宋体" w:hAnsi="宋体" w:cs="Courier New"/>
          <w:color w:val="auto"/>
          <w:sz w:val="24"/>
          <w:highlight w:val="none"/>
          <w:u w:val="single"/>
        </w:rPr>
      </w:pPr>
      <w:r>
        <w:rPr>
          <w:rStyle w:val="724"/>
          <w:rFonts w:hint="eastAsia" w:ascii="宋体" w:hAnsi="宋体" w:cs="Courier New"/>
          <w:color w:val="auto"/>
          <w:sz w:val="24"/>
          <w:highlight w:val="none"/>
        </w:rPr>
        <w:t xml:space="preserve">1</w:t>
      </w:r>
      <w:r>
        <w:rPr>
          <w:rStyle w:val="724"/>
          <w:rFonts w:hint="eastAsia" w:ascii="宋体" w:hAnsi="宋体" w:cs="Courier New"/>
          <w:color w:val="auto"/>
          <w:sz w:val="24"/>
          <w:highlight w:val="none"/>
          <w:lang w:val="en-US"/>
        </w:rPr>
        <w:t xml:space="preserve">1</w:t>
      </w:r>
      <w:r>
        <w:rPr>
          <w:rStyle w:val="724"/>
          <w:rFonts w:hint="eastAsia" w:ascii="宋体" w:hAnsi="宋体" w:cs="Courier New"/>
          <w:color w:val="auto"/>
          <w:sz w:val="24"/>
          <w:highlight w:val="none"/>
        </w:rPr>
        <w:t xml:space="preserve">.3 甲方对乙方提供的货物在使用前进行调试时，乙方需负责安装并培训甲方的使用操作人员，并协助甲方一起调试，直到符合技术要求，甲方才做最终验收。</w:t>
      </w:r>
      <w:r/>
    </w:p>
    <w:p>
      <w:pPr>
        <w:pStyle w:val="735"/>
        <w:ind w:left="0" w:right="0" w:firstLine="480"/>
        <w:spacing w:line="360" w:lineRule="auto"/>
        <w:rPr>
          <w:rStyle w:val="724"/>
          <w:rFonts w:ascii="宋体" w:hAnsi="宋体" w:cs="Courier New"/>
          <w:color w:val="auto"/>
          <w:sz w:val="24"/>
          <w:highlight w:val="none"/>
        </w:rPr>
      </w:pPr>
      <w:r>
        <w:rPr>
          <w:rStyle w:val="724"/>
          <w:rFonts w:hint="eastAsia" w:ascii="宋体" w:hAnsi="宋体" w:cs="Courier New"/>
          <w:color w:val="auto"/>
          <w:sz w:val="24"/>
          <w:highlight w:val="none"/>
        </w:rPr>
        <w:t xml:space="preserve">1</w:t>
      </w:r>
      <w:r>
        <w:rPr>
          <w:rStyle w:val="724"/>
          <w:rFonts w:hint="eastAsia" w:ascii="宋体" w:hAnsi="宋体" w:cs="Courier New"/>
          <w:color w:val="auto"/>
          <w:sz w:val="24"/>
          <w:highlight w:val="none"/>
          <w:lang w:val="en-US"/>
        </w:rPr>
        <w:t xml:space="preserve">1</w:t>
      </w:r>
      <w:r>
        <w:rPr>
          <w:rStyle w:val="724"/>
          <w:rFonts w:hint="eastAsia" w:ascii="宋体" w:hAnsi="宋体" w:cs="Courier New"/>
          <w:color w:val="auto"/>
          <w:sz w:val="24"/>
          <w:highlight w:val="none"/>
        </w:rPr>
        <w:t xml:space="preserve">.4甲方有权请国家认可的专业检测机构参与初步验收及最终验收，并由其出具质量检测报告。</w:t>
      </w:r>
      <w:r/>
    </w:p>
    <w:p>
      <w:pPr>
        <w:pStyle w:val="735"/>
        <w:ind w:left="0" w:right="0" w:firstLine="480"/>
        <w:spacing w:line="360" w:lineRule="auto"/>
        <w:rPr>
          <w:rStyle w:val="724"/>
          <w:rFonts w:ascii="宋体" w:hAnsi="宋体" w:cs="Courier New"/>
          <w:color w:val="auto"/>
          <w:sz w:val="24"/>
          <w:highlight w:val="none"/>
        </w:rPr>
      </w:pPr>
      <w:r>
        <w:rPr>
          <w:rStyle w:val="724"/>
          <w:rFonts w:hint="eastAsia" w:ascii="宋体" w:hAnsi="宋体" w:cs="Courier New"/>
          <w:color w:val="auto"/>
          <w:sz w:val="24"/>
          <w:highlight w:val="none"/>
        </w:rPr>
        <w:t xml:space="preserve">1</w:t>
      </w:r>
      <w:r>
        <w:rPr>
          <w:rStyle w:val="724"/>
          <w:rFonts w:hint="eastAsia" w:ascii="宋体" w:hAnsi="宋体" w:cs="Courier New"/>
          <w:color w:val="auto"/>
          <w:sz w:val="24"/>
          <w:highlight w:val="none"/>
          <w:lang w:val="en-US"/>
        </w:rPr>
        <w:t xml:space="preserve">1</w:t>
      </w:r>
      <w:r>
        <w:rPr>
          <w:rStyle w:val="724"/>
          <w:rFonts w:hint="eastAsia" w:ascii="宋体" w:hAnsi="宋体" w:cs="Courier New"/>
          <w:color w:val="auto"/>
          <w:sz w:val="24"/>
          <w:highlight w:val="none"/>
        </w:rPr>
        <w:t xml:space="preserve">.5 验收时乙方必须在现场，验收完毕后作出验收结果报告；验收费用由甲乙双方协商解决。</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二</w:t>
      </w:r>
      <w:r>
        <w:rPr>
          <w:rStyle w:val="707"/>
          <w:rFonts w:hint="eastAsia" w:ascii="宋体" w:hAnsi="宋体" w:eastAsia="宋体" w:cs="宋体"/>
          <w:b/>
          <w:bCs/>
          <w:color w:val="auto"/>
          <w:sz w:val="24"/>
          <w:szCs w:val="24"/>
          <w:highlight w:val="none"/>
        </w:rPr>
        <w:t xml:space="preserve">、货物包装、发运及运输</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2</w:t>
      </w:r>
      <w:r>
        <w:rPr>
          <w:rStyle w:val="707"/>
          <w:rFonts w:hint="eastAsia" w:ascii="宋体" w:hAnsi="宋体" w:eastAsia="宋体" w:cs="宋体"/>
          <w:b w:val="0"/>
          <w:bCs w:val="0"/>
          <w:color w:val="auto"/>
          <w:sz w:val="24"/>
          <w:szCs w:val="24"/>
          <w:highlight w:val="none"/>
        </w:rPr>
        <w:t xml:space="preserve">.1 乙方应在货物发运前对其进行满足运输距离、防潮、防震、防锈和防破损装卸等要求包装，以保证货物安全运达甲方指定地点。</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2</w:t>
      </w:r>
      <w:r>
        <w:rPr>
          <w:rStyle w:val="707"/>
          <w:rFonts w:hint="eastAsia" w:ascii="宋体" w:hAnsi="宋体" w:eastAsia="宋体" w:cs="宋体"/>
          <w:b w:val="0"/>
          <w:bCs w:val="0"/>
          <w:color w:val="auto"/>
          <w:sz w:val="24"/>
          <w:szCs w:val="24"/>
          <w:highlight w:val="none"/>
        </w:rPr>
        <w:t xml:space="preserve">.2 使用说明书、质量检验证明书、随配附件和工具以及清单一并附于货物内。</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2</w:t>
      </w:r>
      <w:r>
        <w:rPr>
          <w:rStyle w:val="707"/>
          <w:rFonts w:hint="eastAsia" w:ascii="宋体" w:hAnsi="宋体" w:eastAsia="宋体" w:cs="宋体"/>
          <w:b w:val="0"/>
          <w:bCs w:val="0"/>
          <w:color w:val="auto"/>
          <w:sz w:val="24"/>
          <w:szCs w:val="24"/>
          <w:highlight w:val="none"/>
        </w:rPr>
        <w:t xml:space="preserve">.3 乙方在货物发运手续办理完毕后24小时内或货到甲方48小时前通知甲方，以准备接货。</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2</w:t>
      </w:r>
      <w:r>
        <w:rPr>
          <w:rStyle w:val="707"/>
          <w:rFonts w:hint="eastAsia" w:ascii="宋体" w:hAnsi="宋体" w:eastAsia="宋体" w:cs="宋体"/>
          <w:b w:val="0"/>
          <w:bCs w:val="0"/>
          <w:color w:val="auto"/>
          <w:sz w:val="24"/>
          <w:szCs w:val="24"/>
          <w:highlight w:val="none"/>
        </w:rPr>
        <w:t xml:space="preserve">.4 货物在交付甲方前发生的风险均由乙方负责。</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2</w:t>
      </w:r>
      <w:r>
        <w:rPr>
          <w:rStyle w:val="707"/>
          <w:rFonts w:hint="eastAsia" w:ascii="宋体" w:hAnsi="宋体" w:eastAsia="宋体" w:cs="宋体"/>
          <w:b w:val="0"/>
          <w:bCs w:val="0"/>
          <w:color w:val="auto"/>
          <w:sz w:val="24"/>
          <w:szCs w:val="24"/>
          <w:highlight w:val="none"/>
        </w:rPr>
        <w:t xml:space="preserve">.5 货物在规定的交付期限内由乙方送达甲方指定的地点视为交付，乙方同时需通知甲方货物已送达。</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三</w:t>
      </w:r>
      <w:r>
        <w:rPr>
          <w:rStyle w:val="707"/>
          <w:rFonts w:hint="eastAsia" w:ascii="宋体" w:hAnsi="宋体" w:eastAsia="宋体" w:cs="宋体"/>
          <w:b/>
          <w:bCs/>
          <w:color w:val="auto"/>
          <w:sz w:val="24"/>
          <w:szCs w:val="24"/>
          <w:highlight w:val="none"/>
        </w:rPr>
        <w:t xml:space="preserve">、违约责任</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cs="宋体"/>
          <w:b w:val="0"/>
          <w:bCs w:val="0"/>
          <w:color w:val="auto"/>
          <w:sz w:val="24"/>
          <w:szCs w:val="24"/>
          <w:highlight w:val="none"/>
          <w:lang w:val="en-US" w:eastAsia="zh-CN"/>
        </w:rPr>
        <w:t xml:space="preserve">13</w:t>
      </w:r>
      <w:r>
        <w:rPr>
          <w:rStyle w:val="707"/>
          <w:rFonts w:hint="eastAsia" w:ascii="宋体" w:hAnsi="宋体" w:eastAsia="宋体" w:cs="宋体"/>
          <w:b w:val="0"/>
          <w:bCs w:val="0"/>
          <w:color w:val="auto"/>
          <w:sz w:val="24"/>
          <w:szCs w:val="24"/>
          <w:highlight w:val="none"/>
        </w:rPr>
        <w:t xml:space="preserve">.1 甲方无正当理由拒收货物的，甲方向乙方偿付拒收货款总值的百分之五违约金。</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3</w:t>
      </w:r>
      <w:r>
        <w:rPr>
          <w:rStyle w:val="707"/>
          <w:rFonts w:hint="eastAsia" w:ascii="宋体" w:hAnsi="宋体" w:eastAsia="宋体" w:cs="宋体"/>
          <w:b w:val="0"/>
          <w:bCs w:val="0"/>
          <w:color w:val="auto"/>
          <w:sz w:val="24"/>
          <w:szCs w:val="24"/>
          <w:highlight w:val="none"/>
        </w:rPr>
        <w:t xml:space="preserve">.2 甲方逾期办理货款支付的,应当支付逾期利息，且逾期利息的利率不得低于合同订立时1年期贷款市场报价利率。</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3</w:t>
      </w:r>
      <w:r>
        <w:rPr>
          <w:rStyle w:val="707"/>
          <w:rFonts w:hint="eastAsia" w:ascii="宋体" w:hAnsi="宋体" w:eastAsia="宋体" w:cs="宋体"/>
          <w:b w:val="0"/>
          <w:bCs w:val="0"/>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3</w:t>
      </w:r>
      <w:r>
        <w:rPr>
          <w:rStyle w:val="707"/>
          <w:rFonts w:hint="eastAsia" w:ascii="宋体" w:hAnsi="宋体" w:eastAsia="宋体" w:cs="宋体"/>
          <w:b w:val="0"/>
          <w:bCs w:val="0"/>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四</w:t>
      </w:r>
      <w:r>
        <w:rPr>
          <w:rStyle w:val="707"/>
          <w:rFonts w:hint="eastAsia" w:ascii="宋体" w:hAnsi="宋体" w:eastAsia="宋体" w:cs="宋体"/>
          <w:b/>
          <w:bCs/>
          <w:color w:val="auto"/>
          <w:sz w:val="24"/>
          <w:szCs w:val="24"/>
          <w:highlight w:val="none"/>
        </w:rPr>
        <w:t xml:space="preserve">、不可抗力事件处理</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4</w:t>
      </w:r>
      <w:r>
        <w:rPr>
          <w:rStyle w:val="707"/>
          <w:rFonts w:hint="eastAsia" w:ascii="宋体" w:hAnsi="宋体" w:eastAsia="宋体" w:cs="宋体"/>
          <w:b w:val="0"/>
          <w:bCs w:val="0"/>
          <w:color w:val="auto"/>
          <w:sz w:val="24"/>
          <w:szCs w:val="24"/>
          <w:highlight w:val="none"/>
        </w:rPr>
        <w:t xml:space="preserve">.1 在合同有效期内，任何一方因不可抗力事件导致不能履行合同，则合同履行期可延长，其延长期与不可抗力影响期相同。</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4</w:t>
      </w:r>
      <w:r>
        <w:rPr>
          <w:rStyle w:val="707"/>
          <w:rFonts w:hint="eastAsia" w:ascii="宋体" w:hAnsi="宋体" w:eastAsia="宋体" w:cs="宋体"/>
          <w:b w:val="0"/>
          <w:bCs w:val="0"/>
          <w:color w:val="auto"/>
          <w:sz w:val="24"/>
          <w:szCs w:val="24"/>
          <w:highlight w:val="none"/>
        </w:rPr>
        <w:t xml:space="preserve">.2 不可抗力事件发生后，应立即通知对方，并寄送有关权威机构出具的证明。</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4</w:t>
      </w:r>
      <w:r>
        <w:rPr>
          <w:rStyle w:val="707"/>
          <w:rFonts w:hint="eastAsia" w:ascii="宋体" w:hAnsi="宋体" w:eastAsia="宋体" w:cs="宋体"/>
          <w:b w:val="0"/>
          <w:bCs w:val="0"/>
          <w:color w:val="auto"/>
          <w:sz w:val="24"/>
          <w:szCs w:val="24"/>
          <w:highlight w:val="none"/>
        </w:rPr>
        <w:t xml:space="preserve">.3 不可抗力事件延续120天以上，双方应通过友好协商，确定是否继续履行合同。</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五</w:t>
      </w:r>
      <w:r>
        <w:rPr>
          <w:rStyle w:val="707"/>
          <w:rFonts w:hint="eastAsia" w:ascii="宋体" w:hAnsi="宋体" w:eastAsia="宋体" w:cs="宋体"/>
          <w:b/>
          <w:bCs/>
          <w:color w:val="auto"/>
          <w:sz w:val="24"/>
          <w:szCs w:val="24"/>
          <w:highlight w:val="none"/>
        </w:rPr>
        <w:t xml:space="preserve">、诉讼</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5</w:t>
      </w:r>
      <w:r>
        <w:rPr>
          <w:rStyle w:val="707"/>
          <w:rFonts w:hint="eastAsia" w:ascii="宋体" w:hAnsi="宋体" w:eastAsia="宋体" w:cs="宋体"/>
          <w:b w:val="0"/>
          <w:bCs w:val="0"/>
          <w:color w:val="auto"/>
          <w:sz w:val="24"/>
          <w:szCs w:val="24"/>
          <w:highlight w:val="none"/>
        </w:rPr>
        <w:t xml:space="preserve">.1 双方在执行合同中所发生的一切争议，应通过协商解决。如协商不成，可向合同签订地法院起诉，合同签订地在此约定为张家港市。</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六</w:t>
      </w:r>
      <w:r>
        <w:rPr>
          <w:rStyle w:val="707"/>
          <w:rFonts w:hint="eastAsia" w:ascii="宋体" w:hAnsi="宋体" w:eastAsia="宋体" w:cs="宋体"/>
          <w:b/>
          <w:bCs/>
          <w:color w:val="auto"/>
          <w:sz w:val="24"/>
          <w:szCs w:val="24"/>
          <w:highlight w:val="none"/>
        </w:rPr>
        <w:t xml:space="preserve">、合同其他文件</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w:t>
      </w:r>
      <w:r>
        <w:rPr>
          <w:rStyle w:val="707"/>
          <w:rFonts w:hint="eastAsia" w:ascii="宋体" w:hAnsi="宋体" w:cs="宋体"/>
          <w:b w:val="0"/>
          <w:bCs w:val="0"/>
          <w:color w:val="auto"/>
          <w:sz w:val="24"/>
          <w:szCs w:val="24"/>
          <w:highlight w:val="none"/>
          <w:lang w:val="en-US" w:eastAsia="zh-CN"/>
        </w:rPr>
        <w:t xml:space="preserve">6</w:t>
      </w:r>
      <w:r>
        <w:rPr>
          <w:rStyle w:val="707"/>
          <w:rFonts w:hint="eastAsia" w:ascii="宋体" w:hAnsi="宋体" w:eastAsia="宋体" w:cs="宋体"/>
          <w:b w:val="0"/>
          <w:bCs w:val="0"/>
          <w:color w:val="auto"/>
          <w:sz w:val="24"/>
          <w:szCs w:val="24"/>
          <w:highlight w:val="none"/>
        </w:rPr>
        <w:t xml:space="preserve">.1下列文件为本合同不可分割部份，与本合同具有同等效力。</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(1)中标通知书；</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(2)</w:t>
      </w:r>
      <w:r>
        <w:rPr>
          <w:rStyle w:val="707"/>
          <w:rFonts w:hint="eastAsia" w:ascii="宋体" w:hAnsi="宋体" w:cs="宋体"/>
          <w:b w:val="0"/>
          <w:bCs w:val="0"/>
          <w:color w:val="auto"/>
          <w:sz w:val="24"/>
          <w:szCs w:val="24"/>
          <w:highlight w:val="none"/>
          <w:lang w:val="en-US" w:eastAsia="zh-CN"/>
        </w:rPr>
        <w:t xml:space="preserve">乙方</w:t>
      </w:r>
      <w:r>
        <w:rPr>
          <w:rStyle w:val="707"/>
          <w:rFonts w:hint="eastAsia" w:ascii="宋体" w:hAnsi="宋体" w:eastAsia="宋体" w:cs="宋体"/>
          <w:b w:val="0"/>
          <w:bCs w:val="0"/>
          <w:color w:val="auto"/>
          <w:sz w:val="24"/>
          <w:szCs w:val="24"/>
          <w:highlight w:val="none"/>
        </w:rPr>
        <w:t xml:space="preserve">中标的投标书；</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(3)招标文件；</w:t>
      </w:r>
      <w:r/>
    </w:p>
    <w:p>
      <w:pPr>
        <w:pStyle w:val="742"/>
        <w:ind w:firstLine="470"/>
        <w:keepLines w:val="0"/>
        <w:keepNext w:val="0"/>
        <w:pageBreakBefore w:val="0"/>
        <w:spacing w:line="360" w:lineRule="auto"/>
        <w:widowControl w:val="off"/>
        <w:rPr>
          <w:rStyle w:val="707"/>
          <w:rFonts w:hint="eastAsia" w:ascii="宋体" w:hAnsi="宋体" w:eastAsia="宋体" w:cs="宋体"/>
          <w:b w:val="0"/>
          <w:bCs w:val="0"/>
          <w:color w:val="auto"/>
          <w:sz w:val="24"/>
          <w:szCs w:val="24"/>
          <w:highlight w:val="none"/>
        </w:rPr>
      </w:pPr>
      <w:r>
        <w:rPr>
          <w:rStyle w:val="707"/>
          <w:rFonts w:hint="eastAsia" w:ascii="宋体" w:hAnsi="宋体" w:eastAsia="宋体" w:cs="宋体"/>
          <w:b w:val="0"/>
          <w:bCs w:val="0"/>
          <w:color w:val="auto"/>
          <w:sz w:val="24"/>
          <w:szCs w:val="24"/>
          <w:highlight w:val="none"/>
        </w:rPr>
        <w:t xml:space="preserve">(4)</w:t>
      </w:r>
      <w:r>
        <w:rPr>
          <w:rStyle w:val="707"/>
          <w:rFonts w:hint="eastAsia" w:ascii="宋体" w:hAnsi="宋体" w:cs="宋体"/>
          <w:b w:val="0"/>
          <w:bCs w:val="0"/>
          <w:color w:val="auto"/>
          <w:sz w:val="24"/>
          <w:szCs w:val="24"/>
          <w:highlight w:val="none"/>
          <w:lang w:val="en-US" w:eastAsia="zh-CN"/>
        </w:rPr>
        <w:t xml:space="preserve">乙方</w:t>
      </w:r>
      <w:r>
        <w:rPr>
          <w:rStyle w:val="707"/>
          <w:rFonts w:hint="eastAsia" w:ascii="宋体" w:hAnsi="宋体" w:eastAsia="宋体" w:cs="宋体"/>
          <w:b w:val="0"/>
          <w:bCs w:val="0"/>
          <w:color w:val="auto"/>
          <w:sz w:val="24"/>
          <w:szCs w:val="24"/>
          <w:highlight w:val="none"/>
        </w:rPr>
        <w:t xml:space="preserve">在招投标过程中所作的其他承诺、声明、书面澄清等。</w:t>
      </w:r>
      <w:r/>
    </w:p>
    <w:p>
      <w:pPr>
        <w:pStyle w:val="742"/>
        <w:ind w:firstLine="470"/>
        <w:keepLines w:val="0"/>
        <w:keepNext w:val="0"/>
        <w:pageBreakBefore w:val="0"/>
        <w:spacing w:line="360" w:lineRule="auto"/>
        <w:widowControl w:val="off"/>
        <w:rPr>
          <w:rStyle w:val="707"/>
          <w:rFonts w:hint="eastAsia" w:ascii="宋体" w:hAnsi="宋体" w:eastAsia="宋体" w:cs="宋体"/>
          <w:b/>
          <w:bCs/>
          <w:color w:val="auto"/>
          <w:sz w:val="24"/>
          <w:szCs w:val="24"/>
          <w:highlight w:val="none"/>
        </w:rPr>
      </w:pPr>
      <w:r>
        <w:rPr>
          <w:rStyle w:val="707"/>
          <w:rFonts w:hint="eastAsia" w:ascii="宋体" w:hAnsi="宋体" w:eastAsia="宋体" w:cs="宋体"/>
          <w:b/>
          <w:bCs/>
          <w:color w:val="auto"/>
          <w:sz w:val="24"/>
          <w:szCs w:val="24"/>
          <w:highlight w:val="none"/>
        </w:rPr>
        <w:t xml:space="preserve">十</w:t>
      </w:r>
      <w:r>
        <w:rPr>
          <w:rStyle w:val="707"/>
          <w:rFonts w:hint="eastAsia" w:ascii="宋体" w:hAnsi="宋体" w:cs="宋体"/>
          <w:b/>
          <w:bCs/>
          <w:color w:val="auto"/>
          <w:sz w:val="24"/>
          <w:szCs w:val="24"/>
          <w:highlight w:val="none"/>
          <w:lang w:val="en-US" w:eastAsia="zh-CN"/>
        </w:rPr>
        <w:t xml:space="preserve">七</w:t>
      </w:r>
      <w:r>
        <w:rPr>
          <w:rStyle w:val="707"/>
          <w:rFonts w:hint="eastAsia" w:ascii="宋体" w:hAnsi="宋体" w:eastAsia="宋体" w:cs="宋体"/>
          <w:b/>
          <w:bCs/>
          <w:color w:val="auto"/>
          <w:sz w:val="24"/>
          <w:szCs w:val="24"/>
          <w:highlight w:val="none"/>
        </w:rPr>
        <w:t xml:space="preserve">、合同生效及其它</w:t>
      </w:r>
      <w:r/>
    </w:p>
    <w:p>
      <w:pPr>
        <w:pStyle w:val="725"/>
        <w:ind w:firstLine="480"/>
        <w:keepLines w:val="0"/>
        <w:keepNext w:val="0"/>
        <w:pageBreakBefore w:val="0"/>
        <w:spacing w:line="360" w:lineRule="auto"/>
        <w:widowControl w:val="off"/>
        <w:rPr>
          <w:rStyle w:val="724"/>
          <w:rFonts w:hint="eastAsia" w:ascii="宋体" w:hAnsi="宋体" w:eastAsia="宋体" w:cs="宋体"/>
          <w:b w:val="0"/>
          <w:bCs w:val="0"/>
          <w:color w:val="auto"/>
          <w:sz w:val="24"/>
          <w:szCs w:val="24"/>
          <w:highlight w:val="none"/>
        </w:rPr>
      </w:pPr>
      <w:r>
        <w:rPr>
          <w:rStyle w:val="724"/>
          <w:rFonts w:hint="eastAsia" w:ascii="宋体" w:hAnsi="宋体" w:eastAsia="宋体" w:cs="宋体"/>
          <w:b w:val="0"/>
          <w:bCs w:val="0"/>
          <w:color w:val="auto"/>
          <w:sz w:val="24"/>
          <w:szCs w:val="24"/>
          <w:highlight w:val="none"/>
          <w:lang w:val="en-US" w:eastAsia="zh-CN"/>
        </w:rPr>
        <w:t xml:space="preserve">1</w:t>
      </w:r>
      <w:r>
        <w:rPr>
          <w:rStyle w:val="724"/>
          <w:rFonts w:hint="eastAsia" w:ascii="宋体" w:hAnsi="宋体" w:cs="宋体"/>
          <w:b w:val="0"/>
          <w:bCs w:val="0"/>
          <w:color w:val="auto"/>
          <w:sz w:val="24"/>
          <w:szCs w:val="24"/>
          <w:highlight w:val="none"/>
          <w:lang w:val="en-US" w:eastAsia="zh-CN"/>
        </w:rPr>
        <w:t xml:space="preserve">7</w:t>
      </w:r>
      <w:r>
        <w:rPr>
          <w:rStyle w:val="724"/>
          <w:rFonts w:hint="eastAsia" w:ascii="宋体" w:hAnsi="宋体" w:eastAsia="宋体" w:cs="宋体"/>
          <w:b w:val="0"/>
          <w:bCs w:val="0"/>
          <w:color w:val="auto"/>
          <w:sz w:val="24"/>
          <w:szCs w:val="24"/>
          <w:highlight w:val="none"/>
          <w:lang w:val="en-US" w:eastAsia="zh-CN"/>
        </w:rPr>
        <w:t xml:space="preserve">.1 合同经双方法定代表人（或负责人）或授权委托代表人签字并加盖单位公章后生效,生效后至张家港市政府采购管理中心备案。</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szCs w:val="24"/>
          <w:highlight w:val="none"/>
        </w:rPr>
      </w:pPr>
      <w:r>
        <w:rPr>
          <w:rStyle w:val="724"/>
          <w:rFonts w:hint="eastAsia" w:ascii="宋体" w:hAnsi="宋体" w:cs="宋体"/>
          <w:b w:val="0"/>
          <w:bCs w:val="0"/>
          <w:color w:val="auto"/>
          <w:sz w:val="24"/>
          <w:szCs w:val="24"/>
          <w:highlight w:val="none"/>
          <w:lang w:val="en-US" w:eastAsia="zh-CN"/>
        </w:rPr>
        <w:t xml:space="preserve">17</w:t>
      </w:r>
      <w:r>
        <w:rPr>
          <w:rStyle w:val="724"/>
          <w:rFonts w:hint="eastAsia" w:ascii="宋体" w:hAnsi="宋体" w:eastAsia="宋体" w:cs="宋体"/>
          <w:b w:val="0"/>
          <w:bCs w:val="0"/>
          <w:color w:val="auto"/>
          <w:sz w:val="24"/>
          <w:szCs w:val="24"/>
          <w:highlight w:val="none"/>
          <w:lang w:val="en-US" w:eastAsia="zh-CN"/>
        </w:rPr>
        <w:t xml:space="preserve">.2 本合同未尽事宜，遵照《民法典》合同编经甲乙双方协商一致可签订补充协议</w:t>
      </w:r>
      <w:r>
        <w:rPr>
          <w:rStyle w:val="724"/>
          <w:rFonts w:hint="eastAsia" w:ascii="宋体" w:hAnsi="宋体" w:eastAsia="宋体" w:cs="宋体"/>
          <w:color w:val="auto"/>
          <w:sz w:val="24"/>
          <w:szCs w:val="24"/>
          <w:highlight w:val="none"/>
          <w:lang w:val="en-US" w:eastAsia="zh-CN"/>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b w:val="0"/>
          <w:bCs w:val="0"/>
          <w:color w:val="auto"/>
          <w:sz w:val="24"/>
          <w:highlight w:val="none"/>
        </w:rPr>
      </w:pPr>
      <w:r>
        <w:rPr>
          <w:rStyle w:val="724"/>
          <w:rFonts w:hint="eastAsia" w:ascii="宋体" w:hAnsi="宋体" w:eastAsia="宋体" w:cs="宋体"/>
          <w:b w:val="0"/>
          <w:bCs w:val="0"/>
          <w:color w:val="auto"/>
          <w:sz w:val="24"/>
          <w:highlight w:val="none"/>
          <w:lang w:val="en-US"/>
        </w:rPr>
        <w:t xml:space="preserve">1</w:t>
      </w:r>
      <w:r>
        <w:rPr>
          <w:rStyle w:val="724"/>
          <w:rFonts w:hint="eastAsia" w:ascii="宋体" w:hAnsi="宋体" w:cs="宋体"/>
          <w:b w:val="0"/>
          <w:bCs w:val="0"/>
          <w:color w:val="auto"/>
          <w:sz w:val="24"/>
          <w:highlight w:val="none"/>
          <w:lang w:val="en-US"/>
        </w:rPr>
        <w:t xml:space="preserve">7</w:t>
      </w:r>
      <w:r>
        <w:rPr>
          <w:rStyle w:val="724"/>
          <w:rFonts w:hint="eastAsia" w:ascii="宋体" w:hAnsi="宋体" w:eastAsia="宋体" w:cs="宋体"/>
          <w:b w:val="0"/>
          <w:bCs w:val="0"/>
          <w:color w:val="auto"/>
          <w:sz w:val="24"/>
          <w:highlight w:val="none"/>
        </w:rPr>
        <w:t xml:space="preserve">.3 本合同正本一式六份，具有同等法律效力，甲方三份，乙方、张家港市政府采购管理中心、张家港市金浩源招投标代理有限公司各执一份。</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甲方：</w:t>
      </w:r>
      <w:bookmarkStart w:id="204" w:name="jianshedanwei_2"/>
      <w:r>
        <w:rPr>
          <w:rStyle w:val="724"/>
          <w:rFonts w:hint="eastAsia" w:ascii="宋体" w:hAnsi="宋体" w:eastAsia="宋体" w:cs="宋体"/>
          <w:color w:val="auto"/>
          <w:sz w:val="24"/>
          <w:highlight w:val="none"/>
        </w:rPr>
        <w:t xml:space="preserve">               </w:t>
      </w:r>
      <w:bookmarkEnd w:id="204"/>
      <w:r>
        <w:rPr>
          <w:rStyle w:val="724"/>
          <w:rFonts w:hint="eastAsia" w:ascii="宋体" w:hAnsi="宋体" w:eastAsia="宋体" w:cs="宋体"/>
          <w:color w:val="auto"/>
          <w:sz w:val="24"/>
          <w:highlight w:val="non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地址：</w:t>
      </w:r>
      <w:bookmarkStart w:id="205" w:name="jianshedanweiaddress"/>
      <w:r>
        <w:rPr>
          <w:rStyle w:val="724"/>
          <w:rFonts w:hint="eastAsia" w:ascii="宋体" w:hAnsi="宋体" w:eastAsia="宋体" w:cs="宋体"/>
          <w:color w:val="auto"/>
          <w:sz w:val="24"/>
          <w:highlight w:val="none"/>
        </w:rPr>
        <w:t xml:space="preserve">             </w:t>
      </w:r>
      <w:bookmarkEnd w:id="205"/>
      <w:r>
        <w:rPr>
          <w:rStyle w:val="724"/>
          <w:rFonts w:hint="eastAsia" w:ascii="宋体" w:hAnsi="宋体" w:eastAsia="宋体" w:cs="宋体"/>
          <w:color w:val="auto"/>
          <w:sz w:val="24"/>
          <w:highlight w:val="non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法定代表人或授权代表：</w:t>
      </w:r>
      <w:bookmarkStart w:id="206" w:name="jianshedanweifaren"/>
      <w:r>
        <w:rPr>
          <w:rStyle w:val="724"/>
          <w:rFonts w:hint="eastAsia" w:ascii="宋体" w:hAnsi="宋体" w:eastAsia="宋体" w:cs="宋体"/>
          <w:color w:val="auto"/>
          <w:sz w:val="24"/>
          <w:highlight w:val="none"/>
        </w:rPr>
        <w:t xml:space="preserve">               </w:t>
      </w:r>
      <w:bookmarkEnd w:id="206"/>
      <w:r>
        <w:rPr>
          <w:rStyle w:val="724"/>
          <w:rFonts w:hint="eastAsia" w:ascii="宋体" w:hAnsi="宋体" w:eastAsia="宋体" w:cs="宋体"/>
          <w:color w:val="auto"/>
          <w:sz w:val="24"/>
          <w:highlight w:val="non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联系电话：</w:t>
      </w:r>
      <w:bookmarkStart w:id="207" w:name="jianshedanweifarentel"/>
      <w:r>
        <w:rPr>
          <w:rStyle w:val="724"/>
          <w:rFonts w:hint="eastAsia" w:ascii="宋体" w:hAnsi="宋体" w:eastAsia="宋体" w:cs="宋体"/>
          <w:color w:val="auto"/>
          <w:sz w:val="24"/>
          <w:highlight w:val="none"/>
        </w:rPr>
        <w:t xml:space="preserve">                </w:t>
      </w:r>
      <w:bookmarkEnd w:id="207"/>
      <w:r>
        <w:rPr>
          <w:rStyle w:val="724"/>
          <w:rFonts w:hint="eastAsia" w:ascii="宋体" w:hAnsi="宋体" w:eastAsia="宋体" w:cs="宋体"/>
          <w:color w:val="auto"/>
          <w:sz w:val="24"/>
          <w:highlight w:val="non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签订日期：</w:t>
      </w:r>
      <w:bookmarkStart w:id="208" w:name="jiafangqiandingdate"/>
      <w:r>
        <w:rPr>
          <w:rStyle w:val="724"/>
          <w:rFonts w:hint="eastAsia" w:ascii="宋体" w:hAnsi="宋体" w:eastAsia="宋体" w:cs="宋体"/>
          <w:color w:val="auto"/>
          <w:sz w:val="24"/>
          <w:highlight w:val="none"/>
        </w:rPr>
        <w:t xml:space="preserve">      年    月  日</w:t>
      </w:r>
      <w:bookmarkEnd w:id="208"/>
      <w:r>
        <w:rPr>
          <w:rStyle w:val="724"/>
          <w:rFonts w:hint="eastAsia" w:ascii="宋体" w:hAnsi="宋体" w:eastAsia="宋体" w:cs="宋体"/>
          <w:color w:val="auto"/>
          <w:sz w:val="24"/>
          <w:highlight w:val="none"/>
        </w:rPr>
        <w:t xml:space="preserve">         </w:t>
      </w:r>
      <w:r/>
    </w:p>
    <w:p>
      <w:pPr>
        <w:pStyle w:val="725"/>
        <w:ind w:firstLine="480"/>
        <w:jc w:val="center"/>
        <w:keepLines w:val="0"/>
        <w:keepNext w:val="0"/>
        <w:pageBreakBefore w:val="0"/>
        <w:spacing w:line="360" w:lineRule="auto"/>
        <w:widowControl w:val="off"/>
        <w:rPr>
          <w:rStyle w:val="72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乙方：</w:t>
      </w:r>
      <w:bookmarkStart w:id="209" w:name="zhongbiaodanweiname_2"/>
      <w:r>
        <w:rPr>
          <w:rStyle w:val="724"/>
          <w:rFonts w:hint="eastAsia" w:ascii="宋体" w:hAnsi="宋体" w:eastAsia="宋体" w:cs="宋体"/>
          <w:color w:val="auto"/>
          <w:sz w:val="24"/>
          <w:highlight w:val="none"/>
        </w:rPr>
        <w:t xml:space="preserve">           </w:t>
      </w:r>
      <w:bookmarkEnd w:id="209"/>
      <w:r/>
      <w:r/>
    </w:p>
    <w:p>
      <w:pPr>
        <w:pStyle w:val="726"/>
        <w:ind w:firstLine="420"/>
        <w:keepLines w:val="0"/>
        <w:keepNext w:val="0"/>
        <w:pageBreakBefore w:val="0"/>
        <w:widowControl w:val="off"/>
        <w:rPr>
          <w:rStyle w:val="724"/>
          <w:rFonts w:hint="eastAsia" w:ascii="宋体" w:hAnsi="宋体" w:eastAsia="宋体" w:cs="宋体"/>
          <w:color w:val="auto"/>
          <w:highlight w:val="none"/>
        </w:rPr>
      </w:pPr>
      <w:r>
        <w:rPr>
          <w:rStyle w:val="724"/>
          <w:rFonts w:hint="eastAsia" w:ascii="宋体" w:hAnsi="宋体" w:eastAsia="宋体" w:cs="宋体"/>
          <w:color w:val="auto"/>
          <w:highlight w:val="none"/>
        </w:rPr>
        <w:t xml:space="preserve">地址：</w:t>
      </w:r>
      <w:bookmarkStart w:id="210" w:name="zhongbiaodanweiaddress"/>
      <w:r>
        <w:rPr>
          <w:rStyle w:val="724"/>
          <w:rFonts w:hint="eastAsia" w:ascii="宋体" w:hAnsi="宋体" w:eastAsia="宋体" w:cs="宋体"/>
          <w:color w:val="auto"/>
          <w:highlight w:val="none"/>
        </w:rPr>
        <w:t xml:space="preserve">                  </w:t>
      </w:r>
      <w:bookmarkEnd w:id="210"/>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法定代表人</w:t>
      </w:r>
      <w:r>
        <w:rPr>
          <w:rStyle w:val="724"/>
          <w:rFonts w:hint="eastAsia" w:ascii="宋体" w:hAnsi="宋体" w:eastAsia="宋体" w:cs="宋体"/>
          <w:bCs/>
          <w:color w:val="auto"/>
          <w:sz w:val="24"/>
          <w:highlight w:val="none"/>
        </w:rPr>
        <w:t xml:space="preserve">（或负责人）</w:t>
      </w:r>
      <w:r>
        <w:rPr>
          <w:rStyle w:val="724"/>
          <w:rFonts w:hint="eastAsia" w:ascii="宋体" w:hAnsi="宋体" w:eastAsia="宋体" w:cs="宋体"/>
          <w:color w:val="auto"/>
          <w:sz w:val="24"/>
          <w:highlight w:val="none"/>
        </w:rPr>
        <w:t xml:space="preserve">或授权代表：</w:t>
      </w:r>
      <w:bookmarkStart w:id="211" w:name="zhongbiaodanweifaren"/>
      <w:r>
        <w:rPr>
          <w:rStyle w:val="724"/>
          <w:rFonts w:hint="eastAsia" w:ascii="宋体" w:hAnsi="宋体" w:eastAsia="宋体" w:cs="宋体"/>
          <w:color w:val="auto"/>
          <w:sz w:val="24"/>
          <w:highlight w:val="none"/>
        </w:rPr>
        <w:t xml:space="preserve">           </w:t>
      </w:r>
      <w:bookmarkEnd w:id="211"/>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联系电话：</w:t>
      </w:r>
      <w:bookmarkStart w:id="212" w:name="zhongbiaodanweifarentel"/>
      <w:r>
        <w:rPr>
          <w:rStyle w:val="724"/>
          <w:rFonts w:hint="eastAsia" w:ascii="宋体" w:hAnsi="宋体" w:eastAsia="宋体" w:cs="宋体"/>
          <w:color w:val="auto"/>
          <w:sz w:val="24"/>
          <w:highlight w:val="none"/>
        </w:rPr>
        <w:t xml:space="preserve">                  </w:t>
      </w:r>
      <w:bookmarkEnd w:id="212"/>
      <w:r>
        <w:rPr>
          <w:rStyle w:val="724"/>
          <w:rFonts w:hint="eastAsia" w:ascii="宋体" w:hAnsi="宋体" w:eastAsia="宋体" w:cs="宋体"/>
          <w:color w:val="auto"/>
          <w:sz w:val="24"/>
          <w:highlight w:val="none"/>
        </w:rPr>
        <w:t xml:space="preserve">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签订日期： </w:t>
      </w:r>
      <w:bookmarkStart w:id="213" w:name="yifangqiandingdate"/>
      <w:r>
        <w:rPr>
          <w:rStyle w:val="724"/>
          <w:rFonts w:hint="eastAsia" w:ascii="宋体" w:hAnsi="宋体" w:eastAsia="宋体" w:cs="宋体"/>
          <w:color w:val="auto"/>
          <w:sz w:val="24"/>
          <w:highlight w:val="none"/>
        </w:rPr>
        <w:t xml:space="preserve">     年    月  日</w:t>
      </w:r>
      <w:bookmarkEnd w:id="213"/>
      <w:r/>
      <w:bookmarkEnd w:id="198"/>
      <w:r/>
    </w:p>
    <w:p>
      <w:pPr>
        <w:pStyle w:val="725"/>
        <w:ind w:firstLine="0"/>
        <w:keepLines w:val="0"/>
        <w:keepNext w:val="0"/>
        <w:pageBreakBefore w:val="0"/>
        <w:spacing w:line="360" w:lineRule="auto"/>
        <w:widowControl w:val="off"/>
        <w:rPr>
          <w:rStyle w:val="72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采购代理机构：张家港市金浩源招投标代理有限公司</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地址： </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经办人：</w:t>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联系电话：</w:t>
      </w:r>
      <w:r/>
    </w:p>
    <w:p>
      <w:pPr>
        <w:pStyle w:val="725"/>
        <w:ind w:firstLine="0"/>
        <w:keepLines w:val="0"/>
        <w:keepNext w:val="0"/>
        <w:pageBreakBefore w:val="0"/>
        <w:spacing w:line="360" w:lineRule="auto"/>
        <w:widowControl w:val="off"/>
        <w:rPr>
          <w:rStyle w:val="72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keepLines w:val="0"/>
        <w:keepNext w:val="0"/>
        <w:pageBreakBefore w:val="0"/>
        <w:spacing w:line="360" w:lineRule="auto"/>
        <w:widowControl w:val="off"/>
        <w:rPr>
          <w:rStyle w:val="724"/>
          <w:rFonts w:hint="eastAsia" w:ascii="宋体" w:hAnsi="宋体" w:eastAsia="宋体" w:cs="宋体"/>
          <w:color w:val="auto"/>
          <w:sz w:val="24"/>
          <w:highlight w:val="none"/>
        </w:rPr>
      </w:pPr>
      <w:r>
        <w:rPr>
          <w:rStyle w:val="724"/>
          <w:rFonts w:hint="eastAsia" w:ascii="宋体" w:hAnsi="宋体" w:eastAsia="宋体" w:cs="宋体"/>
          <w:color w:val="auto"/>
          <w:sz w:val="24"/>
          <w:highlight w:val="none"/>
        </w:rPr>
        <w:t xml:space="preserve">备案方：张家港市政府采购管理办公室</w:t>
      </w:r>
      <w:r/>
    </w:p>
    <w:p>
      <w:pPr>
        <w:pStyle w:val="718"/>
        <w:pageBreakBefore/>
        <w:spacing w:line="360" w:lineRule="auto"/>
        <w:rPr>
          <w:rFonts w:ascii="宋体" w:hAnsi="宋体" w:eastAsia="宋体" w:cs="宋体"/>
          <w:color w:val="auto"/>
          <w:highlight w:val="none"/>
        </w:rPr>
      </w:pPr>
      <w:r/>
      <w:bookmarkStart w:id="214" w:name="_Hlt16619350"/>
      <w:r/>
      <w:bookmarkStart w:id="215" w:name="_Toc21354"/>
      <w:r/>
      <w:bookmarkStart w:id="216" w:name="_Toc11841"/>
      <w:r/>
      <w:bookmarkStart w:id="217" w:name="_Toc35266028"/>
      <w:r/>
      <w:bookmarkStart w:id="218" w:name="_Toc32123"/>
      <w:r/>
      <w:bookmarkStart w:id="219" w:name="_Toc120614244"/>
      <w:r/>
      <w:bookmarkStart w:id="220" w:name="_Toc38368128"/>
      <w:r/>
      <w:bookmarkStart w:id="221" w:name="_Toc20823346"/>
      <w:r/>
      <w:bookmarkStart w:id="222" w:name="_Toc54615246"/>
      <w:r/>
      <w:bookmarkStart w:id="223" w:name="_Toc16938590"/>
      <w:r/>
      <w:bookmarkStart w:id="224" w:name="_Toc479757211"/>
      <w:r/>
      <w:bookmarkStart w:id="225" w:name="_Toc462564139"/>
      <w:r>
        <w:rPr>
          <w:rFonts w:hint="eastAsia" w:ascii="宋体" w:hAnsi="宋体" w:eastAsia="宋体" w:cs="宋体"/>
          <w:color w:val="auto"/>
          <w:highlight w:val="none"/>
        </w:rPr>
        <w:t xml:space="preserve">第</w:t>
      </w:r>
      <w:bookmarkEnd w:id="214"/>
      <w:r>
        <w:rPr>
          <w:rFonts w:hint="eastAsia" w:ascii="宋体" w:hAnsi="宋体" w:eastAsia="宋体" w:cs="宋体"/>
          <w:color w:val="auto"/>
          <w:highlight w:val="none"/>
        </w:rPr>
        <w:t xml:space="preserve">四章 项目需求</w:t>
      </w:r>
      <w:bookmarkEnd w:id="215"/>
      <w:r/>
      <w:bookmarkEnd w:id="216"/>
      <w:r/>
      <w:bookmarkEnd w:id="217"/>
      <w:r/>
      <w:bookmarkEnd w:id="218"/>
      <w:r/>
      <w:bookmarkEnd w:id="219"/>
      <w:r/>
      <w:bookmarkEnd w:id="220"/>
      <w:r/>
      <w:bookmarkEnd w:id="221"/>
      <w:r/>
      <w:bookmarkEnd w:id="222"/>
      <w:r/>
      <w:bookmarkEnd w:id="223"/>
      <w:r/>
      <w:bookmarkStart w:id="226" w:name="_Toc319429198"/>
      <w:r/>
      <w:bookmarkStart w:id="227" w:name="_Toc274321794"/>
      <w:r/>
      <w:bookmarkStart w:id="228" w:name="_Toc350255489"/>
      <w:r/>
      <w:bookmarkStart w:id="229" w:name="_Toc483515625"/>
      <w:r/>
      <w:bookmarkStart w:id="230" w:name="_Toc26554093"/>
      <w:r/>
      <w:bookmarkStart w:id="231" w:name="_Toc49090575"/>
      <w:r/>
      <w:bookmarkEnd w:id="226"/>
      <w:bookmarkEnd w:id="227"/>
      <w:r/>
    </w:p>
    <w:p>
      <w:pP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技术条款</w:t>
      </w:r>
      <w:r/>
    </w:p>
    <w:p>
      <w:pPr>
        <w:pStyle w:val="744"/>
        <w:ind w:firstLine="500"/>
        <w:keepLines w:val="0"/>
        <w:keepNext w:val="0"/>
        <w:pageBreakBefore w:val="0"/>
        <w:spacing w:line="360" w:lineRule="auto"/>
        <w:rPr>
          <w:rStyle w:val="724"/>
          <w:rFonts w:hint="default" w:ascii="宋体" w:hAnsi="宋体" w:eastAsia="宋体" w:cs="宋体"/>
          <w:b/>
          <w:bCs/>
          <w:color w:val="auto"/>
          <w:spacing w:val="7"/>
          <w:sz w:val="24"/>
          <w:szCs w:val="24"/>
          <w:highlight w:val="none"/>
          <w:lang w:val="en-US"/>
        </w:rPr>
      </w:pPr>
      <w:r>
        <w:rPr>
          <w:rStyle w:val="724"/>
          <w:rFonts w:hint="eastAsia" w:ascii="宋体" w:hAnsi="宋体" w:eastAsia="宋体" w:cs="宋体"/>
          <w:b/>
          <w:bCs/>
          <w:color w:val="auto"/>
          <w:spacing w:val="7"/>
          <w:sz w:val="24"/>
          <w:szCs w:val="24"/>
          <w:highlight w:val="none"/>
          <w:lang w:val="en-US"/>
        </w:rPr>
        <w:t xml:space="preserve">(一)清单</w:t>
      </w:r>
      <w:r/>
    </w:p>
    <w:p>
      <w:pPr>
        <w:pStyle w:val="744"/>
        <w:ind w:firstLine="500"/>
        <w:keepLines w:val="0"/>
        <w:keepNext w:val="0"/>
        <w:pageBreakBefore w:val="0"/>
        <w:spacing w:line="360" w:lineRule="auto"/>
        <w:rPr>
          <w:rStyle w:val="724"/>
          <w:rFonts w:hint="eastAsia" w:ascii="宋体" w:hAnsi="宋体" w:eastAsia="宋体" w:cs="宋体"/>
          <w:b/>
          <w:bCs/>
          <w:color w:val="auto"/>
          <w:spacing w:val="7"/>
          <w:sz w:val="24"/>
          <w:szCs w:val="24"/>
          <w:highlight w:val="none"/>
        </w:rPr>
      </w:pPr>
      <w:r>
        <w:rPr>
          <w:rStyle w:val="724"/>
          <w:rFonts w:hint="eastAsia" w:ascii="宋体" w:hAnsi="宋体" w:eastAsia="宋体" w:cs="宋体"/>
          <w:b/>
          <w:bCs/>
          <w:color w:val="auto"/>
          <w:spacing w:val="7"/>
          <w:sz w:val="24"/>
          <w:szCs w:val="24"/>
          <w:highlight w:val="none"/>
          <w:lang w:val="en-US"/>
        </w:rPr>
        <w:t xml:space="preserve">1、</w:t>
      </w:r>
      <w:r>
        <w:rPr>
          <w:rStyle w:val="724"/>
          <w:rFonts w:hint="eastAsia" w:ascii="宋体" w:hAnsi="宋体" w:eastAsia="宋体" w:cs="宋体"/>
          <w:b/>
          <w:bCs/>
          <w:color w:val="auto"/>
          <w:spacing w:val="7"/>
          <w:sz w:val="24"/>
          <w:szCs w:val="24"/>
          <w:highlight w:val="none"/>
        </w:rPr>
        <w:t xml:space="preserve">清单</w:t>
      </w:r>
      <w:r/>
    </w:p>
    <w:tbl>
      <w:tblPr>
        <w:tblStyle w:val="708"/>
        <w:tblW w:w="47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64"/>
        <w:gridCol w:w="2721"/>
        <w:gridCol w:w="1110"/>
        <w:gridCol w:w="1151"/>
        <w:gridCol w:w="2194"/>
        <w:gridCol w:w="1117"/>
        <w:gridCol w:w="1083"/>
      </w:tblGrid>
      <w:tr>
        <w:trPr>
          <w:jc w:val="center"/>
          <w:trHeight w:val="125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序号</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名称</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Style w:val="724"/>
                <w:rFonts w:hint="default" w:ascii="宋体" w:hAnsi="宋体" w:eastAsia="宋体" w:cs="宋体"/>
                <w:color w:val="auto"/>
                <w:sz w:val="24"/>
                <w:szCs w:val="24"/>
                <w:highlight w:val="none"/>
                <w:lang w:val="en-US"/>
              </w:rPr>
            </w:pPr>
            <w:r>
              <w:rPr>
                <w:rStyle w:val="724"/>
                <w:rFonts w:hint="eastAsia" w:ascii="宋体" w:hAnsi="宋体" w:eastAsia="宋体" w:cs="宋体"/>
                <w:color w:val="auto"/>
                <w:sz w:val="24"/>
                <w:szCs w:val="24"/>
                <w:highlight w:val="none"/>
                <w:lang w:val="en-US"/>
              </w:rPr>
              <w:t xml:space="preserve">数量</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Style w:val="724"/>
                <w:rFonts w:hint="default" w:ascii="宋体" w:hAnsi="宋体" w:eastAsia="宋体" w:cs="宋体"/>
                <w:color w:val="auto"/>
                <w:sz w:val="24"/>
                <w:szCs w:val="24"/>
                <w:highlight w:val="none"/>
                <w:lang w:val="en-US"/>
              </w:rPr>
            </w:pPr>
            <w:r>
              <w:rPr>
                <w:rStyle w:val="724"/>
                <w:rFonts w:hint="eastAsia" w:ascii="宋体" w:hAnsi="宋体" w:eastAsia="宋体" w:cs="宋体"/>
                <w:color w:val="auto"/>
                <w:sz w:val="24"/>
                <w:szCs w:val="24"/>
                <w:highlight w:val="none"/>
                <w:lang w:val="en-US"/>
              </w:rPr>
              <w:t xml:space="preserve">单位</w:t>
            </w:r>
            <w:r/>
          </w:p>
        </w:tc>
        <w:tc>
          <w:tcPr>
            <w:tcMar>
              <w:top w:w="100" w:type="dxa"/>
              <w:bottom w:w="100" w:type="dxa"/>
            </w:tcMar>
            <w:tcW w:w="2194"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所属行业</w:t>
            </w:r>
            <w:r/>
          </w:p>
        </w:tc>
        <w:tc>
          <w:tcPr>
            <w:tcMar>
              <w:top w:w="100" w:type="dxa"/>
              <w:bottom w:w="100" w:type="dxa"/>
            </w:tcMar>
            <w:tcW w:w="1117"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标的类型</w:t>
            </w:r>
            <w:r/>
          </w:p>
        </w:tc>
        <w:tc>
          <w:tcPr>
            <w:tcMar>
              <w:top w:w="100" w:type="dxa"/>
              <w:bottom w:w="100" w:type="dxa"/>
            </w:tcMar>
            <w:tcW w:w="1083"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标的属性</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一体化取证工作站</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Style w:val="724"/>
                <w:rFonts w:hint="default" w:ascii="宋体" w:hAnsi="宋体" w:eastAsia="宋体" w:cs="宋体"/>
                <w:color w:val="auto"/>
                <w:spacing w:val="7"/>
                <w:sz w:val="24"/>
                <w:szCs w:val="24"/>
                <w:highlight w:val="none"/>
                <w:lang w:val="en-US"/>
              </w:rPr>
            </w:pPr>
            <w:r>
              <w:rPr>
                <w:rStyle w:val="724"/>
                <w:rFonts w:hint="eastAsia" w:ascii="宋体" w:hAnsi="宋体" w:eastAsia="宋体" w:cs="宋体"/>
                <w:color w:val="auto"/>
                <w:spacing w:val="7"/>
                <w:sz w:val="24"/>
                <w:szCs w:val="24"/>
                <w:highlight w:val="none"/>
                <w:lang w:val="en-US"/>
              </w:rPr>
              <w:t xml:space="preserve">1</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Style w:val="724"/>
                <w:rFonts w:hint="default" w:ascii="宋体" w:hAnsi="宋体" w:eastAsia="宋体" w:cs="宋体"/>
                <w:color w:val="auto"/>
                <w:spacing w:val="7"/>
                <w:sz w:val="24"/>
                <w:szCs w:val="24"/>
                <w:highlight w:val="none"/>
                <w:lang w:val="en-US"/>
              </w:rPr>
            </w:pPr>
            <w:r>
              <w:rPr>
                <w:rStyle w:val="724"/>
                <w:rFonts w:hint="eastAsia" w:ascii="宋体" w:hAnsi="宋体" w:eastAsia="宋体" w:cs="宋体"/>
                <w:color w:val="auto"/>
                <w:spacing w:val="7"/>
                <w:sz w:val="24"/>
                <w:szCs w:val="24"/>
                <w:highlight w:val="none"/>
                <w:lang w:val="en-US"/>
              </w:rPr>
              <w:t xml:space="preserve">台</w:t>
            </w:r>
            <w:r/>
          </w:p>
        </w:tc>
        <w:tc>
          <w:tcPr>
            <w:tcMar>
              <w:top w:w="100" w:type="dxa"/>
              <w:bottom w:w="100" w:type="dxa"/>
            </w:tcMar>
            <w:tcW w:w="2194"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Mar>
              <w:top w:w="100" w:type="dxa"/>
              <w:bottom w:w="100" w:type="dxa"/>
            </w:tcMar>
            <w:tcW w:w="1083"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显示</w:t>
            </w:r>
            <w:r>
              <w:rPr>
                <w:rStyle w:val="724"/>
                <w:rFonts w:hint="eastAsia" w:ascii="宋体" w:hAnsi="宋体" w:eastAsia="宋体" w:cs="宋体"/>
                <w:color w:val="auto"/>
                <w:sz w:val="24"/>
                <w:szCs w:val="24"/>
                <w:highlight w:val="none"/>
                <w:lang w:val="en-US"/>
              </w:rPr>
              <w:t xml:space="preserve">屏</w:t>
            </w:r>
            <w:r/>
          </w:p>
        </w:tc>
        <w:tc>
          <w:tcPr>
            <w:tcMar>
              <w:top w:w="100" w:type="dxa"/>
              <w:bottom w:w="100" w:type="dxa"/>
            </w:tcMar>
            <w:tcW w:w="1110" w:type="dxa"/>
            <w:vAlign w:val="center"/>
            <w:textDirection w:val="lrTb"/>
            <w:noWrap w:val="false"/>
          </w:tcPr>
          <w:p>
            <w:pPr>
              <w:jc w:val="center"/>
              <w:keepLines w:val="0"/>
              <w:keepNext w:val="0"/>
              <w:widowControl/>
              <w:rPr>
                <w:rStyle w:val="724"/>
                <w:rFonts w:hint="eastAsia" w:ascii="宋体" w:hAnsi="宋体" w:eastAsia="宋体" w:cs="宋体"/>
                <w:color w:val="auto"/>
                <w:spacing w:val="7"/>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Style w:val="724"/>
                <w:rFonts w:hint="default" w:ascii="宋体" w:hAnsi="宋体" w:eastAsia="宋体" w:cs="宋体"/>
                <w:color w:val="auto"/>
                <w:spacing w:val="7"/>
                <w:sz w:val="24"/>
                <w:szCs w:val="24"/>
                <w:highlight w:val="none"/>
                <w:lang w:val="en-US"/>
              </w:rPr>
            </w:pPr>
            <w:r>
              <w:rPr>
                <w:rStyle w:val="724"/>
                <w:rFonts w:hint="eastAsia" w:ascii="宋体" w:hAnsi="宋体" w:eastAsia="宋体" w:cs="宋体"/>
                <w:color w:val="auto"/>
                <w:spacing w:val="7"/>
                <w:sz w:val="24"/>
                <w:szCs w:val="24"/>
                <w:highlight w:val="none"/>
                <w:lang w:val="en-US"/>
              </w:rPr>
              <w:t xml:space="preserve">台</w:t>
            </w:r>
            <w:r/>
          </w:p>
        </w:tc>
        <w:tc>
          <w:tcPr>
            <w:tcMar>
              <w:top w:w="100" w:type="dxa"/>
              <w:bottom w:w="100" w:type="dxa"/>
            </w:tcMar>
            <w:tcW w:w="2194" w:type="dxa"/>
            <w:vAlign w:val="center"/>
            <w:textDirection w:val="lrTb"/>
            <w:noWrap w:val="false"/>
          </w:tcPr>
          <w:p>
            <w:pPr>
              <w:jc w:val="center"/>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配件、辅 </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料</w:t>
            </w:r>
            <w:r/>
          </w:p>
          <w:p>
            <w:pPr>
              <w:pStyle w:val="745"/>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10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双屏万向臂显示屏支架</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5</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个</w:t>
            </w:r>
            <w:r/>
          </w:p>
        </w:tc>
        <w:tc>
          <w:tcPr>
            <w:tcMar>
              <w:top w:w="100" w:type="dxa"/>
              <w:bottom w:w="100" w:type="dxa"/>
            </w:tcMar>
            <w:tcW w:w="2194" w:type="dxa"/>
            <w:vAlign w:val="center"/>
            <w:textDirection w:val="lrTb"/>
            <w:noWrap w:val="false"/>
          </w:tcPr>
          <w:p>
            <w:pPr>
              <w:jc w:val="center"/>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配件、辅 </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料</w:t>
            </w:r>
            <w:r/>
          </w:p>
          <w:p>
            <w:pPr>
              <w:pStyle w:val="745"/>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10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显示屏</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5</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 xml:space="preserve">台</w:t>
            </w:r>
            <w:r/>
          </w:p>
        </w:tc>
        <w:tc>
          <w:tcPr>
            <w:tcMar>
              <w:top w:w="100" w:type="dxa"/>
              <w:bottom w:w="100" w:type="dxa"/>
            </w:tcMar>
            <w:tcW w:w="2194" w:type="dxa"/>
            <w:vAlign w:val="center"/>
            <w:textDirection w:val="lrTb"/>
            <w:noWrap w:val="false"/>
          </w:tcPr>
          <w:p>
            <w:pPr>
              <w:jc w:val="center"/>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配件、辅 </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料</w:t>
            </w:r>
            <w:r/>
          </w:p>
          <w:p>
            <w:pPr>
              <w:pStyle w:val="745"/>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10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取证专用办公桌(一字)</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4</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Fonts w:hint="default" w:ascii="宋体" w:hAnsi="宋体" w:eastAsia="宋体" w:cs="宋体"/>
                <w:color w:val="auto"/>
                <w:spacing w:val="7"/>
                <w:sz w:val="24"/>
                <w:szCs w:val="24"/>
                <w:highlight w:val="none"/>
                <w:lang w:val="en-US"/>
              </w:rPr>
            </w:pPr>
            <w:r>
              <w:rPr>
                <w:rFonts w:hint="eastAsia" w:ascii="宋体" w:hAnsi="宋体" w:eastAsia="宋体" w:cs="宋体"/>
                <w:color w:val="auto"/>
                <w:spacing w:val="7"/>
                <w:sz w:val="24"/>
                <w:szCs w:val="24"/>
                <w:highlight w:val="none"/>
                <w:lang w:val="en-US"/>
              </w:rPr>
              <w:t xml:space="preserve">张</w:t>
            </w:r>
            <w:r/>
          </w:p>
        </w:tc>
        <w:tc>
          <w:tcPr>
            <w:tcMar>
              <w:top w:w="100" w:type="dxa"/>
              <w:bottom w:w="100" w:type="dxa"/>
            </w:tcMar>
            <w:tcW w:w="2194" w:type="dxa"/>
            <w:vAlign w:val="center"/>
            <w:textDirection w:val="lrTb"/>
            <w:noWrap w:val="false"/>
          </w:tcPr>
          <w:p>
            <w:pPr>
              <w:jc w:val="center"/>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配件、辅 </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料</w:t>
            </w:r>
            <w:r/>
          </w:p>
          <w:p>
            <w:pPr>
              <w:pStyle w:val="745"/>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10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jc w:val="center"/>
          <w:trHeight w:val="1391"/>
        </w:trPr>
        <w:tc>
          <w:tcPr>
            <w:tcMar>
              <w:top w:w="100" w:type="dxa"/>
              <w:bottom w:w="100" w:type="dxa"/>
            </w:tcMar>
            <w:tcW w:w="864" w:type="dxa"/>
            <w:vAlign w:val="center"/>
            <w:textDirection w:val="lrTb"/>
            <w:noWrap w:val="false"/>
          </w:tcPr>
          <w:p>
            <w:pPr>
              <w:pStyle w:val="745"/>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Mar>
              <w:top w:w="100" w:type="dxa"/>
              <w:bottom w:w="100" w:type="dxa"/>
            </w:tcMar>
            <w:tcW w:w="2721"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 xml:space="preserve">配套办公椅</w:t>
            </w:r>
            <w:r/>
          </w:p>
        </w:tc>
        <w:tc>
          <w:tcPr>
            <w:tcMar>
              <w:top w:w="100" w:type="dxa"/>
              <w:bottom w:w="100" w:type="dxa"/>
            </w:tcMar>
            <w:tcW w:w="1110"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4</w:t>
            </w:r>
            <w:r/>
          </w:p>
        </w:tc>
        <w:tc>
          <w:tcPr>
            <w:tcMar>
              <w:top w:w="100" w:type="dxa"/>
              <w:bottom w:w="100" w:type="dxa"/>
            </w:tcMar>
            <w:tcW w:w="1151" w:type="dxa"/>
            <w:vAlign w:val="center"/>
            <w:textDirection w:val="lrTb"/>
            <w:noWrap w:val="false"/>
          </w:tcPr>
          <w:p>
            <w:pPr>
              <w:pStyle w:val="745"/>
              <w:jc w:val="center"/>
              <w:keepLines w:val="0"/>
              <w:keepNext w:val="0"/>
              <w:pageBreakBefore w:val="0"/>
              <w:spacing w:line="360" w:lineRule="auto"/>
              <w:rPr>
                <w:rFonts w:hint="default" w:ascii="宋体" w:hAnsi="宋体" w:eastAsia="宋体" w:cs="宋体"/>
                <w:color w:val="auto"/>
                <w:spacing w:val="7"/>
                <w:sz w:val="24"/>
                <w:szCs w:val="24"/>
                <w:highlight w:val="none"/>
                <w:lang w:val="en-US"/>
              </w:rPr>
            </w:pPr>
            <w:r>
              <w:rPr>
                <w:rFonts w:hint="eastAsia" w:ascii="宋体" w:hAnsi="宋体" w:eastAsia="宋体" w:cs="宋体"/>
                <w:color w:val="auto"/>
                <w:spacing w:val="7"/>
                <w:sz w:val="24"/>
                <w:szCs w:val="24"/>
                <w:highlight w:val="none"/>
                <w:lang w:val="en-US"/>
              </w:rPr>
              <w:t xml:space="preserve">把</w:t>
            </w:r>
            <w:r/>
          </w:p>
        </w:tc>
        <w:tc>
          <w:tcPr>
            <w:tcMar>
              <w:top w:w="100" w:type="dxa"/>
              <w:bottom w:w="100" w:type="dxa"/>
            </w:tcMar>
            <w:tcW w:w="2194" w:type="dxa"/>
            <w:vAlign w:val="center"/>
            <w:textDirection w:val="lrTb"/>
            <w:noWrap w:val="false"/>
          </w:tcPr>
          <w:p>
            <w:pPr>
              <w:jc w:val="center"/>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工业（包括采矿业，制造业，电力、热力、燃气及水生产和供应业）</w:t>
            </w:r>
            <w:r/>
          </w:p>
        </w:tc>
        <w:tc>
          <w:tcPr>
            <w:tcMar>
              <w:top w:w="100" w:type="dxa"/>
              <w:bottom w:w="100" w:type="dxa"/>
            </w:tcMar>
            <w:tcW w:w="111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配件、辅 </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料</w:t>
            </w:r>
            <w:r/>
          </w:p>
          <w:p>
            <w:pPr>
              <w:pStyle w:val="745"/>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10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bl>
    <w:p>
      <w:pPr>
        <w:pStyle w:val="746"/>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47"/>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核心产品清单</w:t>
      </w:r>
      <w:r/>
    </w:p>
    <w:tbl>
      <w:tblPr>
        <w:tblStyle w:val="708"/>
        <w:tblpPr w:horzAnchor="page" w:tblpX="1373" w:vertAnchor="text" w:tblpY="39" w:leftFromText="180" w:topFromText="0" w:rightFromText="180" w:bottomFromText="0"/>
        <w:tblW w:w="45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2"/>
        <w:gridCol w:w="74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pct"/>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pct"/>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5"/>
              <w:jc w:val="both"/>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一体化取证工作站</w:t>
            </w:r>
            <w:r/>
          </w:p>
        </w:tc>
      </w:tr>
    </w:tbl>
    <w:p>
      <w:pPr>
        <w:pStyle w:val="748"/>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pStyle w:val="749"/>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749"/>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748"/>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748"/>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w:t>
      </w:r>
      <w:r>
        <w:rPr>
          <w:rStyle w:val="724"/>
          <w:rFonts w:hint="eastAsia" w:ascii="宋体" w:hAnsi="宋体" w:eastAsia="宋体" w:cs="宋体"/>
          <w:color w:val="auto"/>
          <w:spacing w:val="7"/>
          <w:sz w:val="24"/>
          <w:szCs w:val="24"/>
          <w:highlight w:val="none"/>
          <w:lang w:val="en-US"/>
        </w:rPr>
        <w:t xml:space="preserve">1</w:t>
      </w:r>
      <w:r>
        <w:rPr>
          <w:rStyle w:val="724"/>
          <w:rFonts w:hint="eastAsia" w:ascii="宋体" w:hAnsi="宋体" w:eastAsia="宋体" w:cs="宋体"/>
          <w:color w:val="auto"/>
          <w:spacing w:val="7"/>
          <w:sz w:val="24"/>
          <w:szCs w:val="24"/>
          <w:highlight w:val="none"/>
        </w:rPr>
        <w:t xml:space="preserve">）节能产品政府采购品目清单： 无 </w:t>
      </w:r>
      <w:r/>
    </w:p>
    <w:p>
      <w:pPr>
        <w:pStyle w:val="750"/>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Style w:val="724"/>
          <w:rFonts w:hint="eastAsia" w:ascii="宋体" w:hAnsi="宋体" w:eastAsia="宋体" w:cs="宋体"/>
          <w:color w:val="auto"/>
          <w:spacing w:val="7"/>
          <w:sz w:val="24"/>
          <w:szCs w:val="24"/>
          <w:highlight w:val="none"/>
        </w:rPr>
        <w:t xml:space="preserve">（</w:t>
      </w:r>
      <w:r>
        <w:rPr>
          <w:rStyle w:val="724"/>
          <w:rFonts w:hint="eastAsia" w:ascii="宋体" w:hAnsi="宋体" w:eastAsia="宋体" w:cs="宋体"/>
          <w:color w:val="auto"/>
          <w:spacing w:val="7"/>
          <w:sz w:val="24"/>
          <w:szCs w:val="24"/>
          <w:highlight w:val="none"/>
          <w:lang w:val="en-US"/>
        </w:rPr>
        <w:t xml:space="preserve">2</w:t>
      </w:r>
      <w:r>
        <w:rPr>
          <w:rStyle w:val="724"/>
          <w:rFonts w:hint="eastAsia" w:ascii="宋体" w:hAnsi="宋体" w:eastAsia="宋体" w:cs="宋体"/>
          <w:color w:val="auto"/>
          <w:spacing w:val="7"/>
          <w:sz w:val="24"/>
          <w:szCs w:val="24"/>
          <w:highlight w:val="none"/>
        </w:rPr>
        <w:t xml:space="preserve">）环境标志产品政府采购品目清单:无</w:t>
      </w:r>
      <w:r/>
    </w:p>
    <w:p>
      <w:pPr>
        <w:pStyle w:val="763"/>
        <w:ind w:firstLine="500"/>
        <w:spacing w:line="440" w:lineRule="exact"/>
        <w:rPr>
          <w:rStyle w:val="731"/>
          <w:rFonts w:hint="eastAsia" w:ascii="宋体" w:hAnsi="宋体" w:eastAsia="宋体" w:cs="宋体"/>
          <w:b/>
          <w:color w:val="auto"/>
          <w:spacing w:val="7"/>
          <w:sz w:val="24"/>
          <w:szCs w:val="24"/>
          <w:highlight w:val="none"/>
        </w:rPr>
        <w:outlineLvl w:val="9"/>
      </w:pPr>
      <w:r>
        <w:rPr>
          <w:rStyle w:val="731"/>
          <w:rFonts w:hint="eastAsia" w:ascii="宋体" w:hAnsi="宋体" w:eastAsia="宋体" w:cs="宋体"/>
          <w:b/>
          <w:color w:val="auto"/>
          <w:spacing w:val="7"/>
          <w:sz w:val="24"/>
          <w:szCs w:val="24"/>
          <w:highlight w:val="none"/>
        </w:rPr>
        <w:t xml:space="preserve">注意事项：</w:t>
      </w:r>
      <w:r/>
    </w:p>
    <w:p>
      <w:pPr>
        <w:pStyle w:val="763"/>
        <w:ind w:firstLine="500"/>
        <w:spacing w:line="440" w:lineRule="exact"/>
        <w:rPr>
          <w:rStyle w:val="731"/>
          <w:rFonts w:hint="eastAsia" w:ascii="宋体" w:hAnsi="宋体" w:eastAsia="宋体" w:cs="宋体"/>
          <w:b w:val="0"/>
          <w:color w:val="auto"/>
          <w:spacing w:val="7"/>
          <w:sz w:val="24"/>
          <w:szCs w:val="24"/>
          <w:highlight w:val="none"/>
        </w:rPr>
        <w:outlineLvl w:val="9"/>
      </w:pPr>
      <w:r>
        <w:rPr>
          <w:rStyle w:val="731"/>
          <w:rFonts w:hint="eastAsia" w:ascii="宋体" w:hAnsi="宋体" w:eastAsia="宋体" w:cs="宋体"/>
          <w:b w:val="0"/>
          <w:color w:val="auto"/>
          <w:spacing w:val="7"/>
          <w:sz w:val="24"/>
          <w:szCs w:val="24"/>
          <w:highlight w:val="none"/>
        </w:rPr>
        <w:t xml:space="preserve">A、项目需求中加▲的参数为重要指标项；</w:t>
      </w:r>
      <w:r/>
    </w:p>
    <w:p>
      <w:pPr>
        <w:pStyle w:val="750"/>
        <w:ind w:firstLine="500"/>
        <w:keepLines w:val="0"/>
        <w:keepNext w:val="0"/>
        <w:pageBreakBefore w:val="0"/>
        <w:spacing w:line="360" w:lineRule="auto"/>
        <w:rPr>
          <w:rStyle w:val="724"/>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numPr>
          <w:ilvl w:val="0"/>
          <w:numId w:val="0"/>
        </w:numPr>
        <w:ind w:firstLine="241"/>
        <w:keepLines w:val="0"/>
        <w:keepNext w:val="0"/>
        <w:pageBreakBefore w:val="0"/>
        <w:spacing w:line="360" w:lineRule="auto"/>
        <w:rPr>
          <w:rFonts w:hint="eastAsia" w:ascii="宋体" w:hAnsi="宋体" w:eastAsia="宋体" w:cs="宋体"/>
          <w:b/>
          <w:color w:val="auto"/>
          <w:sz w:val="24"/>
          <w:szCs w:val="24"/>
          <w:highlight w:val="none"/>
        </w:rPr>
      </w:pPr>
      <w:r/>
      <w:bookmarkStart w:id="232" w:name="EB408f2104b2e44804a6615a1921eee37c"/>
      <w:r/>
      <w:bookmarkEnd w:id="232"/>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技术要求</w:t>
      </w:r>
      <w:r/>
    </w:p>
    <w:p>
      <w:pPr>
        <w:pStyle w:val="706"/>
        <w:numPr>
          <w:ilvl w:val="0"/>
          <w:numId w:val="0"/>
        </w:num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一体化取证工作站</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0022"/>
      </w:tblGrid>
      <w:tr>
        <w:trPr>
          <w:jc w:val="center"/>
          <w:trHeight w:val="40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硬件配置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1.配置≥23.8英寸的触控显示</w:t>
            </w:r>
            <w:r>
              <w:rPr>
                <w:rFonts w:hint="eastAsia" w:ascii="宋体" w:hAnsi="宋体" w:cs="宋体"/>
                <w:color w:val="auto"/>
                <w:sz w:val="24"/>
                <w:szCs w:val="24"/>
                <w:highlight w:val="none"/>
                <w:lang w:val="en-US" w:eastAsia="zh-CN"/>
              </w:rPr>
              <w:t xml:space="preserve">屏</w:t>
            </w:r>
            <w:r>
              <w:rPr>
                <w:rFonts w:hint="eastAsia" w:ascii="宋体" w:hAnsi="宋体" w:eastAsia="宋体" w:cs="宋体"/>
                <w:color w:val="auto"/>
                <w:sz w:val="24"/>
                <w:szCs w:val="24"/>
                <w:highlight w:val="none"/>
              </w:rPr>
              <w:t xml:space="preserve">；≥2个34英寸以上的宽屏高清显示</w:t>
            </w:r>
            <w:r>
              <w:rPr>
                <w:rFonts w:hint="eastAsia" w:ascii="宋体" w:hAnsi="宋体" w:cs="宋体"/>
                <w:color w:val="auto"/>
                <w:sz w:val="24"/>
                <w:szCs w:val="24"/>
                <w:highlight w:val="none"/>
                <w:lang w:val="en-US" w:eastAsia="zh-CN"/>
              </w:rPr>
              <w:t xml:space="preserve">屏</w:t>
            </w:r>
            <w:r>
              <w:rPr>
                <w:rFonts w:hint="eastAsia" w:ascii="宋体" w:hAnsi="宋体" w:eastAsia="宋体" w:cs="宋体"/>
                <w:color w:val="auto"/>
                <w:sz w:val="24"/>
                <w:szCs w:val="24"/>
                <w:highlight w:val="none"/>
              </w:rPr>
              <w:t xml:space="preserve">；配置≥7英寸的触控显示屏，可用于案件信息显示和硬盘擦除控制等；</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2.配置主频≥3.0GHz、内核数≥24核、线程数≥32线程的CPU；</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3.配置≥128GB DDR5高速内存；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4.配置≥12GB显存的独立显卡；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5.配置≥2TB的固态系统盘；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6.配置≥8TB*4组RAID5阵列的数据存储盘；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7.配置≥ 4个SATA/SAS硬盘只读仓和4个SATA/SAS硬盘读写仓（可灵活切换到只读）；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8.配置≥2路的SATA硬盘仓用于硬盘擦除和≥2路的USB3.0接口用于USB存储介质擦除；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9.配置≥8路直通功能的手机取证USB3.0接口；≥4个USB3.0读写接口；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10.配置≥2个220V电源接口、4路5V/2.1A USB充电口、1个无线快充、1个RJ45千兆网络接口、1个电话接口；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11.配置银行卡取证接口（IC芯片、磁条、NFC三种银行卡）、身份证取证接口、三合一SIM卡取证接口；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12.配置蓝光刻录光驱；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13.配置≥1个500万像素广角摄像头和≥1个1300万像素自动对焦的高拍仪摄像头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14.配置≥一个支持3.5/2.5吋的sata硬盘扩展仓；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15.支持有线（HDMI接口）和无线投屏。</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基本功能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1.支持录屏录像功能，配置广角摄像头可以对取证区域进行录像，同时支持取证日志审计；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2.支持自定义取证流程，可以接入存储介质后一键完成介质预检、数据固定、取证分析、系统仿真和融合分析等取证工作，并自动生成取证报告；</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3.支持语音识别，支持单个或批量语音识别；</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4.▲支持维汉翻译，支持普通维文、拉丁维文-汉语机器翻译功能（需提供第三方出具的检测（检验）报告、彩页、官网或功能截图等其中任意一项证明材料）；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5.支持对手机和计算机取证结果进行融合分析。</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多路硬盘复制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1.支持≥4路高速硬盘复制同时工作；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2.支持≥4路读写与8路只读的切换，实现8路同时镜像；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3.支持对异常扇区磁盘多次尝试复制功能，多次尝试复制失败后系统自动跳过异常扇区继续进行复制操作；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4.支持对复制和DD镜像时，进行断点续传功能；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5.支持自动识别HPA、DCO隐藏区域；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6.支持高性能的镜像功能，支持 MD5，SHA1，SHA-256等格式的校验，支持DD镜像、E01镜像、AFF镜像文件制作功能，存放路径。</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仿真系统</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1.支持DD、E01镜像文件仿真启动；</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2.支持仿真数据源进行预处理，查看仿真数据源的信息；</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3.▲支持网站还原（需提供第三方出具的检测（检验）报告、彩页、官网或功能截图等其中任意一项证明材料）；</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4.▲支持对Windows系统的用户操作痕迹进行时间线播放（需提供第三方出具的检测（检验）报告、彩页、官网或功能截图等其中任意一项证明材料）；</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5.支持对Windows、MAC 操作系统系统信息、易丢失数据等≥2种关键数据获取；</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6.▲支持Windows、MAC、Linux、ESXi等≥4种操作系统登录密码的绕过功能（需提供第三方出具的检测（检验）报告、彩页、官网或功能截图等其中任意一项证明材料）；</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7.支持HFS、apfs等≥2种加密磁盘进行仿真；</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8.支持tgz,xb格式的仿真取证；</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9.支持对物理磁盘和镜像文件≥2种介质存储方式的仿真取证；</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10.支持对Windows、Mac OS、Linux等操作系统进行仿真取证；</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支持同时进行≥8个数据源以及多镜像仿真。</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介质取证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建立全文索引，搜索文件内容后可快速定位文件，索引能根据文件头对真实文件类型进行判断，识别被修改后缀的文件的真实格式，索引针对最终数据源有效，支持压缩包内多级压缩后的最终文件内容解析索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2.▲支持Telegram应用云取证，支持对话视图和时间筛选（需提供第三方出具的检测（检验）报告、彩页、官网或功能截图等其中任意一项证明材料）；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3.▲支持Telegram多个账号同时取证（需提供第三方出具的检测（检验）报告、彩页、官网或功能截图等其中任意一项证明材料）；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4.支持灰鸽子、凌云QQ统计器、拼多多商家工作台等小众软件分析；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5.支持Windows设备病毒木马识别，可打包导出至外部分析,获取木马名称、存储位置及最后一次运行时间；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6.▲支持国产化系统微信解密获取信息（需提供第三方出具的检测（检验）报告、彩页、官网或功能截图等其中任意一项证明材料）；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7.支持解析文件变更记录及文件重命名记录查看；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8.支持生成独立访问视图，可查看用户最近打开的文件夹历史记录；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9.支持文件系统以新开标签页的形式查看不同的数据结果，同时支持文件系统以案件主题快速筛选符合的文件；</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计算机取证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1.支持FAT32、exFAT、NTFS、ReFS、CDFS、UDF、HFSX/HFS+、APFS、EXT4、BTRFS等≥10种主流文件系统格式的解析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2.支持E01、Ex01、L01、DD、001、ISO、VMDK、VHD、AFF、GHO、HDD、VHDX等镜像文件的加载和分析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3.支持RAID自盘组自动计算磁盘序列，并推荐适配RAID类型建议；支持JBOD、RAID0、RAID1、RAID5、RAID6、RAID F1阵列重组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4.支持macOS的RAID0解析、Fusion Drive融合磁盘解析、APFS Fusion融合磁盘解析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5.支持Linux下的LVM解析；支持Linux的MDADM软RAID解析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6.支持Windows LDM动态磁盘解析；支持Windows storage Spaces存储空间解析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7.支持EFS、BitLocker、TrueCrypt、VeraCrypt、Luks、FileVault2的离线解密；支持APFS文件系统加密数据离线解密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8.支持简单删除文件恢复、格式化后的文件恢复、被删除的磁盘分区恢复、根据文件头尾特征对被删除文件进行恢复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9.支持windows、mac、UOS、银河麒麟系统的系统痕迹分析、USB设备使用记录、应用程序运行痕迹、用户最近访问记录、回收站删除记录、远程桌面、用户痕迹分析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10.支持手机登陆QQ的情况下在电脑端通过二维码扫描进行解密的功能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11.支持手机微信备份文件的自动查找及解析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12.▲支持用户自主编程、编程方式简单可视化、可调试、可拓展，满足个性化需求（需提供第三方出具的检测（检验）报告、彩页、官网或功能截图等其中任意一项证明材料）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13.支持丰富的人工智能能力给用户调用，提升编程效率，包括但不限于OCR、图片分类、人脸检测等</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手机取证</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1.支持Android、iOS、鸿蒙手机取证；</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2.支持主流品牌手机的密码破解、ROOT权限获取及高级备份；</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3.支持Android手机最近删除文件恢复、支持Android手机缩略图恢复；</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4.支持IOS加密备份的keychain解析；</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5.支持获取手机基本信息（IMEI、通讯簿、短信、通话记录、位置信息、备忘录、日历等）；</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手机即时通讯类、社区交友类（微博类）、电子邮箱类、浏览器类（上网日志）、出行软件类（行程记录类）、电子商务类、手机助手类（第三方安全、手机优化管理类）、车载导航记录、视听软件类、网盘类、银行类、证券金融类、输入法类、物流快递类、文件管理类（文件传输及文本编辑和阅读类）、突网工具类（翻墙类）、区块链类、运动健康类等应用数据获取解析；</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7.支持手机Wi-Fi、蓝牙连接记录的提取，支持手机GPS、Wi-Fi、基站、照片位置信息及部分应用程序位置信息的提取；</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8.支持手机APK静态行为分析，支持提取权限、内容提供者、网址等信息，取代繁琐的手工分析；</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9.针对手机APP种类广、版本多、迭代快等特点，用户可自定义编写Python程序，实现对新APP数据的快速提取，并支持将提取结果合并到案例数据中。同时可通过小程序共享平台发布或下载各类拓展功能。</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手机多路取证分析</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1.独立硬件加密狗授权，不绑定硬件，适用于64位Win10～Win11操作系统；</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2.支持多案件下多路手机的并行取证，可同时进行其他方式取证，包括SIM卡取证、镜像解析、备份解析、扫码取证、云取证等；</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检材数据的标记功能，可自定义标记内容，支持检材中的联系人、事件、附件分类标记，支持跨检材对标记内容自动整合查看（需提供第三方出具的检测（检验）报告、彩页、官网或功能截图等其中任意一项证明材料）；</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目标人”添加功能，通过设定目标人手机号、社交账号等信息，可跨应用、检材自动查询关联手机中的提取结果，并支持针对目标人导出报告（需提供第三方出具的检测（检验）报告、彩页、官网或功能截图等其中任意一项证明材料）；</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5.支持对手机中的检材数据进行整合，以故事线的形式展现案件的发展，且可对故事线中的重点时间行为添加备注，快速理清整个案情；</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对手机检材中的所有数据按时间顺序进行排序分析。可自定义按检材、应用或时间段等分析查看数据。数据概览中的时间戳可以直接点击跳转至时间线进行深入分析，事件还支持跳转至相关上下文进行进一步查看；</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7.支持跨案件检材数据合并，不影响原始检材数据的情况下生成新的检材数据；</w:t>
            </w:r>
            <w:r/>
          </w:p>
          <w:p>
            <w:pPr>
              <w:pStyle w:val="822"/>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查看历史提取任务，在检材页面展示提取信息和可继续处理的任务。功能包括：检材数据迁移、提取日志导出、一键静默云取、日志分析（iOS）、一键深度分析（可视化分析、OCR识别、可疑文件分析、语音转文字、虚拟币分析、数据索引）等操作。</w:t>
            </w:r>
            <w:r/>
          </w:p>
          <w:p>
            <w:pPr>
              <w:pStyle w:val="822"/>
              <w:numPr>
                <w:ilvl w:val="0"/>
                <w:numId w:val="2"/>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融合分析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1.支持人物画像分析：分析机主身份属性，包括姓名、身份证、住址、手机号码、虚拟身份（QQ、微信、E-mail等）、银行卡号、车辆、毕业学校、加入组群等基本属性。</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社会关系分析：分析机主的社会关系，找出主要关系人，以及加入群组的情况；分析群聊话题和高频词，可分析敏感群共同群成员；根据聊天内容类型快速过滤分析对象（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3.支持时空分析：以时间、空间及行为等多维度分析机主的事件，使用时间轴、地图结合详情的形式，刻画机主的轨迹事件。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4.支持经济行为分析：通过对银行短信、支付宝、微信账单数据的分析，刻画机主与好友间的资金往来情况。</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视频图像分析：利用AI图片技术，进行人脸照片、证件照、银行卡、二维码类图片识别，人脸照片通过出现、合影行为分析机主以及对象的亲密关系，支持以图搜图的能力（需提供第三方出具的检测（检验）报告、彩页、官网或功能截图等其中任意一项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6.支持多人关系分析：通过分析同个案件内的多个持有人手机数据，刻画出机主间存在的通联、轨迹、文件、身份、设备等多维度关联关系，支持同人分析。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7.支持身份挖掘：可提取和分类展示人名、地名、手机号、身份证号、车牌号、银行卡号、快递单号等特殊身份标识及其来源。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8.支持文件追踪：对分析的案例数据进行全库的敏感文件比对碰撞，一步步溯源，找出文件在案例中最早出现的详情；支持相似图片追踪。</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9.支持高频词分析：对分析的案例中出现文本聊天内容快速分析、查看、导出全案件文本聊天中的高频词汇及详情信息。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10.支持医疗调查数据分析能力，包括重复收费分析、分解收费分析、超标准收费等医疗调查分析：</w:t>
            </w:r>
            <w:r/>
          </w:p>
          <w:p>
            <w:pPr>
              <w:ind w:firstLine="7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重复收费分析：检测医院是否存在重复收费的情况。例如，按照相关规定，同一项服务或者药品在同一次诊疗过程中可以使用的次数是有限的，但医疗机构的真实使用的次数超出规定次数产生了多次收费（需提供第三方出具的检测（检验）报告、彩页、官网或功能截图等其中任意一项证明材料）。</w:t>
            </w:r>
            <w:r/>
          </w:p>
          <w:p>
            <w:pPr>
              <w:ind w:firstLine="7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10.2▲分解收费分析：检测医院是否将原本应该一次或固定次数收取的费用，分解为多个部分分别收取（需提供第三方出具的检测（检验）报告、彩页、官网或功能截图等其中任意一项证明材料）。</w:t>
            </w:r>
            <w:r/>
          </w:p>
          <w:p>
            <w:pPr>
              <w:ind w:firstLine="7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超标准收费分析：检测医院是否存在超过规定标准收费的情况。国家的每个地区都有相应的医疗收费标准，医院应该按照这些标准进行收费（需提供第三方出具的检测（检验）报告、彩页、官网或功能截图等其中任意一项证明材料）。</w:t>
            </w:r>
            <w:r/>
          </w:p>
        </w:tc>
      </w:tr>
    </w:tbl>
    <w:p>
      <w:pPr>
        <w:rPr>
          <w:color w:val="auto"/>
          <w:highlight w:val="none"/>
        </w:rPr>
      </w:pPr>
      <w:r>
        <w:rPr>
          <w:color w:val="auto"/>
          <w:highlight w:val="none"/>
        </w:rPr>
      </w:r>
      <w:r/>
    </w:p>
    <w:p>
      <w:pPr>
        <w:ind w:firstLine="72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2.高清显示屏</w:t>
      </w:r>
      <w:r/>
    </w:p>
    <w:p>
      <w:pPr>
        <w:ind w:firstLine="72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刷屏率：288Hz；功能：HDR，RBG接口，VRR可变刷新率，独立音响，数字RF接口，重低音单元护眼；组套类型：无组套；屏幕技术：ADS Pro；接口类型：HDMI，USB3.0，USB2.0，AV输入，RF天线输入，同轴输出能效等级：一级能效运行内存/RAM：</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4GB存储内存：</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128GB；WIFI频段：2.4G&amp;5G；CPU架构：四核A73；背光方式：Mini-LED；底座材质：金属；屏占比：≥97%；边框材质：金属；USB2.0接口数：1个；USB3.0接口数：1个；HDMI2.1接口数：3个；HDMI2.0接口数：1个；色域值：98%；屏幕尺寸：</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100英寸；背光分区数：1000-2000级；屏幕比例：16:9；色域标准：DCI-P3；屏幕分辨率：超高清4K；亮度：2000-3000尼特；响应时间：6ms；护眼功能：低蓝光护眼，无闪屏护眼；音响功率：170W；发声单元个数：连接方式：无线/有线；待机功率：0.5W；工作电压：220V；电源功率：484W；</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3.双屏万向臂显示屏支架</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VESA孔距：100x100,75x75；产品材质：钣金(铁)、铝、塑料；弹簧类型：机械弹簧；适用显示</w:t>
      </w:r>
      <w:r>
        <w:rPr>
          <w:rFonts w:hint="eastAsia" w:ascii="宋体" w:hAnsi="宋体" w:cs="宋体"/>
          <w:color w:val="auto"/>
          <w:sz w:val="24"/>
          <w:szCs w:val="24"/>
          <w:highlight w:val="none"/>
          <w:lang w:val="en-US" w:eastAsia="zh-CN"/>
        </w:rPr>
        <w:t xml:space="preserve">屏</w:t>
      </w:r>
      <w:r>
        <w:rPr>
          <w:rFonts w:hint="default" w:ascii="宋体" w:hAnsi="宋体" w:cs="宋体"/>
          <w:color w:val="auto"/>
          <w:sz w:val="24"/>
          <w:szCs w:val="24"/>
          <w:highlight w:val="none"/>
          <w:lang w:val="en-US" w:eastAsia="zh-CN"/>
        </w:rPr>
        <w:t xml:space="preserve">尺寸：17"-40"(双屏)17"-35"(3/4屏)；上下倾斜角度：+70°~-45°；左右调节角度：+90°~-90°；面板旋转角度：+180°~-180°；臂长：514mm；显示</w:t>
      </w:r>
      <w:r>
        <w:rPr>
          <w:rFonts w:hint="eastAsia" w:ascii="宋体" w:hAnsi="宋体" w:cs="宋体"/>
          <w:color w:val="auto"/>
          <w:sz w:val="24"/>
          <w:szCs w:val="24"/>
          <w:highlight w:val="none"/>
          <w:lang w:val="en-US" w:eastAsia="zh-CN"/>
        </w:rPr>
        <w:t xml:space="preserve">屏</w:t>
      </w:r>
      <w:r>
        <w:rPr>
          <w:rFonts w:hint="default" w:ascii="宋体" w:hAnsi="宋体" w:cs="宋体"/>
          <w:color w:val="auto"/>
          <w:sz w:val="24"/>
          <w:szCs w:val="24"/>
          <w:highlight w:val="none"/>
          <w:lang w:val="en-US" w:eastAsia="zh-CN"/>
        </w:rPr>
        <w:t xml:space="preserve">承重范围：平面屏:2~12kg曲面屏:2-11kg；适用桌面厚度：夹边10~50mm穿孔10~50mm；支持曲面屏</w:t>
      </w:r>
      <w:r>
        <w:rPr>
          <w:rFonts w:hint="eastAsia" w:ascii="宋体" w:hAnsi="宋体" w:cs="宋体"/>
          <w:color w:val="auto"/>
          <w:sz w:val="24"/>
          <w:szCs w:val="24"/>
          <w:highlight w:val="none"/>
          <w:lang w:val="en-US" w:eastAsia="zh-CN"/>
        </w:rPr>
        <w:t xml:space="preserve">。</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4.显示屏</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尺寸：≥34英寸(曲面)；背光：LED背光；刷新率：190Hz超频；分辨率：3440x1440；响应时间：0.5ms MPRT1ms GtG；色彩范围：99% SRGB覆盖率；显示色数：10Bit；HD：RHDR 10；低蓝光：低蓝光不闪屏技术；亮度：300cd/㎡；壁挂/升降VESA 100x100mm支持升降旋转；接口：HDMI2.0x2，DP1.4x2,音频输出。</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5.取证专用办公桌(一字)</w:t>
      </w:r>
      <w:r/>
    </w:p>
    <w:p>
      <w:pPr>
        <w:numPr>
          <w:ilvl w:val="0"/>
          <w:numId w:val="0"/>
        </w:num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操作台主体框架1.5轧钢板；装饰部分1.0-1.2冷轧钢板3.承重部分2.0冷轧钢板；外表面静电塑粉喷涂材料强度标准不低于10号冷轧钢；加强杆强度标准不低于12 号冷轧钢。弯曲应力不小于110 KSI；操作台台面冷轧钢板为基础，嵌入防火板材桌面，颜色为黑色/深灰色；操作台台面前方设计有液晶支架安装空位和信息接口板隐藏面板；控制台采用侧板支撑台面结构，侧板为标准化设计，内部集成氛围灯光，侧面设计有丝印logo位置（按照采购人要求制作）；隐藏式布线结构；颜色：银灰＋深灰＋黑（按照采购人要求）</w:t>
      </w:r>
      <w:r/>
    </w:p>
    <w:p>
      <w:pPr>
        <w:numPr>
          <w:ilvl w:val="0"/>
          <w:numId w:val="0"/>
        </w:numPr>
        <w:ind w:firstLine="48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6.配套办公椅</w:t>
      </w:r>
      <w:r/>
    </w:p>
    <w:p>
      <w:pPr>
        <w:numPr>
          <w:ilvl w:val="0"/>
          <w:numId w:val="0"/>
        </w:numPr>
        <w:ind w:firstLine="48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优质</w:t>
      </w:r>
      <w:r>
        <w:rPr>
          <w:rFonts w:hint="default" w:ascii="宋体" w:hAnsi="宋体" w:cs="宋体"/>
          <w:color w:val="auto"/>
          <w:sz w:val="24"/>
          <w:szCs w:val="24"/>
          <w:highlight w:val="none"/>
          <w:lang w:val="en-US" w:eastAsia="zh-CN"/>
        </w:rPr>
        <w:t xml:space="preserve">超纤皮饰面；白色烤漆座背板；高密度夹板；32密度高弹力海绵；中班飞机底盘；三级电镀气压棒；350#铝合金高脚配∮60PU静音轮</w:t>
      </w:r>
      <w:r>
        <w:rPr>
          <w:rFonts w:hint="eastAsia" w:ascii="宋体" w:hAnsi="宋体" w:cs="宋体"/>
          <w:color w:val="auto"/>
          <w:sz w:val="24"/>
          <w:szCs w:val="24"/>
          <w:highlight w:val="none"/>
          <w:lang w:val="en-US" w:eastAsia="zh-CN"/>
        </w:rPr>
        <w:t xml:space="preserve">。</w:t>
      </w:r>
      <w:r/>
    </w:p>
    <w:p>
      <w:pPr>
        <w:ind w:right="0"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（三）人员要求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根据投标人拟投入的售后技术服务团队人员具有中级（含）以上大数据专业工程师证书（软考）；具有中级（含）以上系统集成项目管理工程师证书（软考）。</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投标人提供的项目实施方案，包括但不限于项目过程管理、实施进度计划、质量控制保障措施、人员安排、风险控制等</w:t>
      </w:r>
      <w:r>
        <w:rPr>
          <w:rFonts w:hint="eastAsia" w:ascii="宋体" w:hAnsi="宋体" w:eastAsia="宋体" w:cs="宋体"/>
          <w:color w:val="auto"/>
          <w:sz w:val="24"/>
          <w:szCs w:val="24"/>
          <w:highlight w:val="none"/>
          <w:lang w:val="en-US" w:eastAsia="zh-CN"/>
        </w:rPr>
        <w:t xml:space="preserve">内容。</w:t>
      </w:r>
      <w:r/>
    </w:p>
    <w:p>
      <w:pPr>
        <w:ind w:firstLine="480"/>
        <w:jc w:val="left"/>
        <w:pageBreakBefore w:val="0"/>
        <w:spacing w:line="360" w:lineRule="auto"/>
        <w:widowControl/>
        <w:rPr>
          <w:rStyle w:val="707"/>
          <w:rFonts w:hint="eastAsia" w:ascii="宋体" w:hAnsi="宋体" w:eastAsia="宋体" w:cs="宋体"/>
          <w:b w:val="0"/>
          <w:color w:val="auto"/>
          <w:spacing w:val="7"/>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投标人根据招标文件要求</w:t>
      </w:r>
      <w:r>
        <w:rPr>
          <w:rFonts w:hint="eastAsia" w:ascii="宋体" w:hAnsi="宋体" w:eastAsia="宋体" w:cs="宋体"/>
          <w:color w:val="auto"/>
          <w:sz w:val="24"/>
          <w:szCs w:val="24"/>
          <w:highlight w:val="none"/>
          <w:lang w:val="en-US" w:eastAsia="zh-CN"/>
        </w:rPr>
        <w:t xml:space="preserve">和项目特点</w:t>
      </w:r>
      <w:r>
        <w:rPr>
          <w:rFonts w:hint="eastAsia" w:ascii="宋体" w:hAnsi="宋体" w:eastAsia="宋体" w:cs="宋体"/>
          <w:color w:val="auto"/>
          <w:sz w:val="24"/>
          <w:szCs w:val="24"/>
          <w:highlight w:val="none"/>
        </w:rPr>
        <w:t xml:space="preserve">，提供具体详实的技术培训及售后服务方案，方案内容包括但不仅限于技术培训方案、售后响应时间、售后服务人员配置、保证措施等。</w:t>
      </w:r>
      <w:r/>
    </w:p>
    <w:p>
      <w:pPr>
        <w:ind w:firstLine="48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提供有效期内的质量管理体系认证证书、信息技术管理体系认证证书、信息安全管理体系认证证书。</w:t>
      </w:r>
      <w:r/>
    </w:p>
    <w:p>
      <w:pPr>
        <w:ind w:firstLine="480"/>
        <w:jc w:val="left"/>
        <w:pageBreakBefore w:val="0"/>
        <w:spacing w:line="360" w:lineRule="auto"/>
        <w:widowControl/>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）投标人提供2022年1月至投标截止时间的类似项目业绩。</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、商务条款 </w:t>
      </w:r>
      <w:bookmarkEnd w:id="228"/>
      <w:bookmarkEnd w:id="229"/>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bookmarkStart w:id="233" w:name="_Toc35266029"/>
      <w:r/>
      <w:bookmarkStart w:id="234" w:name="_Toc38368129"/>
      <w:r/>
      <w:bookmarkStart w:id="235" w:name="_Toc54615247"/>
      <w:r/>
      <w:bookmarkStart w:id="236" w:name="_Toc8378"/>
      <w:r/>
      <w:bookmarkStart w:id="237" w:name="_Toc120614281"/>
      <w:r>
        <w:rPr>
          <w:rStyle w:val="707"/>
          <w:rFonts w:hint="eastAsia" w:ascii="宋体" w:hAnsi="宋体" w:eastAsia="宋体" w:cs="宋体"/>
          <w:b/>
          <w:i w:val="0"/>
          <w:color w:val="auto"/>
          <w:spacing w:val="7"/>
          <w:sz w:val="24"/>
          <w:szCs w:val="24"/>
          <w:highlight w:val="none"/>
          <w:u w:val="none"/>
          <w:lang w:val="en-US" w:eastAsia="zh-CN"/>
        </w:rPr>
        <w:t xml:space="preserve">1、</w:t>
      </w:r>
      <w:r>
        <w:rPr>
          <w:rStyle w:val="707"/>
          <w:rFonts w:hint="eastAsia" w:ascii="宋体" w:hAnsi="宋体" w:eastAsia="宋体" w:cs="宋体"/>
          <w:b/>
          <w:i w:val="0"/>
          <w:color w:val="auto"/>
          <w:spacing w:val="7"/>
          <w:sz w:val="24"/>
          <w:szCs w:val="24"/>
          <w:highlight w:val="none"/>
          <w:u w:val="none"/>
        </w:rPr>
        <w:t xml:space="preserve">质保期</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质保期 自物品验收合格（以双方在验收报告签订日期为准），物品的免费质保期为 3 年。在免费质保期内，除人为损坏和不可抗力因素外，中标</w:t>
      </w:r>
      <w:r>
        <w:rPr>
          <w:rStyle w:val="707"/>
          <w:rFonts w:hint="eastAsia" w:ascii="宋体" w:hAnsi="宋体" w:eastAsia="宋体" w:cs="宋体"/>
          <w:b w:val="0"/>
          <w:i/>
          <w:color w:val="auto"/>
          <w:spacing w:val="7"/>
          <w:sz w:val="24"/>
          <w:szCs w:val="24"/>
          <w:highlight w:val="none"/>
          <w:u w:val="single"/>
          <w:lang w:eastAsia="zh-CN"/>
        </w:rPr>
        <w:t xml:space="preserve">单位</w:t>
      </w:r>
      <w:r>
        <w:rPr>
          <w:rStyle w:val="707"/>
          <w:rFonts w:hint="eastAsia" w:ascii="宋体" w:hAnsi="宋体" w:eastAsia="宋体" w:cs="宋体"/>
          <w:b w:val="0"/>
          <w:i/>
          <w:color w:val="auto"/>
          <w:spacing w:val="7"/>
          <w:sz w:val="24"/>
          <w:szCs w:val="24"/>
          <w:highlight w:val="none"/>
          <w:u w:val="single"/>
        </w:rPr>
        <w:t xml:space="preserve">负责对其提供的物品进行免费维修或更换。</w:t>
      </w:r>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rPr>
          <w:rStyle w:val="707"/>
          <w:rFonts w:hint="eastAsia" w:ascii="宋体" w:hAnsi="宋体" w:eastAsia="宋体" w:cs="宋体"/>
          <w:b/>
          <w:i w:val="0"/>
          <w:color w:val="auto"/>
          <w:spacing w:val="7"/>
          <w:sz w:val="24"/>
          <w:szCs w:val="24"/>
          <w:highlight w:val="none"/>
          <w:u w:val="none"/>
          <w:lang w:val="en-US" w:eastAsia="zh-CN"/>
        </w:rPr>
        <w:t xml:space="preserve">2、</w:t>
      </w:r>
      <w:r>
        <w:rPr>
          <w:rStyle w:val="707"/>
          <w:rFonts w:hint="eastAsia" w:ascii="宋体" w:hAnsi="宋体" w:eastAsia="宋体" w:cs="宋体"/>
          <w:b/>
          <w:i w:val="0"/>
          <w:color w:val="auto"/>
          <w:spacing w:val="7"/>
          <w:sz w:val="24"/>
          <w:szCs w:val="24"/>
          <w:highlight w:val="none"/>
          <w:u w:val="none"/>
        </w:rPr>
        <w:t xml:space="preserve">售后技术服务要求</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2.1、售后技术要求服务</w:t>
      </w:r>
      <w:r/>
    </w:p>
    <w:p>
      <w:pPr>
        <w:numPr>
          <w:ilvl w:val="0"/>
          <w:numId w:val="0"/>
        </w:numPr>
        <w:ind w:firstLine="480"/>
        <w:jc w:val="left"/>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（1）中标供应商所提供的产品应为非长期库存积压产品，质量要求必须按国家规定标准执行。</w:t>
      </w:r>
      <w:r/>
    </w:p>
    <w:p>
      <w:pPr>
        <w:numPr>
          <w:ilvl w:val="0"/>
          <w:numId w:val="0"/>
        </w:numPr>
        <w:ind w:firstLine="480"/>
        <w:jc w:val="left"/>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（2）中标供应商需负责根据采购人要求提供指导采购单位人员产品的使用技术以及必要的安全保护操作措施等培训工作。</w:t>
      </w:r>
      <w:r/>
    </w:p>
    <w:p>
      <w:pPr>
        <w:numPr>
          <w:ilvl w:val="0"/>
          <w:numId w:val="0"/>
        </w:numPr>
        <w:ind w:firstLine="480"/>
        <w:jc w:val="left"/>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（3）如因中标供应商提供的产品质量问题而导致采购人操作使用人员的人身事故等事宜，则按国家标准及相关法规处理。</w:t>
      </w:r>
      <w:r/>
    </w:p>
    <w:p>
      <w:pPr>
        <w:pStyle w:val="817"/>
        <w:ind w:firstLine="500"/>
        <w:keepLines w:val="0"/>
        <w:keepNext w:val="0"/>
        <w:pageBreakBefore w:val="0"/>
        <w:spacing w:line="360" w:lineRule="auto"/>
        <w:widowControl w:val="off"/>
        <w:rPr>
          <w:rFonts w:hint="eastAsia" w:ascii="宋体" w:hAnsi="宋体" w:eastAsia="宋体" w:cs="宋体"/>
          <w:i w:val="0"/>
          <w:iCs w:val="0"/>
          <w:color w:val="auto"/>
          <w:spacing w:val="7"/>
          <w:highlight w:val="none"/>
          <w:u w:val="none"/>
        </w:rPr>
      </w:pPr>
      <w:r>
        <w:rPr>
          <w:rFonts w:hint="eastAsia" w:ascii="宋体" w:hAnsi="宋体" w:eastAsia="宋体" w:cs="宋体"/>
          <w:i w:val="0"/>
          <w:iCs w:val="0"/>
          <w:color w:val="auto"/>
          <w:sz w:val="24"/>
          <w:szCs w:val="24"/>
          <w:highlight w:val="none"/>
          <w:u w:val="none"/>
          <w:lang w:val="en-US" w:eastAsia="zh-CN" w:bidi="ar"/>
        </w:rPr>
        <w:t xml:space="preserve">（4）中标供应商应</w:t>
      </w:r>
      <w:r>
        <w:rPr>
          <w:rFonts w:hint="eastAsia" w:ascii="宋体" w:hAnsi="宋体" w:eastAsia="宋体" w:cs="宋体"/>
          <w:i w:val="0"/>
          <w:iCs w:val="0"/>
          <w:color w:val="auto"/>
          <w:spacing w:val="7"/>
          <w:highlight w:val="none"/>
          <w:u w:val="none"/>
          <w:lang w:eastAsia="zh-CN"/>
        </w:rPr>
        <w:t xml:space="preserve">在接到维修函电后，必须在</w:t>
      </w:r>
      <w:r>
        <w:rPr>
          <w:rFonts w:hint="eastAsia" w:ascii="宋体" w:hAnsi="宋体" w:eastAsia="宋体" w:cs="宋体"/>
          <w:i w:val="0"/>
          <w:iCs w:val="0"/>
          <w:color w:val="auto"/>
          <w:spacing w:val="7"/>
          <w:highlight w:val="none"/>
          <w:u w:val="none"/>
          <w:lang w:val="en-US" w:eastAsia="zh-CN"/>
        </w:rPr>
        <w:t xml:space="preserve">2</w:t>
      </w:r>
      <w:r>
        <w:rPr>
          <w:rFonts w:hint="eastAsia" w:ascii="宋体" w:hAnsi="宋体" w:eastAsia="宋体" w:cs="宋体"/>
          <w:i w:val="0"/>
          <w:iCs w:val="0"/>
          <w:color w:val="auto"/>
          <w:spacing w:val="7"/>
          <w:highlight w:val="none"/>
          <w:u w:val="none"/>
          <w:lang w:eastAsia="zh-CN"/>
        </w:rPr>
        <w:t xml:space="preserve">小时内对采购单位所提出的维修要求作出响应，24小时内到达维修现场并维修完毕，若48小时内无法维修完毕的须更换同型号产品到位，保证设备正常使用，相关费用由中标人承担。</w:t>
      </w:r>
      <w:r/>
    </w:p>
    <w:p>
      <w:pPr>
        <w:numPr>
          <w:ilvl w:val="0"/>
          <w:numId w:val="0"/>
        </w:numPr>
        <w:ind w:firstLine="480"/>
        <w:jc w:val="left"/>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（5）中标供应商须提供质量保证，在质量保证期内该产品出现质量问题（人为除外），无条件更换。</w:t>
      </w:r>
      <w:r/>
    </w:p>
    <w:p>
      <w:pPr>
        <w:numPr>
          <w:ilvl w:val="0"/>
          <w:numId w:val="0"/>
        </w:numPr>
        <w:ind w:firstLine="480"/>
        <w:jc w:val="left"/>
        <w:keepLines w:val="0"/>
        <w:keepNext w:val="0"/>
        <w:pageBreakBefore w:val="0"/>
        <w:spacing w:line="360" w:lineRule="auto"/>
        <w:widowControl/>
        <w:rPr>
          <w:rFonts w:hint="eastAsia" w:ascii="宋体" w:hAnsi="宋体" w:eastAsia="宋体" w:cs="宋体"/>
          <w:b w:val="0"/>
          <w:bCs w:val="0"/>
          <w:i/>
          <w:iCs/>
          <w:color w:val="auto"/>
          <w:sz w:val="24"/>
          <w:szCs w:val="24"/>
          <w:highlight w:val="none"/>
          <w:u w:val="single"/>
          <w:lang w:val="en-US" w:eastAsia="zh-CN" w:bidi="ar"/>
        </w:rPr>
        <w:suppressLineNumbers w:val="0"/>
      </w:pPr>
      <w:r>
        <w:rPr>
          <w:rFonts w:hint="eastAsia" w:ascii="宋体" w:hAnsi="宋体" w:eastAsia="宋体" w:cs="宋体"/>
          <w:b w:val="0"/>
          <w:bCs w:val="0"/>
          <w:i/>
          <w:iCs/>
          <w:color w:val="auto"/>
          <w:sz w:val="24"/>
          <w:szCs w:val="24"/>
          <w:highlight w:val="none"/>
          <w:u w:val="single"/>
          <w:lang w:val="en-US" w:eastAsia="zh-CN" w:bidi="ar"/>
        </w:rPr>
        <w:t xml:space="preserve">2.2、验收标准</w:t>
      </w:r>
      <w:r/>
    </w:p>
    <w:p>
      <w:pPr>
        <w:numPr>
          <w:ilvl w:val="0"/>
          <w:numId w:val="0"/>
        </w:numPr>
        <w:ind w:firstLine="480"/>
        <w:jc w:val="left"/>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bidi="ar"/>
        </w:rPr>
        <w:suppressLineNumbers w:val="0"/>
      </w:pPr>
      <w:r>
        <w:rPr>
          <w:rFonts w:hint="eastAsia" w:ascii="宋体" w:hAnsi="宋体" w:eastAsia="宋体" w:cs="宋体"/>
          <w:b w:val="0"/>
          <w:bCs w:val="0"/>
          <w:i/>
          <w:iCs/>
          <w:color w:val="auto"/>
          <w:sz w:val="24"/>
          <w:szCs w:val="24"/>
          <w:highlight w:val="none"/>
          <w:u w:val="single"/>
          <w:lang w:val="en-US" w:eastAsia="zh-CN" w:bidi="ar"/>
        </w:rPr>
        <w:t xml:space="preserve">中标供应商最终提供的货物及服务应与采购文件要求一致。项目结束后采购人将按照采购文件要求组织验收并签发验收单；如供需双方在合同有效期内因产品质量问题发生争议，以有权鉴定部门出具的质量鉴定结果为准。</w:t>
      </w:r>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rPr>
          <w:rStyle w:val="707"/>
          <w:rFonts w:hint="eastAsia" w:ascii="宋体" w:hAnsi="宋体" w:eastAsia="宋体" w:cs="宋体"/>
          <w:b/>
          <w:i w:val="0"/>
          <w:color w:val="auto"/>
          <w:spacing w:val="7"/>
          <w:sz w:val="24"/>
          <w:szCs w:val="24"/>
          <w:highlight w:val="none"/>
          <w:u w:val="none"/>
          <w:lang w:val="en-US" w:eastAsia="zh-CN"/>
        </w:rPr>
        <w:t xml:space="preserve">3、</w:t>
      </w:r>
      <w:r>
        <w:rPr>
          <w:rStyle w:val="707"/>
          <w:rFonts w:hint="eastAsia" w:ascii="宋体" w:hAnsi="宋体" w:eastAsia="宋体" w:cs="宋体"/>
          <w:b/>
          <w:i w:val="0"/>
          <w:color w:val="auto"/>
          <w:spacing w:val="7"/>
          <w:sz w:val="24"/>
          <w:szCs w:val="24"/>
          <w:highlight w:val="none"/>
          <w:u w:val="none"/>
        </w:rPr>
        <w:t xml:space="preserve">交货期、交货方式及交货地点</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3.1、交货期</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lang w:val="en-US" w:eastAsia="zh-CN"/>
        </w:rPr>
        <w:t xml:space="preserve">签订合同后15天内</w:t>
      </w:r>
      <w:r>
        <w:rPr>
          <w:rStyle w:val="707"/>
          <w:rFonts w:hint="eastAsia" w:ascii="宋体" w:hAnsi="宋体" w:eastAsia="宋体" w:cs="宋体"/>
          <w:b w:val="0"/>
          <w:i/>
          <w:color w:val="auto"/>
          <w:spacing w:val="7"/>
          <w:sz w:val="24"/>
          <w:szCs w:val="24"/>
          <w:highlight w:val="none"/>
          <w:u w:val="single"/>
        </w:rPr>
        <w:t xml:space="preserve">完成供货、安装、调试完成。</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3.2、交货方式</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lang w:val="en-US" w:eastAsia="zh-CN"/>
        </w:rPr>
        <w:outlineLvl w:val="9"/>
      </w:pPr>
      <w:r>
        <w:rPr>
          <w:rStyle w:val="707"/>
          <w:rFonts w:hint="eastAsia" w:ascii="宋体" w:hAnsi="宋体" w:eastAsia="宋体" w:cs="宋体"/>
          <w:b w:val="0"/>
          <w:i/>
          <w:color w:val="auto"/>
          <w:spacing w:val="7"/>
          <w:sz w:val="24"/>
          <w:szCs w:val="24"/>
          <w:highlight w:val="none"/>
          <w:u w:val="single"/>
          <w:lang w:val="en-US" w:eastAsia="zh-CN"/>
        </w:rPr>
        <w:t xml:space="preserve">现场交货。</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3.3、交货地点</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由采购人指定</w:t>
      </w:r>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rPr>
          <w:rStyle w:val="707"/>
          <w:rFonts w:hint="eastAsia" w:ascii="宋体" w:hAnsi="宋体" w:eastAsia="宋体" w:cs="宋体"/>
          <w:b/>
          <w:i w:val="0"/>
          <w:color w:val="auto"/>
          <w:spacing w:val="7"/>
          <w:sz w:val="24"/>
          <w:szCs w:val="24"/>
          <w:highlight w:val="none"/>
          <w:u w:val="none"/>
          <w:lang w:val="en-US" w:eastAsia="zh-CN"/>
        </w:rPr>
        <w:t xml:space="preserve">4、</w:t>
      </w:r>
      <w:r>
        <w:rPr>
          <w:rStyle w:val="707"/>
          <w:rFonts w:hint="eastAsia" w:ascii="宋体" w:hAnsi="宋体" w:eastAsia="宋体" w:cs="宋体"/>
          <w:b/>
          <w:i w:val="0"/>
          <w:color w:val="auto"/>
          <w:spacing w:val="7"/>
          <w:sz w:val="24"/>
          <w:szCs w:val="24"/>
          <w:highlight w:val="none"/>
          <w:u w:val="none"/>
        </w:rPr>
        <w:t xml:space="preserve">货款支付</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4.1、结付程序</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供方按本合同内容合格地履行供货义务后，凭验收报告、销售发票及销售台帐等资料到采购单位办理货款结算手续。</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4.2、结付期限</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合同签订生效后，采购单位支付合同款的30%作为预付款，中标供应商按照合同规定供货、安装、调试完成</w:t>
      </w:r>
      <w:r>
        <w:rPr>
          <w:rStyle w:val="707"/>
          <w:rFonts w:hint="eastAsia" w:ascii="宋体" w:hAnsi="宋体" w:eastAsia="宋体" w:cs="宋体"/>
          <w:b w:val="0"/>
          <w:i/>
          <w:color w:val="auto"/>
          <w:spacing w:val="7"/>
          <w:sz w:val="24"/>
          <w:szCs w:val="24"/>
          <w:highlight w:val="none"/>
          <w:u w:val="single"/>
          <w:lang w:val="en-US" w:eastAsia="zh-CN"/>
        </w:rPr>
        <w:t xml:space="preserve">并经采购单位验收合格后采购单位一次性付清剩余合同款项</w:t>
      </w:r>
      <w:r>
        <w:rPr>
          <w:rStyle w:val="707"/>
          <w:rFonts w:hint="eastAsia" w:ascii="宋体" w:hAnsi="宋体" w:eastAsia="宋体" w:cs="宋体"/>
          <w:b w:val="0"/>
          <w:i/>
          <w:color w:val="auto"/>
          <w:spacing w:val="7"/>
          <w:sz w:val="24"/>
          <w:szCs w:val="24"/>
          <w:highlight w:val="none"/>
          <w:u w:val="single"/>
        </w:rPr>
        <w:t xml:space="preserve">。</w:t>
      </w:r>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rPr>
          <w:rStyle w:val="707"/>
          <w:rFonts w:hint="eastAsia" w:ascii="宋体" w:hAnsi="宋体" w:eastAsia="宋体" w:cs="宋体"/>
          <w:b/>
          <w:i w:val="0"/>
          <w:color w:val="auto"/>
          <w:spacing w:val="7"/>
          <w:sz w:val="24"/>
          <w:szCs w:val="24"/>
          <w:highlight w:val="none"/>
          <w:u w:val="none"/>
          <w:lang w:val="en-US" w:eastAsia="zh-CN"/>
        </w:rPr>
        <w:t xml:space="preserve">5、</w:t>
      </w:r>
      <w:r>
        <w:rPr>
          <w:rStyle w:val="707"/>
          <w:rFonts w:hint="eastAsia" w:ascii="宋体" w:hAnsi="宋体" w:eastAsia="宋体" w:cs="宋体"/>
          <w:b/>
          <w:i w:val="0"/>
          <w:color w:val="auto"/>
          <w:spacing w:val="7"/>
          <w:sz w:val="24"/>
          <w:szCs w:val="24"/>
          <w:highlight w:val="none"/>
          <w:u w:val="none"/>
        </w:rPr>
        <w:t xml:space="preserve">投标货币</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5.1、投标货币</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人民币</w:t>
      </w:r>
      <w:r/>
    </w:p>
    <w:p>
      <w:pPr>
        <w:pStyle w:val="751"/>
        <w:ind w:firstLine="500"/>
        <w:keepLines w:val="0"/>
        <w:keepNext w:val="0"/>
        <w:pageBreakBefore w:val="0"/>
        <w:spacing w:line="360" w:lineRule="auto"/>
        <w:rPr>
          <w:rStyle w:val="707"/>
          <w:rFonts w:hint="eastAsia" w:ascii="宋体" w:hAnsi="宋体" w:eastAsia="宋体" w:cs="宋体"/>
          <w:b/>
          <w:i w:val="0"/>
          <w:color w:val="auto"/>
          <w:spacing w:val="7"/>
          <w:sz w:val="24"/>
          <w:szCs w:val="24"/>
          <w:highlight w:val="none"/>
          <w:u w:val="none"/>
        </w:rPr>
        <w:outlineLvl w:val="9"/>
      </w:pPr>
      <w:r>
        <w:rPr>
          <w:rStyle w:val="707"/>
          <w:rFonts w:hint="eastAsia" w:ascii="宋体" w:hAnsi="宋体" w:eastAsia="宋体" w:cs="宋体"/>
          <w:b/>
          <w:i w:val="0"/>
          <w:color w:val="auto"/>
          <w:spacing w:val="7"/>
          <w:sz w:val="24"/>
          <w:szCs w:val="24"/>
          <w:highlight w:val="none"/>
          <w:u w:val="none"/>
          <w:lang w:val="en-US" w:eastAsia="zh-CN"/>
        </w:rPr>
        <w:t xml:space="preserve">6、</w:t>
      </w:r>
      <w:r>
        <w:rPr>
          <w:rStyle w:val="707"/>
          <w:rFonts w:hint="eastAsia" w:ascii="宋体" w:hAnsi="宋体" w:eastAsia="宋体" w:cs="宋体"/>
          <w:b/>
          <w:i w:val="0"/>
          <w:color w:val="auto"/>
          <w:spacing w:val="7"/>
          <w:sz w:val="24"/>
          <w:szCs w:val="24"/>
          <w:highlight w:val="none"/>
          <w:u w:val="none"/>
        </w:rPr>
        <w:t xml:space="preserve">备品备件及耗材等要求</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6.1、备品备件及耗材等要求</w:t>
      </w:r>
      <w:r/>
    </w:p>
    <w:p>
      <w:pPr>
        <w:pStyle w:val="751"/>
        <w:ind w:firstLine="500"/>
        <w:keepLines w:val="0"/>
        <w:keepNext w:val="0"/>
        <w:pageBreakBefore w:val="0"/>
        <w:spacing w:line="360" w:lineRule="auto"/>
        <w:rPr>
          <w:rStyle w:val="707"/>
          <w:rFonts w:hint="eastAsia" w:ascii="宋体" w:hAnsi="宋体" w:eastAsia="宋体" w:cs="宋体"/>
          <w:b w:val="0"/>
          <w:i/>
          <w:color w:val="auto"/>
          <w:spacing w:val="7"/>
          <w:sz w:val="24"/>
          <w:szCs w:val="24"/>
          <w:highlight w:val="none"/>
          <w:u w:val="single"/>
        </w:rPr>
        <w:outlineLvl w:val="9"/>
      </w:pPr>
      <w:r>
        <w:rPr>
          <w:rStyle w:val="707"/>
          <w:rFonts w:hint="eastAsia" w:ascii="宋体" w:hAnsi="宋体" w:eastAsia="宋体" w:cs="宋体"/>
          <w:b w:val="0"/>
          <w:i/>
          <w:color w:val="auto"/>
          <w:spacing w:val="7"/>
          <w:sz w:val="24"/>
          <w:szCs w:val="24"/>
          <w:highlight w:val="none"/>
          <w:u w:val="single"/>
        </w:rPr>
        <w:t xml:space="preserve">无</w:t>
      </w:r>
      <w:r/>
    </w:p>
    <w:p>
      <w:pPr>
        <w:pStyle w:val="751"/>
        <w:ind w:firstLine="500"/>
        <w:spacing w:line="440" w:lineRule="exact"/>
        <w:rPr>
          <w:rStyle w:val="707"/>
          <w:rFonts w:ascii="宋体" w:hAnsi="宋体" w:eastAsia="宋体" w:cs="宋体"/>
          <w:b w:val="0"/>
          <w:i/>
          <w:color w:val="auto"/>
          <w:spacing w:val="7"/>
          <w:sz w:val="24"/>
          <w:highlight w:val="none"/>
          <w:u w:val="single"/>
        </w:rPr>
        <w:outlineLvl w:val="9"/>
      </w:pPr>
      <w:r>
        <w:rPr>
          <w:rFonts w:ascii="宋体" w:hAnsi="宋体" w:eastAsia="宋体" w:cs="宋体"/>
          <w:b w:val="0"/>
          <w:i/>
          <w:color w:val="auto"/>
          <w:spacing w:val="7"/>
          <w:sz w:val="24"/>
          <w:highlight w:val="none"/>
          <w:u w:val="single"/>
        </w:rPr>
      </w:r>
      <w:r/>
    </w:p>
    <w:p>
      <w:pPr>
        <w:pStyle w:val="718"/>
        <w:pageBreakBefore/>
        <w:spacing w:line="360" w:lineRule="auto"/>
        <w:rPr>
          <w:rFonts w:ascii="宋体" w:hAnsi="宋体" w:eastAsia="宋体" w:cs="宋体"/>
          <w:b w:val="0"/>
          <w:color w:val="auto"/>
          <w:sz w:val="24"/>
          <w:highlight w:val="none"/>
        </w:rPr>
      </w:pPr>
      <w:r/>
      <w:bookmarkStart w:id="238" w:name="EB31c49d84398e45d9aa1f64883aa8529f"/>
      <w:r/>
      <w:bookmarkEnd w:id="238"/>
      <w:r/>
      <w:bookmarkStart w:id="239" w:name="_Toc2288"/>
      <w:r/>
      <w:bookmarkStart w:id="240" w:name="_Toc10064"/>
      <w:r>
        <w:rPr>
          <w:rFonts w:hint="eastAsia" w:ascii="宋体" w:hAnsi="宋体" w:eastAsia="宋体" w:cs="宋体"/>
          <w:color w:val="auto"/>
          <w:highlight w:val="none"/>
        </w:rPr>
        <w:t xml:space="preserve">第五章 评标方法与评标标准</w:t>
      </w:r>
      <w:bookmarkEnd w:id="233"/>
      <w:r/>
      <w:bookmarkEnd w:id="234"/>
      <w:r/>
      <w:bookmarkEnd w:id="235"/>
      <w:r/>
      <w:bookmarkEnd w:id="236"/>
      <w:r/>
      <w:bookmarkEnd w:id="239"/>
      <w:r/>
      <w:bookmarkEnd w:id="240"/>
      <w:r/>
      <w:r/>
    </w:p>
    <w:p>
      <w:pPr>
        <w:pStyle w:val="721"/>
        <w:jc w:val="left"/>
        <w:pageBreakBefore w:val="0"/>
        <w:spacing w:before="0" w:after="0" w:line="360" w:lineRule="auto"/>
        <w:rPr>
          <w:rStyle w:val="722"/>
          <w:rFonts w:hint="eastAsia" w:ascii="宋体" w:hAnsi="宋体" w:eastAsia="宋体" w:cs="宋体"/>
          <w:b/>
          <w:bCs/>
          <w:color w:val="auto"/>
          <w:sz w:val="24"/>
          <w:szCs w:val="24"/>
          <w:highlight w:val="none"/>
        </w:rPr>
      </w:pPr>
      <w:r/>
      <w:bookmarkStart w:id="241" w:name="_Toc54615248"/>
      <w:r/>
      <w:bookmarkStart w:id="242" w:name="_Toc4202"/>
      <w:r/>
      <w:bookmarkStart w:id="243" w:name="_Toc35266030"/>
      <w:r/>
      <w:bookmarkStart w:id="244" w:name="_Toc16128"/>
      <w:r/>
      <w:bookmarkStart w:id="245" w:name="_Toc38368130"/>
      <w:r>
        <w:rPr>
          <w:rStyle w:val="722"/>
          <w:rFonts w:hint="eastAsia" w:ascii="宋体" w:hAnsi="宋体" w:eastAsia="宋体" w:cs="宋体"/>
          <w:b/>
          <w:bCs/>
          <w:color w:val="auto"/>
          <w:sz w:val="24"/>
          <w:szCs w:val="24"/>
          <w:highlight w:val="none"/>
        </w:rPr>
        <w:t xml:space="preserve">一、评标方法与定标原则</w:t>
      </w:r>
      <w:bookmarkEnd w:id="241"/>
      <w:r/>
      <w:bookmarkEnd w:id="242"/>
      <w:r/>
      <w:bookmarkEnd w:id="243"/>
      <w:r/>
      <w:bookmarkEnd w:id="244"/>
      <w:r/>
      <w:bookmarkEnd w:id="245"/>
      <w:r/>
      <w:r/>
    </w:p>
    <w:p>
      <w:pPr>
        <w:pStyle w:val="752"/>
        <w:ind w:right="0" w:firstLine="500"/>
        <w:pageBreakBefore w:val="0"/>
        <w:spacing w:line="360" w:lineRule="auto"/>
        <w:rPr>
          <w:rStyle w:val="707"/>
          <w:rFonts w:hint="eastAsia" w:ascii="宋体" w:hAnsi="宋体" w:eastAsia="宋体" w:cs="宋体"/>
          <w:b w:val="0"/>
          <w:color w:val="auto"/>
          <w:spacing w:val="7"/>
          <w:sz w:val="24"/>
          <w:szCs w:val="24"/>
          <w:highlight w:val="none"/>
        </w:rPr>
        <w:outlineLvl w:val="9"/>
      </w:pPr>
      <w:r>
        <w:rPr>
          <w:rStyle w:val="707"/>
          <w:rFonts w:hint="eastAsia" w:ascii="宋体" w:hAnsi="宋体" w:eastAsia="宋体" w:cs="宋体"/>
          <w:b w:val="0"/>
          <w:color w:val="auto"/>
          <w:spacing w:val="7"/>
          <w:sz w:val="24"/>
          <w:szCs w:val="24"/>
          <w:highlight w:val="none"/>
          <w:lang w:val="en-US" w:eastAsia="zh-CN"/>
        </w:rPr>
        <w:t xml:space="preserve">1</w:t>
      </w:r>
      <w:r>
        <w:rPr>
          <w:rStyle w:val="707"/>
          <w:rFonts w:hint="eastAsia" w:ascii="宋体" w:hAnsi="宋体" w:eastAsia="宋体" w:cs="宋体"/>
          <w:b w:val="0"/>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46" w:name="EBcd5591da61cb4e94ae541e640de7cf31"/>
      <w:r/>
      <w:bookmarkEnd w:id="246"/>
      <w:r/>
      <w:bookmarkStart w:id="247" w:name="EBfac14fe4f2614092ba9ee84c679fcbea"/>
      <w:r/>
      <w:bookmarkEnd w:id="247"/>
      <w:r/>
      <w:bookmarkStart w:id="248" w:name="EB4d4ec51fae08401e9c82e93d31b337cc"/>
      <w:r/>
      <w:bookmarkEnd w:id="248"/>
      <w:r/>
      <w:r/>
    </w:p>
    <w:p>
      <w:pPr>
        <w:pStyle w:val="705"/>
        <w:ind w:firstLine="510"/>
        <w:jc w:val="left"/>
        <w:pageBreakBefore w:val="0"/>
        <w:spacing w:before="0" w:after="0" w:line="360" w:lineRule="auto"/>
        <w:rPr>
          <w:rFonts w:hint="eastAsia" w:ascii="宋体" w:hAnsi="宋体" w:eastAsia="宋体" w:cs="宋体"/>
          <w:color w:val="auto"/>
          <w:sz w:val="24"/>
          <w:szCs w:val="24"/>
          <w:highlight w:val="none"/>
        </w:rPr>
      </w:pPr>
      <w:r>
        <w:rPr>
          <w:rStyle w:val="724"/>
          <w:rFonts w:hint="eastAsia" w:ascii="宋体" w:hAnsi="宋体" w:eastAsia="宋体" w:cs="宋体"/>
          <w:color w:val="auto"/>
          <w:spacing w:val="7"/>
          <w:sz w:val="24"/>
          <w:szCs w:val="24"/>
          <w:highlight w:val="none"/>
        </w:rPr>
        <w:t xml:space="preserve"> </w:t>
      </w:r>
      <w:bookmarkStart w:id="249" w:name="_Toc5819"/>
      <w:r/>
      <w:bookmarkStart w:id="250" w:name="_Toc5386"/>
      <w:r>
        <w:rPr>
          <w:rFonts w:hint="eastAsia" w:ascii="宋体" w:hAnsi="宋体" w:eastAsia="宋体" w:cs="宋体"/>
          <w:color w:val="auto"/>
          <w:sz w:val="24"/>
          <w:szCs w:val="24"/>
          <w:highlight w:val="none"/>
        </w:rPr>
        <w:t xml:space="preserve">二、评标标准</w:t>
      </w:r>
      <w:bookmarkEnd w:id="249"/>
      <w:r/>
      <w:bookmarkEnd w:id="250"/>
      <w:r/>
      <w:r/>
    </w:p>
    <w:p>
      <w:pPr>
        <w:pStyle w:val="753"/>
        <w:ind w:firstLine="50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.0 分</w:t>
      </w:r>
      <w:r/>
    </w:p>
    <w:p>
      <w:pPr>
        <w:pStyle w:val="753"/>
        <w:ind w:right="0" w:firstLine="500"/>
        <w:pageBreakBefore w:val="0"/>
        <w:spacing w:line="360" w:lineRule="auto"/>
        <w:rPr>
          <w:rStyle w:val="707"/>
          <w:rFonts w:hint="eastAsia" w:ascii="宋体" w:hAnsi="宋体" w:eastAsia="宋体" w:cs="宋体"/>
          <w:b w:val="0"/>
          <w:color w:val="auto"/>
          <w:spacing w:val="7"/>
          <w:sz w:val="24"/>
          <w:szCs w:val="24"/>
          <w:highlight w:val="none"/>
        </w:rPr>
        <w:outlineLvl w:val="9"/>
      </w:pPr>
      <w:r>
        <w:rPr>
          <w:rStyle w:val="707"/>
          <w:rFonts w:hint="eastAsia" w:ascii="宋体" w:hAnsi="宋体" w:eastAsia="宋体" w:cs="宋体"/>
          <w:b w:val="0"/>
          <w:color w:val="auto"/>
          <w:spacing w:val="7"/>
          <w:sz w:val="24"/>
          <w:szCs w:val="24"/>
          <w:highlight w:val="none"/>
        </w:rPr>
        <w:t xml:space="preserve">采用低价优先法计算，即满足招标文件要求且投标价格最低的投标价为评标基准价，其价格分为满分</w:t>
      </w:r>
      <w:r>
        <w:rPr>
          <w:rStyle w:val="707"/>
          <w:rFonts w:hint="eastAsia" w:ascii="宋体" w:hAnsi="宋体" w:eastAsia="宋体" w:cs="宋体"/>
          <w:b w:val="0"/>
          <w:color w:val="auto"/>
          <w:spacing w:val="7"/>
          <w:sz w:val="24"/>
          <w:szCs w:val="24"/>
          <w:highlight w:val="none"/>
          <w:lang w:val="en-US" w:eastAsia="zh-CN"/>
        </w:rPr>
        <w:t xml:space="preserve">40</w:t>
      </w:r>
      <w:r>
        <w:rPr>
          <w:rStyle w:val="707"/>
          <w:rFonts w:hint="eastAsia" w:ascii="宋体" w:hAnsi="宋体" w:eastAsia="宋体" w:cs="宋体"/>
          <w:b w:val="0"/>
          <w:color w:val="auto"/>
          <w:spacing w:val="7"/>
          <w:sz w:val="24"/>
          <w:szCs w:val="24"/>
          <w:highlight w:val="none"/>
        </w:rPr>
        <w:t xml:space="preserve">.0分。其他投标人的价格分统一按照下列公式计算：</w:t>
      </w:r>
      <w:r/>
    </w:p>
    <w:p>
      <w:pPr>
        <w:pStyle w:val="753"/>
        <w:ind w:right="0" w:firstLine="500"/>
        <w:pageBreakBefore w:val="0"/>
        <w:spacing w:line="360" w:lineRule="auto"/>
        <w:rPr>
          <w:rStyle w:val="707"/>
          <w:rFonts w:hint="eastAsia" w:ascii="宋体" w:hAnsi="宋体" w:eastAsia="宋体" w:cs="宋体"/>
          <w:b w:val="0"/>
          <w:color w:val="auto"/>
          <w:spacing w:val="7"/>
          <w:sz w:val="24"/>
          <w:szCs w:val="24"/>
          <w:highlight w:val="none"/>
        </w:rPr>
        <w:outlineLvl w:val="9"/>
      </w:pPr>
      <w:r>
        <w:rPr>
          <w:rStyle w:val="707"/>
          <w:rFonts w:hint="eastAsia" w:ascii="宋体" w:hAnsi="宋体" w:eastAsia="宋体" w:cs="宋体"/>
          <w:b w:val="0"/>
          <w:color w:val="auto"/>
          <w:spacing w:val="7"/>
          <w:sz w:val="24"/>
          <w:szCs w:val="24"/>
          <w:highlight w:val="none"/>
        </w:rPr>
        <w:t xml:space="preserve">投标报价得分=（评标基准价/投标报价）*</w:t>
      </w:r>
      <w:r>
        <w:rPr>
          <w:rStyle w:val="707"/>
          <w:rFonts w:hint="eastAsia" w:ascii="宋体" w:hAnsi="宋体" w:eastAsia="宋体" w:cs="宋体"/>
          <w:b w:val="0"/>
          <w:color w:val="auto"/>
          <w:spacing w:val="7"/>
          <w:sz w:val="24"/>
          <w:szCs w:val="24"/>
          <w:highlight w:val="none"/>
          <w:lang w:val="en-US" w:eastAsia="zh-CN"/>
        </w:rPr>
        <w:t xml:space="preserve">40</w:t>
      </w:r>
      <w:r>
        <w:rPr>
          <w:rStyle w:val="707"/>
          <w:rFonts w:hint="eastAsia" w:ascii="宋体" w:hAnsi="宋体" w:eastAsia="宋体" w:cs="宋体"/>
          <w:b w:val="0"/>
          <w:color w:val="auto"/>
          <w:spacing w:val="7"/>
          <w:sz w:val="24"/>
          <w:szCs w:val="24"/>
          <w:highlight w:val="none"/>
        </w:rPr>
        <w:t xml:space="preserve">.0% * 100（保留二位小数）；</w:t>
      </w:r>
      <w:r/>
    </w:p>
    <w:p>
      <w:pPr>
        <w:pStyle w:val="754"/>
        <w:ind w:firstLine="50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TW"/>
        </w:rPr>
        <w:t xml:space="preserve">（二）技术参数</w:t>
      </w:r>
      <w:r>
        <w:rPr>
          <w:rFonts w:hint="eastAsia" w:ascii="宋体" w:hAnsi="宋体" w:eastAsia="宋体" w:cs="宋体"/>
          <w:b/>
          <w:bCs/>
          <w:color w:val="auto"/>
          <w:sz w:val="24"/>
          <w:szCs w:val="24"/>
          <w:highlight w:val="none"/>
          <w:lang w:val="en-US"/>
        </w:rPr>
        <w:t xml:space="preserve">分</w:t>
      </w:r>
      <w:r>
        <w:rPr>
          <w:rFonts w:hint="eastAsia" w:ascii="宋体" w:hAnsi="宋体" w:eastAsia="宋体" w:cs="宋体"/>
          <w:b/>
          <w:bCs/>
          <w:color w:val="auto"/>
          <w:sz w:val="24"/>
          <w:szCs w:val="24"/>
          <w:highlight w:val="none"/>
          <w:lang w:val="en-US" w:eastAsia="zh-CN"/>
        </w:rPr>
        <w:t xml:space="preserve">30.0分</w:t>
      </w:r>
      <w:r/>
    </w:p>
    <w:p>
      <w:pPr>
        <w:pStyle w:val="817"/>
        <w:ind w:firstLine="499"/>
        <w:keepLines w:val="0"/>
        <w:keepNext w:val="0"/>
        <w:pageBreakBefore w:val="0"/>
        <w:spacing w:line="360" w:lineRule="auto"/>
        <w:widowControl/>
        <w:rPr>
          <w:rFonts w:hint="eastAsia" w:ascii="宋体" w:hAnsi="宋体" w:eastAsia="宋体" w:cs="宋体"/>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rPr>
        <w:t xml:space="preserve">所投货物全部满足招标文件设备技术配置参数及功能要求的得30分。</w:t>
      </w:r>
      <w:r/>
    </w:p>
    <w:p>
      <w:pPr>
        <w:pStyle w:val="817"/>
        <w:ind w:firstLine="499"/>
        <w:keepLines w:val="0"/>
        <w:keepNext w:val="0"/>
        <w:pageBreakBefore w:val="0"/>
        <w:spacing w:line="360" w:lineRule="auto"/>
        <w:widowControl/>
        <w:rPr>
          <w:rFonts w:hint="eastAsia" w:ascii="宋体" w:hAnsi="宋体" w:eastAsia="宋体" w:cs="宋体"/>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rPr>
        <w:t xml:space="preserve">技术要求中“▲”条款有一条负偏离的扣 </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分；非“▲”条款有一条负偏离的扣0.5分；扣完为止。</w:t>
      </w:r>
      <w:r/>
    </w:p>
    <w:p>
      <w:pPr>
        <w:pStyle w:val="817"/>
        <w:ind w:firstLine="499"/>
        <w:keepLines w:val="0"/>
        <w:keepNext w:val="0"/>
        <w:pageBreakBefore w:val="0"/>
        <w:spacing w:line="360" w:lineRule="auto"/>
        <w:widowControl/>
        <w:rPr>
          <w:rFonts w:hint="eastAsia" w:ascii="宋体" w:hAnsi="宋体" w:eastAsia="宋体" w:cs="宋体"/>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rPr>
        <w:t xml:space="preserve">注：“▲”条款技术要求中需要提供检测报告或其他证明材料的须按照要求提供，不提供或提供不完全的视为负偏离扣分。非“▲”条款以供应商提供的技术偏离表为准。</w:t>
      </w:r>
      <w:r/>
    </w:p>
    <w:p>
      <w:pPr>
        <w:pStyle w:val="755"/>
        <w:ind w:firstLine="482"/>
        <w:pageBreakBefore w:val="0"/>
        <w:spacing w:line="360" w:lineRule="auto"/>
        <w:rPr>
          <w:rStyle w:val="757"/>
          <w:rFonts w:hint="eastAsia" w:ascii="宋体" w:hAnsi="宋体" w:eastAsia="宋体" w:cs="宋体"/>
          <w:b/>
          <w:bCs/>
          <w:color w:val="auto"/>
          <w:sz w:val="24"/>
          <w:szCs w:val="24"/>
          <w:highlight w:val="none"/>
          <w:lang w:val="zh-TW"/>
        </w:rPr>
      </w:pPr>
      <w:r>
        <w:rPr>
          <w:rFonts w:hint="eastAsia" w:ascii="宋体" w:hAnsi="宋体" w:eastAsia="宋体" w:cs="宋体"/>
          <w:b/>
          <w:bCs/>
          <w:color w:val="auto"/>
          <w:sz w:val="24"/>
          <w:szCs w:val="24"/>
          <w:highlight w:val="none"/>
          <w:lang w:val="zh-TW"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zh-TW" w:eastAsia="zh-CN"/>
        </w:rPr>
        <w:t xml:space="preserve">）</w:t>
      </w:r>
      <w:r>
        <w:rPr>
          <w:rStyle w:val="757"/>
          <w:rFonts w:hint="eastAsia" w:ascii="宋体" w:hAnsi="宋体" w:eastAsia="宋体" w:cs="宋体"/>
          <w:b/>
          <w:bCs/>
          <w:color w:val="auto"/>
          <w:sz w:val="24"/>
          <w:szCs w:val="24"/>
          <w:highlight w:val="none"/>
        </w:rPr>
        <w:t xml:space="preserve">技术及服务方案分</w:t>
      </w:r>
      <w:r>
        <w:rPr>
          <w:rStyle w:val="757"/>
          <w:rFonts w:hint="eastAsia" w:ascii="宋体" w:hAnsi="宋体" w:eastAsia="宋体" w:cs="宋体"/>
          <w:b/>
          <w:bCs/>
          <w:color w:val="auto"/>
          <w:sz w:val="24"/>
          <w:szCs w:val="24"/>
          <w:highlight w:val="none"/>
          <w:lang w:val="en-US"/>
        </w:rPr>
        <w:t xml:space="preserve"> 10</w:t>
      </w:r>
      <w:r>
        <w:rPr>
          <w:rStyle w:val="757"/>
          <w:rFonts w:hint="eastAsia" w:ascii="宋体" w:hAnsi="宋体" w:eastAsia="宋体" w:cs="宋体"/>
          <w:b/>
          <w:bCs/>
          <w:color w:val="auto"/>
          <w:sz w:val="24"/>
          <w:szCs w:val="24"/>
          <w:highlight w:val="none"/>
        </w:rPr>
        <w:t xml:space="preserve">.0</w:t>
      </w:r>
      <w:r>
        <w:rPr>
          <w:rStyle w:val="757"/>
          <w:rFonts w:hint="eastAsia" w:ascii="宋体" w:hAnsi="宋体" w:eastAsia="宋体" w:cs="宋体"/>
          <w:b/>
          <w:bCs/>
          <w:color w:val="auto"/>
          <w:sz w:val="24"/>
          <w:szCs w:val="24"/>
          <w:highlight w:val="none"/>
          <w:lang w:val="zh-TW"/>
        </w:rPr>
        <w:t xml:space="preserve">分</w:t>
      </w:r>
      <w:r/>
    </w:p>
    <w:p>
      <w:pPr>
        <w:ind w:firstLine="482"/>
        <w:pageBreakBefore w:val="0"/>
        <w:spacing w:line="360" w:lineRule="auto"/>
        <w:rPr>
          <w:rFonts w:hint="eastAsia" w:ascii="宋体" w:hAnsi="宋体" w:eastAsia="宋体" w:cs="宋体"/>
          <w:b/>
          <w:color w:val="auto"/>
          <w:spacing w:val="7"/>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1.实施方案</w:t>
      </w:r>
      <w:r>
        <w:rPr>
          <w:rFonts w:hint="eastAsia" w:ascii="宋体" w:hAnsi="宋体" w:eastAsia="宋体" w:cs="宋体"/>
          <w:b/>
          <w:color w:val="auto"/>
          <w:spacing w:val="7"/>
          <w:sz w:val="24"/>
          <w:szCs w:val="24"/>
          <w:highlight w:val="none"/>
          <w:lang w:val="en-US" w:eastAsia="zh-CN"/>
        </w:rPr>
        <w:t xml:space="preserve">5</w:t>
      </w:r>
      <w:r>
        <w:rPr>
          <w:rFonts w:hint="eastAsia" w:ascii="宋体" w:hAnsi="宋体" w:eastAsia="宋体" w:cs="宋体"/>
          <w:b/>
          <w:color w:val="auto"/>
          <w:spacing w:val="7"/>
          <w:sz w:val="24"/>
          <w:szCs w:val="24"/>
          <w:highlight w:val="none"/>
        </w:rPr>
        <w:t xml:space="preserve">.0 分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提供的项目实施方案，包括但不限于项目过程管理、实施进度计划、质量控制保障措施、人员安排、风险控制等</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方案内容完整，总体思路和相关实施标准符合</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需求，准确清晰、具有实操性且合理的得5分；方案内容比较完整，总体思路和相关实施标准基本符合</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需求，内容基本准确合理的得3分；方案内容比较不完整，总体思路和相关实施标准比较不符合</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需求，内容基本一般合理的得2分；方案不符合</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需求，内容不太合理的得1分；未提供方案的不得分。</w:t>
      </w:r>
      <w:r/>
    </w:p>
    <w:p>
      <w:pPr>
        <w:ind w:firstLine="482"/>
        <w:jc w:val="left"/>
        <w:pageBreakBefore w:val="0"/>
        <w:spacing w:line="360" w:lineRule="auto"/>
        <w:widowControl/>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pacing w:val="7"/>
          <w:sz w:val="24"/>
          <w:szCs w:val="24"/>
          <w:highlight w:val="none"/>
          <w:lang w:val="en-US" w:eastAsia="zh-CN"/>
        </w:rPr>
        <w:t xml:space="preserve">.2.售后服务方案5</w:t>
      </w:r>
      <w:r>
        <w:rPr>
          <w:rFonts w:hint="eastAsia" w:ascii="宋体" w:hAnsi="宋体" w:eastAsia="宋体" w:cs="宋体"/>
          <w:b/>
          <w:bCs/>
          <w:color w:val="auto"/>
          <w:sz w:val="24"/>
          <w:szCs w:val="24"/>
          <w:highlight w:val="none"/>
          <w:lang w:val="en-US" w:eastAsia="zh-CN"/>
        </w:rPr>
        <w:t xml:space="preserve">.0分</w:t>
      </w:r>
      <w:r/>
    </w:p>
    <w:p>
      <w:pPr>
        <w:ind w:firstLine="480"/>
        <w:jc w:val="left"/>
        <w:pageBreakBefore w:val="0"/>
        <w:spacing w:line="360" w:lineRule="auto"/>
        <w:widowControl/>
        <w:rPr>
          <w:rStyle w:val="707"/>
          <w:rFonts w:hint="eastAsia" w:ascii="宋体" w:hAnsi="宋体" w:eastAsia="宋体" w:cs="宋体"/>
          <w:b w:val="0"/>
          <w:color w:val="auto"/>
          <w:spacing w:val="7"/>
          <w:sz w:val="24"/>
          <w:szCs w:val="24"/>
          <w:highlight w:val="none"/>
        </w:rPr>
      </w:pPr>
      <w:r>
        <w:rPr>
          <w:rFonts w:hint="eastAsia" w:ascii="宋体" w:hAnsi="宋体" w:eastAsia="宋体" w:cs="宋体"/>
          <w:color w:val="auto"/>
          <w:sz w:val="24"/>
          <w:szCs w:val="24"/>
          <w:highlight w:val="none"/>
        </w:rPr>
        <w:t xml:space="preserve">投标人根据招标文件要求</w:t>
      </w:r>
      <w:r>
        <w:rPr>
          <w:rFonts w:hint="eastAsia" w:ascii="宋体" w:hAnsi="宋体" w:eastAsia="宋体" w:cs="宋体"/>
          <w:color w:val="auto"/>
          <w:sz w:val="24"/>
          <w:szCs w:val="24"/>
          <w:highlight w:val="none"/>
          <w:lang w:val="en-US" w:eastAsia="zh-CN"/>
        </w:rPr>
        <w:t xml:space="preserve">和项目特点</w:t>
      </w:r>
      <w:r>
        <w:rPr>
          <w:rFonts w:hint="eastAsia" w:ascii="宋体" w:hAnsi="宋体" w:eastAsia="宋体" w:cs="宋体"/>
          <w:color w:val="auto"/>
          <w:sz w:val="24"/>
          <w:szCs w:val="24"/>
          <w:highlight w:val="none"/>
        </w:rPr>
        <w:t xml:space="preserve">，提供具体详实的技术培训及售后服务方案，方案内容包括但不仅限于技术培训方案、售后响应时间、售后服务人员配置、保证措施等。</w:t>
      </w:r>
      <w:r>
        <w:rPr>
          <w:rStyle w:val="707"/>
          <w:rFonts w:hint="eastAsia" w:ascii="宋体" w:hAnsi="宋体" w:eastAsia="宋体" w:cs="宋体"/>
          <w:b w:val="0"/>
          <w:color w:val="auto"/>
          <w:spacing w:val="7"/>
          <w:sz w:val="24"/>
          <w:szCs w:val="24"/>
          <w:highlight w:val="none"/>
        </w:rPr>
        <w:t xml:space="preserve">方案完全包含上述内容且满足项目需求的，得</w:t>
      </w:r>
      <w:r>
        <w:rPr>
          <w:rStyle w:val="707"/>
          <w:rFonts w:hint="eastAsia" w:ascii="宋体" w:hAnsi="宋体" w:cs="宋体"/>
          <w:b w:val="0"/>
          <w:color w:val="auto"/>
          <w:spacing w:val="7"/>
          <w:sz w:val="24"/>
          <w:szCs w:val="24"/>
          <w:highlight w:val="none"/>
          <w:lang w:val="en-US" w:eastAsia="zh-CN"/>
        </w:rPr>
        <w:t xml:space="preserve">5</w:t>
      </w:r>
      <w:r>
        <w:rPr>
          <w:rStyle w:val="707"/>
          <w:rFonts w:hint="eastAsia" w:ascii="宋体" w:hAnsi="宋体" w:eastAsia="宋体" w:cs="宋体"/>
          <w:b w:val="0"/>
          <w:color w:val="auto"/>
          <w:spacing w:val="7"/>
          <w:sz w:val="24"/>
          <w:szCs w:val="24"/>
          <w:highlight w:val="none"/>
        </w:rPr>
        <w:t xml:space="preserve">分；方案内有部分内容缺少或部分内容不满足项目需求的，得</w:t>
      </w:r>
      <w:r>
        <w:rPr>
          <w:rStyle w:val="707"/>
          <w:rFonts w:hint="eastAsia" w:ascii="宋体" w:hAnsi="宋体" w:cs="宋体"/>
          <w:b w:val="0"/>
          <w:color w:val="auto"/>
          <w:spacing w:val="7"/>
          <w:sz w:val="24"/>
          <w:szCs w:val="24"/>
          <w:highlight w:val="none"/>
          <w:lang w:val="en-US" w:eastAsia="zh-CN"/>
        </w:rPr>
        <w:t xml:space="preserve">3</w:t>
      </w:r>
      <w:r>
        <w:rPr>
          <w:rStyle w:val="707"/>
          <w:rFonts w:hint="eastAsia" w:ascii="宋体" w:hAnsi="宋体" w:eastAsia="宋体" w:cs="宋体"/>
          <w:b w:val="0"/>
          <w:color w:val="auto"/>
          <w:spacing w:val="7"/>
          <w:sz w:val="24"/>
          <w:szCs w:val="24"/>
          <w:highlight w:val="none"/>
        </w:rPr>
        <w:t xml:space="preserve">分；方案内容简略且基本不满足项目需求的，得</w:t>
      </w:r>
      <w:r>
        <w:rPr>
          <w:rStyle w:val="707"/>
          <w:rFonts w:hint="eastAsia" w:ascii="宋体" w:hAnsi="宋体" w:cs="宋体"/>
          <w:b w:val="0"/>
          <w:color w:val="auto"/>
          <w:spacing w:val="7"/>
          <w:sz w:val="24"/>
          <w:szCs w:val="24"/>
          <w:highlight w:val="none"/>
          <w:lang w:val="en-US" w:eastAsia="zh-CN"/>
        </w:rPr>
        <w:t xml:space="preserve">1</w:t>
      </w:r>
      <w:bookmarkStart w:id="311" w:name="_GoBack"/>
      <w:r/>
      <w:bookmarkEnd w:id="311"/>
      <w:r>
        <w:rPr>
          <w:rStyle w:val="707"/>
          <w:rFonts w:hint="eastAsia" w:ascii="宋体" w:hAnsi="宋体" w:eastAsia="宋体" w:cs="宋体"/>
          <w:b w:val="0"/>
          <w:color w:val="auto"/>
          <w:spacing w:val="7"/>
          <w:sz w:val="24"/>
          <w:szCs w:val="24"/>
          <w:highlight w:val="none"/>
        </w:rPr>
        <w:t xml:space="preserve">分,不提供不得分。</w:t>
      </w:r>
      <w:r/>
    </w:p>
    <w:p>
      <w:pPr>
        <w:ind w:firstLine="510"/>
        <w:jc w:val="left"/>
        <w:pageBreakBefore w:val="0"/>
        <w:spacing w:line="360" w:lineRule="auto"/>
        <w:widowControl/>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 xml:space="preserve">（四）履约能力分  20分</w:t>
      </w:r>
      <w:r/>
    </w:p>
    <w:p>
      <w:pPr>
        <w:ind w:firstLine="482"/>
        <w:jc w:val="left"/>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rPr>
        <w:t xml:space="preserve">售后技术服务团队人员</w:t>
      </w:r>
      <w:r/>
    </w:p>
    <w:p>
      <w:pPr>
        <w:ind w:firstLine="480"/>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投标人拟投入的售后技术服务团队人员具有中级（含）以上大数据专业工程师证书（软考）得1.5分；具有中级（含）以上系统集成项目管理工程师证书（软考）得1.5分；本项最高得3分。</w:t>
      </w:r>
      <w:r/>
    </w:p>
    <w:p>
      <w:pPr>
        <w:ind w:firstLine="482"/>
        <w:jc w:val="left"/>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（请在投标文件中提供相关人员的证书及投标人为其缴纳的最近有效的社保证明扫描件，不提供不得分）</w:t>
      </w:r>
      <w:r/>
    </w:p>
    <w:p>
      <w:pPr>
        <w:ind w:firstLine="48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4.2认证证书</w:t>
      </w:r>
      <w:r/>
    </w:p>
    <w:p>
      <w:pPr>
        <w:ind w:firstLine="48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投标供应商提供有效期内的质量管理体系认证证书、信息技术管理体系认证证书、信息安全管理体系认证证书，每提供一个得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(请在投标文件中提供相关证书扫描件，不提供的不得分)</w:t>
      </w:r>
      <w:r/>
    </w:p>
    <w:p>
      <w:pPr>
        <w:ind w:firstLine="48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4.3业绩</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提供2022年</w:t>
      </w:r>
      <w:r>
        <w:rPr>
          <w:rFonts w:hint="eastAsia" w:ascii="宋体" w:hAnsi="宋体" w:eastAsia="宋体" w:cs="宋体"/>
          <w:color w:val="auto"/>
          <w:sz w:val="24"/>
          <w:szCs w:val="24"/>
          <w:highlight w:val="none"/>
          <w:lang w:val="en-US"/>
        </w:rPr>
        <w:t xml:space="preserve">1月</w:t>
      </w:r>
      <w:r>
        <w:rPr>
          <w:rFonts w:hint="eastAsia" w:ascii="宋体" w:hAnsi="宋体" w:eastAsia="宋体" w:cs="宋体"/>
          <w:color w:val="auto"/>
          <w:sz w:val="24"/>
          <w:szCs w:val="24"/>
          <w:highlight w:val="none"/>
        </w:rPr>
        <w:t xml:space="preserve">至投标截止时间的类似</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业绩，每提供1个得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本项最高得6</w:t>
      </w:r>
      <w:r>
        <w:rPr>
          <w:rFonts w:hint="eastAsia" w:ascii="宋体" w:hAnsi="宋体" w:eastAsia="宋体" w:cs="宋体"/>
          <w:color w:val="auto"/>
          <w:sz w:val="24"/>
          <w:szCs w:val="24"/>
          <w:highlight w:val="none"/>
        </w:rPr>
        <w:t xml:space="preserve">分。</w:t>
      </w:r>
      <w:r/>
    </w:p>
    <w:p>
      <w:pPr>
        <w:ind w:firstLine="48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（请在投标文件中提供相关业绩合同扫描件等相关证明材料，合同或相关证明材料中须反映出相关内容，如合同中不能反映，须提供其他材料予以佐证，不提供的不得分）</w:t>
      </w:r>
      <w:r/>
    </w:p>
    <w:p>
      <w:pPr>
        <w:ind w:firstLine="482"/>
        <w:jc w:val="left"/>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4.4</w:t>
      </w:r>
      <w:r>
        <w:rPr>
          <w:rFonts w:hint="eastAsia" w:ascii="宋体" w:hAnsi="宋体" w:eastAsia="宋体" w:cs="宋体"/>
          <w:b/>
          <w:bCs/>
          <w:color w:val="auto"/>
          <w:sz w:val="24"/>
          <w:szCs w:val="24"/>
          <w:highlight w:val="none"/>
        </w:rPr>
        <w:t xml:space="preserve">响应时效</w:t>
      </w:r>
      <w:r/>
    </w:p>
    <w:p>
      <w:pPr>
        <w:ind w:firstLine="480"/>
        <w:jc w:val="left"/>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rPr>
        <w:t xml:space="preserve">接到采购人在要求工作人员远程在线协助或到场协助处理紧急工作的通知，根据响应时间承诺进行评审：</w:t>
      </w:r>
      <w:r/>
    </w:p>
    <w:p>
      <w:pPr>
        <w:ind w:firstLine="480"/>
        <w:jc w:val="left"/>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rPr>
        <w:t xml:space="preserve">时间≤1小时的该项得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分；</w:t>
      </w:r>
      <w:r/>
    </w:p>
    <w:p>
      <w:pPr>
        <w:ind w:firstLine="480"/>
        <w:jc w:val="left"/>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（2）1 小时＜</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rPr>
        <w:t xml:space="preserve">时间≤1.5小时的该项得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分；</w:t>
      </w:r>
      <w:r/>
    </w:p>
    <w:p>
      <w:pPr>
        <w:ind w:firstLine="480"/>
        <w:jc w:val="left"/>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（3）1.5 小时＜</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rPr>
        <w:t xml:space="preserve">时间＜2 小时的该项得1分。</w:t>
      </w:r>
      <w:r/>
    </w:p>
    <w:p>
      <w:pPr>
        <w:ind w:firstLine="48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（请在投标文件中提供书面承诺加盖公章，格式自拟，不提供的不得分）</w:t>
      </w:r>
      <w:r/>
    </w:p>
    <w:p>
      <w:pPr>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注:以上证明材料，不提供不得分。</w:t>
      </w:r>
      <w:r>
        <w:rPr>
          <w:rFonts w:ascii="宋体" w:hAnsi="宋体"/>
          <w:color w:val="auto"/>
          <w:sz w:val="20"/>
          <w:highlight w:val="none"/>
        </w:rPr>
        <w:t xml:space="preserve"> </w:t>
      </w:r>
      <w:r/>
    </w:p>
    <w:p>
      <w:pPr>
        <w:pStyle w:val="752"/>
        <w:ind w:firstLine="500"/>
        <w:spacing w:line="360" w:lineRule="auto"/>
        <w:rPr>
          <w:rStyle w:val="724"/>
          <w:rFonts w:ascii="宋体" w:hAnsi="宋体" w:cs="宋体"/>
          <w:color w:val="auto"/>
          <w:spacing w:val="7"/>
          <w:sz w:val="24"/>
          <w:highlight w:val="none"/>
        </w:rPr>
      </w:pPr>
      <w:r>
        <w:rPr>
          <w:rFonts w:ascii="宋体" w:hAnsi="宋体" w:cs="宋体"/>
          <w:color w:val="auto"/>
          <w:spacing w:val="7"/>
          <w:sz w:val="24"/>
          <w:highlight w:val="none"/>
        </w:rPr>
      </w:r>
      <w:r/>
    </w:p>
    <w:p>
      <w:pPr>
        <w:pStyle w:val="718"/>
        <w:pageBreakBefore/>
        <w:spacing w:line="360" w:lineRule="auto"/>
        <w:rPr>
          <w:rFonts w:ascii="宋体" w:hAnsi="宋体" w:eastAsia="宋体" w:cs="宋体"/>
          <w:color w:val="auto"/>
          <w:highlight w:val="none"/>
        </w:rPr>
      </w:pPr>
      <w:r/>
      <w:bookmarkStart w:id="251" w:name="EBd9567453f96a4fca96262d13cc886515"/>
      <w:r/>
      <w:bookmarkEnd w:id="251"/>
      <w:r/>
      <w:bookmarkStart w:id="252" w:name="_Toc38368132"/>
      <w:r/>
      <w:bookmarkStart w:id="253" w:name="_Toc11476"/>
      <w:r/>
      <w:bookmarkStart w:id="254" w:name="_Toc15470"/>
      <w:r/>
      <w:bookmarkStart w:id="255" w:name="_Toc23698"/>
      <w:r/>
      <w:bookmarkStart w:id="256" w:name="_Toc35266032"/>
      <w:r/>
      <w:bookmarkStart w:id="257" w:name="_Toc54615250"/>
      <w:r>
        <w:rPr>
          <w:rFonts w:hint="eastAsia" w:ascii="宋体" w:hAnsi="宋体" w:eastAsia="宋体" w:cs="宋体"/>
          <w:color w:val="auto"/>
          <w:highlight w:val="none"/>
        </w:rPr>
        <w:t xml:space="preserve">第六章 投标</w:t>
      </w:r>
      <w:bookmarkEnd w:id="230"/>
      <w:r/>
      <w:bookmarkEnd w:id="231"/>
      <w:r/>
      <w:bookmarkEnd w:id="237"/>
      <w:r>
        <w:rPr>
          <w:rFonts w:hint="eastAsia" w:ascii="宋体" w:hAnsi="宋体" w:eastAsia="宋体" w:cs="宋体"/>
          <w:color w:val="auto"/>
          <w:highlight w:val="none"/>
        </w:rPr>
        <w:t xml:space="preserve">文件格式</w:t>
      </w:r>
      <w:bookmarkEnd w:id="252"/>
      <w:r/>
      <w:bookmarkEnd w:id="253"/>
      <w:r/>
      <w:bookmarkEnd w:id="254"/>
      <w:r/>
      <w:bookmarkEnd w:id="255"/>
      <w:r/>
      <w:bookmarkEnd w:id="256"/>
      <w:r/>
      <w:bookmarkEnd w:id="257"/>
      <w:r/>
      <w:r/>
    </w:p>
    <w:p>
      <w:pPr>
        <w:pStyle w:val="758"/>
        <w:jc w:val="center"/>
        <w:spacing w:after="400" w:line="360" w:lineRule="auto"/>
        <w:rPr>
          <w:rStyle w:val="724"/>
          <w:rFonts w:ascii="宋体" w:hAnsi="宋体" w:cs="宋体"/>
          <w:color w:val="auto"/>
          <w:sz w:val="40"/>
          <w:szCs w:val="40"/>
          <w:highlight w:val="none"/>
        </w:rPr>
      </w:pPr>
      <w:r/>
      <w:bookmarkStart w:id="258" w:name="_Toc26554094"/>
      <w:r/>
      <w:bookmarkStart w:id="259" w:name="_Hlt26955039"/>
      <w:r>
        <w:rPr>
          <w:rStyle w:val="724"/>
          <w:rFonts w:hint="eastAsia" w:ascii="宋体" w:hAnsi="宋体" w:cs="宋体"/>
          <w:color w:val="auto"/>
          <w:sz w:val="40"/>
          <w:szCs w:val="40"/>
          <w:highlight w:val="none"/>
        </w:rPr>
        <w:t xml:space="preserve">投标主要文件目录</w:t>
      </w:r>
      <w:r/>
    </w:p>
    <w:p>
      <w:pPr>
        <w:pStyle w:val="75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一、封面</w:t>
      </w:r>
      <w:r/>
    </w:p>
    <w:p>
      <w:pPr>
        <w:pStyle w:val="75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二、投标函格式</w:t>
      </w:r>
      <w:r/>
    </w:p>
    <w:p>
      <w:pPr>
        <w:pStyle w:val="75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三、开标一览表</w:t>
      </w:r>
      <w:r/>
    </w:p>
    <w:p>
      <w:pPr>
        <w:pStyle w:val="75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四、资格证明文件</w:t>
      </w:r>
      <w:r/>
    </w:p>
    <w:p>
      <w:pPr>
        <w:pStyle w:val="758"/>
        <w:spacing w:before="240" w:after="240" w:line="360" w:lineRule="auto"/>
        <w:rPr>
          <w:rStyle w:val="724"/>
          <w:rFonts w:hint="eastAsia" w:ascii="宋体" w:hAnsi="宋体" w:eastAsia="宋体" w:cs="宋体"/>
          <w:color w:val="auto"/>
          <w:sz w:val="24"/>
          <w:szCs w:val="24"/>
          <w:highlight w:val="none"/>
        </w:rPr>
      </w:pPr>
      <w:r/>
      <w:bookmarkStart w:id="260" w:name="_Toc21287"/>
      <w:r/>
      <w:bookmarkStart w:id="261" w:name="_Toc27901"/>
      <w:r>
        <w:rPr>
          <w:rStyle w:val="724"/>
          <w:rFonts w:hint="eastAsia" w:ascii="宋体" w:hAnsi="宋体" w:eastAsia="宋体" w:cs="宋体"/>
          <w:color w:val="auto"/>
          <w:sz w:val="24"/>
          <w:szCs w:val="24"/>
          <w:highlight w:val="none"/>
        </w:rPr>
        <w:t xml:space="preserve">五、投标配置及分项报价表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六、常用零件及耗材报价表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七、技术参数响应及偏离表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八、商务条款响应及偏离表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lang w:eastAsia="zh-CN"/>
        </w:rPr>
        <w:t xml:space="preserve">九</w:t>
      </w:r>
      <w:r>
        <w:rPr>
          <w:rStyle w:val="724"/>
          <w:rFonts w:hint="eastAsia" w:ascii="宋体" w:hAnsi="宋体" w:eastAsia="宋体" w:cs="宋体"/>
          <w:color w:val="auto"/>
          <w:sz w:val="24"/>
          <w:szCs w:val="24"/>
          <w:highlight w:val="none"/>
        </w:rPr>
        <w:t xml:space="preserve">、核心产品品牌表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lang w:eastAsia="zh-CN"/>
        </w:rPr>
        <w:t xml:space="preserve">十</w:t>
      </w:r>
      <w:r>
        <w:rPr>
          <w:rStyle w:val="724"/>
          <w:rFonts w:hint="eastAsia" w:ascii="宋体" w:hAnsi="宋体" w:eastAsia="宋体" w:cs="宋体"/>
          <w:color w:val="auto"/>
          <w:sz w:val="24"/>
          <w:szCs w:val="24"/>
          <w:highlight w:val="none"/>
        </w:rPr>
        <w:t xml:space="preserve">、第四章项目需求中实质性要求响应对照表</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一</w:t>
      </w:r>
      <w:r>
        <w:rPr>
          <w:rStyle w:val="724"/>
          <w:rFonts w:hint="eastAsia" w:ascii="宋体" w:hAnsi="宋体" w:eastAsia="宋体" w:cs="宋体"/>
          <w:color w:val="auto"/>
          <w:sz w:val="24"/>
          <w:szCs w:val="24"/>
          <w:highlight w:val="none"/>
        </w:rPr>
        <w:t xml:space="preserve">、技术方案、服务方案</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二</w:t>
      </w:r>
      <w:r>
        <w:rPr>
          <w:rStyle w:val="724"/>
          <w:rFonts w:hint="eastAsia" w:ascii="宋体" w:hAnsi="宋体" w:eastAsia="宋体" w:cs="宋体"/>
          <w:color w:val="auto"/>
          <w:sz w:val="24"/>
          <w:szCs w:val="24"/>
          <w:highlight w:val="none"/>
        </w:rPr>
        <w:t xml:space="preserve">、投标人情况介绍</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三</w:t>
      </w:r>
      <w:r>
        <w:rPr>
          <w:rStyle w:val="724"/>
          <w:rFonts w:hint="eastAsia" w:ascii="宋体" w:hAnsi="宋体" w:eastAsia="宋体" w:cs="宋体"/>
          <w:color w:val="auto"/>
          <w:sz w:val="24"/>
          <w:szCs w:val="24"/>
          <w:highlight w:val="none"/>
        </w:rPr>
        <w:t xml:space="preserve">、中小企业声明函</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四</w:t>
      </w:r>
      <w:r>
        <w:rPr>
          <w:rStyle w:val="724"/>
          <w:rFonts w:hint="eastAsia" w:ascii="宋体" w:hAnsi="宋体" w:eastAsia="宋体" w:cs="宋体"/>
          <w:color w:val="auto"/>
          <w:sz w:val="24"/>
          <w:szCs w:val="24"/>
          <w:highlight w:val="none"/>
        </w:rPr>
        <w:t xml:space="preserve">、残疾人福利性单位声明函</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五</w:t>
      </w:r>
      <w:r>
        <w:rPr>
          <w:rStyle w:val="724"/>
          <w:rFonts w:hint="eastAsia" w:ascii="宋体" w:hAnsi="宋体" w:eastAsia="宋体" w:cs="宋体"/>
          <w:color w:val="auto"/>
          <w:sz w:val="24"/>
          <w:szCs w:val="24"/>
          <w:highlight w:val="none"/>
        </w:rPr>
        <w:t xml:space="preserve">、监狱企业的证明文件</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六</w:t>
      </w:r>
      <w:r>
        <w:rPr>
          <w:rStyle w:val="724"/>
          <w:rFonts w:hint="eastAsia" w:ascii="宋体" w:hAnsi="宋体" w:eastAsia="宋体" w:cs="宋体"/>
          <w:color w:val="auto"/>
          <w:sz w:val="24"/>
          <w:szCs w:val="24"/>
          <w:highlight w:val="none"/>
        </w:rPr>
        <w:t xml:space="preserve">、检测报告</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t xml:space="preserve">十</w:t>
      </w:r>
      <w:r>
        <w:rPr>
          <w:rStyle w:val="724"/>
          <w:rFonts w:hint="eastAsia" w:ascii="宋体" w:hAnsi="宋体" w:eastAsia="宋体" w:cs="宋体"/>
          <w:color w:val="auto"/>
          <w:sz w:val="24"/>
          <w:szCs w:val="24"/>
          <w:highlight w:val="none"/>
          <w:lang w:eastAsia="zh-CN"/>
        </w:rPr>
        <w:t xml:space="preserve">七</w:t>
      </w:r>
      <w:r>
        <w:rPr>
          <w:rStyle w:val="724"/>
          <w:rFonts w:hint="eastAsia" w:ascii="宋体" w:hAnsi="宋体" w:eastAsia="宋体" w:cs="宋体"/>
          <w:color w:val="auto"/>
          <w:sz w:val="24"/>
          <w:szCs w:val="24"/>
          <w:highlight w:val="none"/>
        </w:rPr>
        <w:t xml:space="preserve">、其他材料</w:t>
      </w:r>
      <w:r/>
    </w:p>
    <w:p>
      <w:pPr>
        <w:pStyle w:val="758"/>
        <w:spacing w:before="240" w:after="240" w:line="360" w:lineRule="auto"/>
        <w:rPr>
          <w:rStyle w:val="724"/>
          <w:rFonts w:hint="eastAsia" w:ascii="宋体" w:hAnsi="宋体" w:eastAsia="宋体" w:cs="宋体"/>
          <w:color w:val="auto"/>
          <w:sz w:val="24"/>
          <w:szCs w:val="24"/>
          <w:highlight w:val="none"/>
        </w:rPr>
      </w:pPr>
      <w:r>
        <w:rPr>
          <w:rStyle w:val="724"/>
          <w:rFonts w:hint="eastAsia" w:ascii="宋体" w:hAnsi="宋体" w:eastAsia="宋体" w:cs="宋体"/>
          <w:color w:val="auto"/>
          <w:sz w:val="24"/>
          <w:szCs w:val="24"/>
          <w:highlight w:val="none"/>
        </w:rPr>
        <w:br w:type="page" w:clear="all"/>
      </w:r>
      <w:r/>
    </w:p>
    <w:p>
      <w:pPr>
        <w:pStyle w:val="758"/>
        <w:spacing w:before="240" w:after="240" w:line="360" w:lineRule="auto"/>
        <w:rPr>
          <w:rStyle w:val="724"/>
          <w:rFonts w:ascii="宋体" w:hAnsi="宋体" w:cs="宋体"/>
          <w:color w:val="auto"/>
          <w:highlight w:val="none"/>
        </w:rPr>
      </w:pPr>
      <w:r>
        <w:rPr>
          <w:rStyle w:val="724"/>
          <w:rFonts w:hint="eastAsia" w:ascii="宋体" w:hAnsi="宋体" w:cs="宋体"/>
          <w:b/>
          <w:color w:val="auto"/>
          <w:sz w:val="32"/>
          <w:highlight w:val="none"/>
        </w:rPr>
        <w:t xml:space="preserve">一、封面</w:t>
      </w:r>
      <w:bookmarkEnd w:id="260"/>
      <w:r/>
      <w:bookmarkEnd w:id="261"/>
      <w:r/>
      <w:r/>
    </w:p>
    <w:p>
      <w:pPr>
        <w:pStyle w:val="760"/>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60"/>
        <w:jc w:val="center"/>
        <w:spacing w:before="540" w:after="540" w:line="360" w:lineRule="auto"/>
        <w:rPr>
          <w:rStyle w:val="724"/>
          <w:rFonts w:ascii="宋体" w:hAnsi="宋体" w:cs="宋体"/>
          <w:color w:val="auto"/>
          <w:sz w:val="54"/>
          <w:szCs w:val="54"/>
          <w:highlight w:val="none"/>
        </w:rPr>
      </w:pPr>
      <w:r>
        <w:rPr>
          <w:rStyle w:val="724"/>
          <w:rFonts w:hint="eastAsia" w:ascii="宋体" w:hAnsi="宋体" w:cs="宋体"/>
          <w:color w:val="auto"/>
          <w:sz w:val="54"/>
          <w:szCs w:val="54"/>
          <w:highlight w:val="none"/>
        </w:rPr>
        <w:t xml:space="preserve">投 标 文 件</w:t>
      </w:r>
      <w:r/>
    </w:p>
    <w:p>
      <w:pPr>
        <w:pStyle w:val="76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60"/>
        <w:jc w:val="center"/>
        <w:spacing w:before="400" w:after="400" w:line="360" w:lineRule="auto"/>
        <w:rPr>
          <w:rStyle w:val="724"/>
          <w:rFonts w:ascii="宋体" w:hAnsi="宋体" w:cs="宋体"/>
          <w:color w:val="auto"/>
          <w:sz w:val="40"/>
          <w:szCs w:val="40"/>
          <w:highlight w:val="none"/>
        </w:rPr>
      </w:pPr>
      <w:r>
        <w:rPr>
          <w:rStyle w:val="724"/>
          <w:rFonts w:hint="eastAsia" w:ascii="宋体" w:hAnsi="宋体" w:cs="宋体"/>
          <w:color w:val="auto"/>
          <w:sz w:val="40"/>
          <w:szCs w:val="40"/>
          <w:highlight w:val="none"/>
        </w:rPr>
        <w:t xml:space="preserve"> </w:t>
      </w:r>
      <w:r/>
    </w:p>
    <w:p>
      <w:pPr>
        <w:pStyle w:val="76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项目名称：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招标编号：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投标人名称：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日期：   </w:t>
      </w:r>
      <w:r/>
    </w:p>
    <w:p>
      <w:pPr>
        <w:pStyle w:val="760"/>
        <w:jc w:val="center"/>
        <w:spacing w:before="360" w:after="360" w:line="360" w:lineRule="auto"/>
        <w:rPr>
          <w:rStyle w:val="724"/>
          <w:rFonts w:ascii="宋体" w:hAnsi="宋体" w:cs="宋体"/>
          <w:color w:val="auto"/>
          <w:sz w:val="36"/>
          <w:szCs w:val="36"/>
          <w:highlight w:val="none"/>
        </w:rPr>
      </w:pPr>
      <w:r>
        <w:rPr>
          <w:rStyle w:val="724"/>
          <w:rFonts w:hint="eastAsia" w:ascii="宋体" w:hAnsi="宋体" w:cs="宋体"/>
          <w:color w:val="auto"/>
          <w:sz w:val="36"/>
          <w:szCs w:val="36"/>
          <w:highlight w:val="none"/>
        </w:rPr>
        <w:t xml:space="preserve"> </w:t>
      </w:r>
      <w:r/>
    </w:p>
    <w:p>
      <w:pPr>
        <w:pStyle w:val="76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61"/>
        <w:spacing w:line="360" w:lineRule="auto"/>
        <w:rPr>
          <w:rStyle w:val="724"/>
          <w:rFonts w:ascii="宋体" w:hAnsi="宋体" w:cs="宋体"/>
          <w:color w:val="auto"/>
          <w:spacing w:val="7"/>
          <w:highlight w:val="none"/>
        </w:rPr>
        <w:outlineLvl w:val="1"/>
      </w:pPr>
      <w:r>
        <w:rPr>
          <w:rStyle w:val="724"/>
          <w:rFonts w:hint="eastAsia" w:ascii="宋体" w:hAnsi="宋体" w:cs="宋体"/>
          <w:color w:val="auto"/>
          <w:highlight w:val="none"/>
        </w:rPr>
        <w:br w:type="page" w:clear="all"/>
      </w:r>
      <w:bookmarkStart w:id="262" w:name="_Toc31450"/>
      <w:r/>
      <w:bookmarkStart w:id="263" w:name="_Toc8762"/>
      <w:r>
        <w:rPr>
          <w:rStyle w:val="724"/>
          <w:rFonts w:hint="eastAsia" w:ascii="宋体" w:hAnsi="宋体" w:cs="宋体"/>
          <w:b/>
          <w:color w:val="auto"/>
          <w:sz w:val="32"/>
          <w:highlight w:val="none"/>
        </w:rPr>
        <w:t xml:space="preserve">二、投标函格式</w:t>
      </w:r>
      <w:r>
        <w:rPr>
          <w:rStyle w:val="724"/>
          <w:rFonts w:hint="eastAsia" w:ascii="宋体" w:hAnsi="宋体" w:cs="宋体"/>
          <w:color w:val="auto"/>
          <w:highlight w:val="none"/>
        </w:rPr>
        <w:t xml:space="preserve">﻿</w:t>
      </w:r>
      <w:bookmarkEnd w:id="262"/>
      <w:r/>
      <w:bookmarkEnd w:id="263"/>
      <w:r>
        <w:rPr>
          <w:rStyle w:val="724"/>
          <w:rFonts w:hint="eastAsia" w:ascii="宋体" w:hAnsi="宋体" w:cs="宋体"/>
          <w:color w:val="auto"/>
          <w:highlight w:val="none"/>
        </w:rPr>
        <w:t xml:space="preserve"> </w:t>
      </w:r>
      <w:r/>
    </w:p>
    <w:p>
      <w:pPr>
        <w:pStyle w:val="76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致：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邮编：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传真：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7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762"/>
        <w:spacing w:before="240" w:after="240" w:line="360" w:lineRule="auto"/>
        <w:rPr>
          <w:rStyle w:val="724"/>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pacing w:before="240" w:after="240" w:line="360" w:lineRule="auto"/>
        <w:rPr>
          <w:rStyle w:val="724"/>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pacing w:before="240" w:after="240" w:line="360" w:lineRule="auto"/>
        <w:rPr>
          <w:rStyle w:val="724"/>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2"/>
        <w:spacing w:before="240" w:after="240" w:line="360" w:lineRule="auto"/>
        <w:rPr>
          <w:rStyle w:val="724"/>
          <w:rFonts w:hint="eastAsia"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62"/>
        <w:spacing w:before="240" w:after="240" w:line="360" w:lineRule="auto"/>
        <w:rPr>
          <w:rStyle w:val="707"/>
          <w:rFonts w:hint="eastAsia" w:ascii="宋体" w:hAnsi="宋体" w:eastAsia="宋体" w:cs="宋体"/>
          <w:color w:val="auto"/>
          <w:highlight w:val="none"/>
          <w:lang w:val="en-US" w:eastAsia="zh-CN"/>
        </w:rPr>
      </w:pPr>
      <w:r>
        <w:rPr>
          <w:rStyle w:val="724"/>
          <w:rFonts w:hint="eastAsia" w:ascii="宋体" w:hAnsi="宋体" w:cs="宋体"/>
          <w:b/>
          <w:color w:val="auto"/>
          <w:sz w:val="32"/>
          <w:highlight w:val="none"/>
        </w:rPr>
        <w:t xml:space="preserve">三、</w:t>
      </w:r>
      <w:r>
        <w:rPr>
          <w:rStyle w:val="707"/>
          <w:rFonts w:hint="eastAsia" w:ascii="宋体" w:hAnsi="宋体" w:eastAsia="宋体" w:cs="宋体"/>
          <w:b/>
          <w:color w:val="auto"/>
          <w:sz w:val="32"/>
          <w:highlight w:val="none"/>
        </w:rPr>
        <w:t xml:space="preserve">开标一览表</w:t>
      </w:r>
      <w:r>
        <w:rPr>
          <w:rStyle w:val="707"/>
          <w:rFonts w:hint="eastAsia" w:ascii="宋体" w:hAnsi="宋体" w:eastAsia="宋体" w:cs="宋体"/>
          <w:b/>
          <w:color w:val="auto"/>
          <w:sz w:val="32"/>
          <w:highlight w:val="none"/>
          <w:lang w:val="en-US" w:eastAsia="zh-CN"/>
        </w:rPr>
        <w:t xml:space="preserve"> </w:t>
      </w:r>
      <w:r/>
    </w:p>
    <w:p>
      <w:pPr>
        <w:pStyle w:val="763"/>
        <w:spacing w:line="440" w:lineRule="exact"/>
        <w:rPr>
          <w:rStyle w:val="707"/>
          <w:rFonts w:hint="eastAsia" w:ascii="宋体" w:hAnsi="宋体" w:eastAsia="宋体" w:cs="宋体"/>
          <w:color w:val="auto"/>
          <w:spacing w:val="7"/>
          <w:highlight w:val="none"/>
        </w:rPr>
        <w:outlineLvl w:val="9"/>
      </w:pPr>
      <w:r>
        <w:rPr>
          <w:rStyle w:val="707"/>
          <w:rFonts w:hint="eastAsia" w:ascii="宋体" w:hAnsi="宋体" w:eastAsia="宋体" w:cs="宋体"/>
          <w:color w:val="auto"/>
          <w:highlight w:val="none"/>
        </w:rPr>
        <w:t xml:space="preserve">﻿ </w:t>
      </w:r>
      <w:r/>
    </w:p>
    <w:p>
      <w:pPr>
        <w:pStyle w:val="764"/>
        <w:jc w:val="center"/>
        <w:spacing w:line="440" w:lineRule="exact"/>
        <w:rPr>
          <w:rFonts w:eastAsia="宋体"/>
          <w:color w:val="auto"/>
          <w:spacing w:val="7"/>
          <w:highlight w:val="none"/>
        </w:rPr>
      </w:pPr>
      <w:r>
        <w:rPr>
          <w:rFonts w:hint="eastAsia" w:ascii="宋体" w:hAnsi="宋体" w:eastAsia="宋体" w:cs="宋体"/>
          <w:color w:val="auto"/>
          <w:highlight w:val="none"/>
        </w:rPr>
        <w:t xml:space="preserve">开标一览表</w:t>
      </w:r>
      <w:r/>
    </w:p>
    <w:p>
      <w:pPr>
        <w:pStyle w:val="764"/>
        <w:spacing w:before="240" w:after="240"/>
        <w:rPr>
          <w:rFonts w:ascii="宋体" w:hAnsi="宋体" w:eastAsia="宋体" w:cs="宋体"/>
          <w:color w:val="auto"/>
          <w:highlight w:val="none"/>
        </w:rPr>
      </w:pPr>
      <w:r>
        <w:rPr>
          <w:rFonts w:ascii="宋体" w:hAnsi="宋体" w:eastAsia="宋体" w:cs="宋体"/>
          <w:color w:val="auto"/>
          <w:highlight w:val="none"/>
        </w:rPr>
        <w:t xml:space="preserve">投标</w:t>
      </w:r>
      <w:r>
        <w:rPr>
          <w:rFonts w:hint="eastAsia" w:ascii="宋体" w:hAnsi="宋体" w:eastAsia="宋体" w:cs="宋体"/>
          <w:color w:val="auto"/>
          <w:highlight w:val="none"/>
        </w:rPr>
        <w:t xml:space="preserve">人</w:t>
      </w:r>
      <w:r>
        <w:rPr>
          <w:rFonts w:ascii="宋体" w:hAnsi="宋体" w:eastAsia="宋体" w:cs="宋体"/>
          <w:color w:val="auto"/>
          <w:highlight w:val="none"/>
        </w:rPr>
        <w:t xml:space="preserve">全称（加盖公章）：</w:t>
      </w:r>
      <w:r/>
    </w:p>
    <w:p>
      <w:pPr>
        <w:pStyle w:val="76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项目编号：</w:t>
      </w:r>
      <w:r>
        <w:rPr>
          <w:rFonts w:ascii="宋体" w:hAnsi="宋体" w:eastAsia="宋体" w:cs="宋体"/>
          <w:color w:val="auto"/>
          <w:highlight w:val="none"/>
        </w:rPr>
        <w:t xml:space="preserve">    </w:t>
      </w:r>
      <w:r/>
    </w:p>
    <w:p>
      <w:pPr>
        <w:pStyle w:val="76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70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pStyle w:val="764"/>
              <w:jc w:val="both"/>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pStyle w:val="764"/>
              <w:jc w:val="both"/>
              <w:rPr>
                <w:rFonts w:ascii="宋体" w:hAnsi="宋体" w:eastAsia="宋体" w:cs="宋体"/>
                <w:color w:val="auto"/>
                <w:highlight w:val="none"/>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价</w:t>
            </w:r>
            <w:r>
              <w:rPr>
                <w:rFonts w:ascii="宋体" w:hAnsi="宋体" w:eastAsia="宋体" w:cs="宋体"/>
                <w:color w:val="auto"/>
                <w:highlight w:val="none"/>
              </w:rPr>
              <w:t xml:space="preserve">（元）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pStyle w:val="764"/>
              <w:jc w:val="both"/>
              <w:rPr>
                <w:rFonts w:ascii="宋体" w:hAnsi="宋体" w:eastAsia="宋体" w:cs="宋体"/>
                <w:color w:val="auto"/>
                <w:highlight w:val="none"/>
              </w:rPr>
            </w:pPr>
            <w:r>
              <w:rPr>
                <w:rFonts w:hint="eastAsia" w:ascii="宋体" w:hAnsi="宋体" w:eastAsia="宋体" w:cs="宋体"/>
                <w:color w:val="auto"/>
                <w:spacing w:val="7"/>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pStyle w:val="764"/>
              <w:rPr>
                <w:rFonts w:ascii="宋体" w:hAnsi="宋体" w:eastAsia="宋体" w:cs="宋体"/>
                <w:color w:val="auto"/>
                <w:highlight w:val="none"/>
              </w:rPr>
            </w:pPr>
            <w:r>
              <w:rPr>
                <w:rFonts w:ascii="宋体" w:hAnsi="宋体" w:eastAsia="宋体" w:cs="宋体"/>
                <w:color w:val="auto"/>
                <w:highlight w:val="none"/>
              </w:rPr>
              <w:t xml:space="preserve">  </w:t>
            </w:r>
            <w:r/>
          </w:p>
          <w:p>
            <w:pPr>
              <w:pStyle w:val="764"/>
              <w:rPr>
                <w:rFonts w:ascii="宋体" w:hAnsi="宋体" w:eastAsia="宋体" w:cs="宋体"/>
                <w:color w:val="auto"/>
                <w:highlight w:val="none"/>
              </w:rPr>
            </w:pPr>
            <w:r>
              <w:rPr>
                <w:rFonts w:hint="eastAsia" w:ascii="宋体" w:hAnsi="宋体" w:eastAsia="宋体" w:cs="宋体"/>
                <w:color w:val="auto"/>
                <w:highlight w:val="none"/>
              </w:rPr>
              <w:t xml:space="preserve">小写：      （元人民币）</w:t>
            </w:r>
            <w:r/>
          </w:p>
          <w:p>
            <w:pPr>
              <w:pStyle w:val="764"/>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76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                                           日期：  年   月   日</w:t>
      </w:r>
      <w:r/>
    </w:p>
    <w:p>
      <w:pPr>
        <w:pStyle w:val="765"/>
        <w:rPr>
          <w:rFonts w:eastAsia="宋体"/>
          <w:color w:val="auto"/>
          <w:highlight w:val="none"/>
        </w:rPr>
        <w:outlineLvl w:val="0"/>
      </w:pPr>
      <w:r/>
      <w:bookmarkStart w:id="264" w:name="_Toc17720"/>
      <w:r/>
      <w:bookmarkStart w:id="265" w:name="_Toc3445"/>
      <w:r/>
      <w:bookmarkStart w:id="266" w:name="_Toc27885"/>
      <w:r/>
      <w:bookmarkStart w:id="267" w:name="_Toc29041"/>
      <w:r>
        <w:rPr>
          <w:rFonts w:hint="eastAsia" w:eastAsia="宋体"/>
          <w:color w:val="auto"/>
          <w:highlight w:val="none"/>
        </w:rPr>
        <w:t xml:space="preserve">填写说明：</w:t>
      </w:r>
      <w:bookmarkEnd w:id="264"/>
      <w:r/>
      <w:bookmarkEnd w:id="265"/>
      <w:r/>
      <w:bookmarkEnd w:id="266"/>
      <w:r/>
      <w:bookmarkEnd w:id="267"/>
      <w:r/>
      <w:r/>
    </w:p>
    <w:p>
      <w:pPr>
        <w:pStyle w:val="765"/>
        <w:numPr>
          <w:ilvl w:val="0"/>
          <w:numId w:val="3"/>
        </w:numPr>
        <w:rPr>
          <w:i/>
          <w:iCs/>
          <w:color w:val="auto"/>
          <w:highlight w:val="none"/>
          <w:u w:val="single"/>
        </w:rPr>
        <w:outlineLvl w:val="0"/>
      </w:pPr>
      <w:r/>
      <w:bookmarkStart w:id="268" w:name="_Toc19418"/>
      <w:r/>
      <w:bookmarkStart w:id="269" w:name="_Toc14734"/>
      <w:r/>
      <w:bookmarkStart w:id="270" w:name="_Toc30421"/>
      <w:r/>
      <w:bookmarkStart w:id="271" w:name="_Toc18827"/>
      <w:r>
        <w:rPr>
          <w:rFonts w:hint="eastAsia" w:eastAsia="宋体"/>
          <w:i/>
          <w:iCs/>
          <w:color w:val="auto"/>
          <w:highlight w:val="none"/>
          <w:u w:val="single"/>
        </w:rPr>
        <w:t xml:space="preserve">开标一览表必须加盖投标人公章（复印件无效）。</w:t>
      </w:r>
      <w:bookmarkEnd w:id="268"/>
      <w:r/>
      <w:bookmarkEnd w:id="269"/>
      <w:r/>
      <w:bookmarkEnd w:id="270"/>
      <w:r/>
      <w:bookmarkEnd w:id="271"/>
      <w:r/>
      <w:r/>
    </w:p>
    <w:p>
      <w:pPr>
        <w:pStyle w:val="765"/>
        <w:numPr>
          <w:ilvl w:val="0"/>
          <w:numId w:val="3"/>
        </w:numPr>
        <w:rPr>
          <w:i/>
          <w:iCs/>
          <w:color w:val="auto"/>
          <w:highlight w:val="none"/>
          <w:u w:val="single"/>
        </w:rPr>
        <w:outlineLvl w:val="0"/>
      </w:pPr>
      <w:r/>
      <w:bookmarkStart w:id="272" w:name="_Toc13340"/>
      <w:r/>
      <w:bookmarkStart w:id="273" w:name="_Toc18853"/>
      <w:r/>
      <w:bookmarkStart w:id="274" w:name="_Toc29385"/>
      <w:r/>
      <w:bookmarkStart w:id="275" w:name="_Toc7963"/>
      <w:r>
        <w:rPr>
          <w:rFonts w:hint="eastAsia" w:eastAsia="宋体"/>
          <w:i/>
          <w:iCs/>
          <w:color w:val="auto"/>
          <w:highlight w:val="none"/>
          <w:u w:val="single"/>
        </w:rPr>
        <w:t xml:space="preserve">如有分包，投标人投任何一个包的标的，都需单独填写开标一览表。</w:t>
      </w:r>
      <w:bookmarkEnd w:id="272"/>
      <w:r/>
      <w:bookmarkEnd w:id="273"/>
      <w:r/>
      <w:bookmarkEnd w:id="274"/>
      <w:r/>
      <w:bookmarkEnd w:id="275"/>
      <w:r/>
      <w:r/>
    </w:p>
    <w:p>
      <w:pPr>
        <w:pStyle w:val="763"/>
        <w:numPr>
          <w:ilvl w:val="0"/>
          <w:numId w:val="4"/>
        </w:numPr>
        <w:ind w:left="105" w:firstLine="0"/>
        <w:spacing w:before="240" w:after="240" w:line="360" w:lineRule="auto"/>
        <w:rPr>
          <w:rStyle w:val="724"/>
          <w:rFonts w:hint="eastAsia" w:ascii="宋体" w:hAnsi="宋体" w:cs="宋体"/>
          <w:b/>
          <w:color w:val="auto"/>
          <w:sz w:val="32"/>
          <w:highlight w:val="none"/>
        </w:rPr>
      </w:pPr>
      <w:r>
        <w:rPr>
          <w:rStyle w:val="707"/>
          <w:rFonts w:hint="eastAsia" w:ascii="宋体" w:hAnsi="宋体" w:eastAsia="宋体" w:cs="宋体"/>
          <w:color w:val="auto"/>
          <w:highlight w:val="none"/>
        </w:rPr>
        <w:br w:type="page" w:clear="all"/>
      </w:r>
      <w:bookmarkStart w:id="276" w:name="_Toc21139"/>
      <w:r>
        <w:rPr>
          <w:rStyle w:val="724"/>
          <w:rFonts w:hint="eastAsia" w:ascii="宋体" w:hAnsi="宋体" w:cs="宋体"/>
          <w:b/>
          <w:color w:val="auto"/>
          <w:sz w:val="32"/>
          <w:highlight w:val="none"/>
        </w:rPr>
        <w:t xml:space="preserve">资格证明文件</w:t>
      </w:r>
      <w:bookmarkEnd w:id="276"/>
      <w:r/>
      <w:r/>
    </w:p>
    <w:p>
      <w:pPr>
        <w:pStyle w:val="766"/>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766"/>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highlight w:val="none"/>
          <w:u w:val="single"/>
        </w:rPr>
        <w:t xml:space="preserve">；</w:t>
      </w:r>
      <w:r/>
    </w:p>
    <w:p>
      <w:pPr>
        <w:pStyle w:val="766"/>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766"/>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3、</w:t>
      </w:r>
      <w:r>
        <w:rPr>
          <w:bCs/>
          <w:i/>
          <w:color w:val="auto"/>
          <w:sz w:val="24"/>
          <w:szCs w:val="24"/>
          <w:highlight w:val="none"/>
          <w:u w:val="single"/>
        </w:rPr>
        <w:t xml:space="preserve">依法缴纳税收和社会保障资金的相关材料；</w:t>
      </w:r>
      <w:r/>
    </w:p>
    <w:p>
      <w:pPr>
        <w:pStyle w:val="766"/>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766"/>
        <w:ind w:left="0"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766"/>
        <w:ind w:left="0"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6、提供授权委托书（格式见后）</w:t>
      </w:r>
      <w:r>
        <w:rPr>
          <w:bCs/>
          <w:i/>
          <w:color w:val="auto"/>
          <w:sz w:val="24"/>
          <w:szCs w:val="24"/>
          <w:highlight w:val="none"/>
          <w:u w:val="single"/>
        </w:rPr>
        <w:t xml:space="preserve">；</w:t>
      </w:r>
      <w:r/>
    </w:p>
    <w:p>
      <w:pPr>
        <w:pStyle w:val="766"/>
        <w:ind w:left="105" w:firstLine="48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766"/>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w:t>
      </w:r>
      <w:r/>
    </w:p>
    <w:p>
      <w:pPr>
        <w:pStyle w:val="763"/>
        <w:numPr>
          <w:ilvl w:val="0"/>
          <w:numId w:val="0"/>
        </w:numPr>
        <w:ind w:left="105"/>
        <w:spacing w:before="240" w:after="240" w:line="360" w:lineRule="auto"/>
        <w:rPr>
          <w:rStyle w:val="724"/>
          <w:rFonts w:hint="eastAsia" w:ascii="宋体" w:hAnsi="宋体" w:cs="宋体"/>
          <w:b/>
          <w:color w:val="auto"/>
          <w:sz w:val="32"/>
          <w:highlight w:val="none"/>
        </w:rPr>
      </w:pPr>
      <w:r>
        <w:rPr>
          <w:rFonts w:hint="eastAsia" w:ascii="宋体" w:hAnsi="宋体" w:cs="宋体"/>
          <w:b/>
          <w:color w:val="auto"/>
          <w:sz w:val="32"/>
          <w:highlight w:val="none"/>
        </w:rPr>
      </w:r>
      <w:r/>
    </w:p>
    <w:p>
      <w:pPr>
        <w:pStyle w:val="767"/>
        <w:spacing w:line="360" w:lineRule="auto"/>
        <w:rPr>
          <w:rStyle w:val="724"/>
          <w:rFonts w:ascii="宋体" w:hAnsi="宋体" w:cs="宋体"/>
          <w:color w:val="auto"/>
          <w:highlight w:val="none"/>
        </w:rPr>
        <w:outlineLvl w:val="2"/>
      </w:pPr>
      <w:r>
        <w:rPr>
          <w:rStyle w:val="724"/>
          <w:rFonts w:hint="eastAsia" w:ascii="宋体" w:hAnsi="宋体" w:cs="宋体"/>
          <w:color w:val="auto"/>
          <w:highlight w:val="none"/>
        </w:rPr>
        <w:br w:type="page" w:clear="all"/>
      </w:r>
      <w:r>
        <w:rPr>
          <w:rStyle w:val="724"/>
          <w:rFonts w:hint="eastAsia" w:ascii="宋体" w:hAnsi="宋体" w:cs="宋体"/>
          <w:b/>
          <w:color w:val="auto"/>
          <w:sz w:val="28"/>
          <w:highlight w:val="none"/>
        </w:rPr>
        <w:t xml:space="preserve">  法人或者其他组织的营业执照等证明文件，自然人的身份证明</w:t>
      </w:r>
      <w:r/>
    </w:p>
    <w:p>
      <w:pPr>
        <w:pStyle w:val="768"/>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6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68"/>
        <w:jc w:val="center"/>
        <w:spacing w:before="360" w:after="360" w:line="360" w:lineRule="auto"/>
        <w:rPr>
          <w:rStyle w:val="724"/>
          <w:rFonts w:ascii="宋体" w:hAnsi="宋体" w:cs="宋体"/>
          <w:b/>
          <w:bCs/>
          <w:color w:val="auto"/>
          <w:sz w:val="36"/>
          <w:szCs w:val="36"/>
          <w:highlight w:val="none"/>
        </w:rPr>
      </w:pPr>
      <w:r>
        <w:rPr>
          <w:rStyle w:val="724"/>
          <w:rFonts w:hint="eastAsia" w:ascii="宋体" w:hAnsi="宋体" w:cs="宋体"/>
          <w:b/>
          <w:bCs/>
          <w:color w:val="auto"/>
          <w:sz w:val="36"/>
          <w:szCs w:val="36"/>
          <w:highlight w:val="none"/>
        </w:rPr>
        <w:t xml:space="preserve">法人或者其他组织的营业执照等证明文件，自然人的身份证明 </w:t>
      </w:r>
      <w:r/>
    </w:p>
    <w:tbl>
      <w:tblPr>
        <w:tblStyle w:val="70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768"/>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55" w:type="dxa"/>
            <w:vAlign w:val="center"/>
            <w:textDirection w:val="lrTb"/>
            <w:noWrap w:val="false"/>
          </w:tcPr>
          <w:p>
            <w:pPr>
              <w:pStyle w:val="768"/>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证书名称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15" w:type="dxa"/>
            <w:vAlign w:val="center"/>
            <w:textDirection w:val="lrTb"/>
            <w:noWrap w:val="false"/>
          </w:tcPr>
          <w:p>
            <w:pPr>
              <w:pStyle w:val="768"/>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768"/>
              <w:jc w:val="center"/>
              <w:spacing w:line="360" w:lineRule="auto"/>
              <w:rPr>
                <w:rStyle w:val="724"/>
                <w:rFonts w:ascii="宋体" w:hAnsi="宋体" w:cs="宋体"/>
                <w:color w:val="auto"/>
                <w:sz w:val="24"/>
                <w:szCs w:val="24"/>
                <w:highlight w:val="none"/>
              </w:rPr>
            </w:pPr>
            <w:r/>
            <w:bookmarkStart w:id="277" w:name="A1"/>
            <w:r/>
            <w:bookmarkEnd w:id="277"/>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55" w:type="dxa"/>
            <w:vAlign w:val="center"/>
            <w:textDirection w:val="lrTb"/>
            <w:noWrap w:val="false"/>
          </w:tcPr>
          <w:p>
            <w:pPr>
              <w:pStyle w:val="768"/>
              <w:spacing w:line="360" w:lineRule="auto"/>
              <w:rPr>
                <w:rStyle w:val="724"/>
                <w:rFonts w:ascii="宋体" w:hAnsi="宋体" w:cs="宋体"/>
                <w:color w:val="auto"/>
                <w:sz w:val="24"/>
                <w:szCs w:val="24"/>
                <w:highlight w:val="none"/>
              </w:rPr>
            </w:pPr>
            <w:r/>
            <w:bookmarkStart w:id="278" w:name="MC"/>
            <w:r/>
            <w:bookmarkEnd w:id="278"/>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15" w:type="dxa"/>
            <w:vAlign w:val="center"/>
            <w:textDirection w:val="lrTb"/>
            <w:noWrap w:val="false"/>
          </w:tcPr>
          <w:p>
            <w:pPr>
              <w:pStyle w:val="768"/>
              <w:jc w:val="center"/>
              <w:spacing w:line="360" w:lineRule="auto"/>
              <w:rPr>
                <w:rStyle w:val="724"/>
                <w:rFonts w:ascii="宋体" w:hAnsi="宋体" w:cs="宋体"/>
                <w:color w:val="auto"/>
                <w:sz w:val="24"/>
                <w:szCs w:val="24"/>
                <w:highlight w:val="none"/>
              </w:rPr>
            </w:pPr>
            <w:r/>
            <w:bookmarkStart w:id="279" w:name="ChaKan"/>
            <w:r/>
            <w:bookmarkEnd w:id="279"/>
            <w:r>
              <w:rPr>
                <w:rStyle w:val="724"/>
                <w:rFonts w:hint="eastAsia" w:ascii="宋体" w:hAnsi="宋体" w:cs="宋体"/>
                <w:color w:val="auto"/>
                <w:sz w:val="24"/>
                <w:szCs w:val="24"/>
                <w:highlight w:val="none"/>
              </w:rPr>
              <w:t xml:space="preserve">  </w:t>
            </w:r>
            <w:r/>
          </w:p>
        </w:tc>
      </w:tr>
    </w:tbl>
    <w:p>
      <w:pPr>
        <w:pStyle w:val="768"/>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68"/>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69"/>
        <w:spacing w:line="360" w:lineRule="auto"/>
        <w:rPr>
          <w:rStyle w:val="724"/>
          <w:rFonts w:ascii="宋体" w:hAnsi="宋体" w:cs="宋体"/>
          <w:color w:val="auto"/>
          <w:highlight w:val="none"/>
        </w:rPr>
        <w:outlineLvl w:val="2"/>
      </w:pPr>
      <w:r>
        <w:rPr>
          <w:rStyle w:val="724"/>
          <w:rFonts w:hint="eastAsia" w:ascii="宋体" w:hAnsi="宋体" w:cs="宋体"/>
          <w:color w:val="auto"/>
          <w:highlight w:val="none"/>
        </w:rPr>
        <w:br w:type="page" w:clear="all"/>
      </w:r>
      <w:r>
        <w:rPr>
          <w:rStyle w:val="724"/>
          <w:rFonts w:hint="eastAsia" w:ascii="宋体" w:hAnsi="宋体" w:cs="宋体"/>
          <w:b/>
          <w:color w:val="auto"/>
          <w:sz w:val="28"/>
          <w:highlight w:val="none"/>
        </w:rPr>
        <w:t xml:space="preserve">  财务状况报告（成立不满一年不需要提供）</w:t>
      </w:r>
      <w:r/>
    </w:p>
    <w:p>
      <w:pPr>
        <w:pStyle w:val="770"/>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70"/>
        <w:jc w:val="center"/>
        <w:spacing w:before="360" w:after="360" w:line="360" w:lineRule="auto"/>
        <w:rPr>
          <w:rStyle w:val="724"/>
          <w:rFonts w:ascii="宋体" w:hAnsi="宋体" w:cs="宋体"/>
          <w:b/>
          <w:bCs/>
          <w:color w:val="auto"/>
          <w:sz w:val="36"/>
          <w:szCs w:val="36"/>
          <w:highlight w:val="none"/>
        </w:rPr>
      </w:pPr>
      <w:r>
        <w:rPr>
          <w:rStyle w:val="724"/>
          <w:rFonts w:hint="eastAsia" w:ascii="宋体" w:hAnsi="宋体" w:cs="宋体"/>
          <w:b/>
          <w:bCs/>
          <w:color w:val="auto"/>
          <w:sz w:val="36"/>
          <w:szCs w:val="36"/>
          <w:highlight w:val="none"/>
        </w:rPr>
        <w:t xml:space="preserve">近年财务状况表</w:t>
      </w:r>
      <w:r/>
    </w:p>
    <w:tbl>
      <w:tblPr>
        <w:tblStyle w:val="70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770"/>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年度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770"/>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说明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770"/>
              <w:jc w:val="center"/>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770"/>
              <w:spacing w:line="360" w:lineRule="auto"/>
              <w:rPr>
                <w:rStyle w:val="724"/>
                <w:rFonts w:ascii="宋体" w:hAnsi="宋体" w:cs="宋体"/>
                <w:color w:val="auto"/>
                <w:sz w:val="24"/>
                <w:szCs w:val="24"/>
                <w:highlight w:val="none"/>
              </w:rPr>
            </w:pPr>
            <w:r/>
            <w:bookmarkStart w:id="280" w:name="Year"/>
            <w:r/>
            <w:bookmarkEnd w:id="280"/>
            <w:r>
              <w:rPr>
                <w:rStyle w:val="724"/>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770"/>
              <w:spacing w:line="360" w:lineRule="auto"/>
              <w:rPr>
                <w:rStyle w:val="724"/>
                <w:rFonts w:ascii="宋体" w:hAnsi="宋体" w:cs="宋体"/>
                <w:color w:val="auto"/>
                <w:sz w:val="24"/>
                <w:szCs w:val="24"/>
                <w:highlight w:val="none"/>
              </w:rPr>
            </w:pPr>
            <w:r/>
            <w:bookmarkStart w:id="281" w:name="ReMark"/>
            <w:r/>
            <w:bookmarkEnd w:id="281"/>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770"/>
              <w:spacing w:line="360" w:lineRule="auto"/>
              <w:rPr>
                <w:rStyle w:val="724"/>
                <w:rFonts w:ascii="宋体" w:hAnsi="宋体" w:cs="宋体"/>
                <w:color w:val="auto"/>
                <w:sz w:val="24"/>
                <w:szCs w:val="24"/>
                <w:highlight w:val="none"/>
              </w:rPr>
            </w:pPr>
            <w:r/>
            <w:bookmarkStart w:id="282" w:name="ChaKan_0"/>
            <w:r/>
            <w:bookmarkEnd w:id="282"/>
            <w:r/>
            <w:r/>
          </w:p>
        </w:tc>
      </w:tr>
    </w:tbl>
    <w:p>
      <w:pPr>
        <w:pStyle w:val="770"/>
        <w:spacing w:line="360" w:lineRule="auto"/>
        <w:rPr>
          <w:rStyle w:val="724"/>
          <w:rFonts w:ascii="宋体" w:hAnsi="宋体" w:cs="宋体"/>
          <w:b/>
          <w:bCs/>
          <w:color w:val="auto"/>
          <w:sz w:val="36"/>
          <w:szCs w:val="36"/>
          <w:highlight w:val="none"/>
        </w:rPr>
      </w:pPr>
      <w:r>
        <w:rPr>
          <w:rFonts w:ascii="宋体" w:hAnsi="宋体" w:cs="宋体"/>
          <w:b/>
          <w:bCs/>
          <w:color w:val="auto"/>
          <w:sz w:val="36"/>
          <w:szCs w:val="36"/>
          <w:highlight w:val="none"/>
        </w:rPr>
      </w:r>
      <w:r/>
    </w:p>
    <w:p>
      <w:pPr>
        <w:pStyle w:val="771"/>
        <w:spacing w:line="360" w:lineRule="auto"/>
        <w:rPr>
          <w:rStyle w:val="724"/>
          <w:rFonts w:ascii="宋体" w:hAnsi="宋体" w:cs="宋体"/>
          <w:color w:val="auto"/>
          <w:highlight w:val="none"/>
        </w:rPr>
        <w:outlineLvl w:val="2"/>
      </w:pPr>
      <w:r>
        <w:rPr>
          <w:rStyle w:val="724"/>
          <w:rFonts w:hint="eastAsia" w:ascii="宋体" w:hAnsi="宋体" w:cs="宋体"/>
          <w:color w:val="auto"/>
          <w:highlight w:val="none"/>
        </w:rPr>
        <w:br w:type="page" w:clear="all"/>
      </w:r>
      <w:r>
        <w:rPr>
          <w:rStyle w:val="724"/>
          <w:rFonts w:hint="eastAsia" w:ascii="宋体" w:hAnsi="宋体" w:cs="宋体"/>
          <w:b/>
          <w:color w:val="auto"/>
          <w:sz w:val="28"/>
          <w:highlight w:val="none"/>
        </w:rPr>
        <w:t xml:space="preserve">  依法缴纳税收和社会保障资金的相关材料</w:t>
      </w:r>
      <w:r/>
    </w:p>
    <w:p>
      <w:pPr>
        <w:pStyle w:val="772"/>
        <w:spacing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依法缴纳税收和社会保障资金的相关材料 </w:t>
      </w:r>
      <w:r/>
    </w:p>
    <w:p>
      <w:pPr>
        <w:pStyle w:val="773"/>
        <w:spacing w:line="360" w:lineRule="auto"/>
        <w:rPr>
          <w:rStyle w:val="724"/>
          <w:rFonts w:ascii="宋体" w:hAnsi="宋体" w:cs="宋体"/>
          <w:color w:val="auto"/>
          <w:highlight w:val="none"/>
        </w:rPr>
        <w:outlineLvl w:val="2"/>
      </w:pPr>
      <w:r>
        <w:rPr>
          <w:rStyle w:val="724"/>
          <w:rFonts w:hint="eastAsia" w:ascii="宋体" w:hAnsi="宋体" w:cs="宋体"/>
          <w:color w:val="auto"/>
          <w:highlight w:val="none"/>
        </w:rPr>
        <w:br w:type="page" w:clear="all"/>
      </w:r>
      <w:r>
        <w:rPr>
          <w:rStyle w:val="724"/>
          <w:rFonts w:hint="eastAsia" w:ascii="宋体" w:hAnsi="宋体" w:cs="宋体"/>
          <w:b/>
          <w:color w:val="auto"/>
          <w:sz w:val="28"/>
          <w:highlight w:val="none"/>
        </w:rPr>
        <w:t xml:space="preserve">  具备履行合同所必需的设备和专业技术能力的书面声明</w:t>
      </w:r>
      <w:r/>
    </w:p>
    <w:p>
      <w:pPr>
        <w:pStyle w:val="774"/>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74"/>
        <w:jc w:val="center"/>
        <w:spacing w:before="320" w:after="320" w:line="360" w:lineRule="auto"/>
        <w:rPr>
          <w:rStyle w:val="724"/>
          <w:rFonts w:ascii="宋体" w:hAnsi="宋体" w:cs="宋体"/>
          <w:b/>
          <w:bCs/>
          <w:color w:val="auto"/>
          <w:sz w:val="32"/>
          <w:szCs w:val="32"/>
          <w:highlight w:val="none"/>
        </w:rPr>
      </w:pPr>
      <w:r>
        <w:rPr>
          <w:rStyle w:val="724"/>
          <w:rFonts w:hint="eastAsia" w:ascii="宋体" w:hAnsi="宋体" w:cs="宋体"/>
          <w:b/>
          <w:bCs/>
          <w:color w:val="auto"/>
          <w:sz w:val="32"/>
          <w:szCs w:val="32"/>
          <w:highlight w:val="none"/>
        </w:rPr>
        <w:t xml:space="preserve">具备履行合同所必需的设备和专业技术能力的书面声明</w:t>
      </w:r>
      <w:r/>
    </w:p>
    <w:p>
      <w:pPr>
        <w:pStyle w:val="774"/>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p>
    <w:p>
      <w:pPr>
        <w:pStyle w:val="774"/>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rPr>
          <w:rStyle w:val="724"/>
          <w:rFonts w:hint="eastAsia" w:ascii="宋体" w:hAnsi="宋体" w:cs="宋体"/>
          <w:color w:val="auto"/>
          <w:sz w:val="24"/>
          <w:szCs w:val="24"/>
          <w:highlight w:val="none"/>
        </w:rPr>
        <w:t xml:space="preserve"> 我单位郑重声明： 我单位具备履行本项采购合同所必需的设备和专业技术能力。 </w:t>
      </w:r>
      <w:r/>
    </w:p>
    <w:p>
      <w:pPr>
        <w:pStyle w:val="774"/>
        <w:jc w:val="center"/>
        <w:spacing w:before="360" w:after="36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74"/>
        <w:spacing w:before="210" w:after="21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投标单位（加盖公章）：   </w:t>
      </w:r>
      <w:r/>
    </w:p>
    <w:p>
      <w:pPr>
        <w:pStyle w:val="775"/>
        <w:spacing w:line="360" w:lineRule="auto"/>
        <w:rPr>
          <w:rStyle w:val="724"/>
          <w:rFonts w:ascii="宋体" w:hAnsi="宋体" w:cs="宋体"/>
          <w:color w:val="auto"/>
          <w:highlight w:val="none"/>
        </w:rPr>
        <w:outlineLvl w:val="2"/>
      </w:pPr>
      <w:r>
        <w:rPr>
          <w:rStyle w:val="724"/>
          <w:rFonts w:hint="eastAsia" w:ascii="宋体" w:hAnsi="宋体" w:cs="宋体"/>
          <w:color w:val="auto"/>
          <w:sz w:val="24"/>
          <w:szCs w:val="24"/>
          <w:highlight w:val="none"/>
        </w:rPr>
        <w:br w:type="page" w:clear="all"/>
      </w:r>
      <w:r>
        <w:rPr>
          <w:rStyle w:val="724"/>
          <w:rFonts w:hint="eastAsia" w:ascii="宋体" w:hAnsi="宋体" w:cs="宋体"/>
          <w:b/>
          <w:color w:val="auto"/>
          <w:sz w:val="28"/>
          <w:highlight w:val="none"/>
        </w:rPr>
        <w:t xml:space="preserve">  参加政府采购活动前3年内在经营活动中没有重大违法记录的书面声明</w:t>
      </w:r>
      <w:r/>
    </w:p>
    <w:p>
      <w:pPr>
        <w:pStyle w:val="776"/>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76"/>
        <w:jc w:val="center"/>
        <w:spacing w:before="320" w:after="320" w:line="360" w:lineRule="auto"/>
        <w:rPr>
          <w:rStyle w:val="724"/>
          <w:rFonts w:ascii="宋体" w:hAnsi="宋体" w:cs="宋体"/>
          <w:b/>
          <w:bCs/>
          <w:color w:val="auto"/>
          <w:sz w:val="32"/>
          <w:szCs w:val="32"/>
          <w:highlight w:val="none"/>
        </w:rPr>
      </w:pPr>
      <w:r>
        <w:rPr>
          <w:rStyle w:val="724"/>
          <w:rFonts w:hint="eastAsia" w:ascii="宋体" w:hAnsi="宋体" w:cs="宋体"/>
          <w:b/>
          <w:bCs/>
          <w:color w:val="auto"/>
          <w:sz w:val="32"/>
          <w:szCs w:val="32"/>
          <w:highlight w:val="none"/>
        </w:rPr>
        <w:t xml:space="preserve">参加政府采购活动前3年内在经营活动中没有重大违法记录的书面声明</w:t>
      </w:r>
      <w:r/>
    </w:p>
    <w:p>
      <w:pPr>
        <w:pStyle w:val="776"/>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776"/>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76"/>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76"/>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76"/>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76"/>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投标单位（加盖公章）：   </w:t>
      </w:r>
      <w:r/>
    </w:p>
    <w:p>
      <w:pPr>
        <w:pStyle w:val="777"/>
        <w:spacing w:line="360" w:lineRule="auto"/>
        <w:rPr>
          <w:rStyle w:val="724"/>
          <w:rFonts w:ascii="宋体" w:hAnsi="宋体" w:cs="宋体"/>
          <w:color w:val="auto"/>
          <w:highlight w:val="none"/>
        </w:rPr>
        <w:outlineLvl w:val="2"/>
      </w:pPr>
      <w:r>
        <w:rPr>
          <w:rStyle w:val="724"/>
          <w:rFonts w:hint="eastAsia" w:ascii="宋体" w:hAnsi="宋体" w:cs="宋体"/>
          <w:color w:val="auto"/>
          <w:sz w:val="24"/>
          <w:szCs w:val="24"/>
          <w:highlight w:val="none"/>
        </w:rPr>
        <w:br w:type="page" w:clear="all"/>
      </w:r>
      <w:r>
        <w:rPr>
          <w:rStyle w:val="724"/>
          <w:rFonts w:hint="eastAsia" w:ascii="宋体" w:hAnsi="宋体" w:cs="宋体"/>
          <w:b/>
          <w:color w:val="auto"/>
          <w:sz w:val="28"/>
          <w:highlight w:val="none"/>
        </w:rPr>
        <w:t xml:space="preserve">  授权委托书</w:t>
      </w:r>
      <w:r/>
    </w:p>
    <w:p>
      <w:pPr>
        <w:pStyle w:val="778"/>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78"/>
        <w:jc w:val="center"/>
        <w:spacing w:before="320" w:after="320"/>
        <w:rPr>
          <w:rFonts w:eastAsia="宋体"/>
          <w:b/>
          <w:bCs/>
          <w:color w:val="auto"/>
          <w:sz w:val="32"/>
          <w:szCs w:val="32"/>
          <w:highlight w:val="none"/>
        </w:rPr>
      </w:pPr>
      <w:r>
        <w:rPr>
          <w:rFonts w:eastAsia="宋体"/>
          <w:b/>
          <w:bCs/>
          <w:color w:val="auto"/>
          <w:sz w:val="32"/>
          <w:szCs w:val="32"/>
          <w:highlight w:val="none"/>
        </w:rPr>
        <w:t xml:space="preserve">授权委托书</w:t>
      </w:r>
      <w:r/>
    </w:p>
    <w:p>
      <w:pPr>
        <w:pStyle w:val="778"/>
        <w:spacing w:before="240" w:after="240"/>
        <w:rPr>
          <w:rFonts w:eastAsia="宋体"/>
          <w:color w:val="auto"/>
          <w:highlight w:val="none"/>
        </w:rPr>
      </w:pPr>
      <w:r>
        <w:rPr>
          <w:rFonts w:eastAsia="宋体"/>
          <w:color w:val="auto"/>
          <w:highlight w:val="none"/>
        </w:rPr>
        <w:t xml:space="preserve"> </w:t>
      </w:r>
      <w:r/>
    </w:p>
    <w:p>
      <w:pPr>
        <w:pStyle w:val="778"/>
        <w:ind w:firstLine="500"/>
        <w:spacing w:before="240" w:after="240"/>
        <w:rPr>
          <w:rFonts w:eastAsia="宋体"/>
          <w:color w:val="auto"/>
          <w:highlight w:val="none"/>
        </w:rPr>
      </w:pPr>
      <w:r>
        <w:rPr>
          <w:rFonts w:eastAsia="宋体"/>
          <w:color w:val="auto"/>
          <w:highlight w:val="none"/>
        </w:rPr>
        <w:t xml:space="preserve">本授权书声明：</w:t>
      </w:r>
      <w:r>
        <w:rPr>
          <w:rFonts w:eastAsia="宋体"/>
          <w:color w:val="auto"/>
          <w:highlight w:val="none"/>
          <w:u w:val="single"/>
        </w:rPr>
        <w:t xml:space="preserve">（投标人名称）</w:t>
      </w:r>
      <w:r>
        <w:rPr>
          <w:rFonts w:eastAsia="宋体"/>
          <w:color w:val="auto"/>
          <w:highlight w:val="none"/>
        </w:rPr>
        <w:t xml:space="preserve">授权</w:t>
      </w:r>
      <w:bookmarkStart w:id="283" w:name="sys_STR"/>
      <w:r/>
      <w:bookmarkEnd w:id="283"/>
      <w:r>
        <w:rPr>
          <w:rFonts w:eastAsia="宋体"/>
          <w:color w:val="auto"/>
          <w:highlight w:val="none"/>
          <w:u w:val="single"/>
        </w:rPr>
        <w:t xml:space="preserve">(被授权人的姓名)</w:t>
      </w:r>
      <w:r>
        <w:rPr>
          <w:rFonts w:eastAsia="宋体"/>
          <w:color w:val="auto"/>
          <w:highlight w:val="none"/>
        </w:rPr>
        <w:t xml:space="preserve">为我方就</w:t>
      </w:r>
      <w:r>
        <w:rPr>
          <w:rFonts w:eastAsia="宋体"/>
          <w:color w:val="auto"/>
          <w:highlight w:val="none"/>
          <w:u w:val="single"/>
        </w:rPr>
        <w:t xml:space="preserve">       </w:t>
      </w:r>
      <w:r>
        <w:rPr>
          <w:rFonts w:eastAsia="宋体"/>
          <w:color w:val="auto"/>
          <w:highlight w:val="none"/>
        </w:rPr>
        <w:t xml:space="preserve">项目采购活动的合法代理人，以本单位名义全权处理一切与该项目采购有关的事务。 </w:t>
      </w:r>
      <w:r/>
    </w:p>
    <w:p>
      <w:pPr>
        <w:pStyle w:val="778"/>
        <w:ind w:firstLine="500"/>
        <w:spacing w:before="240" w:after="240"/>
        <w:rPr>
          <w:rFonts w:eastAsia="宋体"/>
          <w:color w:val="auto"/>
          <w:highlight w:val="none"/>
        </w:rPr>
      </w:pPr>
      <w:r>
        <w:rPr>
          <w:rFonts w:eastAsia="宋体"/>
          <w:color w:val="auto"/>
          <w:highlight w:val="none"/>
        </w:rPr>
        <w:t xml:space="preserve">本授权书于</w:t>
      </w:r>
      <w:r>
        <w:rPr>
          <w:rFonts w:eastAsia="宋体"/>
          <w:color w:val="auto"/>
          <w:highlight w:val="none"/>
          <w:u w:val="single"/>
        </w:rPr>
        <w:t xml:space="preserve">          </w:t>
      </w:r>
      <w:r>
        <w:rPr>
          <w:rFonts w:eastAsia="宋体"/>
          <w:color w:val="auto"/>
          <w:highlight w:val="none"/>
        </w:rPr>
        <w:t xml:space="preserve">起生效，特此声明。  </w:t>
      </w:r>
      <w:r/>
    </w:p>
    <w:p>
      <w:pPr>
        <w:pStyle w:val="778"/>
        <w:spacing w:before="240" w:after="240"/>
        <w:rPr>
          <w:rFonts w:eastAsia="宋体"/>
          <w:color w:val="auto"/>
          <w:highlight w:val="none"/>
        </w:rPr>
      </w:pPr>
      <w:r>
        <w:rPr>
          <w:rFonts w:eastAsia="宋体"/>
          <w:color w:val="auto"/>
          <w:highlight w:val="none"/>
        </w:rPr>
        <w:t xml:space="preserve"> </w:t>
      </w:r>
      <w:r/>
    </w:p>
    <w:p>
      <w:pPr>
        <w:pStyle w:val="778"/>
        <w:ind w:firstLine="3570"/>
        <w:spacing w:before="240" w:after="240"/>
        <w:rPr>
          <w:rFonts w:eastAsia="宋体"/>
          <w:color w:val="auto"/>
          <w:highlight w:val="none"/>
        </w:rPr>
      </w:pPr>
      <w:r>
        <w:rPr>
          <w:rFonts w:eastAsia="宋体"/>
          <w:color w:val="auto"/>
          <w:highlight w:val="none"/>
        </w:rPr>
        <w:t xml:space="preserve">被授权人身份证号码：   </w:t>
      </w:r>
      <w:r/>
    </w:p>
    <w:p>
      <w:pPr>
        <w:pStyle w:val="778"/>
        <w:ind w:firstLine="3570"/>
        <w:spacing w:before="240" w:after="240"/>
        <w:rPr>
          <w:rFonts w:eastAsia="宋体"/>
          <w:color w:val="auto"/>
          <w:highlight w:val="none"/>
        </w:rPr>
      </w:pPr>
      <w:r>
        <w:rPr>
          <w:rFonts w:eastAsia="宋体"/>
          <w:color w:val="auto"/>
          <w:highlight w:val="none"/>
        </w:rPr>
        <w:t xml:space="preserve">被授权人联系电话：（手机）   </w:t>
      </w:r>
      <w:r/>
    </w:p>
    <w:p>
      <w:pPr>
        <w:pStyle w:val="778"/>
        <w:ind w:firstLine="3570"/>
        <w:spacing w:before="240" w:after="240"/>
        <w:rPr>
          <w:rFonts w:eastAsia="宋体"/>
          <w:color w:val="auto"/>
          <w:highlight w:val="none"/>
        </w:rPr>
      </w:pPr>
      <w:r>
        <w:rPr>
          <w:rFonts w:eastAsia="宋体"/>
          <w:color w:val="auto"/>
          <w:highlight w:val="none"/>
        </w:rPr>
        <w:t xml:space="preserve">授权单位名称：   （加盖公章）</w:t>
      </w:r>
      <w:r/>
    </w:p>
    <w:p>
      <w:pPr>
        <w:pStyle w:val="778"/>
        <w:ind w:firstLine="3570"/>
        <w:spacing w:before="240" w:after="240"/>
        <w:rPr>
          <w:rFonts w:eastAsia="宋体"/>
          <w:color w:val="auto"/>
          <w:highlight w:val="none"/>
        </w:rPr>
      </w:pPr>
      <w:r>
        <w:rPr>
          <w:rFonts w:eastAsia="宋体"/>
          <w:color w:val="auto"/>
          <w:highlight w:val="none"/>
        </w:rPr>
        <w:t xml:space="preserve">单位地址：   </w:t>
      </w:r>
      <w:r/>
    </w:p>
    <w:p>
      <w:pPr>
        <w:pStyle w:val="778"/>
        <w:ind w:firstLine="4830"/>
        <w:spacing w:before="240" w:after="240"/>
        <w:rPr>
          <w:rFonts w:eastAsia="宋体"/>
          <w:color w:val="auto"/>
          <w:highlight w:val="none"/>
        </w:rPr>
      </w:pPr>
      <w:r>
        <w:rPr>
          <w:rFonts w:eastAsia="宋体"/>
          <w:color w:val="auto"/>
          <w:highlight w:val="none"/>
        </w:rPr>
        <w:t xml:space="preserve">日期：   </w:t>
      </w:r>
      <w:r/>
    </w:p>
    <w:p>
      <w:pPr>
        <w:pStyle w:val="778"/>
        <w:ind w:firstLine="4830"/>
        <w:spacing w:before="240" w:after="240"/>
        <w:rPr>
          <w:rFonts w:eastAsia="宋体"/>
          <w:color w:val="auto"/>
          <w:highlight w:val="none"/>
        </w:rPr>
      </w:pPr>
      <w:r>
        <w:rPr>
          <w:rFonts w:eastAsia="宋体"/>
          <w:color w:val="auto"/>
          <w:highlight w:val="none"/>
        </w:rPr>
      </w:r>
      <w:r/>
    </w:p>
    <w:p>
      <w:pPr>
        <w:pStyle w:val="778"/>
        <w:ind w:firstLine="4830"/>
        <w:spacing w:before="240" w:after="240"/>
        <w:rPr>
          <w:rFonts w:eastAsia="宋体"/>
          <w:color w:val="auto"/>
          <w:highlight w:val="none"/>
        </w:rPr>
      </w:pPr>
      <w:r>
        <w:rPr>
          <w:rFonts w:eastAsia="宋体"/>
          <w:color w:val="auto"/>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hint="eastAsia" w:ascii="宋体" w:hAnsi="宋体" w:cs="宋体"/>
          <w:b/>
          <w:color w:val="auto"/>
          <w:sz w:val="28"/>
          <w:highlight w:val="none"/>
        </w:rPr>
        <w:outlineLvl w:val="2"/>
      </w:pPr>
      <w:r>
        <w:rPr>
          <w:rFonts w:hint="eastAsia" w:ascii="宋体" w:hAnsi="宋体" w:cs="宋体"/>
          <w:b/>
          <w:color w:val="auto"/>
          <w:sz w:val="28"/>
          <w:highlight w:val="none"/>
        </w:rPr>
      </w:r>
      <w:r/>
    </w:p>
    <w:p>
      <w:pPr>
        <w:pStyle w:val="779"/>
        <w:spacing w:line="360" w:lineRule="auto"/>
        <w:rPr>
          <w:rStyle w:val="724"/>
          <w:rFonts w:ascii="宋体" w:hAnsi="宋体" w:cs="宋体"/>
          <w:color w:val="auto"/>
          <w:highlight w:val="none"/>
        </w:rPr>
        <w:outlineLvl w:val="2"/>
      </w:pPr>
      <w:r>
        <w:rPr>
          <w:rStyle w:val="724"/>
          <w:rFonts w:hint="eastAsia" w:ascii="宋体" w:hAnsi="宋体" w:cs="宋体"/>
          <w:b/>
          <w:color w:val="auto"/>
          <w:sz w:val="28"/>
          <w:highlight w:val="none"/>
        </w:rPr>
        <w:t xml:space="preserve">  关于资格证明文件的书面承诺</w:t>
      </w:r>
      <w:r/>
    </w:p>
    <w:p>
      <w:pPr>
        <w:pStyle w:val="780"/>
        <w:spacing w:line="360" w:lineRule="auto"/>
        <w:rPr>
          <w:rStyle w:val="724"/>
          <w:rFonts w:ascii="宋体" w:hAnsi="宋体" w:cs="宋体"/>
          <w:color w:val="auto"/>
          <w:spacing w:val="7"/>
          <w:highlight w:val="none"/>
        </w:rPr>
      </w:pPr>
      <w:r>
        <w:rPr>
          <w:rStyle w:val="724"/>
          <w:rFonts w:hint="eastAsia" w:ascii="宋体" w:hAnsi="宋体" w:cs="宋体"/>
          <w:color w:val="auto"/>
          <w:highlight w:val="none"/>
        </w:rPr>
        <w:t xml:space="preserve">﻿ </w:t>
      </w:r>
      <w:r/>
    </w:p>
    <w:p>
      <w:pPr>
        <w:pStyle w:val="780"/>
        <w:jc w:val="center"/>
        <w:spacing w:before="320" w:after="320" w:line="360" w:lineRule="auto"/>
        <w:rPr>
          <w:rStyle w:val="724"/>
          <w:rFonts w:ascii="宋体" w:hAnsi="宋体" w:cs="宋体"/>
          <w:color w:val="auto"/>
          <w:sz w:val="32"/>
          <w:szCs w:val="32"/>
          <w:highlight w:val="none"/>
        </w:rPr>
      </w:pPr>
      <w:r>
        <w:rPr>
          <w:rStyle w:val="724"/>
          <w:rFonts w:hint="eastAsia" w:ascii="宋体" w:hAnsi="宋体" w:cs="宋体"/>
          <w:color w:val="auto"/>
          <w:sz w:val="32"/>
          <w:szCs w:val="32"/>
          <w:highlight w:val="none"/>
        </w:rPr>
        <w:t xml:space="preserve">关于资格证明文件的书面承诺</w:t>
      </w:r>
      <w:r/>
    </w:p>
    <w:p>
      <w:pPr>
        <w:pStyle w:val="78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highlight w:val="none"/>
        </w:rPr>
        <w:t xml:space="preserve">    </w:t>
      </w:r>
      <w:r>
        <w:rPr>
          <w:rStyle w:val="724"/>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78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80"/>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80"/>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80"/>
        <w:jc w:val="center"/>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w:t>
      </w:r>
      <w:r/>
    </w:p>
    <w:p>
      <w:pPr>
        <w:pStyle w:val="780"/>
        <w:spacing w:before="240" w:after="240" w:line="360" w:lineRule="auto"/>
        <w:rPr>
          <w:rStyle w:val="724"/>
          <w:rFonts w:ascii="宋体" w:hAnsi="宋体" w:cs="宋体"/>
          <w:color w:val="auto"/>
          <w:sz w:val="24"/>
          <w:szCs w:val="24"/>
          <w:highlight w:val="none"/>
        </w:rPr>
      </w:pPr>
      <w:r>
        <w:rPr>
          <w:rStyle w:val="724"/>
          <w:rFonts w:hint="eastAsia" w:ascii="宋体" w:hAnsi="宋体" w:cs="宋体"/>
          <w:color w:val="auto"/>
          <w:sz w:val="24"/>
          <w:szCs w:val="24"/>
          <w:highlight w:val="none"/>
        </w:rPr>
        <w:t xml:space="preserve"> 投标单位（加盖公章）：   </w:t>
      </w:r>
      <w:r/>
    </w:p>
    <w:p>
      <w:pPr>
        <w:pStyle w:val="781"/>
        <w:spacing w:line="360" w:lineRule="auto"/>
        <w:rPr>
          <w:rStyle w:val="724"/>
          <w:rFonts w:ascii="宋体" w:hAnsi="宋体" w:cs="宋体"/>
          <w:b/>
          <w:color w:val="auto"/>
          <w:sz w:val="28"/>
          <w:highlight w:val="none"/>
        </w:rPr>
        <w:outlineLvl w:val="2"/>
      </w:pPr>
      <w:r>
        <w:rPr>
          <w:rStyle w:val="724"/>
          <w:rFonts w:hint="eastAsia" w:ascii="宋体" w:hAnsi="宋体" w:cs="宋体"/>
          <w:b/>
          <w:color w:val="auto"/>
          <w:sz w:val="28"/>
          <w:highlight w:val="none"/>
        </w:rPr>
        <w:t xml:space="preserve"> </w:t>
      </w:r>
      <w:r/>
    </w:p>
    <w:p>
      <w:pPr>
        <w:pStyle w:val="782"/>
        <w:rPr>
          <w:color w:val="auto"/>
          <w:highlight w:val="none"/>
        </w:rPr>
        <w:outlineLvl w:val="1"/>
      </w:pPr>
      <w:r>
        <w:rPr>
          <w:rStyle w:val="724"/>
          <w:rFonts w:hint="eastAsia" w:ascii="宋体" w:hAnsi="宋体" w:cs="宋体"/>
          <w:color w:val="auto"/>
          <w:highlight w:val="none"/>
        </w:rPr>
        <w:br w:type="page" w:clear="all"/>
      </w:r>
      <w:bookmarkEnd w:id="224"/>
      <w:r/>
      <w:bookmarkEnd w:id="225"/>
      <w:r/>
      <w:bookmarkEnd w:id="258"/>
      <w:r/>
      <w:bookmarkEnd w:id="259"/>
      <w:r/>
      <w:bookmarkStart w:id="284" w:name="_Toc10625"/>
      <w:r/>
      <w:bookmarkStart w:id="285" w:name="_Toc14178"/>
      <w:r/>
      <w:bookmarkStart w:id="286" w:name="_Toc1744"/>
      <w:r/>
      <w:bookmarkStart w:id="287" w:name="_Toc256000019"/>
      <w:r>
        <w:rPr>
          <w:rFonts w:ascii="宋体" w:hAnsi="宋体" w:eastAsia="宋体" w:cs="宋体"/>
          <w:b/>
          <w:color w:val="auto"/>
          <w:sz w:val="32"/>
          <w:highlight w:val="none"/>
        </w:rPr>
        <w:t xml:space="preserve">五、投标配置及分项报价表</w:t>
      </w:r>
      <w:bookmarkEnd w:id="284"/>
      <w:r/>
      <w:r/>
    </w:p>
    <w:p>
      <w:pPr>
        <w:pStyle w:val="783"/>
        <w:spacing w:line="440" w:lineRule="exact"/>
        <w:rPr>
          <w:color w:val="auto"/>
          <w:spacing w:val="7"/>
          <w:highlight w:val="none"/>
        </w:rPr>
      </w:pPr>
      <w:r>
        <w:rPr>
          <w:rFonts w:ascii="宋体" w:hAnsi="宋体" w:eastAsia="宋体" w:cs="宋体"/>
          <w:color w:val="auto"/>
          <w:highlight w:val="none"/>
        </w:rPr>
        <w:t xml:space="preserve">﻿ </w:t>
      </w:r>
      <w:r/>
    </w:p>
    <w:p>
      <w:pPr>
        <w:pStyle w:val="783"/>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投标配置及分项报价表 </w:t>
      </w:r>
      <w:r/>
    </w:p>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08"/>
        <w:tblW w:w="10227" w:type="dxa"/>
        <w:tblInd w:w="-22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2"/>
        <w:gridCol w:w="1600"/>
        <w:gridCol w:w="1054"/>
        <w:gridCol w:w="872"/>
        <w:gridCol w:w="1054"/>
        <w:gridCol w:w="1054"/>
        <w:gridCol w:w="1054"/>
        <w:gridCol w:w="509"/>
        <w:gridCol w:w="1312"/>
        <w:gridCol w:w="1066"/>
      </w:tblGrid>
      <w:tr>
        <w:trPr>
          <w:trHeight w:val="68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hint="eastAsia" w:ascii="宋体" w:hAnsi="宋体" w:eastAsia="宋体" w:cs="宋体"/>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制造厂商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产地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总价（元）</w:t>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4"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9"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12"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66"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2" w:type="dxa"/>
            <w:vAlign w:val="center"/>
            <w:textDirection w:val="lrTb"/>
            <w:noWrap w:val="false"/>
          </w:tcPr>
          <w:p>
            <w:pPr>
              <w:pStyle w:val="78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00" w:type="dxa"/>
            <w:vAlign w:val="center"/>
            <w:textDirection w:val="lrTb"/>
            <w:noWrap w:val="false"/>
          </w:tcPr>
          <w:p>
            <w:pPr>
              <w:pStyle w:val="788"/>
              <w:rPr>
                <w:rFonts w:ascii="宋体" w:hAnsi="宋体" w:eastAsia="宋体" w:cs="宋体"/>
                <w:color w:val="auto"/>
                <w:highlight w:val="none"/>
              </w:rPr>
            </w:pPr>
            <w:r>
              <w:rPr>
                <w:rFonts w:ascii="宋体" w:hAnsi="宋体" w:eastAsia="宋体" w:cs="宋体"/>
                <w:color w:val="auto"/>
                <w:highlight w:val="none"/>
              </w:rPr>
              <w:t xml:space="preserve">合计 </w:t>
            </w:r>
            <w:r/>
          </w:p>
        </w:tc>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75" w:type="dxa"/>
            <w:vAlign w:val="center"/>
            <w:textDirection w:val="lrTb"/>
            <w:noWrap w:val="false"/>
          </w:tcPr>
          <w:p>
            <w:pPr>
              <w:pStyle w:val="788"/>
              <w:rPr>
                <w:rFonts w:ascii="宋体" w:hAnsi="宋体" w:eastAsia="宋体" w:cs="宋体"/>
                <w:color w:val="auto"/>
                <w:highlight w:val="none"/>
              </w:rPr>
            </w:pPr>
            <w:r>
              <w:rPr>
                <w:rFonts w:ascii="宋体" w:hAnsi="宋体" w:eastAsia="宋体" w:cs="宋体"/>
                <w:color w:val="auto"/>
                <w:highlight w:val="none"/>
              </w:rPr>
              <w:t xml:space="preserve">   元(大写：   ) </w:t>
            </w:r>
            <w:r/>
          </w:p>
        </w:tc>
      </w:tr>
    </w:tbl>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1、技术要求详见招标文件第四章项目需求；此表的总计金额应与开标一览表相符。 </w:t>
      </w:r>
      <w:r/>
    </w:p>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2、请提供本标书要求设备详细的配置清单及分项报价，包括标准件及选购件。 </w:t>
      </w:r>
      <w:r/>
    </w:p>
    <w:p>
      <w:pPr>
        <w:pStyle w:val="783"/>
        <w:spacing w:before="240" w:after="240"/>
        <w:rPr>
          <w:rFonts w:ascii="宋体" w:hAnsi="宋体" w:eastAsia="宋体" w:cs="宋体"/>
          <w:color w:val="auto"/>
          <w:highlight w:val="none"/>
        </w:rPr>
      </w:pPr>
      <w:r>
        <w:rPr>
          <w:rFonts w:ascii="宋体" w:hAnsi="宋体" w:eastAsia="宋体" w:cs="宋体"/>
          <w:color w:val="auto"/>
          <w:highlight w:val="none"/>
        </w:rPr>
        <w:t xml:space="preserve">3、若无品牌，可填“自制”。 </w:t>
      </w:r>
      <w:r/>
    </w:p>
    <w:p>
      <w:pPr>
        <w:pStyle w:val="784"/>
        <w:rPr>
          <w:color w:val="auto"/>
          <w:highlight w:val="none"/>
        </w:rPr>
        <w:outlineLvl w:val="1"/>
      </w:pPr>
      <w:r>
        <w:rPr>
          <w:color w:val="auto"/>
          <w:highlight w:val="none"/>
        </w:rPr>
        <w:br w:type="page" w:clear="all"/>
      </w:r>
      <w:bookmarkStart w:id="288" w:name="_Toc19918"/>
      <w:r>
        <w:rPr>
          <w:rFonts w:ascii="宋体" w:hAnsi="宋体" w:eastAsia="宋体" w:cs="宋体"/>
          <w:b/>
          <w:color w:val="auto"/>
          <w:sz w:val="32"/>
          <w:highlight w:val="none"/>
        </w:rPr>
        <w:t xml:space="preserve">六、常用零件及耗材报价表</w:t>
      </w:r>
      <w:bookmarkEnd w:id="288"/>
      <w:r/>
      <w:r/>
    </w:p>
    <w:p>
      <w:pPr>
        <w:pStyle w:val="785"/>
        <w:spacing w:line="440" w:lineRule="exact"/>
        <w:rPr>
          <w:color w:val="auto"/>
          <w:spacing w:val="7"/>
          <w:highlight w:val="none"/>
        </w:rPr>
      </w:pPr>
      <w:r>
        <w:rPr>
          <w:rFonts w:ascii="宋体" w:hAnsi="宋体" w:eastAsia="宋体" w:cs="宋体"/>
          <w:color w:val="auto"/>
          <w:highlight w:val="none"/>
        </w:rPr>
        <w:t xml:space="preserve">﻿ </w:t>
      </w:r>
      <w:r/>
    </w:p>
    <w:p>
      <w:pPr>
        <w:pStyle w:val="785"/>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常用零配件及耗材报价表</w:t>
      </w:r>
      <w:r/>
    </w:p>
    <w:p>
      <w:pPr>
        <w:pStyle w:val="78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0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1"/>
        <w:gridCol w:w="2184"/>
        <w:gridCol w:w="2821"/>
        <w:gridCol w:w="1039"/>
        <w:gridCol w:w="1039"/>
        <w:gridCol w:w="1421"/>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0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单价（元）</w:t>
            </w:r>
            <w:r/>
          </w:p>
        </w:tc>
      </w:tr>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17"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785"/>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785"/>
        <w:spacing w:before="240" w:after="240"/>
        <w:rPr>
          <w:rFonts w:ascii="宋体" w:hAnsi="宋体" w:eastAsia="宋体" w:cs="宋体"/>
          <w:color w:val="auto"/>
          <w:highlight w:val="none"/>
        </w:rPr>
      </w:pPr>
      <w:r>
        <w:rPr>
          <w:rFonts w:ascii="宋体" w:hAnsi="宋体" w:eastAsia="宋体" w:cs="宋体"/>
          <w:color w:val="auto"/>
          <w:highlight w:val="none"/>
        </w:rPr>
        <w:t xml:space="preserve">注：以上常用零配件及耗材必须保证与所投报设备兼容配套使用。</w:t>
      </w:r>
      <w:r/>
    </w:p>
    <w:p>
      <w:pPr>
        <w:pStyle w:val="786"/>
        <w:rPr>
          <w:color w:val="auto"/>
          <w:highlight w:val="none"/>
        </w:rPr>
        <w:outlineLvl w:val="1"/>
      </w:pPr>
      <w:r>
        <w:rPr>
          <w:color w:val="auto"/>
          <w:highlight w:val="none"/>
        </w:rPr>
        <w:br w:type="page" w:clear="all"/>
      </w:r>
      <w:r>
        <w:rPr>
          <w:rFonts w:ascii="宋体" w:hAnsi="宋体" w:eastAsia="宋体" w:cs="宋体"/>
          <w:b/>
          <w:color w:val="auto"/>
          <w:sz w:val="32"/>
          <w:highlight w:val="none"/>
        </w:rPr>
        <w:t xml:space="preserve">七、技术参数响应及偏离表</w:t>
      </w:r>
      <w:r/>
    </w:p>
    <w:p>
      <w:pPr>
        <w:pStyle w:val="787"/>
        <w:spacing w:line="440" w:lineRule="exact"/>
        <w:rPr>
          <w:color w:val="auto"/>
          <w:spacing w:val="7"/>
          <w:highlight w:val="none"/>
        </w:rPr>
      </w:pPr>
      <w:r>
        <w:rPr>
          <w:rFonts w:ascii="宋体" w:hAnsi="宋体" w:eastAsia="宋体" w:cs="宋体"/>
          <w:color w:val="auto"/>
          <w:highlight w:val="none"/>
        </w:rPr>
        <w:t xml:space="preserve">﻿ </w:t>
      </w:r>
      <w:r/>
    </w:p>
    <w:p>
      <w:pPr>
        <w:pStyle w:val="804"/>
        <w:jc w:val="center"/>
        <w:spacing w:before="320" w:after="320" w:line="30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技术参数响应及偏离表 </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708"/>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8"/>
        <w:gridCol w:w="1111"/>
        <w:gridCol w:w="2336"/>
        <w:gridCol w:w="2132"/>
        <w:gridCol w:w="703"/>
        <w:gridCol w:w="1908"/>
      </w:tblGrid>
      <w:tr>
        <w:trPr>
          <w:jc w:val="center"/>
          <w:trHeight w:val="287"/>
        </w:trPr>
        <w:tc>
          <w:tcPr>
            <w:tcMar>
              <w:left w:w="0" w:type="dxa"/>
              <w:top w:w="0" w:type="dxa"/>
              <w:right w:w="0" w:type="dxa"/>
              <w:bottom w:w="0" w:type="dxa"/>
            </w:tcMar>
            <w:tcW w:w="49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序号</w:t>
            </w:r>
            <w:r/>
          </w:p>
        </w:tc>
        <w:tc>
          <w:tcPr>
            <w:tcMar>
              <w:left w:w="0" w:type="dxa"/>
              <w:top w:w="0" w:type="dxa"/>
              <w:right w:w="0" w:type="dxa"/>
              <w:bottom w:w="0" w:type="dxa"/>
            </w:tcMar>
            <w:tcW w:w="1111"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名称</w:t>
            </w:r>
            <w:r/>
          </w:p>
        </w:tc>
        <w:tc>
          <w:tcPr>
            <w:tcMar>
              <w:left w:w="0" w:type="dxa"/>
              <w:top w:w="0" w:type="dxa"/>
              <w:right w:w="0" w:type="dxa"/>
              <w:bottom w:w="0" w:type="dxa"/>
            </w:tcMar>
            <w:tcW w:w="2336"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技术要求</w:t>
            </w:r>
            <w:r/>
          </w:p>
        </w:tc>
        <w:tc>
          <w:tcPr>
            <w:tcMar>
              <w:left w:w="0" w:type="dxa"/>
              <w:top w:w="0" w:type="dxa"/>
              <w:right w:w="0" w:type="dxa"/>
              <w:bottom w:w="0" w:type="dxa"/>
            </w:tcMar>
            <w:tcW w:w="2132"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投标响应</w:t>
            </w:r>
            <w:r/>
          </w:p>
        </w:tc>
        <w:tc>
          <w:tcPr>
            <w:tcMar>
              <w:left w:w="0" w:type="dxa"/>
              <w:top w:w="0" w:type="dxa"/>
              <w:right w:w="0" w:type="dxa"/>
              <w:bottom w:w="0" w:type="dxa"/>
            </w:tcMar>
            <w:tcW w:w="703"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有无偏离</w:t>
            </w:r>
            <w:r/>
          </w:p>
        </w:tc>
        <w:tc>
          <w:tcPr>
            <w:tcMar>
              <w:left w:w="0" w:type="dxa"/>
              <w:top w:w="0" w:type="dxa"/>
              <w:right w:w="0" w:type="dxa"/>
              <w:bottom w:w="0" w:type="dxa"/>
            </w:tcMar>
            <w:tcW w:w="190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偏离内容及原因</w:t>
            </w:r>
            <w:r/>
          </w:p>
        </w:tc>
      </w:tr>
      <w:tr>
        <w:trPr>
          <w:jc w:val="center"/>
          <w:trHeight w:val="287"/>
        </w:trPr>
        <w:tc>
          <w:tcPr>
            <w:tcMar>
              <w:left w:w="0" w:type="dxa"/>
              <w:top w:w="0" w:type="dxa"/>
              <w:right w:w="0" w:type="dxa"/>
              <w:bottom w:w="0" w:type="dxa"/>
            </w:tcMar>
            <w:tcW w:w="49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1111"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2336"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2132"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703"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190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287"/>
        </w:trPr>
        <w:tc>
          <w:tcPr>
            <w:tcMar>
              <w:left w:w="0" w:type="dxa"/>
              <w:top w:w="0" w:type="dxa"/>
              <w:right w:w="0" w:type="dxa"/>
              <w:bottom w:w="0" w:type="dxa"/>
            </w:tcMar>
            <w:tcW w:w="49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1111"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2336"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2132"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703"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1908" w:type="dxa"/>
            <w:vAlign w:val="center"/>
            <w:textDirection w:val="lrTb"/>
            <w:noWrap w:val="false"/>
          </w:tcPr>
          <w:p>
            <w:pPr>
              <w:pStyle w:val="80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460"/>
        </w:trPr>
        <w:tc>
          <w:tcPr>
            <w:gridSpan w:val="6"/>
            <w:tcMar>
              <w:left w:w="0" w:type="dxa"/>
              <w:top w:w="0" w:type="dxa"/>
              <w:right w:w="0" w:type="dxa"/>
              <w:bottom w:w="0" w:type="dxa"/>
            </w:tcMar>
            <w:tcW w:w="8688" w:type="dxa"/>
            <w:vAlign w:val="center"/>
            <w:textDirection w:val="lrTb"/>
            <w:noWrap w:val="false"/>
          </w:tcPr>
          <w:p>
            <w:pPr>
              <w:pStyle w:val="80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bl>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1、投标人应根据“技术要求”中的技术参数要求，对照投标人响应情况要求进行逐项填写。因未标明或表述含糊导致的评标风险将由投标人承担。</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3、表格不够可另接。</w:t>
      </w:r>
      <w:r/>
    </w:p>
    <w:p>
      <w:pPr>
        <w:pStyle w:val="788"/>
        <w:rPr>
          <w:color w:val="auto"/>
          <w:highlight w:val="none"/>
        </w:rPr>
        <w:outlineLvl w:val="1"/>
      </w:pPr>
      <w:r>
        <w:rPr>
          <w:rStyle w:val="707"/>
          <w:rFonts w:ascii="Times New Roman" w:hAnsi="Times New Roman" w:eastAsia="Times New Roman" w:cs="Times New Roman"/>
          <w:color w:val="auto"/>
          <w:highlight w:val="none"/>
        </w:rPr>
        <w:br w:type="page" w:clear="all"/>
      </w:r>
      <w:bookmarkStart w:id="289" w:name="_Toc11414"/>
      <w:r>
        <w:rPr>
          <w:rFonts w:ascii="宋体" w:hAnsi="宋体" w:eastAsia="宋体" w:cs="宋体"/>
          <w:b/>
          <w:color w:val="auto"/>
          <w:sz w:val="32"/>
          <w:highlight w:val="none"/>
        </w:rPr>
        <w:t xml:space="preserve">八、商务条款响应及偏离表</w:t>
      </w:r>
      <w:bookmarkEnd w:id="289"/>
      <w:r/>
      <w:r/>
    </w:p>
    <w:p>
      <w:pPr>
        <w:pStyle w:val="789"/>
        <w:spacing w:line="440" w:lineRule="exact"/>
        <w:rPr>
          <w:color w:val="auto"/>
          <w:spacing w:val="7"/>
          <w:highlight w:val="none"/>
        </w:rPr>
      </w:pPr>
      <w:r>
        <w:rPr>
          <w:rFonts w:ascii="宋体" w:hAnsi="宋体" w:eastAsia="宋体" w:cs="宋体"/>
          <w:color w:val="auto"/>
          <w:highlight w:val="none"/>
        </w:rPr>
        <w:t xml:space="preserve">﻿ </w:t>
      </w:r>
      <w:r/>
    </w:p>
    <w:p>
      <w:pPr>
        <w:pStyle w:val="807"/>
        <w:jc w:val="center"/>
        <w:spacing w:before="320" w:after="320" w:line="30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商务条款响应及偏离表</w:t>
      </w:r>
      <w:r/>
    </w:p>
    <w:p>
      <w:pPr>
        <w:pStyle w:val="807"/>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708"/>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5"/>
        <w:gridCol w:w="3062"/>
      </w:tblGrid>
      <w:tr>
        <w:trPr>
          <w:jc w:val="center"/>
          <w:trHeight w:val="287"/>
        </w:trPr>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w:t>
            </w:r>
            <w:r/>
          </w:p>
        </w:tc>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商务要求</w:t>
            </w:r>
            <w:r/>
          </w:p>
        </w:tc>
        <w:tc>
          <w:tcPr>
            <w:tcMar>
              <w:left w:w="0" w:type="dxa"/>
              <w:top w:w="0" w:type="dxa"/>
              <w:right w:w="0" w:type="dxa"/>
              <w:bottom w:w="0" w:type="dxa"/>
            </w:tcMar>
            <w:tcW w:w="9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是否响应</w:t>
            </w:r>
            <w:r/>
          </w:p>
        </w:tc>
        <w:tc>
          <w:tcPr>
            <w:tcMar>
              <w:left w:w="0" w:type="dxa"/>
              <w:top w:w="0" w:type="dxa"/>
              <w:right w:w="0" w:type="dxa"/>
              <w:bottom w:w="0" w:type="dxa"/>
            </w:tcMar>
            <w:tcW w:w="36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投标人的承诺或说明</w:t>
            </w:r>
            <w:r/>
          </w:p>
        </w:tc>
      </w:tr>
      <w:tr>
        <w:trPr>
          <w:jc w:val="center"/>
          <w:trHeight w:val="287"/>
        </w:trPr>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9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36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jc w:val="center"/>
          <w:trHeight w:val="287"/>
        </w:trPr>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30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9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Mar>
              <w:left w:w="0" w:type="dxa"/>
              <w:top w:w="0" w:type="dxa"/>
              <w:right w:w="0" w:type="dxa"/>
              <w:bottom w:w="0" w:type="dxa"/>
            </w:tcMar>
            <w:tcW w:w="3615" w:type="dxa"/>
            <w:vAlign w:val="center"/>
            <w:textDirection w:val="lrTb"/>
            <w:noWrap w:val="false"/>
          </w:tcPr>
          <w:p>
            <w:pPr>
              <w:pStyle w:val="8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bl>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1、投标人应根据“商务要求”中的商务条款要求，对照投标人响应情况进行逐项填写。因未标明或表述含糊导致的评标风险将由投标人承担。</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r/>
    </w:p>
    <w:p>
      <w:pPr>
        <w:pStyle w:val="8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3、表格不够可另接。</w:t>
      </w:r>
      <w:r/>
    </w:p>
    <w:p>
      <w:pPr>
        <w:pStyle w:val="790"/>
        <w:rPr>
          <w:color w:val="auto"/>
          <w:highlight w:val="none"/>
        </w:rPr>
        <w:outlineLvl w:val="1"/>
      </w:pPr>
      <w:r>
        <w:rPr>
          <w:color w:val="auto"/>
          <w:highlight w:val="none"/>
        </w:rPr>
      </w:r>
      <w:r/>
    </w:p>
    <w:p>
      <w:pPr>
        <w:pStyle w:val="787"/>
        <w:rPr>
          <w:rFonts w:ascii="宋体" w:hAnsi="宋体" w:eastAsia="宋体" w:cs="宋体"/>
          <w:b/>
          <w:color w:val="auto"/>
          <w:sz w:val="32"/>
          <w:szCs w:val="24"/>
          <w:highlight w:val="none"/>
          <w:lang w:val="en-US" w:eastAsia="zh-CN" w:bidi="ar-SA"/>
        </w:rPr>
        <w:outlineLvl w:val="0"/>
      </w:pPr>
      <w:r>
        <w:rPr>
          <w:color w:val="auto"/>
          <w:highlight w:val="none"/>
        </w:rPr>
        <w:br w:type="page" w:clear="all"/>
      </w:r>
      <w:bookmarkStart w:id="290" w:name="_Toc3541"/>
      <w:r/>
      <w:bookmarkStart w:id="291" w:name="_Toc1854"/>
      <w:r/>
      <w:bookmarkStart w:id="292" w:name="_Toc29476"/>
      <w:r>
        <w:rPr>
          <w:rFonts w:hint="eastAsia" w:ascii="宋体" w:hAnsi="宋体" w:eastAsia="宋体" w:cs="宋体"/>
          <w:b/>
          <w:color w:val="auto"/>
          <w:sz w:val="32"/>
          <w:szCs w:val="24"/>
          <w:highlight w:val="none"/>
          <w:lang w:val="en-US" w:eastAsia="zh-CN" w:bidi="ar-SA"/>
        </w:rPr>
        <w:t xml:space="preserve">九、核心产品品牌表</w:t>
      </w:r>
      <w:bookmarkEnd w:id="290"/>
      <w:r/>
      <w:bookmarkEnd w:id="291"/>
      <w:r/>
      <w:bookmarkEnd w:id="292"/>
      <w:r/>
      <w:r/>
    </w:p>
    <w:p>
      <w:pPr>
        <w:pStyle w:val="788"/>
        <w:jc w:val="center"/>
        <w:spacing w:before="400" w:after="400" w:line="300" w:lineRule="auto"/>
        <w:rPr>
          <w:rFonts w:ascii="黑体" w:hAnsi="黑体" w:eastAsia="黑体" w:cs="黑体"/>
          <w:b/>
          <w:bCs/>
          <w:color w:val="auto"/>
          <w:sz w:val="40"/>
          <w:szCs w:val="40"/>
          <w:highlight w:val="none"/>
        </w:rPr>
        <w:outlineLvl w:val="0"/>
      </w:pPr>
      <w:r>
        <w:rPr>
          <w:rFonts w:hint="eastAsia" w:ascii="黑体" w:hAnsi="黑体" w:eastAsia="黑体" w:cs="黑体"/>
          <w:b/>
          <w:bCs/>
          <w:color w:val="auto"/>
          <w:sz w:val="40"/>
          <w:szCs w:val="40"/>
          <w:highlight w:val="none"/>
        </w:rPr>
        <w:t xml:space="preserve">核心产品品牌</w:t>
      </w:r>
      <w:r>
        <w:rPr>
          <w:rFonts w:ascii="黑体" w:hAnsi="黑体" w:eastAsia="黑体" w:cs="黑体"/>
          <w:b/>
          <w:bCs/>
          <w:color w:val="auto"/>
          <w:sz w:val="40"/>
          <w:szCs w:val="40"/>
          <w:highlight w:val="none"/>
        </w:rPr>
        <w:t xml:space="preserve">表</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jc w:val="center"/>
        </w:trPr>
        <w:tc>
          <w:tcPr>
            <w:tcW w:w="837"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W w:w="2415"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设备名称</w:t>
            </w:r>
            <w:r/>
          </w:p>
        </w:tc>
        <w:tc>
          <w:tcPr>
            <w:tcW w:w="2061" w:type="dxa"/>
            <w:vAlign w:val="center"/>
            <w:textDirection w:val="lrTb"/>
            <w:noWrap w:val="false"/>
          </w:tcPr>
          <w:p>
            <w:pPr>
              <w:pStyle w:val="788"/>
              <w:jc w:val="center"/>
              <w:rPr>
                <w:rFonts w:ascii="宋体" w:hAnsi="宋体" w:eastAsia="宋体" w:cs="宋体"/>
                <w:color w:val="auto"/>
                <w:highlight w:val="none"/>
              </w:rPr>
            </w:pPr>
            <w:r>
              <w:rPr>
                <w:rFonts w:hint="eastAsia" w:ascii="宋体" w:hAnsi="宋体" w:eastAsia="宋体" w:cs="宋体"/>
                <w:color w:val="auto"/>
                <w:highlight w:val="none"/>
              </w:rPr>
              <w:t xml:space="preserve">品牌</w:t>
            </w:r>
            <w:r/>
          </w:p>
        </w:tc>
        <w:tc>
          <w:tcPr>
            <w:tcW w:w="1771" w:type="dxa"/>
            <w:vAlign w:val="center"/>
            <w:textDirection w:val="lrTb"/>
            <w:noWrap w:val="false"/>
          </w:tcPr>
          <w:p>
            <w:pPr>
              <w:pStyle w:val="788"/>
              <w:jc w:val="center"/>
              <w:rPr>
                <w:rFonts w:ascii="宋体" w:hAnsi="宋体" w:eastAsia="宋体" w:cs="宋体"/>
                <w:color w:val="auto"/>
                <w:highlight w:val="none"/>
              </w:rPr>
            </w:pPr>
            <w:r>
              <w:rPr>
                <w:rFonts w:ascii="宋体" w:hAnsi="宋体" w:eastAsia="宋体" w:cs="宋体"/>
                <w:color w:val="auto"/>
                <w:highlight w:val="none"/>
              </w:rPr>
              <w:t xml:space="preserve">制造厂商</w:t>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r>
        <w:trPr>
          <w:jc w:val="center"/>
        </w:trPr>
        <w:tc>
          <w:tcPr>
            <w:tcW w:w="837"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415"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206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c>
          <w:tcPr>
            <w:tcW w:w="1771" w:type="dxa"/>
            <w:vAlign w:val="top"/>
            <w:textDirection w:val="lrTb"/>
            <w:noWrap w:val="false"/>
          </w:tcPr>
          <w:p>
            <w:pPr>
              <w:pStyle w:val="789"/>
              <w:rPr>
                <w:rFonts w:ascii="Calibri" w:hAnsi="Calibri"/>
                <w:color w:val="auto"/>
                <w:highlight w:val="none"/>
              </w:rPr>
            </w:pPr>
            <w:r>
              <w:rPr>
                <w:rFonts w:ascii="Calibri" w:hAnsi="Calibri"/>
                <w:color w:val="auto"/>
                <w:highlight w:val="none"/>
              </w:rPr>
            </w:r>
            <w:r/>
          </w:p>
        </w:tc>
      </w:tr>
    </w:tbl>
    <w:p>
      <w:pPr>
        <w:pStyle w:val="790"/>
        <w:rPr>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rPr>
          <w:rStyle w:val="707"/>
          <w:rFonts w:ascii="宋体" w:hAnsi="宋体" w:eastAsia="宋体" w:cs="宋体"/>
          <w:b/>
          <w:color w:val="auto"/>
          <w:sz w:val="32"/>
          <w:highlight w:val="none"/>
        </w:rPr>
      </w:pPr>
      <w:r>
        <w:rPr>
          <w:rFonts w:ascii="宋体" w:hAnsi="宋体" w:eastAsia="宋体" w:cs="宋体"/>
          <w:b/>
          <w:color w:val="auto"/>
          <w:sz w:val="32"/>
          <w:highlight w:val="none"/>
        </w:rPr>
        <w:br w:type="page" w:clear="all"/>
      </w:r>
      <w:bookmarkEnd w:id="285"/>
      <w:r/>
      <w:r/>
    </w:p>
    <w:p>
      <w:pPr>
        <w:pStyle w:val="786"/>
        <w:jc w:val="center"/>
        <w:rPr>
          <w:rStyle w:val="707"/>
          <w:rFonts w:ascii="Times New Roman" w:hAnsi="Times New Roman" w:eastAsia="Times New Roman" w:cs="Times New Roman"/>
          <w:color w:val="auto"/>
          <w:highlight w:val="none"/>
        </w:rPr>
        <w:outlineLvl w:val="1"/>
      </w:pPr>
      <w:r>
        <w:rPr>
          <w:rStyle w:val="707"/>
          <w:rFonts w:hint="eastAsia" w:ascii="宋体" w:hAnsi="宋体" w:eastAsia="宋体" w:cs="宋体"/>
          <w:b/>
          <w:color w:val="auto"/>
          <w:sz w:val="32"/>
          <w:highlight w:val="none"/>
          <w:lang w:val="en-US" w:eastAsia="zh-CN"/>
        </w:rPr>
        <w:t xml:space="preserve">十</w:t>
      </w:r>
      <w:r>
        <w:rPr>
          <w:rStyle w:val="707"/>
          <w:rFonts w:ascii="宋体" w:hAnsi="宋体" w:eastAsia="宋体" w:cs="宋体"/>
          <w:b/>
          <w:color w:val="auto"/>
          <w:sz w:val="32"/>
          <w:highlight w:val="none"/>
        </w:rPr>
        <w:t xml:space="preserve">、第四章项目需求中实质性要求响应对照表</w:t>
      </w:r>
      <w:bookmarkEnd w:id="286"/>
      <w:r/>
      <w:bookmarkEnd w:id="287"/>
      <w:r/>
      <w:r/>
    </w:p>
    <w:p>
      <w:pPr>
        <w:pStyle w:val="787"/>
        <w:spacing w:line="440" w:lineRule="exact"/>
        <w:rPr>
          <w:rStyle w:val="707"/>
          <w:rFonts w:ascii="Times New Roman" w:hAnsi="Times New Roman" w:eastAsia="Times New Roman" w:cs="Times New Roman"/>
          <w:color w:val="auto"/>
          <w:spacing w:val="7"/>
          <w:highlight w:val="none"/>
        </w:rPr>
        <w:outlineLvl w:val="9"/>
      </w:pPr>
      <w:r>
        <w:rPr>
          <w:rStyle w:val="707"/>
          <w:rFonts w:ascii="宋体" w:hAnsi="宋体" w:eastAsia="宋体" w:cs="宋体"/>
          <w:color w:val="auto"/>
          <w:highlight w:val="none"/>
        </w:rPr>
        <w:t xml:space="preserve">﻿ </w:t>
      </w:r>
      <w:r/>
    </w:p>
    <w:p>
      <w:pPr>
        <w:pStyle w:val="788"/>
        <w:jc w:val="left"/>
        <w:rPr>
          <w:rStyle w:val="707"/>
          <w:rFonts w:ascii="宋体" w:hAnsi="宋体" w:eastAsia="宋体" w:cs="宋体"/>
          <w:b/>
          <w:color w:val="auto"/>
          <w:sz w:val="32"/>
          <w:highlight w:val="none"/>
        </w:rPr>
        <w:outlineLvl w:val="1"/>
      </w:pPr>
      <w:r/>
      <w:bookmarkStart w:id="293" w:name="_Toc256000020"/>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480"/>
        <w:gridCol w:w="1800"/>
      </w:tblGrid>
      <w:tr>
        <w:trPr>
          <w:jc w:val="center"/>
          <w:trHeight w:val="882"/>
        </w:trPr>
        <w:tc>
          <w:tcPr>
            <w:tcW w:w="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6480" w:type="dxa"/>
            <w:vAlign w:val="center"/>
            <w:textDirection w:val="lrTb"/>
            <w:noWrap w:val="false"/>
          </w:tcPr>
          <w:p>
            <w:pPr>
              <w:ind w:firstLine="482"/>
              <w:jc w:val="center"/>
              <w:spacing w:line="360" w:lineRule="auto"/>
              <w:rPr>
                <w:rFonts w:hint="eastAsia" w:ascii="宋体" w:hAnsi="宋体" w:eastAsia="宋体" w:cs="宋体"/>
                <w:b/>
                <w:iCs/>
                <w:color w:val="auto"/>
                <w:sz w:val="24"/>
                <w:highlight w:val="none"/>
              </w:rPr>
            </w:pPr>
            <w:r>
              <w:rPr>
                <w:rFonts w:hint="eastAsia" w:ascii="宋体" w:hAnsi="宋体" w:eastAsia="宋体" w:cs="宋体"/>
                <w:b/>
                <w:color w:val="auto"/>
                <w:sz w:val="24"/>
                <w:highlight w:val="none"/>
              </w:rPr>
              <w:t xml:space="preserve">第四章项目</w:t>
            </w:r>
            <w:r>
              <w:rPr>
                <w:rFonts w:hint="eastAsia" w:ascii="宋体" w:hAnsi="宋体" w:eastAsia="宋体" w:cs="宋体"/>
                <w:b/>
                <w:iCs/>
                <w:color w:val="auto"/>
                <w:sz w:val="24"/>
                <w:highlight w:val="none"/>
              </w:rPr>
              <w:t xml:space="preserve">需求中的实质性要求</w:t>
            </w:r>
            <w:r/>
          </w:p>
          <w:p>
            <w:pPr>
              <w:ind w:firstLine="482"/>
              <w:jc w:val="center"/>
              <w:spacing w:line="360" w:lineRule="auto"/>
              <w:rPr>
                <w:rFonts w:hint="eastAsia" w:ascii="宋体" w:hAnsi="宋体" w:eastAsia="宋体" w:cs="宋体"/>
                <w:b/>
                <w:color w:val="auto"/>
                <w:sz w:val="24"/>
                <w:highlight w:val="none"/>
              </w:rPr>
            </w:pPr>
            <w:r>
              <w:rPr>
                <w:rFonts w:hint="eastAsia" w:ascii="宋体" w:hAnsi="宋体" w:eastAsia="宋体" w:cs="宋体"/>
                <w:b/>
                <w:iCs/>
                <w:color w:val="auto"/>
                <w:sz w:val="24"/>
                <w:highlight w:val="none"/>
              </w:rPr>
              <w:t xml:space="preserve">（即斜体且有下划线部分，每条详细列出）</w:t>
            </w:r>
            <w:r/>
          </w:p>
        </w:tc>
        <w:tc>
          <w:tcPr>
            <w:tcW w:w="18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是否响应</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（填是或者否）</w:t>
            </w:r>
            <w:r/>
          </w:p>
        </w:tc>
      </w:tr>
      <w:tr>
        <w:trPr>
          <w:jc w:val="center"/>
          <w:trHeight w:val="882"/>
        </w:trPr>
        <w:tc>
          <w:tcPr>
            <w:tcW w:w="82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6480" w:type="dxa"/>
            <w:vAlign w:val="center"/>
            <w:textDirection w:val="lrTb"/>
            <w:noWrap w:val="false"/>
          </w:tcPr>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8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882"/>
        </w:trPr>
        <w:tc>
          <w:tcPr>
            <w:tcW w:w="82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6480" w:type="dxa"/>
            <w:vAlign w:val="center"/>
            <w:textDirection w:val="lrTb"/>
            <w:noWrap w:val="false"/>
          </w:tcPr>
          <w:p>
            <w:pPr>
              <w:ind w:firstLine="480"/>
              <w:spacing w:line="360" w:lineRule="auto"/>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r>
            <w:r/>
          </w:p>
        </w:tc>
        <w:tc>
          <w:tcPr>
            <w:tcW w:w="18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882"/>
        </w:trPr>
        <w:tc>
          <w:tcPr>
            <w:tcW w:w="828"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p>
        </w:tc>
        <w:tc>
          <w:tcPr>
            <w:tcW w:w="6480" w:type="dxa"/>
            <w:vAlign w:val="center"/>
            <w:textDirection w:val="lrTb"/>
            <w:noWrap w:val="false"/>
          </w:tcPr>
          <w:p>
            <w:pPr>
              <w:ind w:firstLine="480"/>
              <w:spacing w:line="360" w:lineRule="auto"/>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r>
            <w:r/>
          </w:p>
        </w:tc>
        <w:tc>
          <w:tcPr>
            <w:tcW w:w="18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882"/>
        </w:trPr>
        <w:tc>
          <w:tcPr>
            <w:tcW w:w="828"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W w:w="6480" w:type="dxa"/>
            <w:vAlign w:val="center"/>
            <w:textDirection w:val="lrTb"/>
            <w:noWrap w:val="false"/>
          </w:tcPr>
          <w:p>
            <w:pPr>
              <w:ind w:firstLine="480"/>
              <w:spacing w:line="360" w:lineRule="auto"/>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r>
            <w:r/>
          </w:p>
        </w:tc>
        <w:tc>
          <w:tcPr>
            <w:tcW w:w="18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88"/>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bookmarkEnd w:id="293"/>
      <w:r/>
    </w:p>
    <w:p>
      <w:pPr>
        <w:pStyle w:val="789"/>
        <w:jc w:val="left"/>
        <w:rPr>
          <w:rStyle w:val="707"/>
          <w:rFonts w:hint="eastAsia" w:ascii="宋体" w:hAnsi="宋体" w:eastAsia="宋体" w:cs="宋体"/>
          <w:b/>
          <w:color w:val="auto"/>
          <w:sz w:val="32"/>
          <w:highlight w:val="none"/>
          <w:lang w:val="en-US" w:eastAsia="zh-CN"/>
        </w:rPr>
        <w:outlineLvl w:val="1"/>
      </w:pPr>
      <w:r/>
      <w:bookmarkStart w:id="294" w:name="_Toc256000021"/>
      <w:r/>
      <w:r/>
    </w:p>
    <w:p>
      <w:pPr>
        <w:pStyle w:val="789"/>
        <w:jc w:val="left"/>
        <w:rPr>
          <w:rStyle w:val="707"/>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789"/>
        <w:jc w:val="left"/>
        <w:rPr>
          <w:rStyle w:val="707"/>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789"/>
        <w:jc w:val="left"/>
        <w:rPr>
          <w:rStyle w:val="707"/>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789"/>
        <w:jc w:val="left"/>
        <w:rPr>
          <w:rStyle w:val="707"/>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rPr>
          <w:rStyle w:val="707"/>
          <w:rFonts w:hint="eastAsia" w:ascii="宋体" w:hAnsi="宋体" w:eastAsia="宋体" w:cs="宋体"/>
          <w:b/>
          <w:color w:val="auto"/>
          <w:sz w:val="32"/>
          <w:highlight w:val="none"/>
          <w:lang w:val="en-US" w:eastAsia="zh-CN"/>
        </w:rPr>
      </w:pPr>
      <w:r>
        <w:rPr>
          <w:rStyle w:val="707"/>
          <w:rFonts w:hint="eastAsia" w:ascii="宋体" w:hAnsi="宋体" w:eastAsia="宋体" w:cs="宋体"/>
          <w:b/>
          <w:color w:val="auto"/>
          <w:sz w:val="32"/>
          <w:highlight w:val="none"/>
          <w:lang w:val="en-US" w:eastAsia="zh-CN"/>
        </w:rPr>
        <w:br w:type="page" w:clear="all"/>
      </w:r>
      <w:bookmarkEnd w:id="294"/>
      <w:r/>
    </w:p>
    <w:p>
      <w:pPr>
        <w:pStyle w:val="795"/>
        <w:rPr>
          <w:color w:val="auto"/>
          <w:highlight w:val="none"/>
        </w:rPr>
        <w:outlineLvl w:val="1"/>
      </w:pPr>
      <w:r/>
      <w:bookmarkStart w:id="295" w:name="_Toc4506"/>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eastAsia="zh-CN"/>
        </w:rPr>
        <w:t xml:space="preserve">一</w:t>
      </w:r>
      <w:r>
        <w:rPr>
          <w:rFonts w:ascii="宋体" w:hAnsi="宋体" w:eastAsia="宋体" w:cs="宋体"/>
          <w:b/>
          <w:color w:val="auto"/>
          <w:sz w:val="32"/>
          <w:highlight w:val="none"/>
        </w:rPr>
        <w:t xml:space="preserve">、技术方案、服务方案</w:t>
      </w:r>
      <w:bookmarkEnd w:id="295"/>
      <w:r/>
      <w:r/>
    </w:p>
    <w:p>
      <w:pPr>
        <w:pStyle w:val="820"/>
        <w:jc w:val="center"/>
        <w:keepLines/>
        <w:keepNext/>
        <w:spacing w:before="260" w:after="260" w:line="415" w:lineRule="auto"/>
        <w:rPr>
          <w:rFonts w:hint="eastAsia" w:ascii="宋体" w:hAnsi="宋体"/>
          <w:color w:val="auto"/>
          <w:sz w:val="28"/>
          <w:szCs w:val="28"/>
          <w:highlight w:val="none"/>
        </w:rPr>
      </w:pPr>
      <w:r/>
      <w:bookmarkStart w:id="296" w:name="_Toc35244892"/>
      <w:r/>
      <w:bookmarkStart w:id="297" w:name="_Toc40430380"/>
      <w:r>
        <w:rPr>
          <w:rFonts w:hint="eastAsia" w:ascii="宋体" w:hAnsi="宋体"/>
          <w:color w:val="auto"/>
          <w:sz w:val="28"/>
          <w:szCs w:val="28"/>
          <w:highlight w:val="none"/>
        </w:rPr>
        <w:t xml:space="preserve">技术方案、服务方案</w:t>
      </w:r>
      <w:bookmarkEnd w:id="296"/>
      <w:r/>
      <w:bookmarkEnd w:id="297"/>
      <w:r/>
      <w:r/>
    </w:p>
    <w:p>
      <w:pPr>
        <w:pStyle w:val="820"/>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（技术方案及服务方案的内容编排等由投标人自定）</w:t>
      </w:r>
      <w:r/>
    </w:p>
    <w:p>
      <w:pPr>
        <w:pStyle w:val="796"/>
        <w:jc w:val="center"/>
        <w:rPr>
          <w:color w:val="auto"/>
          <w:highlight w:val="none"/>
        </w:rPr>
        <w:outlineLvl w:val="1"/>
      </w:pPr>
      <w:r>
        <w:rPr>
          <w:color w:val="auto"/>
          <w:highlight w:val="none"/>
        </w:rPr>
        <w:br w:type="page" w:clear="all"/>
      </w:r>
      <w:bookmarkStart w:id="298" w:name="_Toc873"/>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eastAsia="zh-CN"/>
        </w:rPr>
        <w:t xml:space="preserve">二</w:t>
      </w:r>
      <w:r>
        <w:rPr>
          <w:rFonts w:ascii="宋体" w:hAnsi="宋体" w:eastAsia="宋体" w:cs="宋体"/>
          <w:b/>
          <w:color w:val="auto"/>
          <w:sz w:val="32"/>
          <w:highlight w:val="none"/>
        </w:rPr>
        <w:t xml:space="preserve">、投标人情况介绍</w:t>
      </w:r>
      <w:bookmarkEnd w:id="298"/>
      <w:r/>
      <w:r/>
    </w:p>
    <w:p>
      <w:pPr>
        <w:pStyle w:val="797"/>
        <w:rPr>
          <w:color w:val="auto"/>
          <w:highlight w:val="none"/>
        </w:rPr>
        <w:outlineLvl w:val="2"/>
      </w:pPr>
      <w:r>
        <w:rPr>
          <w:color w:val="auto"/>
          <w:highlight w:val="none"/>
        </w:rPr>
      </w:r>
      <w:r/>
    </w:p>
    <w:p>
      <w:pPr>
        <w:pStyle w:val="797"/>
        <w:rPr>
          <w:color w:val="auto"/>
          <w:highlight w:val="none"/>
        </w:rPr>
        <w:outlineLvl w:val="2"/>
      </w:pPr>
      <w:r>
        <w:rPr>
          <w:color w:val="auto"/>
          <w:highlight w:val="none"/>
        </w:rPr>
      </w:r>
      <w:r/>
    </w:p>
    <w:p>
      <w:pPr>
        <w:pStyle w:val="797"/>
        <w:rPr>
          <w:color w:val="auto"/>
          <w:highlight w:val="none"/>
        </w:rPr>
        <w:outlineLvl w:val="2"/>
      </w:pPr>
      <w:r>
        <w:rPr>
          <w:color w:val="auto"/>
          <w:highlight w:val="none"/>
        </w:rPr>
      </w:r>
      <w:r/>
    </w:p>
    <w:p>
      <w:pPr>
        <w:pStyle w:val="758"/>
        <w:spacing w:before="240" w:after="240" w:line="16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拥有的加工设备介绍</w:t>
      </w:r>
      <w:r/>
    </w:p>
    <w:p>
      <w:pPr>
        <w:pStyle w:val="758"/>
        <w:spacing w:before="240" w:after="240" w:line="16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类似业绩一览表</w:t>
      </w:r>
      <w:r/>
    </w:p>
    <w:p>
      <w:pPr>
        <w:pStyle w:val="758"/>
        <w:spacing w:before="240" w:after="240" w:line="16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投标人获得的相关证书</w:t>
      </w:r>
      <w:r/>
    </w:p>
    <w:p>
      <w:pPr>
        <w:pStyle w:val="758"/>
        <w:spacing w:before="240" w:after="240" w:line="16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投标人获得的相关奖项</w:t>
      </w:r>
      <w:r/>
    </w:p>
    <w:p>
      <w:pPr>
        <w:pStyle w:val="797"/>
        <w:rPr>
          <w:rFonts w:ascii="宋体" w:hAnsi="宋体" w:eastAsia="宋体" w:cs="宋体"/>
          <w:color w:val="auto"/>
          <w:highlight w:val="none"/>
        </w:rPr>
        <w:outlineLvl w:val="2"/>
      </w:pP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生产厂家的产品宣传彩页或样册</w:t>
      </w:r>
      <w:r/>
    </w:p>
    <w:p>
      <w:pPr>
        <w:spacing w:line="360" w:lineRule="auto"/>
        <w:widowControl/>
        <w:rPr>
          <w:rFonts w:ascii="宋体" w:hAnsi="宋体"/>
          <w:color w:val="auto"/>
          <w:highlight w:val="none"/>
        </w:rPr>
      </w:pPr>
      <w:r>
        <w:rPr>
          <w:rFonts w:hint="eastAsia" w:ascii="宋体" w:hAnsi="宋体"/>
          <w:color w:val="auto"/>
          <w:highlight w:val="none"/>
        </w:rPr>
        <w:t xml:space="preserve">……</w:t>
      </w:r>
      <w:r/>
    </w:p>
    <w:p>
      <w:pPr>
        <w:pStyle w:val="803"/>
        <w:jc w:val="center"/>
        <w:rPr>
          <w:rStyle w:val="707"/>
          <w:rFonts w:ascii="宋体" w:hAnsi="宋体" w:eastAsia="宋体" w:cs="宋体"/>
          <w:b/>
          <w:color w:val="auto"/>
          <w:sz w:val="28"/>
          <w:highlight w:val="none"/>
        </w:rPr>
        <w:outlineLvl w:val="1"/>
      </w:pPr>
      <w:r>
        <w:rPr>
          <w:rStyle w:val="707"/>
          <w:rFonts w:ascii="宋体" w:hAnsi="宋体" w:eastAsia="宋体" w:cs="宋体"/>
          <w:b/>
          <w:color w:val="auto"/>
          <w:sz w:val="28"/>
          <w:highlight w:val="none"/>
        </w:rPr>
        <w:t xml:space="preserve"> </w:t>
      </w:r>
      <w:bookmarkStart w:id="299" w:name="_Toc15977"/>
      <w:r/>
      <w:bookmarkStart w:id="300" w:name="_Toc256000022"/>
      <w:r/>
      <w:r/>
    </w:p>
    <w:p>
      <w:pPr>
        <w:rPr>
          <w:rStyle w:val="707"/>
          <w:rFonts w:ascii="宋体" w:hAnsi="宋体" w:eastAsia="宋体" w:cs="宋体"/>
          <w:b/>
          <w:color w:val="auto"/>
          <w:sz w:val="28"/>
          <w:highlight w:val="none"/>
        </w:rPr>
      </w:pPr>
      <w:r>
        <w:rPr>
          <w:rStyle w:val="707"/>
          <w:rFonts w:ascii="宋体" w:hAnsi="宋体" w:eastAsia="宋体" w:cs="宋体"/>
          <w:b/>
          <w:color w:val="auto"/>
          <w:sz w:val="28"/>
          <w:highlight w:val="none"/>
        </w:rPr>
        <w:br w:type="page" w:clear="all"/>
      </w:r>
      <w:r/>
    </w:p>
    <w:p>
      <w:pPr>
        <w:pStyle w:val="803"/>
        <w:jc w:val="center"/>
        <w:rPr>
          <w:rStyle w:val="707"/>
          <w:rFonts w:ascii="Times New Roman" w:hAnsi="Times New Roman" w:eastAsia="Times New Roman" w:cs="Times New Roman"/>
          <w:color w:val="auto"/>
          <w:highlight w:val="none"/>
        </w:rPr>
        <w:outlineLvl w:val="1"/>
      </w:pPr>
      <w:r>
        <w:rPr>
          <w:rStyle w:val="707"/>
          <w:rFonts w:hint="eastAsia" w:ascii="宋体" w:hAnsi="宋体" w:eastAsia="宋体" w:cs="宋体"/>
          <w:b/>
          <w:color w:val="auto"/>
          <w:sz w:val="32"/>
          <w:highlight w:val="none"/>
          <w:lang w:val="en-US" w:eastAsia="zh-CN"/>
        </w:rPr>
        <w:t xml:space="preserve">十三</w:t>
      </w:r>
      <w:r>
        <w:rPr>
          <w:rStyle w:val="707"/>
          <w:rFonts w:ascii="宋体" w:hAnsi="宋体" w:eastAsia="宋体" w:cs="宋体"/>
          <w:b/>
          <w:color w:val="auto"/>
          <w:sz w:val="32"/>
          <w:highlight w:val="none"/>
        </w:rPr>
        <w:t xml:space="preserve">、中小企业声明函</w:t>
      </w:r>
      <w:bookmarkEnd w:id="299"/>
      <w:r/>
      <w:bookmarkEnd w:id="300"/>
      <w:r/>
      <w:r/>
    </w:p>
    <w:p>
      <w:pPr>
        <w:pStyle w:val="804"/>
        <w:spacing w:line="440" w:lineRule="exact"/>
        <w:rPr>
          <w:rStyle w:val="707"/>
          <w:rFonts w:ascii="Times New Roman" w:hAnsi="Times New Roman" w:eastAsia="Times New Roman" w:cs="Times New Roman"/>
          <w:color w:val="auto"/>
          <w:spacing w:val="7"/>
          <w:highlight w:val="none"/>
        </w:rPr>
        <w:outlineLvl w:val="9"/>
      </w:pPr>
      <w:r>
        <w:rPr>
          <w:rStyle w:val="707"/>
          <w:rFonts w:ascii="宋体" w:hAnsi="宋体" w:eastAsia="宋体" w:cs="宋体"/>
          <w:color w:val="auto"/>
          <w:highlight w:val="none"/>
        </w:rPr>
        <w:t xml:space="preserve">﻿ </w:t>
      </w:r>
      <w:r/>
    </w:p>
    <w:p>
      <w:pPr>
        <w:pStyle w:val="783"/>
        <w:jc w:val="center"/>
        <w:spacing w:before="320" w:after="320"/>
        <w:rPr>
          <w:rFonts w:hint="eastAsia"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中小企业声明函（货物）</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783"/>
        <w:jc w:val="center"/>
        <w:spacing w:before="320" w:after="320"/>
        <w:rPr>
          <w:rFonts w:hint="eastAsia"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80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78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企业名称（盖章）：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日期：   </w:t>
      </w:r>
      <w:r/>
    </w:p>
    <w:p>
      <w:pPr>
        <w:pStyle w:val="783"/>
        <w:spacing w:before="240" w:after="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注：供应商对照《关于印发中小企业划型标准规定的通知》（工信部联企业【2011】300号）中的标准，明确标的制造商所属企业类型。</w:t>
      </w:r>
      <w:r/>
    </w:p>
    <w:p>
      <w:pPr>
        <w:pStyle w:val="783"/>
        <w:spacing w:before="240" w:after="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783"/>
        <w:spacing w:before="240" w:after="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备注：1.从业人员、营业收入、资产总额填报上一年度数据，无上一年度数据的新成立企业可不填报。</w:t>
      </w:r>
      <w:r/>
    </w:p>
    <w:p>
      <w:pPr>
        <w:pStyle w:val="783"/>
        <w:numPr>
          <w:ilvl w:val="0"/>
          <w:numId w:val="5"/>
        </w:numPr>
        <w:spacing w:before="240" w:after="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涉及多个采购标的的项目，供应商应当</w:t>
      </w:r>
      <w:r>
        <w:rPr>
          <w:rFonts w:ascii="宋体" w:hAnsi="宋体" w:eastAsia="宋体" w:cs="宋体"/>
          <w:b/>
          <w:bCs/>
          <w:color w:val="auto"/>
          <w:sz w:val="24"/>
          <w:szCs w:val="24"/>
          <w:highlight w:val="none"/>
        </w:rPr>
        <w:t xml:space="preserve">逐一填报与采购项目属性一致的每个采购标的（主要采购标的，不包括配件、辅料等</w:t>
      </w:r>
      <w:r>
        <w:rPr>
          <w:rFonts w:ascii="宋体" w:hAnsi="宋体" w:eastAsia="宋体" w:cs="宋体"/>
          <w:color w:val="auto"/>
          <w:sz w:val="24"/>
          <w:szCs w:val="24"/>
          <w:highlight w:val="none"/>
        </w:rPr>
        <w:t xml:space="preserve">）的制造商或者承建（承接）供应商信息。</w:t>
      </w:r>
      <w:r/>
    </w:p>
    <w:p>
      <w:pPr>
        <w:pStyle w:val="783"/>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、若供应商对照《政府采购促进中小企业发展管理办法》 (财库〔2020〕46号)中的规定，明确不符合</w:t>
      </w:r>
      <w:r>
        <w:rPr>
          <w:rFonts w:hint="eastAsia" w:ascii="宋体" w:hAnsi="宋体" w:eastAsia="宋体" w:cs="宋体"/>
          <w:color w:val="auto"/>
          <w:sz w:val="24"/>
          <w:szCs w:val="24"/>
          <w:highlight w:val="none"/>
        </w:rPr>
        <w:t xml:space="preserve">中小企业</w:t>
      </w:r>
      <w:r>
        <w:rPr>
          <w:rFonts w:ascii="宋体" w:hAnsi="宋体" w:eastAsia="宋体" w:cs="宋体"/>
          <w:color w:val="auto"/>
          <w:sz w:val="24"/>
          <w:szCs w:val="24"/>
          <w:highlight w:val="none"/>
        </w:rPr>
        <w:t xml:space="preserve">的，则无需提供此声明函。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83"/>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804"/>
        <w:spacing w:before="240" w:after="240"/>
        <w:rPr>
          <w:rStyle w:val="707"/>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6"/>
        <w:jc w:val="center"/>
        <w:rPr>
          <w:rStyle w:val="707"/>
          <w:rFonts w:ascii="Times New Roman" w:hAnsi="Times New Roman" w:eastAsia="Times New Roman" w:cs="Times New Roman"/>
          <w:color w:val="auto"/>
          <w:highlight w:val="none"/>
        </w:rPr>
        <w:outlineLvl w:val="1"/>
      </w:pPr>
      <w:r>
        <w:rPr>
          <w:rStyle w:val="707"/>
          <w:rFonts w:ascii="Times New Roman" w:hAnsi="Times New Roman" w:eastAsia="Times New Roman" w:cs="Times New Roman"/>
          <w:color w:val="auto"/>
          <w:highlight w:val="none"/>
        </w:rPr>
        <w:br w:type="page" w:clear="all"/>
      </w:r>
      <w:bookmarkStart w:id="301" w:name="_Toc256000023"/>
      <w:r/>
      <w:bookmarkStart w:id="302" w:name="_Toc19080"/>
      <w:r>
        <w:rPr>
          <w:rStyle w:val="707"/>
          <w:rFonts w:ascii="宋体" w:hAnsi="宋体" w:eastAsia="宋体" w:cs="宋体"/>
          <w:b/>
          <w:color w:val="auto"/>
          <w:sz w:val="32"/>
          <w:highlight w:val="none"/>
        </w:rPr>
        <w:t xml:space="preserve">十</w:t>
      </w:r>
      <w:r>
        <w:rPr>
          <w:rStyle w:val="707"/>
          <w:rFonts w:hint="eastAsia" w:ascii="宋体" w:hAnsi="宋体" w:eastAsia="宋体" w:cs="宋体"/>
          <w:b/>
          <w:color w:val="auto"/>
          <w:sz w:val="32"/>
          <w:highlight w:val="none"/>
          <w:lang w:val="en-US" w:eastAsia="zh-CN"/>
        </w:rPr>
        <w:t xml:space="preserve">四</w:t>
      </w:r>
      <w:r>
        <w:rPr>
          <w:rStyle w:val="707"/>
          <w:rFonts w:ascii="宋体" w:hAnsi="宋体" w:eastAsia="宋体" w:cs="宋体"/>
          <w:b/>
          <w:color w:val="auto"/>
          <w:sz w:val="32"/>
          <w:highlight w:val="none"/>
        </w:rPr>
        <w:t xml:space="preserve">、残疾人福利性单位声明函</w:t>
      </w:r>
      <w:bookmarkEnd w:id="301"/>
      <w:r/>
      <w:bookmarkEnd w:id="302"/>
      <w:r/>
      <w:r/>
    </w:p>
    <w:p>
      <w:pPr>
        <w:pStyle w:val="807"/>
        <w:spacing w:line="440" w:lineRule="exact"/>
        <w:rPr>
          <w:rStyle w:val="707"/>
          <w:rFonts w:ascii="Times New Roman" w:hAnsi="Times New Roman" w:eastAsia="Times New Roman" w:cs="Times New Roman"/>
          <w:color w:val="auto"/>
          <w:spacing w:val="7"/>
          <w:highlight w:val="none"/>
        </w:rPr>
        <w:outlineLvl w:val="9"/>
      </w:pPr>
      <w:r>
        <w:rPr>
          <w:rStyle w:val="707"/>
          <w:rFonts w:ascii="宋体" w:hAnsi="宋体" w:eastAsia="宋体" w:cs="宋体"/>
          <w:color w:val="auto"/>
          <w:highlight w:val="none"/>
        </w:rPr>
        <w:t xml:space="preserve">﻿ </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  </w:t>
      </w:r>
      <w:r/>
    </w:p>
    <w:p>
      <w:pPr>
        <w:pStyle w:val="807"/>
        <w:spacing w:before="240" w:after="240"/>
        <w:rPr>
          <w:rStyle w:val="707"/>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7"/>
        <w:jc w:val="center"/>
        <w:spacing w:before="320" w:after="320"/>
        <w:rPr>
          <w:rStyle w:val="707"/>
          <w:rFonts w:ascii="宋体" w:hAnsi="宋体" w:eastAsia="宋体" w:cs="宋体"/>
          <w:color w:val="auto"/>
          <w:sz w:val="32"/>
          <w:szCs w:val="32"/>
          <w:highlight w:val="none"/>
        </w:rPr>
      </w:pPr>
      <w:r>
        <w:rPr>
          <w:rStyle w:val="707"/>
          <w:rFonts w:ascii="宋体" w:hAnsi="宋体" w:eastAsia="宋体" w:cs="宋体"/>
          <w:color w:val="auto"/>
          <w:sz w:val="32"/>
          <w:szCs w:val="32"/>
          <w:highlight w:val="none"/>
        </w:rPr>
        <w:t xml:space="preserve">残疾人福利性单位声明函</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  </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本单位对上述声明的真实性负责。如有虚假，将依法承担相应责任。</w:t>
      </w:r>
      <w:r/>
    </w:p>
    <w:p>
      <w:pPr>
        <w:pStyle w:val="807"/>
        <w:jc w:val="center"/>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 </w:t>
      </w:r>
      <w:r/>
    </w:p>
    <w:p>
      <w:pPr>
        <w:pStyle w:val="807"/>
        <w:jc w:val="center"/>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 </w:t>
      </w:r>
      <w:r/>
    </w:p>
    <w:p>
      <w:pPr>
        <w:pStyle w:val="807"/>
        <w:jc w:val="center"/>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 </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单位名称（盖章）：   </w:t>
      </w:r>
      <w:r/>
    </w:p>
    <w:p>
      <w:pPr>
        <w:pStyle w:val="807"/>
        <w:spacing w:before="240" w:after="240"/>
        <w:rPr>
          <w:rStyle w:val="707"/>
          <w:rFonts w:ascii="宋体" w:hAnsi="宋体" w:eastAsia="宋体" w:cs="宋体"/>
          <w:color w:val="auto"/>
          <w:sz w:val="24"/>
          <w:szCs w:val="24"/>
          <w:highlight w:val="none"/>
        </w:rPr>
      </w:pPr>
      <w:r>
        <w:rPr>
          <w:rStyle w:val="707"/>
          <w:rFonts w:ascii="宋体" w:hAnsi="宋体" w:eastAsia="宋体" w:cs="宋体"/>
          <w:color w:val="auto"/>
          <w:highlight w:val="none"/>
        </w:rPr>
        <w:t xml:space="preserve">日期：   </w:t>
      </w:r>
      <w:r/>
    </w:p>
    <w:p>
      <w:pPr>
        <w:pStyle w:val="785"/>
        <w:ind w:firstLine="480"/>
        <w:keepLines w:val="0"/>
        <w:keepNext w:val="0"/>
        <w:pageBreakBefore w:val="0"/>
        <w:spacing w:before="240" w:after="240"/>
        <w:widowControl/>
        <w:rPr>
          <w:rStyle w:val="731"/>
          <w:rFonts w:ascii="宋体" w:hAnsi="宋体" w:eastAsia="宋体" w:cs="宋体"/>
          <w:color w:val="auto"/>
          <w:sz w:val="24"/>
          <w:szCs w:val="24"/>
          <w:highlight w:val="none"/>
        </w:rPr>
      </w:pPr>
      <w:r>
        <w:rPr>
          <w:rStyle w:val="731"/>
          <w:rFonts w:ascii="宋体" w:hAnsi="宋体" w:eastAsia="宋体" w:cs="宋体"/>
          <w:color w:val="auto"/>
          <w:sz w:val="24"/>
          <w:szCs w:val="24"/>
          <w:highlight w:val="none"/>
        </w:rPr>
        <w:t xml:space="preserve">1、符合《关于促进残疾人就业政府采购政策的通知》（财库〔2017〕141号）规定条件的残疾人福利性单位在参加政府采购活动时，应当提供《残疾人福利性单位声明函》，并对声明的真实性负责。</w:t>
      </w:r>
      <w:r/>
    </w:p>
    <w:p>
      <w:pPr>
        <w:pStyle w:val="785"/>
        <w:ind w:firstLine="480"/>
        <w:keepLines w:val="0"/>
        <w:keepNext w:val="0"/>
        <w:pageBreakBefore w:val="0"/>
        <w:spacing w:before="240" w:after="240"/>
        <w:widowControl/>
        <w:rPr>
          <w:rStyle w:val="731"/>
          <w:rFonts w:ascii="宋体" w:hAnsi="宋体" w:eastAsia="宋体" w:cs="宋体"/>
          <w:color w:val="auto"/>
          <w:sz w:val="24"/>
          <w:szCs w:val="24"/>
          <w:highlight w:val="none"/>
        </w:rPr>
      </w:pPr>
      <w:r>
        <w:rPr>
          <w:rStyle w:val="731"/>
          <w:rFonts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785"/>
        <w:ind w:firstLine="480"/>
        <w:keepLines w:val="0"/>
        <w:keepNext w:val="0"/>
        <w:pageBreakBefore w:val="0"/>
        <w:spacing w:before="240" w:after="240"/>
        <w:widowControl/>
        <w:rPr>
          <w:rStyle w:val="731"/>
          <w:rFonts w:ascii="宋体" w:hAnsi="宋体" w:eastAsia="宋体" w:cs="宋体"/>
          <w:color w:val="auto"/>
          <w:sz w:val="24"/>
          <w:szCs w:val="24"/>
          <w:highlight w:val="none"/>
        </w:rPr>
      </w:pPr>
      <w:r>
        <w:rPr>
          <w:rStyle w:val="731"/>
          <w:rFonts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08"/>
        <w:jc w:val="center"/>
        <w:rPr>
          <w:rStyle w:val="707"/>
          <w:rFonts w:ascii="Times New Roman" w:hAnsi="Times New Roman" w:eastAsia="Times New Roman" w:cs="Times New Roman"/>
          <w:color w:val="auto"/>
          <w:highlight w:val="none"/>
        </w:rPr>
        <w:outlineLvl w:val="1"/>
      </w:pPr>
      <w:r/>
      <w:bookmarkStart w:id="303" w:name="_Toc16456"/>
      <w:r>
        <w:rPr>
          <w:rStyle w:val="731"/>
          <w:rFonts w:ascii="宋体" w:hAnsi="宋体" w:eastAsia="宋体" w:cs="宋体"/>
          <w:color w:val="auto"/>
          <w:sz w:val="24"/>
          <w:szCs w:val="24"/>
          <w:highlight w:val="none"/>
        </w:rPr>
        <w:t xml:space="preserve">2、若供应商对照《关于促进残疾人就业政府采购政策的通知》（财库〔2017〕141号）中的规定，明确不符合残疾人福利性单位条件的，则无需提供此声明函。</w:t>
      </w:r>
      <w:r>
        <w:rPr>
          <w:rStyle w:val="707"/>
          <w:rFonts w:ascii="Times New Roman" w:hAnsi="Times New Roman" w:eastAsia="Times New Roman" w:cs="Times New Roman"/>
          <w:color w:val="auto"/>
          <w:highlight w:val="none"/>
        </w:rPr>
        <w:br w:type="page" w:clear="all"/>
      </w:r>
      <w:bookmarkStart w:id="304" w:name="_Toc256000024"/>
      <w:r>
        <w:rPr>
          <w:rStyle w:val="707"/>
          <w:rFonts w:ascii="宋体" w:hAnsi="宋体" w:eastAsia="宋体" w:cs="宋体"/>
          <w:b/>
          <w:color w:val="auto"/>
          <w:sz w:val="32"/>
          <w:highlight w:val="none"/>
        </w:rPr>
        <w:t xml:space="preserve">十</w:t>
      </w:r>
      <w:r>
        <w:rPr>
          <w:rStyle w:val="707"/>
          <w:rFonts w:hint="eastAsia" w:ascii="宋体" w:hAnsi="宋体" w:eastAsia="宋体" w:cs="宋体"/>
          <w:b/>
          <w:color w:val="auto"/>
          <w:sz w:val="32"/>
          <w:highlight w:val="none"/>
          <w:lang w:val="en-US" w:eastAsia="zh-CN"/>
        </w:rPr>
        <w:t xml:space="preserve">五</w:t>
      </w:r>
      <w:r>
        <w:rPr>
          <w:rStyle w:val="707"/>
          <w:rFonts w:ascii="宋体" w:hAnsi="宋体" w:eastAsia="宋体" w:cs="宋体"/>
          <w:b/>
          <w:color w:val="auto"/>
          <w:sz w:val="32"/>
          <w:highlight w:val="none"/>
        </w:rPr>
        <w:t xml:space="preserve">、监狱企业的证明文件</w:t>
      </w:r>
      <w:bookmarkEnd w:id="303"/>
      <w:r/>
      <w:bookmarkEnd w:id="304"/>
      <w:r/>
      <w:r/>
    </w:p>
    <w:p>
      <w:pPr>
        <w:pStyle w:val="809"/>
        <w:jc w:val="center"/>
        <w:keepLines/>
        <w:keepNext/>
        <w:spacing w:before="260" w:after="260" w:line="415" w:lineRule="auto"/>
        <w:rPr>
          <w:rStyle w:val="707"/>
          <w:rFonts w:ascii="宋体" w:hAnsi="宋体" w:eastAsia="宋体" w:cs="Times New Roman"/>
          <w:color w:val="auto"/>
          <w:sz w:val="28"/>
          <w:szCs w:val="28"/>
          <w:highlight w:val="none"/>
        </w:rPr>
      </w:pPr>
      <w:r/>
      <w:bookmarkStart w:id="305" w:name="_Toc40430384"/>
      <w:r/>
      <w:bookmarkStart w:id="306" w:name="_Toc35244896"/>
      <w:r>
        <w:rPr>
          <w:rStyle w:val="707"/>
          <w:rFonts w:hint="eastAsia" w:ascii="宋体" w:hAnsi="宋体" w:eastAsia="宋体" w:cs="Times New Roman"/>
          <w:color w:val="auto"/>
          <w:sz w:val="28"/>
          <w:szCs w:val="28"/>
          <w:highlight w:val="none"/>
        </w:rPr>
        <w:t xml:space="preserve">监狱企业的证明文件</w:t>
      </w:r>
      <w:bookmarkEnd w:id="305"/>
      <w:r/>
      <w:bookmarkEnd w:id="306"/>
      <w:r/>
      <w:r/>
    </w:p>
    <w:p>
      <w:pPr>
        <w:jc w:val="center"/>
        <w:widowControl w:val="off"/>
        <w:rPr>
          <w:rStyle w:val="731"/>
          <w:rFonts w:hint="eastAsia" w:ascii="等线" w:hAnsi="等线" w:eastAsia="等线" w:cs="Times New Roman"/>
          <w:color w:val="auto"/>
          <w:sz w:val="21"/>
          <w:szCs w:val="22"/>
          <w:highlight w:val="none"/>
          <w:lang w:val="en-US" w:eastAsia="zh-CN" w:bidi="ar-SA"/>
        </w:rPr>
      </w:pPr>
      <w:r/>
      <w:bookmarkStart w:id="307" w:name="_Toc256000025"/>
      <w:r>
        <w:rPr>
          <w:rStyle w:val="731"/>
          <w:rFonts w:hint="eastAsia" w:ascii="等线" w:hAnsi="等线" w:eastAsia="等线" w:cs="Times New Roman"/>
          <w:color w:val="auto"/>
          <w:sz w:val="21"/>
          <w:szCs w:val="22"/>
          <w:highlight w:val="none"/>
          <w:lang w:val="en-US" w:eastAsia="zh-CN" w:bidi="ar-SA"/>
        </w:rPr>
        <w:t xml:space="preserve">（证明文件）</w:t>
      </w:r>
      <w:r/>
    </w:p>
    <w:p>
      <w:pPr>
        <w:pStyle w:val="720"/>
        <w:rPr>
          <w:rStyle w:val="731"/>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20"/>
        <w:rPr>
          <w:rStyle w:val="731"/>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20"/>
        <w:rPr>
          <w:rStyle w:val="731"/>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20"/>
        <w:rPr>
          <w:rStyle w:val="731"/>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20"/>
        <w:rPr>
          <w:rStyle w:val="731"/>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both"/>
        <w:spacing w:line="440" w:lineRule="exact"/>
        <w:widowControl w:val="off"/>
        <w:rPr>
          <w:rStyle w:val="731"/>
          <w:rFonts w:ascii="宋体" w:hAnsi="宋体" w:eastAsia="宋体" w:cs="宋体"/>
          <w:color w:val="auto"/>
          <w:sz w:val="24"/>
          <w:szCs w:val="24"/>
          <w:highlight w:val="none"/>
          <w:lang w:val="en-US" w:eastAsia="zh-CN" w:bidi="ar-SA"/>
        </w:rPr>
      </w:pPr>
      <w:r>
        <w:rPr>
          <w:rStyle w:val="731"/>
          <w:rFonts w:hint="eastAsia" w:ascii="宋体" w:hAnsi="宋体" w:eastAsia="宋体" w:cs="宋体"/>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731"/>
          <w:rFonts w:ascii="等线" w:hAnsi="等线" w:eastAsia="等线" w:cs="Times New Roman"/>
          <w:color w:val="auto"/>
          <w:sz w:val="21"/>
          <w:szCs w:val="22"/>
          <w:highlight w:val="none"/>
          <w:lang w:val="en-US" w:eastAsia="zh-CN" w:bidi="ar-SA"/>
        </w:rPr>
      </w:pPr>
      <w:r>
        <w:rPr>
          <w:rStyle w:val="731"/>
          <w:rFonts w:hint="eastAsia" w:ascii="等线" w:hAnsi="等线" w:eastAsia="等线" w:cs="Times New Roman"/>
          <w:color w:val="auto"/>
          <w:sz w:val="21"/>
          <w:szCs w:val="22"/>
          <w:highlight w:val="none"/>
          <w:lang w:val="en-US" w:eastAsia="zh-CN" w:bidi="ar-SA"/>
        </w:rPr>
        <w:t xml:space="preserve">      </w:t>
      </w:r>
      <w:r/>
    </w:p>
    <w:p>
      <w:pPr>
        <w:ind w:firstLine="480"/>
        <w:jc w:val="both"/>
        <w:spacing w:line="440" w:lineRule="exact"/>
        <w:widowControl w:val="off"/>
        <w:rPr>
          <w:rStyle w:val="731"/>
          <w:rFonts w:ascii="宋体" w:hAnsi="宋体" w:eastAsia="宋体" w:cs="宋体"/>
          <w:color w:val="auto"/>
          <w:sz w:val="24"/>
          <w:szCs w:val="24"/>
          <w:highlight w:val="none"/>
          <w:lang w:val="en-US" w:eastAsia="zh-CN" w:bidi="ar-SA"/>
        </w:rPr>
      </w:pPr>
      <w:r>
        <w:rPr>
          <w:rStyle w:val="731"/>
          <w:rFonts w:hint="eastAsia" w:ascii="宋体" w:hAnsi="宋体" w:eastAsia="宋体" w:cs="宋体"/>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5"/>
        <w:jc w:val="left"/>
        <w:rPr>
          <w:rStyle w:val="707"/>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rPr>
          <w:rStyle w:val="707"/>
          <w:rFonts w:ascii="宋体" w:hAnsi="宋体" w:eastAsia="宋体" w:cs="宋体"/>
          <w:b/>
          <w:color w:val="auto"/>
          <w:sz w:val="32"/>
          <w:highlight w:val="none"/>
        </w:rPr>
      </w:pPr>
      <w:r>
        <w:rPr>
          <w:rStyle w:val="707"/>
          <w:rFonts w:ascii="宋体" w:hAnsi="宋体" w:eastAsia="宋体" w:cs="宋体"/>
          <w:b/>
          <w:color w:val="auto"/>
          <w:sz w:val="32"/>
          <w:highlight w:val="none"/>
        </w:rPr>
        <w:br w:type="page" w:clear="all"/>
      </w:r>
      <w:r/>
    </w:p>
    <w:p>
      <w:pPr>
        <w:pStyle w:val="805"/>
        <w:jc w:val="center"/>
        <w:rPr>
          <w:rStyle w:val="707"/>
          <w:rFonts w:ascii="Times New Roman" w:hAnsi="Times New Roman" w:eastAsia="Times New Roman" w:cs="Times New Roman"/>
          <w:color w:val="auto"/>
          <w:highlight w:val="none"/>
        </w:rPr>
        <w:outlineLvl w:val="1"/>
      </w:pPr>
      <w:r/>
      <w:bookmarkStart w:id="308" w:name="_Toc12896"/>
      <w:r>
        <w:rPr>
          <w:rStyle w:val="707"/>
          <w:rFonts w:ascii="宋体" w:hAnsi="宋体" w:eastAsia="宋体" w:cs="宋体"/>
          <w:b/>
          <w:color w:val="auto"/>
          <w:sz w:val="32"/>
          <w:highlight w:val="none"/>
        </w:rPr>
        <w:t xml:space="preserve">十</w:t>
      </w:r>
      <w:r>
        <w:rPr>
          <w:rStyle w:val="707"/>
          <w:rFonts w:hint="eastAsia" w:ascii="宋体" w:hAnsi="宋体" w:eastAsia="宋体" w:cs="宋体"/>
          <w:b/>
          <w:color w:val="auto"/>
          <w:sz w:val="32"/>
          <w:highlight w:val="none"/>
          <w:lang w:val="en-US" w:eastAsia="zh-CN"/>
        </w:rPr>
        <w:t xml:space="preserve">六</w:t>
      </w:r>
      <w:r>
        <w:rPr>
          <w:rStyle w:val="707"/>
          <w:rFonts w:ascii="宋体" w:hAnsi="宋体" w:eastAsia="宋体" w:cs="宋体"/>
          <w:b/>
          <w:color w:val="auto"/>
          <w:sz w:val="32"/>
          <w:highlight w:val="none"/>
        </w:rPr>
        <w:t xml:space="preserve">、检测报告</w:t>
      </w:r>
      <w:bookmarkEnd w:id="307"/>
      <w:r/>
      <w:bookmarkEnd w:id="308"/>
      <w:r/>
      <w:r/>
    </w:p>
    <w:p>
      <w:pPr>
        <w:pStyle w:val="811"/>
        <w:jc w:val="center"/>
        <w:keepLines w:val="0"/>
        <w:keepNext w:val="0"/>
        <w:pageBreakBefore w:val="0"/>
        <w:spacing w:line="360" w:lineRule="auto"/>
        <w:widowControl w:val="off"/>
        <w:rPr>
          <w:rStyle w:val="707"/>
          <w:rFonts w:hint="eastAsia" w:ascii="Times New Roman" w:hAnsi="Times New Roman" w:eastAsia="宋体" w:cs="Times New Roman"/>
          <w:b w:val="0"/>
          <w:bCs w:val="0"/>
          <w:color w:val="auto"/>
          <w:sz w:val="36"/>
          <w:szCs w:val="36"/>
          <w:highlight w:val="none"/>
        </w:rPr>
      </w:pPr>
      <w:r>
        <w:rPr>
          <w:rStyle w:val="707"/>
          <w:rFonts w:hint="eastAsia" w:ascii="宋体" w:hAnsi="宋体" w:eastAsia="宋体" w:cs="Times New Roman"/>
          <w:b w:val="0"/>
          <w:bCs w:val="0"/>
          <w:color w:val="auto"/>
          <w:sz w:val="36"/>
          <w:szCs w:val="36"/>
          <w:highlight w:val="none"/>
        </w:rPr>
        <w:t xml:space="preserve">检测报告（如有）</w:t>
      </w:r>
      <w:r/>
    </w:p>
    <w:p>
      <w:pPr>
        <w:pStyle w:val="813"/>
        <w:jc w:val="center"/>
        <w:rPr>
          <w:rStyle w:val="707"/>
          <w:rFonts w:ascii="Times New Roman" w:hAnsi="Times New Roman" w:eastAsia="Times New Roman" w:cs="Times New Roman"/>
          <w:color w:val="auto"/>
          <w:highlight w:val="none"/>
        </w:rPr>
        <w:outlineLvl w:val="1"/>
      </w:pPr>
      <w:r>
        <w:rPr>
          <w:rStyle w:val="707"/>
          <w:rFonts w:ascii="Times New Roman" w:hAnsi="Times New Roman" w:eastAsia="Times New Roman" w:cs="Times New Roman"/>
          <w:color w:val="auto"/>
          <w:highlight w:val="none"/>
        </w:rPr>
        <w:br w:type="page" w:clear="all"/>
      </w:r>
      <w:bookmarkStart w:id="309" w:name="_Toc15611"/>
      <w:r/>
      <w:bookmarkStart w:id="310" w:name="_Toc256000026"/>
      <w:r>
        <w:rPr>
          <w:rStyle w:val="707"/>
          <w:rFonts w:ascii="宋体" w:hAnsi="宋体" w:eastAsia="宋体" w:cs="宋体"/>
          <w:b/>
          <w:color w:val="auto"/>
          <w:sz w:val="32"/>
          <w:highlight w:val="none"/>
        </w:rPr>
        <w:t xml:space="preserve">十</w:t>
      </w:r>
      <w:r>
        <w:rPr>
          <w:rStyle w:val="707"/>
          <w:rFonts w:hint="eastAsia" w:ascii="宋体" w:hAnsi="宋体" w:eastAsia="宋体" w:cs="宋体"/>
          <w:b/>
          <w:color w:val="auto"/>
          <w:sz w:val="32"/>
          <w:highlight w:val="none"/>
          <w:lang w:val="en-US" w:eastAsia="zh-CN"/>
        </w:rPr>
        <w:t xml:space="preserve">七</w:t>
      </w:r>
      <w:r>
        <w:rPr>
          <w:rStyle w:val="707"/>
          <w:rFonts w:ascii="宋体" w:hAnsi="宋体" w:eastAsia="宋体" w:cs="宋体"/>
          <w:b/>
          <w:color w:val="auto"/>
          <w:sz w:val="32"/>
          <w:highlight w:val="none"/>
        </w:rPr>
        <w:t xml:space="preserve">、其他材料</w:t>
      </w:r>
      <w:bookmarkEnd w:id="309"/>
      <w:r/>
      <w:bookmarkEnd w:id="310"/>
      <w:r/>
      <w:r/>
    </w:p>
    <w:p>
      <w:pPr>
        <w:ind w:firstLine="400"/>
        <w:jc w:val="left"/>
        <w:spacing w:line="440" w:lineRule="exact"/>
        <w:rPr>
          <w:rFonts w:hint="eastAsia" w:ascii="宋体" w:hAnsi="宋体"/>
          <w:color w:val="auto"/>
          <w:sz w:val="20"/>
          <w:highlight w:val="none"/>
        </w:rPr>
      </w:pPr>
      <w:r>
        <w:rPr>
          <w:rFonts w:hint="eastAsia" w:ascii="宋体" w:hAnsi="宋体"/>
          <w:color w:val="auto"/>
          <w:sz w:val="20"/>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4"/>
      <w:footerReference w:type="first" r:id="rId15"/>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16"/>
      </w:rPr>
      <w:framePr w:wrap="around" w:vAnchor="text" w:hAnchor="margin" w:xAlign="center" w:y="1"/>
    </w:pPr>
    <w:r>
      <w:fldChar w:fldCharType="begin"/>
    </w:r>
    <w:r>
      <w:rPr>
        <w:rStyle w:val="816"/>
        <w:highlight w:val="white"/>
      </w:rPr>
      <w:instrText xml:space="preserve">PAGE  </w:instrText>
    </w:r>
    <w:r>
      <w:fldChar w:fldCharType="separate"/>
    </w:r>
    <w:r>
      <w:rPr>
        <w:rStyle w:val="816"/>
        <w:highlight w:val="white"/>
      </w:rPr>
      <w:t xml:space="preserve">1</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16"/>
      </w:rPr>
      <w:framePr w:wrap="around" w:vAnchor="text" w:hAnchor="margin" w:xAlign="center" w:y="1"/>
    </w:pPr>
    <w:r>
      <w:fldChar w:fldCharType="begin"/>
    </w:r>
    <w:r>
      <w:rPr>
        <w:rStyle w:val="816"/>
        <w:highlight w:val="white"/>
      </w:rPr>
      <w:instrText xml:space="preserve">PAGE  </w:instrText>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1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10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7"/>
    <w:link w:val="12"/>
    <w:uiPriority w:val="9"/>
    <w:rPr>
      <w:rFonts w:ascii="Arial" w:hAnsi="Arial" w:eastAsia="Arial" w:cs="Arial"/>
      <w:sz w:val="40"/>
      <w:szCs w:val="40"/>
    </w:rPr>
  </w:style>
  <w:style w:type="character" w:styleId="15">
    <w:name w:val="Heading 2 Char"/>
    <w:basedOn w:val="707"/>
    <w:link w:val="705"/>
    <w:uiPriority w:val="9"/>
    <w:rPr>
      <w:rFonts w:ascii="Arial" w:hAnsi="Arial" w:eastAsia="Arial" w:cs="Arial"/>
      <w:sz w:val="34"/>
    </w:rPr>
  </w:style>
  <w:style w:type="character" w:styleId="17">
    <w:name w:val="Heading 3 Char"/>
    <w:basedOn w:val="707"/>
    <w:link w:val="70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7"/>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7"/>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7"/>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7"/>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7"/>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7"/>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7"/>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7"/>
    <w:link w:val="712"/>
    <w:uiPriority w:val="99"/>
  </w:style>
  <w:style w:type="character" w:styleId="44">
    <w:name w:val="Footer Char"/>
    <w:basedOn w:val="707"/>
    <w:link w:val="711"/>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7">
    <w:name w:val="Table Grid"/>
    <w:basedOn w:val="70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7"/>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7"/>
    <w:uiPriority w:val="99"/>
    <w:semiHidden/>
    <w:unhideWhenUsed/>
    <w:rPr>
      <w:vertAlign w:val="superscript"/>
    </w:r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link w:val="731"/>
    <w:uiPriority w:val="0"/>
    <w:qFormat/>
    <w:pPr>
      <w:jc w:val="both"/>
      <w:widowControl w:val="off"/>
    </w:pPr>
    <w:rPr>
      <w:rFonts w:ascii="Calibri" w:hAnsi="Calibri" w:eastAsia="宋体" w:cs="Times New Roman"/>
      <w:sz w:val="21"/>
      <w:szCs w:val="22"/>
      <w:lang w:val="en-US" w:eastAsia="zh-CN" w:bidi="ar-SA"/>
    </w:rPr>
  </w:style>
  <w:style w:type="paragraph" w:styleId="705">
    <w:name w:val="Heading 2"/>
    <w:basedOn w:val="704"/>
    <w:next w:val="704"/>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706">
    <w:name w:val="Heading 3"/>
    <w:basedOn w:val="704"/>
    <w:next w:val="704"/>
    <w:uiPriority w:val="9"/>
    <w:unhideWhenUsed/>
    <w:qFormat/>
    <w:pPr>
      <w:keepLines/>
      <w:keepNext/>
      <w:spacing w:before="320" w:after="200"/>
      <w:outlineLvl w:val="2"/>
    </w:pPr>
    <w:rPr>
      <w:rFonts w:ascii="Arial" w:hAnsi="Arial" w:eastAsia="Arial" w:cs="Arial"/>
      <w:sz w:val="30"/>
      <w:szCs w:val="30"/>
    </w:rPr>
  </w:style>
  <w:style w:type="character" w:styleId="707" w:default="1">
    <w:name w:val="Default Paragraph Font"/>
    <w:uiPriority w:val="0"/>
    <w:semiHidden/>
    <w:qFormat/>
  </w:style>
  <w:style w:type="table" w:styleId="708" w:default="1">
    <w:name w:val="Normal Table"/>
    <w:uiPriority w:val="0"/>
    <w:semiHidden/>
    <w:qFormat/>
    <w:tblPr>
      <w:tblCellMar>
        <w:left w:w="108" w:type="dxa"/>
        <w:top w:w="0" w:type="dxa"/>
        <w:right w:w="108" w:type="dxa"/>
        <w:bottom w:w="0" w:type="dxa"/>
      </w:tblCellMar>
    </w:tblPr>
  </w:style>
  <w:style w:type="paragraph" w:styleId="709">
    <w:name w:val="Body Text"/>
    <w:basedOn w:val="704"/>
    <w:uiPriority w:val="99"/>
    <w:qFormat/>
    <w:rPr>
      <w:rFonts w:ascii="楷体_GB2312" w:hAnsi="宋体" w:eastAsia="楷体_GB2312"/>
      <w:sz w:val="28"/>
      <w:szCs w:val="28"/>
    </w:rPr>
  </w:style>
  <w:style w:type="paragraph" w:styleId="710">
    <w:name w:val="Body Text Indent"/>
    <w:basedOn w:val="704"/>
    <w:uiPriority w:val="0"/>
    <w:qFormat/>
    <w:pPr>
      <w:ind w:firstLine="645"/>
    </w:pPr>
    <w:rPr>
      <w:rFonts w:ascii="楷体_GB2312" w:hAnsi="宋体" w:eastAsia="楷体_GB2312" w:cs="宋体"/>
      <w:sz w:val="32"/>
      <w:szCs w:val="32"/>
    </w:rPr>
  </w:style>
  <w:style w:type="paragraph" w:styleId="711">
    <w:name w:val="Footer"/>
    <w:basedOn w:val="704"/>
    <w:uiPriority w:val="0"/>
    <w:qFormat/>
    <w:pPr>
      <w:jc w:val="left"/>
      <w:tabs>
        <w:tab w:val="center" w:pos="4153" w:leader="none"/>
        <w:tab w:val="right" w:pos="8306" w:leader="none"/>
      </w:tabs>
    </w:pPr>
    <w:rPr>
      <w:sz w:val="18"/>
      <w:szCs w:val="18"/>
    </w:rPr>
  </w:style>
  <w:style w:type="paragraph" w:styleId="712">
    <w:name w:val="Header"/>
    <w:basedOn w:val="70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3">
    <w:name w:val="toc 1"/>
    <w:basedOn w:val="704"/>
    <w:next w:val="704"/>
    <w:uiPriority w:val="0"/>
    <w:qFormat/>
  </w:style>
  <w:style w:type="paragraph" w:styleId="714">
    <w:name w:val="Body Text First Indent 2"/>
    <w:basedOn w:val="710"/>
    <w:uiPriority w:val="0"/>
    <w:qFormat/>
    <w:pPr>
      <w:ind w:firstLine="200"/>
      <w:spacing w:line="360" w:lineRule="auto"/>
    </w:pPr>
    <w:rPr>
      <w:rFonts w:ascii="宋体" w:eastAsia="宋体"/>
      <w:sz w:val="21"/>
      <w:szCs w:val="20"/>
    </w:rPr>
  </w:style>
  <w:style w:type="paragraph" w:styleId="715" w:customStyle="1">
    <w:name w:val="普通正文"/>
    <w:basedOn w:val="704"/>
    <w:uiPriority w:val="0"/>
    <w:qFormat/>
    <w:pPr>
      <w:ind w:firstLine="480"/>
      <w:jc w:val="left"/>
      <w:spacing w:before="120" w:after="120" w:line="360" w:lineRule="auto"/>
    </w:pPr>
    <w:rPr>
      <w:rFonts w:ascii="Arial" w:hAnsi="Arial"/>
      <w:sz w:val="24"/>
    </w:rPr>
  </w:style>
  <w:style w:type="paragraph" w:styleId="716" w:customStyle="1">
    <w:name w:val="日期1"/>
    <w:basedOn w:val="704"/>
    <w:next w:val="704"/>
    <w:uiPriority w:val="0"/>
    <w:qFormat/>
    <w:rPr>
      <w:sz w:val="24"/>
    </w:rPr>
  </w:style>
  <w:style w:type="paragraph" w:styleId="717" w:customStyle="1">
    <w:name w:val="目录 21"/>
    <w:basedOn w:val="704"/>
    <w:next w:val="704"/>
    <w:uiPriority w:val="39"/>
    <w:qFormat/>
    <w:pPr>
      <w:ind w:left="210"/>
      <w:jc w:val="left"/>
    </w:pPr>
    <w:rPr>
      <w:rFonts w:cs="Calibri"/>
      <w:smallCaps/>
      <w:sz w:val="20"/>
      <w:szCs w:val="20"/>
    </w:rPr>
  </w:style>
  <w:style w:type="paragraph" w:styleId="718" w:customStyle="1">
    <w:name w:val="标题1"/>
    <w:basedOn w:val="704"/>
    <w:uiPriority w:val="0"/>
    <w:qFormat/>
    <w:pPr>
      <w:jc w:val="center"/>
      <w:spacing w:before="240" w:after="60"/>
      <w:outlineLvl w:val="0"/>
    </w:pPr>
    <w:rPr>
      <w:rFonts w:ascii="Arial" w:hAnsi="Arial" w:eastAsia="黑体"/>
      <w:b/>
      <w:bCs/>
      <w:sz w:val="44"/>
      <w:szCs w:val="32"/>
    </w:rPr>
  </w:style>
  <w:style w:type="paragraph" w:styleId="719" w:customStyle="1">
    <w:name w:val="Normal_15"/>
    <w:uiPriority w:val="0"/>
    <w:qFormat/>
    <w:rPr>
      <w:rFonts w:ascii="Times New Roman" w:hAnsi="Times New Roman" w:eastAsia="Times New Roman" w:cs="Times New Roman"/>
      <w:sz w:val="24"/>
      <w:szCs w:val="24"/>
      <w:lang w:val="en-US" w:eastAsia="zh-CN" w:bidi="ar-SA"/>
    </w:rPr>
  </w:style>
  <w:style w:type="paragraph" w:styleId="720" w:customStyle="1">
    <w:name w:val="首行缩进"/>
    <w:basedOn w:val="704"/>
    <w:uiPriority w:val="0"/>
    <w:qFormat/>
    <w:pPr>
      <w:ind w:firstLine="480"/>
      <w:jc w:val="left"/>
      <w:spacing w:line="360" w:lineRule="auto"/>
    </w:pPr>
    <w:rPr>
      <w:rFonts w:ascii="宋体" w:hAnsi="宋体"/>
      <w:sz w:val="24"/>
    </w:rPr>
  </w:style>
  <w:style w:type="paragraph" w:styleId="721" w:customStyle="1">
    <w:name w:val="标题 21"/>
    <w:basedOn w:val="704"/>
    <w:uiPriority w:val="0"/>
    <w:qFormat/>
    <w:pPr>
      <w:jc w:val="center"/>
      <w:keepLines/>
      <w:keepNext/>
      <w:spacing w:before="260" w:after="260" w:line="415" w:lineRule="auto"/>
      <w:outlineLvl w:val="1"/>
    </w:pPr>
    <w:rPr>
      <w:rFonts w:ascii="Arial" w:hAnsi="Arial" w:eastAsia="幼圆"/>
      <w:b/>
      <w:bCs/>
      <w:sz w:val="44"/>
      <w:szCs w:val="44"/>
    </w:rPr>
  </w:style>
  <w:style w:type="character" w:styleId="722" w:customStyle="1">
    <w:name w:val="标题 4 Char"/>
    <w:uiPriority w:val="0"/>
    <w:qFormat/>
    <w:rPr>
      <w:rFonts w:ascii="Cambria" w:hAnsi="Cambria" w:eastAsia="宋体" w:cs="Times New Roman"/>
      <w:b/>
      <w:bCs/>
      <w:sz w:val="28"/>
      <w:szCs w:val="28"/>
    </w:rPr>
  </w:style>
  <w:style w:type="paragraph" w:styleId="723" w:customStyle="1">
    <w:name w:val="Normal_3"/>
    <w:uiPriority w:val="0"/>
    <w:qFormat/>
    <w:rPr>
      <w:rFonts w:ascii="Times New Roman" w:hAnsi="Times New Roman" w:eastAsia="Times New Roman" w:cs="Times New Roman"/>
      <w:sz w:val="24"/>
      <w:szCs w:val="24"/>
      <w:lang w:val="en-US" w:eastAsia="zh-CN" w:bidi="ar-SA"/>
    </w:rPr>
  </w:style>
  <w:style w:type="character" w:styleId="724" w:customStyle="1">
    <w:name w:val="默认段落字体1"/>
    <w:link w:val="704"/>
    <w:uiPriority w:val="0"/>
    <w:semiHidden/>
    <w:qFormat/>
    <w:rPr>
      <w:rFonts w:ascii="Calibri" w:hAnsi="Calibri" w:eastAsia="宋体" w:cs="Times New Roman"/>
      <w:sz w:val="21"/>
      <w:szCs w:val="22"/>
      <w:lang w:val="en-US" w:eastAsia="zh-CN" w:bidi="ar-SA"/>
    </w:rPr>
  </w:style>
  <w:style w:type="paragraph" w:styleId="725" w:customStyle="1">
    <w:name w:val="Normal_2"/>
    <w:next w:val="726"/>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726" w:customStyle="1">
    <w:name w:val="首行缩进_0"/>
    <w:basedOn w:val="727"/>
    <w:uiPriority w:val="0"/>
    <w:qFormat/>
    <w:pPr>
      <w:ind w:firstLine="480"/>
      <w:jc w:val="left"/>
      <w:spacing w:line="360" w:lineRule="auto"/>
    </w:pPr>
    <w:rPr>
      <w:rFonts w:ascii="宋体" w:hAnsi="宋体"/>
      <w:sz w:val="24"/>
    </w:rPr>
  </w:style>
  <w:style w:type="paragraph" w:styleId="727" w:customStyle="1">
    <w:name w:val="Normal_13"/>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p0"/>
    <w:basedOn w:val="704"/>
    <w:uiPriority w:val="99"/>
    <w:qFormat/>
    <w:pPr>
      <w:widowControl/>
    </w:pPr>
    <w:rPr>
      <w:rFonts w:cs="宋体"/>
      <w:szCs w:val="21"/>
    </w:rPr>
  </w:style>
  <w:style w:type="paragraph" w:styleId="729" w:customStyle="1">
    <w:name w:val="Normal_6"/>
    <w:uiPriority w:val="0"/>
    <w:qFormat/>
    <w:rPr>
      <w:rFonts w:ascii="Times New Roman" w:hAnsi="Times New Roman" w:eastAsia="Times New Roman" w:cs="Times New Roman"/>
      <w:sz w:val="24"/>
      <w:szCs w:val="24"/>
      <w:lang w:val="en-US" w:eastAsia="zh-CN" w:bidi="ar-SA"/>
    </w:rPr>
  </w:style>
  <w:style w:type="paragraph" w:styleId="730" w:customStyle="1">
    <w:name w:val="Normal_7"/>
    <w:uiPriority w:val="0"/>
    <w:qFormat/>
    <w:rPr>
      <w:rFonts w:ascii="Times New Roman" w:hAnsi="Times New Roman" w:eastAsia="Times New Roman" w:cs="Times New Roman"/>
      <w:sz w:val="24"/>
      <w:szCs w:val="24"/>
      <w:lang w:val="en-US" w:eastAsia="zh-CN" w:bidi="ar-SA"/>
    </w:rPr>
  </w:style>
  <w:style w:type="character" w:styleId="731" w:customStyle="1">
    <w:name w:val="默认段落字体11"/>
    <w:link w:val="704"/>
    <w:uiPriority w:val="1"/>
    <w:unhideWhenUsed/>
    <w:qFormat/>
  </w:style>
  <w:style w:type="paragraph" w:styleId="732" w:customStyle="1">
    <w:name w:val="Normal_8"/>
    <w:uiPriority w:val="0"/>
    <w:qFormat/>
    <w:rPr>
      <w:rFonts w:ascii="Times New Roman" w:hAnsi="Times New Roman" w:eastAsia="Times New Roman" w:cs="Times New Roman"/>
      <w:sz w:val="24"/>
      <w:szCs w:val="24"/>
      <w:lang w:val="en-US" w:eastAsia="zh-CN" w:bidi="ar-SA"/>
    </w:rPr>
  </w:style>
  <w:style w:type="paragraph" w:styleId="733" w:customStyle="1">
    <w:name w:val="Normal_9"/>
    <w:uiPriority w:val="0"/>
    <w:qFormat/>
    <w:rPr>
      <w:rFonts w:ascii="Times New Roman" w:hAnsi="Times New Roman" w:eastAsia="Times New Roman" w:cs="Times New Roman"/>
      <w:sz w:val="24"/>
      <w:szCs w:val="24"/>
      <w:lang w:val="en-US" w:eastAsia="zh-CN" w:bidi="ar-SA"/>
    </w:rPr>
  </w:style>
  <w:style w:type="paragraph" w:styleId="734" w:customStyle="1">
    <w:name w:val="Normal_11"/>
    <w:uiPriority w:val="0"/>
    <w:qFormat/>
    <w:rPr>
      <w:rFonts w:ascii="Times New Roman" w:hAnsi="Times New Roman" w:eastAsia="Times New Roman" w:cs="Times New Roman"/>
      <w:sz w:val="24"/>
      <w:szCs w:val="24"/>
      <w:lang w:val="en-US" w:eastAsia="zh-CN" w:bidi="ar-SA"/>
    </w:rPr>
  </w:style>
  <w:style w:type="paragraph" w:styleId="735" w:customStyle="1">
    <w:name w:val="Normal_12"/>
    <w:next w:val="726"/>
    <w:uiPriority w:val="0"/>
    <w:qFormat/>
    <w:rPr>
      <w:rFonts w:ascii="Times New Roman" w:hAnsi="Times New Roman" w:eastAsia="Times New Roman" w:cs="Times New Roman"/>
      <w:sz w:val="24"/>
      <w:szCs w:val="24"/>
      <w:lang w:val="en-US" w:eastAsia="zh-CN" w:bidi="ar-SA"/>
    </w:rPr>
  </w:style>
  <w:style w:type="paragraph" w:styleId="736" w:customStyle="1">
    <w:name w:val="Normal_19"/>
    <w:uiPriority w:val="0"/>
    <w:qFormat/>
    <w:rPr>
      <w:rFonts w:ascii="Times New Roman" w:hAnsi="Times New Roman" w:eastAsia="Times New Roman" w:cs="Times New Roman"/>
      <w:sz w:val="24"/>
      <w:szCs w:val="24"/>
      <w:lang w:val="en-US" w:eastAsia="zh-CN" w:bidi="ar-SA"/>
    </w:rPr>
  </w:style>
  <w:style w:type="paragraph" w:styleId="737" w:customStyle="1">
    <w:name w:val="Normal_0_0"/>
    <w:uiPriority w:val="0"/>
    <w:qFormat/>
    <w:rPr>
      <w:rFonts w:ascii="Times New Roman" w:hAnsi="Times New Roman" w:eastAsia="Times New Roman" w:cs="Times New Roman"/>
      <w:sz w:val="24"/>
      <w:szCs w:val="24"/>
      <w:lang w:val="en-US" w:eastAsia="zh-CN" w:bidi="ar-SA"/>
    </w:rPr>
  </w:style>
  <w:style w:type="paragraph" w:styleId="738" w:customStyle="1">
    <w:name w:val="Normal_1_0"/>
    <w:uiPriority w:val="0"/>
    <w:qFormat/>
    <w:rPr>
      <w:rFonts w:ascii="Times New Roman" w:hAnsi="Times New Roman" w:eastAsia="Times New Roman" w:cs="Times New Roman"/>
      <w:sz w:val="24"/>
      <w:szCs w:val="24"/>
      <w:lang w:val="en-US" w:eastAsia="zh-CN" w:bidi="ar-SA"/>
    </w:rPr>
  </w:style>
  <w:style w:type="paragraph" w:styleId="739" w:customStyle="1">
    <w:name w:val="正文文本缩进1"/>
    <w:next w:val="740"/>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40"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741" w:customStyle="1">
    <w:name w:val="Normal_45"/>
    <w:uiPriority w:val="0"/>
    <w:qFormat/>
    <w:rPr>
      <w:rFonts w:ascii="Times New Roman" w:hAnsi="Times New Roman" w:eastAsia="Times New Roman" w:cs="Times New Roman"/>
      <w:sz w:val="24"/>
      <w:szCs w:val="24"/>
      <w:lang w:val="en-US" w:eastAsia="zh-CN" w:bidi="ar-SA"/>
    </w:rPr>
  </w:style>
  <w:style w:type="paragraph" w:styleId="742" w:customStyle="1">
    <w:name w:val="Normal_0"/>
    <w:next w:val="743"/>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743" w:customStyle="1">
    <w:name w:val="Body Text"/>
    <w:basedOn w:val="742"/>
    <w:uiPriority w:val="0"/>
    <w:qFormat/>
    <w:pPr>
      <w:spacing w:after="120"/>
    </w:pPr>
    <w:rPr>
      <w:rFonts w:eastAsia="宋体" w:cs="Times New Roman"/>
    </w:rPr>
  </w:style>
  <w:style w:type="paragraph" w:styleId="744" w:customStyle="1">
    <w:name w:val="Normal_0_1"/>
    <w:uiPriority w:val="0"/>
    <w:qFormat/>
    <w:rPr>
      <w:rFonts w:ascii="Times New Roman" w:hAnsi="Times New Roman" w:eastAsia="Times New Roman" w:cs="Times New Roman"/>
      <w:sz w:val="24"/>
      <w:szCs w:val="24"/>
      <w:lang w:val="en-US" w:eastAsia="zh-CN" w:bidi="ar-SA"/>
    </w:rPr>
  </w:style>
  <w:style w:type="paragraph" w:styleId="745" w:customStyle="1">
    <w:name w:val="Normal_0_0_0"/>
    <w:uiPriority w:val="0"/>
    <w:qFormat/>
    <w:rPr>
      <w:rFonts w:ascii="Times New Roman" w:hAnsi="Times New Roman" w:eastAsia="Times New Roman" w:cs="Times New Roman"/>
      <w:sz w:val="24"/>
      <w:szCs w:val="24"/>
      <w:lang w:val="en-US" w:eastAsia="zh-CN" w:bidi="ar-SA"/>
    </w:rPr>
  </w:style>
  <w:style w:type="paragraph" w:styleId="746" w:customStyle="1">
    <w:name w:val="Normal_1_1"/>
    <w:uiPriority w:val="0"/>
    <w:qFormat/>
    <w:rPr>
      <w:rFonts w:ascii="Times New Roman" w:hAnsi="Times New Roman" w:eastAsia="Times New Roman" w:cs="Times New Roman"/>
      <w:sz w:val="24"/>
      <w:szCs w:val="24"/>
      <w:lang w:val="en-US" w:eastAsia="zh-CN" w:bidi="ar-SA"/>
    </w:rPr>
  </w:style>
  <w:style w:type="paragraph" w:styleId="747" w:customStyle="1">
    <w:name w:val="Normal_2_0"/>
    <w:uiPriority w:val="0"/>
    <w:qFormat/>
    <w:rPr>
      <w:rFonts w:ascii="Times New Roman" w:hAnsi="Times New Roman" w:eastAsia="Times New Roman" w:cs="Times New Roman"/>
      <w:sz w:val="24"/>
      <w:szCs w:val="24"/>
      <w:lang w:val="en-US" w:eastAsia="zh-CN" w:bidi="ar-SA"/>
    </w:rPr>
  </w:style>
  <w:style w:type="paragraph" w:styleId="748" w:customStyle="1">
    <w:name w:val="Normal_4_0"/>
    <w:uiPriority w:val="0"/>
    <w:qFormat/>
    <w:rPr>
      <w:rFonts w:ascii="Times New Roman" w:hAnsi="Times New Roman" w:eastAsia="Times New Roman" w:cs="Times New Roman"/>
      <w:sz w:val="24"/>
      <w:szCs w:val="24"/>
      <w:lang w:val="en-US" w:eastAsia="zh-CN" w:bidi="ar-SA"/>
    </w:rPr>
  </w:style>
  <w:style w:type="paragraph" w:styleId="749" w:customStyle="1">
    <w:name w:val="Normal_2_0_0"/>
    <w:uiPriority w:val="0"/>
    <w:qFormat/>
    <w:rPr>
      <w:rFonts w:hint="default" w:ascii="Times New Roman" w:hAnsi="Times New Roman" w:eastAsia="Times New Roman" w:cs="Times New Roman"/>
      <w:sz w:val="24"/>
      <w:szCs w:val="24"/>
      <w:lang w:val="en-US" w:eastAsia="zh-CN" w:bidi="ar-SA"/>
    </w:rPr>
  </w:style>
  <w:style w:type="paragraph" w:styleId="750" w:customStyle="1">
    <w:name w:val="Normal_5_0"/>
    <w:uiPriority w:val="0"/>
    <w:qFormat/>
    <w:rPr>
      <w:rFonts w:ascii="Times New Roman" w:hAnsi="Times New Roman" w:eastAsia="Times New Roman" w:cs="Times New Roman"/>
      <w:sz w:val="24"/>
      <w:szCs w:val="24"/>
      <w:lang w:val="en-US" w:eastAsia="zh-CN" w:bidi="ar-SA"/>
    </w:rPr>
  </w:style>
  <w:style w:type="paragraph" w:styleId="751" w:customStyle="1">
    <w:name w:val="Normal_0_3"/>
    <w:uiPriority w:val="0"/>
    <w:qFormat/>
    <w:rPr>
      <w:rFonts w:ascii="Times New Roman" w:hAnsi="Times New Roman" w:eastAsia="Times New Roman" w:cs="Times New Roman"/>
      <w:sz w:val="24"/>
      <w:szCs w:val="24"/>
      <w:lang w:val="en-US" w:eastAsia="zh-CN" w:bidi="ar-SA"/>
    </w:rPr>
  </w:style>
  <w:style w:type="paragraph" w:styleId="752" w:customStyle="1">
    <w:name w:val="Normal_14"/>
    <w:uiPriority w:val="0"/>
    <w:qFormat/>
    <w:rPr>
      <w:rFonts w:ascii="Times New Roman" w:hAnsi="Times New Roman" w:eastAsia="Times New Roman" w:cs="Times New Roman"/>
      <w:sz w:val="24"/>
      <w:szCs w:val="24"/>
      <w:lang w:val="en-US" w:eastAsia="zh-CN" w:bidi="ar-SA"/>
    </w:rPr>
  </w:style>
  <w:style w:type="paragraph" w:styleId="753" w:customStyle="1">
    <w:name w:val="Normal_20"/>
    <w:uiPriority w:val="0"/>
    <w:qFormat/>
    <w:rPr>
      <w:rFonts w:ascii="Times New Roman" w:hAnsi="Times New Roman" w:eastAsia="Times New Roman" w:cs="Times New Roman"/>
      <w:sz w:val="24"/>
      <w:szCs w:val="24"/>
      <w:lang w:val="en-US" w:eastAsia="zh-CN" w:bidi="ar-SA"/>
    </w:rPr>
  </w:style>
  <w:style w:type="paragraph" w:styleId="754" w:customStyle="1">
    <w:name w:val="Normal_18"/>
    <w:uiPriority w:val="0"/>
    <w:qFormat/>
    <w:rPr>
      <w:rFonts w:ascii="Times New Roman" w:hAnsi="Times New Roman" w:eastAsia="Times New Roman" w:cs="Times New Roman"/>
      <w:sz w:val="24"/>
      <w:szCs w:val="24"/>
      <w:lang w:val="en-US" w:eastAsia="zh-CN" w:bidi="ar-SA"/>
    </w:rPr>
  </w:style>
  <w:style w:type="paragraph" w:styleId="755" w:customStyle="1">
    <w:name w:val="UserStyle_10"/>
    <w:next w:val="756"/>
    <w:uiPriority w:val="0"/>
    <w:qFormat/>
    <w:pPr>
      <w:jc w:val="both"/>
    </w:pPr>
    <w:rPr>
      <w:rFonts w:ascii="Arial Unicode MS" w:hAnsi="Arial Unicode MS" w:eastAsia="Times New Roman" w:cs="Times New Roman"/>
      <w:color w:val="000000"/>
      <w:sz w:val="21"/>
      <w:szCs w:val="21"/>
      <w:lang w:val="en-US" w:eastAsia="zh-CN" w:bidi="ar-SA"/>
    </w:rPr>
  </w:style>
  <w:style w:type="paragraph" w:styleId="756" w:customStyle="1">
    <w:name w:val="UserStyle_9"/>
    <w:next w:val="755"/>
    <w:uiPriority w:val="0"/>
    <w:qFormat/>
    <w:pPr>
      <w:ind w:firstLine="200"/>
      <w:jc w:val="both"/>
    </w:pPr>
    <w:rPr>
      <w:rFonts w:ascii="宋体" w:hAnsi="Times New Roman" w:eastAsia="宋体" w:cs="Times New Roman"/>
      <w:sz w:val="21"/>
      <w:szCs w:val="22"/>
      <w:lang w:val="en-US" w:eastAsia="zh-CN" w:bidi="ar-SA"/>
    </w:rPr>
  </w:style>
  <w:style w:type="character" w:styleId="757" w:customStyle="1">
    <w:name w:val="NormalCharacter"/>
    <w:uiPriority w:val="0"/>
    <w:qFormat/>
    <w:rPr>
      <w:sz w:val="21"/>
      <w:szCs w:val="24"/>
      <w:lang w:val="en-US" w:eastAsia="zh-CN" w:bidi="ar-SA"/>
    </w:rPr>
  </w:style>
  <w:style w:type="paragraph" w:styleId="758" w:customStyle="1">
    <w:name w:val="Normal_0_4"/>
    <w:uiPriority w:val="0"/>
    <w:qFormat/>
    <w:rPr>
      <w:rFonts w:ascii="Times New Roman" w:hAnsi="Times New Roman" w:eastAsia="Times New Roman" w:cs="Times New Roman"/>
      <w:sz w:val="24"/>
      <w:szCs w:val="24"/>
      <w:lang w:val="en-US" w:eastAsia="zh-CN" w:bidi="ar-SA"/>
    </w:rPr>
  </w:style>
  <w:style w:type="paragraph" w:styleId="759" w:customStyle="1">
    <w:name w:val="Normal_1_2"/>
    <w:uiPriority w:val="0"/>
    <w:qFormat/>
    <w:rPr>
      <w:rFonts w:ascii="Times New Roman" w:hAnsi="Times New Roman" w:eastAsia="Times New Roman" w:cs="Times New Roman"/>
      <w:sz w:val="24"/>
      <w:szCs w:val="24"/>
      <w:lang w:val="en-US" w:eastAsia="zh-CN" w:bidi="ar-SA"/>
    </w:rPr>
  </w:style>
  <w:style w:type="paragraph" w:styleId="760" w:customStyle="1">
    <w:name w:val="Normal_2_1"/>
    <w:uiPriority w:val="0"/>
    <w:qFormat/>
    <w:rPr>
      <w:rFonts w:ascii="Times New Roman" w:hAnsi="Times New Roman" w:eastAsia="Times New Roman" w:cs="Times New Roman"/>
      <w:sz w:val="24"/>
      <w:szCs w:val="24"/>
      <w:lang w:val="en-US" w:eastAsia="zh-CN" w:bidi="ar-SA"/>
    </w:rPr>
  </w:style>
  <w:style w:type="paragraph" w:styleId="761" w:customStyle="1">
    <w:name w:val="Normal_3_0"/>
    <w:uiPriority w:val="0"/>
    <w:qFormat/>
    <w:rPr>
      <w:rFonts w:ascii="Times New Roman" w:hAnsi="Times New Roman" w:eastAsia="Times New Roman" w:cs="Times New Roman"/>
      <w:sz w:val="24"/>
      <w:szCs w:val="24"/>
      <w:lang w:val="en-US" w:eastAsia="zh-CN" w:bidi="ar-SA"/>
    </w:rPr>
  </w:style>
  <w:style w:type="paragraph" w:styleId="762" w:customStyle="1">
    <w:name w:val="Normal_4_1"/>
    <w:uiPriority w:val="0"/>
    <w:qFormat/>
    <w:rPr>
      <w:rFonts w:ascii="Times New Roman" w:hAnsi="Times New Roman" w:eastAsia="Times New Roman" w:cs="Times New Roman"/>
      <w:sz w:val="24"/>
      <w:szCs w:val="24"/>
      <w:lang w:val="en-US" w:eastAsia="zh-CN" w:bidi="ar-SA"/>
    </w:rPr>
  </w:style>
  <w:style w:type="paragraph" w:styleId="763" w:customStyle="1">
    <w:name w:val="Normal_6_0"/>
    <w:uiPriority w:val="0"/>
    <w:qFormat/>
    <w:rPr>
      <w:rFonts w:ascii="Times New Roman" w:hAnsi="Times New Roman" w:eastAsia="Times New Roman" w:cs="Times New Roman"/>
      <w:sz w:val="24"/>
      <w:szCs w:val="24"/>
      <w:lang w:val="en-US" w:eastAsia="zh-CN" w:bidi="ar-SA"/>
    </w:rPr>
  </w:style>
  <w:style w:type="paragraph" w:styleId="76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765" w:customStyle="1">
    <w:name w:val="Normal_7_0"/>
    <w:uiPriority w:val="0"/>
    <w:qFormat/>
    <w:rPr>
      <w:rFonts w:ascii="Times New Roman" w:hAnsi="Times New Roman" w:eastAsia="Times New Roman" w:cs="Times New Roman"/>
      <w:sz w:val="24"/>
      <w:szCs w:val="24"/>
      <w:lang w:val="en-US" w:eastAsia="zh-CN" w:bidi="ar-SA"/>
    </w:rPr>
  </w:style>
  <w:style w:type="paragraph" w:styleId="766" w:customStyle="1">
    <w:name w:val="样式1"/>
    <w:basedOn w:val="704"/>
    <w:uiPriority w:val="0"/>
    <w:qFormat/>
    <w:pPr>
      <w:ind w:left="709" w:hanging="709"/>
      <w:tabs>
        <w:tab w:val="left" w:pos="709" w:leader="none"/>
      </w:tabs>
    </w:pPr>
    <w:rPr>
      <w:rFonts w:ascii="宋体" w:hAnsi="宋体"/>
      <w:szCs w:val="21"/>
    </w:rPr>
  </w:style>
  <w:style w:type="paragraph" w:styleId="767" w:customStyle="1">
    <w:name w:val="Normal_8_0"/>
    <w:uiPriority w:val="0"/>
    <w:qFormat/>
    <w:rPr>
      <w:rFonts w:ascii="Times New Roman" w:hAnsi="Times New Roman" w:eastAsia="Times New Roman" w:cs="Times New Roman"/>
      <w:sz w:val="24"/>
      <w:szCs w:val="24"/>
      <w:lang w:val="en-US" w:eastAsia="zh-CN" w:bidi="ar-SA"/>
    </w:rPr>
  </w:style>
  <w:style w:type="paragraph" w:styleId="768" w:customStyle="1">
    <w:name w:val="Normal_9_0"/>
    <w:uiPriority w:val="0"/>
    <w:qFormat/>
    <w:rPr>
      <w:rFonts w:ascii="Times New Roman" w:hAnsi="Times New Roman" w:eastAsia="Times New Roman" w:cs="Times New Roman"/>
      <w:sz w:val="24"/>
      <w:szCs w:val="24"/>
      <w:lang w:val="en-US" w:eastAsia="zh-CN" w:bidi="ar-SA"/>
    </w:rPr>
  </w:style>
  <w:style w:type="paragraph" w:styleId="769" w:customStyle="1">
    <w:name w:val="Normal_10_0"/>
    <w:uiPriority w:val="0"/>
    <w:qFormat/>
    <w:rPr>
      <w:rFonts w:ascii="Times New Roman" w:hAnsi="Times New Roman" w:eastAsia="Times New Roman" w:cs="Times New Roman"/>
      <w:sz w:val="24"/>
      <w:szCs w:val="24"/>
      <w:lang w:val="en-US" w:eastAsia="zh-CN" w:bidi="ar-SA"/>
    </w:rPr>
  </w:style>
  <w:style w:type="paragraph" w:styleId="770" w:customStyle="1">
    <w:name w:val="Normal_11_0"/>
    <w:uiPriority w:val="0"/>
    <w:qFormat/>
    <w:rPr>
      <w:rFonts w:ascii="Times New Roman" w:hAnsi="Times New Roman" w:eastAsia="Times New Roman" w:cs="Times New Roman"/>
      <w:sz w:val="24"/>
      <w:szCs w:val="24"/>
      <w:lang w:val="en-US" w:eastAsia="zh-CN" w:bidi="ar-SA"/>
    </w:rPr>
  </w:style>
  <w:style w:type="paragraph" w:styleId="771" w:customStyle="1">
    <w:name w:val="Normal_12_0"/>
    <w:uiPriority w:val="0"/>
    <w:qFormat/>
    <w:rPr>
      <w:rFonts w:ascii="Times New Roman" w:hAnsi="Times New Roman" w:eastAsia="Times New Roman" w:cs="Times New Roman"/>
      <w:sz w:val="24"/>
      <w:szCs w:val="24"/>
      <w:lang w:val="en-US" w:eastAsia="zh-CN" w:bidi="ar-SA"/>
    </w:rPr>
  </w:style>
  <w:style w:type="paragraph" w:styleId="77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73" w:customStyle="1">
    <w:name w:val="Normal_13_0"/>
    <w:uiPriority w:val="0"/>
    <w:qFormat/>
    <w:rPr>
      <w:rFonts w:ascii="Times New Roman" w:hAnsi="Times New Roman" w:eastAsia="Times New Roman" w:cs="Times New Roman"/>
      <w:sz w:val="24"/>
      <w:szCs w:val="24"/>
      <w:lang w:val="en-US" w:eastAsia="zh-CN" w:bidi="ar-SA"/>
    </w:rPr>
  </w:style>
  <w:style w:type="paragraph" w:styleId="774" w:customStyle="1">
    <w:name w:val="Normal_14_0"/>
    <w:uiPriority w:val="0"/>
    <w:qFormat/>
    <w:rPr>
      <w:rFonts w:ascii="Times New Roman" w:hAnsi="Times New Roman" w:eastAsia="Times New Roman" w:cs="Times New Roman"/>
      <w:sz w:val="24"/>
      <w:szCs w:val="24"/>
      <w:lang w:val="en-US" w:eastAsia="zh-CN" w:bidi="ar-SA"/>
    </w:rPr>
  </w:style>
  <w:style w:type="paragraph" w:styleId="775" w:customStyle="1">
    <w:name w:val="Normal_15_0"/>
    <w:uiPriority w:val="0"/>
    <w:qFormat/>
    <w:rPr>
      <w:rFonts w:ascii="Times New Roman" w:hAnsi="Times New Roman" w:eastAsia="Times New Roman" w:cs="Times New Roman"/>
      <w:sz w:val="24"/>
      <w:szCs w:val="24"/>
      <w:lang w:val="en-US" w:eastAsia="zh-CN" w:bidi="ar-SA"/>
    </w:rPr>
  </w:style>
  <w:style w:type="paragraph" w:styleId="776" w:customStyle="1">
    <w:name w:val="Normal_16_0"/>
    <w:uiPriority w:val="0"/>
    <w:qFormat/>
    <w:rPr>
      <w:rFonts w:ascii="Times New Roman" w:hAnsi="Times New Roman" w:eastAsia="Times New Roman" w:cs="Times New Roman"/>
      <w:sz w:val="24"/>
      <w:szCs w:val="24"/>
      <w:lang w:val="en-US" w:eastAsia="zh-CN" w:bidi="ar-SA"/>
    </w:rPr>
  </w:style>
  <w:style w:type="paragraph" w:styleId="777" w:customStyle="1">
    <w:name w:val="Normal_17_0"/>
    <w:uiPriority w:val="0"/>
    <w:qFormat/>
    <w:rPr>
      <w:rFonts w:ascii="Times New Roman" w:hAnsi="Times New Roman" w:eastAsia="Times New Roman" w:cs="Times New Roman"/>
      <w:sz w:val="24"/>
      <w:szCs w:val="24"/>
      <w:lang w:val="en-US" w:eastAsia="zh-CN" w:bidi="ar-SA"/>
    </w:rPr>
  </w:style>
  <w:style w:type="paragraph" w:styleId="778" w:customStyle="1">
    <w:name w:val="Normal_18_0"/>
    <w:uiPriority w:val="0"/>
    <w:qFormat/>
    <w:rPr>
      <w:rFonts w:ascii="Times New Roman" w:hAnsi="Times New Roman" w:eastAsia="Times New Roman" w:cs="Times New Roman"/>
      <w:sz w:val="24"/>
      <w:szCs w:val="24"/>
      <w:lang w:val="en-US" w:eastAsia="zh-CN" w:bidi="ar-SA"/>
    </w:rPr>
  </w:style>
  <w:style w:type="paragraph" w:styleId="779" w:customStyle="1">
    <w:name w:val="Normal_19_0"/>
    <w:uiPriority w:val="0"/>
    <w:qFormat/>
    <w:rPr>
      <w:rFonts w:ascii="Times New Roman" w:hAnsi="Times New Roman" w:eastAsia="Times New Roman" w:cs="Times New Roman"/>
      <w:sz w:val="24"/>
      <w:szCs w:val="24"/>
      <w:lang w:val="en-US" w:eastAsia="zh-CN" w:bidi="ar-SA"/>
    </w:rPr>
  </w:style>
  <w:style w:type="paragraph" w:styleId="780" w:customStyle="1">
    <w:name w:val="Normal_20_0"/>
    <w:uiPriority w:val="0"/>
    <w:qFormat/>
    <w:rPr>
      <w:rFonts w:ascii="Times New Roman" w:hAnsi="Times New Roman" w:eastAsia="Times New Roman" w:cs="Times New Roman"/>
      <w:sz w:val="24"/>
      <w:szCs w:val="24"/>
      <w:lang w:val="en-US" w:eastAsia="zh-CN" w:bidi="ar-SA"/>
    </w:rPr>
  </w:style>
  <w:style w:type="paragraph" w:styleId="781" w:customStyle="1">
    <w:name w:val="Normal_21"/>
    <w:uiPriority w:val="0"/>
    <w:qFormat/>
    <w:rPr>
      <w:rFonts w:ascii="Times New Roman" w:hAnsi="Times New Roman" w:eastAsia="Times New Roman" w:cs="Times New Roman"/>
      <w:sz w:val="24"/>
      <w:szCs w:val="24"/>
      <w:lang w:val="en-US" w:eastAsia="zh-CN" w:bidi="ar-SA"/>
    </w:rPr>
  </w:style>
  <w:style w:type="paragraph" w:styleId="782" w:customStyle="1">
    <w:name w:val="Normal_22"/>
    <w:uiPriority w:val="0"/>
    <w:qFormat/>
    <w:rPr>
      <w:rFonts w:ascii="Times New Roman" w:hAnsi="Times New Roman" w:eastAsia="Times New Roman" w:cs="Times New Roman"/>
      <w:sz w:val="24"/>
      <w:szCs w:val="24"/>
      <w:lang w:val="en-US" w:eastAsia="zh-CN" w:bidi="ar-SA"/>
    </w:rPr>
  </w:style>
  <w:style w:type="paragraph" w:styleId="783" w:customStyle="1">
    <w:name w:val="Normal_23"/>
    <w:uiPriority w:val="0"/>
    <w:qFormat/>
    <w:rPr>
      <w:rFonts w:ascii="Times New Roman" w:hAnsi="Times New Roman" w:eastAsia="Times New Roman" w:cs="Times New Roman"/>
      <w:sz w:val="24"/>
      <w:szCs w:val="24"/>
      <w:lang w:val="en-US" w:eastAsia="zh-CN" w:bidi="ar-SA"/>
    </w:rPr>
  </w:style>
  <w:style w:type="paragraph" w:styleId="784" w:customStyle="1">
    <w:name w:val="Normal_24"/>
    <w:uiPriority w:val="0"/>
    <w:qFormat/>
    <w:rPr>
      <w:rFonts w:hint="default" w:ascii="Times New Roman" w:hAnsi="Times New Roman" w:eastAsia="Times New Roman" w:cs="Times New Roman"/>
      <w:sz w:val="24"/>
      <w:szCs w:val="24"/>
    </w:rPr>
  </w:style>
  <w:style w:type="paragraph" w:styleId="785" w:customStyle="1">
    <w:name w:val="Normal_25"/>
    <w:uiPriority w:val="0"/>
    <w:qFormat/>
    <w:rPr>
      <w:rFonts w:ascii="Times New Roman" w:hAnsi="Times New Roman" w:eastAsia="Times New Roman" w:cs="Times New Roman"/>
      <w:sz w:val="24"/>
      <w:szCs w:val="24"/>
      <w:lang w:val="en-US" w:eastAsia="zh-CN" w:bidi="ar-SA"/>
    </w:rPr>
  </w:style>
  <w:style w:type="paragraph" w:styleId="786" w:customStyle="1">
    <w:name w:val="Normal_26"/>
    <w:uiPriority w:val="0"/>
    <w:qFormat/>
    <w:rPr>
      <w:rFonts w:hint="default" w:ascii="Times New Roman" w:hAnsi="Times New Roman" w:eastAsia="Times New Roman" w:cs="Times New Roman"/>
      <w:sz w:val="24"/>
      <w:szCs w:val="24"/>
    </w:rPr>
  </w:style>
  <w:style w:type="paragraph" w:styleId="787" w:customStyle="1">
    <w:name w:val="Normal_27"/>
    <w:uiPriority w:val="0"/>
    <w:qFormat/>
    <w:rPr>
      <w:rFonts w:ascii="Times New Roman" w:hAnsi="Times New Roman" w:eastAsia="Times New Roman" w:cs="Times New Roman"/>
      <w:sz w:val="24"/>
      <w:szCs w:val="24"/>
      <w:lang w:val="en-US" w:eastAsia="zh-CN" w:bidi="ar-SA"/>
    </w:rPr>
  </w:style>
  <w:style w:type="paragraph" w:styleId="788" w:customStyle="1">
    <w:name w:val="Normal_28"/>
    <w:uiPriority w:val="0"/>
    <w:qFormat/>
    <w:rPr>
      <w:rFonts w:ascii="Times New Roman" w:hAnsi="Times New Roman" w:eastAsia="Times New Roman" w:cs="Times New Roman"/>
      <w:sz w:val="24"/>
      <w:szCs w:val="24"/>
      <w:lang w:val="en-US" w:eastAsia="zh-CN" w:bidi="ar-SA"/>
    </w:rPr>
  </w:style>
  <w:style w:type="paragraph" w:styleId="789" w:customStyle="1">
    <w:name w:val="Normal_29"/>
    <w:uiPriority w:val="0"/>
    <w:qFormat/>
    <w:rPr>
      <w:rFonts w:hint="default" w:ascii="Times New Roman" w:hAnsi="Times New Roman" w:eastAsia="Times New Roman" w:cs="Times New Roman"/>
      <w:sz w:val="24"/>
      <w:szCs w:val="24"/>
    </w:rPr>
  </w:style>
  <w:style w:type="paragraph" w:styleId="790" w:customStyle="1">
    <w:name w:val="Normal_30"/>
    <w:uiPriority w:val="0"/>
    <w:qFormat/>
    <w:rPr>
      <w:rFonts w:hint="default" w:ascii="Times New Roman" w:hAnsi="Times New Roman" w:eastAsia="Times New Roman" w:cs="Times New Roman"/>
      <w:sz w:val="24"/>
      <w:szCs w:val="24"/>
    </w:rPr>
  </w:style>
  <w:style w:type="paragraph" w:styleId="791" w:customStyle="1">
    <w:name w:val="正文_1"/>
    <w:next w:val="792"/>
    <w:uiPriority w:val="0"/>
    <w:qFormat/>
    <w:pPr>
      <w:jc w:val="both"/>
      <w:widowControl w:val="off"/>
    </w:pPr>
    <w:rPr>
      <w:rFonts w:ascii="Times New Roman" w:hAnsi="Times New Roman" w:eastAsia="宋体" w:cs="Times New Roman"/>
      <w:sz w:val="21"/>
      <w:lang w:val="en-US" w:eastAsia="zh-CN" w:bidi="ar-SA"/>
    </w:rPr>
  </w:style>
  <w:style w:type="paragraph" w:styleId="792" w:customStyle="1">
    <w:name w:val="正文文本_0"/>
    <w:basedOn w:val="791"/>
    <w:uiPriority w:val="0"/>
    <w:qFormat/>
    <w:pPr>
      <w:spacing w:line="400" w:lineRule="exact"/>
    </w:pPr>
    <w:rPr>
      <w:sz w:val="24"/>
    </w:rPr>
  </w:style>
  <w:style w:type="paragraph" w:styleId="793" w:customStyle="1">
    <w:name w:val="正文文本_0_0"/>
    <w:basedOn w:val="791"/>
    <w:uiPriority w:val="0"/>
    <w:qFormat/>
    <w:pPr>
      <w:spacing w:line="400" w:lineRule="exact"/>
    </w:pPr>
    <w:rPr>
      <w:sz w:val="24"/>
    </w:rPr>
  </w:style>
  <w:style w:type="paragraph" w:styleId="794" w:customStyle="1">
    <w:name w:val="Normal_31"/>
    <w:uiPriority w:val="0"/>
    <w:qFormat/>
    <w:rPr>
      <w:rFonts w:ascii="Times New Roman" w:hAnsi="Times New Roman" w:eastAsia="Times New Roman" w:cs="Times New Roman"/>
      <w:sz w:val="24"/>
      <w:szCs w:val="24"/>
      <w:lang w:val="en-US" w:eastAsia="zh-CN" w:bidi="ar-SA"/>
    </w:rPr>
  </w:style>
  <w:style w:type="paragraph" w:styleId="795" w:customStyle="1">
    <w:name w:val="Normal_32"/>
    <w:uiPriority w:val="0"/>
    <w:qFormat/>
    <w:rPr>
      <w:rFonts w:ascii="Times New Roman" w:hAnsi="Times New Roman" w:eastAsia="Times New Roman" w:cs="Times New Roman"/>
      <w:sz w:val="24"/>
      <w:szCs w:val="24"/>
      <w:lang w:val="en-US" w:eastAsia="zh-CN" w:bidi="ar-SA"/>
    </w:rPr>
  </w:style>
  <w:style w:type="paragraph" w:styleId="796" w:customStyle="1">
    <w:name w:val="Normal_33"/>
    <w:uiPriority w:val="0"/>
    <w:qFormat/>
    <w:rPr>
      <w:rFonts w:ascii="Times New Roman" w:hAnsi="Times New Roman" w:eastAsia="Times New Roman" w:cs="Times New Roman"/>
      <w:sz w:val="24"/>
      <w:szCs w:val="24"/>
      <w:lang w:val="en-US" w:eastAsia="zh-CN" w:bidi="ar-SA"/>
    </w:rPr>
  </w:style>
  <w:style w:type="paragraph" w:styleId="797" w:customStyle="1">
    <w:name w:val="Normal_34"/>
    <w:uiPriority w:val="0"/>
    <w:qFormat/>
    <w:rPr>
      <w:rFonts w:ascii="Times New Roman" w:hAnsi="Times New Roman" w:eastAsia="Times New Roman" w:cs="Times New Roman"/>
      <w:sz w:val="24"/>
      <w:szCs w:val="24"/>
      <w:lang w:val="en-US" w:eastAsia="zh-CN" w:bidi="ar-SA"/>
    </w:rPr>
  </w:style>
  <w:style w:type="paragraph" w:styleId="798" w:customStyle="1">
    <w:name w:val="Normal_35"/>
    <w:uiPriority w:val="0"/>
    <w:qFormat/>
    <w:rPr>
      <w:rFonts w:ascii="Times New Roman" w:hAnsi="Times New Roman" w:eastAsia="Times New Roman" w:cs="Times New Roman"/>
      <w:sz w:val="24"/>
      <w:szCs w:val="24"/>
      <w:lang w:val="en-US" w:eastAsia="zh-CN" w:bidi="ar-SA"/>
    </w:rPr>
  </w:style>
  <w:style w:type="paragraph" w:styleId="799" w:customStyle="1">
    <w:name w:val="Normal_36"/>
    <w:uiPriority w:val="0"/>
    <w:qFormat/>
    <w:rPr>
      <w:rFonts w:ascii="Times New Roman" w:hAnsi="Times New Roman" w:eastAsia="Times New Roman" w:cs="Times New Roman"/>
      <w:sz w:val="24"/>
      <w:szCs w:val="24"/>
      <w:lang w:val="en-US" w:eastAsia="zh-CN" w:bidi="ar-SA"/>
    </w:rPr>
  </w:style>
  <w:style w:type="paragraph" w:styleId="800" w:customStyle="1">
    <w:name w:val="Normal_37"/>
    <w:uiPriority w:val="0"/>
    <w:qFormat/>
    <w:rPr>
      <w:rFonts w:ascii="Times New Roman" w:hAnsi="Times New Roman" w:eastAsia="Times New Roman" w:cs="Times New Roman"/>
      <w:sz w:val="24"/>
      <w:szCs w:val="24"/>
      <w:lang w:val="en-US" w:eastAsia="zh-CN" w:bidi="ar-SA"/>
    </w:rPr>
  </w:style>
  <w:style w:type="paragraph" w:styleId="801" w:customStyle="1">
    <w:name w:val="正文_2"/>
    <w:next w:val="802"/>
    <w:uiPriority w:val="0"/>
    <w:qFormat/>
    <w:pPr>
      <w:jc w:val="both"/>
      <w:widowControl w:val="off"/>
    </w:pPr>
    <w:rPr>
      <w:rFonts w:ascii="Times New Roman" w:hAnsi="Times New Roman" w:eastAsia="宋体" w:cs="Times New Roman"/>
      <w:sz w:val="21"/>
      <w:lang w:val="en-US" w:eastAsia="zh-CN" w:bidi="ar-SA"/>
    </w:rPr>
  </w:style>
  <w:style w:type="paragraph" w:styleId="802" w:customStyle="1">
    <w:name w:val="正文文本_1"/>
    <w:basedOn w:val="801"/>
    <w:uiPriority w:val="0"/>
    <w:qFormat/>
    <w:pPr>
      <w:spacing w:line="400" w:lineRule="exact"/>
    </w:pPr>
    <w:rPr>
      <w:sz w:val="24"/>
    </w:rPr>
  </w:style>
  <w:style w:type="paragraph" w:styleId="803" w:customStyle="1">
    <w:name w:val="Normal_38"/>
    <w:uiPriority w:val="0"/>
    <w:qFormat/>
    <w:rPr>
      <w:rFonts w:ascii="Times New Roman" w:hAnsi="Times New Roman" w:eastAsia="Times New Roman" w:cs="Times New Roman"/>
      <w:sz w:val="24"/>
      <w:szCs w:val="24"/>
      <w:lang w:val="en-US" w:eastAsia="zh-CN" w:bidi="ar-SA"/>
    </w:rPr>
  </w:style>
  <w:style w:type="paragraph" w:styleId="804" w:customStyle="1">
    <w:name w:val="Normal_39"/>
    <w:uiPriority w:val="0"/>
    <w:qFormat/>
    <w:rPr>
      <w:rFonts w:ascii="Times New Roman" w:hAnsi="Times New Roman" w:eastAsia="Times New Roman" w:cs="Times New Roman"/>
      <w:sz w:val="24"/>
      <w:szCs w:val="24"/>
      <w:lang w:val="en-US" w:eastAsia="zh-CN" w:bidi="ar-SA"/>
    </w:rPr>
  </w:style>
  <w:style w:type="paragraph" w:styleId="805" w:customStyle="1">
    <w:name w:val="Normal_43"/>
    <w:uiPriority w:val="0"/>
    <w:qFormat/>
    <w:rPr>
      <w:rFonts w:ascii="Times New Roman" w:hAnsi="Times New Roman" w:eastAsia="Times New Roman" w:cs="Times New Roman"/>
      <w:sz w:val="24"/>
      <w:szCs w:val="24"/>
      <w:lang w:val="en-US" w:eastAsia="zh-CN" w:bidi="ar-SA"/>
    </w:rPr>
  </w:style>
  <w:style w:type="paragraph" w:styleId="806" w:customStyle="1">
    <w:name w:val="Normal_40"/>
    <w:uiPriority w:val="0"/>
    <w:qFormat/>
    <w:rPr>
      <w:rFonts w:ascii="Times New Roman" w:hAnsi="Times New Roman" w:eastAsia="Times New Roman" w:cs="Times New Roman"/>
      <w:sz w:val="24"/>
      <w:szCs w:val="24"/>
      <w:lang w:val="en-US" w:eastAsia="zh-CN" w:bidi="ar-SA"/>
    </w:rPr>
  </w:style>
  <w:style w:type="paragraph" w:styleId="807" w:customStyle="1">
    <w:name w:val="Normal_41"/>
    <w:uiPriority w:val="0"/>
    <w:qFormat/>
    <w:rPr>
      <w:rFonts w:ascii="Times New Roman" w:hAnsi="Times New Roman" w:eastAsia="Times New Roman" w:cs="Times New Roman"/>
      <w:sz w:val="24"/>
      <w:szCs w:val="24"/>
      <w:lang w:val="en-US" w:eastAsia="zh-CN" w:bidi="ar-SA"/>
    </w:rPr>
  </w:style>
  <w:style w:type="paragraph" w:styleId="808" w:customStyle="1">
    <w:name w:val="Normal_42"/>
    <w:uiPriority w:val="0"/>
    <w:qFormat/>
    <w:rPr>
      <w:rFonts w:ascii="Times New Roman" w:hAnsi="Times New Roman" w:eastAsia="Times New Roman" w:cs="Times New Roman"/>
      <w:sz w:val="24"/>
      <w:szCs w:val="24"/>
      <w:lang w:val="en-US" w:eastAsia="zh-CN" w:bidi="ar-SA"/>
    </w:rPr>
  </w:style>
  <w:style w:type="paragraph" w:styleId="809" w:customStyle="1">
    <w:name w:val="正文_3"/>
    <w:next w:val="810"/>
    <w:uiPriority w:val="0"/>
    <w:qFormat/>
    <w:pPr>
      <w:jc w:val="both"/>
      <w:widowControl w:val="off"/>
    </w:pPr>
    <w:rPr>
      <w:rFonts w:hint="default" w:ascii="Times New Roman" w:hAnsi="Times New Roman" w:eastAsia="宋体" w:cs="Times New Roman"/>
      <w:sz w:val="21"/>
      <w:lang w:val="en-US" w:eastAsia="zh-CN" w:bidi="ar-SA"/>
    </w:rPr>
  </w:style>
  <w:style w:type="paragraph" w:styleId="810" w:customStyle="1">
    <w:name w:val="正文文本_2"/>
    <w:basedOn w:val="809"/>
    <w:uiPriority w:val="0"/>
    <w:qFormat/>
    <w:pPr>
      <w:spacing w:line="400" w:lineRule="exact"/>
    </w:pPr>
    <w:rPr>
      <w:sz w:val="24"/>
    </w:rPr>
  </w:style>
  <w:style w:type="paragraph" w:styleId="811" w:customStyle="1">
    <w:name w:val="正文_4"/>
    <w:next w:val="812"/>
    <w:uiPriority w:val="0"/>
    <w:qFormat/>
    <w:pPr>
      <w:jc w:val="both"/>
      <w:widowControl w:val="off"/>
    </w:pPr>
    <w:rPr>
      <w:rFonts w:hint="default" w:ascii="Times New Roman" w:hAnsi="Times New Roman" w:eastAsia="宋体" w:cs="Times New Roman"/>
      <w:sz w:val="21"/>
      <w:lang w:val="en-US" w:eastAsia="zh-CN" w:bidi="ar-SA"/>
    </w:rPr>
  </w:style>
  <w:style w:type="paragraph" w:styleId="812" w:customStyle="1">
    <w:name w:val="正文文本_3"/>
    <w:basedOn w:val="811"/>
    <w:uiPriority w:val="0"/>
    <w:qFormat/>
    <w:pPr>
      <w:spacing w:line="400" w:lineRule="exact"/>
    </w:pPr>
    <w:rPr>
      <w:sz w:val="24"/>
    </w:rPr>
  </w:style>
  <w:style w:type="paragraph" w:styleId="813" w:customStyle="1">
    <w:name w:val="Normal_44"/>
    <w:uiPriority w:val="0"/>
    <w:qFormat/>
    <w:rPr>
      <w:rFonts w:hint="default" w:ascii="Times New Roman" w:hAnsi="Times New Roman" w:eastAsia="Times New Roman" w:cs="Times New Roman"/>
      <w:sz w:val="24"/>
      <w:szCs w:val="24"/>
    </w:rPr>
  </w:style>
  <w:style w:type="paragraph" w:styleId="814" w:customStyle="1">
    <w:name w:val="页眉1"/>
    <w:basedOn w:val="704"/>
    <w:uiPriority w:val="99"/>
    <w:qFormat/>
    <w:pPr>
      <w:jc w:val="center"/>
      <w:tabs>
        <w:tab w:val="center" w:pos="4153" w:leader="none"/>
        <w:tab w:val="right" w:pos="8306" w:leader="none"/>
      </w:tabs>
      <w:pBdr>
        <w:bottom w:val="single" w:color="000000" w:sz="6" w:space="1"/>
      </w:pBdr>
    </w:pPr>
    <w:rPr>
      <w:sz w:val="18"/>
      <w:szCs w:val="18"/>
    </w:rPr>
  </w:style>
  <w:style w:type="paragraph" w:styleId="815" w:customStyle="1">
    <w:name w:val="页脚1"/>
    <w:basedOn w:val="704"/>
    <w:uiPriority w:val="99"/>
    <w:qFormat/>
    <w:pPr>
      <w:jc w:val="left"/>
      <w:tabs>
        <w:tab w:val="center" w:pos="4153" w:leader="none"/>
        <w:tab w:val="right" w:pos="8306" w:leader="none"/>
      </w:tabs>
    </w:pPr>
    <w:rPr>
      <w:sz w:val="18"/>
      <w:szCs w:val="18"/>
    </w:rPr>
  </w:style>
  <w:style w:type="character" w:styleId="816" w:customStyle="1">
    <w:name w:val="页码1"/>
    <w:uiPriority w:val="0"/>
    <w:qFormat/>
  </w:style>
  <w:style w:type="paragraph" w:styleId="817" w:customStyle="1">
    <w:name w:val="Normal_17"/>
    <w:uiPriority w:val="0"/>
    <w:qFormat/>
    <w:rPr>
      <w:rFonts w:ascii="Times New Roman" w:hAnsi="Times New Roman" w:eastAsia="Times New Roman" w:cs="Times New Roman"/>
      <w:sz w:val="24"/>
      <w:szCs w:val="24"/>
    </w:rPr>
  </w:style>
  <w:style w:type="table" w:styleId="818" w:customStyle="1">
    <w:name w:val="网格型1"/>
    <w:basedOn w:val="819"/>
    <w:uiPriority w:val="39"/>
    <w:qFormat/>
    <w:rPr>
      <w:rFonts w:ascii="Calibri" w:hAnsi="Calibri"/>
    </w:rPr>
    <w:tblPr/>
  </w:style>
  <w:style w:type="table" w:styleId="819" w:customStyle="1">
    <w:name w:val="普通表格1"/>
    <w:uiPriority w:val="0"/>
    <w:semiHidden/>
    <w:qFormat/>
    <w:tblPr/>
  </w:style>
  <w:style w:type="paragraph" w:styleId="820" w:customStyle="1">
    <w:name w:val="正文_0_0"/>
    <w:next w:val="792"/>
    <w:uiPriority w:val="0"/>
    <w:qFormat/>
    <w:pPr>
      <w:jc w:val="both"/>
      <w:widowControl w:val="off"/>
    </w:pPr>
    <w:rPr>
      <w:rFonts w:hint="default" w:ascii="Times New Roman" w:hAnsi="Times New Roman" w:eastAsia="宋体" w:cs="Times New Roman"/>
      <w:sz w:val="21"/>
      <w:lang w:val="en-US" w:eastAsia="zh-CN" w:bidi="ar-SA"/>
    </w:rPr>
  </w:style>
  <w:style w:type="paragraph" w:styleId="821" w:customStyle="1">
    <w:name w:val="正文文本1"/>
    <w:basedOn w:val="704"/>
    <w:uiPriority w:val="99"/>
    <w:qFormat/>
    <w:rPr>
      <w:rFonts w:ascii="楷体_GB2312" w:hAnsi="宋体" w:eastAsia="楷体_GB2312"/>
      <w:sz w:val="28"/>
      <w:szCs w:val="28"/>
    </w:rPr>
  </w:style>
  <w:style w:type="paragraph" w:styleId="822">
    <w:name w:val="List Paragraph"/>
    <w:basedOn w:val="704"/>
    <w:uiPriority w:val="34"/>
    <w:qFormat/>
    <w:pPr>
      <w:contextualSpacing/>
      <w:ind w:left="720"/>
    </w:pPr>
  </w:style>
  <w:style w:type="paragraph" w:styleId="823" w:customStyle="1">
    <w:name w:val="Normal_0_7"/>
    <w:uiPriority w:val="0"/>
    <w:qFormat/>
    <w:rPr>
      <w:rFonts w:hint="default" w:ascii="Times New Roman" w:hAnsi="Times New Roman" w:eastAsia="Times New Roman" w:cs="Times New Roman"/>
      <w:sz w:val="24"/>
      <w:szCs w:val="24"/>
      <w:lang w:val="en-US" w:eastAsia="zh-CN" w:bidi="ar-SA"/>
    </w:rPr>
  </w:style>
  <w:style w:type="numbering" w:styleId="10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朱蓉</cp:lastModifiedBy>
  <cp:revision>2</cp:revision>
  <dcterms:created xsi:type="dcterms:W3CDTF">2025-08-08T02:09:00Z</dcterms:created>
  <dcterms:modified xsi:type="dcterms:W3CDTF">2025-10-10T07:49:47Z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1A1152C8AFB449118222E3B145B1DE27_13</vt:lpwstr>
  </property>
  <property fmtid="{D5CDD505-2E9C-101B-9397-08002B2CF9AE}" pid="4" name="KSOTemplateDocerSaveRecord">
    <vt:lpwstr>eyJoZGlkIjoiYzUxMmFlNWMzMWFmMmJhMDBjN2E5YTk3ZWEzMGYwYjkiLCJ1c2VySWQiOiI3NTc5MDIxODIifQ==</vt:lpwstr>
  </property>
</Properties>
</file>