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项目编号：JSZC-320500-JZCG-G2024-0697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相城交警智慧交通指挥中心勤务调度信息化升级</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5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62"/>
        <w:ind w:firstLine="0"/>
        <w:jc w:val="left"/>
        <w:spacing w:before="120" w:after="120"/>
        <w:tabs>
          <w:tab w:val="right" w:pos="9856" w:leader="dot"/>
        </w:tabs>
        <w:rPr>
          <w:rStyle w:val="1093"/>
          <w:rFonts w:ascii="宋体" w:hAnsi="宋体" w:cs="Calibri"/>
          <w:bCs/>
          <w:caps/>
          <w:color w:val="auto"/>
          <w:sz w:val="32"/>
          <w:szCs w:val="32"/>
        </w:rPr>
        <w:outlineLvl w:val="9"/>
      </w:pPr>
      <w:r>
        <w:rPr>
          <w:rFonts w:ascii="宋体" w:hAnsi="宋体" w:cs="Calibri"/>
          <w:bCs/>
          <w:caps/>
          <w:color w:val="auto"/>
          <w:sz w:val="32"/>
          <w:szCs w:val="32"/>
        </w:rPr>
      </w:r>
      <w:r/>
    </w:p>
    <w:p>
      <w:pPr>
        <w:pStyle w:val="1062"/>
        <w:ind w:firstLine="0"/>
        <w:jc w:val="left"/>
        <w:spacing w:before="120" w:after="120"/>
        <w:tabs>
          <w:tab w:val="right" w:pos="9854" w:leader="dot"/>
        </w:tabs>
        <w:rPr>
          <w:rStyle w:val="1093"/>
          <w:rFonts w:ascii="宋体" w:hAnsi="宋体" w:cs="Calibri"/>
          <w:bCs/>
          <w:caps/>
          <w:color w:val="auto"/>
          <w:sz w:val="32"/>
          <w:szCs w:val="32"/>
        </w:rPr>
        <w:outlineLvl w:val="9"/>
      </w:pPr>
      <w:r>
        <w:rPr>
          <w:rStyle w:val="1093"/>
          <w:rFonts w:ascii="宋体" w:hAnsi="宋体" w:cs="Calibri"/>
          <w:bCs/>
          <w:caps/>
          <w:color w:val="auto"/>
          <w:sz w:val="32"/>
        </w:rPr>
        <w:fldChar w:fldCharType="begin"/>
      </w:r>
      <w:r>
        <w:rPr>
          <w:rStyle w:val="1093"/>
          <w:rFonts w:ascii="宋体" w:hAnsi="宋体" w:cs="Calibri"/>
          <w:bCs/>
          <w:caps/>
          <w:color w:val="auto"/>
          <w:sz w:val="32"/>
        </w:rPr>
        <w:instrText xml:space="preserve"> TOC \o "1-1" \h \z \u </w:instrText>
      </w:r>
      <w:r>
        <w:rPr>
          <w:rStyle w:val="1093"/>
          <w:rFonts w:ascii="宋体" w:hAnsi="宋体" w:cs="Calibri"/>
          <w:bCs/>
          <w:caps/>
          <w:color w:val="auto"/>
          <w:sz w:val="32"/>
        </w:rPr>
        <w:fldChar w:fldCharType="separate"/>
      </w:r>
      <w:hyperlink w:tooltip="#_Toc105397776" w:anchor="_Toc105397776" w:history="1">
        <w:r>
          <w:rPr>
            <w:rStyle w:val="1093"/>
            <w:rFonts w:ascii="宋体" w:hAnsi="宋体" w:cs="Calibri"/>
            <w:bCs/>
            <w:caps/>
            <w:color w:val="auto"/>
            <w:sz w:val="32"/>
            <w:szCs w:val="32"/>
          </w:rPr>
          <w:t xml:space="preserve">第一章 投标邀请函</w:t>
        </w:r>
        <w:r>
          <w:rPr>
            <w:rStyle w:val="1093"/>
            <w:rFonts w:ascii="宋体" w:hAnsi="宋体" w:cs="Calibri"/>
            <w:bCs/>
            <w:caps/>
            <w:color w:val="auto"/>
            <w:sz w:val="32"/>
            <w:szCs w:val="32"/>
          </w:rPr>
          <w:tab/>
        </w:r>
        <w:r>
          <w:rPr>
            <w:rStyle w:val="1093"/>
            <w:rFonts w:ascii="宋体" w:hAnsi="宋体" w:cs="Calibri"/>
            <w:bCs/>
            <w:caps/>
            <w:color w:val="auto"/>
            <w:sz w:val="32"/>
            <w:szCs w:val="32"/>
          </w:rPr>
          <w:fldChar w:fldCharType="begin"/>
        </w:r>
        <w:r>
          <w:rPr>
            <w:rStyle w:val="1093"/>
            <w:rFonts w:ascii="宋体" w:hAnsi="宋体" w:cs="Calibri"/>
            <w:bCs/>
            <w:caps/>
            <w:color w:val="auto"/>
            <w:sz w:val="32"/>
            <w:szCs w:val="32"/>
          </w:rPr>
          <w:instrText xml:space="preserve"> PAGEREF _Toc105397776 \h </w:instrText>
        </w:r>
        <w:r>
          <w:rPr>
            <w:rStyle w:val="1093"/>
            <w:rFonts w:ascii="宋体" w:hAnsi="宋体" w:cs="Calibri"/>
            <w:bCs/>
            <w:caps/>
            <w:color w:val="auto"/>
            <w:sz w:val="32"/>
            <w:szCs w:val="32"/>
          </w:rPr>
        </w:r>
        <w:r>
          <w:rPr>
            <w:rStyle w:val="1093"/>
            <w:rFonts w:ascii="宋体" w:hAnsi="宋体" w:cs="Calibri"/>
            <w:bCs/>
            <w:caps/>
            <w:color w:val="auto"/>
            <w:sz w:val="32"/>
            <w:szCs w:val="32"/>
          </w:rPr>
          <w:fldChar w:fldCharType="separate"/>
        </w:r>
        <w:r>
          <w:rPr>
            <w:rStyle w:val="1093"/>
            <w:rFonts w:ascii="宋体" w:hAnsi="宋体" w:cs="Calibri"/>
            <w:bCs/>
            <w:caps/>
            <w:color w:val="auto"/>
            <w:sz w:val="32"/>
            <w:szCs w:val="32"/>
          </w:rPr>
          <w:t xml:space="preserve">5</w:t>
        </w:r>
        <w:r>
          <w:rPr>
            <w:rStyle w:val="1093"/>
            <w:rFonts w:ascii="宋体" w:hAnsi="宋体" w:cs="Calibri"/>
            <w:bCs/>
            <w:caps/>
            <w:color w:val="auto"/>
            <w:sz w:val="32"/>
            <w:szCs w:val="32"/>
          </w:rPr>
          <w:fldChar w:fldCharType="end"/>
        </w:r>
      </w:hyperlink>
      <w:r/>
      <w:r/>
    </w:p>
    <w:p>
      <w:pPr>
        <w:pStyle w:val="1062"/>
        <w:ind w:firstLine="0"/>
        <w:jc w:val="left"/>
        <w:spacing w:before="120" w:after="120"/>
        <w:tabs>
          <w:tab w:val="right" w:pos="9854" w:leader="dot"/>
        </w:tabs>
        <w:rPr>
          <w:rStyle w:val="1093"/>
          <w:rFonts w:ascii="宋体" w:hAnsi="宋体" w:cs="Calibri"/>
          <w:bCs/>
          <w:caps/>
          <w:color w:val="auto"/>
          <w:sz w:val="32"/>
          <w:szCs w:val="32"/>
        </w:rPr>
        <w:outlineLvl w:val="9"/>
      </w:pPr>
      <w:r/>
      <w:hyperlink w:tooltip="#_Toc105397777" w:anchor="_Toc105397777" w:history="1">
        <w:r>
          <w:rPr>
            <w:rStyle w:val="1093"/>
            <w:rFonts w:ascii="宋体" w:hAnsi="宋体" w:cs="Calibri"/>
            <w:bCs/>
            <w:caps/>
            <w:color w:val="auto"/>
            <w:sz w:val="32"/>
            <w:szCs w:val="32"/>
          </w:rPr>
          <w:t xml:space="preserve">第二章 投标人须知</w:t>
        </w:r>
        <w:r>
          <w:rPr>
            <w:rStyle w:val="1093"/>
            <w:rFonts w:ascii="宋体" w:hAnsi="宋体" w:cs="Calibri"/>
            <w:bCs/>
            <w:caps/>
            <w:color w:val="auto"/>
            <w:sz w:val="32"/>
            <w:szCs w:val="32"/>
          </w:rPr>
          <w:tab/>
        </w:r>
        <w:r>
          <w:rPr>
            <w:rStyle w:val="1093"/>
            <w:rFonts w:ascii="宋体" w:hAnsi="宋体" w:cs="Calibri"/>
            <w:bCs/>
            <w:caps/>
            <w:color w:val="auto"/>
            <w:sz w:val="32"/>
            <w:szCs w:val="32"/>
          </w:rPr>
          <w:fldChar w:fldCharType="begin"/>
        </w:r>
        <w:r>
          <w:rPr>
            <w:rStyle w:val="1093"/>
            <w:rFonts w:ascii="宋体" w:hAnsi="宋体" w:cs="Calibri"/>
            <w:bCs/>
            <w:caps/>
            <w:color w:val="auto"/>
            <w:sz w:val="32"/>
            <w:szCs w:val="32"/>
          </w:rPr>
          <w:instrText xml:space="preserve"> PAGEREF _Toc105397777 \h </w:instrText>
        </w:r>
        <w:r>
          <w:rPr>
            <w:rStyle w:val="1093"/>
            <w:rFonts w:ascii="宋体" w:hAnsi="宋体" w:cs="Calibri"/>
            <w:bCs/>
            <w:caps/>
            <w:color w:val="auto"/>
            <w:sz w:val="32"/>
            <w:szCs w:val="32"/>
          </w:rPr>
        </w:r>
        <w:r>
          <w:rPr>
            <w:rStyle w:val="1093"/>
            <w:rFonts w:ascii="宋体" w:hAnsi="宋体" w:cs="Calibri"/>
            <w:bCs/>
            <w:caps/>
            <w:color w:val="auto"/>
            <w:sz w:val="32"/>
            <w:szCs w:val="32"/>
          </w:rPr>
          <w:fldChar w:fldCharType="separate"/>
        </w:r>
        <w:r>
          <w:rPr>
            <w:rStyle w:val="1093"/>
            <w:rFonts w:ascii="宋体" w:hAnsi="宋体" w:cs="Calibri"/>
            <w:bCs/>
            <w:caps/>
            <w:color w:val="auto"/>
            <w:sz w:val="32"/>
            <w:szCs w:val="32"/>
          </w:rPr>
          <w:t xml:space="preserve">8</w:t>
        </w:r>
        <w:r>
          <w:rPr>
            <w:rStyle w:val="1093"/>
            <w:rFonts w:ascii="宋体" w:hAnsi="宋体" w:cs="Calibri"/>
            <w:bCs/>
            <w:caps/>
            <w:color w:val="auto"/>
            <w:sz w:val="32"/>
            <w:szCs w:val="32"/>
          </w:rPr>
          <w:fldChar w:fldCharType="end"/>
        </w:r>
      </w:hyperlink>
      <w:r/>
      <w:r/>
    </w:p>
    <w:p>
      <w:pPr>
        <w:pStyle w:val="1062"/>
        <w:ind w:firstLine="0"/>
        <w:jc w:val="left"/>
        <w:spacing w:before="120" w:after="120"/>
        <w:tabs>
          <w:tab w:val="right" w:pos="9854" w:leader="dot"/>
        </w:tabs>
        <w:rPr>
          <w:rStyle w:val="1093"/>
          <w:rFonts w:ascii="宋体" w:hAnsi="宋体" w:cs="Calibri"/>
          <w:bCs/>
          <w:caps/>
          <w:color w:val="auto"/>
          <w:sz w:val="32"/>
          <w:szCs w:val="32"/>
        </w:rPr>
        <w:outlineLvl w:val="9"/>
      </w:pPr>
      <w:r/>
      <w:hyperlink w:tooltip="#_Toc105397778" w:anchor="_Toc105397778" w:history="1">
        <w:r>
          <w:rPr>
            <w:rStyle w:val="1093"/>
            <w:rFonts w:ascii="宋体" w:hAnsi="宋体" w:cs="Calibri"/>
            <w:bCs/>
            <w:caps/>
            <w:color w:val="auto"/>
            <w:sz w:val="32"/>
            <w:szCs w:val="32"/>
          </w:rPr>
          <w:t xml:space="preserve">第三章 投标文件格式</w:t>
        </w:r>
        <w:r>
          <w:rPr>
            <w:rStyle w:val="1093"/>
            <w:rFonts w:ascii="宋体" w:hAnsi="宋体" w:cs="Calibri"/>
            <w:bCs/>
            <w:caps/>
            <w:color w:val="auto"/>
            <w:sz w:val="32"/>
            <w:szCs w:val="32"/>
          </w:rPr>
          <w:tab/>
        </w:r>
        <w:r>
          <w:rPr>
            <w:rStyle w:val="1093"/>
            <w:rFonts w:ascii="宋体" w:hAnsi="宋体" w:cs="Calibri"/>
            <w:bCs/>
            <w:caps/>
            <w:color w:val="auto"/>
            <w:sz w:val="32"/>
            <w:szCs w:val="32"/>
          </w:rPr>
          <w:fldChar w:fldCharType="begin"/>
        </w:r>
        <w:r>
          <w:rPr>
            <w:rStyle w:val="1093"/>
            <w:rFonts w:ascii="宋体" w:hAnsi="宋体" w:cs="Calibri"/>
            <w:bCs/>
            <w:caps/>
            <w:color w:val="auto"/>
            <w:sz w:val="32"/>
            <w:szCs w:val="32"/>
          </w:rPr>
          <w:instrText xml:space="preserve"> PAGEREF _Toc105397778 \h </w:instrText>
        </w:r>
        <w:r>
          <w:rPr>
            <w:rStyle w:val="1093"/>
            <w:rFonts w:ascii="宋体" w:hAnsi="宋体" w:cs="Calibri"/>
            <w:bCs/>
            <w:caps/>
            <w:color w:val="auto"/>
            <w:sz w:val="32"/>
            <w:szCs w:val="32"/>
          </w:rPr>
        </w:r>
        <w:r>
          <w:rPr>
            <w:rStyle w:val="1093"/>
            <w:rFonts w:ascii="宋体" w:hAnsi="宋体" w:cs="Calibri"/>
            <w:bCs/>
            <w:caps/>
            <w:color w:val="auto"/>
            <w:sz w:val="32"/>
            <w:szCs w:val="32"/>
          </w:rPr>
          <w:fldChar w:fldCharType="separate"/>
        </w:r>
        <w:r>
          <w:rPr>
            <w:rStyle w:val="1093"/>
            <w:rFonts w:ascii="宋体" w:hAnsi="宋体" w:cs="Calibri"/>
            <w:bCs/>
            <w:caps/>
            <w:color w:val="auto"/>
            <w:sz w:val="32"/>
            <w:szCs w:val="32"/>
          </w:rPr>
          <w:t xml:space="preserve">20</w:t>
        </w:r>
        <w:r>
          <w:rPr>
            <w:rStyle w:val="1093"/>
            <w:rFonts w:ascii="宋体" w:hAnsi="宋体" w:cs="Calibri"/>
            <w:bCs/>
            <w:caps/>
            <w:color w:val="auto"/>
            <w:sz w:val="32"/>
            <w:szCs w:val="32"/>
          </w:rPr>
          <w:fldChar w:fldCharType="end"/>
        </w:r>
      </w:hyperlink>
      <w:r/>
      <w:r/>
    </w:p>
    <w:p>
      <w:pPr>
        <w:pStyle w:val="1062"/>
        <w:ind w:firstLine="0"/>
        <w:jc w:val="left"/>
        <w:spacing w:before="120" w:after="120"/>
        <w:tabs>
          <w:tab w:val="right" w:pos="9854" w:leader="dot"/>
        </w:tabs>
        <w:rPr>
          <w:rStyle w:val="1093"/>
          <w:rFonts w:ascii="宋体" w:hAnsi="宋体" w:cs="Calibri"/>
          <w:bCs/>
          <w:caps/>
          <w:color w:val="auto"/>
          <w:sz w:val="32"/>
          <w:szCs w:val="32"/>
        </w:rPr>
        <w:outlineLvl w:val="9"/>
      </w:pPr>
      <w:r/>
      <w:hyperlink w:tooltip="#_Toc105397793" w:anchor="_Toc105397793" w:history="1">
        <w:r>
          <w:rPr>
            <w:rStyle w:val="1093"/>
            <w:rFonts w:ascii="宋体" w:hAnsi="宋体" w:cs="Calibri"/>
            <w:bCs/>
            <w:caps/>
            <w:color w:val="auto"/>
            <w:sz w:val="32"/>
            <w:szCs w:val="32"/>
          </w:rPr>
          <w:t xml:space="preserve">第四章 招标书</w:t>
        </w:r>
        <w:r>
          <w:rPr>
            <w:rStyle w:val="1093"/>
            <w:rFonts w:ascii="宋体" w:hAnsi="宋体" w:cs="Calibri"/>
            <w:bCs/>
            <w:caps/>
            <w:color w:val="auto"/>
            <w:sz w:val="32"/>
            <w:szCs w:val="32"/>
          </w:rPr>
          <w:tab/>
        </w:r>
        <w:r>
          <w:rPr>
            <w:rStyle w:val="1093"/>
            <w:rFonts w:ascii="宋体" w:hAnsi="宋体" w:cs="Calibri"/>
            <w:bCs/>
            <w:caps/>
            <w:color w:val="auto"/>
            <w:sz w:val="32"/>
            <w:szCs w:val="32"/>
          </w:rPr>
          <w:fldChar w:fldCharType="begin"/>
        </w:r>
        <w:r>
          <w:rPr>
            <w:rStyle w:val="1093"/>
            <w:rFonts w:ascii="宋体" w:hAnsi="宋体" w:cs="Calibri"/>
            <w:bCs/>
            <w:caps/>
            <w:color w:val="auto"/>
            <w:sz w:val="32"/>
            <w:szCs w:val="32"/>
          </w:rPr>
          <w:instrText xml:space="preserve"> PAGEREF _Toc105397793 \h </w:instrText>
        </w:r>
        <w:r>
          <w:rPr>
            <w:rStyle w:val="1093"/>
            <w:rFonts w:ascii="宋体" w:hAnsi="宋体" w:cs="Calibri"/>
            <w:bCs/>
            <w:caps/>
            <w:color w:val="auto"/>
            <w:sz w:val="32"/>
            <w:szCs w:val="32"/>
          </w:rPr>
        </w:r>
        <w:r>
          <w:rPr>
            <w:rStyle w:val="1093"/>
            <w:rFonts w:ascii="宋体" w:hAnsi="宋体" w:cs="Calibri"/>
            <w:bCs/>
            <w:caps/>
            <w:color w:val="auto"/>
            <w:sz w:val="32"/>
            <w:szCs w:val="32"/>
          </w:rPr>
          <w:fldChar w:fldCharType="separate"/>
        </w:r>
        <w:r>
          <w:rPr>
            <w:rStyle w:val="1093"/>
            <w:rFonts w:ascii="宋体" w:hAnsi="宋体" w:cs="Calibri"/>
            <w:bCs/>
            <w:caps/>
            <w:color w:val="auto"/>
            <w:sz w:val="32"/>
            <w:szCs w:val="32"/>
          </w:rPr>
          <w:t xml:space="preserve">33</w:t>
        </w:r>
        <w:r>
          <w:rPr>
            <w:rStyle w:val="1093"/>
            <w:rFonts w:ascii="宋体" w:hAnsi="宋体" w:cs="Calibri"/>
            <w:bCs/>
            <w:caps/>
            <w:color w:val="auto"/>
            <w:sz w:val="32"/>
            <w:szCs w:val="32"/>
          </w:rPr>
          <w:fldChar w:fldCharType="end"/>
        </w:r>
      </w:hyperlink>
      <w:r/>
      <w:r/>
    </w:p>
    <w:p>
      <w:pPr>
        <w:pStyle w:val="1062"/>
        <w:ind w:firstLine="0"/>
        <w:jc w:val="left"/>
        <w:spacing w:before="120" w:after="120"/>
        <w:tabs>
          <w:tab w:val="right" w:pos="9854" w:leader="dot"/>
        </w:tabs>
        <w:rPr>
          <w:rStyle w:val="1093"/>
          <w:rFonts w:ascii="宋体" w:hAnsi="宋体" w:cs="Calibri"/>
          <w:bCs/>
          <w:caps/>
          <w:color w:val="auto"/>
          <w:sz w:val="32"/>
          <w:szCs w:val="32"/>
        </w:rPr>
        <w:outlineLvl w:val="9"/>
      </w:pPr>
      <w:r/>
      <w:hyperlink w:tooltip="#_Toc105397794" w:anchor="_Toc105397794" w:history="1">
        <w:r>
          <w:rPr>
            <w:rStyle w:val="1093"/>
            <w:rFonts w:ascii="宋体" w:hAnsi="宋体" w:cs="Calibri"/>
            <w:bCs/>
            <w:caps/>
            <w:color w:val="auto"/>
            <w:sz w:val="32"/>
            <w:szCs w:val="32"/>
          </w:rPr>
          <w:t xml:space="preserve">第五章 合同及主要条款</w:t>
        </w:r>
        <w:r>
          <w:rPr>
            <w:rStyle w:val="1093"/>
            <w:rFonts w:ascii="宋体" w:hAnsi="宋体" w:cs="Calibri"/>
            <w:bCs/>
            <w:caps/>
            <w:color w:val="auto"/>
            <w:sz w:val="32"/>
            <w:szCs w:val="32"/>
          </w:rPr>
          <w:tab/>
        </w:r>
        <w:r>
          <w:rPr>
            <w:rStyle w:val="1093"/>
            <w:rFonts w:ascii="宋体" w:hAnsi="宋体" w:cs="Calibri"/>
            <w:bCs/>
            <w:caps/>
            <w:color w:val="auto"/>
            <w:sz w:val="32"/>
            <w:szCs w:val="32"/>
          </w:rPr>
          <w:fldChar w:fldCharType="begin"/>
        </w:r>
        <w:r>
          <w:rPr>
            <w:rStyle w:val="1093"/>
            <w:rFonts w:ascii="宋体" w:hAnsi="宋体" w:cs="Calibri"/>
            <w:bCs/>
            <w:caps/>
            <w:color w:val="auto"/>
            <w:sz w:val="32"/>
            <w:szCs w:val="32"/>
          </w:rPr>
          <w:instrText xml:space="preserve"> PAGEREF _Toc105397794 \h </w:instrText>
        </w:r>
        <w:r>
          <w:rPr>
            <w:rStyle w:val="1093"/>
            <w:rFonts w:ascii="宋体" w:hAnsi="宋体" w:cs="Calibri"/>
            <w:bCs/>
            <w:caps/>
            <w:color w:val="auto"/>
            <w:sz w:val="32"/>
            <w:szCs w:val="32"/>
          </w:rPr>
        </w:r>
        <w:r>
          <w:rPr>
            <w:rStyle w:val="1093"/>
            <w:rFonts w:ascii="宋体" w:hAnsi="宋体" w:cs="Calibri"/>
            <w:bCs/>
            <w:caps/>
            <w:color w:val="auto"/>
            <w:sz w:val="32"/>
            <w:szCs w:val="32"/>
          </w:rPr>
          <w:fldChar w:fldCharType="separate"/>
        </w:r>
        <w:r>
          <w:rPr>
            <w:rStyle w:val="1093"/>
            <w:rFonts w:ascii="宋体" w:hAnsi="宋体" w:cs="Calibri"/>
            <w:bCs/>
            <w:caps/>
            <w:color w:val="auto"/>
            <w:sz w:val="32"/>
            <w:szCs w:val="32"/>
          </w:rPr>
          <w:t xml:space="preserve">59</w:t>
        </w:r>
        <w:r>
          <w:rPr>
            <w:rStyle w:val="1093"/>
            <w:rFonts w:ascii="宋体" w:hAnsi="宋体" w:cs="Calibri"/>
            <w:bCs/>
            <w:caps/>
            <w:color w:val="auto"/>
            <w:sz w:val="32"/>
            <w:szCs w:val="32"/>
          </w:rPr>
          <w:fldChar w:fldCharType="end"/>
        </w:r>
      </w:hyperlink>
      <w:r/>
      <w:r/>
    </w:p>
    <w:p>
      <w:pPr>
        <w:pStyle w:val="1062"/>
        <w:ind w:firstLine="0"/>
        <w:jc w:val="left"/>
        <w:spacing w:before="120" w:after="120"/>
        <w:tabs>
          <w:tab w:val="right" w:pos="9854" w:leader="dot"/>
        </w:tabs>
        <w:rPr>
          <w:rStyle w:val="1093"/>
          <w:rFonts w:ascii="宋体" w:hAnsi="宋体" w:cs="Calibri"/>
          <w:bCs/>
          <w:caps/>
          <w:color w:val="auto"/>
          <w:sz w:val="32"/>
          <w:szCs w:val="32"/>
        </w:rPr>
        <w:outlineLvl w:val="9"/>
      </w:pPr>
      <w:r/>
      <w:hyperlink w:tooltip="#_Toc105397795" w:anchor="_Toc105397795" w:history="1">
        <w:r>
          <w:rPr>
            <w:rStyle w:val="1093"/>
            <w:rFonts w:ascii="宋体" w:hAnsi="宋体" w:cs="Calibri"/>
            <w:bCs/>
            <w:caps/>
            <w:color w:val="auto"/>
            <w:sz w:val="32"/>
            <w:szCs w:val="32"/>
          </w:rPr>
          <w:t xml:space="preserve">第六章 评标办法和评分标准</w:t>
        </w:r>
        <w:r>
          <w:rPr>
            <w:rStyle w:val="1093"/>
            <w:rFonts w:ascii="宋体" w:hAnsi="宋体" w:cs="Calibri"/>
            <w:bCs/>
            <w:caps/>
            <w:color w:val="auto"/>
            <w:sz w:val="32"/>
            <w:szCs w:val="32"/>
          </w:rPr>
          <w:tab/>
        </w:r>
        <w:r>
          <w:rPr>
            <w:rStyle w:val="1093"/>
            <w:rFonts w:ascii="宋体" w:hAnsi="宋体" w:cs="Calibri"/>
            <w:bCs/>
            <w:caps/>
            <w:color w:val="auto"/>
            <w:sz w:val="32"/>
            <w:szCs w:val="32"/>
          </w:rPr>
          <w:fldChar w:fldCharType="begin"/>
        </w:r>
        <w:r>
          <w:rPr>
            <w:rStyle w:val="1093"/>
            <w:rFonts w:ascii="宋体" w:hAnsi="宋体" w:cs="Calibri"/>
            <w:bCs/>
            <w:caps/>
            <w:color w:val="auto"/>
            <w:sz w:val="32"/>
            <w:szCs w:val="32"/>
          </w:rPr>
          <w:instrText xml:space="preserve"> PAGEREF _Toc105397795 \h </w:instrText>
        </w:r>
        <w:r>
          <w:rPr>
            <w:rStyle w:val="1093"/>
            <w:rFonts w:ascii="宋体" w:hAnsi="宋体" w:cs="Calibri"/>
            <w:bCs/>
            <w:caps/>
            <w:color w:val="auto"/>
            <w:sz w:val="32"/>
            <w:szCs w:val="32"/>
          </w:rPr>
        </w:r>
        <w:r>
          <w:rPr>
            <w:rStyle w:val="1093"/>
            <w:rFonts w:ascii="宋体" w:hAnsi="宋体" w:cs="Calibri"/>
            <w:bCs/>
            <w:caps/>
            <w:color w:val="auto"/>
            <w:sz w:val="32"/>
            <w:szCs w:val="32"/>
          </w:rPr>
          <w:fldChar w:fldCharType="separate"/>
        </w:r>
        <w:r>
          <w:rPr>
            <w:rStyle w:val="1093"/>
            <w:rFonts w:ascii="宋体" w:hAnsi="宋体" w:cs="Calibri"/>
            <w:bCs/>
            <w:caps/>
            <w:color w:val="auto"/>
            <w:sz w:val="32"/>
            <w:szCs w:val="32"/>
          </w:rPr>
          <w:t xml:space="preserve">73</w:t>
        </w:r>
        <w:r>
          <w:rPr>
            <w:rStyle w:val="1093"/>
            <w:rFonts w:ascii="宋体" w:hAnsi="宋体" w:cs="Calibri"/>
            <w:bCs/>
            <w:caps/>
            <w:color w:val="auto"/>
            <w:sz w:val="32"/>
            <w:szCs w:val="32"/>
          </w:rPr>
          <w:fldChar w:fldCharType="end"/>
        </w:r>
      </w:hyperlink>
      <w:r/>
      <w:r/>
    </w:p>
    <w:p>
      <w:pPr>
        <w:pStyle w:val="1062"/>
        <w:ind w:firstLine="0"/>
        <w:jc w:val="left"/>
        <w:spacing w:before="120" w:after="120"/>
        <w:tabs>
          <w:tab w:val="right" w:pos="9856" w:leader="dot"/>
        </w:tabs>
        <w:rPr>
          <w:rFonts w:ascii="宋体" w:hAnsi="宋体"/>
          <w:sz w:val="32"/>
          <w:szCs w:val="32"/>
        </w:rPr>
        <w:outlineLvl w:val="9"/>
      </w:pPr>
      <w:r>
        <w:rPr>
          <w:rStyle w:val="109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JSZC-320500-JZCG-G2024-0697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相城交警智慧交通指挥中心勤务调度信息化升级</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rPr>
              <w:t xml:space="preserve"> </w:t>
            </w:r>
            <w:r>
              <w:rPr>
                <w:rFonts w:hint="eastAsia" w:ascii="宋体" w:hAnsi="宋体"/>
                <w:sz w:val="21"/>
                <w:szCs w:val="21"/>
              </w:rPr>
              <w:t xml:space="preserve">夏工、孙工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联系电话：0512-69820881、69820888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联系人：孔令军</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13915513677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6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5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55"/>
        <w:rPr>
          <w:rFonts w:ascii="宋体" w:hAnsi="宋体"/>
        </w:rPr>
      </w:pPr>
      <w:r>
        <w:rPr>
          <w:rFonts w:ascii="宋体" w:hAnsi="宋体"/>
        </w:rPr>
      </w:r>
      <w:r/>
    </w:p>
    <w:p>
      <w:pPr>
        <w:pStyle w:val="104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28"/>
        <w:ind w:left="431" w:firstLine="17"/>
        <w:jc w:val="center"/>
        <w:spacing w:before="0" w:after="0" w:line="360" w:lineRule="auto"/>
        <w:rPr>
          <w:rStyle w:val="1159"/>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相城交警智慧交通指挥中心勤务调度信息化升级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月27</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4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4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JSZC-320500-JZCG-G2024-0697</w:t>
      </w:r>
      <w:r/>
    </w:p>
    <w:p>
      <w:pPr>
        <w:pStyle w:val="1048"/>
        <w:ind w:left="0" w:firstLine="420"/>
        <w:spacing w:line="360" w:lineRule="auto"/>
        <w:rPr>
          <w:rFonts w:ascii="宋体" w:hAnsi="宋体"/>
          <w:sz w:val="21"/>
          <w:szCs w:val="21"/>
        </w:rPr>
      </w:pPr>
      <w:r>
        <w:rPr>
          <w:rFonts w:hint="eastAsia" w:ascii="宋体" w:hAnsi="宋体"/>
          <w:sz w:val="21"/>
          <w:szCs w:val="21"/>
        </w:rPr>
        <w:t xml:space="preserve">2.项目名称：相城交警智慧交通指挥中心勤务调度信息化升级</w:t>
      </w:r>
      <w:r>
        <w:rPr>
          <w:rFonts w:ascii="宋体" w:hAnsi="宋体"/>
          <w:sz w:val="21"/>
          <w:szCs w:val="21"/>
        </w:rPr>
        <w:t xml:space="preserve"> </w:t>
      </w:r>
      <w:r/>
    </w:p>
    <w:p>
      <w:pPr>
        <w:pStyle w:val="104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48"/>
        <w:ind w:left="0" w:firstLine="420"/>
        <w:spacing w:line="360" w:lineRule="auto"/>
        <w:rPr>
          <w:rFonts w:ascii="宋体" w:hAnsi="宋体"/>
          <w:sz w:val="21"/>
          <w:szCs w:val="21"/>
        </w:rPr>
      </w:pPr>
      <w:r>
        <w:rPr>
          <w:rFonts w:hint="eastAsia" w:ascii="宋体" w:hAnsi="宋体"/>
          <w:sz w:val="21"/>
          <w:szCs w:val="21"/>
        </w:rPr>
        <w:t xml:space="preserve">4.预算金额：壹佰叁拾伍万伍仟壹佰壹拾捌元贰角壹分（小写：135.511821 万元）</w:t>
      </w:r>
      <w:r>
        <w:rPr>
          <w:rFonts w:ascii="宋体" w:hAnsi="宋体"/>
          <w:sz w:val="21"/>
          <w:szCs w:val="21"/>
        </w:rPr>
        <w:t xml:space="preserve"> </w:t>
      </w:r>
      <w:r/>
    </w:p>
    <w:p>
      <w:pPr>
        <w:pStyle w:val="1048"/>
        <w:ind w:left="0" w:firstLine="420"/>
        <w:spacing w:line="360" w:lineRule="auto"/>
        <w:rPr>
          <w:rFonts w:ascii="宋体" w:hAnsi="宋体"/>
          <w:sz w:val="21"/>
          <w:szCs w:val="21"/>
        </w:rPr>
      </w:pPr>
      <w:r>
        <w:rPr>
          <w:rFonts w:hint="eastAsia" w:ascii="宋体" w:hAnsi="宋体"/>
          <w:sz w:val="21"/>
          <w:szCs w:val="21"/>
        </w:rPr>
        <w:t xml:space="preserve">5.最高限价：壹佰叁拾伍万伍仟壹佰壹拾捌元贰角壹分（小写：135.511821 万元）</w:t>
      </w:r>
      <w:r>
        <w:rPr>
          <w:rFonts w:ascii="宋体" w:hAnsi="宋体"/>
          <w:sz w:val="21"/>
          <w:szCs w:val="21"/>
        </w:rPr>
        <w:t xml:space="preserve"> </w:t>
      </w:r>
      <w:r/>
    </w:p>
    <w:p>
      <w:pPr>
        <w:pStyle w:val="1048"/>
        <w:ind w:left="400" w:firstLine="0"/>
        <w:spacing w:line="360" w:lineRule="auto"/>
        <w:rPr>
          <w:rFonts w:ascii="宋体" w:hAnsi="宋体"/>
          <w:sz w:val="21"/>
          <w:szCs w:val="21"/>
        </w:rPr>
      </w:pPr>
      <w:r>
        <w:rPr>
          <w:rFonts w:hint="eastAsia" w:ascii="宋体" w:hAnsi="宋体"/>
          <w:sz w:val="21"/>
          <w:szCs w:val="21"/>
        </w:rPr>
        <w:t xml:space="preserve">6.合同履行期限：自本合同签订生效之日起【30】日内，中标单位应完成本项目全部采购内容的交付。质保期：不少于【36】个月，自货物经招标单位最终验收通过之日起开始计算。</w:t>
      </w:r>
      <w:r>
        <w:rPr>
          <w:rFonts w:ascii="宋体" w:hAnsi="宋体"/>
          <w:sz w:val="21"/>
          <w:szCs w:val="21"/>
        </w:rPr>
        <w:t xml:space="preserve"> </w:t>
      </w:r>
      <w:r/>
    </w:p>
    <w:p>
      <w:pPr>
        <w:pStyle w:val="1048"/>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4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4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4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4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4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4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4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4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4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4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4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4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4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4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48"/>
        <w:ind w:left="0" w:firstLine="420"/>
        <w:spacing w:line="360" w:lineRule="auto"/>
        <w:rPr>
          <w:rFonts w:ascii="宋体" w:hAnsi="宋体"/>
          <w:sz w:val="21"/>
          <w:szCs w:val="21"/>
        </w:rPr>
      </w:pPr>
      <w:r>
        <w:rPr>
          <w:rFonts w:hint="eastAsia" w:ascii="宋体" w:hAnsi="宋体"/>
          <w:sz w:val="21"/>
          <w:szCs w:val="21"/>
        </w:rPr>
        <w:t xml:space="preserve">3.方式：</w:t>
      </w:r>
      <w:r/>
    </w:p>
    <w:p>
      <w:pPr>
        <w:pStyle w:val="104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4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104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4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4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4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4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48"/>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4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4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48"/>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4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4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4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104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4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4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4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4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4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4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4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4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4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48"/>
        <w:ind w:left="0" w:firstLine="420"/>
        <w:spacing w:line="360" w:lineRule="auto"/>
        <w:rPr>
          <w:rFonts w:ascii="宋体" w:hAnsi="宋体"/>
          <w:sz w:val="21"/>
          <w:szCs w:val="21"/>
        </w:rPr>
      </w:pPr>
      <w:r>
        <w:rPr>
          <w:rFonts w:hint="eastAsia" w:ascii="宋体" w:hAnsi="宋体"/>
          <w:sz w:val="21"/>
          <w:szCs w:val="21"/>
        </w:rPr>
        <w:t xml:space="preserve">名称：苏州市公安局  </w:t>
      </w:r>
      <w:r>
        <w:rPr>
          <w:rFonts w:ascii="宋体" w:hAnsi="宋体"/>
          <w:sz w:val="21"/>
          <w:szCs w:val="21"/>
        </w:rPr>
        <w:t xml:space="preserve">                                      </w:t>
      </w:r>
      <w:r/>
    </w:p>
    <w:p>
      <w:pPr>
        <w:pStyle w:val="1048"/>
        <w:ind w:left="0" w:firstLine="420"/>
        <w:spacing w:line="360" w:lineRule="auto"/>
        <w:rPr>
          <w:rFonts w:ascii="宋体" w:hAnsi="宋体"/>
          <w:sz w:val="21"/>
          <w:szCs w:val="21"/>
        </w:rPr>
      </w:pPr>
      <w:r>
        <w:rPr>
          <w:rFonts w:hint="eastAsia" w:ascii="宋体" w:hAnsi="宋体"/>
          <w:sz w:val="21"/>
          <w:szCs w:val="21"/>
        </w:rPr>
        <w:t xml:space="preserve">地址：江苏省苏州市人民路3998号 </w:t>
      </w:r>
      <w:r/>
    </w:p>
    <w:p>
      <w:pPr>
        <w:pStyle w:val="1048"/>
        <w:ind w:left="0" w:firstLine="420"/>
        <w:spacing w:line="360" w:lineRule="auto"/>
        <w:rPr>
          <w:rFonts w:ascii="宋体" w:hAnsi="宋体"/>
          <w:sz w:val="21"/>
          <w:szCs w:val="21"/>
        </w:rPr>
      </w:pPr>
      <w:r>
        <w:rPr>
          <w:rFonts w:hint="eastAsia" w:ascii="宋体" w:hAnsi="宋体"/>
          <w:sz w:val="21"/>
          <w:szCs w:val="21"/>
        </w:rPr>
        <w:t xml:space="preserve">联系人：孔令军</w:t>
      </w:r>
      <w:r/>
    </w:p>
    <w:p>
      <w:pPr>
        <w:pStyle w:val="104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13915513677</w:t>
      </w:r>
      <w:r>
        <w:rPr>
          <w:rFonts w:hint="eastAsia" w:ascii="宋体" w:hAnsi="宋体"/>
          <w:sz w:val="21"/>
          <w:szCs w:val="21"/>
        </w:rPr>
        <w:t xml:space="preserve"> </w:t>
      </w:r>
      <w:r/>
    </w:p>
    <w:p>
      <w:pPr>
        <w:pStyle w:val="104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48"/>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104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48"/>
        <w:ind w:left="0" w:firstLine="420"/>
        <w:spacing w:line="360" w:lineRule="auto"/>
        <w:rPr>
          <w:rFonts w:ascii="宋体" w:hAnsi="宋体"/>
          <w:sz w:val="21"/>
          <w:szCs w:val="21"/>
        </w:rPr>
      </w:pPr>
      <w:r>
        <w:rPr>
          <w:rFonts w:hint="eastAsia" w:ascii="宋体" w:hAnsi="宋体"/>
          <w:sz w:val="21"/>
          <w:szCs w:val="21"/>
        </w:rPr>
        <w:t xml:space="preserve">联系方式：0512-69820881、69820888 </w:t>
      </w:r>
      <w:r/>
    </w:p>
    <w:p>
      <w:pPr>
        <w:pStyle w:val="104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48"/>
        <w:ind w:left="0" w:firstLine="420"/>
        <w:spacing w:line="360" w:lineRule="auto"/>
        <w:rPr>
          <w:rFonts w:ascii="宋体" w:hAnsi="宋体"/>
          <w:sz w:val="21"/>
          <w:szCs w:val="21"/>
        </w:rPr>
      </w:pPr>
      <w:r>
        <w:rPr>
          <w:rFonts w:hint="eastAsia" w:ascii="宋体" w:hAnsi="宋体"/>
          <w:sz w:val="21"/>
          <w:szCs w:val="21"/>
        </w:rPr>
        <w:t xml:space="preserve">项目联系人：夏工、孙工 </w:t>
      </w:r>
      <w:r/>
    </w:p>
    <w:p>
      <w:pPr>
        <w:pStyle w:val="1048"/>
        <w:ind w:left="0" w:firstLine="420"/>
        <w:spacing w:line="360" w:lineRule="auto"/>
        <w:rPr>
          <w:rFonts w:ascii="宋体" w:hAnsi="宋体"/>
          <w:sz w:val="21"/>
          <w:szCs w:val="21"/>
        </w:rPr>
      </w:pPr>
      <w:r>
        <w:rPr>
          <w:rFonts w:hint="eastAsia" w:ascii="宋体" w:hAnsi="宋体"/>
          <w:sz w:val="21"/>
          <w:szCs w:val="21"/>
        </w:rPr>
        <w:t xml:space="preserve">电话：0512-69820881、69820888</w:t>
      </w:r>
      <w:r/>
    </w:p>
    <w:p>
      <w:pPr>
        <w:ind w:left="0"/>
        <w:jc w:val="left"/>
        <w:rPr>
          <w:rFonts w:ascii="宋体" w:hAnsi="宋体"/>
          <w:sz w:val="21"/>
          <w:szCs w:val="21"/>
        </w:rPr>
      </w:pPr>
      <w:r>
        <w:rPr>
          <w:rFonts w:ascii="宋体" w:hAnsi="宋体"/>
          <w:sz w:val="21"/>
          <w:szCs w:val="21"/>
        </w:rPr>
        <w:br w:type="page" w:clear="all"/>
      </w:r>
      <w:r/>
    </w:p>
    <w:p>
      <w:pPr>
        <w:pStyle w:val="1028"/>
        <w:ind w:left="0" w:firstLine="0"/>
        <w:jc w:val="center"/>
        <w:rPr>
          <w:rFonts w:ascii="宋体" w:hAnsi="宋体"/>
          <w:b/>
          <w:sz w:val="44"/>
          <w:szCs w:val="22"/>
        </w:rPr>
      </w:pPr>
      <w:r/>
      <w:bookmarkStart w:id="6" w:name="_Toc105397777"/>
      <w:r/>
      <w:bookmarkStart w:id="7" w:name="_Toc621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48"/>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1048"/>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48"/>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104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48"/>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1048"/>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4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4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1048"/>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4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4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4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1048"/>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4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8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8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8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8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4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4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4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4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4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4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4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4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4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4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4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4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4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48"/>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4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4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4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4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4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4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4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4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4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4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4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4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48"/>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1048"/>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1048"/>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1048"/>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104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4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4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4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4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4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4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b/>
          <w:sz w:val="21"/>
        </w:rPr>
        <w:t xml:space="preserve">技术指标</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b/>
          <w:sz w:val="21"/>
        </w:rPr>
        <w:t xml:space="preserve">实施方案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b/>
          <w:sz w:val="21"/>
        </w:rPr>
        <w:t xml:space="preserve">投标人履约能力比较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b/>
          <w:sz w:val="21"/>
        </w:rPr>
        <w:t xml:space="preserve">投标单位综合实力比较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 </w:t>
      </w:r>
      <w:r>
        <w:rPr>
          <w:rFonts w:hint="eastAsia" w:ascii="宋体" w:hAnsi="宋体"/>
          <w:b/>
          <w:sz w:val="21"/>
        </w:rPr>
        <w:t xml:space="preserve">类似业绩比较</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6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6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6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6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26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6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6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6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6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6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104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6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6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2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6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6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63"/>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6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6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6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6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6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6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6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8442"/>
      <w:r/>
      <w:bookmarkStart w:id="25" w:name="_Toc19501"/>
      <w:r/>
      <w:r/>
    </w:p>
    <w:p>
      <w:pPr>
        <w:pStyle w:val="126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26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6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6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6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6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6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26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26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6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63"/>
        <w:ind w:left="0" w:firstLine="0"/>
        <w:spacing w:line="360" w:lineRule="auto"/>
        <w:rPr>
          <w:rFonts w:ascii="宋体" w:hAnsi="宋体" w:cs="宋体"/>
          <w:sz w:val="21"/>
          <w:szCs w:val="21"/>
        </w:rPr>
      </w:pPr>
      <w:r>
        <w:rPr>
          <w:rFonts w:ascii="宋体" w:hAnsi="宋体" w:cs="宋体"/>
          <w:sz w:val="21"/>
          <w:szCs w:val="21"/>
        </w:rPr>
      </w:r>
      <w:r/>
    </w:p>
    <w:p>
      <w:pPr>
        <w:pStyle w:val="1028"/>
        <w:ind w:left="0" w:firstLine="0"/>
        <w:jc w:val="center"/>
        <w:rPr>
          <w:rFonts w:ascii="宋体" w:hAnsi="宋体"/>
          <w:sz w:val="21"/>
          <w:szCs w:val="21"/>
          <w:lang w:val="zh-CN"/>
        </w:rPr>
      </w:pPr>
      <w:r/>
      <w:bookmarkStart w:id="28" w:name="_Toc105397778"/>
      <w:r/>
      <w:bookmarkStart w:id="29" w:name="_Toc7264"/>
      <w:r/>
      <w:bookmarkStart w:id="30" w:name="_Toc24711"/>
      <w:r>
        <w:rPr>
          <w:rFonts w:hint="eastAsia" w:ascii="宋体" w:hAnsi="宋体"/>
          <w:b/>
          <w:sz w:val="44"/>
          <w:szCs w:val="22"/>
        </w:rPr>
        <w:br w:type="page" w:clear="all"/>
      </w:r>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26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71810480"/>
      <w:r/>
      <w:bookmarkStart w:id="33" w:name="_Toc17036"/>
      <w:r/>
      <w:bookmarkStart w:id="34" w:name="_Toc3821"/>
      <w:r/>
      <w:bookmarkStart w:id="35" w:name="_Toc105397779"/>
      <w:r>
        <w:rPr>
          <w:rFonts w:hint="eastAsia" w:ascii="宋体" w:hAnsi="宋体"/>
          <w:b/>
          <w:sz w:val="21"/>
          <w:szCs w:val="21"/>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96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88"/>
        <w:gridCol w:w="6941"/>
      </w:tblGrid>
      <w:tr>
        <w:trPr>
          <w:cantSplit/>
          <w:trHeight w:val="1098"/>
        </w:trPr>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6941"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6941"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6941" w:type="dxa"/>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4" w:name="NF"/>
      <w:r/>
      <w:bookmarkEnd w:id="44"/>
      <w:r>
        <w:rPr>
          <w:rFonts w:hint="eastAsia" w:ascii="宋体" w:hAnsi="宋体"/>
          <w:sz w:val="21"/>
          <w:szCs w:val="21"/>
        </w:rPr>
        <w:t xml:space="preserve"> 年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6" w:name="RI"/>
      <w:r/>
      <w:bookmarkEnd w:id="4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55"/>
        <w:rPr>
          <w:rFonts w:ascii="宋体" w:hAnsi="宋体"/>
        </w:rPr>
      </w:pPr>
      <w:r>
        <w:rPr>
          <w:rFonts w:ascii="宋体" w:hAnsi="宋体"/>
        </w:rPr>
      </w:r>
      <w:r/>
    </w:p>
    <w:p>
      <w:pPr>
        <w:ind w:left="0"/>
        <w:spacing w:line="440" w:lineRule="exact"/>
        <w:rPr>
          <w:rFonts w:ascii="宋体" w:hAnsi="宋体"/>
          <w:b/>
          <w:sz w:val="21"/>
          <w:szCs w:val="21"/>
        </w:rPr>
      </w:pPr>
      <w:r/>
      <w:bookmarkStart w:id="47" w:name="_Toc7945"/>
      <w:r/>
      <w:bookmarkStart w:id="48" w:name="_Toc241"/>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5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5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40"/>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40"/>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7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71810483"/>
      <w:r/>
      <w:bookmarkStart w:id="5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5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71810484"/>
      <w:r/>
      <w:bookmarkStart w:id="54" w:name="_Toc19621"/>
      <w:r/>
      <w:bookmarkStart w:id="55" w:name="_Toc21574"/>
      <w:r/>
      <w:bookmarkStart w:id="5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 </w:t>
      </w:r>
      <w:r>
        <w:rPr>
          <w:rFonts w:hint="eastAsia" w:ascii="宋体" w:hAnsi="宋体"/>
          <w:sz w:val="21"/>
          <w:szCs w:val="21"/>
        </w:rPr>
        <w:t xml:space="preserve">的 </w:t>
      </w:r>
      <w:r>
        <w:rPr>
          <w:rFonts w:hint="eastAsia" w:ascii="宋体" w:hAnsi="宋体"/>
          <w:sz w:val="21"/>
          <w:szCs w:val="21"/>
          <w:u w:val="single"/>
        </w:rPr>
        <w:t xml:space="preserve">（项目名称）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9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5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5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15378"/>
      <w:r/>
      <w:bookmarkStart w:id="60" w:name="_Toc32206"/>
      <w:r/>
      <w:bookmarkStart w:id="61"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8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附件7</w:t>
      </w:r>
      <w:r>
        <w:rPr>
          <w:rFonts w:hint="eastAsia" w:ascii="宋体" w:hAnsi="宋体"/>
          <w:b/>
          <w:sz w:val="21"/>
          <w:szCs w:val="21"/>
        </w:rPr>
        <w:t xml:space="preserve">.</w:t>
      </w:r>
      <w:bookmarkEnd w:id="62"/>
      <w:r>
        <w:rPr>
          <w:rFonts w:hint="eastAsia" w:ascii="宋体" w:hAnsi="宋体"/>
        </w:rPr>
        <w:t xml:space="preserve"> </w:t>
      </w:r>
      <w:bookmarkEnd w:id="6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4" w:name="_Toc31973"/>
      <w:r/>
      <w:bookmarkStart w:id="65"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5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55"/>
        <w:rPr>
          <w:rFonts w:ascii="宋体" w:hAnsi="宋体"/>
        </w:rPr>
      </w:pPr>
      <w:r>
        <w:rPr>
          <w:rFonts w:ascii="宋体" w:hAnsi="宋体"/>
        </w:rPr>
      </w:r>
      <w:r/>
    </w:p>
    <w:p>
      <w:pPr>
        <w:pStyle w:val="104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55"/>
        <w:rPr>
          <w:rFonts w:ascii="宋体" w:hAnsi="宋体"/>
        </w:rPr>
      </w:pPr>
      <w:r>
        <w:rPr>
          <w:rFonts w:ascii="宋体" w:hAnsi="宋体"/>
        </w:rPr>
      </w:r>
      <w:r/>
    </w:p>
    <w:p>
      <w:r/>
      <w:r/>
    </w:p>
    <w:p>
      <w:pPr>
        <w:pStyle w:val="1040"/>
      </w:pPr>
      <w:r/>
      <w:r/>
    </w:p>
    <w:p>
      <w:r/>
      <w:r/>
    </w:p>
    <w:p>
      <w:pPr>
        <w:pStyle w:val="1055"/>
        <w:ind w:firstLine="0"/>
        <w:rPr>
          <w:rFonts w:ascii="宋体" w:hAnsi="宋体"/>
        </w:rPr>
      </w:pPr>
      <w:r>
        <w:rPr>
          <w:rFonts w:ascii="宋体" w:hAnsi="宋体"/>
        </w:rPr>
      </w:r>
      <w:r/>
    </w:p>
    <w:p>
      <w:pPr>
        <w:pStyle w:val="104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附件8</w:t>
      </w:r>
      <w:r>
        <w:rPr>
          <w:rFonts w:hint="eastAsia" w:ascii="宋体" w:hAnsi="宋体"/>
          <w:b/>
          <w:sz w:val="21"/>
          <w:szCs w:val="21"/>
        </w:rPr>
        <w:t xml:space="preserve">.</w:t>
      </w:r>
      <w:bookmarkEnd w:id="6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7" w:name="_Toc71810489"/>
      <w:r/>
      <w:bookmarkStart w:id="68"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5"/>
        <w:rPr>
          <w:rFonts w:ascii="宋体" w:hAnsi="宋体"/>
        </w:rPr>
      </w:pPr>
      <w:r>
        <w:rPr>
          <w:rFonts w:ascii="宋体" w:hAnsi="宋体"/>
        </w:rPr>
      </w:r>
      <w:r/>
    </w:p>
    <w:p>
      <w:r/>
      <w:r/>
    </w:p>
    <w:p>
      <w:pPr>
        <w:pStyle w:val="1040"/>
      </w:pPr>
      <w:r/>
      <w:r/>
    </w:p>
    <w:p>
      <w:r/>
      <w:r/>
    </w:p>
    <w:p>
      <w:pPr>
        <w:pStyle w:val="1040"/>
      </w:pPr>
      <w:r/>
      <w:r/>
    </w:p>
    <w:p>
      <w:r/>
      <w:r/>
    </w:p>
    <w:p>
      <w:pPr>
        <w:pStyle w:val="1040"/>
      </w:pPr>
      <w:r/>
      <w:r/>
    </w:p>
    <w:p>
      <w:pPr>
        <w:pStyle w:val="1040"/>
      </w:pPr>
      <w:r/>
      <w:r/>
    </w:p>
    <w:p>
      <w:pPr>
        <w:pStyle w:val="104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69" w:name="_Toc71810490"/>
      <w:r/>
      <w:bookmarkEnd w:id="64"/>
      <w:r/>
      <w:bookmarkEnd w:id="65"/>
      <w:r>
        <w:rPr>
          <w:rFonts w:ascii="宋体" w:hAnsi="宋体"/>
        </w:rPr>
        <w:t xml:space="preserve"> </w:t>
      </w:r>
      <w:r/>
    </w:p>
    <w:p>
      <w:pPr>
        <w:pStyle w:val="104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69"/>
      <w:r/>
      <w:bookmarkEnd w:id="7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104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26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lang w:val="zh-CN"/>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40"/>
        <w:rPr>
          <w:lang w:val="zh-CN"/>
        </w:rPr>
      </w:pPr>
      <w:r>
        <w:rPr>
          <w:lang w:val="zh-CN"/>
        </w:rPr>
      </w:r>
      <w:r/>
    </w:p>
    <w:p>
      <w:pPr>
        <w:ind w:firstLine="4830"/>
        <w:jc w:val="left"/>
        <w:spacing w:line="360" w:lineRule="auto"/>
        <w:rPr>
          <w:rFonts w:ascii="宋体" w:hAnsi="宋体"/>
          <w:color w:val="000000" w:themeColor="text1"/>
          <w:sz w:val="21"/>
          <w:szCs w:val="21"/>
        </w:rPr>
      </w:pPr>
      <w:r/>
      <w:bookmarkStart w:id="71" w:name="_Toc4098"/>
      <w:r/>
      <w:bookmarkStart w:id="72" w:name="_Toc23660"/>
      <w:r/>
      <w:bookmarkStart w:id="73" w:name="_Toc105397793"/>
      <w:r/>
      <w:r/>
    </w:p>
    <w:p>
      <w:pPr>
        <w:ind w:left="0"/>
        <w:jc w:val="left"/>
      </w:pPr>
      <w:r>
        <w:br w:type="page" w:clear="all"/>
      </w:r>
      <w:r/>
    </w:p>
    <w:p>
      <w:pPr>
        <w:pStyle w:val="1028"/>
        <w:ind w:left="0" w:firstLine="0"/>
        <w:jc w:val="center"/>
        <w:rPr>
          <w:rFonts w:ascii="宋体" w:hAnsi="宋体"/>
          <w:b/>
          <w:sz w:val="44"/>
          <w:szCs w:val="22"/>
        </w:rPr>
      </w:pPr>
      <w:r>
        <w:rPr>
          <w:rFonts w:hint="eastAsia" w:ascii="宋体" w:hAnsi="宋体"/>
          <w:b/>
          <w:sz w:val="44"/>
          <w:szCs w:val="22"/>
        </w:rPr>
        <w:t xml:space="preserve">第四章  </w:t>
      </w:r>
      <w:bookmarkStart w:id="74" w:name="招标书"/>
      <w:r/>
      <w:bookmarkEnd w:id="74"/>
      <w:r>
        <w:rPr>
          <w:rFonts w:hint="eastAsia" w:ascii="宋体" w:hAnsi="宋体"/>
          <w:b/>
          <w:sz w:val="44"/>
          <w:szCs w:val="22"/>
        </w:rPr>
        <w:t xml:space="preserve">招标书</w:t>
      </w:r>
      <w:bookmarkEnd w:id="71"/>
      <w:r/>
      <w:bookmarkEnd w:id="72"/>
      <w:r/>
      <w:bookmarkEnd w:id="7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苏州市公安局   </w:t>
      </w:r>
      <w:r>
        <w:rPr>
          <w:rFonts w:ascii="宋体" w:hAnsi="宋体"/>
          <w:sz w:val="21"/>
        </w:rPr>
        <w:t xml:space="preserve">的委托，就</w:t>
      </w:r>
      <w:r>
        <w:rPr>
          <w:rFonts w:hint="eastAsia" w:ascii="宋体" w:hAnsi="宋体"/>
          <w:sz w:val="21"/>
          <w:u w:val="single"/>
        </w:rPr>
        <w:t xml:space="preserve">  相城交警智慧交通指挥中心勤务调度信息化升级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JSZC-320500-JZCG-G2024-0697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二、项目名称：相城交警智慧交通指挥中心勤务调度信息化升级</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三、预算金额：壹佰叁拾伍万伍仟壹佰壹拾捌元贰角壹分（小写：135.511821 万元）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四、最高限价：壹佰叁拾伍万伍仟壹佰壹拾捌元贰角壹分（小写：135.511821 万元）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五、合同履行期限：自本合同签订生效之日起【30】日内，中标单位应完成本项目全部采购内容的交付。质保期：不少于【36】个月，自货物经招标单位最终验收通过之日起开始计算。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（一）项目概述：</w:t>
      </w:r>
      <w:r/>
    </w:p>
    <w:p>
      <w:pPr>
        <w:ind w:left="0" w:firstLine="420"/>
        <w:spacing w:line="360" w:lineRule="auto"/>
        <w:tabs>
          <w:tab w:val="left" w:pos="0" w:leader="none"/>
        </w:tabs>
        <w:rPr>
          <w:rFonts w:ascii="宋体" w:hAnsi="宋体"/>
          <w:sz w:val="21"/>
        </w:rPr>
      </w:pPr>
      <w:r>
        <w:rPr>
          <w:rFonts w:hint="eastAsia" w:ascii="宋体" w:hAnsi="宋体"/>
          <w:sz w:val="21"/>
        </w:rPr>
        <w:t xml:space="preserve">相城分局交警大队交通指挥调度中心于2021年10月份建成投入使用。本次拟对大厅进行改造实现业务区域的重新划分，以及显示控制系统基础硬件设备设施的更新，使之符合现代化的指挥中心的要求。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（二）采购标的需实现的功能及目标：</w:t>
      </w:r>
      <w:r/>
    </w:p>
    <w:p>
      <w:pPr>
        <w:ind w:left="0" w:firstLine="420"/>
        <w:spacing w:line="360" w:lineRule="auto"/>
        <w:tabs>
          <w:tab w:val="left" w:pos="0" w:leader="none"/>
        </w:tabs>
        <w:rPr>
          <w:rFonts w:ascii="宋体" w:hAnsi="宋体"/>
          <w:sz w:val="21"/>
        </w:rPr>
      </w:pPr>
      <w:r>
        <w:rPr>
          <w:rFonts w:hint="eastAsia" w:ascii="宋体" w:hAnsi="宋体"/>
          <w:sz w:val="21"/>
        </w:rPr>
        <w:t xml:space="preserve">1.本项目建设包括对现有中心进行标准化升级，显示控制设备、显示操作设备、室内监控设备、综合布线、大厅整体装饰升级等五部分。 </w:t>
      </w:r>
      <w:r/>
    </w:p>
    <w:p>
      <w:pPr>
        <w:ind w:left="0" w:firstLine="420"/>
        <w:spacing w:line="360" w:lineRule="auto"/>
        <w:tabs>
          <w:tab w:val="left" w:pos="0" w:leader="none"/>
        </w:tabs>
        <w:rPr>
          <w:rFonts w:ascii="宋体" w:hAnsi="宋体"/>
          <w:sz w:val="21"/>
        </w:rPr>
      </w:pPr>
      <w:r>
        <w:rPr>
          <w:rFonts w:hint="eastAsia" w:ascii="宋体" w:hAnsi="宋体"/>
          <w:sz w:val="21"/>
        </w:rPr>
        <w:t xml:space="preserve">2.中标单位除需提供满足产品清单需求的产品外，还需按照招标单位的设计方案完成产品的安装、调试、对接与集成，最终实现为相城交警智慧交通指挥中心勤务调度提供安全、高标准的数字化支撑，服务支撑等各区高效稳定运行的建设目标。</w:t>
      </w:r>
      <w:r/>
    </w:p>
    <w:p>
      <w:pPr>
        <w:ind w:left="0" w:firstLine="420"/>
        <w:spacing w:line="360" w:lineRule="auto"/>
        <w:tabs>
          <w:tab w:val="left" w:pos="0" w:leader="none"/>
        </w:tabs>
        <w:rPr>
          <w:rFonts w:ascii="宋体" w:hAnsi="宋体"/>
          <w:sz w:val="21"/>
        </w:rPr>
      </w:pPr>
      <w:r>
        <w:rPr>
          <w:rFonts w:hint="eastAsia" w:ascii="宋体" w:hAnsi="宋体"/>
          <w:sz w:val="21"/>
        </w:rPr>
        <w:t xml:space="preserve">（三）采购清单</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注：1、所有项目的总报价不得超过最高限价且各分项单价不得超过单价最高限价。</w:t>
      </w:r>
      <w:r/>
    </w:p>
    <w:p>
      <w:pPr>
        <w:ind w:left="0" w:firstLine="843"/>
        <w:spacing w:line="360" w:lineRule="auto"/>
        <w:tabs>
          <w:tab w:val="left" w:pos="0" w:leader="none"/>
        </w:tabs>
        <w:rPr>
          <w:rFonts w:ascii="宋体" w:hAnsi="宋体"/>
          <w:b/>
          <w:sz w:val="21"/>
        </w:rPr>
      </w:pPr>
      <w:r>
        <w:rPr>
          <w:rFonts w:hint="eastAsia" w:ascii="宋体" w:hAnsi="宋体"/>
          <w:b/>
          <w:sz w:val="21"/>
        </w:rPr>
        <w:t xml:space="preserve">2、本项目清单中标“★”产品为核心产品；</w:t>
      </w:r>
      <w:r/>
    </w:p>
    <w:p>
      <w:pPr>
        <w:ind w:left="0" w:firstLine="843"/>
        <w:spacing w:line="360" w:lineRule="auto"/>
        <w:tabs>
          <w:tab w:val="left" w:pos="0" w:leader="none"/>
        </w:tabs>
        <w:rPr>
          <w:rFonts w:ascii="宋体" w:hAnsi="宋体"/>
          <w:b/>
          <w:sz w:val="21"/>
        </w:rPr>
      </w:pPr>
      <w:r>
        <w:rPr>
          <w:rFonts w:ascii="宋体" w:hAnsi="宋体"/>
          <w:b/>
          <w:sz w:val="21"/>
        </w:rPr>
        <w:t xml:space="preserve">3</w:t>
      </w:r>
      <w:r>
        <w:rPr>
          <w:rFonts w:hint="eastAsia" w:ascii="宋体" w:hAnsi="宋体"/>
          <w:b/>
          <w:sz w:val="21"/>
        </w:rPr>
        <w:t xml:space="preserve">、标“○”参数为实质性响应参数，需提供以下任意一种证明材料并加盖投标单位公章：（1）具有国家认可的第三方机构出具的检测报告复印件；（2）官网截图证明；（3）技术参数彩页；（4）其他证明材料；否则视为非实质性响应。</w:t>
      </w:r>
      <w:r/>
    </w:p>
    <w:tbl>
      <w:tblPr>
        <w:tblW w:w="10198" w:type="dxa"/>
        <w:tblLayout w:type="fixed"/>
        <w:tblLook w:val="04A0" w:firstRow="1" w:lastRow="0" w:firstColumn="1" w:lastColumn="0" w:noHBand="0" w:noVBand="1"/>
      </w:tblPr>
      <w:tblGrid>
        <w:gridCol w:w="856"/>
        <w:gridCol w:w="1068"/>
        <w:gridCol w:w="4333"/>
        <w:gridCol w:w="1088"/>
        <w:gridCol w:w="1127"/>
        <w:gridCol w:w="1726"/>
      </w:tblGrid>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jc w:val="center"/>
              <w:spacing w:line="360" w:lineRule="auto"/>
              <w:widowControl w:val="off"/>
              <w:rPr>
                <w:rFonts w:ascii="宋体" w:hAnsi="宋体"/>
                <w:b/>
                <w:bCs/>
                <w:color w:val="000000"/>
                <w:sz w:val="21"/>
                <w:szCs w:val="21"/>
              </w:rPr>
            </w:pPr>
            <w:r/>
            <w:bookmarkStart w:id="75" w:name="_Toc179377877"/>
            <w:r>
              <w:rPr>
                <w:rFonts w:hint="eastAsia" w:ascii="宋体" w:hAnsi="宋体"/>
                <w:b/>
                <w:bCs/>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firstLine="422"/>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特征描述</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单位</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工程量</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最高限价单价（元）</w:t>
            </w:r>
            <w:r/>
          </w:p>
        </w:tc>
      </w:tr>
      <w:tr>
        <w:trPr>
          <w:trHeight w:val="7332"/>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★显控平台机箱</w:t>
            </w:r>
            <w:r>
              <w:rPr>
                <w:rFonts w:hint="eastAsia" w:ascii="宋体" w:hAnsi="宋体"/>
                <w:b/>
                <w:color w:val="000000"/>
                <w:sz w:val="21"/>
                <w:szCs w:val="21"/>
              </w:rPr>
              <w:t xml:space="preserve">（核心产品）</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19英寸 9U机箱，支持不少于5个输入槽位，5个输出槽位，2个扩展槽位，1个主控槽位，1个交换槽位。</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机箱基础套包包含不少于1个机箱、导风板、2个电源模块、2个风扇模块。</w:t>
            </w:r>
            <w:r/>
          </w:p>
          <w:p>
            <w:pPr>
              <w:ind w:left="0"/>
              <w:jc w:val="left"/>
              <w:spacing w:line="360" w:lineRule="auto"/>
              <w:widowControl w:val="off"/>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1.双总线结构，模块化、无线缆、无源背板设计。</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2.支持电源模块冗余备份，支持电源模块热插拔；支持冗余电源协同供电，满足所配置板卡功耗负载的前提下，任意多个电源故障不影响系统正常运行。</w:t>
            </w:r>
            <w:r/>
          </w:p>
          <w:p>
            <w:pPr>
              <w:ind w:left="0"/>
              <w:jc w:val="left"/>
              <w:spacing w:line="360" w:lineRule="auto"/>
              <w:widowControl w:val="off"/>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3.支持机箱、电源模块、风扇、交换板、主控板相互独立。</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4.支持混插不同功能的输入、输出、画面分割、扩展等功能板，支持任意组合不同的功能模块。</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5.可无缝扩容，增加功能时，不需要更换机箱原机箱、交换板等。</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6.支持视频矩阵、音频矩阵、拼控、解码器、编码器、流媒体、KVM 坐席管理、画面分割等功能，在一台设备上实现，在一个界面上调度管理。</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7.支持B/S架构及C/S架构。</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60,426.51</w:t>
            </w:r>
            <w:r/>
          </w:p>
        </w:tc>
      </w:tr>
      <w:tr>
        <w:trPr>
          <w:trHeight w:val="121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显控平台交换板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1.最大支持视频80*80路、音频160*160路。</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2.支持热插拔，交换模块故障后，不用更换机箱，只需要更换交换板。</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3.支持1+N堆叠扩展，其中N支持大于8个。</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4.单路切换上墙延时≤10ms。</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32,017.54</w:t>
            </w:r>
            <w:r/>
          </w:p>
        </w:tc>
      </w:tr>
      <w:tr>
        <w:trPr>
          <w:trHeight w:val="1042"/>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显控平台主控板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1.支持通过VISCA协议、PELCO协议控制会议摄像机。</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2.管理显控平台的输入、解码、交换、路由、编码及输出。</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3.支持主控板故障时，不影响已经设定好的输入、输出状态。</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32,017.54</w:t>
            </w:r>
            <w:r/>
          </w:p>
        </w:tc>
      </w:tr>
      <w:tr>
        <w:trPr>
          <w:trHeight w:val="36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显控平台坐席管理模块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1.支持跨屏操作功能，能对多套数据业系统实时操作，实现一套键盘、鼠标无缝跨不同屏幕。</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2.支持坐席协作权限管理，高级操作者，可以随时监看低级操作者操作屏内容，同时具“键鼠”优先功能，高级操作者停止操作后，操作权释放给低级操作者；</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3.支持坐席人员对需要投放到显示终端的数据信息一键推送至大屏输出或者其它坐席。</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18,056.84</w:t>
            </w:r>
            <w:r/>
          </w:p>
        </w:tc>
      </w:tr>
      <w:tr>
        <w:trPr>
          <w:trHeight w:val="1735"/>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显控平台大屏调度模块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1.支持实时画面实时预览。</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2.支持自动读取输入信号属性并自适应输出；支持对输入信号源进行缩放、拉伸、平铺后输出；支持截取输入信号的局部图像进行显示。</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3.支持任意输出通道独立轮询任意选中的信号源，支持多通道并发轮询。</w:t>
            </w:r>
            <w:r/>
          </w:p>
          <w:p>
            <w:pPr>
              <w:ind w:left="0"/>
              <w:jc w:val="left"/>
              <w:spacing w:line="360" w:lineRule="auto"/>
              <w:widowControl w:val="off"/>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4.支持资源权限划分，即不同的用户可配置不同的信号源和大屏控制权限；多用户同时登录，并发100个以上。</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4,256.84</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可视化管理模块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可视化展示界面中间常用平台投屏，两侧重点警情信息，值班排班信息、天气信息、交通路况展示，重点拥堵路段等。</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28,161.91</w:t>
            </w:r>
            <w:r/>
          </w:p>
        </w:tc>
      </w:tr>
      <w:tr>
        <w:trPr>
          <w:trHeight w:val="1042"/>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集中式综合业务平台</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集中式综合业务平台，2U机架式设备，内含电源，自动温控，对外有至少两个千兆网络接口，提供不少于8个业务扩展槽位，各槽位与机箱千兆网络交换，可以装配编码模块、解码模块、网关模块、控制键盘模块等,可以混合装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9,168.89</w:t>
            </w:r>
            <w:r/>
          </w:p>
        </w:tc>
      </w:tr>
      <w:tr>
        <w:trPr>
          <w:trHeight w:val="3703"/>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双路高清解码模块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1.支持H.264、H.265</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2.设备应支持不少于2路HDMI、1路VGA视频输出接口</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3.HDMI显示分辨率最大支持4k（3840×2160）@30fps</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4.支持1/2/3/4/9/16画面分割显示</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5.设备音频应至少支持1路Line in线性输入和1路Line out输出</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6.设备应支持1×RS485接口</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7.设备支持解码4k图像，性能应支持：2×4K（3840×2160）、4×400万（2592×1520）、8路×1080P、18×720P、32×D1</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7,056.84</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8路HDMI输入板(音视频传输)</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8路HDMI接口，支持HDMI随路音频传输，支持4K输入。符合HDMI1.4标准。</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34,537.54</w:t>
            </w:r>
            <w:r/>
          </w:p>
        </w:tc>
      </w:tr>
      <w:tr>
        <w:trPr>
          <w:trHeight w:val="277"/>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8路HDBaseT光纤输入板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1.支持HDBaseT传输，支持8路光纤输入。</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2.单路光纤接口支持双路双向音频信号传输。3.支持8通道视频编码或音视频同步复合编码。</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42,017.54</w:t>
            </w:r>
            <w:r/>
          </w:p>
        </w:tc>
      </w:tr>
      <w:tr>
        <w:trPr>
          <w:trHeight w:val="121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16路HDBaseT光纤坐席</w:t>
            </w:r>
            <w:r>
              <w:rPr>
                <w:rFonts w:hint="eastAsia" w:ascii="宋体" w:hAnsi="宋体"/>
                <w:color w:val="000000"/>
                <w:sz w:val="21"/>
                <w:szCs w:val="21"/>
              </w:rPr>
              <w:t xml:space="preserve">输入板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1.支持HDBaseT传输，支持16路光纤输入(可同时传输视音频信号、以太网、控制信号、USB信号等)。</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2.单路光纤接口支持双路双向音频信号传输。</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3.支持单模单芯、单模双芯、多模双芯标准SFP+光模块。</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70,017.54</w:t>
            </w:r>
            <w:r/>
          </w:p>
        </w:tc>
      </w:tr>
      <w:tr>
        <w:trPr>
          <w:trHeight w:val="86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预监板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1.支持视音频信号同时编码预监、预监画面帧率可调节。</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2.支持音频信号预监（监听），可同时预监视频及其匹配的音频，也可单独预监视频、预监（监听）音频。</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11,017.54</w:t>
            </w:r>
            <w:r/>
          </w:p>
        </w:tc>
      </w:tr>
      <w:tr>
        <w:trPr>
          <w:trHeight w:val="121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8路HDBaseT光纤坐席输出板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1.支持HDBaseT传输，支持8路光纤输出(可同时传输视音频信号、以太网、控制信号、USB信号等)。</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2.单路光纤接口支持双路双向音频信号传输。</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3.支持单模单芯、单模双芯、多模双芯标准SFP+光模块。</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72,017.54</w:t>
            </w:r>
            <w:r/>
          </w:p>
        </w:tc>
      </w:tr>
      <w:tr>
        <w:trPr>
          <w:trHeight w:val="86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8路HDBaseT光纤拼接输出板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1.支持HDBaseT传输，支持8路光纤输出。</w:t>
            </w:r>
            <w:r/>
          </w:p>
          <w:p>
            <w:pPr>
              <w:ind w:left="0"/>
              <w:jc w:val="left"/>
              <w:spacing w:line="360" w:lineRule="auto"/>
              <w:widowControl w:val="off"/>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2.单路光纤接口支持双路双向音频信号传输。</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3.支持拼接输出。</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43,017.54</w:t>
            </w:r>
            <w:r/>
          </w:p>
        </w:tc>
      </w:tr>
      <w:tr>
        <w:trPr>
          <w:trHeight w:val="1042"/>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HDBaseT光纤HDMI发送器（带外置音频）</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1.支持HDMI信号输入（分辨率支持4096×2160及以下）。</w:t>
            </w:r>
            <w:r/>
          </w:p>
          <w:p>
            <w:pPr>
              <w:ind w:left="0"/>
              <w:jc w:val="left"/>
              <w:spacing w:line="360" w:lineRule="auto"/>
              <w:widowControl w:val="off"/>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2.支持不少于2路LINE/MIC输入、2路LINE输出。</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3.支持独立音频传输。</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4.发送器支持视频本地环回输出。</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4,097.47</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HDBaseT光纤HDMI接收器</w:t>
            </w:r>
            <w:r>
              <w:rPr>
                <w:rFonts w:hint="eastAsia" w:ascii="宋体" w:hAnsi="宋体"/>
                <w:color w:val="000000"/>
                <w:sz w:val="21"/>
                <w:szCs w:val="21"/>
              </w:rPr>
              <w:t xml:space="preserve">（带外置音频）</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1.支持HDMI信号输出（分辨率支持4096×2160及以下）。</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2.支持独立音频传输。</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4,097.47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36W电源适配器</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100-240V AC输入，12V DC输出，输出电流3A，输出功率36W。标配1.2m国标电源线，电源线单独包装。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37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60.00</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1.4Km单模双纤SFP+光模块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1.4Km单模双纤SFP+光模块，10G传输速率，LC接口，工业级温度，零下40到零上85度。</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400.00</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显操辅助设备</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34英寸显示屏，支持HDMI接口，含有线键鼠套装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1,977.99</w:t>
            </w:r>
            <w:r/>
          </w:p>
        </w:tc>
      </w:tr>
      <w:tr>
        <w:trPr>
          <w:trHeight w:val="122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室内监控半球</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高清防暴红外迷你半球型网络摄像机（以太网）1/2.8"200W像素高性能传感器，0.0002Lux星光级超低照度，120dB超宽动态，15米红外，内置2.8mm定焦镜头。H.264/H.265，1920×1080@30fps。简单智能。DC12V，IP67，含电源。</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770.00</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机柜</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42U 机柜600*1000*2055,含1个8位10A PDU</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2,346.51</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电源线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ZR-BV-2.5</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871.08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4.16</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电源线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ZR-BV-4</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261.3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4.94</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装饰灯</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1、名称：LED筒灯</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2、规格：4寸  功率12W  6500K</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3、安装形式：嵌入安装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4、含金属软管、接线盒</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60</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108.43</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装饰灯</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1、名称：单头射灯</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2、规格：3寸  功率12W  4500K</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3、安装形式：嵌入安装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4、含金属软管、接线盒</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70.70</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装饰灯</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1、名称：双头射灯</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2、规格：功率12*2W  4500K</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3、安装形式：嵌入安装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4、含金属软管、接线盒</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85.27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27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装饰灯</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1、名称：灯条</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2、规格：13W/m 6500K</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3、安装形式：灯膜内安装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89.51</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28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普通灯具</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1、名称：LED格栅灯</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2、规格：1200*100mm  功率52W 6500K</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3、嵌入安装，含金属软管</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175.05</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29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普通灯具</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1、名称：平板灯</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2、规格：1200*300mm  功率48W 6500K</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3、嵌入安装，含金属软管</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168.82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照明开关</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1、名称：单联单控开关</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2、规格：10A</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3、安装方式：暗装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23.00</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照明开关</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1、名称：双联单控开关</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2、规格：10A</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3、安装方式：暗装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29.23</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照明开关</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1、名称：三联单控开关</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2、规格：10A</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3、安装方式：暗装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33.98</w:t>
            </w:r>
            <w:r/>
          </w:p>
        </w:tc>
      </w:tr>
      <w:tr>
        <w:trPr>
          <w:trHeight w:val="259"/>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插座</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1、名称：五孔插座</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2、规格：10A</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3、安装方式：暗装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30.65</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34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接线盒</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1、名称：接线盒</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2、材质：钢制</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3、安装形式：暗装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22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9.46</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35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接线盒</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1、名称：开关盒</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2、材质：钢制</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3、安装形式：暗装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9.71</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36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网线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CAT6</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933.92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3.51</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37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光纤</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4芯光纤</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413.01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4.85</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38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跳线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光纤跳线LC-SC 5m</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26.00</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39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光纤盒</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4芯熔纤盒</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30.00</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光纤盒</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48芯熔纤盒</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470.00</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理线架</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线缆管理器, 带横向环, 有盖, 1U</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56.60</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配线架</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ODF光纤配线架，满配，48芯</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550.00</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多功能地插</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2位强电、双网口（含模块）</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24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214.22</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线管</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1、名称：电气配管</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2、规格：JDG20</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3、配置形式：吊顶内明配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4、支架制作安装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386.99</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16.06</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桥架</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1、铁质镀锌烤漆槽式桥架200mm*100mm</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2、支架制作安装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51.2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108.32</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高清线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4K HDMI光纤线 10m</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169.83</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领导台</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框架：主体框架采用1.8毫米冷轧钢板，台面支撑件为1.8毫米冷轧钢板，底柜落地式，底部可调节地脚，表面打磨光滑，静电喷塑处理，前后门板装饰通风孔。</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E1级颗粒板双贴三聚氰胺板面，整体厚度不低于27毫米，无缝拼接，台面封边为软聚氨酯弧形手枕边，边沿胶加固，桌面线孔为</w:t>
            </w:r>
            <w:r>
              <w:rPr>
                <w:rFonts w:hint="eastAsia" w:ascii="宋体" w:hAnsi="宋体"/>
                <w:color w:val="000000"/>
                <w:sz w:val="21"/>
                <w:szCs w:val="21"/>
              </w:rPr>
              <w:t xml:space="preserve">80*160毫米铝合金毛刷线盒，防尘，容量大。</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前后门板为1.0毫米冷轧钢板，折边整体厚度不低于18毫米，链接铰链使用五金件，开关门噪音小，保证200000次无障碍开启，同时铰链安装方式为快装式，方便安装和拆卸。</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主机为纵向放置，满足尺寸不大于550（W）*300（D）*500（H），内部有横向纵向线槽，方便线路整理以及安装。层板开有86插座孔，可根据需求配置插座。</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强弱电分离，保障线路安全性。</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jc w:val="center"/>
              <w:spacing w:line="360" w:lineRule="auto"/>
              <w:rPr>
                <w:rFonts w:ascii="宋体" w:hAnsi="宋体"/>
                <w:color w:val="000000"/>
                <w:sz w:val="21"/>
                <w:szCs w:val="21"/>
              </w:rPr>
            </w:pPr>
            <w:r>
              <w:rPr>
                <w:rFonts w:hint="eastAsia" w:ascii="宋体" w:hAnsi="宋体"/>
                <w:color w:val="000000"/>
                <w:sz w:val="21"/>
                <w:szCs w:val="21"/>
                <w:lang w:bidi="ar"/>
              </w:rPr>
              <w:t xml:space="preserve">5,800.00</w:t>
            </w:r>
            <w:r/>
          </w:p>
        </w:tc>
      </w:tr>
      <w:tr>
        <w:trPr>
          <w:trHeight w:val="2088"/>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操作座椅</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pStyle w:val="1397"/>
              <w:numPr>
                <w:ilvl w:val="0"/>
                <w:numId w:val="2"/>
              </w:numPr>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面料:真皮饰面</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2、海绵：高回弹PU泡棉、定型棉(座位密度≥35KG/m³,椅背密 度≥30KG/m³)阻燃</w:t>
            </w:r>
            <w:r/>
          </w:p>
          <w:p>
            <w:pPr>
              <w:pStyle w:val="1397"/>
              <w:numPr>
                <w:ilvl w:val="0"/>
                <w:numId w:val="3"/>
              </w:numPr>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底盘：合金升降底盘</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气杆：TUV三级升降 调节气压棒（电镀外管）</w:t>
            </w:r>
            <w:r/>
          </w:p>
          <w:p>
            <w:pPr>
              <w:pStyle w:val="1397"/>
              <w:numPr>
                <w:ilvl w:val="0"/>
                <w:numId w:val="3"/>
              </w:numPr>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五星脚：五金压铸成型电镀</w:t>
            </w:r>
            <w:r/>
          </w:p>
          <w:p>
            <w:pPr>
              <w:ind w:left="0"/>
              <w:jc w:val="left"/>
              <w:spacing w:line="360" w:lineRule="auto"/>
              <w:widowControl w:val="off"/>
              <w:rPr>
                <w:rFonts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、脚轮：65mm尼龙脚轮</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22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620.00</w:t>
            </w:r>
            <w:r/>
          </w:p>
        </w:tc>
      </w:tr>
      <w:tr>
        <w:trPr>
          <w:trHeight w:val="978"/>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操作台</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框架：主体框架采用1.8毫米冷轧钢板，台面支撑件为1.8毫米冷轧钢板，底柜落地式，底部可调节地脚，表面打磨光滑，静电喷塑处理，前后门板装饰通风孔。</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E1级颗粒板双贴三聚氰胺板面，整体厚度不低于27毫米，无缝拼接，台面封边为软聚氨酯弧形手枕边，边沿胶加固，桌面线孔为80*160毫米铝合金毛刷线盒，防尘，容量大。</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前后门板为1.0毫米冷轧钢板，折边整体厚度</w:t>
            </w:r>
            <w:r>
              <w:rPr>
                <w:rFonts w:hint="eastAsia" w:ascii="宋体" w:hAnsi="宋体"/>
                <w:color w:val="000000"/>
                <w:sz w:val="21"/>
                <w:szCs w:val="21"/>
              </w:rPr>
              <w:t xml:space="preserve">不低于18毫米，链接铰链使用五金件，开关门噪音小，保证200000次无障碍开启，同时铰链安装方式为快装式，方便安装和拆卸。</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主机为纵向放置，满足尺寸不大于550（W）*300（D）*500（H），内部有横向纵向线槽，方便线路整理以及安装。层板开有86插座孔，可根据需求配置插座。</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强弱电分离，保障线路安全性。</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5,800.00</w:t>
            </w:r>
            <w:r/>
          </w:p>
        </w:tc>
      </w:tr>
      <w:tr>
        <w:trPr>
          <w:trHeight w:val="952"/>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操作台</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框架：主体框架采用1.8毫米冷轧钢板，台面支撑件为1.8毫米冷轧钢板，底柜落地式，底部可调节地脚，表面打磨光滑，静电喷塑处理，前后门板装饰通风孔。</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E1级颗粒板双贴三聚氰胺板面，整体厚度不低于27毫米，无缝拼接，台面封边为软聚氨酯弧形手枕边，边沿胶加固，桌面线孔为80*160毫米铝合金毛刷线盒，防尘，容量大。</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前后门板为1.0毫米冷轧钢板，折边整体厚度不低于18毫米，链接铰链使用五金件，开关门噪音小，保证200000次无障碍开启，同时铰链安装方式为快装式，方便安装和拆卸。</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主机为纵向放置，满足尺寸不大于550（W）*300（D）*500（H），内部有横向纵向线槽，方便线路整理以及安装。层板开有86插座孔，可根据需求配置插座。</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强弱电分离，保障线路安全性。</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5,800.00</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亚格力灯带</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1、亚格力外套内嵌发光灯源可变色及显示字体</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2、字体规格：100*100*10mm</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16.8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580.00</w:t>
            </w:r>
            <w:r/>
          </w:p>
        </w:tc>
      </w:tr>
      <w:tr>
        <w:trPr>
          <w:trHeight w:val="250"/>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壁装监视器</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55寸 4K 1080分辨率</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4,186.45</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天棚面龙骨及饰面拆除</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原有石膏板吊顶、龙骨及吊筋拆除</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150.26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13.42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天棚面龙骨及饰面拆除</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1、原有铝板板吊顶、龙骨及吊筋拆除</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2、铝板考虑残值回收</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100.8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15.16</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楼地面龙骨及饰面拆除</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原有静电地板及支架拆除</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251.06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15.78</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墙柱面龙骨及饰面拆除</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原有石膏板隔墙拆除</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91.2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21.16</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天棚面龙骨及饰面拆除</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原有矿棉板吊顶、龙骨及吊筋拆除</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39.69</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13.42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平面块料拆除</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原有大地砖拆除</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251.06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16.88</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1、75系列轻钢龙骨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2、双面单层9.5mm厚石膏板隔墙</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3、板缝自粘胶带、钉眼封点防锈漆</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58.4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142.40</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1、轻钢龙骨隔墙隔音棉填充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2、50mm岩棉，容重80kg/m³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58.4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28.82</w:t>
            </w:r>
            <w:r/>
          </w:p>
        </w:tc>
      </w:tr>
      <w:tr>
        <w:trPr>
          <w:trHeight w:val="1387"/>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1、φ8mm镀锌统身螺纹吊杆（1200mm&lt;L&lt;1500mm时为φ10mm）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2、简单装配式U型(上人型)轻钢龙骨、面层规格400mm×600mm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3、双层9.5mm厚纸面石膏板天棚面层安装在</w:t>
            </w:r>
            <w:r>
              <w:rPr>
                <w:rFonts w:hint="eastAsia" w:ascii="宋体" w:hAnsi="宋体"/>
                <w:color w:val="000000"/>
                <w:sz w:val="21"/>
                <w:szCs w:val="21"/>
              </w:rPr>
              <w:t xml:space="preserve">平面U型轻钢龙骨上</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4、接缝处刮专用石膏板嵌缝腻子、贴嵌缝纸带，板缝处补钉眼</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38.24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155.89</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62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2、白色无机涂料，底漆一遍，面漆两遍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102.73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40.42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63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2、白色无机涂料，底漆一遍，面漆两遍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38.24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43.33</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自流坪楼地面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1、界面剂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2、50mm厚C20细石混凝土找平层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3、3mm厚自流平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39.68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85.62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橡胶板楼地面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1、专用胶粘贴</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2、2.0mm厚塑胶地板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39.68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132.97</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木质门带套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1、1000*2350mm成品套装门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2、15mm厚阻燃多层板基层、成品木门套</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3、不锈钢铰链、不锈钢执手锁、门吸</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樘</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2,021.92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金属踢脚线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2、50mm高1mm厚黑色不锈钢踢脚线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32.36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37.44</w:t>
            </w:r>
            <w:r/>
          </w:p>
        </w:tc>
      </w:tr>
      <w:tr>
        <w:trPr>
          <w:trHeight w:val="1387"/>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吊顶天棚（复杂）</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1、φ8mm镀锌统身螺纹吊杆（1200mm&lt;L&lt;1500mm时为φ10mm）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2、复杂装配式U型(上人型)轻钢龙骨、面层规格400mm×600mm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3、双层9.5mm厚纸面石膏板天棚面层安装在凹凸U型轻钢龙骨上</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4、接缝处刮专用石膏板嵌缝腻子、贴嵌缝纸带，板缝处补钉眼</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41.2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178.36</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全玻自由门</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1、900*2950mm钢化玻璃门</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2、12mm钢化玻璃</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3、600mm长不锈钢拉手、地弹簧、不锈钢门夹</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樘</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132.97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70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2、无机涂料，底漆一遍，面漆两遍</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3、警用蓝艺术漆(表面抛光罩面)</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15.18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1,899.31</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71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2、白色无机涂料，底漆一遍，面漆两遍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41.2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40.42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72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自流坪楼地面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1、界面剂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2、50mm厚C20细石混凝土找平层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3、3mm厚自流平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41.2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43.33</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橡胶板楼地面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1、专用胶粘贴</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2、2.0mm厚塑胶地板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41.2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85.62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1、75系列轻钢龙骨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2、双面单层9.5mm厚石膏板隔墙</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3、板缝自粘胶带、钉眼封点防锈漆</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51.28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132.97</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1、轻钢龙骨隔墙隔音棉填充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2、50mm岩棉，容重80kg/m³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51.28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28.82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玻璃隔断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1、12mm钢化玻璃、雾化通电膜</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2、15mm宽不锈钢包边</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17.62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718.71</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墙面装饰板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1、12mm厚阻燃板基层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2、成品墙面硬包</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26.93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297.78</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墙面装饰板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1、12mm厚阻燃板基层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2、成品木饰面</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3、15mm金属线条</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21.55</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540.45</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金属踢脚线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2、50mm高1mm厚黑色不锈钢踢脚线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25.84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37.44</w:t>
            </w:r>
            <w:r/>
          </w:p>
        </w:tc>
      </w:tr>
      <w:tr>
        <w:trPr>
          <w:trHeight w:val="1387"/>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1、φ8mm镀锌统身螺纹吊杆（1200mm&lt;L&lt;1500mm时为φ10mm）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2、简单装配式U型(上人型)轻钢龙骨、面层规格400mm×600mm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3、双层9.5mm厚纸面石膏板天棚面层安装在</w:t>
            </w:r>
            <w:r>
              <w:rPr>
                <w:rFonts w:hint="eastAsia" w:ascii="宋体" w:hAnsi="宋体"/>
                <w:color w:val="000000"/>
                <w:sz w:val="21"/>
                <w:szCs w:val="21"/>
              </w:rPr>
              <w:t xml:space="preserve">平面U型轻钢龙骨上</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4、接缝处刮专用石膏板嵌缝腻子、贴嵌缝纸带，板缝处补钉眼</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10.94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155.89</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木质门带套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1、1000*2350mm成品套装门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2、15mm厚阻燃多层板基层、成品木门套</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3、不锈钢铰链、不锈钢执手锁、门吸</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樘</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2,021.92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2、无机涂料，底漆一遍，面漆两遍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3、警用蓝艺术漆(表面抛光罩面)</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40.68</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40.42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2、白色无机涂料，底漆一遍，面漆两遍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10.94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43.33</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自流坪楼地面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1、界面剂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2、50mm厚C20细石混凝土找平层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3、3mm厚自流平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11.66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85.62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橡胶板楼地面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1、专用胶粘贴</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2、2.0mm厚塑胶地板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11.66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132.97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1、75系列轻钢龙骨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2、双面单层9.5mm厚石膏板隔墙</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3、板缝自粘胶带、钉眼封点防锈漆</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23.72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142.40</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1、轻钢龙骨隔墙隔音棉填充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2、50mm岩棉，容重80kg/m³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23.72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28.82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金属踢脚线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2、50mm高1mm厚黑色不锈钢踢脚线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10.66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37.44</w:t>
            </w:r>
            <w:r/>
          </w:p>
        </w:tc>
      </w:tr>
      <w:tr>
        <w:trPr>
          <w:trHeight w:val="978"/>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89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1、φ8mm镀锌统身螺纹吊杆（1200mm&lt;L&lt;1500mm时为φ10mm）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2、简单装配式U型(上人型)轻钢龙骨、面层规格400mm×600mm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3、双层9.5mm厚纸面石膏板天棚面层安装在平面U型轻钢龙骨上</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4、接缝处刮专用石膏板嵌缝腻子、贴嵌缝纸带，板缝处补钉眼</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3.64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spacing w:line="360" w:lineRule="auto"/>
              <w:rPr>
                <w:rFonts w:ascii="宋体" w:hAnsi="宋体"/>
                <w:color w:val="000000"/>
                <w:sz w:val="21"/>
                <w:szCs w:val="21"/>
              </w:rPr>
            </w:pPr>
            <w:r>
              <w:rPr>
                <w:rFonts w:hint="eastAsia" w:ascii="宋体" w:hAnsi="宋体"/>
                <w:color w:val="000000"/>
                <w:sz w:val="21"/>
                <w:szCs w:val="21"/>
                <w:lang w:bidi="ar"/>
              </w:rPr>
              <w:t xml:space="preserve">155.89</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2、无机涂料，底漆一遍，面漆两遍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3、警用蓝艺术漆(表面抛光罩面)</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26.19</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40.42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2、白色无机涂料，底漆一遍，面漆两遍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3.64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43.33</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自流坪楼地面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1、界面剂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2、50mm厚C20细石混凝土找平层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3、3mm厚自流平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85.62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橡胶板楼地面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1、专用胶粘贴</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2、2.0mm厚塑胶地板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132.97</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金属踢脚线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2、50mm高1mm厚黑色不锈钢踢脚线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8.06</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37.44</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木质门带套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1、1000*2350mm成品套装门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2、15mm厚阻燃多层板基层、成品木门套</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3、不锈钢铰链、不锈钢执手锁、门吸</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樘</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2,021.92</w:t>
            </w:r>
            <w:r/>
          </w:p>
        </w:tc>
      </w:tr>
      <w:tr>
        <w:trPr>
          <w:trHeight w:val="1387"/>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吊顶天棚（复杂）</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1、φ8mm镀锌统身螺纹吊杆（1200mm&lt;L&lt;1500mm时为φ10mm）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2、复杂装配式U型(上人型)轻钢龙骨、面层规格400mm×600mm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3、双层9.5mm厚纸面石膏板天棚面层安装在凹凸U型轻钢龙骨上</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4、接缝处刮专用石膏板嵌缝腻子、贴嵌缝纸带，板缝处补钉眼</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76.5</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178.36</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1、φ8吊筋</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2、60系列轻钢上人型主龙骨间距900~1200；配套铝方通卡式龙骨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3、40mm*55mm铝合金方通吊顶</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116.03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312.27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1、天棚面层灯光膜</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2、成品铝合金边框</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3、价格未含光源</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16.99</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190.94</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99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木窗帘盒</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展开400mm宽窗帘盒</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1、12mm厚阻燃板基层</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2、9.5mm厚纸面石膏板</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3、板缝自粘胶带、钉眼封堵防锈漆</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16.2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79.09</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墙面装饰板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1、12mm厚阻燃板基层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2、成品木饰面</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21.01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523.44</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柱（梁）面装饰</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1、柱面木龙骨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2、木龙骨防火漆三遍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3、12厚阻燃板基层</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30.77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181.84</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柱（梁）面装饰</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柱面木饰面面层</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30.77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451.46</w:t>
            </w:r>
            <w:r/>
          </w:p>
        </w:tc>
      </w:tr>
      <w:tr>
        <w:trPr>
          <w:trHeight w:val="2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地面地台制作</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地面地台制作</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1、8*150*150MM镀锌钢板、M10膨胀螺栓</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2、40*40*2镀锌方钢立柱@400MM间距</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3、18mm厚阻燃板基层</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20.94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232.10</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墙面喷刷涂料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2、无机涂料，底漆一遍，面漆两遍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3、警用蓝艺术漆(表面抛光罩面)</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84.13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40.42</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2、白色无机涂料，底漆一遍，面漆两遍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59.51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43.33</w:t>
            </w:r>
            <w:r/>
          </w:p>
        </w:tc>
      </w:tr>
      <w:tr>
        <w:trPr>
          <w:trHeight w:val="86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木质门带套</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1、1500*2350mm成品双开套装门</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2、15mm厚阻燃多层板基层、成品木门套</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3、不锈钢铰链、不锈钢执手锁、门吸、插销</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樘</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firstLine="199"/>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3,133.87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自流坪楼地面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1、界面剂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2、50mm厚C20细石混凝土找平层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3、3mm厚自流平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192.53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85.62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橡胶板楼地面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1、专用胶粘贴</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2、2.0mm厚塑胶地板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192.53</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132.97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109</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1、75系列轻钢龙骨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2、双面单层9.5mm厚石膏板隔墙</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3、板缝自粘胶带、钉眼封点防锈漆</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107.87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142.40</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110</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其他隔断</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1、轻钢龙骨隔墙隔音棉填充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2、50mm岩棉，容重80kg/m³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107.87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28.82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111</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金属踢脚线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2、50mm高1mm厚黑色不锈钢踢脚线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54.87</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37.44</w:t>
            </w:r>
            <w:r/>
          </w:p>
        </w:tc>
      </w:tr>
      <w:tr>
        <w:trPr>
          <w:trHeight w:val="1387"/>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112</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吊顶天棚</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1、φ8mm镀锌统身螺纹吊杆（1200mm&lt;L&lt;1500mm时为φ10mm）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2、简单装配式U型(上人型)轻钢龙骨、面层规格400mm×600mm</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3、双层9.5mm厚纸面石膏板天棚面层安装在平面U型轻钢龙骨上</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4、接缝处刮专用石膏板嵌缝腻子、贴嵌缝纸带，板缝处补钉眼</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51.02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199"/>
              <w:spacing w:line="360" w:lineRule="auto"/>
              <w:rPr>
                <w:rFonts w:ascii="宋体" w:hAnsi="宋体"/>
                <w:color w:val="000000"/>
                <w:sz w:val="21"/>
                <w:szCs w:val="21"/>
              </w:rPr>
            </w:pPr>
            <w:r>
              <w:rPr>
                <w:rFonts w:hint="eastAsia" w:ascii="宋体" w:hAnsi="宋体"/>
                <w:color w:val="000000"/>
                <w:sz w:val="21"/>
                <w:szCs w:val="21"/>
                <w:lang w:bidi="ar"/>
              </w:rPr>
              <w:t xml:space="preserve">155.89</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113</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自流坪楼地面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1、界面剂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2、50mm厚C20细石混凝土找平层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3、3mm厚自流平</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51.02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spacing w:line="360" w:lineRule="auto"/>
              <w:rPr>
                <w:rFonts w:ascii="宋体" w:hAnsi="宋体"/>
                <w:color w:val="000000"/>
                <w:sz w:val="21"/>
                <w:szCs w:val="21"/>
              </w:rPr>
            </w:pPr>
            <w:r>
              <w:rPr>
                <w:rFonts w:hint="eastAsia" w:ascii="宋体" w:hAnsi="宋体"/>
                <w:color w:val="000000"/>
                <w:sz w:val="21"/>
                <w:szCs w:val="21"/>
                <w:lang w:bidi="ar"/>
              </w:rPr>
              <w:t xml:space="preserve">85.62</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114</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橡胶板楼地面</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1、专用胶粘贴</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2、2.0mm厚塑胶地板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51.02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spacing w:line="360" w:lineRule="auto"/>
              <w:rPr>
                <w:rFonts w:ascii="宋体" w:hAnsi="宋体"/>
                <w:color w:val="000000"/>
                <w:sz w:val="21"/>
                <w:szCs w:val="21"/>
              </w:rPr>
            </w:pPr>
            <w:r>
              <w:rPr>
                <w:rFonts w:hint="eastAsia" w:ascii="宋体" w:hAnsi="宋体"/>
                <w:color w:val="000000"/>
                <w:sz w:val="21"/>
                <w:szCs w:val="21"/>
                <w:lang w:bidi="ar"/>
              </w:rPr>
              <w:t xml:space="preserve">132.97</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115</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天棚喷刷涂料</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1、满刮腻子一遍，找补两遍</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2、白色无机涂料，底漆一遍，面漆两遍</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51.02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spacing w:line="360" w:lineRule="auto"/>
              <w:rPr>
                <w:rFonts w:ascii="宋体" w:hAnsi="宋体"/>
                <w:color w:val="000000"/>
                <w:sz w:val="21"/>
                <w:szCs w:val="21"/>
              </w:rPr>
            </w:pPr>
            <w:r>
              <w:rPr>
                <w:rFonts w:hint="eastAsia" w:ascii="宋体" w:hAnsi="宋体"/>
                <w:color w:val="000000"/>
                <w:sz w:val="21"/>
                <w:szCs w:val="21"/>
                <w:lang w:bidi="ar"/>
              </w:rPr>
              <w:t xml:space="preserve">43.33</w:t>
            </w:r>
            <w:r/>
          </w:p>
        </w:tc>
      </w:tr>
      <w:tr>
        <w:trPr>
          <w:trHeight w:val="346"/>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116</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金属踢脚线</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1、9mm厚阻燃板基层</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2、50mm高1mm厚黑色不锈钢踢脚线</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52.52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spacing w:line="360" w:lineRule="auto"/>
              <w:rPr>
                <w:rFonts w:ascii="宋体" w:hAnsi="宋体"/>
                <w:color w:val="000000"/>
                <w:sz w:val="21"/>
                <w:szCs w:val="21"/>
              </w:rPr>
            </w:pPr>
            <w:r>
              <w:rPr>
                <w:rFonts w:hint="eastAsia" w:ascii="宋体" w:hAnsi="宋体"/>
                <w:color w:val="000000"/>
                <w:sz w:val="21"/>
                <w:szCs w:val="21"/>
                <w:lang w:bidi="ar"/>
              </w:rPr>
              <w:t xml:space="preserve">37.44</w:t>
            </w:r>
            <w:r/>
          </w:p>
        </w:tc>
      </w:tr>
      <w:tr>
        <w:trPr>
          <w:trHeight w:val="694"/>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117</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过道墙面LOGO</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1、墙面LOGO标志</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2、3mm厚亚克力材质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3、logo大小600*600mm，字体大小200*350mm</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个</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spacing w:line="360" w:lineRule="auto"/>
              <w:rPr>
                <w:rFonts w:ascii="宋体" w:hAnsi="宋体"/>
                <w:color w:val="000000"/>
                <w:sz w:val="21"/>
                <w:szCs w:val="21"/>
              </w:rPr>
            </w:pPr>
            <w:r>
              <w:rPr>
                <w:rFonts w:hint="eastAsia" w:ascii="宋体" w:hAnsi="宋体"/>
                <w:color w:val="000000"/>
                <w:sz w:val="21"/>
                <w:szCs w:val="21"/>
                <w:lang w:bidi="ar"/>
              </w:rPr>
              <w:t xml:space="preserve">833.21</w:t>
            </w:r>
            <w:r/>
          </w:p>
        </w:tc>
      </w:tr>
      <w:tr>
        <w:trPr>
          <w:trHeight w:val="521"/>
        </w:trPr>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118</w:t>
            </w:r>
            <w:r/>
          </w:p>
        </w:tc>
        <w:tc>
          <w:tcPr>
            <w:tcBorders>
              <w:top w:val="single" w:color="auto" w:sz="6" w:space="0"/>
              <w:left w:val="single" w:color="auto" w:sz="6" w:space="0"/>
              <w:bottom w:val="single" w:color="auto" w:sz="6" w:space="0"/>
              <w:right w:val="single" w:color="auto" w:sz="6" w:space="0"/>
            </w:tcBorders>
            <w:tcW w:w="106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余方弃置</w:t>
            </w:r>
            <w:r/>
          </w:p>
        </w:tc>
        <w:tc>
          <w:tcPr>
            <w:tcBorders>
              <w:top w:val="single" w:color="auto" w:sz="6" w:space="0"/>
              <w:left w:val="single" w:color="auto" w:sz="6" w:space="0"/>
              <w:bottom w:val="single" w:color="auto" w:sz="6" w:space="0"/>
              <w:right w:val="single" w:color="auto" w:sz="6" w:space="0"/>
            </w:tcBorders>
            <w:tcW w:w="4333"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垃圾归堆、装袋\垃圾下楼、搬运上车\垃圾外运、运距自行考虑\含垃圾处置费</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m³</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62.34</w:t>
            </w:r>
            <w:r/>
          </w:p>
        </w:tc>
        <w:tc>
          <w:tcPr>
            <w:tcBorders>
              <w:top w:val="single" w:color="auto" w:sz="6" w:space="0"/>
              <w:left w:val="single" w:color="auto" w:sz="6" w:space="0"/>
              <w:bottom w:val="single" w:color="auto" w:sz="6" w:space="0"/>
              <w:right w:val="single" w:color="auto" w:sz="6" w:space="0"/>
            </w:tcBorders>
            <w:tcW w:w="1726" w:type="dxa"/>
            <w:vAlign w:val="center"/>
            <w:textDirection w:val="lrTb"/>
            <w:noWrap w:val="false"/>
          </w:tcPr>
          <w:p>
            <w:pPr>
              <w:ind w:left="0" w:firstLine="420"/>
              <w:spacing w:line="360" w:lineRule="auto"/>
              <w:rPr>
                <w:rFonts w:ascii="宋体" w:hAnsi="宋体"/>
                <w:color w:val="000000"/>
                <w:sz w:val="21"/>
                <w:szCs w:val="21"/>
              </w:rPr>
            </w:pPr>
            <w:r>
              <w:rPr>
                <w:rFonts w:hint="eastAsia" w:ascii="宋体" w:hAnsi="宋体"/>
                <w:color w:val="000000"/>
                <w:sz w:val="21"/>
                <w:szCs w:val="21"/>
                <w:lang w:bidi="ar"/>
              </w:rPr>
              <w:t xml:space="preserve">111.01</w:t>
            </w:r>
            <w:r/>
          </w:p>
        </w:tc>
      </w:tr>
    </w:tbl>
    <w:p>
      <w:pPr>
        <w:ind w:left="0" w:firstLine="422"/>
        <w:jc w:val="left"/>
        <w:spacing w:line="360" w:lineRule="auto"/>
        <w:rPr>
          <w:rFonts w:ascii="宋体" w:hAnsi="宋体"/>
          <w:bCs/>
          <w:sz w:val="21"/>
          <w:szCs w:val="21"/>
          <w:highlight w:val="white"/>
        </w:rPr>
        <w:outlineLvl w:val="0"/>
      </w:pPr>
      <w:r>
        <w:rPr>
          <w:rFonts w:hint="eastAsia" w:ascii="宋体" w:hAnsi="宋体"/>
          <w:b/>
          <w:sz w:val="21"/>
          <w:szCs w:val="21"/>
          <w:highlight w:val="white"/>
        </w:rPr>
        <w:t xml:space="preserve">核心产品：</w:t>
      </w:r>
      <w:bookmarkEnd w:id="75"/>
      <w:r>
        <w:rPr>
          <w:rFonts w:hint="eastAsia" w:ascii="宋体" w:hAnsi="宋体"/>
          <w:b/>
          <w:sz w:val="21"/>
          <w:szCs w:val="21"/>
          <w:highlight w:val="white"/>
        </w:rPr>
        <w:t xml:space="preserve">显控平台机箱。</w:t>
      </w:r>
      <w:r/>
    </w:p>
    <w:p>
      <w:pPr>
        <w:ind w:left="0" w:firstLine="420"/>
        <w:spacing w:line="360" w:lineRule="auto"/>
        <w:tabs>
          <w:tab w:val="left" w:pos="567" w:leader="none"/>
        </w:tabs>
        <w:rPr>
          <w:rFonts w:ascii="宋体" w:hAnsi="宋体"/>
          <w:sz w:val="21"/>
        </w:rPr>
      </w:pPr>
      <w:r>
        <w:rPr>
          <w:rFonts w:hint="eastAsia" w:ascii="宋体" w:hAnsi="宋体"/>
          <w:sz w:val="21"/>
        </w:rPr>
        <w:t xml:space="preserve">（二）项目整体要求：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中标单位除按照清单提供产品外，还应当负责产品的安装、调试、对接和集成；中标单位应与招标单位签订保密协议，遵守现场的管理规章制度，应自行负责现场的安全管理，安全、文明安装和调试。中标单位负责保管、看护进场的设备及附配件。中标单位应对设备、安装设备（工具）等提供适当的保护、包装或覆盖等处理，以免受损。无论安装调试期间或保修过程中，中标单位负责及时清理垃圾。中标单位承担安装调试期间安装场所的安全以及设备和安装调试人员的安全责任。产品安装调试完成后，中标单位需提供产品质保书、保修证明等书面资料。</w:t>
      </w:r>
      <w:r/>
    </w:p>
    <w:p>
      <w:pPr>
        <w:ind w:left="0" w:firstLine="420"/>
        <w:spacing w:line="360" w:lineRule="auto"/>
        <w:tabs>
          <w:tab w:val="left" w:pos="567" w:leader="none"/>
        </w:tabs>
        <w:rPr>
          <w:rFonts w:ascii="宋体" w:hAnsi="宋体"/>
          <w:sz w:val="21"/>
        </w:rPr>
      </w:pPr>
      <w:r>
        <w:rPr>
          <w:rFonts w:hint="eastAsia" w:ascii="宋体" w:hAnsi="宋体"/>
          <w:sz w:val="21"/>
        </w:rPr>
        <w:t xml:space="preserve">2.本项目涉及部分产品需要与现有设备、体系对接匹配。</w:t>
      </w:r>
      <w:r/>
    </w:p>
    <w:p>
      <w:pPr>
        <w:ind w:left="0" w:firstLine="420"/>
        <w:spacing w:line="360" w:lineRule="auto"/>
        <w:tabs>
          <w:tab w:val="left" w:pos="567" w:leader="none"/>
        </w:tabs>
        <w:rPr>
          <w:rFonts w:ascii="宋体" w:hAnsi="宋体"/>
          <w:sz w:val="21"/>
        </w:rPr>
      </w:pPr>
      <w:r>
        <w:rPr>
          <w:rFonts w:hint="eastAsia" w:ascii="宋体" w:hAnsi="宋体"/>
          <w:sz w:val="21"/>
        </w:rPr>
        <w:t xml:space="preserve">（三）商务要求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1、交付时间：自本合同签订生效之日起【30】日内，中标单位应完成本项目全部采购内容的交付。</w:t>
      </w:r>
      <w:r/>
    </w:p>
    <w:p>
      <w:pPr>
        <w:ind w:left="0" w:firstLine="420"/>
        <w:spacing w:line="360" w:lineRule="auto"/>
        <w:tabs>
          <w:tab w:val="left" w:pos="567" w:leader="none"/>
        </w:tabs>
        <w:rPr>
          <w:rFonts w:ascii="宋体" w:hAnsi="宋体"/>
          <w:sz w:val="21"/>
        </w:rPr>
      </w:pPr>
      <w:r>
        <w:rPr>
          <w:rFonts w:hint="eastAsia" w:ascii="宋体" w:hAnsi="宋体"/>
          <w:sz w:val="21"/>
        </w:rPr>
        <w:t xml:space="preserve">2、项目实施的地点：招标单位指定地点。</w:t>
      </w:r>
      <w:r/>
    </w:p>
    <w:p>
      <w:pPr>
        <w:ind w:left="0" w:firstLine="420"/>
        <w:spacing w:line="360" w:lineRule="auto"/>
        <w:tabs>
          <w:tab w:val="left" w:pos="567" w:leader="none"/>
        </w:tabs>
        <w:rPr>
          <w:rFonts w:ascii="宋体" w:hAnsi="宋体"/>
          <w:sz w:val="21"/>
        </w:rPr>
      </w:pPr>
      <w:r>
        <w:rPr>
          <w:rFonts w:hint="eastAsia" w:ascii="宋体" w:hAnsi="宋体"/>
          <w:sz w:val="21"/>
        </w:rPr>
        <w:t xml:space="preserve">3、付款进度和方式：</w:t>
      </w:r>
      <w:r/>
    </w:p>
    <w:p>
      <w:pPr>
        <w:ind w:left="0" w:firstLine="420"/>
        <w:spacing w:line="360" w:lineRule="auto"/>
        <w:tabs>
          <w:tab w:val="left" w:pos="567" w:leader="none"/>
        </w:tabs>
        <w:rPr>
          <w:rFonts w:ascii="宋体" w:hAnsi="宋体"/>
          <w:sz w:val="21"/>
        </w:rPr>
      </w:pPr>
      <w:r>
        <w:rPr>
          <w:rFonts w:hint="eastAsia" w:ascii="宋体" w:hAnsi="宋体"/>
          <w:sz w:val="21"/>
        </w:rPr>
        <w:t xml:space="preserve">付款进度：本合同签订生效后30日内，招标单位向中标单位支付本合同总金额的30%；设备送达招标单位指定地点并经招标单位初验合格后30日内，招标单位向中标单位支付至本合同总金额的70%；设备完成安装调试且经招标单位最终验收合格，并经结算评审后结算尾款。</w:t>
      </w:r>
      <w:r/>
    </w:p>
    <w:p>
      <w:pPr>
        <w:ind w:left="0" w:firstLine="420"/>
        <w:spacing w:line="360" w:lineRule="auto"/>
        <w:tabs>
          <w:tab w:val="left" w:pos="567" w:leader="none"/>
        </w:tabs>
        <w:rPr>
          <w:rFonts w:ascii="宋体" w:hAnsi="宋体"/>
          <w:sz w:val="21"/>
        </w:rPr>
      </w:pPr>
      <w:r>
        <w:rPr>
          <w:rFonts w:hint="eastAsia" w:ascii="宋体" w:hAnsi="宋体"/>
          <w:sz w:val="21"/>
        </w:rPr>
        <w:t xml:space="preserve">付款方式：数字人民币支付或银行账户转账。</w:t>
      </w:r>
      <w:r/>
    </w:p>
    <w:p>
      <w:pPr>
        <w:ind w:left="0" w:firstLine="420"/>
        <w:spacing w:line="360" w:lineRule="auto"/>
        <w:tabs>
          <w:tab w:val="left" w:pos="567" w:leader="none"/>
        </w:tabs>
        <w:rPr>
          <w:rFonts w:ascii="宋体" w:hAnsi="宋体"/>
          <w:sz w:val="21"/>
        </w:rPr>
      </w:pPr>
      <w:r>
        <w:rPr>
          <w:rFonts w:hint="eastAsia" w:ascii="宋体" w:hAnsi="宋体"/>
          <w:sz w:val="21"/>
        </w:rPr>
        <w:t xml:space="preserve">4、质保期：不少于【36】个月，自货物经招标单位最终验收通过之日起开始计算。</w:t>
      </w:r>
      <w:r/>
    </w:p>
    <w:p>
      <w:pPr>
        <w:ind w:left="0" w:firstLine="420"/>
        <w:spacing w:line="360" w:lineRule="auto"/>
        <w:tabs>
          <w:tab w:val="left" w:pos="567" w:leader="none"/>
        </w:tabs>
        <w:rPr>
          <w:rFonts w:ascii="宋体" w:hAnsi="宋体"/>
          <w:sz w:val="21"/>
        </w:rPr>
      </w:pPr>
      <w:r>
        <w:rPr>
          <w:rFonts w:hint="eastAsia" w:ascii="宋体" w:hAnsi="宋体"/>
          <w:sz w:val="21"/>
        </w:rPr>
        <w:t xml:space="preserve">5、项目实施：投标单位需具有完善的项目整体建设方案、显示控制设备集中调度应用方案、显示控制与监控系统图像兼容对接的详细方案、显示控制与视频会议系统兼容对接的详细方案、实施进度计划与措施方案、项目实施安全保障方案、售后保障方案、信息安全保障方案等内容。</w:t>
      </w:r>
      <w:r/>
    </w:p>
    <w:p>
      <w:pPr>
        <w:ind w:left="0" w:firstLine="420"/>
        <w:spacing w:line="360" w:lineRule="auto"/>
        <w:tabs>
          <w:tab w:val="left" w:pos="567" w:leader="none"/>
        </w:tabs>
        <w:rPr>
          <w:rFonts w:ascii="宋体" w:hAnsi="宋体"/>
          <w:sz w:val="21"/>
        </w:rPr>
      </w:pPr>
      <w:r>
        <w:rPr>
          <w:rFonts w:hint="eastAsia" w:ascii="宋体" w:hAnsi="宋体"/>
          <w:sz w:val="21"/>
        </w:rPr>
        <w:t xml:space="preserve">7、包装要求：货物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包装应符合《快递包装重金属与特定物质限量》等国家最新标准。</w:t>
      </w:r>
      <w:r/>
    </w:p>
    <w:p>
      <w:pPr>
        <w:ind w:left="0" w:firstLine="420"/>
        <w:spacing w:line="360" w:lineRule="auto"/>
        <w:tabs>
          <w:tab w:val="left" w:pos="567" w:leader="none"/>
        </w:tabs>
        <w:rPr>
          <w:rFonts w:ascii="宋体" w:hAnsi="宋体"/>
          <w:sz w:val="21"/>
        </w:rPr>
      </w:pPr>
      <w:r>
        <w:rPr>
          <w:rFonts w:hint="eastAsia" w:ascii="宋体" w:hAnsi="宋体"/>
          <w:sz w:val="21"/>
        </w:rPr>
        <w:t xml:space="preserve">8、运输要求：货物运输根据设备的特点和数量选择合适的运输方式，如公路运输、铁路运输或空运等。确保运输过程中设备的安全和稳定；运输过程中的保护措施：在运输过程中，应采取必要的保护措施，如固定设备位置、避免震动和碰撞等。对于大型或重型设备，应使用专用运输工具进行运输；运输时间控制：尽量缩短运输时间，以减少设备在运输过程中的风险。对于紧急采购的设备，应优先安排运输，确保及时到达。</w:t>
      </w:r>
      <w:r/>
    </w:p>
    <w:p>
      <w:pPr>
        <w:ind w:left="0" w:firstLine="420"/>
        <w:spacing w:line="360" w:lineRule="auto"/>
        <w:tabs>
          <w:tab w:val="left" w:pos="567" w:leader="none"/>
        </w:tabs>
        <w:rPr>
          <w:rFonts w:ascii="宋体" w:hAnsi="宋体"/>
          <w:sz w:val="21"/>
        </w:rPr>
      </w:pPr>
      <w:r>
        <w:rPr>
          <w:rFonts w:hint="eastAsia" w:ascii="宋体" w:hAnsi="宋体"/>
          <w:sz w:val="21"/>
        </w:rPr>
        <w:t xml:space="preserve">9、质量保障要求：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（1）中标单位应保证其向招标单位提供的标的物是全新的、未使用过的，并且是非长期积压的库存商品，完全符合合同规定的质量、规格和性能的要求。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2）中标单位应保证所有设备都应经过严格质量检测后发货，并且随货物附带质检报告或合格证明等质量保证资料，若货物在招标单位正确使用情况下出现质量问题，一经查实，中标单位应当免费更换货物，并同时承担由此给招标单位造成的损失。</w:t>
      </w:r>
      <w:r/>
    </w:p>
    <w:p>
      <w:pPr>
        <w:ind w:left="0" w:firstLine="420"/>
        <w:spacing w:line="360" w:lineRule="auto"/>
        <w:tabs>
          <w:tab w:val="left" w:pos="567" w:leader="none"/>
        </w:tabs>
        <w:rPr>
          <w:rFonts w:ascii="宋体" w:hAnsi="宋体"/>
          <w:sz w:val="21"/>
        </w:rPr>
      </w:pPr>
      <w:r>
        <w:rPr>
          <w:rFonts w:hint="eastAsia" w:ascii="宋体" w:hAnsi="宋体"/>
          <w:sz w:val="21"/>
        </w:rPr>
        <w:t xml:space="preserve">（3)中标单位应按招标单位要求的时间节点内送达标的物，如有货物受损，招标单位有权拒收。</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项目实施人员要求：实施管理团队成员不少于6人，包括项目经理1名，具备相关专业背景，负责项目签订后的整个运作过程，计划、协调、管理、监控和跟踪项目，合理安排项目进度、为项目组织人力资源，确保项目的顺利实施；其他团队成员不少于5人。（</w:t>
      </w:r>
      <w:r>
        <w:rPr>
          <w:rFonts w:hint="eastAsia" w:ascii="宋体" w:hAnsi="宋体"/>
          <w:b/>
          <w:sz w:val="21"/>
        </w:rPr>
        <w:t xml:space="preserve">上述所有人员均为大专及以上学历，需专职，不得兼职</w:t>
      </w:r>
      <w:r>
        <w:rPr>
          <w:rFonts w:hint="eastAsia" w:ascii="宋体" w:hAnsi="宋体"/>
          <w:sz w:val="21"/>
        </w:rPr>
        <w:t xml:space="preserve">）。投标单位应本着认真负责的态度组织项目团队，投标文件中的项目组主要成员名单，在中标后不经招标 单位允许不得随意更换，否则，招标单位有权作为违约处理直至终止合同。</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注：上述所有人员须提供相关近一期社保证明复印件、学历证书复印件并加盖公章，未提供或不符合要求的视为非实质性响应。</w:t>
      </w:r>
      <w:r/>
    </w:p>
    <w:p>
      <w:pPr>
        <w:pStyle w:val="1475"/>
        <w:ind w:firstLine="480"/>
        <w:jc w:val="left"/>
        <w:spacing w:line="360" w:lineRule="auto"/>
        <w:rPr>
          <w:rFonts w:ascii="宋体" w:hAnsi="宋体"/>
          <w:bCs/>
          <w:sz w:val="21"/>
          <w:szCs w:val="21"/>
          <w:highlight w:val="white"/>
        </w:rPr>
      </w:pPr>
      <w:r>
        <w:rPr>
          <w:rFonts w:hint="eastAsia" w:ascii="宋体" w:hAnsi="宋体"/>
          <w:bCs/>
          <w:sz w:val="21"/>
          <w:szCs w:val="21"/>
          <w:highlight w:val="white"/>
        </w:rPr>
        <w:t xml:space="preserve">（三）本项目免费质量保证期要求不低于36个月。免费质量保证期从货物供货、安装、调试正常且经招标单位最终确认验收合格之日起算。</w:t>
      </w:r>
      <w:r/>
    </w:p>
    <w:p>
      <w:pPr>
        <w:ind w:left="0" w:firstLine="420"/>
        <w:spacing w:line="360" w:lineRule="auto"/>
        <w:tabs>
          <w:tab w:val="left" w:pos="567" w:leader="none"/>
        </w:tabs>
        <w:rPr>
          <w:rFonts w:ascii="宋体" w:hAnsi="宋体"/>
          <w:sz w:val="21"/>
        </w:rPr>
      </w:pPr>
      <w:r>
        <w:rPr>
          <w:rFonts w:hint="eastAsia" w:ascii="宋体" w:hAnsi="宋体"/>
          <w:sz w:val="21"/>
        </w:rPr>
        <w:t xml:space="preserve">（四）售后服务标准要求：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1、在验收合格后对本项目提供不低于36个月免费售后服务方案。</w:t>
      </w:r>
      <w:r/>
    </w:p>
    <w:p>
      <w:pPr>
        <w:ind w:left="0" w:firstLine="420"/>
        <w:spacing w:line="360" w:lineRule="auto"/>
        <w:tabs>
          <w:tab w:val="left" w:pos="567" w:leader="none"/>
        </w:tabs>
        <w:rPr>
          <w:rFonts w:ascii="宋体" w:hAnsi="宋体"/>
          <w:sz w:val="21"/>
        </w:rPr>
      </w:pPr>
      <w:r>
        <w:rPr>
          <w:rFonts w:hint="eastAsia" w:ascii="宋体" w:hAnsi="宋体"/>
          <w:sz w:val="21"/>
        </w:rPr>
        <w:t xml:space="preserve">2、保修范围涵盖设备自身质量问题或技术故障造成的设备损坏。质保期内，提供维修和技术支持服务，包括故障排查、设备更换等，服务响应时间应迅速，且不收取任何费用。</w:t>
      </w:r>
      <w:r/>
    </w:p>
    <w:p>
      <w:pPr>
        <w:ind w:left="0" w:firstLine="420"/>
        <w:spacing w:line="360" w:lineRule="auto"/>
        <w:tabs>
          <w:tab w:val="left" w:pos="567" w:leader="none"/>
        </w:tabs>
        <w:rPr>
          <w:rFonts w:ascii="宋体" w:hAnsi="宋体"/>
          <w:sz w:val="21"/>
        </w:rPr>
      </w:pPr>
      <w:r>
        <w:rPr>
          <w:rFonts w:hint="eastAsia" w:ascii="宋体" w:hAnsi="宋体"/>
          <w:sz w:val="21"/>
        </w:rPr>
        <w:t xml:space="preserve">3、提供必要的培训服务，包括讲解设备的结构以及原理、设备的操作以及维护保养、故障排除，直至操作人员能够熟练独立的操作使用。</w:t>
      </w:r>
      <w:r/>
    </w:p>
    <w:p>
      <w:pPr>
        <w:ind w:left="0" w:firstLine="420"/>
        <w:spacing w:line="360" w:lineRule="auto"/>
        <w:tabs>
          <w:tab w:val="left" w:pos="567" w:leader="none"/>
        </w:tabs>
        <w:rPr>
          <w:rFonts w:ascii="宋体" w:hAnsi="宋体"/>
          <w:sz w:val="21"/>
        </w:rPr>
      </w:pPr>
      <w:r>
        <w:rPr>
          <w:rFonts w:hint="eastAsia" w:ascii="宋体" w:hAnsi="宋体"/>
          <w:sz w:val="21"/>
        </w:rPr>
        <w:t xml:space="preserve">4、售后服务团队提供及时的技术支持和维修服务，以及解决可能出现的问题，记录设备的安装、维修、保养等信息。</w:t>
      </w:r>
      <w:r/>
    </w:p>
    <w:p>
      <w:pPr>
        <w:ind w:left="0" w:firstLine="420"/>
        <w:spacing w:line="360" w:lineRule="auto"/>
        <w:tabs>
          <w:tab w:val="left" w:pos="567" w:leader="none"/>
        </w:tabs>
        <w:rPr>
          <w:rFonts w:ascii="宋体" w:hAnsi="宋体"/>
          <w:sz w:val="21"/>
        </w:rPr>
      </w:pPr>
      <w:r>
        <w:rPr>
          <w:rFonts w:hint="eastAsia" w:ascii="宋体" w:hAnsi="宋体"/>
          <w:sz w:val="21"/>
        </w:rPr>
        <w:t xml:space="preserve">5、服务响应机制:提供7×24小时电话技术咨询支持、邮件支持、现场支持等几种保障方式。在质保期内，一旦出现故障，2小时内快速响应并达到现场，12小时内修复故障，特殊情况经招标单位书面同意后可延长故障修复时间1-3日。（上述一般故障指对系统整体运行影响较小，不会导致系统完全瘫痪或严重影响业务进行的故障；严重故障则是指那些可能导致系统完全崩溃、关键业务中断的故障），由此产生的一切费用由中标单位自行承担。质保期满后，中标单位仍应继续提供维修服务，但仅向招标单位收取零配件成本费，人工费、交通费等由中标单位自行承担。</w:t>
      </w:r>
      <w:r/>
    </w:p>
    <w:p>
      <w:pPr>
        <w:ind w:left="0" w:firstLine="420"/>
        <w:spacing w:line="360" w:lineRule="auto"/>
        <w:tabs>
          <w:tab w:val="left" w:pos="567" w:leader="none"/>
        </w:tabs>
        <w:rPr>
          <w:rFonts w:ascii="宋体" w:hAnsi="宋体"/>
          <w:sz w:val="21"/>
        </w:rPr>
      </w:pPr>
      <w:r>
        <w:rPr>
          <w:rFonts w:hint="eastAsia" w:ascii="宋体" w:hAnsi="宋体"/>
          <w:sz w:val="21"/>
        </w:rPr>
        <w:t xml:space="preserve">中标单位未能按前述约定提供质保期内售后服务的，招标单位有权自行聘请第三方进行维修，因此产生的费用由中标单位承担，招标单位有权直接从未支付的费用中扣除。未支付的费用不足以弥补招标单位的实际损失的，中标单位应予以补足。同时，中标单位应向招标单位支付本合同总金额20%的违约金，并赔偿招标单位因此产生的全部损失。</w:t>
      </w:r>
      <w:r/>
    </w:p>
    <w:p>
      <w:pPr>
        <w:ind w:left="0" w:firstLine="420"/>
        <w:spacing w:line="360" w:lineRule="auto"/>
        <w:tabs>
          <w:tab w:val="left" w:pos="567" w:leader="none"/>
        </w:tabs>
        <w:rPr>
          <w:rFonts w:ascii="宋体" w:hAnsi="宋体"/>
          <w:sz w:val="21"/>
        </w:rPr>
      </w:pPr>
      <w:r>
        <w:rPr>
          <w:rFonts w:ascii="宋体" w:hAnsi="宋体"/>
          <w:sz w:val="21"/>
        </w:rPr>
        <w:t xml:space="preserve">6、应急保障要求：为了确保项目的安全、顺利执行，中标单位应制定应急保障方案，以应对可能出现的突发事件和紧急情况，保障项目正常执行不受影响。</w:t>
      </w:r>
      <w:r/>
    </w:p>
    <w:p>
      <w:pPr>
        <w:ind w:left="0" w:firstLine="420"/>
        <w:spacing w:line="360" w:lineRule="auto"/>
        <w:tabs>
          <w:tab w:val="left" w:pos="567" w:leader="none"/>
        </w:tabs>
        <w:rPr>
          <w:rFonts w:ascii="宋体" w:hAnsi="宋体"/>
          <w:sz w:val="21"/>
        </w:rPr>
      </w:pPr>
      <w:r>
        <w:rPr>
          <w:rFonts w:ascii="宋体" w:hAnsi="宋体"/>
          <w:sz w:val="21"/>
        </w:rPr>
        <w:t xml:space="preserve">7、备品备件服务：质保期间中标单位须自响应时间起8小时内完成相应备品备件更换（不另行收费）；设备备件和工具提供免费换新服务，提供必要维护工具，质保期结束后维护工具移交招标单位使用。</w:t>
      </w:r>
      <w:r/>
    </w:p>
    <w:p>
      <w:pPr>
        <w:ind w:left="0" w:firstLine="420"/>
        <w:spacing w:line="360" w:lineRule="auto"/>
        <w:tabs>
          <w:tab w:val="left" w:pos="567" w:leader="none"/>
        </w:tabs>
        <w:rPr>
          <w:rFonts w:ascii="宋体" w:hAnsi="宋体"/>
          <w:sz w:val="21"/>
        </w:rPr>
      </w:pPr>
      <w:r>
        <w:rPr>
          <w:rFonts w:hint="eastAsia" w:ascii="宋体" w:hAnsi="宋体"/>
          <w:sz w:val="21"/>
        </w:rPr>
        <w:t xml:space="preserve">（五）采购标的的验收标准：</w:t>
      </w:r>
      <w:r/>
    </w:p>
    <w:p>
      <w:pPr>
        <w:ind w:left="0" w:firstLine="420"/>
        <w:spacing w:line="360" w:lineRule="auto"/>
        <w:tabs>
          <w:tab w:val="left" w:pos="567" w:leader="none"/>
        </w:tabs>
        <w:rPr>
          <w:rFonts w:ascii="宋体" w:hAnsi="宋体"/>
          <w:sz w:val="21"/>
        </w:rPr>
      </w:pPr>
      <w:r>
        <w:rPr>
          <w:rFonts w:ascii="宋体" w:hAnsi="宋体"/>
          <w:sz w:val="21"/>
        </w:rPr>
        <w:t xml:space="preserve">货物安装调试完成，并通过初验，试运行20日后，符合终验条件的，由招标单位按照货物验收相关规定，结合采购文件、投标文件、合同等项目文件约定内容对项目进行验收。</w:t>
      </w:r>
      <w:r/>
    </w:p>
    <w:p>
      <w:pPr>
        <w:ind w:left="0" w:firstLine="420"/>
        <w:spacing w:line="360" w:lineRule="auto"/>
        <w:tabs>
          <w:tab w:val="left" w:pos="567" w:leader="none"/>
        </w:tabs>
        <w:rPr>
          <w:rFonts w:ascii="宋体" w:hAnsi="宋体"/>
          <w:sz w:val="21"/>
        </w:rPr>
      </w:pPr>
      <w:r>
        <w:rPr>
          <w:rFonts w:ascii="宋体" w:hAnsi="宋体"/>
          <w:sz w:val="21"/>
        </w:rPr>
        <w:t xml:space="preserve">如验收达不到规定要求，招标单位有权要求更换货物或拒绝付款，中标单位若违约，招标单位将依法追究相应法律责任。</w:t>
      </w:r>
      <w:r/>
    </w:p>
    <w:p>
      <w:pPr>
        <w:ind w:left="0" w:firstLine="420"/>
        <w:spacing w:line="360" w:lineRule="auto"/>
        <w:tabs>
          <w:tab w:val="left" w:pos="567" w:leader="none"/>
        </w:tabs>
        <w:rPr>
          <w:rFonts w:ascii="宋体" w:hAnsi="宋体"/>
          <w:sz w:val="21"/>
        </w:rPr>
      </w:pPr>
      <w:r>
        <w:rPr>
          <w:rFonts w:ascii="宋体" w:hAnsi="宋体"/>
          <w:sz w:val="21"/>
        </w:rPr>
        <w:t xml:space="preserve">项目验收方案：项目验收分为外观检查、功能检验、资料审查三部分。</w:t>
      </w:r>
      <w:r/>
    </w:p>
    <w:p>
      <w:pPr>
        <w:ind w:left="0" w:firstLine="420"/>
        <w:spacing w:line="360" w:lineRule="auto"/>
        <w:tabs>
          <w:tab w:val="left" w:pos="567" w:leader="none"/>
        </w:tabs>
        <w:rPr>
          <w:rFonts w:ascii="宋体" w:hAnsi="宋体"/>
          <w:sz w:val="21"/>
        </w:rPr>
      </w:pPr>
      <w:r>
        <w:rPr>
          <w:rFonts w:ascii="宋体" w:hAnsi="宋体"/>
          <w:sz w:val="21"/>
        </w:rPr>
        <w:t xml:space="preserve">外观检查根据各区的设计文件及相关规范为依据，以现场查看、复核安装记录及隐蔽施工记录的方式进行；</w:t>
      </w:r>
      <w:r/>
    </w:p>
    <w:p>
      <w:pPr>
        <w:ind w:left="0" w:firstLine="420"/>
        <w:spacing w:line="360" w:lineRule="auto"/>
        <w:tabs>
          <w:tab w:val="left" w:pos="567" w:leader="none"/>
        </w:tabs>
        <w:rPr>
          <w:rFonts w:ascii="宋体" w:hAnsi="宋体"/>
          <w:sz w:val="21"/>
        </w:rPr>
      </w:pPr>
      <w:r>
        <w:rPr>
          <w:rFonts w:ascii="宋体" w:hAnsi="宋体"/>
          <w:sz w:val="21"/>
        </w:rPr>
        <w:t xml:space="preserve">功能检验根据各区的设计文件、用户需求及相关规范为依据，以现场测试、询问、复核调试记录的方式进行；</w:t>
      </w:r>
      <w:r/>
    </w:p>
    <w:p>
      <w:pPr>
        <w:ind w:left="0" w:firstLine="420"/>
        <w:spacing w:line="360" w:lineRule="auto"/>
        <w:tabs>
          <w:tab w:val="left" w:pos="567" w:leader="none"/>
        </w:tabs>
        <w:rPr>
          <w:rFonts w:ascii="宋体" w:hAnsi="宋体"/>
          <w:sz w:val="21"/>
        </w:rPr>
      </w:pPr>
      <w:r>
        <w:rPr>
          <w:rFonts w:ascii="宋体" w:hAnsi="宋体"/>
          <w:sz w:val="21"/>
        </w:rPr>
        <w:t xml:space="preserve">资料审查以现场查阅项目资料的方式进行；</w:t>
      </w:r>
      <w:r/>
    </w:p>
    <w:p>
      <w:pPr>
        <w:ind w:left="0" w:firstLine="420"/>
        <w:spacing w:line="360" w:lineRule="auto"/>
        <w:tabs>
          <w:tab w:val="left" w:pos="567" w:leader="none"/>
        </w:tabs>
        <w:rPr>
          <w:rFonts w:ascii="宋体" w:hAnsi="宋体"/>
          <w:sz w:val="21"/>
        </w:rPr>
      </w:pPr>
      <w:r>
        <w:rPr>
          <w:rFonts w:ascii="宋体" w:hAnsi="宋体"/>
          <w:sz w:val="21"/>
        </w:rPr>
        <w:t xml:space="preserve">若项目验收过程中产生争议项，可选择第三方检测机构对争议项进行检测，如果检测结果证明存在质量问题或不符合要求，检测认定为中标单位责任，解决争议项问题产生的费用由中标单位承担。</w:t>
      </w:r>
      <w:r/>
    </w:p>
    <w:p>
      <w:pPr>
        <w:ind w:left="0" w:firstLine="420"/>
        <w:spacing w:line="360" w:lineRule="auto"/>
        <w:tabs>
          <w:tab w:val="left" w:pos="567" w:leader="none"/>
        </w:tabs>
        <w:rPr>
          <w:rFonts w:ascii="宋体" w:hAnsi="宋体"/>
          <w:sz w:val="21"/>
        </w:rPr>
      </w:pPr>
      <w:r>
        <w:rPr>
          <w:rFonts w:ascii="宋体" w:hAnsi="宋体"/>
          <w:sz w:val="21"/>
        </w:rPr>
        <w:t xml:space="preserve">1、外观检查</w:t>
      </w:r>
      <w:r/>
    </w:p>
    <w:p>
      <w:pPr>
        <w:ind w:left="0" w:firstLine="420"/>
        <w:spacing w:line="360" w:lineRule="auto"/>
        <w:tabs>
          <w:tab w:val="left" w:pos="567" w:leader="none"/>
        </w:tabs>
        <w:rPr>
          <w:rFonts w:ascii="宋体" w:hAnsi="宋体"/>
          <w:sz w:val="21"/>
        </w:rPr>
      </w:pPr>
      <w:r>
        <w:rPr>
          <w:rFonts w:ascii="宋体" w:hAnsi="宋体"/>
          <w:sz w:val="21"/>
        </w:rPr>
        <w:t xml:space="preserve">（1）设备型号、数量与合同相关文件相符；</w:t>
      </w:r>
      <w:r/>
    </w:p>
    <w:p>
      <w:pPr>
        <w:ind w:left="0" w:firstLine="420"/>
        <w:spacing w:line="360" w:lineRule="auto"/>
        <w:tabs>
          <w:tab w:val="left" w:pos="567" w:leader="none"/>
        </w:tabs>
        <w:rPr>
          <w:rFonts w:ascii="宋体" w:hAnsi="宋体"/>
          <w:sz w:val="21"/>
        </w:rPr>
      </w:pPr>
      <w:r>
        <w:rPr>
          <w:rFonts w:ascii="宋体" w:hAnsi="宋体"/>
          <w:sz w:val="21"/>
        </w:rPr>
        <w:t xml:space="preserve">（2）安装位置与设计文件相符；</w:t>
      </w:r>
      <w:r/>
    </w:p>
    <w:p>
      <w:pPr>
        <w:ind w:left="0" w:firstLine="420"/>
        <w:spacing w:line="360" w:lineRule="auto"/>
        <w:tabs>
          <w:tab w:val="left" w:pos="567" w:leader="none"/>
        </w:tabs>
        <w:rPr>
          <w:rFonts w:ascii="宋体" w:hAnsi="宋体"/>
          <w:sz w:val="21"/>
        </w:rPr>
      </w:pPr>
      <w:r>
        <w:rPr>
          <w:rFonts w:ascii="宋体" w:hAnsi="宋体"/>
          <w:sz w:val="21"/>
        </w:rPr>
        <w:t xml:space="preserve">（3）安装规范、牢固、整洁、美观，便于维修维护；</w:t>
      </w:r>
      <w:r/>
    </w:p>
    <w:p>
      <w:pPr>
        <w:ind w:left="0" w:firstLine="420"/>
        <w:spacing w:line="360" w:lineRule="auto"/>
        <w:tabs>
          <w:tab w:val="left" w:pos="567" w:leader="none"/>
        </w:tabs>
        <w:rPr>
          <w:rFonts w:ascii="宋体" w:hAnsi="宋体"/>
          <w:sz w:val="21"/>
        </w:rPr>
      </w:pPr>
      <w:r>
        <w:rPr>
          <w:rFonts w:ascii="宋体" w:hAnsi="宋体"/>
          <w:sz w:val="21"/>
        </w:rPr>
        <w:t xml:space="preserve">（4）设备接地保护应牢固，接地电阻应符合设备要求；</w:t>
      </w:r>
      <w:r/>
    </w:p>
    <w:p>
      <w:pPr>
        <w:ind w:left="0" w:firstLine="420"/>
        <w:spacing w:line="360" w:lineRule="auto"/>
        <w:tabs>
          <w:tab w:val="left" w:pos="567" w:leader="none"/>
        </w:tabs>
        <w:rPr>
          <w:rFonts w:ascii="宋体" w:hAnsi="宋体"/>
          <w:sz w:val="21"/>
        </w:rPr>
      </w:pPr>
      <w:r>
        <w:rPr>
          <w:rFonts w:ascii="宋体" w:hAnsi="宋体"/>
          <w:sz w:val="21"/>
        </w:rPr>
        <w:t xml:space="preserve">（5）设备连接线应清晰明确，接触良好，无松脱状态；</w:t>
      </w:r>
      <w:r/>
    </w:p>
    <w:p>
      <w:pPr>
        <w:ind w:left="0" w:firstLine="420"/>
        <w:spacing w:line="360" w:lineRule="auto"/>
        <w:tabs>
          <w:tab w:val="left" w:pos="567" w:leader="none"/>
        </w:tabs>
        <w:rPr>
          <w:rFonts w:ascii="宋体" w:hAnsi="宋体"/>
          <w:sz w:val="21"/>
        </w:rPr>
      </w:pPr>
      <w:r>
        <w:rPr>
          <w:rFonts w:ascii="宋体" w:hAnsi="宋体"/>
          <w:sz w:val="21"/>
        </w:rPr>
        <w:t xml:space="preserve">（6）线缆应绑扎整齐，有明显编号、标识规范、易查看并牢靠；</w:t>
      </w:r>
      <w:r/>
    </w:p>
    <w:p>
      <w:pPr>
        <w:ind w:left="0" w:firstLine="420"/>
        <w:spacing w:line="360" w:lineRule="auto"/>
        <w:tabs>
          <w:tab w:val="left" w:pos="567" w:leader="none"/>
        </w:tabs>
        <w:rPr>
          <w:rFonts w:ascii="宋体" w:hAnsi="宋体"/>
          <w:sz w:val="21"/>
        </w:rPr>
      </w:pPr>
      <w:r>
        <w:rPr>
          <w:rFonts w:ascii="宋体" w:hAnsi="宋体"/>
          <w:sz w:val="21"/>
        </w:rPr>
        <w:t xml:space="preserve">（7）设备通电可正常启动；</w:t>
      </w:r>
      <w:r/>
    </w:p>
    <w:p>
      <w:pPr>
        <w:ind w:left="0" w:firstLine="420"/>
        <w:spacing w:line="360" w:lineRule="auto"/>
        <w:tabs>
          <w:tab w:val="left" w:pos="567" w:leader="none"/>
        </w:tabs>
        <w:rPr>
          <w:rFonts w:ascii="宋体" w:hAnsi="宋体"/>
          <w:sz w:val="21"/>
        </w:rPr>
      </w:pPr>
      <w:r>
        <w:rPr>
          <w:rFonts w:ascii="宋体" w:hAnsi="宋体"/>
          <w:sz w:val="21"/>
        </w:rPr>
        <w:t xml:space="preserve">2、功能检验</w:t>
      </w:r>
      <w:r/>
    </w:p>
    <w:p>
      <w:pPr>
        <w:ind w:left="0" w:firstLine="420"/>
        <w:spacing w:line="360" w:lineRule="auto"/>
        <w:tabs>
          <w:tab w:val="left" w:pos="567" w:leader="none"/>
        </w:tabs>
        <w:rPr>
          <w:rFonts w:ascii="宋体" w:hAnsi="宋体"/>
          <w:sz w:val="21"/>
        </w:rPr>
      </w:pPr>
      <w:r>
        <w:rPr>
          <w:rFonts w:ascii="宋体" w:hAnsi="宋体"/>
          <w:sz w:val="21"/>
        </w:rPr>
        <w:t xml:space="preserve">（1）产品具备出厂合格证</w:t>
      </w:r>
      <w:r/>
    </w:p>
    <w:p>
      <w:pPr>
        <w:ind w:left="0" w:firstLine="420"/>
        <w:spacing w:line="360" w:lineRule="auto"/>
        <w:tabs>
          <w:tab w:val="left" w:pos="567" w:leader="none"/>
        </w:tabs>
        <w:rPr>
          <w:rFonts w:ascii="宋体" w:hAnsi="宋体"/>
          <w:sz w:val="21"/>
        </w:rPr>
      </w:pPr>
      <w:r>
        <w:rPr>
          <w:rFonts w:ascii="宋体" w:hAnsi="宋体"/>
          <w:sz w:val="21"/>
        </w:rPr>
        <w:t xml:space="preserve">（2）厂家负责安装调试后可正常运行</w:t>
      </w:r>
      <w:r/>
    </w:p>
    <w:p>
      <w:pPr>
        <w:ind w:left="0" w:firstLine="420"/>
        <w:spacing w:line="360" w:lineRule="auto"/>
        <w:tabs>
          <w:tab w:val="left" w:pos="567" w:leader="none"/>
        </w:tabs>
        <w:rPr>
          <w:rFonts w:ascii="宋体" w:hAnsi="宋体"/>
          <w:sz w:val="21"/>
        </w:rPr>
      </w:pPr>
      <w:r>
        <w:rPr>
          <w:rFonts w:ascii="宋体" w:hAnsi="宋体"/>
          <w:sz w:val="21"/>
        </w:rPr>
        <w:t xml:space="preserve">3、资料审查（包括但不限于以下材料）</w:t>
      </w:r>
      <w:r/>
    </w:p>
    <w:p>
      <w:pPr>
        <w:ind w:left="0" w:firstLine="420"/>
        <w:spacing w:line="360" w:lineRule="auto"/>
        <w:tabs>
          <w:tab w:val="left" w:pos="567" w:leader="none"/>
        </w:tabs>
        <w:rPr>
          <w:rFonts w:ascii="宋体" w:hAnsi="宋体"/>
          <w:sz w:val="21"/>
        </w:rPr>
      </w:pPr>
      <w:r>
        <w:rPr>
          <w:rFonts w:ascii="宋体" w:hAnsi="宋体"/>
          <w:sz w:val="21"/>
        </w:rPr>
        <w:t xml:space="preserve">（1）资料清单</w:t>
      </w:r>
      <w:r/>
    </w:p>
    <w:p>
      <w:pPr>
        <w:ind w:left="0" w:firstLine="420"/>
        <w:spacing w:line="360" w:lineRule="auto"/>
        <w:tabs>
          <w:tab w:val="left" w:pos="567" w:leader="none"/>
        </w:tabs>
        <w:rPr>
          <w:rFonts w:ascii="宋体" w:hAnsi="宋体"/>
          <w:sz w:val="21"/>
        </w:rPr>
      </w:pPr>
      <w:r>
        <w:rPr>
          <w:rFonts w:ascii="宋体" w:hAnsi="宋体"/>
          <w:sz w:val="21"/>
        </w:rPr>
        <w:t xml:space="preserve">（2）项目合同书</w:t>
      </w:r>
      <w:r/>
    </w:p>
    <w:p>
      <w:pPr>
        <w:ind w:left="0" w:firstLine="420"/>
        <w:spacing w:line="360" w:lineRule="auto"/>
        <w:tabs>
          <w:tab w:val="left" w:pos="567" w:leader="none"/>
        </w:tabs>
        <w:rPr>
          <w:rFonts w:ascii="宋体" w:hAnsi="宋体"/>
          <w:sz w:val="21"/>
        </w:rPr>
      </w:pPr>
      <w:r>
        <w:rPr>
          <w:rFonts w:ascii="宋体" w:hAnsi="宋体"/>
          <w:sz w:val="21"/>
        </w:rPr>
        <w:t xml:space="preserve">（3）项目设备/材料报审表</w:t>
      </w:r>
      <w:r/>
    </w:p>
    <w:p>
      <w:pPr>
        <w:ind w:left="0" w:firstLine="420"/>
        <w:spacing w:line="360" w:lineRule="auto"/>
        <w:tabs>
          <w:tab w:val="left" w:pos="567" w:leader="none"/>
        </w:tabs>
        <w:rPr>
          <w:rFonts w:ascii="宋体" w:hAnsi="宋体"/>
          <w:sz w:val="21"/>
        </w:rPr>
      </w:pPr>
      <w:r>
        <w:rPr>
          <w:rFonts w:ascii="宋体" w:hAnsi="宋体"/>
          <w:sz w:val="21"/>
        </w:rPr>
        <w:t xml:space="preserve">（4）项目变更资料(或项目洽商资料)</w:t>
      </w:r>
      <w:r/>
    </w:p>
    <w:p>
      <w:pPr>
        <w:ind w:left="0" w:firstLine="420"/>
        <w:spacing w:line="360" w:lineRule="auto"/>
        <w:tabs>
          <w:tab w:val="left" w:pos="567" w:leader="none"/>
        </w:tabs>
        <w:rPr>
          <w:rFonts w:ascii="宋体" w:hAnsi="宋体"/>
          <w:sz w:val="21"/>
        </w:rPr>
      </w:pPr>
      <w:r>
        <w:rPr>
          <w:rFonts w:ascii="宋体" w:hAnsi="宋体"/>
          <w:sz w:val="21"/>
        </w:rPr>
        <w:t xml:space="preserve">（5）系统调试报告(含各子系统调试及系统联调记录)</w:t>
      </w:r>
      <w:r/>
    </w:p>
    <w:p>
      <w:pPr>
        <w:ind w:left="0" w:firstLine="420"/>
        <w:spacing w:line="360" w:lineRule="auto"/>
        <w:tabs>
          <w:tab w:val="left" w:pos="567" w:leader="none"/>
        </w:tabs>
        <w:rPr>
          <w:rFonts w:ascii="宋体" w:hAnsi="宋体"/>
          <w:sz w:val="21"/>
        </w:rPr>
      </w:pPr>
      <w:r>
        <w:rPr>
          <w:rFonts w:ascii="宋体" w:hAnsi="宋体"/>
          <w:sz w:val="21"/>
        </w:rPr>
        <w:t xml:space="preserve">（6）项目质量检验、验收资料</w:t>
      </w:r>
      <w:r/>
    </w:p>
    <w:p>
      <w:pPr>
        <w:ind w:left="0" w:firstLine="420"/>
        <w:spacing w:line="360" w:lineRule="auto"/>
        <w:tabs>
          <w:tab w:val="left" w:pos="567" w:leader="none"/>
        </w:tabs>
        <w:rPr>
          <w:rFonts w:ascii="宋体" w:hAnsi="宋体"/>
          <w:sz w:val="21"/>
        </w:rPr>
      </w:pPr>
      <w:r>
        <w:rPr>
          <w:rFonts w:ascii="宋体" w:hAnsi="宋体"/>
          <w:sz w:val="21"/>
        </w:rPr>
        <w:t xml:space="preserve">（7）系统试运行报告(含试运行记录)</w:t>
      </w:r>
      <w:r/>
    </w:p>
    <w:p>
      <w:pPr>
        <w:ind w:left="0" w:firstLine="420"/>
        <w:spacing w:line="360" w:lineRule="auto"/>
        <w:tabs>
          <w:tab w:val="left" w:pos="567" w:leader="none"/>
        </w:tabs>
        <w:rPr>
          <w:rFonts w:ascii="宋体" w:hAnsi="宋体"/>
          <w:sz w:val="21"/>
        </w:rPr>
      </w:pPr>
      <w:r>
        <w:rPr>
          <w:rFonts w:ascii="宋体" w:hAnsi="宋体"/>
          <w:sz w:val="21"/>
        </w:rPr>
        <w:t xml:space="preserve">（8）项目初验报告</w:t>
      </w:r>
      <w:r/>
    </w:p>
    <w:p>
      <w:pPr>
        <w:ind w:left="0" w:firstLine="420"/>
        <w:spacing w:line="360" w:lineRule="auto"/>
        <w:tabs>
          <w:tab w:val="left" w:pos="567" w:leader="none"/>
        </w:tabs>
        <w:rPr>
          <w:rFonts w:ascii="宋体" w:hAnsi="宋体"/>
          <w:sz w:val="21"/>
        </w:rPr>
      </w:pPr>
      <w:r>
        <w:rPr>
          <w:rFonts w:ascii="宋体" w:hAnsi="宋体"/>
          <w:sz w:val="21"/>
        </w:rPr>
        <w:t xml:space="preserve">（9）使用/维护手册</w:t>
      </w:r>
      <w:r/>
    </w:p>
    <w:p>
      <w:pPr>
        <w:ind w:left="0" w:firstLine="420"/>
        <w:spacing w:line="360" w:lineRule="auto"/>
        <w:tabs>
          <w:tab w:val="left" w:pos="567" w:leader="none"/>
        </w:tabs>
        <w:rPr>
          <w:rFonts w:ascii="宋体" w:hAnsi="宋体"/>
          <w:sz w:val="21"/>
        </w:rPr>
      </w:pPr>
      <w:r>
        <w:rPr>
          <w:rFonts w:ascii="宋体" w:hAnsi="宋体"/>
          <w:sz w:val="21"/>
        </w:rPr>
        <w:t xml:space="preserve">（10）技术培训文件</w:t>
      </w:r>
      <w:r/>
    </w:p>
    <w:p>
      <w:pPr>
        <w:ind w:left="0" w:firstLine="420"/>
        <w:spacing w:line="360" w:lineRule="auto"/>
        <w:tabs>
          <w:tab w:val="left" w:pos="567" w:leader="none"/>
        </w:tabs>
        <w:rPr>
          <w:rFonts w:ascii="宋体" w:hAnsi="宋体"/>
          <w:sz w:val="21"/>
        </w:rPr>
      </w:pPr>
      <w:r>
        <w:rPr>
          <w:rFonts w:ascii="宋体" w:hAnsi="宋体"/>
          <w:sz w:val="21"/>
        </w:rPr>
        <w:t xml:space="preserve">（11）项目完工报告</w:t>
      </w:r>
      <w:r/>
    </w:p>
    <w:p>
      <w:pPr>
        <w:ind w:left="0" w:firstLine="420"/>
        <w:spacing w:line="360" w:lineRule="auto"/>
        <w:tabs>
          <w:tab w:val="left" w:pos="567" w:leader="none"/>
        </w:tabs>
        <w:rPr>
          <w:rFonts w:ascii="宋体" w:hAnsi="宋体"/>
          <w:sz w:val="21"/>
        </w:rPr>
      </w:pPr>
      <w:r>
        <w:rPr>
          <w:rFonts w:ascii="宋体" w:hAnsi="宋体"/>
          <w:sz w:val="21"/>
        </w:rPr>
        <w:t xml:space="preserve">4、实施变更</w:t>
      </w:r>
      <w:r/>
    </w:p>
    <w:p>
      <w:pPr>
        <w:ind w:left="0" w:firstLine="420"/>
        <w:spacing w:line="360" w:lineRule="auto"/>
        <w:tabs>
          <w:tab w:val="left" w:pos="567" w:leader="none"/>
        </w:tabs>
        <w:rPr>
          <w:rFonts w:ascii="宋体" w:hAnsi="宋体"/>
          <w:sz w:val="21"/>
        </w:rPr>
      </w:pPr>
      <w:r>
        <w:rPr>
          <w:rFonts w:ascii="宋体" w:hAnsi="宋体"/>
          <w:sz w:val="21"/>
        </w:rPr>
        <w:t xml:space="preserve">在项目实施过程中，如因现场基础环境原因导致无法按照设计方案、实施工艺、技术指标要求进行实施，需要对相应设计方案、实施工艺、技术指标进行修改的，应当向招标单位提交书面的变更请求，并在取得招标单位同意后，方可进行相应变更，项目验收时，以招标单位签字确认的书面变更请求作为验收标准变更依据。</w:t>
      </w:r>
      <w:r/>
    </w:p>
    <w:p>
      <w:pPr>
        <w:ind w:left="0" w:firstLine="420"/>
        <w:spacing w:line="360" w:lineRule="auto"/>
        <w:tabs>
          <w:tab w:val="left" w:pos="567" w:leader="none"/>
        </w:tabs>
        <w:rPr>
          <w:rFonts w:ascii="宋体" w:hAnsi="宋体"/>
          <w:sz w:val="21"/>
        </w:rPr>
      </w:pPr>
      <w:r>
        <w:rPr>
          <w:rFonts w:ascii="宋体" w:hAnsi="宋体"/>
          <w:sz w:val="21"/>
        </w:rPr>
        <w:t xml:space="preserve">5、其它补充</w:t>
      </w:r>
      <w:r/>
    </w:p>
    <w:p>
      <w:pPr>
        <w:ind w:left="0" w:firstLine="420"/>
        <w:spacing w:line="360" w:lineRule="auto"/>
        <w:tabs>
          <w:tab w:val="left" w:pos="567" w:leader="none"/>
        </w:tabs>
        <w:rPr>
          <w:rFonts w:ascii="宋体" w:hAnsi="宋体"/>
          <w:sz w:val="21"/>
        </w:rPr>
      </w:pPr>
      <w:r>
        <w:rPr>
          <w:rFonts w:ascii="宋体" w:hAnsi="宋体"/>
          <w:sz w:val="21"/>
        </w:rPr>
        <w:t xml:space="preserve">交付本合同标的物前，中标单位应对标的物的质量、规格、性能、数量、外观、装箱单、随机资料、包装等进行详细而全面的检验，并出具一份检验合格证明，检验合格证明仅作为招标单位验收的依据，但不能作为本合同项下标的物质量、规格、数量或性能的最终检验结果。</w:t>
      </w:r>
      <w:r/>
    </w:p>
    <w:p>
      <w:pPr>
        <w:ind w:left="0" w:firstLine="420"/>
        <w:spacing w:line="360" w:lineRule="auto"/>
        <w:tabs>
          <w:tab w:val="left" w:pos="567" w:leader="none"/>
        </w:tabs>
        <w:rPr>
          <w:rFonts w:ascii="宋体" w:hAnsi="宋体"/>
          <w:sz w:val="21"/>
        </w:rPr>
      </w:pPr>
      <w:r>
        <w:rPr>
          <w:rFonts w:ascii="宋体" w:hAnsi="宋体"/>
          <w:sz w:val="21"/>
        </w:rPr>
        <w:t xml:space="preserve">如验收达不到规定要求，招标单位有权要求更换货物或拒绝付款，中标单位若违约，招标单位将依法追究相应法律责任。</w:t>
      </w:r>
      <w:r/>
    </w:p>
    <w:p>
      <w:pPr>
        <w:ind w:left="0" w:firstLine="420"/>
        <w:spacing w:line="360" w:lineRule="auto"/>
        <w:tabs>
          <w:tab w:val="left" w:pos="567" w:leader="none"/>
        </w:tabs>
        <w:rPr>
          <w:rFonts w:ascii="宋体" w:hAnsi="宋体"/>
          <w:sz w:val="21"/>
        </w:rPr>
      </w:pPr>
      <w:r>
        <w:rPr>
          <w:rFonts w:ascii="宋体" w:hAnsi="宋体"/>
          <w:sz w:val="21"/>
        </w:rPr>
        <w:t xml:space="preserve">（六）采购标的的其他技术、服务等要求：</w:t>
      </w:r>
      <w:r/>
    </w:p>
    <w:p>
      <w:pPr>
        <w:ind w:left="0" w:firstLine="420"/>
        <w:spacing w:line="360" w:lineRule="auto"/>
        <w:tabs>
          <w:tab w:val="left" w:pos="567" w:leader="none"/>
        </w:tabs>
        <w:rPr>
          <w:rFonts w:ascii="宋体" w:hAnsi="宋体"/>
          <w:sz w:val="21"/>
        </w:rPr>
      </w:pPr>
      <w:r>
        <w:rPr>
          <w:rFonts w:ascii="宋体" w:hAnsi="宋体"/>
          <w:sz w:val="21"/>
        </w:rPr>
        <w:t xml:space="preserve">1.安全生产</w:t>
      </w:r>
      <w:r/>
    </w:p>
    <w:p>
      <w:pPr>
        <w:ind w:left="0" w:firstLine="420"/>
        <w:spacing w:line="360" w:lineRule="auto"/>
        <w:tabs>
          <w:tab w:val="left" w:pos="567" w:leader="none"/>
        </w:tabs>
        <w:rPr>
          <w:rFonts w:ascii="宋体" w:hAnsi="宋体"/>
          <w:sz w:val="21"/>
        </w:rPr>
      </w:pPr>
      <w:r>
        <w:rPr>
          <w:rFonts w:ascii="宋体" w:hAnsi="宋体"/>
          <w:sz w:val="21"/>
        </w:rPr>
        <w:t xml:space="preserve">（1）在项目实施及质保期间，中标单位应当配备必要的安全生产管理人员，负责强化项目实施人员安全教育和安全管理，如实施过程中存在人身安全风险的，中标单位应当为实施人员购买必要的人身安全保险。</w:t>
      </w:r>
      <w:r/>
    </w:p>
    <w:p>
      <w:pPr>
        <w:ind w:left="0" w:firstLine="420"/>
        <w:spacing w:line="360" w:lineRule="auto"/>
        <w:tabs>
          <w:tab w:val="left" w:pos="567" w:leader="none"/>
        </w:tabs>
        <w:rPr>
          <w:rFonts w:ascii="宋体" w:hAnsi="宋体"/>
          <w:sz w:val="21"/>
        </w:rPr>
      </w:pPr>
      <w:r>
        <w:rPr>
          <w:rFonts w:ascii="宋体" w:hAnsi="宋体"/>
          <w:sz w:val="21"/>
        </w:rPr>
        <w:t xml:space="preserve">（2）所有作业人员均需按照国家法律法规之规定，取得对应上岗资格证书、作业许可证书、特种作业证书等相关资格证书，方可上岗作业。</w:t>
      </w:r>
      <w:r/>
    </w:p>
    <w:p>
      <w:pPr>
        <w:ind w:left="0" w:firstLine="420"/>
        <w:spacing w:line="360" w:lineRule="auto"/>
        <w:tabs>
          <w:tab w:val="left" w:pos="567" w:leader="none"/>
        </w:tabs>
        <w:rPr>
          <w:rFonts w:ascii="宋体" w:hAnsi="宋体"/>
          <w:sz w:val="21"/>
        </w:rPr>
      </w:pPr>
      <w:r>
        <w:rPr>
          <w:rFonts w:ascii="宋体" w:hAnsi="宋体"/>
          <w:sz w:val="21"/>
        </w:rPr>
        <w:t xml:space="preserve">（3）中标单位应按照法律法规制定安全作业规范，在项目实施过程中，中标单位一方发生的一切安全事故或给第三方造成的损害，由中标单位自行承担责任，招标单位不对中标单位项目实施人员负任何安全责任；若给招标单位造成损失和伤害的，中标单位应承担相应责任，赔偿一切直接、间接损失。</w:t>
      </w:r>
      <w:r/>
    </w:p>
    <w:p>
      <w:pPr>
        <w:ind w:left="0" w:firstLine="420"/>
        <w:spacing w:line="360" w:lineRule="auto"/>
        <w:tabs>
          <w:tab w:val="left" w:pos="567" w:leader="none"/>
        </w:tabs>
        <w:rPr>
          <w:rFonts w:ascii="宋体" w:hAnsi="宋体"/>
          <w:sz w:val="21"/>
        </w:rPr>
      </w:pPr>
      <w:r>
        <w:rPr>
          <w:rFonts w:ascii="宋体" w:hAnsi="宋体"/>
          <w:sz w:val="21"/>
        </w:rPr>
        <w:t xml:space="preserve">2.勘查现场</w:t>
      </w:r>
      <w:r/>
    </w:p>
    <w:p>
      <w:pPr>
        <w:ind w:left="0" w:firstLine="420"/>
        <w:spacing w:line="360" w:lineRule="auto"/>
        <w:tabs>
          <w:tab w:val="left" w:pos="567" w:leader="none"/>
        </w:tabs>
        <w:rPr>
          <w:rFonts w:ascii="宋体" w:hAnsi="宋体"/>
          <w:sz w:val="21"/>
        </w:rPr>
      </w:pPr>
      <w:r>
        <w:rPr>
          <w:rFonts w:ascii="宋体" w:hAnsi="宋体"/>
          <w:sz w:val="21"/>
        </w:rPr>
        <w:t xml:space="preserve">统一勘查时间：2024年12月3日上午10：00-下午16：00。</w:t>
      </w:r>
      <w:r/>
    </w:p>
    <w:p>
      <w:pPr>
        <w:ind w:left="0" w:firstLine="420"/>
        <w:spacing w:line="360" w:lineRule="auto"/>
        <w:tabs>
          <w:tab w:val="left" w:pos="567" w:leader="none"/>
        </w:tabs>
        <w:rPr>
          <w:rFonts w:ascii="宋体" w:hAnsi="宋体"/>
          <w:sz w:val="21"/>
        </w:rPr>
      </w:pPr>
      <w:r>
        <w:rPr>
          <w:rFonts w:ascii="宋体" w:hAnsi="宋体"/>
          <w:sz w:val="21"/>
        </w:rPr>
        <w:t xml:space="preserve">勘查地点：相城区元和街道御窑路1806号相城交警大队。</w:t>
      </w:r>
      <w:r/>
    </w:p>
    <w:p>
      <w:pPr>
        <w:ind w:left="0" w:firstLine="420"/>
        <w:spacing w:line="360" w:lineRule="auto"/>
        <w:tabs>
          <w:tab w:val="left" w:pos="567" w:leader="none"/>
        </w:tabs>
        <w:rPr>
          <w:rFonts w:ascii="宋体" w:hAnsi="宋体"/>
          <w:sz w:val="21"/>
        </w:rPr>
      </w:pPr>
      <w:r>
        <w:rPr>
          <w:rFonts w:ascii="宋体" w:hAnsi="宋体"/>
          <w:sz w:val="21"/>
        </w:rPr>
        <w:t xml:space="preserve">联系人：张育春。</w:t>
      </w:r>
      <w:r/>
    </w:p>
    <w:p>
      <w:pPr>
        <w:ind w:left="0" w:firstLine="420"/>
        <w:spacing w:line="360" w:lineRule="auto"/>
        <w:tabs>
          <w:tab w:val="left" w:pos="567" w:leader="none"/>
        </w:tabs>
        <w:rPr>
          <w:rFonts w:ascii="宋体" w:hAnsi="宋体"/>
          <w:sz w:val="21"/>
        </w:rPr>
      </w:pPr>
      <w:r>
        <w:rPr>
          <w:rFonts w:ascii="宋体" w:hAnsi="宋体"/>
          <w:sz w:val="21"/>
        </w:rPr>
        <w:t xml:space="preserve">联系电话：13222288738。</w:t>
      </w:r>
      <w:r/>
    </w:p>
    <w:p>
      <w:pPr>
        <w:ind w:left="0" w:firstLine="420"/>
        <w:spacing w:line="360" w:lineRule="auto"/>
        <w:tabs>
          <w:tab w:val="left" w:pos="567" w:leader="none"/>
        </w:tabs>
        <w:rPr>
          <w:rFonts w:ascii="宋体" w:hAnsi="宋体"/>
          <w:sz w:val="21"/>
        </w:rPr>
      </w:pPr>
      <w:r>
        <w:rPr>
          <w:rFonts w:ascii="宋体" w:hAnsi="宋体"/>
          <w:sz w:val="21"/>
        </w:rPr>
        <w:t xml:space="preserve">（1）根据自身投标需要，投标单位可对有关现场和周围环境进行勘查，以获取编制投标文件和签署合同所需的信息。勘查现场所发生的费用由投标单位自己承担。</w:t>
      </w:r>
      <w:r/>
    </w:p>
    <w:p>
      <w:pPr>
        <w:ind w:left="0" w:firstLine="420"/>
        <w:spacing w:line="360" w:lineRule="auto"/>
        <w:tabs>
          <w:tab w:val="left" w:pos="567" w:leader="none"/>
        </w:tabs>
        <w:rPr>
          <w:rFonts w:ascii="宋体" w:hAnsi="宋体"/>
          <w:sz w:val="21"/>
        </w:rPr>
      </w:pPr>
      <w:r>
        <w:rPr>
          <w:rFonts w:ascii="宋体" w:hAnsi="宋体"/>
          <w:sz w:val="21"/>
        </w:rPr>
        <w:t xml:space="preserve">（2）招标单位或采购代理机构向投标单位提供的有关现场的资料和数据，是招标单位或采购代理机构现有的并认为能使投标单位可利用的资料。招标单位或采购代理机构对投标单位由此而做出的推论、理解和结论概不负责。</w:t>
      </w:r>
      <w:r/>
    </w:p>
    <w:p>
      <w:pPr>
        <w:ind w:left="0" w:firstLine="420"/>
        <w:spacing w:line="360" w:lineRule="auto"/>
        <w:tabs>
          <w:tab w:val="left" w:pos="567" w:leader="none"/>
        </w:tabs>
        <w:rPr>
          <w:rFonts w:ascii="宋体" w:hAnsi="宋体"/>
          <w:sz w:val="21"/>
        </w:rPr>
      </w:pPr>
      <w:r>
        <w:rPr>
          <w:rFonts w:ascii="宋体" w:hAnsi="宋体"/>
          <w:sz w:val="21"/>
        </w:rPr>
        <w:t xml:space="preserve">（3）经招标单位允许，投标单位可以勘查为目的进入招标单位的项目现场，但投标单位不得因此使招标单位承担有关的责任和蒙受损失。投标单位应承担勘查现场的责任和风险。</w:t>
      </w:r>
      <w:r/>
    </w:p>
    <w:p>
      <w:pPr>
        <w:ind w:left="0" w:firstLine="420"/>
        <w:spacing w:line="360" w:lineRule="auto"/>
        <w:tabs>
          <w:tab w:val="left" w:pos="567" w:leader="none"/>
        </w:tabs>
        <w:rPr>
          <w:rFonts w:ascii="宋体" w:hAnsi="宋体"/>
          <w:sz w:val="21"/>
        </w:rPr>
      </w:pPr>
      <w:r/>
      <w:bookmarkStart w:id="76" w:name="_Toc179377879"/>
      <w:r>
        <w:rPr>
          <w:rFonts w:ascii="宋体" w:hAnsi="宋体"/>
          <w:sz w:val="21"/>
        </w:rPr>
        <w:t xml:space="preserve">（4）投标单位应在现场勘查时，熟悉现场及周围交通道路等情况，以获得一切可能影响其投标的直接资料。投标单位中标后，不得以不完全了解现场情况为理由而向招标单位或采购代理机构提出任何索赔的要求，对此招标单位或采购代理机构不承担任何责任并将不作任何答复与考虑。</w:t>
      </w:r>
      <w:bookmarkEnd w:id="76"/>
      <w:r/>
      <w:r/>
    </w:p>
    <w:p>
      <w:pPr>
        <w:ind w:left="0" w:firstLine="420"/>
        <w:spacing w:line="360" w:lineRule="auto"/>
        <w:tabs>
          <w:tab w:val="left" w:pos="567" w:leader="none"/>
        </w:tabs>
        <w:rPr>
          <w:rFonts w:ascii="宋体" w:hAnsi="宋体"/>
          <w:sz w:val="21"/>
        </w:rPr>
      </w:pPr>
      <w:r>
        <w:rPr>
          <w:rFonts w:ascii="宋体" w:hAnsi="宋体"/>
          <w:sz w:val="21"/>
        </w:rPr>
        <w:t xml:space="preserve">五、综合说明及其它要求：</w:t>
      </w:r>
      <w:r/>
    </w:p>
    <w:p>
      <w:pPr>
        <w:ind w:left="0" w:firstLine="420"/>
        <w:spacing w:line="360" w:lineRule="auto"/>
        <w:tabs>
          <w:tab w:val="left" w:pos="567" w:leader="none"/>
        </w:tabs>
        <w:rPr>
          <w:rFonts w:ascii="宋体" w:hAnsi="宋体"/>
          <w:sz w:val="21"/>
        </w:rPr>
      </w:pPr>
      <w:r>
        <w:rPr>
          <w:rFonts w:ascii="宋体" w:hAnsi="宋体"/>
          <w:sz w:val="21"/>
        </w:rPr>
        <w:t xml:space="preserve">1、所有报价设备的生产、制造、安装等，各项技术标准应当符合国家（强制性）标准、各项规范要求；国家没有相应标准、规范的，可使用行业标准、规定；非标设备按招标文件约定的技术要求和规范。</w:t>
      </w:r>
      <w:r/>
    </w:p>
    <w:p>
      <w:pPr>
        <w:ind w:left="0" w:firstLine="420"/>
        <w:spacing w:line="360" w:lineRule="auto"/>
        <w:tabs>
          <w:tab w:val="left" w:pos="567" w:leader="none"/>
        </w:tabs>
        <w:rPr>
          <w:rFonts w:ascii="宋体" w:hAnsi="宋体"/>
          <w:sz w:val="21"/>
        </w:rPr>
      </w:pPr>
      <w:r>
        <w:rPr>
          <w:rFonts w:ascii="宋体" w:hAnsi="宋体"/>
          <w:sz w:val="21"/>
        </w:rPr>
        <w:t xml:space="preserve">2、投标文件中需明确所投产品的品牌、型号、规格和外形、尺寸、生产厂家及主要技术指标和功能的详细描述。招标文件中如有涉及的品牌、型号、图片等仅供参考。</w:t>
      </w:r>
      <w:r/>
    </w:p>
    <w:p>
      <w:pPr>
        <w:ind w:left="0" w:firstLine="420"/>
        <w:spacing w:line="360" w:lineRule="auto"/>
        <w:tabs>
          <w:tab w:val="left" w:pos="567" w:leader="none"/>
        </w:tabs>
        <w:rPr>
          <w:rFonts w:ascii="宋体" w:hAnsi="宋体"/>
          <w:sz w:val="21"/>
        </w:rPr>
      </w:pPr>
      <w:r>
        <w:rPr>
          <w:rFonts w:ascii="宋体" w:hAnsi="宋体"/>
          <w:sz w:val="21"/>
        </w:rPr>
        <w:t xml:space="preserve">3、投标人必须承诺招标文件中提出的全部技术规格与要求，如果其中某些条款不响应时，应在文件中逐条列出，未列出的视同响应。</w:t>
      </w:r>
      <w:r/>
    </w:p>
    <w:p>
      <w:pPr>
        <w:ind w:left="0" w:firstLine="420"/>
        <w:spacing w:line="360" w:lineRule="auto"/>
        <w:tabs>
          <w:tab w:val="left" w:pos="567" w:leader="none"/>
        </w:tabs>
        <w:rPr>
          <w:rFonts w:ascii="宋体" w:hAnsi="宋体"/>
          <w:sz w:val="21"/>
        </w:rPr>
      </w:pPr>
      <w:r>
        <w:rPr>
          <w:rFonts w:ascii="宋体" w:hAnsi="宋体"/>
          <w:sz w:val="21"/>
        </w:rPr>
        <w:t xml:space="preserve">4、所投货物是全新的、未使用过的、原包装未拆封的商品，完全符合采购货物规定的质量、规格和性能的要求，投标人应保证其提供的货物在正确安装、正常使用和保养条件下，在规定的使用寿命期内具有满意的性能。</w:t>
      </w:r>
      <w:r/>
    </w:p>
    <w:p>
      <w:pPr>
        <w:ind w:left="0" w:firstLine="420"/>
        <w:spacing w:line="360" w:lineRule="auto"/>
        <w:tabs>
          <w:tab w:val="left" w:pos="567" w:leader="none"/>
        </w:tabs>
        <w:rPr>
          <w:rFonts w:ascii="宋体" w:hAnsi="宋体"/>
          <w:sz w:val="21"/>
        </w:rPr>
      </w:pPr>
      <w:r>
        <w:rPr>
          <w:rFonts w:ascii="宋体" w:hAnsi="宋体"/>
          <w:sz w:val="21"/>
        </w:rPr>
        <w:t xml:space="preserve">5、投标总报价一次报定，投标总报价包括响应产品、安装辅材及其备品备件和专用工具费用、税费、包装、运至最终目的地的运输、保险、现场安装调试、检测验收、招标单位指定部门的检测费、技术支持与培训、质保和售后服务及相关劳务支出等履行本合同所发生的全部费用以及投标人的企业利润、税金和政策性文件规定及合同包含的所有风险、责任等各项应有费用。除非本合同另有约定或经双方协商同意，投标人不得再要求追加任何其他费用。同时，除本合同另有约定外，本合同价格在本合同实施期间不因市场变化因素而变动。</w:t>
      </w:r>
      <w:r/>
    </w:p>
    <w:p>
      <w:pPr>
        <w:ind w:left="0" w:firstLine="420"/>
        <w:spacing w:line="360" w:lineRule="auto"/>
        <w:tabs>
          <w:tab w:val="left" w:pos="567" w:leader="none"/>
        </w:tabs>
        <w:rPr>
          <w:rFonts w:ascii="宋体" w:hAnsi="宋体"/>
          <w:sz w:val="21"/>
        </w:rPr>
      </w:pPr>
      <w:r>
        <w:rPr>
          <w:rFonts w:ascii="宋体" w:hAnsi="宋体"/>
          <w:sz w:val="21"/>
        </w:rPr>
        <w:t xml:space="preserve">6、交货时间及地点：</w:t>
      </w:r>
      <w:r/>
    </w:p>
    <w:p>
      <w:pPr>
        <w:ind w:left="0" w:firstLine="420"/>
        <w:spacing w:line="360" w:lineRule="auto"/>
        <w:tabs>
          <w:tab w:val="left" w:pos="567" w:leader="none"/>
        </w:tabs>
        <w:rPr>
          <w:rFonts w:ascii="宋体" w:hAnsi="宋体"/>
          <w:sz w:val="21"/>
        </w:rPr>
      </w:pPr>
      <w:r>
        <w:rPr>
          <w:rFonts w:ascii="宋体" w:hAnsi="宋体"/>
          <w:sz w:val="21"/>
        </w:rPr>
        <w:t xml:space="preserve">（1）交货时间：自本合同签订生效之日起【30】日内，中标单位应完成本项目全部采购内容的交付。</w:t>
      </w:r>
      <w:r/>
    </w:p>
    <w:p>
      <w:pPr>
        <w:ind w:left="0" w:firstLine="420"/>
        <w:spacing w:line="360" w:lineRule="auto"/>
        <w:tabs>
          <w:tab w:val="left" w:pos="567" w:leader="none"/>
        </w:tabs>
        <w:rPr>
          <w:rFonts w:ascii="宋体" w:hAnsi="宋体"/>
          <w:sz w:val="21"/>
        </w:rPr>
      </w:pPr>
      <w:r>
        <w:rPr>
          <w:rFonts w:ascii="宋体" w:hAnsi="宋体"/>
          <w:sz w:val="21"/>
        </w:rPr>
        <w:t xml:space="preserve">（2）交货地点：招标单位指定地点。</w:t>
      </w:r>
      <w:r/>
    </w:p>
    <w:p>
      <w:pPr>
        <w:ind w:left="0" w:firstLine="420"/>
        <w:spacing w:line="360" w:lineRule="auto"/>
        <w:tabs>
          <w:tab w:val="left" w:pos="567" w:leader="none"/>
        </w:tabs>
        <w:rPr>
          <w:rFonts w:ascii="宋体" w:hAnsi="宋体"/>
          <w:sz w:val="21"/>
        </w:rPr>
      </w:pPr>
      <w:r>
        <w:rPr>
          <w:rFonts w:ascii="宋体" w:hAnsi="宋体"/>
          <w:sz w:val="21"/>
        </w:rPr>
        <w:t xml:space="preserve">（3）中标单位货物到达安装现场，应提前通知招标单位，安装前开箱查验由中标单位会同招标单位及有关单位根据有关清单进行验收，由此产生的检验检测及验收费用全部由中标单位承担；中标单位负责保管、看护进场的货物及附配件。中标单位应对货物、安装货物（工具）等提供适当的保护、包装或覆盖等处理，以免受损。招标单位有权邀请具有法定资质的第三方检测机构或专家对产品进行验收，验收不符合采购要求的，招标单位有权终止合同，由此造成的相关损失全部由中标单位自行承担。</w:t>
      </w:r>
      <w:r/>
    </w:p>
    <w:p>
      <w:pPr>
        <w:ind w:left="0" w:firstLine="420"/>
        <w:spacing w:line="360" w:lineRule="auto"/>
        <w:tabs>
          <w:tab w:val="left" w:pos="567" w:leader="none"/>
        </w:tabs>
        <w:rPr>
          <w:rFonts w:ascii="宋体" w:hAnsi="宋体"/>
          <w:sz w:val="21"/>
        </w:rPr>
      </w:pPr>
      <w:r>
        <w:rPr>
          <w:rFonts w:ascii="宋体" w:hAnsi="宋体"/>
          <w:sz w:val="21"/>
        </w:rPr>
        <w:t xml:space="preserve">7、中标单位在交货后、安装前，招标单位有权视情况需要，要求中标单位从所供货物中随机抽样，送具有法定资质的第三方检测机构进行检测，按招标文件的技术要求为标准进行检测，如检测不合格，检验</w:t>
      </w:r>
      <w:r>
        <w:rPr>
          <w:rFonts w:ascii="宋体" w:hAnsi="宋体"/>
          <w:sz w:val="21"/>
        </w:rPr>
        <w:t xml:space="preserve">相关费用由过失方承担。对不合格批次的产品招标单位有权拒收。对供货产品进行破坏性检测后中标单位须无偿补全该产品。如该批货物一次抽检不合格的，进行二次或二次以上抽检的，检测费用均由过错方承担。</w:t>
      </w:r>
      <w:r/>
    </w:p>
    <w:p>
      <w:pPr>
        <w:ind w:left="0" w:firstLine="420"/>
        <w:spacing w:line="360" w:lineRule="auto"/>
        <w:tabs>
          <w:tab w:val="left" w:pos="567" w:leader="none"/>
        </w:tabs>
        <w:rPr>
          <w:rFonts w:ascii="宋体" w:hAnsi="宋体"/>
          <w:sz w:val="21"/>
        </w:rPr>
      </w:pPr>
      <w:r>
        <w:rPr>
          <w:rFonts w:ascii="宋体" w:hAnsi="宋体"/>
          <w:sz w:val="21"/>
        </w:rPr>
        <w:t xml:space="preserve">8、不合格货物处理：退货整改，整改期限10天（整改期限内必须完成整改及供货，以招标单位书面退货单上日期为开始日），整改期限内未完成合格产品供货的，中标单位赔偿招标单位损失合同金额的5%；整改完成后供货进行随机抽样，送招标单位指定的第三方检测机构进行检测，检测不合格的中标单位赔偿招标单位损失合同金额的5%，赔偿款在未付货款中扣除，且招标单位有权无偿解除合同。</w:t>
      </w:r>
      <w:r/>
    </w:p>
    <w:p>
      <w:pPr>
        <w:ind w:left="0" w:firstLine="420"/>
        <w:spacing w:line="360" w:lineRule="auto"/>
        <w:tabs>
          <w:tab w:val="left" w:pos="567" w:leader="none"/>
        </w:tabs>
        <w:rPr>
          <w:rFonts w:ascii="宋体" w:hAnsi="宋体"/>
          <w:sz w:val="21"/>
        </w:rPr>
      </w:pPr>
      <w:r>
        <w:rPr>
          <w:rFonts w:ascii="宋体" w:hAnsi="宋体"/>
          <w:sz w:val="21"/>
        </w:rPr>
        <w:t xml:space="preserve">9、3C认证：投标人所投设备中凡涉及到国家强制认证产品目录内的产品，所投设备须符合3C认证相关规定。</w:t>
      </w:r>
      <w:r/>
    </w:p>
    <w:p>
      <w:pPr>
        <w:ind w:left="0" w:firstLine="420"/>
        <w:spacing w:line="360" w:lineRule="auto"/>
        <w:tabs>
          <w:tab w:val="left" w:pos="567" w:leader="none"/>
        </w:tabs>
        <w:rPr>
          <w:rFonts w:ascii="宋体" w:hAnsi="宋体"/>
          <w:sz w:val="21"/>
        </w:rPr>
      </w:pPr>
      <w:r>
        <w:rPr>
          <w:rFonts w:ascii="宋体" w:hAnsi="宋体"/>
          <w:sz w:val="21"/>
        </w:rPr>
        <w:t xml:space="preserve">10、与本次采购项目有关的质量、安全问题均由中标单位负责，相关的人员、财产责任风险均由中标单位承担。</w:t>
      </w:r>
      <w:r/>
    </w:p>
    <w:p>
      <w:pPr>
        <w:ind w:left="0" w:firstLine="420"/>
        <w:spacing w:line="360" w:lineRule="auto"/>
        <w:tabs>
          <w:tab w:val="left" w:pos="567" w:leader="none"/>
        </w:tabs>
        <w:rPr>
          <w:rFonts w:ascii="宋体" w:hAnsi="宋体"/>
          <w:sz w:val="21"/>
        </w:rPr>
      </w:pPr>
      <w:r>
        <w:rPr>
          <w:rFonts w:ascii="宋体" w:hAnsi="宋体"/>
          <w:sz w:val="21"/>
        </w:rPr>
        <w:t xml:space="preserve">11、知识产权：中标单位应保证招标单位免除且中标单位承担由于招标单位在其本国使用该产品或产品任何一部分时而引起第三方提出的侵犯其专利权、商标权或工业设计权的起诉、行动、行政程序索赔、请求等以及招标单位为此而产生的损失和损害、费用和支出，包括律师费用。</w:t>
      </w:r>
      <w:r/>
    </w:p>
    <w:p>
      <w:pPr>
        <w:ind w:left="0" w:firstLine="420"/>
        <w:spacing w:line="360" w:lineRule="auto"/>
        <w:tabs>
          <w:tab w:val="left" w:pos="567" w:leader="none"/>
        </w:tabs>
        <w:rPr>
          <w:rFonts w:ascii="宋体" w:hAnsi="宋体"/>
          <w:sz w:val="21"/>
        </w:rPr>
      </w:pPr>
      <w:r>
        <w:rPr>
          <w:rFonts w:ascii="宋体" w:hAnsi="宋体"/>
          <w:sz w:val="21"/>
        </w:rPr>
        <w:t xml:space="preserve">12、保密条款</w:t>
      </w:r>
      <w:r/>
    </w:p>
    <w:p>
      <w:pPr>
        <w:ind w:left="0" w:firstLine="420"/>
        <w:spacing w:line="360" w:lineRule="auto"/>
        <w:tabs>
          <w:tab w:val="left" w:pos="567" w:leader="none"/>
        </w:tabs>
        <w:rPr>
          <w:rFonts w:ascii="宋体" w:hAnsi="宋体"/>
          <w:sz w:val="21"/>
        </w:rPr>
      </w:pPr>
      <w:r>
        <w:rPr>
          <w:rFonts w:ascii="宋体" w:hAnsi="宋体"/>
          <w:sz w:val="21"/>
        </w:rPr>
        <w:t xml:space="preserve">12.1中标单位在合作过程中知悉的招标单位一切资料和信息，包括但不限于有关本合同招标单位的内部资料、业务信息、技术资料及本合同项下的服务价格、合作条件等书面或口头信息，中标单位承诺严格遵守对上述信息的保密约定。中标单位承诺对保密信息之使用仅限于本合同签订与履行的，未经招标单位明确书面同意，中标单位不得将保密信息用于其它任何范围或场合，不得向任何第三方披露保密信息。</w:t>
      </w:r>
      <w:r/>
    </w:p>
    <w:p>
      <w:pPr>
        <w:ind w:left="0" w:firstLine="420"/>
        <w:spacing w:line="360" w:lineRule="auto"/>
        <w:tabs>
          <w:tab w:val="left" w:pos="567" w:leader="none"/>
        </w:tabs>
        <w:rPr>
          <w:rFonts w:ascii="宋体" w:hAnsi="宋体"/>
          <w:sz w:val="21"/>
        </w:rPr>
      </w:pPr>
      <w:r>
        <w:rPr>
          <w:rFonts w:ascii="宋体" w:hAnsi="宋体"/>
          <w:sz w:val="21"/>
        </w:rPr>
        <w:t xml:space="preserve">12.2本合同履行终止后，中标单位应当归还由招标单位向其披露的一切保密信息的原始资料及其相关副本或复制品（包括书面的或电子的），中标单位返还保密信息资料后，应继续承担并履行其在本合同项下的其他义务。</w:t>
      </w:r>
      <w:r/>
    </w:p>
    <w:p>
      <w:pPr>
        <w:ind w:left="0" w:firstLine="420"/>
        <w:spacing w:line="360" w:lineRule="auto"/>
        <w:tabs>
          <w:tab w:val="left" w:pos="567" w:leader="none"/>
        </w:tabs>
        <w:rPr>
          <w:rFonts w:ascii="宋体" w:hAnsi="宋体"/>
          <w:sz w:val="21"/>
        </w:rPr>
      </w:pPr>
      <w:r>
        <w:rPr>
          <w:rFonts w:ascii="宋体" w:hAnsi="宋体"/>
          <w:sz w:val="21"/>
        </w:rPr>
        <w:t xml:space="preserve">12.3中标单位服务人员等凡是有机会接触到保密信息的主体，均负有前述保密义务，中标单位应当采取充足措施保障前述主体履行保密义务，否则视为中标单位违反保密义务。</w:t>
      </w:r>
      <w:r/>
    </w:p>
    <w:p>
      <w:pPr>
        <w:ind w:left="0" w:firstLine="420"/>
        <w:spacing w:line="360" w:lineRule="auto"/>
        <w:tabs>
          <w:tab w:val="left" w:pos="567" w:leader="none"/>
        </w:tabs>
        <w:rPr>
          <w:rFonts w:ascii="宋体" w:hAnsi="宋体"/>
          <w:sz w:val="21"/>
        </w:rPr>
      </w:pPr>
      <w:r>
        <w:rPr>
          <w:rFonts w:ascii="宋体" w:hAnsi="宋体"/>
          <w:sz w:val="21"/>
        </w:rPr>
        <w:t xml:space="preserve">12.4中标单位对保密信息未经招标单位许可进行披露（包括且不限于故意，过失或疏忽）或有其他违反保密义务的行为，招标单位有权解除本合同，且中标单位应当按本合同总金额30%的标准向招标单位支付泄密违约金，并向招标单位及其关联主体赔偿因此受到的全部直接和间接损失。此外，招标单位还有权寻求停止侵害的禁令或其他类似的法律救济。</w:t>
      </w:r>
      <w:r/>
    </w:p>
    <w:p>
      <w:pPr>
        <w:ind w:left="0" w:firstLine="420"/>
        <w:spacing w:line="360" w:lineRule="auto"/>
        <w:tabs>
          <w:tab w:val="left" w:pos="567" w:leader="none"/>
        </w:tabs>
        <w:rPr>
          <w:rFonts w:ascii="宋体" w:hAnsi="宋体"/>
          <w:sz w:val="21"/>
        </w:rPr>
      </w:pPr>
      <w:r>
        <w:rPr>
          <w:rFonts w:ascii="宋体" w:hAnsi="宋体"/>
          <w:sz w:val="21"/>
        </w:rPr>
        <w:t xml:space="preserve">13、付款方式：本次货款以数字人民币形式或银行转账支付。</w:t>
      </w:r>
      <w:r/>
    </w:p>
    <w:p>
      <w:pPr>
        <w:ind w:left="0" w:firstLine="420"/>
        <w:spacing w:line="360" w:lineRule="auto"/>
        <w:tabs>
          <w:tab w:val="left" w:pos="567" w:leader="none"/>
        </w:tabs>
        <w:rPr>
          <w:rFonts w:ascii="宋体" w:hAnsi="宋体"/>
          <w:sz w:val="21"/>
        </w:rPr>
      </w:pPr>
      <w:r>
        <w:rPr>
          <w:rFonts w:ascii="宋体" w:hAnsi="宋体"/>
          <w:sz w:val="21"/>
        </w:rPr>
        <w:t xml:space="preserve">付款步骤：付款进度：本合同签订生效后30日内，招标单位向中标单位支付本合同总金额的30%；设备送达招标单位指定地点并经招标单位初验合格后30日内，招标单位向中标单位支付至本合同总金额的70%；设备完成安装调试且经招标单位最终验收合格，并经结算评审后结算尾款。</w:t>
      </w:r>
      <w:r/>
    </w:p>
    <w:p>
      <w:pPr>
        <w:ind w:left="0" w:firstLine="420"/>
        <w:spacing w:line="360" w:lineRule="auto"/>
        <w:tabs>
          <w:tab w:val="left" w:pos="567" w:leader="none"/>
        </w:tabs>
        <w:rPr>
          <w:rFonts w:ascii="宋体" w:hAnsi="宋体"/>
          <w:sz w:val="21"/>
        </w:rPr>
      </w:pPr>
      <w:r>
        <w:rPr>
          <w:rFonts w:ascii="宋体" w:hAnsi="宋体"/>
          <w:sz w:val="21"/>
        </w:rPr>
        <w:t xml:space="preserve">付款前，中标单位需先向招标单位提供：</w:t>
      </w:r>
      <w:r/>
    </w:p>
    <w:p>
      <w:pPr>
        <w:ind w:left="0" w:firstLine="420"/>
        <w:spacing w:line="360" w:lineRule="auto"/>
        <w:tabs>
          <w:tab w:val="left" w:pos="567" w:leader="none"/>
        </w:tabs>
        <w:rPr>
          <w:rFonts w:ascii="宋体" w:hAnsi="宋体"/>
          <w:sz w:val="21"/>
        </w:rPr>
      </w:pPr>
      <w:r>
        <w:rPr>
          <w:rFonts w:ascii="宋体" w:hAnsi="宋体"/>
          <w:sz w:val="21"/>
        </w:rPr>
        <w:t xml:space="preserve">（1）合法有效且符合招标单位要求的发票；</w:t>
      </w:r>
      <w:r/>
    </w:p>
    <w:p>
      <w:pPr>
        <w:ind w:left="0" w:firstLine="420"/>
        <w:spacing w:line="360" w:lineRule="auto"/>
        <w:tabs>
          <w:tab w:val="left" w:pos="567" w:leader="none"/>
        </w:tabs>
        <w:rPr>
          <w:rFonts w:ascii="宋体" w:hAnsi="宋体"/>
          <w:sz w:val="21"/>
        </w:rPr>
      </w:pPr>
      <w:r>
        <w:rPr>
          <w:rFonts w:ascii="宋体" w:hAnsi="宋体"/>
          <w:sz w:val="21"/>
        </w:rPr>
        <w:t xml:space="preserve">（2）随设备附带的所有有关资料（如质量保证书等）；</w:t>
      </w:r>
      <w:r/>
    </w:p>
    <w:p>
      <w:pPr>
        <w:ind w:left="0" w:firstLine="420"/>
        <w:spacing w:line="360" w:lineRule="auto"/>
        <w:tabs>
          <w:tab w:val="left" w:pos="567" w:leader="none"/>
        </w:tabs>
        <w:rPr>
          <w:rFonts w:ascii="宋体" w:hAnsi="宋体"/>
          <w:sz w:val="21"/>
        </w:rPr>
      </w:pPr>
      <w:r>
        <w:rPr>
          <w:rFonts w:ascii="宋体" w:hAnsi="宋体"/>
          <w:sz w:val="21"/>
        </w:rPr>
        <w:t xml:space="preserve">（3）由招标单位、中标单位签章的《政府采购合同履行验收报告》（《政府采购合同履行验收报告》于本项目经招标单位验收后提供）。</w:t>
      </w:r>
      <w:r/>
    </w:p>
    <w:p>
      <w:pPr>
        <w:ind w:left="0" w:firstLine="420"/>
        <w:spacing w:line="360" w:lineRule="auto"/>
        <w:tabs>
          <w:tab w:val="left" w:pos="567" w:leader="none"/>
        </w:tabs>
        <w:rPr>
          <w:rFonts w:ascii="宋体" w:hAnsi="宋体"/>
          <w:sz w:val="21"/>
        </w:rPr>
      </w:pPr>
      <w:r>
        <w:rPr>
          <w:rFonts w:ascii="宋体" w:hAnsi="宋体"/>
          <w:sz w:val="21"/>
        </w:rPr>
        <w:t xml:space="preserve">若中标单位未按要求提供上述资料导致招标单位迟延付款的，招标单位不承担逾期付款的违约责任。</w:t>
      </w:r>
      <w:r/>
    </w:p>
    <w:p>
      <w:pPr>
        <w:ind w:left="0" w:firstLine="420"/>
        <w:spacing w:line="360" w:lineRule="auto"/>
        <w:tabs>
          <w:tab w:val="left" w:pos="567" w:leader="none"/>
        </w:tabs>
        <w:rPr>
          <w:rFonts w:ascii="宋体" w:hAnsi="宋体"/>
          <w:sz w:val="21"/>
        </w:rPr>
      </w:pPr>
      <w:r>
        <w:rPr>
          <w:rFonts w:ascii="宋体" w:hAnsi="宋体"/>
          <w:sz w:val="21"/>
        </w:rPr>
      </w:r>
      <w:r/>
    </w:p>
    <w:p>
      <w:pPr>
        <w:pStyle w:val="1465"/>
        <w:ind w:firstLine="420"/>
        <w:spacing w:line="360" w:lineRule="auto"/>
        <w:rPr>
          <w:rFonts w:hint="default" w:ascii="宋体" w:hAnsi="宋体"/>
          <w:color w:val="auto"/>
          <w:sz w:val="21"/>
          <w:szCs w:val="21"/>
        </w:rPr>
      </w:pPr>
      <w:r>
        <w:rPr>
          <w:rFonts w:ascii="宋体" w:hAnsi="宋体"/>
          <w:color w:val="auto"/>
          <w:sz w:val="21"/>
          <w:szCs w:val="21"/>
        </w:rPr>
        <w:t xml:space="preserve">七、综合说明</w:t>
      </w:r>
      <w:r/>
    </w:p>
    <w:p>
      <w:pPr>
        <w:pStyle w:val="1465"/>
        <w:ind w:firstLine="420"/>
        <w:spacing w:line="360" w:lineRule="auto"/>
        <w:rPr>
          <w:rFonts w:hint="default" w:ascii="宋体" w:hAnsi="宋体"/>
          <w:color w:val="auto"/>
          <w:sz w:val="21"/>
          <w:szCs w:val="21"/>
        </w:rPr>
      </w:pPr>
      <w:r>
        <w:rPr>
          <w:rFonts w:ascii="宋体" w:hAnsi="宋体"/>
          <w:color w:val="auto"/>
          <w:sz w:val="21"/>
          <w:szCs w:val="21"/>
        </w:rPr>
        <w:t xml:space="preserve">1.投标人按照招标文件的要求提交投标文件，并对所提供的全部资料的真实性承担法律责任。</w:t>
      </w:r>
      <w:r/>
    </w:p>
    <w:p>
      <w:pPr>
        <w:pStyle w:val="1465"/>
        <w:ind w:firstLine="420"/>
        <w:spacing w:line="360" w:lineRule="auto"/>
        <w:rPr>
          <w:rFonts w:hint="default" w:ascii="宋体" w:hAnsi="宋体"/>
          <w:color w:val="auto"/>
          <w:sz w:val="21"/>
          <w:szCs w:val="21"/>
        </w:rPr>
      </w:pPr>
      <w:r>
        <w:rPr>
          <w:rFonts w:ascii="宋体" w:hAnsi="宋体"/>
          <w:color w:val="auto"/>
          <w:sz w:val="21"/>
          <w:szCs w:val="21"/>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pStyle w:val="1465"/>
        <w:ind w:firstLine="420"/>
        <w:spacing w:line="360" w:lineRule="auto"/>
        <w:rPr>
          <w:rFonts w:hint="default" w:ascii="宋体" w:hAnsi="宋体"/>
          <w:color w:val="auto"/>
          <w:sz w:val="21"/>
          <w:szCs w:val="21"/>
        </w:rPr>
      </w:pPr>
      <w:r>
        <w:rPr>
          <w:rFonts w:ascii="宋体" w:hAnsi="宋体"/>
          <w:color w:val="auto"/>
          <w:sz w:val="21"/>
          <w:szCs w:val="21"/>
        </w:rPr>
        <w:t xml:space="preserve">3.中标单位将根据招标文件、投标文件的相关约定，承担合同责任，履行合同义务。</w:t>
      </w:r>
      <w:r/>
    </w:p>
    <w:p>
      <w:pPr>
        <w:pStyle w:val="1465"/>
        <w:ind w:firstLine="420"/>
        <w:spacing w:line="360" w:lineRule="auto"/>
        <w:rPr>
          <w:rFonts w:hint="default" w:ascii="宋体" w:hAnsi="宋体"/>
          <w:color w:val="auto"/>
          <w:sz w:val="21"/>
          <w:szCs w:val="21"/>
        </w:rPr>
      </w:pPr>
      <w:r>
        <w:rPr>
          <w:rFonts w:ascii="宋体" w:hAnsi="宋体"/>
          <w:color w:val="auto"/>
          <w:sz w:val="21"/>
          <w:szCs w:val="21"/>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5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28"/>
        <w:ind w:left="0" w:firstLine="0"/>
        <w:jc w:val="center"/>
        <w:rPr>
          <w:rFonts w:ascii="宋体" w:hAnsi="宋体"/>
          <w:b/>
          <w:sz w:val="44"/>
          <w:szCs w:val="22"/>
        </w:rPr>
      </w:pPr>
      <w:r/>
      <w:bookmarkStart w:id="77" w:name="_Toc11789"/>
      <w:r/>
      <w:bookmarkStart w:id="78" w:name="_Toc5111"/>
      <w:r/>
      <w:bookmarkStart w:id="79" w:name="_Hlk55741158"/>
      <w:r>
        <w:rPr>
          <w:rFonts w:hint="eastAsia" w:ascii="宋体" w:hAnsi="宋体"/>
          <w:b/>
          <w:sz w:val="44"/>
          <w:szCs w:val="22"/>
        </w:rPr>
        <w:br w:type="page" w:clear="all"/>
      </w:r>
      <w:bookmarkStart w:id="80" w:name="_Toc105397794"/>
      <w:r>
        <w:rPr>
          <w:rFonts w:hint="eastAsia" w:ascii="宋体" w:hAnsi="宋体"/>
          <w:b/>
          <w:sz w:val="44"/>
          <w:szCs w:val="22"/>
        </w:rPr>
        <w:t xml:space="preserve">第五章 </w:t>
      </w:r>
      <w:bookmarkStart w:id="81" w:name="合同的特殊条款"/>
      <w:r/>
      <w:bookmarkEnd w:id="81"/>
      <w:r>
        <w:rPr>
          <w:rFonts w:hint="eastAsia" w:ascii="宋体" w:hAnsi="宋体"/>
          <w:b/>
          <w:sz w:val="44"/>
          <w:szCs w:val="22"/>
        </w:rPr>
        <w:t xml:space="preserve">合同及主要条款</w:t>
      </w:r>
      <w:bookmarkEnd w:id="77"/>
      <w:r/>
      <w:bookmarkEnd w:id="78"/>
      <w:r/>
      <w:bookmarkEnd w:id="80"/>
      <w:r/>
      <w:r/>
    </w:p>
    <w:p>
      <w:pPr>
        <w:ind w:left="0"/>
        <w:jc w:val="center"/>
        <w:rPr>
          <w:rFonts w:ascii="宋体" w:hAnsi="宋体"/>
          <w:b/>
          <w:sz w:val="32"/>
          <w:szCs w:val="32"/>
        </w:rPr>
      </w:pPr>
      <w:r/>
      <w:bookmarkStart w:id="82" w:name="_Toc57376410"/>
      <w:r/>
      <w:bookmarkStart w:id="83" w:name="_Toc27667"/>
      <w:r/>
      <w:bookmarkStart w:id="84" w:name="_Toc8564"/>
      <w:r/>
      <w:bookmarkEnd w:id="79"/>
      <w:r>
        <w:rPr>
          <w:rFonts w:hint="eastAsia" w:ascii="宋体" w:hAnsi="宋体"/>
          <w:b/>
          <w:sz w:val="32"/>
          <w:szCs w:val="32"/>
        </w:rPr>
        <w:t xml:space="preserve">政府采购合同</w:t>
      </w:r>
      <w:r/>
    </w:p>
    <w:p>
      <w:pPr>
        <w:ind w:left="0" w:right="642" w:firstLine="480"/>
        <w:jc w:val="right"/>
        <w:spacing w:line="360" w:lineRule="auto"/>
        <w:widowControl w:val="off"/>
        <w:rPr>
          <w:rFonts w:ascii="宋体" w:hAnsi="宋体"/>
          <w:color w:val="000000"/>
          <w:sz w:val="24"/>
          <w:szCs w:val="24"/>
        </w:rPr>
      </w:pPr>
      <w:r>
        <w:rPr>
          <w:rFonts w:ascii="宋体" w:hAnsi="宋体"/>
          <w:color w:val="000000"/>
          <w:sz w:val="24"/>
          <w:szCs w:val="24"/>
        </w:rPr>
      </w:r>
      <w:r/>
    </w:p>
    <w:p>
      <w:pPr>
        <w:ind w:left="0" w:firstLine="48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                                   采购编号：</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甲方：苏州市公安局</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地址：苏州市相城区人民路3998号</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联系人：           </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联系电话：</w:t>
      </w:r>
      <w:r/>
    </w:p>
    <w:p>
      <w:pPr>
        <w:ind w:left="0" w:firstLine="480"/>
        <w:spacing w:line="360" w:lineRule="auto"/>
        <w:widowControl w:val="off"/>
        <w:rPr>
          <w:rFonts w:ascii="宋体" w:hAnsi="宋体"/>
          <w:color w:val="000000"/>
          <w:sz w:val="21"/>
          <w:szCs w:val="21"/>
        </w:rPr>
      </w:pPr>
      <w:r>
        <w:rPr>
          <w:rFonts w:ascii="宋体" w:hAnsi="宋体"/>
          <w:color w:val="000000"/>
          <w:sz w:val="21"/>
          <w:szCs w:val="21"/>
        </w:rPr>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乙方：</w:t>
      </w:r>
      <w:r>
        <w:rPr>
          <w:rFonts w:ascii="宋体" w:hAnsi="宋体"/>
          <w:color w:val="000000"/>
          <w:sz w:val="21"/>
          <w:szCs w:val="21"/>
        </w:rPr>
        <w:t xml:space="preserve"> </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地址：</w:t>
      </w:r>
      <w:r>
        <w:rPr>
          <w:rFonts w:ascii="宋体" w:hAnsi="宋体"/>
          <w:color w:val="000000"/>
          <w:sz w:val="21"/>
          <w:szCs w:val="21"/>
        </w:rPr>
        <w:t xml:space="preserve"> </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联系人：</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联系电话：</w:t>
      </w:r>
      <w:r/>
    </w:p>
    <w:p>
      <w:pPr>
        <w:ind w:left="0" w:firstLine="480"/>
        <w:spacing w:line="360" w:lineRule="auto"/>
        <w:widowControl w:val="off"/>
        <w:rPr>
          <w:rFonts w:ascii="宋体" w:hAnsi="宋体"/>
          <w:color w:val="000000"/>
          <w:sz w:val="21"/>
          <w:szCs w:val="21"/>
        </w:rPr>
      </w:pPr>
      <w:r>
        <w:rPr>
          <w:rFonts w:ascii="宋体" w:hAnsi="宋体"/>
          <w:color w:val="000000"/>
          <w:sz w:val="21"/>
          <w:szCs w:val="21"/>
        </w:rPr>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根据《中华人民共和国民法典》等相关法律法规的规定，甲乙双方就此次成交的【      】项目（以下简称“本项目”）购销事宜，签订本合同书，以兹共同遵守。</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（1）本合同书及本合同书签署后双方以书面形式确认的补充协议等；</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（2）中标通知书；</w:t>
      </w:r>
      <w:r>
        <w:rPr>
          <w:rFonts w:hint="eastAsia" w:ascii="宋体" w:hAnsi="宋体"/>
          <w:color w:val="000000"/>
          <w:sz w:val="21"/>
          <w:szCs w:val="21"/>
        </w:rPr>
        <w:tab/>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（3）招标文件；</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（4）投标文件；</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（5）乙方在招标过程中所作的其它承诺、声明、书面澄清等。</w:t>
      </w:r>
      <w:r/>
    </w:p>
    <w:p>
      <w:pPr>
        <w:ind w:left="0" w:firstLine="480"/>
        <w:spacing w:line="360" w:lineRule="auto"/>
        <w:widowControl w:val="off"/>
        <w:rPr>
          <w:rFonts w:ascii="宋体" w:hAnsi="宋体"/>
          <w:color w:val="000000"/>
          <w:sz w:val="21"/>
          <w:szCs w:val="21"/>
        </w:rPr>
      </w:pPr>
      <w:r>
        <w:rPr>
          <w:rFonts w:hint="eastAsia" w:ascii="宋体" w:hAnsi="宋体"/>
          <w:b/>
          <w:bCs/>
          <w:color w:val="000000"/>
          <w:sz w:val="21"/>
          <w:szCs w:val="21"/>
        </w:rPr>
        <w:t xml:space="preserve">二、合同内容</w:t>
      </w:r>
      <w:r/>
    </w:p>
    <w:p>
      <w:pPr>
        <w:ind w:left="0" w:firstLine="420"/>
        <w:spacing w:line="400" w:lineRule="exact"/>
        <w:widowControl w:val="off"/>
        <w:rPr>
          <w:rFonts w:ascii="宋体" w:hAnsi="宋体"/>
          <w:color w:val="000000"/>
          <w:sz w:val="21"/>
          <w:szCs w:val="21"/>
        </w:rPr>
      </w:pPr>
      <w:r>
        <w:rPr>
          <w:rFonts w:hint="eastAsia" w:ascii="宋体" w:hAnsi="宋体"/>
          <w:color w:val="000000"/>
          <w:sz w:val="21"/>
          <w:szCs w:val="21"/>
        </w:rPr>
        <w:t xml:space="preserve">（一）项目内容：乙方负责完成甲方的</w:t>
      </w:r>
      <w:r>
        <w:rPr>
          <w:rFonts w:hint="eastAsia" w:ascii="宋体" w:hAnsi="宋体"/>
          <w:color w:val="000000"/>
          <w:sz w:val="21"/>
          <w:szCs w:val="21"/>
          <w:u w:val="single"/>
        </w:rPr>
        <w:t xml:space="preserve">“</w:t>
      </w:r>
      <w:r>
        <w:rPr>
          <w:rFonts w:ascii="宋体" w:hAnsi="宋体"/>
          <w:color w:val="000000"/>
          <w:sz w:val="21"/>
          <w:szCs w:val="21"/>
          <w:u w:val="single"/>
        </w:rPr>
        <w:t xml:space="preserve">         </w:t>
      </w:r>
      <w:r>
        <w:rPr>
          <w:rFonts w:hint="eastAsia" w:ascii="宋体" w:hAnsi="宋体"/>
          <w:color w:val="000000"/>
          <w:sz w:val="21"/>
          <w:szCs w:val="21"/>
          <w:u w:val="single"/>
        </w:rPr>
        <w:t xml:space="preserve">项目”</w:t>
      </w:r>
      <w:r>
        <w:rPr>
          <w:rFonts w:hint="eastAsia" w:ascii="宋体" w:hAnsi="宋体"/>
          <w:color w:val="000000"/>
          <w:sz w:val="21"/>
          <w:szCs w:val="21"/>
        </w:rPr>
        <w:t xml:space="preserve">，具体内容详见附件货物清单及技术参数。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（二）交付期限：自本合同签订生效之日起【 </w:t>
      </w:r>
      <w:r>
        <w:rPr>
          <w:rFonts w:ascii="宋体" w:hAnsi="宋体"/>
          <w:color w:val="000000"/>
          <w:sz w:val="21"/>
          <w:szCs w:val="21"/>
        </w:rPr>
        <w:t xml:space="preserve"> </w:t>
      </w:r>
      <w:r>
        <w:rPr>
          <w:rFonts w:hint="eastAsia" w:ascii="宋体" w:hAnsi="宋体"/>
          <w:color w:val="000000"/>
          <w:sz w:val="21"/>
          <w:szCs w:val="21"/>
        </w:rPr>
        <w:t xml:space="preserve">】日内，乙方</w:t>
      </w:r>
      <w:r>
        <w:rPr>
          <w:rFonts w:hint="eastAsia" w:ascii="宋体" w:hAnsi="宋体" w:cs="Times New Roman"/>
          <w:bCs/>
          <w:sz w:val="21"/>
          <w:szCs w:val="21"/>
          <w:highlight w:val="white"/>
        </w:rPr>
        <w:t xml:space="preserve">应完成本项目全部采购内容的交付。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（三）交付地点：甲方指定地点。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（四）质保期：【 </w:t>
      </w:r>
      <w:r>
        <w:rPr>
          <w:rFonts w:ascii="宋体" w:hAnsi="宋体"/>
          <w:color w:val="000000"/>
          <w:sz w:val="21"/>
          <w:szCs w:val="21"/>
        </w:rPr>
        <w:t xml:space="preserve">  </w:t>
      </w:r>
      <w:r>
        <w:rPr>
          <w:rFonts w:hint="eastAsia" w:ascii="宋体" w:hAnsi="宋体"/>
          <w:color w:val="000000"/>
          <w:sz w:val="21"/>
          <w:szCs w:val="21"/>
        </w:rPr>
        <w:t xml:space="preserve">】个月，自货物经甲方最终验收通过之日起开始计算。</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三、价格与支付</w:t>
      </w:r>
      <w:r/>
    </w:p>
    <w:p>
      <w:pPr>
        <w:ind w:left="0" w:firstLine="480"/>
        <w:spacing w:line="360" w:lineRule="auto"/>
        <w:widowControl w:val="off"/>
        <w:rPr>
          <w:rFonts w:ascii="宋体" w:hAnsi="宋体"/>
          <w:color w:val="000000"/>
          <w:sz w:val="21"/>
          <w:szCs w:val="21"/>
          <w:u w:val="single"/>
        </w:rPr>
      </w:pPr>
      <w:r>
        <w:rPr>
          <w:rFonts w:hint="eastAsia" w:ascii="宋体" w:hAnsi="宋体"/>
          <w:color w:val="000000"/>
          <w:sz w:val="21"/>
          <w:szCs w:val="21"/>
        </w:rPr>
        <w:t xml:space="preserve">（一）本合同金额按此次中标（成交）价格执行，</w:t>
      </w:r>
      <w:bookmarkStart w:id="85" w:name="_Hlk55399813"/>
      <w:r>
        <w:rPr>
          <w:rFonts w:hint="eastAsia" w:ascii="宋体" w:hAnsi="宋体"/>
          <w:color w:val="000000"/>
          <w:sz w:val="21"/>
          <w:szCs w:val="21"/>
        </w:rPr>
        <w:t xml:space="preserve">本合同总金额（含税）为人民币（大写）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w:t>
      </w:r>
      <w:r>
        <w:rPr>
          <w:rFonts w:ascii="宋体" w:hAnsi="宋体"/>
          <w:color w:val="000000"/>
          <w:sz w:val="21"/>
          <w:szCs w:val="21"/>
          <w:u w:val="single"/>
        </w:rPr>
        <w:t xml:space="preserve">          </w:t>
      </w:r>
      <w:r>
        <w:rPr>
          <w:rFonts w:hint="eastAsia" w:ascii="宋体" w:hAnsi="宋体"/>
          <w:color w:val="000000"/>
          <w:sz w:val="21"/>
          <w:szCs w:val="21"/>
          <w:u w:val="single"/>
        </w:rPr>
        <w:t xml:space="preserve">）</w:t>
      </w:r>
      <w:r>
        <w:rPr>
          <w:rFonts w:hint="eastAsia" w:ascii="宋体" w:hAnsi="宋体"/>
          <w:color w:val="000000"/>
          <w:sz w:val="21"/>
          <w:szCs w:val="21"/>
        </w:rPr>
        <w:t xml:space="preserve">。上述合同总金额</w:t>
      </w:r>
      <w:bookmarkEnd w:id="85"/>
      <w:r>
        <w:rPr>
          <w:rFonts w:hint="eastAsia" w:ascii="宋体" w:hAnsi="宋体"/>
          <w:color w:val="000000"/>
          <w:sz w:val="21"/>
          <w:szCs w:val="21"/>
        </w:rPr>
        <w:t xml:space="preserve">已包括</w:t>
      </w:r>
      <w:r>
        <w:rPr>
          <w:rFonts w:hint="eastAsia" w:ascii="宋体" w:hAnsi="宋体"/>
          <w:color w:val="000000"/>
          <w:sz w:val="21"/>
          <w:szCs w:val="21"/>
          <w:lang w:val="zh-CN"/>
        </w:rPr>
        <w:t xml:space="preserve">响应产品、</w:t>
      </w:r>
      <w:bookmarkStart w:id="86" w:name="_Hlk32483319"/>
      <w:r>
        <w:rPr>
          <w:rFonts w:hint="eastAsia" w:ascii="宋体" w:hAnsi="宋体"/>
          <w:color w:val="000000"/>
          <w:sz w:val="21"/>
          <w:szCs w:val="21"/>
          <w:lang w:val="zh-CN"/>
        </w:rPr>
        <w:t xml:space="preserve">安装辅材及其备品备件和专用工具费用</w:t>
      </w:r>
      <w:bookmarkEnd w:id="86"/>
      <w:r>
        <w:rPr>
          <w:rFonts w:hint="eastAsia" w:ascii="宋体" w:hAnsi="宋体"/>
          <w:color w:val="000000"/>
          <w:sz w:val="21"/>
          <w:szCs w:val="21"/>
          <w:lang w:val="zh-CN"/>
        </w:rPr>
        <w:t xml:space="preserve">、税费、包装、运至最终目的地的运输、保险、现场安装调试、检测验收、</w:t>
      </w:r>
      <w:r>
        <w:rPr>
          <w:rFonts w:hint="eastAsia" w:ascii="宋体" w:hAnsi="宋体"/>
          <w:color w:val="000000"/>
          <w:sz w:val="21"/>
          <w:szCs w:val="21"/>
        </w:rPr>
        <w:t xml:space="preserve">甲方</w:t>
      </w:r>
      <w:r>
        <w:rPr>
          <w:rFonts w:hint="eastAsia" w:ascii="宋体" w:hAnsi="宋体"/>
          <w:color w:val="000000"/>
          <w:sz w:val="21"/>
          <w:szCs w:val="21"/>
          <w:lang w:val="zh-CN"/>
        </w:rPr>
        <w:t xml:space="preserve">指定部门的检测费、技术支持与培训、质保和售后服务及相关劳务支出等</w:t>
      </w:r>
      <w:r>
        <w:rPr>
          <w:rFonts w:hint="eastAsia" w:ascii="宋体" w:hAnsi="宋体"/>
          <w:color w:val="000000"/>
          <w:sz w:val="21"/>
          <w:szCs w:val="21"/>
        </w:rPr>
        <w:t xml:space="preserve">履行本合同</w:t>
      </w:r>
      <w:r>
        <w:rPr>
          <w:rFonts w:hint="eastAsia" w:ascii="宋体" w:hAnsi="宋体"/>
          <w:color w:val="000000"/>
          <w:sz w:val="21"/>
          <w:szCs w:val="21"/>
          <w:lang w:val="zh-CN"/>
        </w:rPr>
        <w:t xml:space="preserve">所发生的全部费用以及</w:t>
      </w:r>
      <w:r>
        <w:rPr>
          <w:rFonts w:hint="eastAsia" w:ascii="宋体" w:hAnsi="宋体"/>
          <w:color w:val="000000"/>
          <w:sz w:val="21"/>
          <w:szCs w:val="21"/>
        </w:rPr>
        <w:t xml:space="preserve">乙方</w:t>
      </w:r>
      <w:r>
        <w:rPr>
          <w:rFonts w:hint="eastAsia" w:ascii="宋体" w:hAnsi="宋体"/>
          <w:color w:val="000000"/>
          <w:sz w:val="21"/>
          <w:szCs w:val="21"/>
          <w:lang w:val="zh-CN"/>
        </w:rPr>
        <w:t xml:space="preserve">的企业利润、税金和政策性文件规定及合同包含的所有风险、责任等各项应有费用</w:t>
      </w:r>
      <w:r>
        <w:rPr>
          <w:rFonts w:hint="eastAsia" w:ascii="宋体" w:hAnsi="宋体"/>
          <w:bCs/>
          <w:color w:val="000000"/>
          <w:sz w:val="21"/>
          <w:szCs w:val="21"/>
        </w:rPr>
        <w:t xml:space="preserve">。</w:t>
      </w:r>
      <w:r>
        <w:rPr>
          <w:rFonts w:hint="eastAsia" w:ascii="宋体" w:hAnsi="宋体"/>
          <w:color w:val="000000"/>
          <w:sz w:val="21"/>
          <w:szCs w:val="21"/>
        </w:rPr>
        <w:t xml:space="preserve">除非本合同另有约定或经甲乙双方协商同意，乙方不得再要求追加任何其他费用。同时，除本合同另有约定外，本合同价格在实施期间不因市场变化因素而变动。</w:t>
      </w:r>
      <w:r/>
    </w:p>
    <w:p>
      <w:pPr>
        <w:ind w:left="0" w:firstLine="465"/>
        <w:spacing w:line="360" w:lineRule="auto"/>
        <w:widowControl w:val="off"/>
        <w:rPr>
          <w:rFonts w:ascii="宋体" w:hAnsi="宋体"/>
          <w:color w:val="000000"/>
          <w:sz w:val="21"/>
          <w:szCs w:val="21"/>
        </w:rPr>
      </w:pPr>
      <w:r>
        <w:rPr>
          <w:rFonts w:hint="eastAsia" w:ascii="宋体" w:hAnsi="宋体"/>
          <w:color w:val="000000"/>
          <w:sz w:val="21"/>
          <w:szCs w:val="21"/>
        </w:rPr>
        <w:t xml:space="preserve">（二）合同价款的支付及付款方式：</w:t>
      </w:r>
      <w:r/>
    </w:p>
    <w:p>
      <w:pPr>
        <w:ind w:left="0" w:firstLine="480"/>
        <w:jc w:val="left"/>
        <w:spacing w:line="360" w:lineRule="auto"/>
        <w:widowControl w:val="off"/>
        <w:rPr>
          <w:rFonts w:ascii="宋体" w:hAnsi="宋体"/>
          <w:color w:val="000000"/>
          <w:position w:val="6"/>
          <w:sz w:val="21"/>
          <w:szCs w:val="21"/>
        </w:rPr>
      </w:pPr>
      <w:r>
        <w:rPr>
          <w:rFonts w:hint="eastAsia" w:ascii="宋体" w:hAnsi="宋体"/>
          <w:color w:val="000000"/>
          <w:position w:val="6"/>
          <w:sz w:val="21"/>
          <w:szCs w:val="21"/>
        </w:rPr>
        <w:t xml:space="preserve">1、付款方式：</w:t>
      </w:r>
      <w:r>
        <w:rPr>
          <w:rFonts w:hint="eastAsia" w:ascii="宋体" w:hAnsi="宋体"/>
          <w:bCs/>
          <w:position w:val="6"/>
          <w:sz w:val="21"/>
          <w:szCs w:val="21"/>
          <w:highlight w:val="white"/>
        </w:rPr>
        <w:t xml:space="preserve">本合同签订生效后30日内，甲方向乙方支付本合同总金额的30%；设备送达乙方指定地点并经甲方初验合格后30日内，甲方向乙方支付至本合同总金额的70%；设备完成安装调试且经甲方最终验收合格，并经结算评审后结算尾款。</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2、乙方提请甲方付款前，应</w:t>
      </w:r>
      <w:r>
        <w:rPr>
          <w:rFonts w:hint="eastAsia" w:ascii="宋体" w:hAnsi="宋体"/>
          <w:sz w:val="21"/>
          <w:szCs w:val="21"/>
        </w:rPr>
        <w:t xml:space="preserve">提供以下资料：</w:t>
      </w:r>
      <w:r/>
    </w:p>
    <w:p>
      <w:pPr>
        <w:ind w:left="0" w:firstLine="420"/>
        <w:spacing w:line="360" w:lineRule="auto"/>
        <w:widowControl w:val="off"/>
        <w:tabs>
          <w:tab w:val="left" w:pos="709" w:leader="none"/>
        </w:tabs>
        <w:rPr>
          <w:rFonts w:ascii="宋体" w:hAnsi="宋体"/>
          <w:color w:val="000000"/>
          <w:sz w:val="21"/>
          <w:szCs w:val="21"/>
        </w:rPr>
      </w:pPr>
      <w:r>
        <w:rPr>
          <w:rFonts w:hint="eastAsia" w:ascii="宋体" w:hAnsi="宋体"/>
          <w:color w:val="000000"/>
          <w:sz w:val="21"/>
          <w:szCs w:val="21"/>
        </w:rPr>
        <w:t xml:space="preserve">（1）合法有效且符合甲方要求的发票；</w:t>
      </w:r>
      <w:r/>
    </w:p>
    <w:p>
      <w:pPr>
        <w:ind w:left="0" w:firstLine="420"/>
        <w:spacing w:line="360" w:lineRule="auto"/>
        <w:widowControl w:val="off"/>
        <w:tabs>
          <w:tab w:val="left" w:pos="709" w:leader="none"/>
        </w:tabs>
        <w:rPr>
          <w:rFonts w:ascii="宋体" w:hAnsi="宋体"/>
          <w:color w:val="000000"/>
          <w:sz w:val="21"/>
          <w:szCs w:val="21"/>
        </w:rPr>
      </w:pPr>
      <w:r>
        <w:rPr>
          <w:rFonts w:hint="eastAsia" w:ascii="宋体" w:hAnsi="宋体"/>
          <w:color w:val="000000"/>
          <w:sz w:val="21"/>
          <w:szCs w:val="21"/>
        </w:rPr>
        <w:t xml:space="preserve">（2）随货物附带的所有有关资料（如质量保证书等）；</w:t>
      </w:r>
      <w:r/>
    </w:p>
    <w:p>
      <w:pPr>
        <w:ind w:left="0" w:firstLine="465"/>
        <w:spacing w:line="360" w:lineRule="auto"/>
        <w:widowControl w:val="off"/>
        <w:rPr>
          <w:rFonts w:ascii="宋体" w:hAnsi="宋体"/>
          <w:color w:val="000000"/>
          <w:sz w:val="21"/>
          <w:szCs w:val="21"/>
        </w:rPr>
      </w:pPr>
      <w:r>
        <w:rPr>
          <w:rFonts w:hint="eastAsia" w:ascii="宋体" w:hAnsi="宋体"/>
          <w:color w:val="000000"/>
          <w:sz w:val="21"/>
          <w:szCs w:val="21"/>
        </w:rPr>
        <w:t xml:space="preserve">（3）由甲乙双方签章的《政府采购合同履行验收报告》</w:t>
      </w:r>
      <w:bookmarkStart w:id="87" w:name="_Hlk55398906"/>
      <w:r>
        <w:rPr>
          <w:rFonts w:hint="eastAsia" w:ascii="宋体" w:hAnsi="宋体"/>
          <w:color w:val="000000"/>
          <w:sz w:val="21"/>
          <w:szCs w:val="21"/>
        </w:rPr>
        <w:t xml:space="preserve">（《政府采购合同履行验收报告》于本项目经甲方验收后提供）</w:t>
      </w:r>
      <w:bookmarkEnd w:id="87"/>
      <w:r>
        <w:rPr>
          <w:rFonts w:hint="eastAsia" w:ascii="宋体" w:hAnsi="宋体"/>
          <w:color w:val="000000"/>
          <w:sz w:val="21"/>
          <w:szCs w:val="21"/>
        </w:rPr>
        <w:t xml:space="preserve">。</w:t>
      </w:r>
      <w:r/>
    </w:p>
    <w:p>
      <w:pPr>
        <w:ind w:left="0" w:firstLine="465"/>
        <w:spacing w:line="360" w:lineRule="auto"/>
        <w:widowControl w:val="off"/>
        <w:rPr>
          <w:rFonts w:ascii="宋体" w:hAnsi="宋体"/>
          <w:color w:val="000000"/>
          <w:sz w:val="21"/>
          <w:szCs w:val="21"/>
        </w:rPr>
      </w:pPr>
      <w:r>
        <w:rPr>
          <w:rFonts w:hint="eastAsia" w:ascii="宋体" w:hAnsi="宋体"/>
          <w:color w:val="000000"/>
          <w:sz w:val="21"/>
          <w:szCs w:val="21"/>
        </w:rPr>
        <w:t xml:space="preserve">若乙方未按要求提供上述资料的，甲方有权迟延付款，且不承担逾期付款的违约责任。</w:t>
      </w:r>
      <w:r/>
    </w:p>
    <w:p>
      <w:pPr>
        <w:ind w:left="0" w:firstLine="420"/>
        <w:spacing w:line="360" w:lineRule="auto"/>
        <w:rPr>
          <w:rFonts w:ascii="宋体" w:hAnsi="宋体"/>
          <w:color w:val="000000"/>
          <w:sz w:val="21"/>
          <w:szCs w:val="21"/>
        </w:rPr>
        <w:outlineLvl w:val="0"/>
      </w:pPr>
      <w:r>
        <w:rPr>
          <w:rFonts w:hint="eastAsia" w:ascii="宋体" w:hAnsi="宋体"/>
          <w:color w:val="000000"/>
          <w:sz w:val="21"/>
          <w:szCs w:val="21"/>
        </w:rPr>
        <w:t xml:space="preserve">3、付款方式：</w:t>
      </w:r>
      <w:r/>
    </w:p>
    <w:p>
      <w:pPr>
        <w:ind w:left="0" w:firstLine="480"/>
        <w:spacing w:line="360" w:lineRule="auto"/>
        <w:rPr>
          <w:rFonts w:ascii="宋体" w:hAnsi="宋体"/>
          <w:color w:val="000000"/>
          <w:sz w:val="21"/>
          <w:szCs w:val="21"/>
        </w:rPr>
        <w:outlineLvl w:val="0"/>
      </w:pPr>
      <w:r>
        <w:rPr>
          <w:rFonts w:hint="eastAsia" w:ascii="宋体" w:hAnsi="宋体"/>
          <w:color w:val="000000"/>
          <w:sz w:val="21"/>
          <w:szCs w:val="21"/>
        </w:rPr>
        <w:t xml:space="preserve">数字人民币支付或银行账户转账。</w:t>
      </w:r>
      <w:r/>
    </w:p>
    <w:p>
      <w:pPr>
        <w:ind w:left="0" w:firstLine="480"/>
        <w:spacing w:line="360" w:lineRule="auto"/>
        <w:rPr>
          <w:rFonts w:ascii="宋体" w:hAnsi="宋体"/>
          <w:color w:val="000000"/>
          <w:sz w:val="21"/>
          <w:szCs w:val="21"/>
        </w:rPr>
        <w:outlineLvl w:val="0"/>
      </w:pPr>
      <w:r/>
      <w:bookmarkStart w:id="88" w:name="_Toc181695611"/>
      <w:r>
        <w:rPr>
          <w:rFonts w:hint="eastAsia" w:ascii="宋体" w:hAnsi="宋体"/>
          <w:color w:val="000000"/>
          <w:sz w:val="21"/>
          <w:szCs w:val="21"/>
        </w:rPr>
        <w:t xml:space="preserve">（1）乙方账户信息：</w:t>
      </w:r>
      <w:bookmarkEnd w:id="88"/>
      <w:r/>
      <w:r/>
    </w:p>
    <w:p>
      <w:pPr>
        <w:ind w:left="0" w:firstLine="480"/>
        <w:spacing w:line="360" w:lineRule="auto"/>
        <w:rPr>
          <w:rFonts w:ascii="宋体" w:hAnsi="宋体"/>
          <w:color w:val="000000"/>
          <w:sz w:val="21"/>
          <w:szCs w:val="21"/>
        </w:rPr>
        <w:outlineLvl w:val="0"/>
      </w:pPr>
      <w:r/>
      <w:bookmarkStart w:id="89" w:name="_Toc181695612"/>
      <w:r>
        <w:rPr>
          <w:rFonts w:hint="eastAsia" w:ascii="宋体" w:hAnsi="宋体"/>
          <w:color w:val="000000"/>
          <w:sz w:val="21"/>
          <w:szCs w:val="21"/>
        </w:rPr>
        <w:t xml:space="preserve">账户名：</w:t>
      </w:r>
      <w:bookmarkEnd w:id="89"/>
      <w:r/>
      <w:r/>
    </w:p>
    <w:p>
      <w:pPr>
        <w:ind w:left="0" w:firstLine="480"/>
        <w:spacing w:line="360" w:lineRule="auto"/>
        <w:rPr>
          <w:rFonts w:ascii="宋体" w:hAnsi="宋体"/>
          <w:color w:val="000000"/>
          <w:sz w:val="21"/>
          <w:szCs w:val="21"/>
        </w:rPr>
        <w:outlineLvl w:val="0"/>
      </w:pPr>
      <w:r/>
      <w:bookmarkStart w:id="90" w:name="_Toc181695613"/>
      <w:r>
        <w:rPr>
          <w:rFonts w:hint="eastAsia" w:ascii="宋体" w:hAnsi="宋体"/>
          <w:color w:val="000000"/>
          <w:sz w:val="21"/>
          <w:szCs w:val="21"/>
        </w:rPr>
        <w:t xml:space="preserve">开户银行：</w:t>
      </w:r>
      <w:bookmarkEnd w:id="90"/>
      <w:r/>
      <w:r/>
    </w:p>
    <w:p>
      <w:pPr>
        <w:ind w:left="0" w:firstLine="480"/>
        <w:spacing w:line="360" w:lineRule="auto"/>
        <w:rPr>
          <w:rFonts w:ascii="宋体" w:hAnsi="宋体"/>
          <w:color w:val="000000"/>
          <w:sz w:val="21"/>
          <w:szCs w:val="21"/>
        </w:rPr>
        <w:outlineLvl w:val="0"/>
      </w:pPr>
      <w:r/>
      <w:bookmarkStart w:id="91" w:name="_Toc181695614"/>
      <w:r>
        <w:rPr>
          <w:rFonts w:hint="eastAsia" w:ascii="宋体" w:hAnsi="宋体"/>
          <w:color w:val="000000"/>
          <w:sz w:val="21"/>
          <w:szCs w:val="21"/>
        </w:rPr>
        <w:t xml:space="preserve">数字人民币账号（数币钱包ID）：</w:t>
      </w:r>
      <w:bookmarkEnd w:id="91"/>
      <w:r/>
      <w:r/>
    </w:p>
    <w:p>
      <w:pPr>
        <w:ind w:left="0" w:firstLine="480"/>
        <w:spacing w:line="360" w:lineRule="auto"/>
        <w:rPr>
          <w:rFonts w:ascii="宋体" w:hAnsi="宋体"/>
          <w:color w:val="000000"/>
          <w:sz w:val="21"/>
          <w:szCs w:val="21"/>
        </w:rPr>
        <w:outlineLvl w:val="0"/>
      </w:pPr>
      <w:r/>
      <w:bookmarkStart w:id="92" w:name="_Toc181695615"/>
      <w:r>
        <w:rPr>
          <w:rFonts w:hint="eastAsia" w:ascii="宋体" w:hAnsi="宋体"/>
          <w:color w:val="000000"/>
          <w:sz w:val="21"/>
          <w:szCs w:val="21"/>
        </w:rPr>
        <w:t xml:space="preserve">（2）乙方账户信息：</w:t>
      </w:r>
      <w:bookmarkEnd w:id="92"/>
      <w:r/>
      <w:r/>
    </w:p>
    <w:p>
      <w:pPr>
        <w:ind w:left="0" w:firstLine="480"/>
        <w:spacing w:line="360" w:lineRule="auto"/>
        <w:rPr>
          <w:rFonts w:ascii="宋体" w:hAnsi="宋体"/>
          <w:color w:val="000000"/>
          <w:sz w:val="21"/>
          <w:szCs w:val="21"/>
        </w:rPr>
        <w:outlineLvl w:val="0"/>
      </w:pPr>
      <w:r/>
      <w:bookmarkStart w:id="93" w:name="_Toc181695616"/>
      <w:r>
        <w:rPr>
          <w:rFonts w:hint="eastAsia" w:ascii="宋体" w:hAnsi="宋体"/>
          <w:color w:val="000000"/>
          <w:sz w:val="21"/>
          <w:szCs w:val="21"/>
        </w:rPr>
        <w:t xml:space="preserve">账户名：</w:t>
      </w:r>
      <w:bookmarkEnd w:id="93"/>
      <w:r/>
      <w:r/>
    </w:p>
    <w:p>
      <w:pPr>
        <w:ind w:left="0" w:firstLine="480"/>
        <w:spacing w:line="360" w:lineRule="auto"/>
        <w:rPr>
          <w:rFonts w:ascii="宋体" w:hAnsi="宋体"/>
          <w:color w:val="000000"/>
          <w:sz w:val="21"/>
          <w:szCs w:val="21"/>
        </w:rPr>
        <w:outlineLvl w:val="0"/>
      </w:pPr>
      <w:r/>
      <w:bookmarkStart w:id="94" w:name="_Toc181695617"/>
      <w:r>
        <w:rPr>
          <w:rFonts w:hint="eastAsia" w:ascii="宋体" w:hAnsi="宋体"/>
          <w:color w:val="000000"/>
          <w:sz w:val="21"/>
          <w:szCs w:val="21"/>
        </w:rPr>
        <w:t xml:space="preserve">开户银行：</w:t>
      </w:r>
      <w:bookmarkEnd w:id="94"/>
      <w:r/>
      <w:r/>
    </w:p>
    <w:p>
      <w:pPr>
        <w:ind w:left="0" w:firstLine="480"/>
        <w:spacing w:line="360" w:lineRule="auto"/>
        <w:rPr>
          <w:rFonts w:ascii="宋体" w:hAnsi="宋体"/>
          <w:color w:val="000000"/>
          <w:sz w:val="21"/>
          <w:szCs w:val="21"/>
        </w:rPr>
        <w:outlineLvl w:val="0"/>
      </w:pPr>
      <w:r/>
      <w:bookmarkStart w:id="95" w:name="_Toc181695618"/>
      <w:r>
        <w:rPr>
          <w:rFonts w:hint="eastAsia" w:ascii="宋体" w:hAnsi="宋体"/>
          <w:color w:val="000000"/>
          <w:sz w:val="21"/>
          <w:szCs w:val="21"/>
        </w:rPr>
        <w:t xml:space="preserve">银行账号：</w:t>
      </w:r>
      <w:bookmarkEnd w:id="95"/>
      <w:r/>
      <w:r/>
    </w:p>
    <w:p>
      <w:pPr>
        <w:ind w:left="0" w:firstLine="465"/>
        <w:spacing w:line="360" w:lineRule="auto"/>
        <w:widowControl w:val="off"/>
        <w:rPr>
          <w:rFonts w:ascii="宋体" w:hAnsi="宋体"/>
          <w:color w:val="000000"/>
          <w:sz w:val="21"/>
          <w:szCs w:val="21"/>
        </w:rPr>
      </w:pPr>
      <w:r>
        <w:rPr>
          <w:rFonts w:hint="eastAsia" w:ascii="宋体" w:hAnsi="宋体"/>
          <w:color w:val="000000"/>
          <w:sz w:val="21"/>
          <w:szCs w:val="21"/>
        </w:rPr>
        <w:t xml:space="preserve">4、未经双方书面协商一致，乙方不得擅自变更收款账户信息，也不得转让债权；未经甲方书面同意</w:t>
      </w:r>
      <w:r>
        <w:rPr>
          <w:rFonts w:hint="eastAsia" w:ascii="宋体" w:hAnsi="宋体"/>
          <w:color w:val="000000"/>
          <w:sz w:val="21"/>
          <w:szCs w:val="21"/>
        </w:rPr>
        <w:t xml:space="preserve">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5、根据现行税法对甲方征收的与本合同有关的一切税费均由甲方承担；根据现行税法对乙方征收的与本合同有关的一切税费均由乙方承担。   </w:t>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四、质量保证</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一）乙方应保证其向甲方提供的货物是全新的、未使用过的，并且不是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同时存在不同标准的，以最高标准为准。</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（四）</w:t>
      </w:r>
      <w:bookmarkStart w:id="96" w:name="_Hlk32483710"/>
      <w:r>
        <w:rPr>
          <w:rFonts w:hint="eastAsia" w:ascii="宋体" w:hAnsi="宋体"/>
          <w:color w:val="000000"/>
          <w:sz w:val="21"/>
          <w:szCs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bookmarkEnd w:id="96"/>
      <w:r/>
      <w:r/>
    </w:p>
    <w:p>
      <w:pPr>
        <w:ind w:left="0" w:firstLine="480"/>
        <w:spacing w:line="360" w:lineRule="auto"/>
        <w:widowControl w:val="off"/>
        <w:rPr>
          <w:rFonts w:ascii="宋体" w:hAnsi="宋体"/>
          <w:color w:val="000000"/>
          <w:sz w:val="21"/>
          <w:szCs w:val="21"/>
        </w:rPr>
        <w:outlineLvl w:val="0"/>
      </w:pPr>
      <w:r>
        <w:rPr>
          <w:rFonts w:hint="eastAsia" w:ascii="宋体" w:hAnsi="宋体"/>
          <w:b/>
          <w:bCs/>
          <w:color w:val="000000"/>
          <w:sz w:val="21"/>
          <w:szCs w:val="21"/>
        </w:rPr>
        <w:t xml:space="preserve">五、包装</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货物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参照GB 43352等国家最新标准。</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b/>
          <w:bCs/>
          <w:color w:val="000000"/>
          <w:sz w:val="21"/>
          <w:szCs w:val="21"/>
        </w:rPr>
        <w:t xml:space="preserve"> 六、标的物的交付</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（一）本项目标的物的所有权自标的物由乙方交付甲方时转移。</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（二）乙方应当按照本合同约定的期限和约定的地点交付货物。</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（三）乙方应当按照本合同约定或者交易习惯向甲方交付提取货物单证以外的有关单证和资料。</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（四）本合同中所称“交付”，除根据上下文明显指标的物到货时的交货外，均指完成安装调试后的交付。</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（五）乙方负责安排标的物运输，因交货产生的运输、装卸、安装、保险等相关费用全部由乙方承担。标的物在交付甲方并通过验收合格前，其灭失、损毁的风险由乙方承担。</w:t>
      </w:r>
      <w:r/>
    </w:p>
    <w:p>
      <w:pPr>
        <w:ind w:left="0"/>
        <w:spacing w:line="360" w:lineRule="auto"/>
        <w:widowControl w:val="off"/>
        <w:rPr>
          <w:rFonts w:ascii="宋体" w:hAnsi="宋体"/>
          <w:b/>
          <w:bCs/>
          <w:color w:val="000000"/>
          <w:sz w:val="21"/>
          <w:szCs w:val="21"/>
        </w:rPr>
        <w:outlineLvl w:val="0"/>
      </w:pPr>
      <w:r>
        <w:rPr>
          <w:rFonts w:hint="eastAsia" w:ascii="宋体" w:hAnsi="宋体"/>
          <w:color w:val="000000"/>
          <w:sz w:val="21"/>
          <w:szCs w:val="21"/>
        </w:rPr>
        <w:t xml:space="preserve">   </w:t>
      </w:r>
      <w:r>
        <w:rPr>
          <w:rFonts w:hint="eastAsia" w:ascii="宋体" w:hAnsi="宋体"/>
          <w:b/>
          <w:bCs/>
          <w:color w:val="000000"/>
          <w:sz w:val="21"/>
          <w:szCs w:val="21"/>
        </w:rPr>
        <w:t xml:space="preserve">七、伴随服务</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（一）乙方除应按照本合同约定及甲方的要求履行按期按量交付合格货物的义务外，还应当提供下列服务：</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1、货物的现场安装、启动、调试、监督（如果必须安装、调试的话）；</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2、提供货物组装和一般维修所必需的工具；</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3、在本合同规定的期限内对所提供的货物实行运行监督、维修服务的前提条件是该服务并不能免除乙方在质量保证期内应承担的义务；</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4、对甲方技术人员进行技术指导或培训服务。</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（二）除本合同另有规定外，伴随服务的费用均已包含在本合同总价款中，甲方不再另行向乙方支付任何其他费用。</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八、标的物的检验和验收</w:t>
      </w:r>
      <w:r/>
    </w:p>
    <w:p>
      <w:pPr>
        <w:ind w:left="0" w:firstLine="420"/>
        <w:spacing w:line="360" w:lineRule="auto"/>
        <w:rPr>
          <w:rFonts w:ascii="宋体" w:hAnsi="宋体"/>
          <w:bCs/>
          <w:sz w:val="21"/>
          <w:szCs w:val="21"/>
        </w:rPr>
      </w:pPr>
      <w:r>
        <w:rPr>
          <w:rFonts w:ascii="宋体" w:hAnsi="宋体"/>
          <w:bCs/>
          <w:sz w:val="21"/>
          <w:szCs w:val="21"/>
        </w:rPr>
        <w:t xml:space="preserve">货物安装调试完成，并通过初验，试运行20日后，符合终验条件的，由甲方按照货物验收相关规定，结合采购文件、投标文件、合同等项目文件约定内容对项目进行验收。</w:t>
      </w:r>
      <w:r/>
    </w:p>
    <w:p>
      <w:pPr>
        <w:ind w:left="0" w:firstLine="420"/>
        <w:spacing w:line="360" w:lineRule="auto"/>
        <w:rPr>
          <w:rFonts w:ascii="宋体" w:hAnsi="宋体"/>
          <w:bCs/>
          <w:sz w:val="21"/>
          <w:szCs w:val="21"/>
        </w:rPr>
      </w:pPr>
      <w:r>
        <w:rPr>
          <w:rFonts w:ascii="宋体" w:hAnsi="宋体"/>
          <w:bCs/>
          <w:sz w:val="21"/>
          <w:szCs w:val="21"/>
        </w:rPr>
        <w:t xml:space="preserve">如验收达不到规定要求，甲方有权要求更换货物或拒绝付款，乙方若违约，甲方将依法追究相应法律责任。</w:t>
      </w:r>
      <w:r/>
    </w:p>
    <w:p>
      <w:pPr>
        <w:ind w:left="0" w:firstLine="420"/>
        <w:spacing w:line="360" w:lineRule="auto"/>
        <w:rPr>
          <w:rFonts w:ascii="宋体" w:hAnsi="宋体"/>
          <w:bCs/>
          <w:sz w:val="21"/>
          <w:szCs w:val="21"/>
        </w:rPr>
      </w:pPr>
      <w:r>
        <w:rPr>
          <w:rFonts w:ascii="宋体" w:hAnsi="宋体"/>
          <w:bCs/>
          <w:sz w:val="21"/>
          <w:szCs w:val="21"/>
        </w:rPr>
        <w:t xml:space="preserve">项目验收方案：项目验收分为外观检查、功能检验、资料审查三部分。</w:t>
      </w:r>
      <w:r/>
    </w:p>
    <w:p>
      <w:pPr>
        <w:ind w:left="0" w:firstLine="420"/>
        <w:spacing w:line="360" w:lineRule="auto"/>
        <w:rPr>
          <w:rFonts w:ascii="宋体" w:hAnsi="宋体"/>
          <w:bCs/>
          <w:sz w:val="21"/>
          <w:szCs w:val="21"/>
        </w:rPr>
      </w:pPr>
      <w:r>
        <w:rPr>
          <w:rFonts w:ascii="宋体" w:hAnsi="宋体"/>
          <w:bCs/>
          <w:sz w:val="21"/>
          <w:szCs w:val="21"/>
        </w:rPr>
        <w:t xml:space="preserve">外观检查根据各区的设计文件及相关规范为依据，以现场查看、复核安装记录及隐蔽施工记录的方式进行；</w:t>
      </w:r>
      <w:r/>
    </w:p>
    <w:p>
      <w:pPr>
        <w:ind w:left="0" w:firstLine="420"/>
        <w:spacing w:line="360" w:lineRule="auto"/>
        <w:rPr>
          <w:rFonts w:ascii="宋体" w:hAnsi="宋体"/>
          <w:bCs/>
          <w:sz w:val="21"/>
          <w:szCs w:val="21"/>
        </w:rPr>
      </w:pPr>
      <w:r>
        <w:rPr>
          <w:rFonts w:ascii="宋体" w:hAnsi="宋体"/>
          <w:bCs/>
          <w:sz w:val="21"/>
          <w:szCs w:val="21"/>
        </w:rPr>
        <w:t xml:space="preserve">功能检验根据各区的设计文件、用户需求及相关规范为依据，以现场测试、询问、复核调试记录的方式进行；</w:t>
      </w:r>
      <w:r/>
    </w:p>
    <w:p>
      <w:pPr>
        <w:ind w:left="0" w:firstLine="420"/>
        <w:spacing w:line="360" w:lineRule="auto"/>
        <w:rPr>
          <w:rFonts w:ascii="宋体" w:hAnsi="宋体"/>
          <w:bCs/>
          <w:sz w:val="21"/>
          <w:szCs w:val="21"/>
        </w:rPr>
      </w:pPr>
      <w:r>
        <w:rPr>
          <w:rFonts w:ascii="宋体" w:hAnsi="宋体"/>
          <w:bCs/>
          <w:sz w:val="21"/>
          <w:szCs w:val="21"/>
        </w:rPr>
        <w:t xml:space="preserve">资料审查以现场查阅项目资料的方式进行；</w:t>
      </w:r>
      <w:r/>
    </w:p>
    <w:p>
      <w:pPr>
        <w:ind w:left="0" w:firstLine="420"/>
        <w:spacing w:line="360" w:lineRule="auto"/>
        <w:rPr>
          <w:rFonts w:ascii="宋体" w:hAnsi="宋体"/>
          <w:bCs/>
          <w:sz w:val="21"/>
          <w:szCs w:val="21"/>
        </w:rPr>
      </w:pPr>
      <w:r>
        <w:rPr>
          <w:rFonts w:ascii="宋体" w:hAnsi="宋体"/>
          <w:bCs/>
          <w:sz w:val="21"/>
          <w:szCs w:val="21"/>
        </w:rPr>
        <w:t xml:space="preserve">若项目验收过程中产生争议项，可选择第三方检测机构对争议项进行检测，如果检测结果证明存在质量问题或不符合要求，检测认定为乙方责任，解决争议项问题产生的费用由甲方承担。</w:t>
      </w:r>
      <w:r/>
    </w:p>
    <w:p>
      <w:pPr>
        <w:ind w:left="0" w:firstLine="420"/>
        <w:spacing w:line="360" w:lineRule="auto"/>
        <w:rPr>
          <w:rFonts w:ascii="宋体" w:hAnsi="宋体"/>
          <w:bCs/>
          <w:sz w:val="21"/>
          <w:szCs w:val="21"/>
        </w:rPr>
      </w:pPr>
      <w:r>
        <w:rPr>
          <w:rFonts w:ascii="宋体" w:hAnsi="宋体"/>
          <w:bCs/>
          <w:sz w:val="21"/>
          <w:szCs w:val="21"/>
        </w:rPr>
        <w:t xml:space="preserve">（一）外观检查</w:t>
      </w:r>
      <w:r/>
    </w:p>
    <w:p>
      <w:pPr>
        <w:ind w:left="0" w:firstLine="420"/>
        <w:spacing w:line="360" w:lineRule="auto"/>
        <w:rPr>
          <w:rFonts w:ascii="宋体" w:hAnsi="宋体"/>
          <w:bCs/>
          <w:sz w:val="21"/>
          <w:szCs w:val="21"/>
        </w:rPr>
      </w:pPr>
      <w:r>
        <w:rPr>
          <w:rFonts w:ascii="宋体" w:hAnsi="宋体"/>
          <w:bCs/>
          <w:sz w:val="21"/>
          <w:szCs w:val="21"/>
        </w:rPr>
        <w:t xml:space="preserve">（1）设备型号、数量与合同相关文件相符；</w:t>
      </w:r>
      <w:r/>
    </w:p>
    <w:p>
      <w:pPr>
        <w:ind w:left="0" w:firstLine="420"/>
        <w:spacing w:line="360" w:lineRule="auto"/>
        <w:rPr>
          <w:rFonts w:ascii="宋体" w:hAnsi="宋体"/>
          <w:bCs/>
          <w:sz w:val="21"/>
          <w:szCs w:val="21"/>
        </w:rPr>
      </w:pPr>
      <w:r>
        <w:rPr>
          <w:rFonts w:ascii="宋体" w:hAnsi="宋体"/>
          <w:bCs/>
          <w:sz w:val="21"/>
          <w:szCs w:val="21"/>
        </w:rPr>
        <w:t xml:space="preserve">（2）安装位置与设计文件相符；</w:t>
      </w:r>
      <w:r/>
    </w:p>
    <w:p>
      <w:pPr>
        <w:ind w:left="0" w:firstLine="420"/>
        <w:spacing w:line="360" w:lineRule="auto"/>
        <w:rPr>
          <w:rFonts w:ascii="宋体" w:hAnsi="宋体"/>
          <w:bCs/>
          <w:sz w:val="21"/>
          <w:szCs w:val="21"/>
        </w:rPr>
      </w:pPr>
      <w:r>
        <w:rPr>
          <w:rFonts w:ascii="宋体" w:hAnsi="宋体"/>
          <w:bCs/>
          <w:sz w:val="21"/>
          <w:szCs w:val="21"/>
        </w:rPr>
        <w:t xml:space="preserve">（3）安装规范、牢固、整洁、美观，便于维修维护；</w:t>
      </w:r>
      <w:r/>
    </w:p>
    <w:p>
      <w:pPr>
        <w:ind w:left="0" w:firstLine="420"/>
        <w:spacing w:line="360" w:lineRule="auto"/>
        <w:rPr>
          <w:rFonts w:ascii="宋体" w:hAnsi="宋体"/>
          <w:bCs/>
          <w:sz w:val="21"/>
          <w:szCs w:val="21"/>
        </w:rPr>
      </w:pPr>
      <w:r>
        <w:rPr>
          <w:rFonts w:ascii="宋体" w:hAnsi="宋体"/>
          <w:bCs/>
          <w:sz w:val="21"/>
          <w:szCs w:val="21"/>
        </w:rPr>
        <w:t xml:space="preserve">（4）设备接地保护应牢固，接地电阻应符合设备要求；</w:t>
      </w:r>
      <w:r/>
    </w:p>
    <w:p>
      <w:pPr>
        <w:ind w:left="0" w:firstLine="420"/>
        <w:spacing w:line="360" w:lineRule="auto"/>
        <w:rPr>
          <w:rFonts w:ascii="宋体" w:hAnsi="宋体"/>
          <w:bCs/>
          <w:sz w:val="21"/>
          <w:szCs w:val="21"/>
        </w:rPr>
      </w:pPr>
      <w:r>
        <w:rPr>
          <w:rFonts w:ascii="宋体" w:hAnsi="宋体"/>
          <w:bCs/>
          <w:sz w:val="21"/>
          <w:szCs w:val="21"/>
        </w:rPr>
        <w:t xml:space="preserve">（5）设备连接线应清晰明确，接触良好，无松脱状态；</w:t>
      </w:r>
      <w:r/>
    </w:p>
    <w:p>
      <w:pPr>
        <w:ind w:left="0" w:firstLine="420"/>
        <w:spacing w:line="360" w:lineRule="auto"/>
        <w:rPr>
          <w:rFonts w:ascii="宋体" w:hAnsi="宋体"/>
          <w:bCs/>
          <w:sz w:val="21"/>
          <w:szCs w:val="21"/>
        </w:rPr>
      </w:pPr>
      <w:r>
        <w:rPr>
          <w:rFonts w:ascii="宋体" w:hAnsi="宋体"/>
          <w:bCs/>
          <w:sz w:val="21"/>
          <w:szCs w:val="21"/>
        </w:rPr>
        <w:t xml:space="preserve">（6）线缆应绑扎整齐，有明显编号、标识规范、易查看并牢靠；</w:t>
      </w:r>
      <w:r/>
    </w:p>
    <w:p>
      <w:pPr>
        <w:ind w:left="0" w:firstLine="420"/>
        <w:spacing w:line="360" w:lineRule="auto"/>
        <w:rPr>
          <w:rFonts w:ascii="宋体" w:hAnsi="宋体"/>
          <w:bCs/>
          <w:sz w:val="21"/>
          <w:szCs w:val="21"/>
        </w:rPr>
      </w:pPr>
      <w:r>
        <w:rPr>
          <w:rFonts w:ascii="宋体" w:hAnsi="宋体"/>
          <w:bCs/>
          <w:sz w:val="21"/>
          <w:szCs w:val="21"/>
        </w:rPr>
        <w:t xml:space="preserve">（7）设备通电可正常启动；</w:t>
      </w:r>
      <w:r/>
    </w:p>
    <w:p>
      <w:pPr>
        <w:ind w:left="0" w:firstLine="420"/>
        <w:spacing w:line="360" w:lineRule="auto"/>
        <w:rPr>
          <w:rFonts w:ascii="宋体" w:hAnsi="宋体"/>
          <w:bCs/>
          <w:sz w:val="21"/>
          <w:szCs w:val="21"/>
        </w:rPr>
      </w:pPr>
      <w:r>
        <w:rPr>
          <w:rFonts w:ascii="宋体" w:hAnsi="宋体"/>
          <w:bCs/>
          <w:sz w:val="21"/>
          <w:szCs w:val="21"/>
        </w:rPr>
        <w:t xml:space="preserve">（二）功能检验</w:t>
      </w:r>
      <w:r/>
    </w:p>
    <w:p>
      <w:pPr>
        <w:ind w:left="0" w:firstLine="420"/>
        <w:spacing w:line="360" w:lineRule="auto"/>
        <w:rPr>
          <w:rFonts w:ascii="宋体" w:hAnsi="宋体"/>
          <w:bCs/>
          <w:sz w:val="21"/>
          <w:szCs w:val="21"/>
        </w:rPr>
      </w:pPr>
      <w:r>
        <w:rPr>
          <w:rFonts w:ascii="宋体" w:hAnsi="宋体"/>
          <w:bCs/>
          <w:sz w:val="21"/>
          <w:szCs w:val="21"/>
        </w:rPr>
        <w:t xml:space="preserve">（1）产品具备出厂合格证</w:t>
      </w:r>
      <w:r/>
    </w:p>
    <w:p>
      <w:pPr>
        <w:ind w:left="0" w:firstLine="420"/>
        <w:spacing w:line="360" w:lineRule="auto"/>
        <w:rPr>
          <w:rFonts w:ascii="宋体" w:hAnsi="宋体"/>
          <w:bCs/>
          <w:sz w:val="21"/>
          <w:szCs w:val="21"/>
        </w:rPr>
      </w:pPr>
      <w:r>
        <w:rPr>
          <w:rFonts w:ascii="宋体" w:hAnsi="宋体"/>
          <w:bCs/>
          <w:sz w:val="21"/>
          <w:szCs w:val="21"/>
        </w:rPr>
        <w:t xml:space="preserve">（2）厂家负责安装调试后可正常运行</w:t>
      </w:r>
      <w:r/>
    </w:p>
    <w:p>
      <w:pPr>
        <w:ind w:left="0" w:firstLine="420"/>
        <w:spacing w:line="360" w:lineRule="auto"/>
        <w:rPr>
          <w:rFonts w:ascii="宋体" w:hAnsi="宋体"/>
          <w:bCs/>
          <w:sz w:val="21"/>
          <w:szCs w:val="21"/>
        </w:rPr>
      </w:pPr>
      <w:r>
        <w:rPr>
          <w:rFonts w:ascii="宋体" w:hAnsi="宋体"/>
          <w:bCs/>
          <w:sz w:val="21"/>
          <w:szCs w:val="21"/>
        </w:rPr>
        <w:t xml:space="preserve">（三）资料审查（包括但不限于以下材料）</w:t>
      </w:r>
      <w:r/>
    </w:p>
    <w:p>
      <w:pPr>
        <w:ind w:left="0" w:firstLine="420"/>
        <w:spacing w:line="360" w:lineRule="auto"/>
        <w:rPr>
          <w:rFonts w:ascii="宋体" w:hAnsi="宋体"/>
          <w:bCs/>
          <w:sz w:val="21"/>
          <w:szCs w:val="21"/>
        </w:rPr>
      </w:pPr>
      <w:r>
        <w:rPr>
          <w:rFonts w:ascii="宋体" w:hAnsi="宋体"/>
          <w:bCs/>
          <w:sz w:val="21"/>
          <w:szCs w:val="21"/>
        </w:rPr>
        <w:t xml:space="preserve">（1）资料清单</w:t>
      </w:r>
      <w:r/>
    </w:p>
    <w:p>
      <w:pPr>
        <w:ind w:left="0" w:firstLine="420"/>
        <w:spacing w:line="360" w:lineRule="auto"/>
        <w:rPr>
          <w:rFonts w:ascii="宋体" w:hAnsi="宋体"/>
          <w:bCs/>
          <w:sz w:val="21"/>
          <w:szCs w:val="21"/>
        </w:rPr>
      </w:pPr>
      <w:r>
        <w:rPr>
          <w:rFonts w:ascii="宋体" w:hAnsi="宋体"/>
          <w:bCs/>
          <w:sz w:val="21"/>
          <w:szCs w:val="21"/>
        </w:rPr>
        <w:t xml:space="preserve">（2）项目合同书</w:t>
      </w:r>
      <w:r/>
    </w:p>
    <w:p>
      <w:pPr>
        <w:ind w:left="0" w:firstLine="420"/>
        <w:spacing w:line="360" w:lineRule="auto"/>
        <w:rPr>
          <w:rFonts w:ascii="宋体" w:hAnsi="宋体"/>
          <w:bCs/>
          <w:sz w:val="21"/>
          <w:szCs w:val="21"/>
        </w:rPr>
      </w:pPr>
      <w:r>
        <w:rPr>
          <w:rFonts w:ascii="宋体" w:hAnsi="宋体"/>
          <w:bCs/>
          <w:sz w:val="21"/>
          <w:szCs w:val="21"/>
        </w:rPr>
        <w:t xml:space="preserve">（3）项目设备/材料报审表</w:t>
      </w:r>
      <w:r/>
    </w:p>
    <w:p>
      <w:pPr>
        <w:ind w:left="0" w:firstLine="420"/>
        <w:spacing w:line="360" w:lineRule="auto"/>
        <w:rPr>
          <w:rFonts w:ascii="宋体" w:hAnsi="宋体"/>
          <w:bCs/>
          <w:sz w:val="21"/>
          <w:szCs w:val="21"/>
        </w:rPr>
      </w:pPr>
      <w:r>
        <w:rPr>
          <w:rFonts w:ascii="宋体" w:hAnsi="宋体"/>
          <w:bCs/>
          <w:sz w:val="21"/>
          <w:szCs w:val="21"/>
        </w:rPr>
        <w:t xml:space="preserve">（4）项目变更资料(或项目洽商资料)</w:t>
      </w:r>
      <w:r/>
    </w:p>
    <w:p>
      <w:pPr>
        <w:ind w:left="0" w:firstLine="420"/>
        <w:spacing w:line="360" w:lineRule="auto"/>
        <w:rPr>
          <w:rFonts w:ascii="宋体" w:hAnsi="宋体"/>
          <w:bCs/>
          <w:sz w:val="21"/>
          <w:szCs w:val="21"/>
        </w:rPr>
      </w:pPr>
      <w:r>
        <w:rPr>
          <w:rFonts w:ascii="宋体" w:hAnsi="宋体"/>
          <w:bCs/>
          <w:sz w:val="21"/>
          <w:szCs w:val="21"/>
        </w:rPr>
        <w:t xml:space="preserve">（5）系统调试报告(含各子系统调试及系统联调记录)</w:t>
      </w:r>
      <w:r/>
    </w:p>
    <w:p>
      <w:pPr>
        <w:ind w:left="0" w:firstLine="420"/>
        <w:spacing w:line="360" w:lineRule="auto"/>
        <w:rPr>
          <w:rFonts w:ascii="宋体" w:hAnsi="宋体"/>
          <w:bCs/>
          <w:sz w:val="21"/>
          <w:szCs w:val="21"/>
        </w:rPr>
      </w:pPr>
      <w:r>
        <w:rPr>
          <w:rFonts w:ascii="宋体" w:hAnsi="宋体"/>
          <w:bCs/>
          <w:sz w:val="21"/>
          <w:szCs w:val="21"/>
        </w:rPr>
        <w:t xml:space="preserve">（6）项目质量检验、验收资料</w:t>
      </w:r>
      <w:r/>
    </w:p>
    <w:p>
      <w:pPr>
        <w:ind w:left="0" w:firstLine="420"/>
        <w:spacing w:line="360" w:lineRule="auto"/>
        <w:rPr>
          <w:rFonts w:ascii="宋体" w:hAnsi="宋体"/>
          <w:bCs/>
          <w:sz w:val="21"/>
          <w:szCs w:val="21"/>
        </w:rPr>
      </w:pPr>
      <w:r>
        <w:rPr>
          <w:rFonts w:ascii="宋体" w:hAnsi="宋体"/>
          <w:bCs/>
          <w:sz w:val="21"/>
          <w:szCs w:val="21"/>
        </w:rPr>
        <w:t xml:space="preserve">（7）系统试运行报告(含试运行记录)</w:t>
      </w:r>
      <w:r/>
    </w:p>
    <w:p>
      <w:pPr>
        <w:ind w:left="0" w:firstLine="420"/>
        <w:spacing w:line="360" w:lineRule="auto"/>
        <w:rPr>
          <w:rFonts w:ascii="宋体" w:hAnsi="宋体"/>
          <w:bCs/>
          <w:sz w:val="21"/>
          <w:szCs w:val="21"/>
        </w:rPr>
      </w:pPr>
      <w:r>
        <w:rPr>
          <w:rFonts w:ascii="宋体" w:hAnsi="宋体"/>
          <w:bCs/>
          <w:sz w:val="21"/>
          <w:szCs w:val="21"/>
        </w:rPr>
        <w:t xml:space="preserve">（8）项目初验报告</w:t>
      </w:r>
      <w:r/>
    </w:p>
    <w:p>
      <w:pPr>
        <w:ind w:left="0" w:firstLine="420"/>
        <w:spacing w:line="360" w:lineRule="auto"/>
        <w:rPr>
          <w:rFonts w:ascii="宋体" w:hAnsi="宋体"/>
          <w:bCs/>
          <w:sz w:val="21"/>
          <w:szCs w:val="21"/>
        </w:rPr>
      </w:pPr>
      <w:r>
        <w:rPr>
          <w:rFonts w:ascii="宋体" w:hAnsi="宋体"/>
          <w:bCs/>
          <w:sz w:val="21"/>
          <w:szCs w:val="21"/>
        </w:rPr>
        <w:t xml:space="preserve">（9）使用/维护手册</w:t>
      </w:r>
      <w:r/>
    </w:p>
    <w:p>
      <w:pPr>
        <w:ind w:left="0" w:firstLine="420"/>
        <w:spacing w:line="360" w:lineRule="auto"/>
        <w:rPr>
          <w:rFonts w:ascii="宋体" w:hAnsi="宋体"/>
          <w:bCs/>
          <w:sz w:val="21"/>
          <w:szCs w:val="21"/>
        </w:rPr>
      </w:pPr>
      <w:r>
        <w:rPr>
          <w:rFonts w:ascii="宋体" w:hAnsi="宋体"/>
          <w:bCs/>
          <w:sz w:val="21"/>
          <w:szCs w:val="21"/>
        </w:rPr>
        <w:t xml:space="preserve">（10）技术培训文件</w:t>
      </w:r>
      <w:r/>
    </w:p>
    <w:p>
      <w:pPr>
        <w:ind w:left="0" w:firstLine="420"/>
        <w:spacing w:line="360" w:lineRule="auto"/>
        <w:rPr>
          <w:rFonts w:ascii="宋体" w:hAnsi="宋体"/>
          <w:bCs/>
          <w:sz w:val="21"/>
          <w:szCs w:val="21"/>
        </w:rPr>
      </w:pPr>
      <w:r>
        <w:rPr>
          <w:rFonts w:ascii="宋体" w:hAnsi="宋体"/>
          <w:bCs/>
          <w:sz w:val="21"/>
          <w:szCs w:val="21"/>
        </w:rPr>
        <w:t xml:space="preserve">（11）项目完工报告</w:t>
      </w:r>
      <w:r/>
    </w:p>
    <w:p>
      <w:pPr>
        <w:ind w:left="0" w:firstLine="420"/>
        <w:spacing w:line="360" w:lineRule="auto"/>
        <w:rPr>
          <w:rFonts w:ascii="宋体" w:hAnsi="宋体"/>
          <w:bCs/>
          <w:sz w:val="21"/>
          <w:szCs w:val="21"/>
        </w:rPr>
      </w:pPr>
      <w:r>
        <w:rPr>
          <w:rFonts w:ascii="宋体" w:hAnsi="宋体"/>
          <w:bCs/>
          <w:sz w:val="21"/>
          <w:szCs w:val="21"/>
        </w:rPr>
        <w:t xml:space="preserve">（四）实施变更</w:t>
      </w:r>
      <w:r/>
    </w:p>
    <w:p>
      <w:pPr>
        <w:ind w:left="0" w:firstLine="420"/>
        <w:spacing w:line="360" w:lineRule="auto"/>
        <w:rPr>
          <w:rFonts w:ascii="宋体" w:hAnsi="宋体"/>
          <w:bCs/>
          <w:sz w:val="21"/>
          <w:szCs w:val="21"/>
        </w:rPr>
      </w:pPr>
      <w:r>
        <w:rPr>
          <w:rFonts w:ascii="宋体" w:hAnsi="宋体"/>
          <w:bCs/>
          <w:sz w:val="21"/>
          <w:szCs w:val="21"/>
        </w:rPr>
        <w:t xml:space="preserve">在项目实施过程中，如因现场基础环境原因导致无法按照设计方案、实施工艺、技术指标要求进行实施，需要对相应设计方案、实施工艺、技术指标进行修改的，应当向甲方提交书面的变更请求，并在取得甲方同意后，方可进行相应变更，项目验收时，以甲方签字确认的书面变更请求作为验收标准变更依据。</w:t>
      </w:r>
      <w:r/>
    </w:p>
    <w:p>
      <w:pPr>
        <w:ind w:left="0" w:firstLine="420"/>
        <w:spacing w:line="360" w:lineRule="auto"/>
        <w:rPr>
          <w:rFonts w:ascii="宋体" w:hAnsi="宋体"/>
          <w:bCs/>
          <w:sz w:val="21"/>
          <w:szCs w:val="21"/>
        </w:rPr>
      </w:pPr>
      <w:r>
        <w:rPr>
          <w:rFonts w:ascii="宋体" w:hAnsi="宋体"/>
          <w:bCs/>
          <w:sz w:val="21"/>
          <w:szCs w:val="21"/>
        </w:rPr>
        <w:t xml:space="preserve">（五）其它补充</w:t>
      </w:r>
      <w:r/>
    </w:p>
    <w:p>
      <w:pPr>
        <w:ind w:left="0" w:firstLine="420"/>
        <w:spacing w:line="360" w:lineRule="auto"/>
        <w:rPr>
          <w:rFonts w:ascii="宋体" w:hAnsi="宋体"/>
          <w:bCs/>
          <w:sz w:val="21"/>
          <w:szCs w:val="21"/>
        </w:rPr>
      </w:pPr>
      <w:r>
        <w:rPr>
          <w:rFonts w:ascii="宋体" w:hAnsi="宋体"/>
          <w:bCs/>
          <w:sz w:val="21"/>
          <w:szCs w:val="21"/>
        </w:rPr>
        <w:t xml:space="preserve">交付本合同标的物前，乙方应对标的物的质量、规格、性能、数量、外观、装箱单、随机资料、包装等进行详细而全面的检验，并出具一份检验合格证明，检验合格证明仅作为甲方验收的依据，但不能作为本合同项下标的物质量、规格、数量或性能的最终检验结果。</w:t>
      </w:r>
      <w:r/>
    </w:p>
    <w:p>
      <w:pPr>
        <w:ind w:left="0" w:firstLine="420"/>
        <w:spacing w:line="360" w:lineRule="auto"/>
        <w:rPr>
          <w:rFonts w:ascii="宋体" w:hAnsi="宋体"/>
          <w:bCs/>
          <w:sz w:val="21"/>
          <w:szCs w:val="21"/>
        </w:rPr>
      </w:pPr>
      <w:r>
        <w:rPr>
          <w:rFonts w:ascii="宋体" w:hAnsi="宋体"/>
          <w:bCs/>
          <w:sz w:val="21"/>
          <w:szCs w:val="21"/>
        </w:rPr>
        <w:t xml:space="preserve">如验收达不到规定要求，甲方有权要求更换货物或拒绝付款，乙方若违约，甲方将依法追究相应法律责任。</w:t>
      </w:r>
      <w:r/>
    </w:p>
    <w:p>
      <w:pPr>
        <w:ind w:left="0"/>
        <w:spacing w:line="360" w:lineRule="auto"/>
        <w:widowControl w:val="off"/>
        <w:rPr>
          <w:rFonts w:ascii="宋体" w:hAnsi="宋体"/>
          <w:b/>
          <w:bCs/>
          <w:color w:val="000000"/>
          <w:sz w:val="21"/>
          <w:szCs w:val="21"/>
        </w:rPr>
      </w:pPr>
      <w:r>
        <w:rPr>
          <w:rFonts w:hint="eastAsia" w:ascii="宋体" w:hAnsi="宋体"/>
          <w:color w:val="000000"/>
          <w:sz w:val="21"/>
          <w:szCs w:val="21"/>
        </w:rPr>
        <w:t xml:space="preserve">   </w:t>
      </w:r>
      <w:r>
        <w:rPr>
          <w:rFonts w:ascii="宋体" w:hAnsi="宋体"/>
          <w:b/>
          <w:bCs/>
          <w:color w:val="000000"/>
          <w:sz w:val="21"/>
          <w:szCs w:val="21"/>
        </w:rPr>
        <w:t xml:space="preserve"> 九、标的物提出异议的时间和办法</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二）如果甲方在验收期满后【30】日内既不出具验收合格证明又未提出书面异议的，乙方应当自验收期满后【30】日内对甲方进行催告，经乙方催告后甲方在【30】日内仍未出具验收合格证明或提出书面异议的，视为验收合格。</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十、售后服务</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1、免费质保期内，乙方对于甲方提出的服务要求，应在【 】小时内响应并到达现场，【</w:t>
      </w:r>
      <w:r>
        <w:rPr>
          <w:rFonts w:ascii="宋体" w:hAnsi="宋体"/>
          <w:color w:val="000000"/>
          <w:sz w:val="21"/>
          <w:szCs w:val="21"/>
        </w:rPr>
        <w:t xml:space="preserve">  </w:t>
      </w:r>
      <w:r>
        <w:rPr>
          <w:rFonts w:hint="eastAsia" w:ascii="宋体" w:hAnsi="宋体"/>
          <w:color w:val="000000"/>
          <w:sz w:val="21"/>
          <w:szCs w:val="21"/>
        </w:rPr>
        <w:t xml:space="preserve">】小时内修复故障；特殊情况经甲方书面同意后可延长故障修复时间1-3日。</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2、乙方未能按前述约定提供售后服务的，甲方有权自行聘请第三方进行维修，因此产生的费用由乙方承担，甲方有权直接从未支付的费用中扣除，未支付的费用不足以弥补甲方的实际损失的，乙方应予以补足。同时，乙方应向甲方支付本合同总金额20%的违约金，并赔偿甲方因此产生的全部损失。</w:t>
      </w:r>
      <w:r/>
    </w:p>
    <w:p>
      <w:pPr>
        <w:ind w:left="0"/>
        <w:spacing w:line="360" w:lineRule="auto"/>
        <w:widowControl w:val="off"/>
        <w:rPr>
          <w:rFonts w:ascii="宋体" w:hAnsi="宋体"/>
          <w:b/>
          <w:bCs/>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十一、违约责任</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合同一方不履行合同义务或者履行合同义务不符合约定的，应当承担继续履行、采取补救措施或赔偿损失等违约责任。</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（一）甲方违约责任</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1、本合同生效后，甲方无正当理由要求退货的，应向乙方支付本合同总金额20%的违约金，违约金不足以弥补损失的，乙方有权要求甲方补足。</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2、甲方逾期支付合同价款的，每逾期1日，应向乙方支付逾期付款金额万分之四的违约金，</w:t>
      </w:r>
      <w:bookmarkStart w:id="97" w:name="_Hlk27642747"/>
      <w:r>
        <w:rPr>
          <w:rFonts w:hint="eastAsia" w:ascii="宋体" w:hAnsi="宋体"/>
          <w:color w:val="000000"/>
          <w:sz w:val="21"/>
          <w:szCs w:val="21"/>
        </w:rPr>
        <w:t xml:space="preserve">但甲方支付的该项违约金总额以逾期付款金额的5%为限</w:t>
      </w:r>
      <w:bookmarkEnd w:id="97"/>
      <w:r>
        <w:rPr>
          <w:rFonts w:hint="eastAsia" w:ascii="宋体" w:hAnsi="宋体"/>
          <w:color w:val="000000"/>
          <w:sz w:val="21"/>
          <w:szCs w:val="21"/>
        </w:rPr>
        <w:t xml:space="preserve">。</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3、甲方违反本合同规定，无正当理由拒绝接收乙方交付的合格标的物的，应当承担因此给乙方造成的损失。</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（二）乙方违约责任</w:t>
      </w:r>
      <w:r/>
    </w:p>
    <w:p>
      <w:pPr>
        <w:ind w:left="0" w:firstLine="42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1、乙方未能按本合同约定的期限交付质量符合本合同约定货物的，甲方有权选择采取以下一种或多</w:t>
      </w:r>
      <w:r>
        <w:rPr>
          <w:rFonts w:hint="eastAsia" w:ascii="宋体" w:hAnsi="宋体"/>
          <w:color w:val="000000"/>
          <w:sz w:val="21"/>
          <w:szCs w:val="21"/>
        </w:rPr>
        <w:t xml:space="preserve">种措施：</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（1）每逾期一日，要求乙方按照本合同总金额的万分之四向甲方支付违约金，并在甲方指定期限内交付符合本合同约定的货物。</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（2）甲方有权直接解除本合同，同时乙方应当立即退回已收取的全部款项并向甲方支付本合同总金额【20】%的违约金。</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3、本项目禁止任何形式的转包与分包，如出现违反上述约定的情况，甲方有权要求乙方立即向甲方支付本合同总金额【</w:t>
      </w:r>
      <w:r>
        <w:rPr>
          <w:rFonts w:ascii="宋体" w:hAnsi="宋体"/>
          <w:color w:val="000000"/>
          <w:sz w:val="21"/>
          <w:szCs w:val="21"/>
        </w:rPr>
        <w:t xml:space="preserve">20</w:t>
      </w:r>
      <w:r>
        <w:rPr>
          <w:rFonts w:hint="eastAsia" w:ascii="宋体" w:hAnsi="宋体"/>
          <w:color w:val="000000"/>
          <w:sz w:val="21"/>
          <w:szCs w:val="21"/>
        </w:rPr>
        <w:t xml:space="preserve">】%的违约金，同时乙方应当立即停止违约行为并消除影响，约定违约金不足以弥补甲方损失的，乙方应当足额赔偿。</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5、乙方因履行本合同而需向甲方支付款项的（包括但不限于违约赔偿、退款等），甲方有权直接自未付款项中予以抵扣，不足部分甲方有权要求乙方补足。</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6、乙方逾期支付本合同约定的任何款项（包括但不限于违约赔偿、退款等）的，每逾期一日，乙方应当甲方支付逾期金额万分之四的违约金。</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7、本合同约定的乙方应付违约金不足以弥补甲方一切直接或间接损失的，乙方应当足额赔偿。</w:t>
      </w:r>
      <w:r/>
    </w:p>
    <w:p>
      <w:pPr>
        <w:ind w:left="0" w:firstLine="480"/>
        <w:spacing w:line="360" w:lineRule="auto"/>
        <w:widowControl w:val="off"/>
        <w:rPr>
          <w:rFonts w:ascii="宋体" w:hAnsi="宋体"/>
          <w:color w:val="000000"/>
          <w:sz w:val="21"/>
          <w:szCs w:val="21"/>
        </w:rPr>
        <w:outlineLvl w:val="0"/>
      </w:pPr>
      <w:r>
        <w:rPr>
          <w:rFonts w:ascii="宋体" w:hAnsi="宋体"/>
          <w:color w:val="000000"/>
          <w:sz w:val="21"/>
          <w:szCs w:val="21"/>
        </w:rPr>
        <w:t xml:space="preserve">8</w:t>
      </w:r>
      <w:r>
        <w:rPr>
          <w:rFonts w:hint="eastAsia" w:ascii="宋体" w:hAnsi="宋体"/>
          <w:color w:val="000000"/>
          <w:sz w:val="21"/>
          <w:szCs w:val="21"/>
        </w:rPr>
        <w:t xml:space="preserve">、乙方对招标文件中承诺函所承诺的内容未按约定提供，甲方有权终止合同，并支付本合同总金额【20】%的违约金。</w:t>
      </w:r>
      <w:r/>
    </w:p>
    <w:p>
      <w:pPr>
        <w:ind w:left="0" w:firstLine="480"/>
        <w:spacing w:line="360" w:lineRule="auto"/>
        <w:widowControl w:val="off"/>
        <w:rPr>
          <w:rFonts w:ascii="宋体" w:hAnsi="宋体"/>
          <w:b/>
          <w:bCs/>
          <w:color w:val="000000"/>
          <w:sz w:val="21"/>
          <w:szCs w:val="21"/>
        </w:rPr>
        <w:outlineLvl w:val="0"/>
      </w:pPr>
      <w:r>
        <w:rPr>
          <w:rFonts w:hint="eastAsia" w:ascii="宋体" w:hAnsi="宋体"/>
          <w:b/>
          <w:bCs/>
          <w:color w:val="000000"/>
          <w:sz w:val="21"/>
          <w:szCs w:val="21"/>
        </w:rPr>
        <w:t xml:space="preserve">十二、保密条款</w:t>
      </w:r>
      <w:r/>
    </w:p>
    <w:p>
      <w:pPr>
        <w:ind w:left="0" w:firstLine="420"/>
        <w:spacing w:line="360" w:lineRule="auto"/>
        <w:rPr>
          <w:rFonts w:ascii="宋体" w:hAnsi="宋体"/>
          <w:bCs/>
          <w:sz w:val="21"/>
          <w:szCs w:val="21"/>
        </w:rPr>
      </w:pPr>
      <w:r>
        <w:rPr>
          <w:rFonts w:ascii="宋体" w:hAnsi="宋体"/>
          <w:bCs/>
          <w:sz w:val="21"/>
          <w:szCs w:val="21"/>
        </w:rPr>
        <w:t xml:space="preserve">（一）乙方在合作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rPr>
          <w:rFonts w:ascii="宋体" w:hAnsi="宋体"/>
          <w:bCs/>
          <w:sz w:val="21"/>
          <w:szCs w:val="21"/>
        </w:rPr>
      </w:pPr>
      <w:r>
        <w:rPr>
          <w:rFonts w:ascii="宋体" w:hAnsi="宋体"/>
          <w:bCs/>
          <w:sz w:val="21"/>
          <w:szCs w:val="21"/>
        </w:rPr>
        <w:t xml:space="preserve">（二）本合同履行终止后，乙方应当归还由招标单位向其披露的一切保密信息的原始资料及其相关副本或复制品（包括书面的或电子的），乙方返还保密信息资料后，应继续承担并履行其在本合同项下的其他义务。</w:t>
      </w:r>
      <w:r/>
    </w:p>
    <w:p>
      <w:pPr>
        <w:ind w:left="0" w:firstLine="420"/>
        <w:spacing w:line="360" w:lineRule="auto"/>
        <w:rPr>
          <w:rFonts w:ascii="宋体" w:hAnsi="宋体"/>
          <w:bCs/>
          <w:sz w:val="21"/>
          <w:szCs w:val="21"/>
        </w:rPr>
      </w:pPr>
      <w:r>
        <w:rPr>
          <w:rFonts w:ascii="宋体" w:hAnsi="宋体"/>
          <w:bCs/>
          <w:sz w:val="21"/>
          <w:szCs w:val="21"/>
        </w:rPr>
        <w:t xml:space="preserve">（三）乙方服务人员等凡是有机会接触到保密信息的主体，均负有前述保密义务，乙方应当采取充足措施保障前述主体履行保密义务，否则视为乙方违反保密义务。</w:t>
      </w:r>
      <w:r/>
    </w:p>
    <w:p>
      <w:pPr>
        <w:ind w:left="0" w:firstLine="420"/>
        <w:spacing w:line="360" w:lineRule="auto"/>
        <w:rPr>
          <w:rFonts w:ascii="宋体" w:hAnsi="宋体"/>
          <w:bCs/>
          <w:sz w:val="21"/>
          <w:szCs w:val="21"/>
        </w:rPr>
      </w:pPr>
      <w:r>
        <w:rPr>
          <w:rFonts w:ascii="宋体" w:hAnsi="宋体"/>
          <w:bCs/>
          <w:sz w:val="21"/>
          <w:szCs w:val="21"/>
        </w:rPr>
        <w:t xml:space="preserve">（四）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color w:val="000000"/>
          <w:sz w:val="21"/>
          <w:szCs w:val="21"/>
        </w:rPr>
      </w:pPr>
      <w:r>
        <w:rPr>
          <w:rFonts w:hint="eastAsia" w:ascii="宋体" w:hAnsi="宋体"/>
          <w:sz w:val="21"/>
          <w:szCs w:val="21"/>
        </w:rPr>
        <w:t xml:space="preserve">（五）无论本合同是否变更、解除或终止，合同的保密条款不受其限制而继续有效，甲方都应继续承担保密条款约定的保密义务。保密义务的期限为永久。</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十三、不可抗力</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（二）合同一方因不可抗力不能履行合同的，应当在不可抗力发生后3日内通知对方，以减轻可能给对方造成的损失，并应当</w:t>
      </w:r>
      <w:bookmarkStart w:id="98" w:name="_Hlk62832803"/>
      <w:r>
        <w:rPr>
          <w:rFonts w:hint="eastAsia" w:ascii="宋体" w:hAnsi="宋体"/>
          <w:color w:val="000000"/>
          <w:sz w:val="21"/>
          <w:szCs w:val="21"/>
        </w:rPr>
        <w:t xml:space="preserve">在不可抗力通知发出后的7日</w:t>
      </w:r>
      <w:bookmarkEnd w:id="98"/>
      <w:r>
        <w:rPr>
          <w:rFonts w:hint="eastAsia" w:ascii="宋体" w:hAnsi="宋体"/>
          <w:color w:val="000000"/>
          <w:sz w:val="21"/>
          <w:szCs w:val="21"/>
        </w:rPr>
        <w:t xml:space="preserve">内提供书面证明文件。</w:t>
      </w:r>
      <w:r/>
    </w:p>
    <w:p>
      <w:pPr>
        <w:ind w:left="0" w:firstLine="48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（三）</w:t>
      </w:r>
      <w:bookmarkStart w:id="99" w:name="_Hlk62832818"/>
      <w:r>
        <w:rPr>
          <w:rFonts w:hint="eastAsia" w:ascii="宋体" w:hAnsi="宋体"/>
          <w:color w:val="000000"/>
          <w:sz w:val="21"/>
          <w:szCs w:val="21"/>
        </w:rPr>
        <w:t xml:space="preserve">不可抗力事由消除后，合同继续履行或解除等相关事宜，由合同双方协商解决。</w:t>
      </w:r>
      <w:bookmarkEnd w:id="99"/>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十四、索赔</w:t>
      </w:r>
      <w:r/>
    </w:p>
    <w:p>
      <w:pPr>
        <w:ind w:left="0"/>
        <w:spacing w:line="360" w:lineRule="auto"/>
        <w:widowControl w:val="off"/>
        <w:tabs>
          <w:tab w:val="left" w:pos="251" w:leader="none"/>
        </w:tabs>
        <w:rPr>
          <w:rFonts w:ascii="宋体" w:hAnsi="宋体"/>
          <w:color w:val="000000"/>
          <w:sz w:val="21"/>
          <w:szCs w:val="21"/>
        </w:rPr>
        <w:outlineLvl w:val="0"/>
      </w:pPr>
      <w:r>
        <w:rPr>
          <w:rFonts w:hint="eastAsia" w:ascii="宋体" w:hAnsi="宋体"/>
          <w:color w:val="000000"/>
          <w:sz w:val="21"/>
          <w:szCs w:val="21"/>
        </w:rPr>
        <w:t xml:space="preserve">    （一）</w:t>
      </w:r>
      <w:bookmarkStart w:id="100" w:name="_Hlk62832834"/>
      <w:r>
        <w:rPr>
          <w:rFonts w:hint="eastAsia" w:ascii="宋体" w:hAnsi="宋体"/>
          <w:color w:val="000000"/>
          <w:sz w:val="21"/>
          <w:szCs w:val="21"/>
        </w:rPr>
        <w:t xml:space="preserve">乙方交付的本合同货物的质量、数量、规格、性能等经检验、验收不合格的，</w:t>
      </w:r>
      <w:bookmarkEnd w:id="100"/>
      <w:r>
        <w:rPr>
          <w:rFonts w:hint="eastAsia" w:ascii="宋体" w:hAnsi="宋体"/>
          <w:color w:val="000000"/>
          <w:sz w:val="21"/>
          <w:szCs w:val="21"/>
        </w:rPr>
        <w:t xml:space="preserve">甲方有权根据当地产品质量检验机构或其他有关部门出具的检验、验收证书向乙方提出索赔。</w:t>
      </w:r>
      <w:r/>
    </w:p>
    <w:p>
      <w:pPr>
        <w:ind w:left="0"/>
        <w:spacing w:line="360" w:lineRule="auto"/>
        <w:widowControl w:val="off"/>
        <w:tabs>
          <w:tab w:val="left" w:pos="251" w:leader="none"/>
        </w:tabs>
        <w:rPr>
          <w:rFonts w:ascii="宋体" w:hAnsi="宋体"/>
          <w:color w:val="000000"/>
          <w:sz w:val="21"/>
          <w:szCs w:val="21"/>
        </w:rPr>
        <w:outlineLvl w:val="0"/>
      </w:pPr>
      <w:r>
        <w:rPr>
          <w:rFonts w:hint="eastAsia" w:ascii="宋体" w:hAnsi="宋体"/>
          <w:color w:val="000000"/>
          <w:sz w:val="21"/>
          <w:szCs w:val="21"/>
        </w:rPr>
        <w:t xml:space="preserve">    （二）在本合同规定的检验期限和质量保证期内，如果乙方对甲方提出的索赔或异议有责任，则乙方应按甲方同意的下列一种或多种方式解决索赔事宜：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ascii="宋体" w:hAnsi="宋体"/>
          <w:color w:val="000000"/>
          <w:sz w:val="21"/>
          <w:szCs w:val="21"/>
        </w:rPr>
        <w:outlineLvl w:val="0"/>
      </w:pPr>
      <w:r>
        <w:rPr>
          <w:rFonts w:hint="eastAsia" w:ascii="宋体" w:hAnsi="宋体"/>
          <w:color w:val="000000"/>
          <w:sz w:val="21"/>
          <w:szCs w:val="21"/>
        </w:rPr>
        <w:t xml:space="preserve">    1、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left="0"/>
        <w:spacing w:line="360" w:lineRule="auto"/>
        <w:widowControl w:val="off"/>
        <w:tabs>
          <w:tab w:val="left" w:pos="0" w:leader="none"/>
        </w:tabs>
        <w:rPr>
          <w:rFonts w:ascii="宋体" w:hAnsi="宋体"/>
          <w:color w:val="000000"/>
          <w:sz w:val="21"/>
          <w:szCs w:val="21"/>
        </w:rPr>
        <w:outlineLvl w:val="0"/>
      </w:pPr>
      <w:r>
        <w:rPr>
          <w:rFonts w:hint="eastAsia" w:ascii="宋体" w:hAnsi="宋体"/>
          <w:color w:val="000000"/>
          <w:sz w:val="21"/>
          <w:szCs w:val="21"/>
        </w:rPr>
        <w:t xml:space="preserve">    2、根据货物的低劣程度、损坏程度以及甲方遭受损失的数额，经甲乙双方协商确定降低货物的价格。</w:t>
      </w:r>
      <w:r/>
    </w:p>
    <w:p>
      <w:pPr>
        <w:ind w:left="0"/>
        <w:spacing w:line="360" w:lineRule="auto"/>
        <w:widowControl w:val="off"/>
        <w:tabs>
          <w:tab w:val="left" w:pos="251" w:leader="none"/>
        </w:tabs>
        <w:rPr>
          <w:rFonts w:ascii="宋体" w:hAnsi="宋体"/>
          <w:color w:val="000000"/>
          <w:sz w:val="21"/>
          <w:szCs w:val="21"/>
        </w:rPr>
        <w:outlineLvl w:val="0"/>
      </w:pPr>
      <w:r>
        <w:rPr>
          <w:rFonts w:hint="eastAsia" w:ascii="宋体" w:hAnsi="宋体"/>
          <w:color w:val="000000"/>
          <w:sz w:val="21"/>
          <w:szCs w:val="21"/>
        </w:rPr>
        <w:t xml:space="preserve">    3、</w:t>
      </w:r>
      <w:bookmarkStart w:id="101" w:name="_Hlk62832935"/>
      <w:r>
        <w:rPr>
          <w:rFonts w:hint="eastAsia" w:ascii="宋体" w:hAnsi="宋体"/>
          <w:color w:val="000000"/>
          <w:sz w:val="21"/>
          <w:szCs w:val="21"/>
        </w:rPr>
        <w:t xml:space="preserve">乙方应在收到甲方书面索赔通知后7日内，</w:t>
      </w:r>
      <w:bookmarkEnd w:id="101"/>
      <w:r>
        <w:rPr>
          <w:rFonts w:hint="eastAsia" w:ascii="宋体" w:hAnsi="宋体"/>
          <w:color w:val="000000"/>
          <w:sz w:val="21"/>
          <w:szCs w:val="21"/>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left="0"/>
        <w:spacing w:line="360" w:lineRule="auto"/>
        <w:widowControl w:val="off"/>
        <w:tabs>
          <w:tab w:val="left" w:pos="251" w:leader="none"/>
        </w:tabs>
        <w:rPr>
          <w:rFonts w:ascii="宋体" w:hAnsi="宋体"/>
          <w:color w:val="000000"/>
          <w:sz w:val="21"/>
          <w:szCs w:val="21"/>
        </w:rPr>
        <w:outlineLvl w:val="0"/>
      </w:pPr>
      <w:r>
        <w:rPr>
          <w:rFonts w:hint="eastAsia" w:ascii="宋体" w:hAnsi="宋体"/>
          <w:color w:val="000000"/>
          <w:sz w:val="21"/>
          <w:szCs w:val="21"/>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w:t>
      </w:r>
      <w:r>
        <w:rPr>
          <w:rFonts w:ascii="宋体" w:hAnsi="宋体"/>
          <w:color w:val="000000"/>
          <w:sz w:val="21"/>
          <w:szCs w:val="21"/>
        </w:rPr>
        <w:t xml:space="preserve">此金额不足</w:t>
      </w:r>
      <w:r>
        <w:rPr>
          <w:rFonts w:ascii="宋体" w:hAnsi="宋体"/>
          <w:color w:val="000000"/>
          <w:sz w:val="21"/>
          <w:szCs w:val="21"/>
        </w:rPr>
        <w:t xml:space="preserve">以弥补甲方损失的，甲方有权要求乙方</w:t>
      </w:r>
      <w:r>
        <w:rPr>
          <w:rFonts w:hint="eastAsia" w:ascii="宋体" w:hAnsi="宋体"/>
          <w:color w:val="000000"/>
          <w:sz w:val="21"/>
          <w:szCs w:val="21"/>
        </w:rPr>
        <w:t xml:space="preserve">补足。 </w:t>
      </w:r>
      <w:r/>
    </w:p>
    <w:p>
      <w:pPr>
        <w:ind w:left="0"/>
        <w:spacing w:line="360" w:lineRule="auto"/>
        <w:widowControl w:val="off"/>
        <w:rPr>
          <w:rFonts w:ascii="宋体" w:hAnsi="宋体"/>
          <w:b/>
          <w:bCs/>
          <w:color w:val="000000"/>
          <w:sz w:val="21"/>
          <w:szCs w:val="21"/>
        </w:rPr>
        <w:outlineLvl w:val="0"/>
      </w:pPr>
      <w:r>
        <w:rPr>
          <w:rFonts w:hint="eastAsia" w:ascii="宋体" w:hAnsi="宋体"/>
          <w:color w:val="000000"/>
          <w:sz w:val="21"/>
          <w:szCs w:val="21"/>
        </w:rPr>
        <w:t xml:space="preserve">    </w:t>
      </w:r>
      <w:r>
        <w:rPr>
          <w:rFonts w:hint="eastAsia" w:ascii="宋体" w:hAnsi="宋体"/>
          <w:b/>
          <w:bCs/>
          <w:color w:val="000000"/>
          <w:sz w:val="21"/>
          <w:szCs w:val="21"/>
        </w:rPr>
        <w:t xml:space="preserve">十五、合同的解除</w:t>
      </w:r>
      <w:r/>
    </w:p>
    <w:p>
      <w:pPr>
        <w:ind w:left="0"/>
        <w:spacing w:line="360" w:lineRule="auto"/>
        <w:widowControl w:val="off"/>
        <w:rPr>
          <w:rFonts w:ascii="宋体" w:hAnsi="宋体"/>
          <w:color w:val="000000"/>
          <w:sz w:val="21"/>
          <w:szCs w:val="21"/>
        </w:rPr>
        <w:outlineLvl w:val="0"/>
      </w:pPr>
      <w:r>
        <w:rPr>
          <w:rFonts w:hint="eastAsia" w:ascii="宋体" w:hAnsi="宋体"/>
          <w:b/>
          <w:bCs/>
          <w:color w:val="000000"/>
          <w:sz w:val="21"/>
          <w:szCs w:val="21"/>
        </w:rPr>
        <w:t xml:space="preserve">    </w:t>
      </w:r>
      <w:r>
        <w:rPr>
          <w:rFonts w:hint="eastAsia" w:ascii="宋体" w:hAnsi="宋体"/>
          <w:color w:val="000000"/>
          <w:sz w:val="21"/>
          <w:szCs w:val="21"/>
        </w:rPr>
        <w:t xml:space="preserve">（一）除《政府采购法》第49条、第50条第二款规定的情形及本合同约定的情形外，本合同签订后，甲乙双方不得擅自变更、解除或终止本合同。</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（二）有下列情形之一的，合同一方可以解除合同：</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1、因不可抗力致使不能实现合同目的的，未受不可抗力影响的一方有权解除合同；</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2、因合同一方违约导致合同不能履行的，另一方有权解除合同；</w:t>
      </w:r>
      <w:r/>
    </w:p>
    <w:p>
      <w:pPr>
        <w:ind w:left="0"/>
        <w:spacing w:line="360" w:lineRule="auto"/>
        <w:widowControl w:val="off"/>
        <w:rPr>
          <w:rFonts w:ascii="宋体" w:hAnsi="宋体"/>
          <w:color w:val="000000"/>
          <w:sz w:val="21"/>
          <w:szCs w:val="21"/>
        </w:rPr>
        <w:outlineLvl w:val="0"/>
      </w:pPr>
      <w:r>
        <w:rPr>
          <w:rFonts w:hint="eastAsia" w:ascii="宋体" w:hAnsi="宋体"/>
          <w:color w:val="000000"/>
          <w:sz w:val="21"/>
          <w:szCs w:val="21"/>
        </w:rPr>
        <w:t xml:space="preserve">    3、有权解除合同的一方，应当在违约事实或不可抗力发生后30日内书面通知对方以主张解除本合同，本合同在书面通知到达对方时解除。</w:t>
      </w:r>
      <w:r/>
    </w:p>
    <w:p>
      <w:pPr>
        <w:ind w:left="0"/>
        <w:spacing w:line="360" w:lineRule="auto"/>
        <w:widowControl w:val="off"/>
        <w:rPr>
          <w:rFonts w:ascii="宋体" w:hAnsi="宋体"/>
          <w:color w:val="000000"/>
          <w:sz w:val="21"/>
          <w:szCs w:val="21"/>
        </w:rPr>
      </w:pPr>
      <w:r/>
      <w:bookmarkStart w:id="102" w:name="_Toc13543222"/>
      <w:r>
        <w:rPr>
          <w:rFonts w:hint="eastAsia" w:ascii="宋体" w:hAnsi="宋体"/>
          <w:color w:val="000000"/>
          <w:sz w:val="21"/>
          <w:szCs w:val="21"/>
        </w:rPr>
        <w:t xml:space="preserve">    </w:t>
      </w:r>
      <w:r>
        <w:rPr>
          <w:rFonts w:hint="eastAsia" w:ascii="宋体" w:hAnsi="宋体"/>
          <w:b/>
          <w:bCs/>
          <w:color w:val="000000"/>
          <w:sz w:val="21"/>
          <w:szCs w:val="21"/>
        </w:rPr>
        <w:t xml:space="preserve">十六、合同的生效</w:t>
      </w:r>
      <w:bookmarkEnd w:id="102"/>
      <w:r/>
      <w:r/>
    </w:p>
    <w:p>
      <w:pPr>
        <w:ind w:left="0"/>
        <w:spacing w:line="360" w:lineRule="auto"/>
        <w:widowControl w:val="off"/>
        <w:rPr>
          <w:rFonts w:ascii="宋体" w:hAnsi="宋体"/>
          <w:color w:val="000000"/>
          <w:sz w:val="21"/>
          <w:szCs w:val="21"/>
        </w:rPr>
      </w:pPr>
      <w:r/>
      <w:bookmarkStart w:id="103" w:name="_Toc13543223"/>
      <w:r>
        <w:rPr>
          <w:rFonts w:hint="eastAsia" w:ascii="宋体" w:hAnsi="宋体"/>
          <w:color w:val="000000"/>
          <w:sz w:val="21"/>
          <w:szCs w:val="21"/>
        </w:rPr>
        <w:t xml:space="preserve">    本合同自甲乙双方</w:t>
      </w:r>
      <w:bookmarkStart w:id="104" w:name="_Hlk62832986"/>
      <w:r>
        <w:rPr>
          <w:rFonts w:hint="eastAsia" w:ascii="宋体" w:hAnsi="宋体"/>
          <w:color w:val="000000"/>
          <w:sz w:val="21"/>
          <w:szCs w:val="21"/>
        </w:rPr>
        <w:t xml:space="preserve">法定（授权）代表人</w:t>
      </w:r>
      <w:bookmarkEnd w:id="104"/>
      <w:r>
        <w:rPr>
          <w:rFonts w:hint="eastAsia" w:ascii="宋体" w:hAnsi="宋体"/>
          <w:color w:val="000000"/>
          <w:sz w:val="21"/>
          <w:szCs w:val="21"/>
        </w:rPr>
        <w:t xml:space="preserve">签字并盖章后生效，生效合同须提交至政府采购监督管理部门备案。</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十七、争议解决</w:t>
      </w:r>
      <w:bookmarkEnd w:id="103"/>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甲乙双方因履行本合同或与本合同有关的一切事项发生争议的，应友好协商解决；协商不成的，任何一方均有权向甲方所在地人民法院起诉。</w:t>
      </w:r>
      <w:bookmarkStart w:id="105" w:name="_Hlk62833016"/>
      <w:r>
        <w:rPr>
          <w:rFonts w:hint="eastAsia" w:ascii="宋体" w:hAnsi="宋体"/>
          <w:color w:val="000000"/>
          <w:sz w:val="21"/>
          <w:szCs w:val="21"/>
        </w:rPr>
        <w:t xml:space="preserve">因乙方违约或乙方追究甲方违约但不成立，导致甲方为处理此纠纷产生的费用由乙方承担，该费用包括但不限于公证费、诉讼费、保全费、鉴定费、执行费、律师费、差旅费等。</w:t>
      </w:r>
      <w:bookmarkStart w:id="106" w:name="_Toc13543224"/>
      <w:r/>
      <w:bookmarkEnd w:id="105"/>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hint="eastAsia" w:ascii="宋体" w:hAnsi="宋体"/>
          <w:b/>
          <w:bCs/>
          <w:color w:val="000000"/>
          <w:sz w:val="21"/>
          <w:szCs w:val="21"/>
        </w:rPr>
        <w:t xml:space="preserve">十八、</w:t>
      </w:r>
      <w:bookmarkEnd w:id="106"/>
      <w:r>
        <w:rPr>
          <w:rFonts w:hint="eastAsia" w:ascii="宋体" w:hAnsi="宋体"/>
          <w:b/>
          <w:bCs/>
          <w:color w:val="000000"/>
          <w:sz w:val="21"/>
          <w:szCs w:val="21"/>
        </w:rPr>
        <w:t xml:space="preserve">其他附则</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（一）合同份数：本合同一式【柒 】份，甲乙双方各执【 叁】份，采购代理机构执【壹 】份，各份合同具有同等法律效力。</w:t>
      </w:r>
      <w:r/>
    </w:p>
    <w:p>
      <w:pPr>
        <w:ind w:left="0" w:firstLine="480"/>
        <w:spacing w:line="360" w:lineRule="auto"/>
        <w:widowControl w:val="off"/>
        <w:rPr>
          <w:rFonts w:ascii="宋体" w:hAnsi="宋体"/>
          <w:bCs/>
          <w:color w:val="000000"/>
          <w:sz w:val="21"/>
          <w:szCs w:val="21"/>
        </w:rPr>
      </w:pPr>
      <w:r>
        <w:rPr>
          <w:rFonts w:hint="eastAsia" w:ascii="宋体" w:hAnsi="宋体"/>
          <w:color w:val="000000"/>
          <w:sz w:val="21"/>
          <w:szCs w:val="21"/>
        </w:rPr>
        <w:t xml:space="preserve">（二）本合同未尽事宜应按《中华人民共和国民法典》《中华人民共和国政府采购法》</w:t>
      </w:r>
      <w:bookmarkStart w:id="107" w:name="_Hlk32483171"/>
      <w:r>
        <w:rPr>
          <w:rFonts w:hint="eastAsia" w:ascii="宋体" w:hAnsi="宋体"/>
          <w:color w:val="000000"/>
          <w:sz w:val="21"/>
          <w:szCs w:val="21"/>
        </w:rPr>
        <w:t xml:space="preserve">以及其它法律、法规</w:t>
      </w:r>
      <w:bookmarkEnd w:id="107"/>
      <w:r>
        <w:rPr>
          <w:rFonts w:hint="eastAsia" w:ascii="宋体" w:hAnsi="宋体"/>
          <w:color w:val="000000"/>
          <w:sz w:val="21"/>
          <w:szCs w:val="21"/>
        </w:rPr>
        <w:t xml:space="preserve">之规定解释，</w:t>
      </w:r>
      <w:r>
        <w:rPr>
          <w:rFonts w:hint="eastAsia" w:ascii="宋体" w:hAnsi="宋体"/>
          <w:bCs/>
          <w:color w:val="000000"/>
          <w:sz w:val="21"/>
          <w:szCs w:val="21"/>
        </w:rPr>
        <w:t xml:space="preserve">在执行过程中甲乙双方应在不违背本合同和采购文件的原则下协商解决，协商结果以书面形式盖章记录，作为本合同的附件，与本合同具有同等法律效力，但须提交采购代理机构壹份备存。</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（三）</w:t>
      </w:r>
      <w:bookmarkStart w:id="108" w:name="_Hlk62833081"/>
      <w:r>
        <w:rPr>
          <w:rFonts w:hint="eastAsia" w:ascii="宋体" w:hAnsi="宋体"/>
          <w:bCs/>
          <w:color w:val="000000"/>
          <w:sz w:val="21"/>
          <w:szCs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（以下无正文）</w:t>
      </w:r>
      <w:bookmarkEnd w:id="108"/>
      <w:r/>
      <w:r/>
    </w:p>
    <w:p>
      <w:pPr>
        <w:ind w:left="0" w:firstLine="480"/>
        <w:spacing w:line="360" w:lineRule="auto"/>
        <w:widowControl w:val="off"/>
        <w:rPr>
          <w:rFonts w:ascii="宋体" w:hAnsi="宋体"/>
          <w:bCs/>
          <w:color w:val="000000"/>
          <w:sz w:val="21"/>
          <w:szCs w:val="21"/>
        </w:rPr>
      </w:pPr>
      <w:r/>
      <w:bookmarkStart w:id="109" w:name="_Hlk62833094"/>
      <w:r>
        <w:rPr>
          <w:rFonts w:hint="eastAsia" w:ascii="宋体" w:hAnsi="宋体"/>
          <w:bCs/>
          <w:color w:val="000000"/>
          <w:sz w:val="21"/>
          <w:szCs w:val="21"/>
        </w:rPr>
        <w:t xml:space="preserve">甲方（盖章）：苏州市公安局</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法定（授权）代表人（签字）：</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日期：   年   月   日</w:t>
      </w:r>
      <w:r/>
    </w:p>
    <w:p>
      <w:pPr>
        <w:ind w:left="0" w:firstLine="480"/>
        <w:spacing w:line="360" w:lineRule="auto"/>
        <w:widowControl w:val="off"/>
        <w:rPr>
          <w:rFonts w:ascii="宋体" w:hAnsi="宋体"/>
          <w:bCs/>
          <w:color w:val="000000"/>
          <w:sz w:val="21"/>
          <w:szCs w:val="21"/>
        </w:rPr>
      </w:pPr>
      <w:r>
        <w:rPr>
          <w:rFonts w:ascii="宋体" w:hAnsi="宋体"/>
          <w:bCs/>
          <w:color w:val="000000"/>
          <w:sz w:val="21"/>
          <w:szCs w:val="21"/>
        </w:rPr>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乙方（盖章）：</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法定（授权）代表人（签字）：</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日期：   年   月   日</w:t>
      </w:r>
      <w:bookmarkEnd w:id="109"/>
      <w:r/>
      <w:r/>
    </w:p>
    <w:p>
      <w:pPr>
        <w:ind w:left="0" w:firstLine="480"/>
        <w:spacing w:line="360" w:lineRule="auto"/>
        <w:widowControl w:val="off"/>
        <w:rPr>
          <w:rFonts w:ascii="宋体" w:hAnsi="宋体" w:cs="Times New Roman"/>
          <w:color w:val="000000"/>
          <w:sz w:val="21"/>
          <w:szCs w:val="21"/>
        </w:rPr>
        <w:sectPr>
          <w:footerReference w:type="default" r:id="rId13"/>
          <w:footnotePr/>
          <w:endnotePr/>
          <w:type w:val="nextPage"/>
          <w:pgSz w:w="11906" w:h="16838" w:orient="portrait"/>
          <w:pgMar w:top="1440" w:right="991" w:bottom="1440" w:left="1276" w:header="851" w:footer="992" w:gutter="0"/>
          <w:cols w:num="1" w:sep="0" w:space="720" w:equalWidth="1"/>
          <w:docGrid w:linePitch="360"/>
        </w:sectPr>
      </w:pPr>
      <w:r>
        <w:rPr>
          <w:rFonts w:ascii="宋体" w:hAnsi="宋体" w:cs="Times New Roman"/>
          <w:color w:val="000000"/>
          <w:sz w:val="21"/>
          <w:szCs w:val="21"/>
        </w:rPr>
      </w:r>
      <w:r/>
    </w:p>
    <w:p>
      <w:pPr>
        <w:ind w:left="0"/>
        <w:spacing w:line="360" w:lineRule="auto"/>
        <w:widowControl w:val="off"/>
        <w:rPr>
          <w:rFonts w:ascii="宋体" w:hAnsi="宋体"/>
          <w:sz w:val="21"/>
          <w:szCs w:val="21"/>
        </w:rPr>
      </w:pPr>
      <w:r>
        <w:rPr>
          <w:rFonts w:hint="eastAsia" w:ascii="宋体" w:hAnsi="宋体"/>
          <w:color w:val="000000"/>
          <w:sz w:val="21"/>
          <w:szCs w:val="21"/>
        </w:rPr>
        <w:t xml:space="preserve">附件：货物清单及技术参数</w:t>
      </w:r>
      <w:r/>
    </w:p>
    <w:p>
      <w:pPr>
        <w:ind w:left="0"/>
        <w:jc w:val="center"/>
        <w:widowControl w:val="off"/>
        <w:rPr>
          <w:rFonts w:ascii="宋体" w:hAnsi="宋体"/>
          <w:sz w:val="21"/>
          <w:szCs w:val="21"/>
        </w:rPr>
      </w:pPr>
      <w:r>
        <w:rPr>
          <w:rFonts w:hint="eastAsia" w:ascii="宋体" w:hAnsi="宋体"/>
          <w:sz w:val="21"/>
          <w:szCs w:val="21"/>
        </w:rPr>
        <w:t xml:space="preserve">合同附件：货物清单</w:t>
      </w:r>
      <w:r/>
    </w:p>
    <w:tbl>
      <w:tblPr>
        <w:tblW w:w="9686" w:type="dxa"/>
        <w:tblInd w:w="-330" w:type="dxa"/>
        <w:tblLayout w:type="fixed"/>
        <w:tblLook w:val="04A0" w:firstRow="1" w:lastRow="0" w:firstColumn="1" w:lastColumn="0" w:noHBand="0" w:noVBand="1"/>
      </w:tblPr>
      <w:tblGrid>
        <w:gridCol w:w="834"/>
        <w:gridCol w:w="2968"/>
        <w:gridCol w:w="1107"/>
        <w:gridCol w:w="603"/>
        <w:gridCol w:w="1045"/>
        <w:gridCol w:w="965"/>
        <w:gridCol w:w="1200"/>
        <w:gridCol w:w="964"/>
      </w:tblGrid>
      <w:tr>
        <w:trPr>
          <w:trHeight w:val="432"/>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产品名称</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品牌、型号</w:t>
            </w:r>
            <w:r/>
          </w:p>
        </w:tc>
        <w:tc>
          <w:tcPr>
            <w:tcBorders>
              <w:top w:val="single" w:color="auto"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单位</w:t>
            </w:r>
            <w:r/>
          </w:p>
        </w:tc>
        <w:tc>
          <w:tcPr>
            <w:tcBorders>
              <w:top w:val="single" w:color="auto"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 单价（元） </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 总价（元） </w:t>
            </w:r>
            <w:r/>
          </w:p>
        </w:tc>
        <w:tc>
          <w:tcPr>
            <w:tcBorders>
              <w:top w:val="single" w:color="auto"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显控平台机箱</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显控平台交换板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显控平台主控板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显控平台坐席管理模块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显控平台大屏调度模块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可视化管理模块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集中式综合业务平台</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双路高清解码模块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8路HDMI输入板(音视频传输)</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8路HDBaseT光纤输入板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16路HDBaseT光纤坐席输入板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预监板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8路HDBaseT光纤坐席输出板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8路HDBaseT光纤拼接输出板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HDBaseT光纤HDMI发送器（带外置音频）</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HDBaseT光纤HDMI接收器（带外置音频）</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36W电源适配器</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1.4Km单模双纤SFP+光模块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显操辅助设备</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室内监控半球</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机柜</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871.08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261.3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装饰灯</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装饰灯</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装饰灯</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装饰灯</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普通灯具</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普通灯具</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照明开关</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照明开关</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照明开关</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插座</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接线盒</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接线盒</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网线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933.92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光纤</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413.01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跳线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光纤盒</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光纤盒</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理线架</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配线架</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多功能地插</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线管</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386.99</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桥架</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高清线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领导台</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操作座椅</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操作台</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操作台</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亚格力灯带</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米</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壁装监视器</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天棚面龙骨及饰面拆除</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150.26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天棚面龙骨及饰面拆除</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100.8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楼地面龙骨及饰面拆除</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251.06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墙柱面龙骨及饰面拆除</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91.2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天棚面龙骨及饰面拆除</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39.69</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平面块料拆除</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251.06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38.24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102.73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38.24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自流坪楼地面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39.68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橡胶板楼地面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39.68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木质门带套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樘</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金属踢脚线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32.36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吊顶天棚（复杂）</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全玻自由门</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樘</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15.18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自流坪楼地面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橡胶板楼地面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51.28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51.28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玻璃隔断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17.62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墙面装饰板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26.93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墙面装饰板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21.55</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金属踢脚线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25.84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木质门带套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樘</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40.68</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自流坪楼地面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11.66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橡胶板楼地面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11.66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23.72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23.72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金属踢脚线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10.66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26.19</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自流坪楼地面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橡胶板楼地面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金属踢脚线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8.06</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木质门带套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樘</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吊顶天棚（复杂）</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76.5</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116.03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16.99</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木窗帘盒</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墙面装饰板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21.01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柱（梁）面装饰</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30.77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柱（梁）面装饰</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30.77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地面地台制作</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20.94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墙面喷刷涂料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84.13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59.51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木质门带套</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樘</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自流坪楼地面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192.53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橡胶板楼地面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192.53</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109</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107.87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110</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其他隔断</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107.87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111</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金属踢脚线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54.87</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112</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吊顶天棚</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51.02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113</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自流坪楼地面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51.02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114</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橡胶板楼地面</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51.02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115</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天棚喷刷涂料</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m2</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51.02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116</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金属踢脚线</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52.52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117</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过道墙面LOGO</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1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118</w:t>
            </w:r>
            <w:r/>
          </w:p>
        </w:tc>
        <w:tc>
          <w:tcPr>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余方弃置</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m3</w:t>
            </w:r>
            <w:r/>
          </w:p>
        </w:tc>
        <w:tc>
          <w:tcPr>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62.34</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ind w:left="0"/>
              <w:jc w:val="center"/>
              <w:rPr>
                <w:rFonts w:ascii="宋体" w:hAnsi="宋体"/>
                <w:sz w:val="21"/>
                <w:szCs w:val="21"/>
              </w:rPr>
            </w:pPr>
            <w:r>
              <w:rPr>
                <w:rFonts w:ascii="宋体" w:hAnsi="宋体"/>
                <w:sz w:val="21"/>
                <w:szCs w:val="21"/>
              </w:rPr>
            </w:r>
            <w:r/>
          </w:p>
        </w:tc>
      </w:tr>
    </w:tbl>
    <w:p>
      <w:pPr>
        <w:ind w:left="0"/>
        <w:widowControl w:val="off"/>
        <w:rPr>
          <w:rFonts w:ascii="宋体" w:hAnsi="宋体" w:cs="Times New Roman"/>
          <w:sz w:val="21"/>
          <w:szCs w:val="21"/>
        </w:rPr>
      </w:pPr>
      <w:r>
        <w:rPr>
          <w:rFonts w:ascii="宋体" w:hAnsi="宋体" w:cs="Times New Roman"/>
          <w:sz w:val="21"/>
          <w:szCs w:val="21"/>
        </w:rPr>
      </w:r>
      <w:r/>
    </w:p>
    <w:p>
      <w:pPr>
        <w:pStyle w:val="1073"/>
        <w:ind w:left="400" w:firstLine="883"/>
        <w:rPr>
          <w:rFonts w:ascii="宋体" w:hAnsi="宋体"/>
          <w:b/>
          <w:sz w:val="44"/>
          <w:szCs w:val="22"/>
        </w:rPr>
      </w:pPr>
      <w:r>
        <w:rPr>
          <w:rFonts w:ascii="宋体" w:hAnsi="宋体"/>
          <w:b/>
          <w:sz w:val="44"/>
          <w:szCs w:val="22"/>
        </w:rPr>
      </w:r>
      <w:r/>
    </w:p>
    <w:p>
      <w:pPr>
        <w:pStyle w:val="1073"/>
        <w:ind w:left="400" w:firstLine="883"/>
        <w:rPr>
          <w:rFonts w:ascii="宋体" w:hAnsi="宋体"/>
          <w:b/>
          <w:sz w:val="44"/>
          <w:szCs w:val="22"/>
        </w:rPr>
      </w:pPr>
      <w:r>
        <w:rPr>
          <w:rFonts w:ascii="宋体" w:hAnsi="宋体"/>
          <w:b/>
          <w:sz w:val="44"/>
          <w:szCs w:val="22"/>
        </w:rPr>
      </w:r>
      <w:r/>
    </w:p>
    <w:p>
      <w:pPr>
        <w:pStyle w:val="1073"/>
        <w:ind w:left="400" w:firstLine="883"/>
        <w:rPr>
          <w:rFonts w:ascii="宋体" w:hAnsi="宋体"/>
          <w:b/>
          <w:sz w:val="44"/>
          <w:szCs w:val="22"/>
        </w:rPr>
      </w:pPr>
      <w:r>
        <w:rPr>
          <w:rFonts w:hint="eastAsia" w:ascii="宋体" w:hAnsi="宋体"/>
          <w:b/>
          <w:sz w:val="44"/>
          <w:szCs w:val="22"/>
        </w:rPr>
        <w:br w:type="page" w:clear="all"/>
      </w:r>
      <w:r/>
    </w:p>
    <w:p>
      <w:pPr>
        <w:pStyle w:val="1028"/>
        <w:ind w:left="0" w:firstLine="0"/>
        <w:jc w:val="center"/>
        <w:rPr>
          <w:rFonts w:ascii="宋体" w:hAnsi="宋体"/>
          <w:b/>
          <w:sz w:val="44"/>
          <w:szCs w:val="22"/>
        </w:rPr>
      </w:pPr>
      <w:r/>
      <w:bookmarkStart w:id="110" w:name="_Toc105397795"/>
      <w:r>
        <w:rPr>
          <w:rFonts w:hint="eastAsia" w:ascii="宋体" w:hAnsi="宋体"/>
          <w:b/>
          <w:sz w:val="44"/>
          <w:szCs w:val="22"/>
        </w:rPr>
        <w:t xml:space="preserve">第六章 </w:t>
      </w:r>
      <w:bookmarkStart w:id="111" w:name="评分要点"/>
      <w:r/>
      <w:bookmarkEnd w:id="111"/>
      <w:r>
        <w:rPr>
          <w:rFonts w:hint="eastAsia" w:ascii="宋体" w:hAnsi="宋体"/>
          <w:b/>
          <w:sz w:val="44"/>
          <w:szCs w:val="22"/>
        </w:rPr>
        <w:t xml:space="preserve">评标办法和评分标准</w:t>
      </w:r>
      <w:bookmarkEnd w:id="82"/>
      <w:r/>
      <w:bookmarkEnd w:id="83"/>
      <w:r/>
      <w:bookmarkEnd w:id="84"/>
      <w:r/>
      <w:bookmarkEnd w:id="110"/>
      <w:r/>
      <w:r/>
    </w:p>
    <w:p>
      <w:pPr>
        <w:ind w:left="0" w:firstLine="422"/>
        <w:spacing w:line="360" w:lineRule="auto"/>
        <w:rPr>
          <w:rFonts w:ascii="宋体" w:hAnsi="宋体"/>
          <w:b/>
          <w:sz w:val="21"/>
          <w:szCs w:val="21"/>
        </w:rPr>
      </w:pPr>
      <w:r/>
      <w:bookmarkStart w:id="112" w:name="_Toc17476"/>
      <w:r/>
      <w:bookmarkStart w:id="113" w:name="_Toc698"/>
      <w:r/>
      <w:bookmarkStart w:id="114" w:name="_Toc16264"/>
      <w:r>
        <w:rPr>
          <w:rFonts w:hint="eastAsia" w:ascii="宋体" w:hAnsi="宋体"/>
          <w:b/>
          <w:sz w:val="21"/>
          <w:szCs w:val="21"/>
        </w:rPr>
        <w:t xml:space="preserve">一、评标办法：</w:t>
      </w:r>
      <w:bookmarkEnd w:id="112"/>
      <w:r/>
      <w:bookmarkEnd w:id="113"/>
      <w:r/>
      <w:bookmarkEnd w:id="11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bookmarkStart w:id="115" w:name="_GoBack"/>
      <w:r/>
      <w:bookmarkEnd w:id="115"/>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pStyle w:val="1040"/>
      </w:pPr>
      <w:r/>
      <w:r/>
    </w:p>
    <w:p>
      <w:pPr>
        <w:ind w:left="0" w:firstLine="422"/>
        <w:spacing w:line="360" w:lineRule="auto"/>
        <w:rPr>
          <w:rFonts w:ascii="宋体" w:hAnsi="宋体"/>
          <w:b/>
          <w:sz w:val="21"/>
        </w:rPr>
      </w:pPr>
      <w:r>
        <w:rPr>
          <w:rFonts w:hint="eastAsia" w:ascii="宋体" w:hAnsi="宋体"/>
          <w:b/>
          <w:sz w:val="21"/>
        </w:rPr>
        <w:t xml:space="preserve">（二）技术指标（10分）</w:t>
      </w:r>
      <w:r/>
    </w:p>
    <w:p>
      <w:pPr>
        <w:ind w:left="0" w:firstLine="630"/>
        <w:spacing w:line="360" w:lineRule="auto"/>
        <w:rPr>
          <w:rFonts w:ascii="宋体" w:hAnsi="宋体"/>
          <w:sz w:val="21"/>
        </w:rPr>
      </w:pPr>
      <w:r>
        <w:rPr>
          <w:rFonts w:hint="eastAsia" w:ascii="宋体" w:hAnsi="宋体"/>
          <w:sz w:val="21"/>
        </w:rPr>
        <w:t xml:space="preserve">标“</w:t>
      </w:r>
      <w:bookmarkStart w:id="116" w:name="OLE_LINK1"/>
      <w:r>
        <w:rPr>
          <w:rFonts w:hint="eastAsia" w:ascii="宋体" w:hAnsi="宋体"/>
          <w:sz w:val="21"/>
        </w:rPr>
        <w:t xml:space="preserve">▲</w:t>
      </w:r>
      <w:bookmarkEnd w:id="116"/>
      <w:r>
        <w:rPr>
          <w:rFonts w:hint="eastAsia" w:ascii="宋体" w:hAnsi="宋体"/>
          <w:sz w:val="21"/>
        </w:rPr>
        <w:t xml:space="preserve">”项为重要参数，若符合如下要求每项加相应分值，每满足一项得2分，不提供不得分，本项最高得1</w:t>
      </w:r>
      <w:r>
        <w:rPr>
          <w:rFonts w:ascii="宋体" w:hAnsi="宋体"/>
          <w:sz w:val="21"/>
        </w:rPr>
        <w:t xml:space="preserve">0</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（注：标“▲”的技术参数需提供以下任意一种证明材料并加盖投标人公章： 1、具有国家认可的第三方机构出具的检测报告复印件；2、官网截图证明；3、技术参数彩页；4、其他证明材料。</w:t>
      </w:r>
      <w:r/>
    </w:p>
    <w:p>
      <w:pPr>
        <w:ind w:left="0" w:firstLine="422"/>
        <w:spacing w:line="360" w:lineRule="auto"/>
        <w:rPr>
          <w:rFonts w:ascii="宋体" w:hAnsi="宋体"/>
          <w:b/>
          <w:sz w:val="21"/>
        </w:rPr>
      </w:pPr>
      <w:r>
        <w:rPr>
          <w:rFonts w:hint="eastAsia" w:ascii="宋体" w:hAnsi="宋体"/>
          <w:b/>
          <w:sz w:val="21"/>
        </w:rPr>
        <w:t xml:space="preserve">（三）实施方案（32分）</w:t>
      </w:r>
      <w:r/>
    </w:p>
    <w:p>
      <w:pPr>
        <w:ind w:left="0" w:firstLine="420"/>
        <w:spacing w:line="360" w:lineRule="auto"/>
        <w:rPr>
          <w:rFonts w:ascii="宋体" w:hAnsi="宋体"/>
          <w:sz w:val="21"/>
        </w:rPr>
      </w:pPr>
      <w:r>
        <w:rPr>
          <w:rFonts w:hint="eastAsia" w:ascii="宋体" w:hAnsi="宋体"/>
          <w:sz w:val="21"/>
        </w:rPr>
        <w:t xml:space="preserve">1、项目整体建设方案（4分）</w:t>
      </w:r>
      <w:r/>
    </w:p>
    <w:p>
      <w:pPr>
        <w:ind w:left="0" w:firstLine="420"/>
        <w:spacing w:line="360" w:lineRule="auto"/>
        <w:rPr>
          <w:rFonts w:ascii="宋体" w:hAnsi="宋体"/>
          <w:sz w:val="21"/>
        </w:rPr>
      </w:pPr>
      <w:r>
        <w:rPr>
          <w:rFonts w:hint="eastAsia" w:ascii="宋体" w:hAnsi="宋体"/>
          <w:sz w:val="21"/>
        </w:rPr>
        <w:t xml:space="preserve">投标单位提供项目整体建设方案，包括但不限于项目建设背景、建设现状、设计原则、改造内容等方面。</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firstLine="420"/>
        <w:spacing w:line="360" w:lineRule="auto"/>
        <w:rPr>
          <w:rFonts w:ascii="宋体" w:hAnsi="宋体"/>
          <w:sz w:val="21"/>
        </w:rPr>
      </w:pPr>
      <w:r>
        <w:rPr>
          <w:rFonts w:hint="eastAsia" w:ascii="宋体" w:hAnsi="宋体"/>
          <w:sz w:val="21"/>
        </w:rPr>
        <w:t xml:space="preserve">2、显示控制设备集中调度应用方案（4分）</w:t>
      </w:r>
      <w:r/>
    </w:p>
    <w:p>
      <w:pPr>
        <w:ind w:left="0" w:firstLine="420"/>
        <w:spacing w:line="360" w:lineRule="auto"/>
        <w:rPr>
          <w:rFonts w:ascii="宋体" w:hAnsi="宋体"/>
          <w:color w:val="000000"/>
          <w:sz w:val="21"/>
          <w:szCs w:val="21"/>
          <w:lang w:bidi="ar"/>
        </w:rPr>
      </w:pPr>
      <w:r>
        <w:rPr>
          <w:rFonts w:hint="eastAsia" w:ascii="宋体" w:hAnsi="宋体"/>
          <w:sz w:val="21"/>
        </w:rPr>
        <w:t xml:space="preserve">投标单位提供介绍项目显示控制设备集中调度应用方案，方案包括但不限于显示控制设备系统组成、显示控制系统拓扑设计、输入接口设计、输出接口设计等内容。</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firstLine="420"/>
        <w:spacing w:line="360" w:lineRule="auto"/>
        <w:rPr>
          <w:rFonts w:ascii="宋体" w:hAnsi="宋体"/>
          <w:sz w:val="21"/>
        </w:rPr>
      </w:pPr>
      <w:r>
        <w:rPr>
          <w:rFonts w:hint="eastAsia" w:ascii="宋体" w:hAnsi="宋体"/>
          <w:sz w:val="21"/>
        </w:rPr>
        <w:t xml:space="preserve">3、提供显示控制与监控系统图像兼容对接的详细方案（4分）</w:t>
      </w:r>
      <w:r/>
    </w:p>
    <w:p>
      <w:pPr>
        <w:ind w:left="0" w:firstLine="420"/>
        <w:spacing w:line="360" w:lineRule="auto"/>
        <w:rPr>
          <w:rFonts w:ascii="宋体" w:hAnsi="宋体"/>
          <w:sz w:val="21"/>
        </w:rPr>
      </w:pPr>
      <w:r>
        <w:rPr>
          <w:rFonts w:hint="eastAsia" w:ascii="宋体" w:hAnsi="宋体"/>
          <w:sz w:val="21"/>
        </w:rPr>
        <w:t xml:space="preserve">投标单位提供显示控制与监控系统图像兼容对接的详细方案，包括但不限于对日常巡防、突发事件处理、重大安保活动等方案内容。</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firstLine="420"/>
        <w:spacing w:line="360" w:lineRule="auto"/>
        <w:rPr>
          <w:rFonts w:ascii="宋体" w:hAnsi="宋体"/>
          <w:sz w:val="21"/>
        </w:rPr>
      </w:pPr>
      <w:r>
        <w:rPr>
          <w:rFonts w:hint="eastAsia" w:ascii="宋体" w:hAnsi="宋体"/>
          <w:sz w:val="21"/>
        </w:rPr>
        <w:t xml:space="preserve">4、提供显示控制与视频会议系统兼容对接的详细方案（4分）</w:t>
      </w:r>
      <w:r/>
    </w:p>
    <w:p>
      <w:pPr>
        <w:ind w:left="0" w:firstLine="420"/>
        <w:spacing w:line="360" w:lineRule="auto"/>
        <w:rPr>
          <w:rFonts w:ascii="宋体" w:hAnsi="宋体"/>
          <w:color w:val="000000"/>
          <w:sz w:val="21"/>
          <w:szCs w:val="21"/>
          <w:lang w:bidi="ar"/>
        </w:rPr>
      </w:pPr>
      <w:r>
        <w:rPr>
          <w:rFonts w:hint="eastAsia" w:ascii="宋体" w:hAnsi="宋体"/>
          <w:sz w:val="21"/>
        </w:rPr>
        <w:t xml:space="preserve">投标单位提供显示控制与视频会议系统兼容对接的详细方案，包括但不限于对日常视频会议、突发事件点调等各类情况的实际需求出发详细描述对接方案。</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firstLine="420"/>
        <w:spacing w:line="360" w:lineRule="auto"/>
        <w:rPr>
          <w:rFonts w:ascii="宋体" w:hAnsi="宋体"/>
          <w:sz w:val="21"/>
        </w:rPr>
      </w:pPr>
      <w:r>
        <w:rPr>
          <w:rFonts w:hint="eastAsia" w:ascii="宋体" w:hAnsi="宋体"/>
          <w:sz w:val="21"/>
        </w:rPr>
        <w:t xml:space="preserve">5、实施进度计划与措施方案（4分）</w:t>
      </w:r>
      <w:r/>
    </w:p>
    <w:p>
      <w:pPr>
        <w:ind w:left="0" w:firstLine="420"/>
        <w:spacing w:line="360" w:lineRule="auto"/>
        <w:rPr>
          <w:rFonts w:ascii="宋体" w:hAnsi="宋体"/>
          <w:sz w:val="21"/>
        </w:rPr>
      </w:pPr>
      <w:r>
        <w:rPr>
          <w:rFonts w:hint="eastAsia" w:ascii="宋体" w:hAnsi="宋体"/>
          <w:sz w:val="21"/>
        </w:rPr>
        <w:t xml:space="preserve">投标单位提供实施进度计划与措施方案，包括但不限于实施方法、分工安排、进度计划、人员配置、设备安装和软件部署、调试、试运行等方面。</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firstLine="420"/>
        <w:spacing w:line="360" w:lineRule="auto"/>
        <w:rPr>
          <w:rFonts w:ascii="宋体" w:hAnsi="宋体"/>
          <w:sz w:val="21"/>
        </w:rPr>
      </w:pPr>
      <w:r>
        <w:rPr>
          <w:rFonts w:hint="eastAsia" w:ascii="宋体" w:hAnsi="宋体"/>
          <w:sz w:val="21"/>
        </w:rPr>
        <w:t xml:space="preserve">6、项目实施安全保障方案（4分）</w:t>
      </w:r>
      <w:r/>
    </w:p>
    <w:p>
      <w:pPr>
        <w:ind w:left="0" w:firstLine="420"/>
        <w:spacing w:line="360" w:lineRule="auto"/>
        <w:rPr>
          <w:rFonts w:ascii="宋体" w:hAnsi="宋体"/>
          <w:sz w:val="21"/>
        </w:rPr>
      </w:pPr>
      <w:r>
        <w:rPr>
          <w:rFonts w:hint="eastAsia" w:ascii="宋体" w:hAnsi="宋体"/>
          <w:sz w:val="21"/>
        </w:rPr>
        <w:t xml:space="preserve">投标单位提供项目实施安全保障方案，包括但不限于对现场实施安全规范（包括相应的安全实施条款、监督落实措施等）、应急处置方案（包括人员发生意外的处置预案、设备异常处置预案等）等内容。</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firstLine="420"/>
        <w:spacing w:line="360" w:lineRule="auto"/>
        <w:rPr>
          <w:rFonts w:ascii="宋体" w:hAnsi="宋体"/>
          <w:sz w:val="21"/>
        </w:rPr>
      </w:pPr>
      <w:r>
        <w:rPr>
          <w:rFonts w:hint="eastAsia" w:ascii="宋体" w:hAnsi="宋体"/>
          <w:sz w:val="21"/>
        </w:rPr>
        <w:t xml:space="preserve">7、售后保障方案（4分）</w:t>
      </w:r>
      <w:r/>
    </w:p>
    <w:p>
      <w:pPr>
        <w:ind w:left="0" w:firstLine="420"/>
        <w:spacing w:line="360" w:lineRule="auto"/>
        <w:rPr>
          <w:rFonts w:ascii="宋体" w:hAnsi="宋体"/>
          <w:sz w:val="21"/>
        </w:rPr>
      </w:pPr>
      <w:r>
        <w:rPr>
          <w:rFonts w:hint="eastAsia" w:ascii="宋体" w:hAnsi="宋体"/>
          <w:sz w:val="21"/>
        </w:rPr>
        <w:t xml:space="preserve">投标单位提供项目售后保障措施方案，包括但不限于各项售后服务、培训服务、服务响应时间以及响应及时性保障措施，各项故障的处理流程及作业注意点等。</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firstLine="420"/>
        <w:spacing w:line="360" w:lineRule="auto"/>
        <w:rPr>
          <w:rFonts w:ascii="宋体" w:hAnsi="宋体"/>
          <w:sz w:val="21"/>
        </w:rPr>
      </w:pPr>
      <w:r>
        <w:rPr>
          <w:rFonts w:hint="eastAsia" w:ascii="宋体" w:hAnsi="宋体"/>
          <w:sz w:val="21"/>
        </w:rPr>
        <w:t xml:space="preserve">8、信息安全保障方案（4分）</w:t>
      </w:r>
      <w:r/>
    </w:p>
    <w:p>
      <w:pPr>
        <w:ind w:left="0" w:firstLine="420"/>
        <w:spacing w:line="360" w:lineRule="auto"/>
        <w:rPr>
          <w:rFonts w:ascii="宋体" w:hAnsi="宋体"/>
          <w:sz w:val="21"/>
        </w:rPr>
      </w:pPr>
      <w:r>
        <w:rPr>
          <w:rFonts w:hint="eastAsia" w:ascii="宋体" w:hAnsi="宋体"/>
          <w:sz w:val="21"/>
        </w:rPr>
        <w:t xml:space="preserve">投标单位提供项目信息安全保障方案，包括但不限于对网络安全、设备安全、保密措施、人员信息安全保障采取的相关措施等方面。</w:t>
      </w:r>
      <w:r/>
    </w:p>
    <w:p>
      <w:pPr>
        <w:ind w:left="0" w:firstLine="420"/>
        <w:spacing w:line="360" w:lineRule="auto"/>
        <w:rPr>
          <w:rFonts w:ascii="宋体" w:hAnsi="宋体"/>
          <w:sz w:val="21"/>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firstLine="422"/>
        <w:spacing w:line="360" w:lineRule="auto"/>
        <w:rPr>
          <w:rFonts w:ascii="宋体" w:hAnsi="宋体"/>
          <w:b/>
          <w:sz w:val="21"/>
        </w:rPr>
      </w:pPr>
      <w:r>
        <w:rPr>
          <w:rFonts w:hint="eastAsia" w:ascii="宋体" w:hAnsi="宋体"/>
          <w:b/>
          <w:sz w:val="21"/>
        </w:rPr>
        <w:t xml:space="preserve">（四）投标人履约能力比较（</w:t>
      </w:r>
      <w:r>
        <w:rPr>
          <w:rFonts w:ascii="宋体" w:hAnsi="宋体"/>
          <w:b/>
          <w:sz w:val="21"/>
        </w:rPr>
        <w:t xml:space="preserve">7</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1、项目经理能力比较（2分）</w:t>
      </w:r>
      <w:r/>
    </w:p>
    <w:p>
      <w:pPr>
        <w:ind w:left="0" w:firstLine="420"/>
        <w:spacing w:line="360" w:lineRule="auto"/>
        <w:rPr>
          <w:rFonts w:ascii="宋体" w:hAnsi="宋体"/>
          <w:sz w:val="21"/>
        </w:rPr>
      </w:pPr>
      <w:r>
        <w:rPr>
          <w:rFonts w:hint="eastAsia" w:ascii="宋体" w:hAnsi="宋体"/>
          <w:sz w:val="21"/>
        </w:rPr>
        <w:t xml:space="preserve">（1）具有三年及以上类似项目相关工作经验，提供相应证明材料的得1分，最高得1分。</w:t>
      </w:r>
      <w:r/>
    </w:p>
    <w:p>
      <w:pPr>
        <w:ind w:left="0" w:firstLine="420"/>
        <w:spacing w:line="360" w:lineRule="auto"/>
        <w:rPr>
          <w:rFonts w:ascii="宋体" w:hAnsi="宋体"/>
          <w:sz w:val="21"/>
        </w:rPr>
      </w:pPr>
      <w:r>
        <w:rPr>
          <w:rFonts w:hint="eastAsia" w:ascii="宋体" w:hAnsi="宋体"/>
          <w:sz w:val="21"/>
        </w:rPr>
        <w:t xml:space="preserve">（2）具有与本项目相关的专业（如：信息化、电子信息等）中级或以上职称证书的得1分，最高得1分。</w:t>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注：以上（1）-（2）项需提供身份证扫描件、有效证书或证明扫描件、工作经验证明、投标人为其缴纳的最新一期社保证明资料并加盖投标人公章，其中国家职业资格等级证书必须提供网上查询截图，否则不得分。</w:t>
      </w:r>
      <w:r/>
    </w:p>
    <w:p>
      <w:pPr>
        <w:ind w:left="0" w:firstLine="420"/>
        <w:spacing w:line="360" w:lineRule="auto"/>
        <w:rPr>
          <w:rFonts w:ascii="宋体" w:hAnsi="宋体"/>
          <w:sz w:val="21"/>
        </w:rPr>
      </w:pPr>
      <w:r>
        <w:rPr>
          <w:rFonts w:hint="eastAsia" w:ascii="宋体" w:hAnsi="宋体"/>
          <w:sz w:val="21"/>
        </w:rPr>
        <w:t xml:space="preserve">2.项目其他成员能力比较：（</w:t>
      </w:r>
      <w:r>
        <w:rPr>
          <w:rFonts w:ascii="宋体" w:hAnsi="宋体"/>
          <w:sz w:val="21"/>
        </w:rPr>
        <w:t xml:space="preserve">5</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具有本项目相关的证书（网络工程师、信息安全工程师、IT运维工程师、网络信息安全工程师）每提供一个得1分，最高得</w:t>
      </w:r>
      <w:r>
        <w:rPr>
          <w:rFonts w:ascii="宋体" w:hAnsi="宋体"/>
          <w:sz w:val="21"/>
        </w:rPr>
        <w:t xml:space="preserve">5</w:t>
      </w:r>
      <w:r>
        <w:rPr>
          <w:rFonts w:hint="eastAsia" w:ascii="宋体" w:hAnsi="宋体"/>
          <w:sz w:val="21"/>
        </w:rPr>
        <w:t xml:space="preserve">分。</w:t>
      </w:r>
      <w:r/>
    </w:p>
    <w:p>
      <w:pPr>
        <w:pStyle w:val="1040"/>
        <w:ind w:left="0" w:firstLine="422"/>
      </w:pPr>
      <w:r>
        <w:rPr>
          <w:rFonts w:hint="eastAsia" w:ascii="宋体" w:hAnsi="宋体"/>
          <w:b/>
          <w:color w:val="000000"/>
          <w:sz w:val="21"/>
          <w:szCs w:val="21"/>
        </w:rPr>
        <w:t xml:space="preserve">注：</w:t>
      </w:r>
      <w:r>
        <w:rPr>
          <w:rFonts w:hint="eastAsia" w:ascii="宋体" w:hAnsi="宋体"/>
          <w:b/>
          <w:color w:val="000000"/>
          <w:sz w:val="21"/>
          <w:szCs w:val="21"/>
        </w:rPr>
        <w:t xml:space="preserve">需提供身份证扫描件、有效证书或证明扫描件、投标人为其缴纳的最新一期社保证明资料并加盖投标人公章，其中国家职业资格等级证书必须提供网上查询截图，否则不得分。</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hint="eastAsia" w:ascii="宋体" w:hAnsi="宋体"/>
          <w:b/>
          <w:sz w:val="21"/>
        </w:rPr>
        <w:t xml:space="preserve">（五）投标单位综合实力比较（</w:t>
      </w:r>
      <w:r>
        <w:rPr>
          <w:rFonts w:ascii="宋体" w:hAnsi="宋体"/>
          <w:b/>
          <w:sz w:val="21"/>
        </w:rPr>
        <w:t xml:space="preserve">5</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投标单位具有有效内的质量管理体系认证证书、职业健康安全管理体系认证证书、环境管理体系认证证书、信息技术服务管理体系认证证书、信息安全管理体系认证证书，每提供一个证书得</w:t>
      </w:r>
      <w:r>
        <w:rPr>
          <w:rFonts w:ascii="宋体" w:hAnsi="宋体"/>
          <w:sz w:val="21"/>
        </w:rPr>
        <w:t xml:space="preserve">1</w:t>
      </w:r>
      <w:r>
        <w:rPr>
          <w:rFonts w:hint="eastAsia" w:ascii="宋体" w:hAnsi="宋体"/>
          <w:sz w:val="21"/>
        </w:rPr>
        <w:t xml:space="preserve">分，最高得</w:t>
      </w:r>
      <w:r>
        <w:rPr>
          <w:rFonts w:ascii="宋体" w:hAnsi="宋体"/>
          <w:sz w:val="21"/>
        </w:rPr>
        <w:t xml:space="preserve">5</w:t>
      </w:r>
      <w:r>
        <w:rPr>
          <w:rFonts w:hint="eastAsia" w:ascii="宋体" w:hAnsi="宋体"/>
          <w:sz w:val="21"/>
        </w:rPr>
        <w:t xml:space="preserve">分。</w:t>
      </w:r>
      <w:r/>
    </w:p>
    <w:p>
      <w:pPr>
        <w:ind w:left="0"/>
        <w:spacing w:line="360" w:lineRule="auto"/>
        <w:rPr>
          <w:rFonts w:ascii="宋体" w:hAnsi="宋体"/>
          <w:b/>
          <w:sz w:val="21"/>
        </w:rPr>
      </w:pPr>
      <w:r>
        <w:rPr>
          <w:rFonts w:hint="eastAsia" w:ascii="Times New Roman" w:hAnsi="Times New Roman" w:cs="Times New Roman"/>
          <w:b/>
          <w:bCs/>
          <w:sz w:val="21"/>
          <w:szCs w:val="22"/>
        </w:rPr>
        <w:t xml:space="preserve">（</w:t>
      </w:r>
      <w:bookmarkStart w:id="117" w:name="_Hlk152854893"/>
      <w:r>
        <w:rPr>
          <w:rFonts w:hint="eastAsia" w:ascii="Times New Roman" w:hAnsi="Times New Roman" w:cs="Times New Roman"/>
          <w:b/>
          <w:bCs/>
          <w:sz w:val="21"/>
          <w:szCs w:val="22"/>
        </w:rPr>
        <w:t xml:space="preserve">注：</w:t>
      </w:r>
      <w:bookmarkEnd w:id="117"/>
      <w:r>
        <w:rPr>
          <w:rFonts w:hint="eastAsia" w:ascii="Times New Roman" w:hAnsi="Times New Roman" w:cs="Times New Roman"/>
          <w:b/>
          <w:bCs/>
          <w:sz w:val="21"/>
          <w:szCs w:val="22"/>
        </w:rPr>
        <w:t xml:space="preserve">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rPr>
          <w:rFonts w:ascii="宋体" w:hAnsi="宋体"/>
          <w:b/>
          <w:sz w:val="21"/>
        </w:rPr>
        <w:t xml:space="preserve">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hint="eastAsia" w:ascii="宋体" w:hAnsi="宋体"/>
          <w:b/>
          <w:sz w:val="21"/>
        </w:rPr>
        <w:t xml:space="preserve">（六）类似业绩比较（6分）</w:t>
      </w:r>
      <w:r/>
    </w:p>
    <w:p>
      <w:pPr>
        <w:ind w:left="0" w:firstLine="420"/>
        <w:spacing w:line="360" w:lineRule="auto"/>
        <w:rPr>
          <w:rFonts w:ascii="宋体" w:hAnsi="宋体"/>
          <w:sz w:val="21"/>
        </w:rPr>
      </w:pPr>
      <w:r>
        <w:rPr>
          <w:rFonts w:hint="eastAsia" w:ascii="宋体" w:hAnsi="宋体"/>
          <w:sz w:val="21"/>
        </w:rPr>
        <w:t xml:space="preserve">投标单位提供自2021年1月1日以来承担过类似项目业绩，每提供一份有效业绩的得2分，最高得6分，以合同签订时间为准。</w:t>
      </w:r>
      <w:r/>
    </w:p>
    <w:p>
      <w:pPr>
        <w:ind w:left="0" w:firstLine="422"/>
        <w:spacing w:line="360" w:lineRule="auto"/>
        <w:rPr>
          <w:rFonts w:ascii="宋体" w:hAnsi="宋体"/>
          <w:b/>
          <w:sz w:val="21"/>
        </w:rPr>
      </w:pPr>
      <w:r>
        <w:rPr>
          <w:rFonts w:hint="eastAsia" w:ascii="宋体" w:hAnsi="宋体"/>
          <w:b/>
          <w:sz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sz w:val="21"/>
        </w:rPr>
        <w:t xml:space="preserve">）</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4"/>
      <w:footerReference w:type="first" r:id="rId15"/>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方正大黑简体">
    <w:panose1 w:val="020B0503020202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1"/>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71"/>
                            <w:ind w:firstLine="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71"/>
                      <w:ind w:firstLine="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78"/>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107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107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7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4"/>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37"/>
    <w:link w:val="1028"/>
    <w:uiPriority w:val="9"/>
    <w:rPr>
      <w:rFonts w:ascii="Arial" w:hAnsi="Arial" w:eastAsia="Arial" w:cs="Arial"/>
      <w:sz w:val="40"/>
      <w:szCs w:val="40"/>
    </w:rPr>
  </w:style>
  <w:style w:type="character" w:styleId="881">
    <w:name w:val="Heading 2 Char"/>
    <w:basedOn w:val="1037"/>
    <w:link w:val="1029"/>
    <w:uiPriority w:val="9"/>
    <w:rPr>
      <w:rFonts w:ascii="Arial" w:hAnsi="Arial" w:eastAsia="Arial" w:cs="Arial"/>
      <w:sz w:val="34"/>
    </w:rPr>
  </w:style>
  <w:style w:type="character" w:styleId="882">
    <w:name w:val="Heading 3 Char"/>
    <w:basedOn w:val="1037"/>
    <w:link w:val="1030"/>
    <w:uiPriority w:val="9"/>
    <w:rPr>
      <w:rFonts w:ascii="Arial" w:hAnsi="Arial" w:eastAsia="Arial" w:cs="Arial"/>
      <w:sz w:val="30"/>
      <w:szCs w:val="30"/>
    </w:rPr>
  </w:style>
  <w:style w:type="character" w:styleId="883">
    <w:name w:val="Heading 4 Char"/>
    <w:basedOn w:val="1037"/>
    <w:link w:val="1031"/>
    <w:uiPriority w:val="9"/>
    <w:rPr>
      <w:rFonts w:ascii="Arial" w:hAnsi="Arial" w:eastAsia="Arial" w:cs="Arial"/>
      <w:b/>
      <w:bCs/>
      <w:sz w:val="26"/>
      <w:szCs w:val="26"/>
    </w:rPr>
  </w:style>
  <w:style w:type="character" w:styleId="884">
    <w:name w:val="Heading 5 Char"/>
    <w:basedOn w:val="1037"/>
    <w:link w:val="1032"/>
    <w:uiPriority w:val="9"/>
    <w:rPr>
      <w:rFonts w:ascii="Arial" w:hAnsi="Arial" w:eastAsia="Arial" w:cs="Arial"/>
      <w:b/>
      <w:bCs/>
      <w:sz w:val="24"/>
      <w:szCs w:val="24"/>
    </w:rPr>
  </w:style>
  <w:style w:type="character" w:styleId="885">
    <w:name w:val="Heading 6 Char"/>
    <w:basedOn w:val="1037"/>
    <w:link w:val="1033"/>
    <w:uiPriority w:val="9"/>
    <w:rPr>
      <w:rFonts w:ascii="Arial" w:hAnsi="Arial" w:eastAsia="Arial" w:cs="Arial"/>
      <w:b/>
      <w:bCs/>
      <w:sz w:val="22"/>
      <w:szCs w:val="22"/>
    </w:rPr>
  </w:style>
  <w:style w:type="character" w:styleId="886">
    <w:name w:val="Heading 7 Char"/>
    <w:basedOn w:val="1037"/>
    <w:link w:val="1034"/>
    <w:uiPriority w:val="9"/>
    <w:rPr>
      <w:rFonts w:ascii="Arial" w:hAnsi="Arial" w:eastAsia="Arial" w:cs="Arial"/>
      <w:b/>
      <w:bCs/>
      <w:i/>
      <w:iCs/>
      <w:sz w:val="22"/>
      <w:szCs w:val="22"/>
    </w:rPr>
  </w:style>
  <w:style w:type="character" w:styleId="887">
    <w:name w:val="Heading 8 Char"/>
    <w:basedOn w:val="1037"/>
    <w:link w:val="1035"/>
    <w:uiPriority w:val="9"/>
    <w:rPr>
      <w:rFonts w:ascii="Arial" w:hAnsi="Arial" w:eastAsia="Arial" w:cs="Arial"/>
      <w:i/>
      <w:iCs/>
      <w:sz w:val="22"/>
      <w:szCs w:val="22"/>
    </w:rPr>
  </w:style>
  <w:style w:type="character" w:styleId="888">
    <w:name w:val="Heading 9 Char"/>
    <w:basedOn w:val="1037"/>
    <w:link w:val="1036"/>
    <w:uiPriority w:val="9"/>
    <w:rPr>
      <w:rFonts w:ascii="Arial" w:hAnsi="Arial" w:eastAsia="Arial" w:cs="Arial"/>
      <w:i/>
      <w:iCs/>
      <w:sz w:val="21"/>
      <w:szCs w:val="21"/>
    </w:rPr>
  </w:style>
  <w:style w:type="paragraph" w:styleId="889">
    <w:name w:val="No Spacing"/>
    <w:uiPriority w:val="1"/>
    <w:qFormat/>
    <w:pPr>
      <w:spacing w:before="0" w:after="0" w:line="240" w:lineRule="auto"/>
    </w:pPr>
  </w:style>
  <w:style w:type="character" w:styleId="890">
    <w:name w:val="Title Char"/>
    <w:basedOn w:val="1037"/>
    <w:link w:val="1088"/>
    <w:uiPriority w:val="10"/>
    <w:rPr>
      <w:sz w:val="48"/>
      <w:szCs w:val="48"/>
    </w:rPr>
  </w:style>
  <w:style w:type="character" w:styleId="891">
    <w:name w:val="Subtitle Char"/>
    <w:basedOn w:val="1037"/>
    <w:link w:val="1076"/>
    <w:uiPriority w:val="11"/>
    <w:rPr>
      <w:sz w:val="24"/>
      <w:szCs w:val="24"/>
    </w:rPr>
  </w:style>
  <w:style w:type="character" w:styleId="892">
    <w:name w:val="Quote Char"/>
    <w:link w:val="1280"/>
    <w:uiPriority w:val="29"/>
    <w:rPr>
      <w:i/>
    </w:rPr>
  </w:style>
  <w:style w:type="character" w:styleId="893">
    <w:name w:val="Intense Quote Char"/>
    <w:link w:val="1406"/>
    <w:uiPriority w:val="30"/>
    <w:rPr>
      <w:i/>
    </w:rPr>
  </w:style>
  <w:style w:type="character" w:styleId="894">
    <w:name w:val="Header Char"/>
    <w:basedOn w:val="1037"/>
    <w:link w:val="1074"/>
    <w:uiPriority w:val="99"/>
  </w:style>
  <w:style w:type="character" w:styleId="895">
    <w:name w:val="Footer Char"/>
    <w:basedOn w:val="1037"/>
    <w:link w:val="1071"/>
    <w:uiPriority w:val="99"/>
  </w:style>
  <w:style w:type="character" w:styleId="896">
    <w:name w:val="Caption Char"/>
    <w:basedOn w:val="1049"/>
    <w:link w:val="1071"/>
    <w:uiPriority w:val="99"/>
  </w:style>
  <w:style w:type="table" w:styleId="897">
    <w:name w:val="Table Grid Light"/>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basedOn w:val="10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basedOn w:val="10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basedOn w:val="10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basedOn w:val="10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basedOn w:val="10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basedOn w:val="10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basedOn w:val="10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basedOn w:val="10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basedOn w:val="10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basedOn w:val="10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basedOn w:val="10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basedOn w:val="10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basedOn w:val="10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basedOn w:val="10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basedOn w:val="10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basedOn w:val="10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basedOn w:val="10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basedOn w:val="10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basedOn w:val="10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basedOn w:val="10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basedOn w:val="10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basedOn w:val="10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basedOn w:val="10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basedOn w:val="10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basedOn w:val="10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basedOn w:val="10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basedOn w:val="10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basedOn w:val="10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basedOn w:val="10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basedOn w:val="10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basedOn w:val="10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basedOn w:val="10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basedOn w:val="10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basedOn w:val="10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basedOn w:val="10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basedOn w:val="10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basedOn w:val="10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basedOn w:val="10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basedOn w:val="10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basedOn w:val="10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basedOn w:val="10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basedOn w:val="10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basedOn w:val="10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basedOn w:val="10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basedOn w:val="10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basedOn w:val="10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basedOn w:val="10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basedOn w:val="10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basedOn w:val="10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basedOn w:val="10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basedOn w:val="10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basedOn w:val="10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basedOn w:val="10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basedOn w:val="10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basedOn w:val="10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basedOn w:val="10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basedOn w:val="10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basedOn w:val="10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basedOn w:val="10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basedOn w:val="10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basedOn w:val="10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basedOn w:val="10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basedOn w:val="10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basedOn w:val="10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basedOn w:val="10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basedOn w:val="10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basedOn w:val="10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basedOn w:val="10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basedOn w:val="10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basedOn w:val="10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basedOn w:val="10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basedOn w:val="10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Footnote Text Char"/>
    <w:link w:val="1078"/>
    <w:uiPriority w:val="99"/>
    <w:rPr>
      <w:sz w:val="18"/>
    </w:rPr>
  </w:style>
  <w:style w:type="character" w:styleId="1023">
    <w:name w:val="Endnote Text Char"/>
    <w:link w:val="1068"/>
    <w:uiPriority w:val="99"/>
    <w:rPr>
      <w:sz w:val="20"/>
    </w:rPr>
  </w:style>
  <w:style w:type="character" w:styleId="1024">
    <w:name w:val="endnote reference"/>
    <w:basedOn w:val="1037"/>
    <w:uiPriority w:val="99"/>
    <w:semiHidden/>
    <w:unhideWhenUsed/>
    <w:rPr>
      <w:vertAlign w:val="superscript"/>
    </w:r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next w:val="1040"/>
    <w:qFormat/>
    <w:pPr>
      <w:ind w:left="1024"/>
      <w:jc w:val="both"/>
    </w:pPr>
    <w:rPr>
      <w:rFonts w:ascii="Calibri" w:hAnsi="Calibri"/>
    </w:rPr>
  </w:style>
  <w:style w:type="paragraph" w:styleId="1028">
    <w:name w:val="Heading 1"/>
    <w:basedOn w:val="1027"/>
    <w:next w:val="1027"/>
    <w:link w:val="1447"/>
    <w:uiPriority w:val="9"/>
    <w:qFormat/>
    <w:pPr>
      <w:ind w:left="432" w:firstLine="18"/>
      <w:spacing w:before="340" w:after="330" w:line="578" w:lineRule="auto"/>
      <w:outlineLvl w:val="0"/>
    </w:pPr>
  </w:style>
  <w:style w:type="paragraph" w:styleId="1029">
    <w:name w:val="Heading 2"/>
    <w:basedOn w:val="1027"/>
    <w:next w:val="1027"/>
    <w:link w:val="1448"/>
    <w:qFormat/>
    <w:pPr>
      <w:ind w:left="576" w:firstLine="24"/>
      <w:spacing w:before="260" w:after="260" w:line="416" w:lineRule="auto"/>
      <w:outlineLvl w:val="1"/>
    </w:pPr>
    <w:rPr>
      <w:rFonts w:ascii="Times New Roman" w:hAnsi="Times New Roman" w:cs="Times New Roman"/>
    </w:rPr>
  </w:style>
  <w:style w:type="paragraph" w:styleId="1030">
    <w:name w:val="Heading 3"/>
    <w:basedOn w:val="1027"/>
    <w:next w:val="1041"/>
    <w:link w:val="1449"/>
    <w:qFormat/>
    <w:pPr>
      <w:ind w:left="720"/>
      <w:spacing w:before="260" w:after="260" w:line="416" w:lineRule="auto"/>
      <w:outlineLvl w:val="2"/>
    </w:pPr>
    <w:rPr>
      <w:rFonts w:ascii="Times New Roman" w:hAnsi="Times New Roman" w:cs="Times New Roman"/>
    </w:rPr>
  </w:style>
  <w:style w:type="paragraph" w:styleId="1031">
    <w:name w:val="Heading 4"/>
    <w:basedOn w:val="1028"/>
    <w:next w:val="1027"/>
    <w:link w:val="1450"/>
    <w:qFormat/>
    <w:pPr>
      <w:ind w:left="864" w:firstLine="24"/>
      <w:spacing w:before="280" w:after="290" w:line="376" w:lineRule="auto"/>
      <w:outlineLvl w:val="3"/>
    </w:pPr>
    <w:rPr>
      <w:rFonts w:ascii="Times New Roman" w:hAnsi="Times New Roman" w:cs="Times New Roman"/>
    </w:rPr>
  </w:style>
  <w:style w:type="paragraph" w:styleId="1032">
    <w:name w:val="Heading 5"/>
    <w:basedOn w:val="1028"/>
    <w:next w:val="1027"/>
    <w:link w:val="1451"/>
    <w:qFormat/>
    <w:pPr>
      <w:ind w:left="1008"/>
      <w:spacing w:before="280" w:after="290" w:line="376" w:lineRule="auto"/>
      <w:outlineLvl w:val="4"/>
    </w:pPr>
    <w:rPr>
      <w:rFonts w:ascii="Times New Roman" w:hAnsi="Times New Roman" w:cs="Times New Roman"/>
    </w:rPr>
  </w:style>
  <w:style w:type="paragraph" w:styleId="1033">
    <w:name w:val="Heading 6"/>
    <w:basedOn w:val="1028"/>
    <w:next w:val="1027"/>
    <w:link w:val="1452"/>
    <w:qFormat/>
    <w:pPr>
      <w:ind w:left="1152" w:firstLine="20"/>
      <w:spacing w:before="240" w:after="64" w:line="320" w:lineRule="auto"/>
      <w:outlineLvl w:val="5"/>
    </w:pPr>
    <w:rPr>
      <w:rFonts w:ascii="Times New Roman" w:hAnsi="Times New Roman" w:cs="Times New Roman"/>
    </w:rPr>
  </w:style>
  <w:style w:type="paragraph" w:styleId="1034">
    <w:name w:val="Heading 7"/>
    <w:basedOn w:val="1028"/>
    <w:next w:val="1027"/>
    <w:link w:val="1453"/>
    <w:qFormat/>
    <w:pPr>
      <w:ind w:left="1296" w:firstLine="14"/>
      <w:spacing w:before="240" w:after="64" w:line="320" w:lineRule="auto"/>
      <w:outlineLvl w:val="6"/>
    </w:pPr>
    <w:rPr>
      <w:rFonts w:ascii="Times New Roman" w:hAnsi="Times New Roman" w:cs="Times New Roman"/>
    </w:rPr>
  </w:style>
  <w:style w:type="paragraph" w:styleId="1035">
    <w:name w:val="Heading 8"/>
    <w:basedOn w:val="1028"/>
    <w:next w:val="1027"/>
    <w:link w:val="1454"/>
    <w:qFormat/>
    <w:pPr>
      <w:ind w:left="1440"/>
      <w:spacing w:before="240" w:after="64" w:line="320" w:lineRule="auto"/>
      <w:outlineLvl w:val="7"/>
    </w:pPr>
    <w:rPr>
      <w:rFonts w:ascii="Times New Roman" w:hAnsi="Times New Roman" w:cs="Times New Roman"/>
    </w:rPr>
  </w:style>
  <w:style w:type="paragraph" w:styleId="1036">
    <w:name w:val="Heading 9"/>
    <w:basedOn w:val="1028"/>
    <w:next w:val="1027"/>
    <w:link w:val="1455"/>
    <w:qFormat/>
    <w:pPr>
      <w:ind w:left="1584" w:firstLine="22"/>
      <w:spacing w:before="240" w:after="64" w:line="320" w:lineRule="auto"/>
      <w:outlineLvl w:val="8"/>
    </w:pPr>
    <w:rPr>
      <w:rFonts w:ascii="Times New Roman" w:hAnsi="Times New Roman" w:cs="Times New Roman"/>
    </w:rPr>
  </w:style>
  <w:style w:type="character" w:styleId="1037" w:default="1">
    <w:name w:val="Default Paragraph Font"/>
    <w:uiPriority w:val="1"/>
    <w:semiHidden/>
    <w:unhideWhenUsed/>
  </w:style>
  <w:style w:type="table" w:styleId="1038" w:default="1">
    <w:name w:val="Normal Table"/>
    <w:uiPriority w:val="99"/>
    <w:semiHidden/>
    <w:unhideWhenUsed/>
    <w:tblPr>
      <w:tblInd w:w="0" w:type="dxa"/>
      <w:tblCellMar>
        <w:left w:w="108" w:type="dxa"/>
        <w:top w:w="0" w:type="dxa"/>
        <w:right w:w="108" w:type="dxa"/>
        <w:bottom w:w="0" w:type="dxa"/>
      </w:tblCellMar>
    </w:tblPr>
  </w:style>
  <w:style w:type="numbering" w:styleId="1039" w:default="1">
    <w:name w:val="No List"/>
    <w:uiPriority w:val="99"/>
    <w:semiHidden/>
    <w:unhideWhenUsed/>
  </w:style>
  <w:style w:type="paragraph" w:styleId="1040">
    <w:name w:val="Body Text Indent"/>
    <w:basedOn w:val="1027"/>
    <w:next w:val="1027"/>
    <w:link w:val="1456"/>
    <w:qFormat/>
    <w:pPr>
      <w:ind w:left="420" w:firstLine="1188"/>
      <w:spacing w:line="360" w:lineRule="exact"/>
    </w:pPr>
    <w:rPr>
      <w:rFonts w:ascii="Times New Roman" w:hAnsi="Times New Roman" w:cs="Times New Roman"/>
    </w:rPr>
  </w:style>
  <w:style w:type="paragraph" w:styleId="1041" w:customStyle="1">
    <w:name w:val="正文2"/>
    <w:basedOn w:val="1027"/>
    <w:next w:val="1027"/>
    <w:qFormat/>
    <w:pPr>
      <w:ind w:left="0" w:hanging="2155"/>
      <w:spacing w:line="360" w:lineRule="auto"/>
      <w:shd w:val="clear" w:color="auto" w:fill="ffffff"/>
    </w:pPr>
    <w:rPr>
      <w:rFonts w:ascii="宋体" w:hAnsi="宋体"/>
    </w:rPr>
  </w:style>
  <w:style w:type="paragraph" w:styleId="1042">
    <w:name w:val="annotation subject"/>
    <w:next w:val="1027"/>
    <w:uiPriority w:val="99"/>
    <w:qFormat/>
    <w:pPr>
      <w:ind w:firstLine="4608"/>
      <w:spacing w:line="360" w:lineRule="auto"/>
    </w:pPr>
    <w:rPr>
      <w:rFonts w:ascii="Calibri" w:hAnsi="Calibri"/>
    </w:rPr>
  </w:style>
  <w:style w:type="paragraph" w:styleId="1043">
    <w:name w:val="toc 7"/>
    <w:basedOn w:val="1028"/>
    <w:next w:val="1027"/>
    <w:qFormat/>
    <w:pPr>
      <w:ind w:left="1640" w:firstLine="3784"/>
      <w:spacing w:before="0" w:after="0" w:line="360" w:lineRule="auto"/>
    </w:pPr>
    <w:rPr>
      <w:rFonts w:ascii="Times New Roman" w:hAnsi="Times New Roman" w:cs="Times New Roman"/>
    </w:rPr>
  </w:style>
  <w:style w:type="paragraph" w:styleId="1044">
    <w:name w:val="Body Text First Indent"/>
    <w:next w:val="1027"/>
    <w:qFormat/>
    <w:pPr>
      <w:ind w:left="420" w:firstLine="3748"/>
      <w:spacing w:after="120"/>
    </w:pPr>
    <w:rPr>
      <w:rFonts w:ascii="Calibri" w:hAnsi="Calibri"/>
    </w:rPr>
  </w:style>
  <w:style w:type="paragraph" w:styleId="1045">
    <w:name w:val="List Bullet 4"/>
    <w:basedOn w:val="1028"/>
    <w:next w:val="1046"/>
    <w:qFormat/>
    <w:pPr>
      <w:ind w:left="1620" w:firstLine="2652"/>
      <w:spacing w:before="0" w:after="0" w:line="360" w:lineRule="auto"/>
    </w:pPr>
    <w:rPr>
      <w:rFonts w:ascii="Times New Roman" w:hAnsi="Times New Roman" w:cs="Times New Roman"/>
    </w:rPr>
  </w:style>
  <w:style w:type="paragraph" w:styleId="1046">
    <w:name w:val="List Bullet 2"/>
    <w:basedOn w:val="1028"/>
    <w:next w:val="1027"/>
    <w:qFormat/>
    <w:pPr>
      <w:ind w:left="900" w:firstLine="2652"/>
      <w:spacing w:before="0" w:after="0" w:line="360" w:lineRule="auto"/>
    </w:pPr>
    <w:rPr>
      <w:rFonts w:ascii="Times New Roman" w:hAnsi="Times New Roman" w:cs="Times New Roman"/>
    </w:rPr>
  </w:style>
  <w:style w:type="paragraph" w:styleId="1047">
    <w:name w:val="List Number"/>
    <w:basedOn w:val="1028"/>
    <w:next w:val="1027"/>
    <w:qFormat/>
    <w:pPr>
      <w:ind w:left="454" w:firstLine="2788"/>
      <w:spacing w:before="0" w:after="0" w:line="240" w:lineRule="auto"/>
    </w:pPr>
    <w:rPr>
      <w:rFonts w:ascii="Times New Roman" w:hAnsi="Times New Roman" w:cs="Times New Roman"/>
    </w:rPr>
  </w:style>
  <w:style w:type="paragraph" w:styleId="1048">
    <w:name w:val="Normal Indent"/>
    <w:basedOn w:val="1027"/>
    <w:next w:val="1027"/>
    <w:link w:val="1097"/>
    <w:uiPriority w:val="99"/>
    <w:qFormat/>
    <w:pPr>
      <w:ind w:left="420" w:firstLine="4772"/>
    </w:pPr>
  </w:style>
  <w:style w:type="paragraph" w:styleId="1049">
    <w:name w:val="Caption"/>
    <w:basedOn w:val="1028"/>
    <w:next w:val="1027"/>
    <w:qFormat/>
    <w:pPr>
      <w:ind w:left="200" w:firstLine="2248"/>
      <w:jc w:val="center"/>
      <w:spacing w:before="0" w:after="0" w:line="240" w:lineRule="auto"/>
    </w:pPr>
    <w:rPr>
      <w:rFonts w:ascii="Times New Roman" w:hAnsi="Times New Roman" w:cs="Times New Roman"/>
    </w:rPr>
  </w:style>
  <w:style w:type="paragraph" w:styleId="1050">
    <w:name w:val="List Bullet"/>
    <w:basedOn w:val="1028"/>
    <w:next w:val="1027"/>
    <w:qFormat/>
    <w:pPr>
      <w:ind w:left="900" w:firstLine="2652"/>
      <w:spacing w:before="0" w:after="0" w:line="360" w:lineRule="auto"/>
    </w:pPr>
    <w:rPr>
      <w:rFonts w:ascii="Times New Roman" w:hAnsi="Times New Roman" w:cs="Times New Roman"/>
    </w:rPr>
  </w:style>
  <w:style w:type="paragraph" w:styleId="1051">
    <w:name w:val="Document Map"/>
    <w:basedOn w:val="1028"/>
    <w:next w:val="1042"/>
    <w:qFormat/>
    <w:pPr>
      <w:ind w:left="0" w:firstLine="4"/>
      <w:spacing w:before="0" w:after="0" w:line="240" w:lineRule="auto"/>
      <w:shd w:val="clear" w:color="000000" w:fill="000080"/>
    </w:pPr>
    <w:rPr>
      <w:rFonts w:ascii="Times New Roman" w:hAnsi="Times New Roman" w:cs="Times New Roman"/>
    </w:rPr>
  </w:style>
  <w:style w:type="paragraph" w:styleId="1052">
    <w:name w:val="annotation text"/>
    <w:basedOn w:val="1028"/>
    <w:next w:val="1027"/>
    <w:uiPriority w:val="99"/>
    <w:qFormat/>
    <w:pPr>
      <w:ind w:left="0" w:firstLine="3584"/>
      <w:spacing w:before="0" w:after="0" w:line="360" w:lineRule="auto"/>
    </w:pPr>
    <w:rPr>
      <w:rFonts w:ascii="Times New Roman" w:hAnsi="Times New Roman" w:cs="Times New Roman"/>
    </w:rPr>
  </w:style>
  <w:style w:type="paragraph" w:styleId="1053">
    <w:name w:val="Body Text 3"/>
    <w:basedOn w:val="1028"/>
    <w:next w:val="1027"/>
    <w:qFormat/>
    <w:pPr>
      <w:ind w:left="0" w:firstLine="2048"/>
      <w:spacing w:before="0" w:after="0" w:line="500" w:lineRule="exact"/>
    </w:pPr>
    <w:rPr>
      <w:rFonts w:ascii="Times New Roman" w:hAnsi="Times New Roman" w:cs="Times New Roman"/>
    </w:rPr>
  </w:style>
  <w:style w:type="paragraph" w:styleId="1054">
    <w:name w:val="List Bullet 3"/>
    <w:basedOn w:val="1028"/>
    <w:next w:val="1027"/>
    <w:qFormat/>
    <w:pPr>
      <w:ind w:left="900" w:firstLine="2652"/>
      <w:spacing w:before="0" w:after="0" w:line="360" w:lineRule="auto"/>
    </w:pPr>
    <w:rPr>
      <w:rFonts w:ascii="Times New Roman" w:hAnsi="Times New Roman" w:cs="Times New Roman"/>
    </w:rPr>
  </w:style>
  <w:style w:type="paragraph" w:styleId="1055">
    <w:name w:val="Body Text"/>
    <w:basedOn w:val="1027"/>
    <w:next w:val="1027"/>
    <w:qFormat/>
    <w:pPr>
      <w:ind w:left="0" w:firstLine="2560"/>
    </w:pPr>
    <w:rPr>
      <w:rFonts w:ascii="Times New Roman" w:hAnsi="Times New Roman" w:cs="Times New Roman"/>
    </w:rPr>
  </w:style>
  <w:style w:type="paragraph" w:styleId="1056">
    <w:name w:val="List Number 3"/>
    <w:basedOn w:val="1028"/>
    <w:next w:val="1027"/>
    <w:qFormat/>
    <w:pPr>
      <w:ind w:left="420" w:firstLine="3584"/>
      <w:spacing w:before="0" w:after="0" w:line="240" w:lineRule="auto"/>
    </w:pPr>
    <w:rPr>
      <w:rFonts w:ascii="Times New Roman" w:hAnsi="Times New Roman" w:cs="Times New Roman"/>
    </w:rPr>
  </w:style>
  <w:style w:type="paragraph" w:styleId="1057">
    <w:name w:val="List 2"/>
    <w:basedOn w:val="1028"/>
    <w:next w:val="1043"/>
    <w:qFormat/>
    <w:pPr>
      <w:ind w:left="100" w:firstLine="3640"/>
      <w:spacing w:before="0" w:after="0" w:line="240" w:lineRule="auto"/>
    </w:pPr>
    <w:rPr>
      <w:rFonts w:ascii="Times New Roman" w:hAnsi="Times New Roman" w:cs="Times New Roman"/>
    </w:rPr>
  </w:style>
  <w:style w:type="paragraph" w:styleId="1058">
    <w:name w:val="Block Text"/>
    <w:basedOn w:val="1028"/>
    <w:next w:val="1027"/>
    <w:qFormat/>
    <w:pPr>
      <w:ind w:left="420" w:right="33" w:firstLine="2560"/>
      <w:spacing w:before="0" w:after="0" w:line="240" w:lineRule="auto"/>
    </w:pPr>
    <w:rPr>
      <w:rFonts w:ascii="Times New Roman" w:hAnsi="Times New Roman" w:cs="Times New Roman"/>
    </w:rPr>
  </w:style>
  <w:style w:type="paragraph" w:styleId="1059">
    <w:name w:val="toc 5"/>
    <w:basedOn w:val="1028"/>
    <w:next w:val="1027"/>
    <w:qFormat/>
    <w:pPr>
      <w:ind w:left="1160" w:firstLine="3784"/>
      <w:spacing w:before="0" w:after="0" w:line="360" w:lineRule="auto"/>
    </w:pPr>
    <w:rPr>
      <w:rFonts w:ascii="Times New Roman" w:hAnsi="Times New Roman" w:cs="Times New Roman"/>
    </w:rPr>
  </w:style>
  <w:style w:type="paragraph" w:styleId="1060">
    <w:name w:val="toc 3"/>
    <w:basedOn w:val="1028"/>
    <w:next w:val="1027"/>
    <w:qFormat/>
    <w:pPr>
      <w:ind w:left="0" w:firstLine="1024"/>
      <w:spacing w:before="0" w:after="0" w:line="360" w:lineRule="auto"/>
    </w:pPr>
    <w:rPr>
      <w:rFonts w:ascii="Times New Roman" w:hAnsi="Times New Roman" w:cs="Times New Roman"/>
    </w:rPr>
  </w:style>
  <w:style w:type="paragraph" w:styleId="1061">
    <w:name w:val="Plain Text"/>
    <w:basedOn w:val="1028"/>
    <w:next w:val="1062"/>
    <w:qFormat/>
    <w:pPr>
      <w:ind w:left="0" w:firstLine="2048"/>
      <w:spacing w:before="0" w:after="0" w:line="240" w:lineRule="auto"/>
    </w:pPr>
    <w:rPr>
      <w:rFonts w:ascii="Times New Roman" w:hAnsi="Times New Roman" w:cs="Times New Roman"/>
    </w:rPr>
  </w:style>
  <w:style w:type="paragraph" w:styleId="1062">
    <w:name w:val="toc 1"/>
    <w:basedOn w:val="1028"/>
    <w:next w:val="1027"/>
    <w:uiPriority w:val="39"/>
    <w:qFormat/>
    <w:pPr>
      <w:ind w:left="0" w:firstLine="4608"/>
      <w:spacing w:before="0" w:after="0" w:line="240" w:lineRule="auto"/>
    </w:pPr>
    <w:rPr>
      <w:rFonts w:ascii="Times New Roman" w:hAnsi="Times New Roman" w:cs="Times New Roman"/>
    </w:rPr>
  </w:style>
  <w:style w:type="paragraph" w:styleId="1063">
    <w:name w:val="List Bullet 5"/>
    <w:basedOn w:val="1028"/>
    <w:next w:val="1064"/>
    <w:qFormat/>
    <w:pPr>
      <w:ind w:left="2040" w:firstLine="2560"/>
      <w:spacing w:before="0" w:after="0" w:line="360" w:lineRule="auto"/>
    </w:pPr>
    <w:rPr>
      <w:rFonts w:ascii="Times New Roman" w:hAnsi="Times New Roman" w:cs="Times New Roman"/>
    </w:rPr>
  </w:style>
  <w:style w:type="paragraph" w:styleId="1064" w:customStyle="1">
    <w:name w:val="正文首行缩进1"/>
    <w:next w:val="1056"/>
    <w:qFormat/>
    <w:pPr>
      <w:ind w:left="420" w:firstLine="2724"/>
      <w:spacing w:after="120" w:line="360" w:lineRule="auto"/>
    </w:pPr>
    <w:rPr>
      <w:rFonts w:ascii="Calibri" w:hAnsi="Calibri"/>
    </w:rPr>
  </w:style>
  <w:style w:type="paragraph" w:styleId="1065">
    <w:name w:val="toc 8"/>
    <w:basedOn w:val="1028"/>
    <w:next w:val="1027"/>
    <w:qFormat/>
    <w:pPr>
      <w:ind w:left="1880" w:firstLine="3784"/>
      <w:spacing w:before="0" w:after="0" w:line="360" w:lineRule="auto"/>
    </w:pPr>
    <w:rPr>
      <w:rFonts w:ascii="Times New Roman" w:hAnsi="Times New Roman" w:cs="Times New Roman"/>
    </w:rPr>
  </w:style>
  <w:style w:type="paragraph" w:styleId="1066">
    <w:name w:val="Date"/>
    <w:basedOn w:val="1028"/>
    <w:next w:val="1027"/>
    <w:qFormat/>
    <w:pPr>
      <w:ind w:left="0" w:firstLine="2560"/>
      <w:spacing w:before="0" w:after="0" w:line="240" w:lineRule="auto"/>
    </w:pPr>
    <w:rPr>
      <w:rFonts w:ascii="Times New Roman" w:hAnsi="Times New Roman" w:cs="Times New Roman"/>
    </w:rPr>
  </w:style>
  <w:style w:type="paragraph" w:styleId="1067">
    <w:name w:val="Body Text Indent 2"/>
    <w:basedOn w:val="1028"/>
    <w:next w:val="1040"/>
    <w:qFormat/>
    <w:pPr>
      <w:ind w:left="481" w:firstLine="2784"/>
      <w:spacing w:before="0" w:after="0" w:line="400" w:lineRule="exact"/>
    </w:pPr>
    <w:rPr>
      <w:rFonts w:ascii="Times New Roman" w:hAnsi="Times New Roman" w:cs="Times New Roman"/>
    </w:rPr>
  </w:style>
  <w:style w:type="paragraph" w:styleId="1068">
    <w:name w:val="endnote text"/>
    <w:basedOn w:val="1028"/>
    <w:next w:val="1069"/>
    <w:qFormat/>
    <w:pPr>
      <w:ind w:left="0" w:firstLine="2560"/>
      <w:spacing w:before="0" w:after="0" w:line="360" w:lineRule="auto"/>
    </w:pPr>
    <w:rPr>
      <w:rFonts w:ascii="Times New Roman" w:hAnsi="Times New Roman" w:cs="Times New Roman"/>
    </w:rPr>
  </w:style>
  <w:style w:type="paragraph" w:styleId="1069" w:customStyle="1">
    <w:name w:val="Char11"/>
    <w:basedOn w:val="1028"/>
    <w:next w:val="1027"/>
    <w:qFormat/>
    <w:pPr>
      <w:ind w:left="0" w:firstLine="3584"/>
      <w:spacing w:before="0" w:after="0" w:line="240" w:lineRule="auto"/>
    </w:pPr>
    <w:rPr>
      <w:rFonts w:ascii="Times New Roman" w:hAnsi="Times New Roman" w:cs="Times New Roman"/>
    </w:rPr>
  </w:style>
  <w:style w:type="paragraph" w:styleId="1070">
    <w:name w:val="Balloon Text"/>
    <w:basedOn w:val="1028"/>
    <w:next w:val="1047"/>
    <w:uiPriority w:val="99"/>
    <w:qFormat/>
    <w:pPr>
      <w:ind w:left="0" w:firstLine="2048"/>
      <w:spacing w:before="0" w:after="0" w:line="240" w:lineRule="auto"/>
    </w:pPr>
    <w:rPr>
      <w:rFonts w:ascii="Times New Roman" w:hAnsi="Times New Roman" w:cs="Times New Roman"/>
    </w:rPr>
  </w:style>
  <w:style w:type="paragraph" w:styleId="1071">
    <w:name w:val="Footer"/>
    <w:basedOn w:val="1027"/>
    <w:next w:val="1072"/>
    <w:link w:val="1098"/>
    <w:uiPriority w:val="99"/>
    <w:qFormat/>
    <w:pPr>
      <w:ind w:left="0" w:firstLine="3584"/>
    </w:pPr>
  </w:style>
  <w:style w:type="paragraph" w:styleId="1072" w:customStyle="1">
    <w:name w:val="Char Char Char Char Char Char Char Char Char Char Char Char Char"/>
    <w:basedOn w:val="1028"/>
    <w:next w:val="1027"/>
    <w:qFormat/>
    <w:pPr>
      <w:ind w:left="0" w:firstLine="3584"/>
      <w:spacing w:before="0" w:after="160" w:line="240" w:lineRule="exact"/>
    </w:pPr>
    <w:rPr>
      <w:rFonts w:ascii="Times New Roman" w:hAnsi="Times New Roman" w:cs="Times New Roman"/>
    </w:rPr>
  </w:style>
  <w:style w:type="paragraph" w:styleId="1073">
    <w:name w:val="Body Text First Indent 2"/>
    <w:basedOn w:val="1040"/>
    <w:link w:val="1457"/>
    <w:uiPriority w:val="99"/>
    <w:unhideWhenUsed/>
    <w:qFormat/>
    <w:pPr>
      <w:ind w:firstLine="420"/>
    </w:pPr>
  </w:style>
  <w:style w:type="paragraph" w:styleId="1074">
    <w:name w:val="Header"/>
    <w:basedOn w:val="1028"/>
    <w:next w:val="1066"/>
    <w:link w:val="1099"/>
    <w:uiPriority w:val="99"/>
    <w:qFormat/>
    <w:pPr>
      <w:ind w:left="0" w:firstLine="3584"/>
      <w:jc w:val="center"/>
      <w:spacing w:before="0" w:after="0" w:line="240" w:lineRule="auto"/>
    </w:pPr>
  </w:style>
  <w:style w:type="paragraph" w:styleId="1075">
    <w:name w:val="toc 4"/>
    <w:basedOn w:val="1028"/>
    <w:next w:val="1027"/>
    <w:qFormat/>
    <w:pPr>
      <w:ind w:left="1260" w:firstLine="1024"/>
      <w:spacing w:before="0" w:after="0" w:line="240" w:lineRule="auto"/>
    </w:pPr>
    <w:rPr>
      <w:rFonts w:ascii="Times New Roman" w:hAnsi="Times New Roman" w:cs="Times New Roman"/>
    </w:rPr>
  </w:style>
  <w:style w:type="paragraph" w:styleId="1076">
    <w:name w:val="Subtitle"/>
    <w:next w:val="1027"/>
    <w:link w:val="1458"/>
    <w:uiPriority w:val="11"/>
    <w:qFormat/>
    <w:pPr>
      <w:ind w:left="1024"/>
      <w:jc w:val="center"/>
      <w:spacing w:after="60"/>
    </w:pPr>
    <w:rPr>
      <w:rFonts w:ascii="Calibri" w:hAnsi="Calibri"/>
    </w:rPr>
  </w:style>
  <w:style w:type="paragraph" w:styleId="1077">
    <w:name w:val="List"/>
    <w:basedOn w:val="1028"/>
    <w:next w:val="1044"/>
    <w:qFormat/>
    <w:pPr>
      <w:ind w:left="200" w:firstLine="3640"/>
      <w:spacing w:before="0" w:after="0" w:line="240" w:lineRule="auto"/>
    </w:pPr>
    <w:rPr>
      <w:rFonts w:ascii="Times New Roman" w:hAnsi="Times New Roman" w:cs="Times New Roman"/>
    </w:rPr>
  </w:style>
  <w:style w:type="paragraph" w:styleId="1078">
    <w:name w:val="footnote text"/>
    <w:basedOn w:val="1028"/>
    <w:next w:val="1058"/>
    <w:qFormat/>
    <w:pPr>
      <w:ind w:left="0" w:firstLine="3584"/>
      <w:spacing w:before="0" w:after="0" w:line="360" w:lineRule="auto"/>
    </w:pPr>
    <w:rPr>
      <w:rFonts w:ascii="Times New Roman" w:hAnsi="Times New Roman" w:cs="Times New Roman"/>
    </w:rPr>
  </w:style>
  <w:style w:type="paragraph" w:styleId="1079">
    <w:name w:val="toc 6"/>
    <w:basedOn w:val="1028"/>
    <w:next w:val="1027"/>
    <w:qFormat/>
    <w:pPr>
      <w:ind w:left="1400" w:firstLine="3784"/>
      <w:spacing w:before="0" w:after="0" w:line="360" w:lineRule="auto"/>
    </w:pPr>
    <w:rPr>
      <w:rFonts w:ascii="Times New Roman" w:hAnsi="Times New Roman" w:cs="Times New Roman"/>
    </w:rPr>
  </w:style>
  <w:style w:type="paragraph" w:styleId="1080">
    <w:name w:val="List 5"/>
    <w:basedOn w:val="1028"/>
    <w:next w:val="1055"/>
    <w:qFormat/>
    <w:pPr>
      <w:ind w:left="2100" w:firstLine="3676"/>
      <w:spacing w:before="0" w:after="0" w:line="240" w:lineRule="auto"/>
    </w:pPr>
    <w:rPr>
      <w:rFonts w:ascii="Times New Roman" w:hAnsi="Times New Roman" w:cs="Times New Roman"/>
    </w:rPr>
  </w:style>
  <w:style w:type="paragraph" w:styleId="1081">
    <w:name w:val="Body Text Indent 3"/>
    <w:basedOn w:val="1028"/>
    <w:next w:val="1079"/>
    <w:qFormat/>
    <w:pPr>
      <w:ind w:left="480" w:firstLine="2784"/>
      <w:spacing w:before="0" w:after="0" w:line="400" w:lineRule="exact"/>
    </w:pPr>
    <w:rPr>
      <w:rFonts w:ascii="Times New Roman" w:hAnsi="Times New Roman" w:cs="Times New Roman"/>
    </w:rPr>
  </w:style>
  <w:style w:type="paragraph" w:styleId="1082">
    <w:name w:val="toc 2"/>
    <w:basedOn w:val="1028"/>
    <w:next w:val="1027"/>
    <w:qFormat/>
    <w:pPr>
      <w:ind w:left="0" w:firstLine="1024"/>
      <w:spacing w:before="0" w:after="0" w:line="360" w:lineRule="auto"/>
    </w:pPr>
    <w:rPr>
      <w:rFonts w:ascii="Times New Roman" w:hAnsi="Times New Roman" w:cs="Times New Roman"/>
    </w:rPr>
  </w:style>
  <w:style w:type="paragraph" w:styleId="1083">
    <w:name w:val="toc 9"/>
    <w:basedOn w:val="1028"/>
    <w:next w:val="1027"/>
    <w:qFormat/>
    <w:pPr>
      <w:ind w:left="2120" w:firstLine="3784"/>
      <w:spacing w:before="0" w:after="0" w:line="360" w:lineRule="auto"/>
    </w:pPr>
    <w:rPr>
      <w:rFonts w:ascii="Times New Roman" w:hAnsi="Times New Roman" w:cs="Times New Roman"/>
    </w:rPr>
  </w:style>
  <w:style w:type="paragraph" w:styleId="1084">
    <w:name w:val="Body Text 2"/>
    <w:basedOn w:val="1028"/>
    <w:next w:val="1050"/>
    <w:qFormat/>
    <w:pPr>
      <w:ind w:left="0" w:firstLine="1024"/>
      <w:spacing w:before="0" w:after="120" w:line="480" w:lineRule="auto"/>
    </w:pPr>
    <w:rPr>
      <w:rFonts w:ascii="Times New Roman" w:hAnsi="Times New Roman" w:cs="Times New Roman"/>
    </w:rPr>
  </w:style>
  <w:style w:type="paragraph" w:styleId="1085">
    <w:name w:val="HTML Preformatted"/>
    <w:basedOn w:val="1028"/>
    <w:next w:val="1049"/>
    <w:pPr>
      <w:ind w:left="0" w:firstLine="2048"/>
      <w:spacing w:before="0" w:after="0" w:line="253" w:lineRule="atLeast"/>
    </w:pPr>
    <w:rPr>
      <w:rFonts w:ascii="Times New Roman" w:hAnsi="Times New Roman" w:cs="Times New Roman"/>
    </w:rPr>
  </w:style>
  <w:style w:type="paragraph" w:styleId="1086">
    <w:name w:val="Normal (Web)"/>
    <w:basedOn w:val="1027"/>
    <w:next w:val="1057"/>
    <w:qFormat/>
    <w:pPr>
      <w:ind w:left="15" w:right="15" w:firstLine="4608"/>
      <w:spacing w:before="60" w:after="60" w:line="312" w:lineRule="auto"/>
    </w:pPr>
    <w:rPr>
      <w:rFonts w:ascii="Times New Roman" w:hAnsi="Times New Roman" w:cs="Times New Roman"/>
    </w:rPr>
  </w:style>
  <w:style w:type="paragraph" w:styleId="1087">
    <w:name w:val="index 1"/>
    <w:basedOn w:val="1028"/>
    <w:next w:val="1027"/>
    <w:qFormat/>
    <w:pPr>
      <w:ind w:left="0" w:firstLine="3584"/>
      <w:spacing w:before="0" w:after="0" w:line="240" w:lineRule="auto"/>
    </w:pPr>
    <w:rPr>
      <w:rFonts w:ascii="Times New Roman" w:hAnsi="Times New Roman" w:cs="Times New Roman"/>
    </w:rPr>
  </w:style>
  <w:style w:type="paragraph" w:styleId="1088">
    <w:name w:val="Title"/>
    <w:link w:val="1459"/>
    <w:pPr>
      <w:jc w:val="center"/>
      <w:spacing w:line="360" w:lineRule="auto"/>
    </w:pPr>
    <w:rPr>
      <w:rFonts w:ascii="Times New Roman" w:hAnsi="Times New Roman" w:cs="Arial"/>
      <w:b/>
      <w:bCs/>
      <w:sz w:val="32"/>
      <w:szCs w:val="32"/>
    </w:rPr>
  </w:style>
  <w:style w:type="character" w:styleId="1089">
    <w:name w:val="Strong"/>
    <w:qFormat/>
    <w:rPr>
      <w:rFonts w:ascii="Times New Roman" w:hAnsi="Times New Roman" w:eastAsia="宋体" w:cs="Times New Roman"/>
      <w:b/>
      <w:sz w:val="20"/>
    </w:rPr>
  </w:style>
  <w:style w:type="character" w:styleId="1090">
    <w:name w:val="page number"/>
    <w:qFormat/>
    <w:rPr>
      <w:rFonts w:ascii="Times New Roman" w:hAnsi="Times New Roman" w:eastAsia="宋体" w:cs="Times New Roman"/>
      <w:sz w:val="20"/>
    </w:rPr>
  </w:style>
  <w:style w:type="character" w:styleId="1091">
    <w:name w:val="FollowedHyperlink"/>
    <w:qFormat/>
    <w:rPr>
      <w:rFonts w:ascii="Times New Roman" w:hAnsi="Times New Roman" w:eastAsia="宋体" w:cs="Times New Roman"/>
      <w:color w:val="800080"/>
      <w:sz w:val="20"/>
      <w:u w:val="single"/>
    </w:rPr>
  </w:style>
  <w:style w:type="character" w:styleId="1092">
    <w:name w:val="Emphasis"/>
    <w:qFormat/>
    <w:rPr>
      <w:rFonts w:ascii="Times New Roman" w:hAnsi="Times New Roman" w:eastAsia="宋体" w:cs="Times New Roman"/>
      <w:i/>
      <w:sz w:val="21"/>
    </w:rPr>
  </w:style>
  <w:style w:type="character" w:styleId="1093">
    <w:name w:val="Hyperlink"/>
    <w:uiPriority w:val="99"/>
    <w:qFormat/>
    <w:rPr>
      <w:rFonts w:ascii="Times New Roman" w:hAnsi="Times New Roman" w:eastAsia="宋体" w:cs="Times New Roman"/>
      <w:color w:val="0000ff"/>
      <w:sz w:val="20"/>
      <w:u w:val="single"/>
    </w:rPr>
  </w:style>
  <w:style w:type="character" w:styleId="1094">
    <w:name w:val="annotation reference"/>
    <w:uiPriority w:val="99"/>
    <w:qFormat/>
    <w:rPr>
      <w:rFonts w:ascii="Times New Roman" w:hAnsi="Times New Roman" w:eastAsia="宋体" w:cs="Times New Roman"/>
      <w:sz w:val="20"/>
    </w:rPr>
  </w:style>
  <w:style w:type="character" w:styleId="1095">
    <w:name w:val="footnote reference"/>
    <w:qFormat/>
    <w:rPr>
      <w:rFonts w:ascii="Times New Roman" w:hAnsi="Times New Roman" w:eastAsia="宋体" w:cs="Times New Roman"/>
      <w:vertAlign w:val="superscript"/>
    </w:rPr>
  </w:style>
  <w:style w:type="table" w:styleId="109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97" w:customStyle="1">
    <w:name w:val="正文缩进 字符"/>
    <w:link w:val="1048"/>
    <w:qFormat/>
    <w:rPr>
      <w:rFonts w:ascii="Calibri" w:hAnsi="Calibri" w:eastAsia="宋体" w:cs="Times New Roman"/>
    </w:rPr>
  </w:style>
  <w:style w:type="character" w:styleId="1098" w:customStyle="1">
    <w:name w:val="页脚 字符"/>
    <w:link w:val="1071"/>
    <w:uiPriority w:val="99"/>
    <w:qFormat/>
    <w:rPr>
      <w:rFonts w:ascii="Calibri" w:hAnsi="Calibri" w:eastAsia="宋体" w:cs="Times New Roman"/>
    </w:rPr>
  </w:style>
  <w:style w:type="character" w:styleId="1099" w:customStyle="1">
    <w:name w:val="页眉 字符"/>
    <w:link w:val="1074"/>
    <w:uiPriority w:val="99"/>
    <w:qFormat/>
    <w:rPr>
      <w:rFonts w:ascii="Calibri" w:hAnsi="Calibri" w:eastAsia="宋体" w:cs="Times New Roman"/>
    </w:rPr>
  </w:style>
  <w:style w:type="character" w:styleId="1100" w:customStyle="1">
    <w:name w:val="日期 Char"/>
    <w:qFormat/>
    <w:rPr>
      <w:rFonts w:ascii="Times New Roman" w:hAnsi="Times New Roman" w:eastAsia="宋体" w:cs="Times New Roman"/>
      <w:sz w:val="20"/>
    </w:rPr>
  </w:style>
  <w:style w:type="character" w:styleId="1101" w:customStyle="1">
    <w:name w:val="批注引用1"/>
    <w:qFormat/>
    <w:rPr>
      <w:rFonts w:ascii="Times New Roman" w:hAnsi="Times New Roman" w:eastAsia="宋体" w:cs="Times New Roman"/>
      <w:sz w:val="20"/>
    </w:rPr>
  </w:style>
  <w:style w:type="character" w:styleId="1102" w:customStyle="1">
    <w:name w:val="应答文本 Char Char"/>
    <w:qFormat/>
    <w:rPr>
      <w:rFonts w:ascii="Times New Roman" w:hAnsi="Times New Roman" w:eastAsia="宋体" w:cs="Times New Roman"/>
      <w:sz w:val="20"/>
    </w:rPr>
  </w:style>
  <w:style w:type="character" w:styleId="1103" w:customStyle="1">
    <w:name w:val="图片0 Char Char"/>
    <w:qFormat/>
    <w:rPr>
      <w:rFonts w:ascii="Times New Roman" w:hAnsi="Times New Roman" w:eastAsia="宋体" w:cs="Times New Roman"/>
      <w:sz w:val="20"/>
    </w:rPr>
  </w:style>
  <w:style w:type="character" w:styleId="1104" w:customStyle="1">
    <w:name w:val="尾注文本 Char"/>
    <w:qFormat/>
    <w:rPr>
      <w:rFonts w:ascii="Times New Roman" w:hAnsi="Times New Roman" w:eastAsia="宋体" w:cs="Times New Roman"/>
      <w:sz w:val="20"/>
    </w:rPr>
  </w:style>
  <w:style w:type="character" w:styleId="1105" w:customStyle="1">
    <w:name w:val="文档结构图 字符"/>
    <w:qFormat/>
    <w:rPr>
      <w:rFonts w:ascii="Microsoft YaHei UI" w:hAnsi="Times New Roman" w:eastAsia="Microsoft YaHei UI" w:cs="Times New Roman"/>
      <w:sz w:val="18"/>
      <w:szCs w:val="18"/>
    </w:rPr>
  </w:style>
  <w:style w:type="character" w:styleId="1106" w:customStyle="1">
    <w:name w:val="_Style 337"/>
    <w:qFormat/>
    <w:rPr>
      <w:rFonts w:ascii="Times New Roman" w:hAnsi="Times New Roman" w:eastAsia="宋体" w:cs="Times New Roman"/>
      <w:color w:val="auto"/>
      <w:sz w:val="21"/>
    </w:rPr>
  </w:style>
  <w:style w:type="character" w:styleId="1107" w:customStyle="1">
    <w:name w:val="正文文本 字符"/>
    <w:qFormat/>
    <w:rPr>
      <w:rFonts w:ascii="Times New Roman" w:hAnsi="Times New Roman" w:eastAsia="宋体" w:cs="Times New Roman"/>
      <w:sz w:val="21"/>
    </w:rPr>
  </w:style>
  <w:style w:type="character" w:styleId="1108" w:customStyle="1">
    <w:name w:val="批注文字 字符"/>
    <w:uiPriority w:val="99"/>
    <w:qFormat/>
    <w:rPr>
      <w:rFonts w:ascii="Times New Roman" w:hAnsi="Times New Roman" w:eastAsia="宋体" w:cs="Times New Roman"/>
      <w:sz w:val="20"/>
    </w:rPr>
  </w:style>
  <w:style w:type="character" w:styleId="1109" w:customStyle="1">
    <w:name w:val="批注文字 Char1"/>
    <w:qFormat/>
    <w:rPr>
      <w:rFonts w:ascii="Times New Roman" w:hAnsi="Times New Roman" w:eastAsia="宋体" w:cs="Times New Roman"/>
      <w:sz w:val="20"/>
    </w:rPr>
  </w:style>
  <w:style w:type="character" w:styleId="1110" w:customStyle="1">
    <w:name w:val="txt"/>
    <w:qFormat/>
    <w:rPr>
      <w:rFonts w:ascii="Times New Roman" w:hAnsi="Times New Roman" w:eastAsia="宋体" w:cs="Times New Roman"/>
      <w:sz w:val="20"/>
    </w:rPr>
  </w:style>
  <w:style w:type="character" w:styleId="1111" w:customStyle="1">
    <w:name w:val="标书正文 Char"/>
    <w:qFormat/>
    <w:rPr>
      <w:rFonts w:ascii="Times New Roman" w:hAnsi="Times New Roman" w:eastAsia="宋体" w:cs="Times New Roman"/>
      <w:sz w:val="20"/>
    </w:rPr>
  </w:style>
  <w:style w:type="character" w:styleId="1112" w:customStyle="1">
    <w:name w:val="font21"/>
    <w:qFormat/>
    <w:rPr>
      <w:rFonts w:hint="eastAsia" w:ascii="宋体" w:hAnsi="宋体" w:eastAsia="宋体" w:cs="宋体"/>
      <w:color w:val="ff0000"/>
      <w:sz w:val="24"/>
      <w:szCs w:val="24"/>
      <w:u w:val="none"/>
    </w:rPr>
  </w:style>
  <w:style w:type="character" w:styleId="1113" w:customStyle="1">
    <w:name w:val="apple-converted-space"/>
    <w:qFormat/>
    <w:rPr>
      <w:rFonts w:ascii="Times New Roman" w:hAnsi="Times New Roman" w:eastAsia="宋体" w:cs="Times New Roman"/>
      <w:sz w:val="20"/>
    </w:rPr>
  </w:style>
  <w:style w:type="character" w:styleId="1114" w:customStyle="1">
    <w:name w:val="纯文本 Char1"/>
    <w:qFormat/>
    <w:rPr>
      <w:rFonts w:ascii="Times New Roman" w:hAnsi="Times New Roman" w:eastAsia="宋体" w:cs="Times New Roman"/>
      <w:sz w:val="20"/>
    </w:rPr>
  </w:style>
  <w:style w:type="character" w:styleId="1115" w:customStyle="1">
    <w:name w:val="para1"/>
    <w:qFormat/>
    <w:rPr>
      <w:rFonts w:ascii="Times New Roman" w:hAnsi="Times New Roman" w:eastAsia="宋体" w:cs="Times New Roman"/>
      <w:sz w:val="20"/>
    </w:rPr>
  </w:style>
  <w:style w:type="character" w:styleId="1116" w:customStyle="1">
    <w:name w:val="HTML 预设格式 Char1"/>
    <w:qFormat/>
    <w:rPr>
      <w:rFonts w:ascii="Times New Roman" w:hAnsi="Times New Roman" w:eastAsia="宋体" w:cs="Times New Roman"/>
      <w:sz w:val="20"/>
    </w:rPr>
  </w:style>
  <w:style w:type="character" w:styleId="1117" w:customStyle="1">
    <w:name w:val="批注文字 Char"/>
    <w:qFormat/>
    <w:rPr>
      <w:rFonts w:ascii="Times New Roman" w:hAnsi="Times New Roman" w:eastAsia="宋体" w:cs="Times New Roman"/>
      <w:sz w:val="20"/>
    </w:rPr>
  </w:style>
  <w:style w:type="character" w:styleId="1118" w:customStyle="1">
    <w:name w:val="文档结构图 Char"/>
    <w:qFormat/>
    <w:rPr>
      <w:rFonts w:ascii="Times New Roman" w:hAnsi="Times New Roman" w:eastAsia="宋体" w:cs="Times New Roman"/>
      <w:sz w:val="20"/>
    </w:rPr>
  </w:style>
  <w:style w:type="character" w:styleId="1119" w:customStyle="1">
    <w:name w:val="超级链接"/>
    <w:qFormat/>
    <w:rPr>
      <w:rFonts w:ascii="Times New Roman" w:hAnsi="Times New Roman" w:eastAsia="宋体" w:cs="Times New Roman"/>
      <w:color w:val="0000ff"/>
      <w:sz w:val="20"/>
      <w:u w:val="single"/>
    </w:rPr>
  </w:style>
  <w:style w:type="character" w:styleId="1120" w:customStyle="1">
    <w:name w:val="p141"/>
    <w:qFormat/>
    <w:rPr>
      <w:rFonts w:ascii="Times New Roman" w:hAnsi="Times New Roman" w:eastAsia="宋体" w:cs="Times New Roman"/>
      <w:color w:val="000000"/>
      <w:sz w:val="20"/>
      <w:u w:val="none"/>
    </w:rPr>
  </w:style>
  <w:style w:type="character" w:styleId="1121" w:customStyle="1">
    <w:name w:val="宏文本 Char"/>
    <w:qFormat/>
    <w:rPr>
      <w:rFonts w:ascii="Times New Roman" w:hAnsi="Times New Roman" w:eastAsia="宋体" w:cs="Times New Roman"/>
      <w:sz w:val="20"/>
    </w:rPr>
  </w:style>
  <w:style w:type="character" w:styleId="1122" w:customStyle="1">
    <w:name w:val="_Style 313"/>
    <w:qFormat/>
    <w:rPr>
      <w:rFonts w:ascii="Times New Roman" w:hAnsi="Times New Roman" w:eastAsia="宋体" w:cs="Times New Roman"/>
      <w:b/>
      <w:i/>
      <w:sz w:val="21"/>
    </w:rPr>
  </w:style>
  <w:style w:type="character" w:styleId="1123" w:customStyle="1">
    <w:name w:val="页脚 Char1"/>
    <w:qFormat/>
    <w:rPr>
      <w:rFonts w:ascii="Times New Roman" w:hAnsi="Times New Roman" w:eastAsia="宋体" w:cs="Times New Roman"/>
      <w:sz w:val="20"/>
    </w:rPr>
  </w:style>
  <w:style w:type="character" w:styleId="1124" w:customStyle="1">
    <w:name w:val="页眉 Char"/>
    <w:qFormat/>
    <w:rPr>
      <w:rFonts w:ascii="Times New Roman" w:hAnsi="Times New Roman" w:eastAsia="宋体" w:cs="Times New Roman"/>
      <w:sz w:val="20"/>
    </w:rPr>
  </w:style>
  <w:style w:type="character" w:styleId="1125" w:customStyle="1">
    <w:name w:val="标题 7 Char"/>
    <w:qFormat/>
    <w:rPr>
      <w:rFonts w:ascii="Times New Roman" w:hAnsi="Times New Roman" w:eastAsia="宋体" w:cs="Times New Roman"/>
      <w:b/>
      <w:sz w:val="20"/>
    </w:rPr>
  </w:style>
  <w:style w:type="character" w:styleId="1126" w:customStyle="1">
    <w:name w:val="Char Char12"/>
    <w:qFormat/>
    <w:rPr>
      <w:rFonts w:ascii="Times New Roman" w:hAnsi="Times New Roman" w:eastAsia="宋体" w:cs="Times New Roman"/>
      <w:sz w:val="20"/>
    </w:rPr>
  </w:style>
  <w:style w:type="character" w:styleId="1127" w:customStyle="1">
    <w:name w:val="标题 3 Char"/>
    <w:qFormat/>
    <w:rPr>
      <w:rFonts w:ascii="Times New Roman" w:hAnsi="Times New Roman" w:eastAsia="宋体" w:cs="Times New Roman"/>
      <w:b/>
      <w:sz w:val="20"/>
    </w:rPr>
  </w:style>
  <w:style w:type="character" w:styleId="1128" w:customStyle="1">
    <w:name w:val="正文（首行缩进 2 字符） Char Char"/>
    <w:qFormat/>
    <w:rPr>
      <w:rFonts w:ascii="Times New Roman" w:hAnsi="Times New Roman" w:eastAsia="宋体" w:cs="Times New Roman"/>
      <w:sz w:val="20"/>
    </w:rPr>
  </w:style>
  <w:style w:type="character" w:styleId="1129" w:customStyle="1">
    <w:name w:val="表格用 Char Char"/>
    <w:qFormat/>
    <w:rPr>
      <w:rFonts w:ascii="Times New Roman" w:hAnsi="Times New Roman" w:eastAsia="宋体" w:cs="Times New Roman"/>
      <w:sz w:val="20"/>
    </w:rPr>
  </w:style>
  <w:style w:type="character" w:styleId="1130" w:customStyle="1">
    <w:name w:val="正文文本缩进 3 Char1"/>
    <w:qFormat/>
    <w:rPr>
      <w:rFonts w:ascii="Times New Roman" w:hAnsi="Times New Roman" w:eastAsia="宋体" w:cs="Times New Roman"/>
      <w:sz w:val="20"/>
    </w:rPr>
  </w:style>
  <w:style w:type="character" w:styleId="1131" w:customStyle="1">
    <w:name w:val="正文缩进 Char"/>
    <w:qFormat/>
    <w:rPr>
      <w:rFonts w:ascii="Times New Roman" w:hAnsi="Times New Roman" w:eastAsia="宋体" w:cs="Times New Roman"/>
      <w:sz w:val="20"/>
    </w:rPr>
  </w:style>
  <w:style w:type="character" w:styleId="1132" w:customStyle="1">
    <w:name w:val="批注框文本 Char1"/>
    <w:qFormat/>
    <w:rPr>
      <w:rFonts w:ascii="Times New Roman" w:hAnsi="Times New Roman" w:eastAsia="宋体" w:cs="Times New Roman"/>
      <w:sz w:val="20"/>
    </w:rPr>
  </w:style>
  <w:style w:type="character" w:styleId="1133" w:customStyle="1">
    <w:name w:val="Char Char13"/>
    <w:qFormat/>
    <w:rPr>
      <w:rFonts w:ascii="Times New Roman" w:hAnsi="Times New Roman" w:eastAsia="宋体" w:cs="Times New Roman"/>
      <w:sz w:val="20"/>
    </w:rPr>
  </w:style>
  <w:style w:type="character" w:styleId="1134" w:customStyle="1">
    <w:name w:val="样式2 Char"/>
    <w:qFormat/>
    <w:rPr>
      <w:rFonts w:ascii="Times New Roman" w:hAnsi="Times New Roman" w:eastAsia="宋体" w:cs="Times New Roman"/>
      <w:b/>
      <w:sz w:val="20"/>
    </w:rPr>
  </w:style>
  <w:style w:type="character" w:styleId="1135" w:customStyle="1">
    <w:name w:val="页脚 Char"/>
    <w:qFormat/>
    <w:rPr>
      <w:rFonts w:ascii="Times New Roman" w:hAnsi="Times New Roman" w:eastAsia="宋体" w:cs="Times New Roman"/>
      <w:sz w:val="20"/>
    </w:rPr>
  </w:style>
  <w:style w:type="character" w:styleId="1136" w:customStyle="1">
    <w:name w:val="标准文本 Char"/>
    <w:qFormat/>
    <w:rPr>
      <w:rFonts w:ascii="Times New Roman" w:hAnsi="Times New Roman" w:eastAsia="宋体" w:cs="Times New Roman"/>
      <w:sz w:val="20"/>
    </w:rPr>
  </w:style>
  <w:style w:type="character" w:styleId="1137" w:customStyle="1">
    <w:name w:val="font01"/>
    <w:qFormat/>
    <w:rPr>
      <w:rFonts w:hint="eastAsia" w:ascii="宋体" w:hAnsi="宋体" w:eastAsia="宋体" w:cs="宋体"/>
      <w:color w:val="000000"/>
      <w:sz w:val="24"/>
      <w:szCs w:val="24"/>
      <w:u w:val="none"/>
    </w:rPr>
  </w:style>
  <w:style w:type="character" w:styleId="1138" w:customStyle="1">
    <w:name w:val="标题 3 Char1"/>
    <w:qFormat/>
    <w:rPr>
      <w:rFonts w:ascii="Times New Roman" w:hAnsi="Times New Roman" w:eastAsia="宋体" w:cs="Times New Roman"/>
      <w:b/>
      <w:sz w:val="20"/>
      <w:u w:val="single"/>
    </w:rPr>
  </w:style>
  <w:style w:type="character" w:styleId="1139" w:customStyle="1">
    <w:name w:val="表格 Char Char"/>
    <w:qFormat/>
    <w:rPr>
      <w:rFonts w:ascii="Times New Roman" w:hAnsi="Times New Roman" w:eastAsia="宋体" w:cs="Times New Roman"/>
      <w:sz w:val="20"/>
    </w:rPr>
  </w:style>
  <w:style w:type="character" w:styleId="1140" w:customStyle="1">
    <w:name w:val="正文首行缩进 Char"/>
    <w:qFormat/>
    <w:rPr>
      <w:rFonts w:ascii="Times New Roman" w:hAnsi="Times New Roman" w:eastAsia="宋体" w:cs="Times New Roman"/>
      <w:sz w:val="20"/>
    </w:rPr>
  </w:style>
  <w:style w:type="character" w:styleId="1141" w:customStyle="1">
    <w:name w:val="标题 9 Char"/>
    <w:qFormat/>
    <w:rPr>
      <w:rFonts w:ascii="Times New Roman" w:hAnsi="Times New Roman" w:eastAsia="宋体" w:cs="Times New Roman"/>
      <w:sz w:val="20"/>
    </w:rPr>
  </w:style>
  <w:style w:type="character" w:styleId="1142" w:customStyle="1">
    <w:name w:val="lh151"/>
    <w:qFormat/>
    <w:rPr>
      <w:rFonts w:ascii="Times New Roman" w:hAnsi="Times New Roman" w:eastAsia="宋体" w:cs="Times New Roman"/>
      <w:color w:val="666666"/>
      <w:sz w:val="20"/>
    </w:rPr>
  </w:style>
  <w:style w:type="character" w:styleId="1143" w:customStyle="1">
    <w:name w:val="日期 Char1"/>
    <w:qFormat/>
    <w:rPr>
      <w:rFonts w:ascii="Times New Roman" w:hAnsi="Times New Roman" w:eastAsia="宋体" w:cs="Times New Roman"/>
      <w:sz w:val="20"/>
    </w:rPr>
  </w:style>
  <w:style w:type="character" w:styleId="1144" w:customStyle="1">
    <w:name w:val="图片 Char Char"/>
    <w:qFormat/>
    <w:rPr>
      <w:rFonts w:ascii="Times New Roman" w:hAnsi="Times New Roman" w:eastAsia="宋体" w:cs="Times New Roman"/>
      <w:sz w:val="20"/>
    </w:rPr>
  </w:style>
  <w:style w:type="character" w:styleId="1145" w:customStyle="1">
    <w:name w:val="批注框文本 字符"/>
    <w:uiPriority w:val="99"/>
    <w:qFormat/>
    <w:rPr>
      <w:rFonts w:ascii="Times New Roman" w:hAnsi="Times New Roman" w:eastAsia="宋体" w:cs="Times New Roman"/>
      <w:sz w:val="20"/>
    </w:rPr>
  </w:style>
  <w:style w:type="character" w:styleId="1146" w:customStyle="1">
    <w:name w:val="HTML 预设格式 Char"/>
    <w:qFormat/>
    <w:rPr>
      <w:rFonts w:ascii="Times New Roman" w:hAnsi="Times New Roman" w:eastAsia="宋体" w:cs="Times New Roman"/>
      <w:sz w:val="20"/>
    </w:rPr>
  </w:style>
  <w:style w:type="character" w:styleId="1147" w:customStyle="1">
    <w:name w:val="列出段落 Char"/>
    <w:qFormat/>
    <w:rPr>
      <w:rFonts w:ascii="Times New Roman" w:hAnsi="Times New Roman" w:eastAsia="宋体" w:cs="Times New Roman"/>
      <w:sz w:val="20"/>
    </w:rPr>
  </w:style>
  <w:style w:type="character" w:styleId="1148" w:customStyle="1">
    <w:name w:val="标题 5 Char"/>
    <w:qFormat/>
    <w:rPr>
      <w:rFonts w:ascii="Times New Roman" w:hAnsi="Times New Roman" w:eastAsia="宋体" w:cs="Times New Roman"/>
      <w:b/>
      <w:sz w:val="20"/>
    </w:rPr>
  </w:style>
  <w:style w:type="character" w:styleId="1149" w:customStyle="1">
    <w:name w:val="链接"/>
    <w:qFormat/>
    <w:rPr>
      <w:rFonts w:ascii="Times New Roman" w:hAnsi="Times New Roman" w:eastAsia="宋体" w:cs="Times New Roman"/>
      <w:color w:val="0000ff"/>
      <w:sz w:val="20"/>
      <w:u w:val="single"/>
    </w:rPr>
  </w:style>
  <w:style w:type="character" w:styleId="1150" w:customStyle="1">
    <w:name w:val="18h1"/>
    <w:qFormat/>
    <w:rPr>
      <w:rFonts w:ascii="Times New Roman" w:hAnsi="Times New Roman" w:eastAsia="宋体" w:cs="Times New Roman"/>
      <w:color w:val="3b3b3b"/>
      <w:sz w:val="20"/>
    </w:rPr>
  </w:style>
  <w:style w:type="character" w:styleId="1151" w:customStyle="1">
    <w:name w:val="表格文字（两侧对齐） Char Char"/>
    <w:qFormat/>
    <w:rPr>
      <w:rFonts w:ascii="Times New Roman" w:hAnsi="Times New Roman" w:eastAsia="宋体" w:cs="Times New Roman"/>
      <w:sz w:val="20"/>
    </w:rPr>
  </w:style>
  <w:style w:type="character" w:styleId="1152" w:customStyle="1">
    <w:name w:val="正文文本缩进 2 Char"/>
    <w:qFormat/>
    <w:rPr>
      <w:rFonts w:ascii="Times New Roman" w:hAnsi="Times New Roman" w:eastAsia="宋体" w:cs="Times New Roman"/>
      <w:sz w:val="20"/>
    </w:rPr>
  </w:style>
  <w:style w:type="character" w:styleId="1153" w:customStyle="1">
    <w:name w:val="Char Char14"/>
    <w:qFormat/>
    <w:rPr>
      <w:rFonts w:ascii="Times New Roman" w:hAnsi="Times New Roman" w:eastAsia="宋体" w:cs="Times New Roman"/>
      <w:sz w:val="20"/>
    </w:rPr>
  </w:style>
  <w:style w:type="character" w:styleId="1154" w:customStyle="1">
    <w:name w:val="标题 1 Char1"/>
    <w:qFormat/>
    <w:rPr>
      <w:rFonts w:ascii="Times New Roman" w:hAnsi="Times New Roman" w:eastAsia="宋体" w:cs="Times New Roman"/>
      <w:b/>
      <w:sz w:val="20"/>
    </w:rPr>
  </w:style>
  <w:style w:type="character" w:styleId="1155" w:customStyle="1">
    <w:name w:val="批注框文本 Char"/>
    <w:qFormat/>
    <w:rPr>
      <w:rFonts w:ascii="Times New Roman" w:hAnsi="Times New Roman" w:eastAsia="宋体" w:cs="Times New Roman"/>
      <w:sz w:val="20"/>
    </w:rPr>
  </w:style>
  <w:style w:type="character" w:styleId="1156" w:customStyle="1">
    <w:name w:val="apple-style-span"/>
    <w:qFormat/>
    <w:rPr>
      <w:rFonts w:ascii="Times New Roman" w:hAnsi="Times New Roman" w:eastAsia="宋体" w:cs="Times New Roman"/>
      <w:sz w:val="20"/>
    </w:rPr>
  </w:style>
  <w:style w:type="character" w:styleId="1157" w:customStyle="1">
    <w:name w:val="插图 Char Char"/>
    <w:qFormat/>
    <w:rPr>
      <w:rFonts w:ascii="Times New Roman" w:hAnsi="Times New Roman" w:eastAsia="宋体" w:cs="Times New Roman"/>
      <w:sz w:val="20"/>
    </w:rPr>
  </w:style>
  <w:style w:type="character" w:styleId="1158" w:customStyle="1">
    <w:name w:val="标题 2 Char1"/>
    <w:qFormat/>
    <w:rPr>
      <w:rFonts w:ascii="Times New Roman" w:hAnsi="Times New Roman" w:eastAsia="宋体" w:cs="Times New Roman"/>
      <w:b/>
      <w:sz w:val="20"/>
    </w:rPr>
  </w:style>
  <w:style w:type="character" w:styleId="1159" w:customStyle="1">
    <w:name w:val="_Style 332"/>
    <w:qFormat/>
    <w:rPr>
      <w:rFonts w:ascii="Times New Roman" w:hAnsi="Times New Roman" w:eastAsia="宋体" w:cs="Times New Roman"/>
      <w:i/>
      <w:color w:val="auto"/>
      <w:sz w:val="21"/>
    </w:rPr>
  </w:style>
  <w:style w:type="character" w:styleId="1160" w:customStyle="1">
    <w:name w:val="正文文本 3 Char1"/>
    <w:qFormat/>
    <w:rPr>
      <w:rFonts w:ascii="Times New Roman" w:hAnsi="Times New Roman" w:eastAsia="宋体" w:cs="Times New Roman"/>
      <w:sz w:val="20"/>
    </w:rPr>
  </w:style>
  <w:style w:type="character" w:styleId="1161" w:customStyle="1">
    <w:name w:val="标题 5 Char1"/>
    <w:qFormat/>
    <w:rPr>
      <w:rFonts w:ascii="Times New Roman" w:hAnsi="Times New Roman" w:eastAsia="宋体" w:cs="Times New Roman"/>
      <w:b/>
      <w:sz w:val="20"/>
    </w:rPr>
  </w:style>
  <w:style w:type="character" w:styleId="1162" w:customStyle="1">
    <w:name w:val="批注主题 Char"/>
    <w:qFormat/>
    <w:rPr>
      <w:rFonts w:ascii="Times New Roman" w:hAnsi="Times New Roman" w:eastAsia="宋体" w:cs="Times New Roman"/>
      <w:b/>
      <w:sz w:val="20"/>
    </w:rPr>
  </w:style>
  <w:style w:type="character" w:styleId="1163" w:customStyle="1">
    <w:name w:val="标题 1 Char"/>
    <w:qFormat/>
    <w:rPr>
      <w:rFonts w:ascii="Times New Roman" w:hAnsi="Times New Roman" w:eastAsia="宋体" w:cs="Times New Roman"/>
      <w:b/>
      <w:sz w:val="20"/>
    </w:rPr>
  </w:style>
  <w:style w:type="character" w:styleId="1164" w:customStyle="1">
    <w:name w:val="正文文本 2 Char1"/>
    <w:qFormat/>
    <w:rPr>
      <w:rFonts w:ascii="Times New Roman" w:hAnsi="Times New Roman" w:eastAsia="宋体" w:cs="Times New Roman"/>
      <w:sz w:val="20"/>
    </w:rPr>
  </w:style>
  <w:style w:type="character" w:styleId="1165" w:customStyle="1">
    <w:name w:val="标题 4 Char1"/>
    <w:qFormat/>
    <w:rPr>
      <w:rFonts w:ascii="Times New Roman" w:hAnsi="Times New Roman" w:eastAsia="宋体" w:cs="Times New Roman"/>
      <w:b/>
      <w:sz w:val="20"/>
    </w:rPr>
  </w:style>
  <w:style w:type="character" w:styleId="1166" w:customStyle="1">
    <w:name w:val="正文文本 2 Char"/>
    <w:qFormat/>
    <w:rPr>
      <w:rFonts w:ascii="Times New Roman" w:hAnsi="Times New Roman" w:eastAsia="宋体" w:cs="Times New Roman"/>
      <w:sz w:val="20"/>
    </w:rPr>
  </w:style>
  <w:style w:type="character" w:styleId="1167" w:customStyle="1">
    <w:name w:val="_Style 376"/>
    <w:qFormat/>
    <w:rPr>
      <w:rFonts w:ascii="Times New Roman" w:hAnsi="Times New Roman" w:eastAsia="宋体" w:cs="Times New Roman"/>
      <w:b/>
      <w:color w:val="auto"/>
      <w:sz w:val="21"/>
    </w:rPr>
  </w:style>
  <w:style w:type="character" w:styleId="1168" w:customStyle="1">
    <w:name w:val="062"/>
    <w:qFormat/>
    <w:rPr>
      <w:rFonts w:ascii="Times New Roman" w:hAnsi="Times New Roman" w:eastAsia="宋体" w:cs="Times New Roman"/>
      <w:b/>
      <w:sz w:val="20"/>
    </w:rPr>
  </w:style>
  <w:style w:type="character" w:styleId="1169" w:customStyle="1">
    <w:name w:val="正文文本 Char1"/>
    <w:qFormat/>
    <w:rPr>
      <w:rFonts w:ascii="Times New Roman" w:hAnsi="Times New Roman" w:eastAsia="宋体" w:cs="Times New Roman"/>
      <w:sz w:val="20"/>
    </w:rPr>
  </w:style>
  <w:style w:type="character" w:styleId="1170" w:customStyle="1">
    <w:name w:val="题注 Char"/>
    <w:qFormat/>
    <w:rPr>
      <w:rFonts w:ascii="Times New Roman" w:hAnsi="Times New Roman" w:eastAsia="宋体" w:cs="Times New Roman"/>
      <w:sz w:val="20"/>
    </w:rPr>
  </w:style>
  <w:style w:type="character" w:styleId="1171" w:customStyle="1">
    <w:name w:val="脚注文本 Char"/>
    <w:qFormat/>
    <w:rPr>
      <w:rFonts w:ascii="Times New Roman" w:hAnsi="Times New Roman" w:eastAsia="宋体" w:cs="Times New Roman"/>
      <w:sz w:val="20"/>
    </w:rPr>
  </w:style>
  <w:style w:type="character" w:styleId="1172" w:customStyle="1">
    <w:name w:val="_Style 336"/>
    <w:qFormat/>
    <w:rPr>
      <w:rFonts w:ascii="Times New Roman" w:hAnsi="Times New Roman" w:eastAsia="宋体" w:cs="Times New Roman"/>
      <w:i/>
      <w:color w:val="auto"/>
      <w:sz w:val="21"/>
    </w:rPr>
  </w:style>
  <w:style w:type="character" w:styleId="1173" w:customStyle="1">
    <w:name w:val="表格 Char"/>
    <w:qFormat/>
    <w:rPr>
      <w:rFonts w:ascii="Times New Roman" w:hAnsi="Times New Roman" w:eastAsia="宋体" w:cs="Times New Roman"/>
      <w:color w:val="000000"/>
      <w:sz w:val="20"/>
    </w:rPr>
  </w:style>
  <w:style w:type="character" w:styleId="1174" w:customStyle="1">
    <w:name w:val="批注主题 字符"/>
    <w:uiPriority w:val="99"/>
    <w:qFormat/>
    <w:rPr>
      <w:rFonts w:ascii="Times New Roman" w:hAnsi="Times New Roman" w:eastAsia="宋体" w:cs="Times New Roman"/>
      <w:b/>
      <w:sz w:val="20"/>
    </w:rPr>
  </w:style>
  <w:style w:type="character" w:styleId="1175" w:customStyle="1">
    <w:name w:val="图注 Char Char"/>
    <w:qFormat/>
    <w:rPr>
      <w:rFonts w:ascii="Times New Roman" w:hAnsi="Times New Roman" w:eastAsia="宋体" w:cs="Times New Roman"/>
      <w:sz w:val="20"/>
    </w:rPr>
  </w:style>
  <w:style w:type="character" w:styleId="1176" w:customStyle="1">
    <w:name w:val="页码1"/>
    <w:qFormat/>
    <w:rPr>
      <w:rFonts w:ascii="Times New Roman" w:hAnsi="Times New Roman" w:eastAsia="宋体" w:cs="Times New Roman"/>
      <w:sz w:val="20"/>
    </w:rPr>
  </w:style>
  <w:style w:type="character" w:styleId="1177" w:customStyle="1">
    <w:name w:val="列表框1 Char Char"/>
    <w:qFormat/>
    <w:rPr>
      <w:rFonts w:ascii="Times New Roman" w:hAnsi="Times New Roman" w:eastAsia="宋体" w:cs="Times New Roman"/>
      <w:sz w:val="20"/>
    </w:rPr>
  </w:style>
  <w:style w:type="character" w:styleId="1178" w:customStyle="1">
    <w:name w:val="1ji Char"/>
    <w:qFormat/>
    <w:rPr>
      <w:rFonts w:ascii="Times New Roman" w:hAnsi="Times New Roman" w:eastAsia="宋体" w:cs="Times New Roman"/>
      <w:b/>
      <w:sz w:val="20"/>
    </w:rPr>
  </w:style>
  <w:style w:type="character" w:styleId="1179" w:customStyle="1">
    <w:name w:val="正文文本缩进 Char"/>
    <w:qFormat/>
    <w:rPr>
      <w:rFonts w:ascii="Times New Roman" w:hAnsi="Times New Roman" w:eastAsia="宋体" w:cs="Times New Roman"/>
      <w:sz w:val="20"/>
    </w:rPr>
  </w:style>
  <w:style w:type="character" w:styleId="1180" w:customStyle="1">
    <w:name w:val="标准文本 Char Char"/>
    <w:qFormat/>
    <w:rPr>
      <w:rFonts w:ascii="Times New Roman" w:hAnsi="Times New Roman" w:eastAsia="宋体" w:cs="Times New Roman"/>
      <w:sz w:val="20"/>
    </w:rPr>
  </w:style>
  <w:style w:type="character" w:styleId="1181" w:customStyle="1">
    <w:name w:val="表格用 Char"/>
    <w:qFormat/>
    <w:rPr>
      <w:rFonts w:ascii="Times New Roman" w:hAnsi="Times New Roman" w:eastAsia="宋体" w:cs="Times New Roman"/>
      <w:color w:val="000000"/>
      <w:sz w:val="20"/>
    </w:rPr>
  </w:style>
  <w:style w:type="character" w:styleId="1182" w:customStyle="1">
    <w:name w:val="标题 7 Char1"/>
    <w:qFormat/>
    <w:rPr>
      <w:rFonts w:ascii="Times New Roman" w:hAnsi="Times New Roman" w:eastAsia="宋体" w:cs="Times New Roman"/>
      <w:b/>
      <w:sz w:val="20"/>
    </w:rPr>
  </w:style>
  <w:style w:type="character" w:styleId="1183" w:customStyle="1">
    <w:name w:val="H 3 Char"/>
    <w:qFormat/>
    <w:rPr>
      <w:rFonts w:ascii="Times New Roman" w:hAnsi="Times New Roman" w:eastAsia="宋体" w:cs="Times New Roman"/>
      <w:b/>
      <w:sz w:val="20"/>
    </w:rPr>
  </w:style>
  <w:style w:type="character" w:styleId="1184" w:customStyle="1">
    <w:name w:val="正文文本缩进 3 字符"/>
    <w:qFormat/>
    <w:rPr>
      <w:rFonts w:ascii="Times New Roman" w:hAnsi="Times New Roman" w:eastAsia="宋体" w:cs="Times New Roman"/>
      <w:sz w:val="16"/>
      <w:szCs w:val="16"/>
    </w:rPr>
  </w:style>
  <w:style w:type="character" w:styleId="1185" w:customStyle="1">
    <w:name w:val="标题 Char"/>
    <w:qFormat/>
    <w:rPr>
      <w:rFonts w:ascii="Times New Roman" w:hAnsi="Times New Roman" w:eastAsia="宋体" w:cs="Times New Roman"/>
      <w:b/>
      <w:sz w:val="20"/>
    </w:rPr>
  </w:style>
  <w:style w:type="character" w:styleId="1186" w:customStyle="1">
    <w:name w:val="H 4 Char"/>
    <w:qFormat/>
    <w:rPr>
      <w:rFonts w:ascii="Times New Roman" w:hAnsi="Times New Roman" w:eastAsia="宋体" w:cs="Times New Roman"/>
      <w:b/>
      <w:sz w:val="20"/>
    </w:rPr>
  </w:style>
  <w:style w:type="character" w:styleId="1187" w:customStyle="1">
    <w:name w:val="批注主题 Char1"/>
    <w:qFormat/>
    <w:rPr>
      <w:rFonts w:ascii="Times New Roman" w:hAnsi="Times New Roman" w:eastAsia="宋体" w:cs="Times New Roman"/>
      <w:b/>
      <w:sz w:val="20"/>
    </w:rPr>
  </w:style>
  <w:style w:type="character" w:styleId="1188" w:customStyle="1">
    <w:name w:val="正文文本缩进 Char1"/>
    <w:qFormat/>
    <w:rPr>
      <w:rFonts w:ascii="Times New Roman" w:hAnsi="Times New Roman" w:eastAsia="宋体" w:cs="Times New Roman"/>
      <w:sz w:val="20"/>
    </w:rPr>
  </w:style>
  <w:style w:type="character" w:styleId="1189" w:customStyle="1">
    <w:name w:val="正文文本 3 Char"/>
    <w:qFormat/>
    <w:rPr>
      <w:rFonts w:ascii="Times New Roman" w:hAnsi="Times New Roman" w:eastAsia="宋体" w:cs="Times New Roman"/>
      <w:sz w:val="20"/>
    </w:rPr>
  </w:style>
  <w:style w:type="character" w:styleId="1190" w:customStyle="1">
    <w:name w:val="正文首行缩进 2 Char"/>
    <w:qFormat/>
    <w:rPr>
      <w:rFonts w:ascii="Times New Roman" w:hAnsi="Times New Roman" w:eastAsia="宋体" w:cs="Times New Roman"/>
      <w:sz w:val="20"/>
    </w:rPr>
  </w:style>
  <w:style w:type="character" w:styleId="1191" w:customStyle="1">
    <w:name w:val="页眉 Char1"/>
    <w:qFormat/>
    <w:rPr>
      <w:rFonts w:ascii="Times New Roman" w:hAnsi="Times New Roman" w:eastAsia="宋体" w:cs="Times New Roman"/>
      <w:sz w:val="20"/>
    </w:rPr>
  </w:style>
  <w:style w:type="character" w:styleId="1192" w:customStyle="1">
    <w:name w:val="Char Char2"/>
    <w:qFormat/>
    <w:rPr>
      <w:rFonts w:ascii="Times New Roman" w:hAnsi="Times New Roman" w:eastAsia="宋体" w:cs="Times New Roman"/>
      <w:sz w:val="20"/>
    </w:rPr>
  </w:style>
  <w:style w:type="character" w:styleId="1193" w:customStyle="1">
    <w:name w:val="样式 首行缩进:  2 字符 Char1"/>
    <w:qFormat/>
    <w:rPr>
      <w:rFonts w:ascii="Times New Roman" w:hAnsi="Times New Roman" w:eastAsia="宋体" w:cs="Times New Roman"/>
      <w:sz w:val="20"/>
    </w:rPr>
  </w:style>
  <w:style w:type="character" w:styleId="1194" w:customStyle="1">
    <w:name w:val="标题 2 Char"/>
    <w:qFormat/>
    <w:rPr>
      <w:rFonts w:ascii="Times New Roman" w:hAnsi="Times New Roman" w:eastAsia="宋体" w:cs="Times New Roman"/>
      <w:b/>
      <w:sz w:val="20"/>
    </w:rPr>
  </w:style>
  <w:style w:type="character" w:styleId="1195" w:customStyle="1">
    <w:name w:val="表格文字图表文字 Char Char"/>
    <w:qFormat/>
    <w:rPr>
      <w:rFonts w:ascii="Times New Roman" w:hAnsi="Times New Roman" w:eastAsia="宋体" w:cs="Times New Roman"/>
      <w:sz w:val="20"/>
    </w:rPr>
  </w:style>
  <w:style w:type="character" w:styleId="1196" w:customStyle="1">
    <w:name w:val="图片 Char"/>
    <w:qFormat/>
    <w:rPr>
      <w:rFonts w:ascii="Times New Roman" w:hAnsi="Times New Roman" w:eastAsia="宋体" w:cs="Times New Roman"/>
      <w:sz w:val="20"/>
    </w:rPr>
  </w:style>
  <w:style w:type="character" w:styleId="1197" w:customStyle="1">
    <w:name w:val="标题 6 Char"/>
    <w:qFormat/>
    <w:rPr>
      <w:rFonts w:ascii="Times New Roman" w:hAnsi="Times New Roman" w:eastAsia="宋体" w:cs="Times New Roman"/>
      <w:b/>
      <w:sz w:val="20"/>
    </w:rPr>
  </w:style>
  <w:style w:type="character" w:styleId="1198" w:customStyle="1">
    <w:name w:val="标题 4 Char"/>
    <w:qFormat/>
    <w:rPr>
      <w:rFonts w:ascii="Times New Roman" w:hAnsi="Times New Roman" w:eastAsia="宋体" w:cs="Times New Roman"/>
      <w:b/>
      <w:sz w:val="20"/>
    </w:rPr>
  </w:style>
  <w:style w:type="character" w:styleId="1199" w:customStyle="1">
    <w:name w:val="文档结构图 Char1"/>
    <w:qFormat/>
    <w:rPr>
      <w:rFonts w:ascii="Times New Roman" w:hAnsi="Times New Roman" w:eastAsia="宋体" w:cs="Times New Roman"/>
      <w:sz w:val="20"/>
    </w:rPr>
  </w:style>
  <w:style w:type="character" w:styleId="1200" w:customStyle="1">
    <w:name w:val="项目符0 Char"/>
    <w:qFormat/>
    <w:rPr>
      <w:rFonts w:ascii="Times New Roman" w:hAnsi="Times New Roman" w:eastAsia="宋体" w:cs="Times New Roman"/>
      <w:sz w:val="20"/>
    </w:rPr>
  </w:style>
  <w:style w:type="character" w:styleId="1201" w:customStyle="1">
    <w:name w:val="正文文本缩进 3 Char"/>
    <w:qFormat/>
    <w:rPr>
      <w:rFonts w:ascii="Times New Roman" w:hAnsi="Times New Roman" w:eastAsia="宋体" w:cs="Times New Roman"/>
      <w:sz w:val="20"/>
    </w:rPr>
  </w:style>
  <w:style w:type="character" w:styleId="1202" w:customStyle="1">
    <w:name w:val="Char Char3"/>
    <w:qFormat/>
    <w:rPr>
      <w:rFonts w:ascii="Times New Roman" w:hAnsi="Times New Roman" w:eastAsia="宋体" w:cs="Times New Roman"/>
      <w:sz w:val="20"/>
    </w:rPr>
  </w:style>
  <w:style w:type="character" w:styleId="1203" w:customStyle="1">
    <w:name w:val="纯文本 Char"/>
    <w:qFormat/>
    <w:rPr>
      <w:rFonts w:ascii="Times New Roman" w:hAnsi="Times New Roman" w:eastAsia="宋体" w:cs="Times New Roman"/>
      <w:sz w:val="20"/>
    </w:rPr>
  </w:style>
  <w:style w:type="character" w:styleId="1204" w:customStyle="1">
    <w:name w:val="正文文本缩进 2 Char1"/>
    <w:qFormat/>
    <w:rPr>
      <w:rFonts w:ascii="Times New Roman" w:hAnsi="Times New Roman" w:eastAsia="宋体" w:cs="Times New Roman"/>
      <w:sz w:val="20"/>
    </w:rPr>
  </w:style>
  <w:style w:type="character" w:styleId="1205" w:customStyle="1">
    <w:name w:val="标题 8 Char"/>
    <w:qFormat/>
    <w:rPr>
      <w:rFonts w:ascii="Times New Roman" w:hAnsi="Times New Roman" w:eastAsia="宋体" w:cs="Times New Roman"/>
      <w:sz w:val="20"/>
    </w:rPr>
  </w:style>
  <w:style w:type="character" w:styleId="1206" w:customStyle="1">
    <w:name w:val="标题 6 Char1"/>
    <w:qFormat/>
    <w:rPr>
      <w:rFonts w:ascii="Times New Roman" w:hAnsi="Times New Roman" w:eastAsia="宋体" w:cs="Times New Roman"/>
      <w:b/>
      <w:sz w:val="20"/>
    </w:rPr>
  </w:style>
  <w:style w:type="character" w:styleId="1207" w:customStyle="1">
    <w:name w:val="case31"/>
    <w:qFormat/>
    <w:rPr>
      <w:rFonts w:ascii="Times New Roman" w:hAnsi="Times New Roman" w:eastAsia="宋体" w:cs="Times New Roman"/>
      <w:sz w:val="20"/>
    </w:rPr>
  </w:style>
  <w:style w:type="character" w:styleId="1208" w:customStyle="1">
    <w:name w:val="正文文本 Char"/>
    <w:qFormat/>
    <w:rPr>
      <w:rFonts w:ascii="Times New Roman" w:hAnsi="Times New Roman" w:eastAsia="宋体" w:cs="Times New Roman"/>
      <w:sz w:val="20"/>
    </w:rPr>
  </w:style>
  <w:style w:type="paragraph" w:styleId="1209" w:customStyle="1">
    <w:name w:val="节标题"/>
    <w:basedOn w:val="1028"/>
    <w:next w:val="1210"/>
    <w:qFormat/>
    <w:pPr>
      <w:ind w:left="0" w:firstLine="5120"/>
      <w:jc w:val="center"/>
      <w:spacing w:before="0" w:after="0" w:line="289" w:lineRule="atLeast"/>
    </w:pPr>
    <w:rPr>
      <w:rFonts w:ascii="Times New Roman" w:hAnsi="Times New Roman" w:cs="Times New Roman"/>
    </w:rPr>
  </w:style>
  <w:style w:type="paragraph" w:styleId="1210" w:customStyle="1">
    <w:name w:val="文档标题6"/>
    <w:basedOn w:val="1034"/>
    <w:next w:val="1027"/>
    <w:qFormat/>
    <w:pPr>
      <w:ind w:left="1134" w:firstLine="20"/>
      <w:spacing w:before="280" w:after="280" w:line="360" w:lineRule="auto"/>
      <w:outlineLvl w:val="5"/>
    </w:pPr>
  </w:style>
  <w:style w:type="paragraph" w:styleId="1211" w:customStyle="1">
    <w:name w:val="正文段"/>
    <w:basedOn w:val="1028"/>
    <w:next w:val="1212"/>
    <w:qFormat/>
    <w:pPr>
      <w:ind w:left="454" w:firstLine="1222"/>
      <w:spacing w:before="0" w:after="240" w:line="240" w:lineRule="atLeast"/>
    </w:pPr>
    <w:rPr>
      <w:rFonts w:ascii="Times New Roman" w:hAnsi="Times New Roman" w:cs="Times New Roman"/>
    </w:rPr>
  </w:style>
  <w:style w:type="paragraph" w:styleId="1212" w:customStyle="1">
    <w:name w:val="批注主题1"/>
    <w:next w:val="1027"/>
    <w:qFormat/>
    <w:pPr>
      <w:ind w:left="200" w:firstLine="4808"/>
      <w:spacing w:line="360" w:lineRule="auto"/>
    </w:pPr>
    <w:rPr>
      <w:rFonts w:ascii="Calibri" w:hAnsi="Calibri"/>
    </w:rPr>
  </w:style>
  <w:style w:type="paragraph" w:styleId="1213" w:customStyle="1">
    <w:name w:val="_Style 224"/>
    <w:next w:val="1214"/>
    <w:qFormat/>
    <w:pPr>
      <w:ind w:firstLine="3584"/>
    </w:pPr>
    <w:rPr>
      <w:rFonts w:ascii="Calibri" w:hAnsi="Calibri"/>
    </w:rPr>
  </w:style>
  <w:style w:type="paragraph" w:styleId="1214" w:customStyle="1">
    <w:name w:val="编号1"/>
    <w:basedOn w:val="1028"/>
    <w:next w:val="1215"/>
    <w:qFormat/>
    <w:pPr>
      <w:ind w:left="360" w:right="210" w:firstLine="2200"/>
      <w:spacing w:before="0" w:after="0" w:line="240" w:lineRule="auto"/>
    </w:pPr>
    <w:rPr>
      <w:rFonts w:ascii="Times New Roman" w:hAnsi="Times New Roman" w:cs="Times New Roman"/>
    </w:rPr>
  </w:style>
  <w:style w:type="paragraph" w:styleId="1215" w:customStyle="1">
    <w:name w:val="图片"/>
    <w:basedOn w:val="1028"/>
    <w:next w:val="1216"/>
    <w:qFormat/>
    <w:pPr>
      <w:ind w:left="-283" w:firstLine="2674"/>
      <w:jc w:val="center"/>
      <w:spacing w:before="0" w:after="0" w:line="360" w:lineRule="auto"/>
    </w:pPr>
    <w:rPr>
      <w:rFonts w:ascii="Times New Roman" w:hAnsi="Times New Roman" w:cs="Times New Roman"/>
    </w:rPr>
  </w:style>
  <w:style w:type="paragraph" w:styleId="1216" w:customStyle="1">
    <w:name w:val="样式 目录 3 + 左侧:  2 字符"/>
    <w:next w:val="1081"/>
    <w:qFormat/>
    <w:pPr>
      <w:ind w:left="400" w:firstLine="5120"/>
      <w:spacing w:line="360" w:lineRule="auto"/>
      <w:widowControl w:val="off"/>
    </w:pPr>
    <w:rPr>
      <w:rFonts w:ascii="Calibri" w:hAnsi="Calibri"/>
    </w:rPr>
  </w:style>
  <w:style w:type="paragraph" w:styleId="1217" w:customStyle="1">
    <w:name w:val="图注"/>
    <w:next w:val="1218"/>
    <w:qFormat/>
    <w:pPr>
      <w:ind w:left="360" w:firstLine="2152"/>
      <w:jc w:val="center"/>
    </w:pPr>
    <w:rPr>
      <w:rFonts w:ascii="Calibri" w:hAnsi="Calibri"/>
    </w:rPr>
  </w:style>
  <w:style w:type="paragraph" w:styleId="1218" w:customStyle="1">
    <w:name w:val="列表编号 41"/>
    <w:basedOn w:val="1028"/>
    <w:next w:val="1219"/>
    <w:qFormat/>
    <w:pPr>
      <w:ind w:left="1620" w:firstLine="2712"/>
      <w:spacing w:before="0" w:after="0" w:line="360" w:lineRule="auto"/>
    </w:pPr>
    <w:rPr>
      <w:rFonts w:ascii="Times New Roman" w:hAnsi="Times New Roman" w:cs="Times New Roman"/>
    </w:rPr>
  </w:style>
  <w:style w:type="paragraph" w:styleId="1219" w:customStyle="1">
    <w:name w:val="项目符0"/>
    <w:basedOn w:val="1028"/>
    <w:next w:val="1220"/>
    <w:qFormat/>
    <w:pPr>
      <w:ind w:left="300" w:right="57" w:firstLine="2760"/>
      <w:spacing w:before="0" w:after="0" w:line="300" w:lineRule="auto"/>
    </w:pPr>
    <w:rPr>
      <w:rFonts w:ascii="Times New Roman" w:hAnsi="Times New Roman" w:cs="Times New Roman"/>
    </w:rPr>
  </w:style>
  <w:style w:type="paragraph" w:styleId="1220" w:customStyle="1">
    <w:name w:val="宏文本1"/>
    <w:next w:val="1221"/>
    <w:qFormat/>
    <w:pPr>
      <w:ind w:firstLine="5632"/>
      <w:widowControl w:val="off"/>
    </w:pPr>
    <w:rPr>
      <w:rFonts w:ascii="Calibri" w:hAnsi="Calibri"/>
    </w:rPr>
  </w:style>
  <w:style w:type="paragraph" w:styleId="1221" w:customStyle="1">
    <w:name w:val="Item Step in Table"/>
    <w:next w:val="1222"/>
    <w:qFormat/>
    <w:pPr>
      <w:ind w:left="397" w:firstLine="3699"/>
      <w:jc w:val="both"/>
      <w:spacing w:before="40" w:after="40"/>
    </w:pPr>
    <w:rPr>
      <w:rFonts w:ascii="Calibri" w:hAnsi="Calibri"/>
    </w:rPr>
  </w:style>
  <w:style w:type="paragraph" w:styleId="1222" w:customStyle="1">
    <w:name w:val="Char Char Char Char Char Char1 Char Char Char Char Char Char"/>
    <w:basedOn w:val="1028"/>
    <w:next w:val="1223"/>
    <w:qFormat/>
    <w:pPr>
      <w:ind w:left="0" w:firstLine="2560"/>
      <w:spacing w:before="0" w:after="0" w:line="240" w:lineRule="auto"/>
    </w:pPr>
    <w:rPr>
      <w:rFonts w:ascii="Times New Roman" w:hAnsi="Times New Roman" w:cs="Times New Roman"/>
    </w:rPr>
  </w:style>
  <w:style w:type="paragraph" w:styleId="1223" w:customStyle="1">
    <w:name w:val="Char Char1"/>
    <w:basedOn w:val="1028"/>
    <w:next w:val="1224"/>
    <w:qFormat/>
    <w:pPr>
      <w:ind w:left="0" w:firstLine="3584"/>
      <w:spacing w:before="0" w:after="160" w:line="240" w:lineRule="exact"/>
    </w:pPr>
    <w:rPr>
      <w:rFonts w:ascii="Times New Roman" w:hAnsi="Times New Roman" w:cs="Times New Roman"/>
    </w:rPr>
  </w:style>
  <w:style w:type="paragraph" w:styleId="1224" w:customStyle="1">
    <w:name w:val="样式 标题 3 + 行距: 1.5 倍行距"/>
    <w:basedOn w:val="1031"/>
    <w:next w:val="1087"/>
    <w:qFormat/>
    <w:pPr>
      <w:ind w:left="200" w:firstLine="18"/>
      <w:spacing w:before="0" w:after="0" w:line="360" w:lineRule="auto"/>
      <w:outlineLvl w:val="2"/>
    </w:pPr>
  </w:style>
  <w:style w:type="paragraph" w:styleId="1225" w:customStyle="1">
    <w:name w:val="xl76"/>
    <w:basedOn w:val="1028"/>
    <w:next w:val="1084"/>
    <w:qFormat/>
    <w:pPr>
      <w:ind w:left="0" w:firstLine="3584"/>
      <w:jc w:val="center"/>
      <w:spacing w:before="280" w:after="280" w:line="240" w:lineRule="auto"/>
    </w:pPr>
    <w:rPr>
      <w:rFonts w:ascii="Times New Roman" w:hAnsi="Times New Roman" w:cs="Times New Roman"/>
    </w:rPr>
  </w:style>
  <w:style w:type="paragraph" w:styleId="1226" w:customStyle="1">
    <w:name w:val="xl26"/>
    <w:basedOn w:val="1028"/>
    <w:next w:val="1227"/>
    <w:qFormat/>
    <w:pPr>
      <w:ind w:left="0" w:firstLine="20"/>
      <w:jc w:val="center"/>
      <w:spacing w:before="280" w:after="280" w:line="240" w:lineRule="auto"/>
      <w:shd w:val="clear" w:color="000000" w:fill="ffffff"/>
    </w:pPr>
    <w:rPr>
      <w:rFonts w:ascii="Times New Roman" w:hAnsi="Times New Roman" w:cs="Times New Roman"/>
    </w:rPr>
  </w:style>
  <w:style w:type="paragraph" w:styleId="1227" w:customStyle="1">
    <w:name w:val="Char1 Char Char"/>
    <w:basedOn w:val="1028"/>
    <w:next w:val="1067"/>
    <w:qFormat/>
    <w:pPr>
      <w:ind w:left="0" w:firstLine="2560"/>
      <w:spacing w:before="0" w:after="0" w:line="240" w:lineRule="auto"/>
    </w:pPr>
    <w:rPr>
      <w:rFonts w:ascii="Times New Roman" w:hAnsi="Times New Roman" w:cs="Times New Roman"/>
    </w:rPr>
  </w:style>
  <w:style w:type="paragraph" w:styleId="1228" w:customStyle="1">
    <w:name w:val="纯文本2"/>
    <w:basedOn w:val="1028"/>
    <w:next w:val="1229"/>
    <w:qFormat/>
    <w:pPr>
      <w:ind w:left="0" w:firstLine="3584"/>
      <w:spacing w:before="0" w:after="0" w:line="240" w:lineRule="auto"/>
    </w:pPr>
    <w:rPr>
      <w:rFonts w:ascii="Times New Roman" w:hAnsi="Times New Roman" w:cs="Times New Roman"/>
    </w:rPr>
  </w:style>
  <w:style w:type="paragraph" w:styleId="1229" w:customStyle="1">
    <w:name w:val="xl69"/>
    <w:basedOn w:val="1028"/>
    <w:next w:val="1230"/>
    <w:qFormat/>
    <w:pPr>
      <w:ind w:left="0" w:firstLine="3584"/>
      <w:spacing w:before="280" w:after="280" w:line="240" w:lineRule="auto"/>
    </w:pPr>
    <w:rPr>
      <w:rFonts w:ascii="Times New Roman" w:hAnsi="Times New Roman" w:cs="Times New Roman"/>
    </w:rPr>
  </w:style>
  <w:style w:type="paragraph" w:styleId="1230" w:customStyle="1">
    <w:name w:val="Char Char Char"/>
    <w:basedOn w:val="1028"/>
    <w:next w:val="1231"/>
    <w:qFormat/>
    <w:pPr>
      <w:ind w:left="0" w:firstLine="2560"/>
      <w:spacing w:before="0" w:after="0" w:line="240" w:lineRule="auto"/>
    </w:pPr>
    <w:rPr>
      <w:rFonts w:ascii="Times New Roman" w:hAnsi="Times New Roman" w:cs="Times New Roman"/>
    </w:rPr>
  </w:style>
  <w:style w:type="paragraph" w:styleId="1231" w:customStyle="1">
    <w:name w:val="表格"/>
    <w:basedOn w:val="1028"/>
    <w:next w:val="1226"/>
    <w:qFormat/>
    <w:pPr>
      <w:ind w:left="0" w:firstLine="2560"/>
      <w:spacing w:before="0" w:after="0" w:line="360" w:lineRule="auto"/>
    </w:pPr>
    <w:rPr>
      <w:rFonts w:ascii="Times New Roman" w:hAnsi="Times New Roman" w:cs="Times New Roman"/>
    </w:rPr>
  </w:style>
  <w:style w:type="paragraph" w:styleId="1232" w:customStyle="1">
    <w:name w:val="xl68"/>
    <w:basedOn w:val="1028"/>
    <w:next w:val="1233"/>
    <w:qFormat/>
    <w:pPr>
      <w:ind w:left="100" w:firstLine="5220"/>
      <w:spacing w:before="280" w:after="280" w:line="240" w:lineRule="auto"/>
    </w:pPr>
    <w:rPr>
      <w:rFonts w:ascii="Times New Roman" w:hAnsi="Times New Roman" w:cs="Times New Roman"/>
    </w:rPr>
  </w:style>
  <w:style w:type="paragraph" w:styleId="1233" w:customStyle="1">
    <w:name w:val="Char1"/>
    <w:basedOn w:val="1028"/>
    <w:next w:val="1234"/>
    <w:qFormat/>
    <w:pPr>
      <w:ind w:left="0" w:firstLine="2560"/>
      <w:spacing w:before="0" w:after="0" w:line="240" w:lineRule="auto"/>
    </w:pPr>
    <w:rPr>
      <w:rFonts w:ascii="Times New Roman" w:hAnsi="Times New Roman" w:cs="Times New Roman"/>
    </w:rPr>
  </w:style>
  <w:style w:type="paragraph" w:styleId="1234" w:customStyle="1">
    <w:name w:val="需求文档正文样式"/>
    <w:basedOn w:val="1028"/>
    <w:next w:val="1235"/>
    <w:qFormat/>
    <w:pPr>
      <w:ind w:left="437" w:firstLine="2741"/>
      <w:spacing w:before="0" w:after="0" w:line="360" w:lineRule="auto"/>
    </w:pPr>
    <w:rPr>
      <w:rFonts w:ascii="Times New Roman" w:hAnsi="Times New Roman" w:cs="Times New Roman"/>
    </w:rPr>
  </w:style>
  <w:style w:type="paragraph" w:styleId="1235" w:customStyle="1">
    <w:name w:val="xl74"/>
    <w:basedOn w:val="1028"/>
    <w:next w:val="1236"/>
    <w:qFormat/>
    <w:pPr>
      <w:ind w:left="0" w:firstLine="16"/>
      <w:jc w:val="center"/>
      <w:spacing w:before="280" w:after="280" w:line="240" w:lineRule="auto"/>
      <w:shd w:val="clear" w:color="000000" w:fill="538dd5"/>
    </w:pPr>
    <w:rPr>
      <w:rFonts w:ascii="Times New Roman" w:hAnsi="Times New Roman" w:cs="Times New Roman"/>
    </w:rPr>
  </w:style>
  <w:style w:type="paragraph" w:styleId="1236" w:customStyle="1">
    <w:name w:val="xl88"/>
    <w:basedOn w:val="1028"/>
    <w:next w:val="1237"/>
    <w:qFormat/>
    <w:pPr>
      <w:ind w:left="0" w:firstLine="5120"/>
      <w:spacing w:before="280" w:after="280" w:line="240" w:lineRule="auto"/>
    </w:pPr>
    <w:rPr>
      <w:rFonts w:ascii="Times New Roman" w:hAnsi="Times New Roman" w:cs="Times New Roman"/>
    </w:rPr>
  </w:style>
  <w:style w:type="paragraph" w:styleId="1237" w:customStyle="1">
    <w:name w:val="xl70"/>
    <w:basedOn w:val="1028"/>
    <w:next w:val="1083"/>
    <w:qFormat/>
    <w:pPr>
      <w:ind w:left="0" w:firstLine="1024"/>
      <w:spacing w:before="280" w:after="280" w:line="240" w:lineRule="auto"/>
    </w:pPr>
    <w:rPr>
      <w:rFonts w:ascii="Times New Roman" w:hAnsi="Times New Roman" w:cs="Times New Roman"/>
    </w:rPr>
  </w:style>
  <w:style w:type="paragraph" w:styleId="1238" w:customStyle="1">
    <w:name w:val="文档标题5"/>
    <w:basedOn w:val="1033"/>
    <w:next w:val="1027"/>
    <w:qFormat/>
    <w:pPr>
      <w:ind w:left="992" w:firstLine="18"/>
      <w:spacing w:before="280" w:after="280" w:line="360" w:lineRule="auto"/>
      <w:outlineLvl w:val="4"/>
    </w:pPr>
  </w:style>
  <w:style w:type="paragraph" w:styleId="1239" w:customStyle="1">
    <w:name w:val="样式 加粗 居中"/>
    <w:basedOn w:val="1028"/>
    <w:next w:val="1240"/>
    <w:qFormat/>
    <w:pPr>
      <w:ind w:left="0" w:firstLine="2560"/>
      <w:jc w:val="center"/>
      <w:spacing w:before="0" w:after="0" w:line="360" w:lineRule="auto"/>
    </w:pPr>
    <w:rPr>
      <w:rFonts w:ascii="Times New Roman" w:hAnsi="Times New Roman" w:cs="Times New Roman"/>
    </w:rPr>
  </w:style>
  <w:style w:type="paragraph" w:styleId="1240" w:customStyle="1">
    <w:name w:val="_Style 12"/>
    <w:next w:val="1241"/>
    <w:qFormat/>
    <w:pPr>
      <w:ind w:firstLine="14"/>
      <w:spacing w:line="360" w:lineRule="auto"/>
      <w:shd w:val="clear" w:color="000000" w:fill="000080"/>
    </w:pPr>
    <w:rPr>
      <w:rFonts w:ascii="Calibri" w:hAnsi="Calibri"/>
    </w:rPr>
  </w:style>
  <w:style w:type="paragraph" w:styleId="1241" w:customStyle="1">
    <w:name w:val="正文文本缩进1"/>
    <w:basedOn w:val="1028"/>
    <w:next w:val="1242"/>
    <w:qFormat/>
    <w:pPr>
      <w:ind w:left="420" w:firstLine="3584"/>
      <w:spacing w:before="0" w:after="120" w:line="240" w:lineRule="auto"/>
    </w:pPr>
    <w:rPr>
      <w:rFonts w:ascii="Times New Roman" w:hAnsi="Times New Roman" w:cs="Times New Roman"/>
    </w:rPr>
  </w:style>
  <w:style w:type="paragraph" w:styleId="1242" w:customStyle="1">
    <w:name w:val="列表编号 31"/>
    <w:basedOn w:val="1028"/>
    <w:next w:val="1085"/>
    <w:qFormat/>
    <w:pPr>
      <w:ind w:left="1200" w:firstLine="2712"/>
      <w:spacing w:before="0" w:after="0" w:line="360" w:lineRule="auto"/>
    </w:pPr>
    <w:rPr>
      <w:rFonts w:ascii="Times New Roman" w:hAnsi="Times New Roman" w:cs="Times New Roman"/>
    </w:rPr>
  </w:style>
  <w:style w:type="paragraph" w:styleId="1243" w:customStyle="1">
    <w:name w:val="三号 居中"/>
    <w:basedOn w:val="1028"/>
    <w:next w:val="1244"/>
    <w:qFormat/>
    <w:pPr>
      <w:ind w:left="0" w:firstLine="6144"/>
      <w:jc w:val="center"/>
      <w:spacing w:before="0" w:after="0" w:line="360" w:lineRule="auto"/>
    </w:pPr>
    <w:rPr>
      <w:rFonts w:ascii="Times New Roman" w:hAnsi="Times New Roman" w:cs="Times New Roman"/>
    </w:rPr>
  </w:style>
  <w:style w:type="paragraph" w:styleId="1244" w:customStyle="1">
    <w:name w:val="列出段落1"/>
    <w:basedOn w:val="1028"/>
    <w:next w:val="1245"/>
    <w:link w:val="1467"/>
    <w:qFormat/>
    <w:pPr>
      <w:ind w:left="420" w:firstLine="3748"/>
      <w:spacing w:before="0" w:after="0" w:line="240" w:lineRule="auto"/>
    </w:pPr>
    <w:rPr>
      <w:rFonts w:ascii="Times New Roman" w:hAnsi="Times New Roman" w:cs="Times New Roman"/>
    </w:rPr>
  </w:style>
  <w:style w:type="paragraph" w:styleId="1245" w:customStyle="1">
    <w:name w:val="Char Char Char Char Char Char1 Char Char Char1 Char Char Char"/>
    <w:basedOn w:val="1028"/>
    <w:next w:val="1246"/>
    <w:qFormat/>
    <w:pPr>
      <w:ind w:left="0" w:firstLine="2560"/>
      <w:spacing w:before="0" w:after="0" w:line="240" w:lineRule="auto"/>
    </w:pPr>
    <w:rPr>
      <w:rFonts w:ascii="Times New Roman" w:hAnsi="Times New Roman" w:cs="Times New Roman"/>
    </w:rPr>
  </w:style>
  <w:style w:type="paragraph" w:styleId="1246" w:customStyle="1">
    <w:name w:val="Char Char Char Char Char Char1 Char Char Char1 Char"/>
    <w:basedOn w:val="1028"/>
    <w:next w:val="1247"/>
    <w:qFormat/>
    <w:pPr>
      <w:ind w:left="0" w:firstLine="2560"/>
      <w:spacing w:before="0" w:after="0" w:line="240" w:lineRule="auto"/>
    </w:pPr>
    <w:rPr>
      <w:rFonts w:ascii="Times New Roman" w:hAnsi="Times New Roman" w:cs="Times New Roman"/>
    </w:rPr>
  </w:style>
  <w:style w:type="paragraph" w:styleId="1247" w:customStyle="1">
    <w:name w:val="正文符号4"/>
    <w:basedOn w:val="1028"/>
    <w:next w:val="1239"/>
    <w:qFormat/>
    <w:pPr>
      <w:ind w:left="0" w:firstLine="5632"/>
      <w:spacing w:before="0" w:after="0" w:line="240" w:lineRule="auto"/>
    </w:pPr>
    <w:rPr>
      <w:rFonts w:ascii="Times New Roman" w:hAnsi="Times New Roman" w:cs="Times New Roman"/>
    </w:rPr>
  </w:style>
  <w:style w:type="paragraph" w:styleId="1248" w:customStyle="1">
    <w:name w:val="加粗（居中）"/>
    <w:next w:val="1249"/>
    <w:qFormat/>
    <w:pPr>
      <w:ind w:firstLine="2560"/>
    </w:pPr>
    <w:rPr>
      <w:rFonts w:ascii="Calibri" w:hAnsi="Calibri"/>
    </w:rPr>
  </w:style>
  <w:style w:type="paragraph" w:styleId="1249" w:customStyle="1">
    <w:name w:val="xl65"/>
    <w:basedOn w:val="1028"/>
    <w:next w:val="1209"/>
    <w:qFormat/>
    <w:pPr>
      <w:ind w:left="0" w:firstLine="5120"/>
      <w:spacing w:before="280" w:after="280" w:line="240" w:lineRule="auto"/>
    </w:pPr>
    <w:rPr>
      <w:rFonts w:ascii="Times New Roman" w:hAnsi="Times New Roman" w:cs="Times New Roman"/>
    </w:rPr>
  </w:style>
  <w:style w:type="paragraph" w:styleId="1250" w:customStyle="1">
    <w:name w:val="WPSOffice手动目录 3"/>
    <w:qFormat/>
    <w:pPr>
      <w:ind w:left="400"/>
    </w:pPr>
  </w:style>
  <w:style w:type="paragraph" w:styleId="1251" w:customStyle="1">
    <w:name w:val="xl77"/>
    <w:basedOn w:val="1028"/>
    <w:next w:val="1252"/>
    <w:qFormat/>
    <w:pPr>
      <w:ind w:left="0" w:firstLine="3584"/>
      <w:spacing w:before="280" w:after="280" w:line="240" w:lineRule="auto"/>
    </w:pPr>
    <w:rPr>
      <w:rFonts w:ascii="Times New Roman" w:hAnsi="Times New Roman" w:cs="Times New Roman"/>
    </w:rPr>
  </w:style>
  <w:style w:type="paragraph" w:styleId="1252" w:customStyle="1">
    <w:name w:val="Char Char Char1"/>
    <w:basedOn w:val="1028"/>
    <w:next w:val="1253"/>
    <w:qFormat/>
    <w:pPr>
      <w:ind w:left="900" w:firstLine="2096"/>
      <w:spacing w:before="0" w:after="0" w:line="240" w:lineRule="auto"/>
    </w:pPr>
    <w:rPr>
      <w:rFonts w:ascii="Times New Roman" w:hAnsi="Times New Roman" w:cs="Times New Roman"/>
    </w:rPr>
  </w:style>
  <w:style w:type="paragraph" w:styleId="1253" w:customStyle="1">
    <w:name w:val="索引 21"/>
    <w:basedOn w:val="1028"/>
    <w:next w:val="1027"/>
    <w:qFormat/>
    <w:pPr>
      <w:ind w:left="200" w:firstLine="2560"/>
      <w:jc w:val="center"/>
      <w:spacing w:before="0" w:after="0" w:line="360" w:lineRule="auto"/>
    </w:pPr>
    <w:rPr>
      <w:rFonts w:ascii="Times New Roman" w:hAnsi="Times New Roman" w:cs="Times New Roman"/>
    </w:rPr>
  </w:style>
  <w:style w:type="paragraph" w:styleId="1254" w:customStyle="1">
    <w:name w:val="正文（首行缩进 2 字符）"/>
    <w:next w:val="1255"/>
    <w:qFormat/>
    <w:pPr>
      <w:ind w:left="480" w:firstLine="2784"/>
      <w:jc w:val="center"/>
      <w:spacing w:line="300" w:lineRule="auto"/>
    </w:pPr>
    <w:rPr>
      <w:rFonts w:ascii="Calibri" w:hAnsi="Calibri"/>
    </w:rPr>
  </w:style>
  <w:style w:type="paragraph" w:styleId="1255" w:customStyle="1">
    <w:name w:val="xl28"/>
    <w:basedOn w:val="1028"/>
    <w:next w:val="1256"/>
    <w:qFormat/>
    <w:pPr>
      <w:ind w:left="0" w:firstLine="20"/>
      <w:spacing w:before="280" w:after="280" w:line="240" w:lineRule="auto"/>
      <w:shd w:val="clear" w:color="000000" w:fill="ffffff"/>
    </w:pPr>
    <w:rPr>
      <w:rFonts w:ascii="Times New Roman" w:hAnsi="Times New Roman" w:cs="Times New Roman"/>
    </w:rPr>
  </w:style>
  <w:style w:type="paragraph" w:styleId="1256" w:customStyle="1">
    <w:name w:val="HTML 预设格式1"/>
    <w:basedOn w:val="1028"/>
    <w:next w:val="1257"/>
    <w:qFormat/>
    <w:pPr>
      <w:ind w:left="0" w:firstLine="3584"/>
      <w:spacing w:before="0" w:after="0" w:line="253" w:lineRule="atLeast"/>
    </w:pPr>
    <w:rPr>
      <w:rFonts w:ascii="Times New Roman" w:hAnsi="Times New Roman" w:cs="Times New Roman"/>
    </w:rPr>
  </w:style>
  <w:style w:type="paragraph" w:styleId="1257" w:customStyle="1">
    <w:name w:val="项目符号：一级"/>
    <w:basedOn w:val="1028"/>
    <w:next w:val="1027"/>
    <w:qFormat/>
    <w:pPr>
      <w:ind w:left="425" w:firstLine="1111"/>
      <w:spacing w:before="0" w:after="0" w:line="360" w:lineRule="auto"/>
    </w:pPr>
    <w:rPr>
      <w:rFonts w:ascii="Times New Roman" w:hAnsi="Times New Roman" w:cs="Times New Roman"/>
    </w:rPr>
  </w:style>
  <w:style w:type="paragraph" w:styleId="1258" w:customStyle="1">
    <w:name w:val="Default"/>
    <w:next w:val="1063"/>
    <w:qFormat/>
    <w:pPr>
      <w:ind w:firstLine="5120"/>
      <w:widowControl w:val="off"/>
    </w:pPr>
    <w:rPr>
      <w:rFonts w:ascii="Calibri" w:hAnsi="Calibri"/>
    </w:rPr>
  </w:style>
  <w:style w:type="paragraph" w:styleId="1259" w:customStyle="1">
    <w:name w:val="xl84"/>
    <w:basedOn w:val="1028"/>
    <w:next w:val="1260"/>
    <w:qFormat/>
    <w:pPr>
      <w:ind w:left="0" w:firstLine="2048"/>
      <w:jc w:val="center"/>
      <w:spacing w:before="280" w:after="280" w:line="240" w:lineRule="auto"/>
    </w:pPr>
    <w:rPr>
      <w:rFonts w:ascii="Times New Roman" w:hAnsi="Times New Roman" w:cs="Times New Roman"/>
    </w:rPr>
  </w:style>
  <w:style w:type="paragraph" w:styleId="1260" w:customStyle="1">
    <w:name w:val="2-2ji"/>
    <w:basedOn w:val="1030"/>
    <w:next w:val="1261"/>
    <w:qFormat/>
    <w:pPr>
      <w:ind w:left="0" w:firstLine="24"/>
      <w:jc w:val="center"/>
      <w:spacing w:before="0" w:after="0" w:line="360" w:lineRule="auto"/>
      <w:outlineLvl w:val="1"/>
    </w:pPr>
  </w:style>
  <w:style w:type="paragraph" w:styleId="1261" w:customStyle="1">
    <w:name w:val="应答文本"/>
    <w:basedOn w:val="1028"/>
    <w:next w:val="1262"/>
    <w:qFormat/>
    <w:pPr>
      <w:ind w:left="1296" w:firstLine="2112"/>
      <w:spacing w:before="0" w:after="0" w:line="460" w:lineRule="exact"/>
    </w:pPr>
    <w:rPr>
      <w:rFonts w:ascii="Times New Roman" w:hAnsi="Times New Roman" w:cs="Times New Roman"/>
    </w:rPr>
  </w:style>
  <w:style w:type="paragraph" w:styleId="1262" w:customStyle="1">
    <w:name w:val="引文目录1"/>
    <w:basedOn w:val="1028"/>
    <w:next w:val="1027"/>
    <w:qFormat/>
    <w:pPr>
      <w:ind w:left="420" w:firstLine="2560"/>
      <w:jc w:val="center"/>
      <w:spacing w:before="0" w:after="0" w:line="360" w:lineRule="auto"/>
    </w:pPr>
    <w:rPr>
      <w:rFonts w:ascii="Times New Roman" w:hAnsi="Times New Roman" w:cs="Times New Roman"/>
    </w:rPr>
  </w:style>
  <w:style w:type="paragraph" w:styleId="1263" w:customStyle="1">
    <w:name w:val="首行缩进"/>
    <w:basedOn w:val="1027"/>
    <w:qFormat/>
    <w:pPr>
      <w:ind w:firstLine="480"/>
    </w:pPr>
    <w:rPr>
      <w:rFonts w:ascii="Times New Roman" w:hAnsi="Times New Roman" w:cs="Times New Roman"/>
      <w:lang w:val="zh-CN"/>
    </w:rPr>
  </w:style>
  <w:style w:type="paragraph" w:styleId="1264" w:customStyle="1">
    <w:name w:val="font9"/>
    <w:basedOn w:val="1028"/>
    <w:next w:val="1265"/>
    <w:qFormat/>
    <w:pPr>
      <w:ind w:left="0" w:firstLine="7168"/>
      <w:spacing w:before="280" w:after="280" w:line="240" w:lineRule="auto"/>
    </w:pPr>
    <w:rPr>
      <w:rFonts w:ascii="Times New Roman" w:hAnsi="Times New Roman" w:cs="Times New Roman"/>
    </w:rPr>
  </w:style>
  <w:style w:type="paragraph" w:styleId="1265" w:customStyle="1">
    <w:name w:val="样式 标题 3 + (中文) 黑体 小四 非加粗 段前: 7.8 磅 段后: 0 磅 行距: 固定值 20 磅"/>
    <w:basedOn w:val="1031"/>
    <w:next w:val="1266"/>
    <w:qFormat/>
    <w:pPr>
      <w:ind w:left="0"/>
      <w:spacing w:before="0" w:after="0" w:line="400" w:lineRule="exact"/>
      <w:outlineLvl w:val="2"/>
    </w:pPr>
  </w:style>
  <w:style w:type="paragraph" w:styleId="1266" w:customStyle="1">
    <w:name w:val="标书正文"/>
    <w:basedOn w:val="1028"/>
    <w:next w:val="1267"/>
    <w:qFormat/>
    <w:pPr>
      <w:ind w:left="440" w:right="100" w:firstLine="2760"/>
      <w:spacing w:before="0" w:after="0" w:line="360" w:lineRule="auto"/>
    </w:pPr>
    <w:rPr>
      <w:rFonts w:ascii="Times New Roman" w:hAnsi="Times New Roman" w:cs="Times New Roman"/>
    </w:rPr>
  </w:style>
  <w:style w:type="paragraph" w:styleId="1267" w:customStyle="1">
    <w:name w:val="xl67"/>
    <w:basedOn w:val="1028"/>
    <w:next w:val="1268"/>
    <w:qFormat/>
    <w:pPr>
      <w:ind w:left="0" w:firstLine="5120"/>
      <w:spacing w:before="280" w:after="280" w:line="240" w:lineRule="auto"/>
    </w:pPr>
    <w:rPr>
      <w:rFonts w:ascii="Times New Roman" w:hAnsi="Times New Roman" w:cs="Times New Roman"/>
    </w:rPr>
  </w:style>
  <w:style w:type="paragraph" w:styleId="1268" w:customStyle="1">
    <w:name w:val="索引 61"/>
    <w:basedOn w:val="1028"/>
    <w:next w:val="1027"/>
    <w:qFormat/>
    <w:pPr>
      <w:ind w:left="1000" w:firstLine="2560"/>
      <w:jc w:val="center"/>
      <w:spacing w:before="0" w:after="0" w:line="360" w:lineRule="auto"/>
    </w:pPr>
    <w:rPr>
      <w:rFonts w:ascii="Times New Roman" w:hAnsi="Times New Roman" w:cs="Times New Roman"/>
    </w:rPr>
  </w:style>
  <w:style w:type="paragraph" w:styleId="1269" w:customStyle="1">
    <w:name w:val="目录3"/>
    <w:basedOn w:val="1028"/>
    <w:next w:val="1027"/>
    <w:qFormat/>
    <w:pPr>
      <w:ind w:left="419" w:firstLine="5283"/>
      <w:spacing w:before="0" w:after="0" w:line="317" w:lineRule="atLeast"/>
    </w:pPr>
    <w:rPr>
      <w:rFonts w:ascii="Times New Roman" w:hAnsi="Times New Roman" w:cs="Times New Roman"/>
    </w:rPr>
  </w:style>
  <w:style w:type="paragraph" w:styleId="1270" w:customStyle="1">
    <w:name w:val="xl90"/>
    <w:basedOn w:val="1028"/>
    <w:next w:val="1271"/>
    <w:qFormat/>
    <w:pPr>
      <w:ind w:left="0" w:firstLine="3584"/>
      <w:spacing w:before="280" w:after="280" w:line="240" w:lineRule="auto"/>
    </w:pPr>
    <w:rPr>
      <w:rFonts w:ascii="Times New Roman" w:hAnsi="Times New Roman" w:cs="Times New Roman"/>
    </w:rPr>
  </w:style>
  <w:style w:type="paragraph" w:styleId="1271" w:customStyle="1">
    <w:name w:val="列表框1"/>
    <w:next w:val="1262"/>
    <w:qFormat/>
    <w:pPr>
      <w:ind w:firstLine="2048"/>
      <w:spacing w:line="460" w:lineRule="exact"/>
    </w:pPr>
    <w:rPr>
      <w:rFonts w:ascii="Calibri" w:hAnsi="Calibri"/>
    </w:rPr>
  </w:style>
  <w:style w:type="paragraph" w:styleId="1272" w:customStyle="1">
    <w:name w:val="1ji"/>
    <w:basedOn w:val="1029"/>
    <w:next w:val="1251"/>
    <w:qFormat/>
    <w:pPr>
      <w:ind w:left="0" w:firstLine="18"/>
      <w:jc w:val="center"/>
      <w:spacing w:before="0" w:after="0" w:line="240" w:lineRule="auto"/>
      <w:outlineLvl w:val="0"/>
    </w:pPr>
  </w:style>
  <w:style w:type="paragraph" w:styleId="1273" w:customStyle="1">
    <w:name w:val="索引 81"/>
    <w:basedOn w:val="1028"/>
    <w:next w:val="1027"/>
    <w:qFormat/>
    <w:pPr>
      <w:ind w:left="1400" w:firstLine="2560"/>
      <w:jc w:val="center"/>
      <w:spacing w:before="0" w:after="0" w:line="360" w:lineRule="auto"/>
    </w:pPr>
    <w:rPr>
      <w:rFonts w:ascii="Times New Roman" w:hAnsi="Times New Roman" w:cs="Times New Roman"/>
    </w:rPr>
  </w:style>
  <w:style w:type="paragraph" w:styleId="1274" w:customStyle="1">
    <w:name w:val="正文1"/>
    <w:basedOn w:val="1027"/>
    <w:next w:val="1027"/>
    <w:pPr>
      <w:spacing w:line="312" w:lineRule="atLeast"/>
    </w:pPr>
    <w:rPr>
      <w:rFonts w:ascii="楷体_GB2312" w:hAnsi="Times New Roman" w:eastAsia="楷体_GB2312" w:cs="Times New Roman"/>
      <w:sz w:val="24"/>
    </w:rPr>
  </w:style>
  <w:style w:type="paragraph" w:styleId="1275" w:customStyle="1">
    <w:name w:val="Char Char Char Char Char Char1 Char Char Char1 Char Char Char Char Char Char Char Char Char Char Char Char Char Char Char Char Char Char"/>
    <w:basedOn w:val="1028"/>
    <w:next w:val="1276"/>
    <w:qFormat/>
    <w:pPr>
      <w:ind w:left="0" w:firstLine="2560"/>
      <w:spacing w:before="0" w:after="0" w:line="240" w:lineRule="auto"/>
    </w:pPr>
    <w:rPr>
      <w:rFonts w:ascii="Times New Roman" w:hAnsi="Times New Roman" w:cs="Times New Roman"/>
    </w:rPr>
  </w:style>
  <w:style w:type="paragraph" w:styleId="1276" w:customStyle="1">
    <w:name w:val="样式 加粗 居中11"/>
    <w:basedOn w:val="1028"/>
    <w:next w:val="1277"/>
    <w:pPr>
      <w:ind w:left="0" w:firstLine="2560"/>
      <w:jc w:val="center"/>
      <w:spacing w:before="0" w:after="0" w:line="360" w:lineRule="auto"/>
    </w:pPr>
    <w:rPr>
      <w:rFonts w:ascii="Times New Roman" w:hAnsi="Times New Roman" w:cs="Times New Roman"/>
    </w:rPr>
  </w:style>
  <w:style w:type="paragraph" w:styleId="1277" w:customStyle="1">
    <w:name w:val="xl89"/>
    <w:basedOn w:val="1028"/>
    <w:next w:val="1278"/>
    <w:qFormat/>
    <w:pPr>
      <w:ind w:left="0" w:firstLine="3584"/>
      <w:spacing w:before="280" w:after="280" w:line="240" w:lineRule="auto"/>
    </w:pPr>
    <w:rPr>
      <w:rFonts w:ascii="Times New Roman" w:hAnsi="Times New Roman" w:cs="Times New Roman"/>
    </w:rPr>
  </w:style>
  <w:style w:type="paragraph" w:styleId="1278" w:customStyle="1">
    <w:name w:val="Char Char Char Char Char Char1 Char Char Char Char Char Char1 Char Char Char Char Char Char Char Char Char"/>
    <w:basedOn w:val="1028"/>
    <w:next w:val="1279"/>
    <w:qFormat/>
    <w:pPr>
      <w:ind w:left="0" w:firstLine="2560"/>
      <w:spacing w:before="0" w:after="0" w:line="240" w:lineRule="auto"/>
    </w:pPr>
    <w:rPr>
      <w:rFonts w:ascii="Times New Roman" w:hAnsi="Times New Roman" w:cs="Times New Roman"/>
    </w:rPr>
  </w:style>
  <w:style w:type="paragraph" w:styleId="1279" w:customStyle="1">
    <w:name w:val="文章附标题"/>
    <w:basedOn w:val="1028"/>
    <w:next w:val="1028"/>
    <w:qFormat/>
    <w:pPr>
      <w:ind w:left="0" w:firstLine="5120"/>
      <w:jc w:val="center"/>
      <w:spacing w:before="187" w:after="175" w:line="374" w:lineRule="atLeast"/>
    </w:pPr>
    <w:rPr>
      <w:rFonts w:ascii="Times New Roman" w:hAnsi="Times New Roman" w:cs="Times New Roman"/>
    </w:rPr>
  </w:style>
  <w:style w:type="paragraph" w:styleId="1280">
    <w:name w:val="Quote"/>
    <w:next w:val="1027"/>
    <w:qFormat/>
    <w:pPr>
      <w:ind w:left="3680" w:right="864"/>
      <w:jc w:val="center"/>
      <w:spacing w:before="200" w:after="160"/>
    </w:pPr>
    <w:rPr>
      <w:rFonts w:ascii="Calibri" w:hAnsi="Calibri"/>
      <w:i/>
    </w:rPr>
  </w:style>
  <w:style w:type="paragraph" w:styleId="1281" w:customStyle="1">
    <w:name w:val="Default Paragraph Font Para Char Char Char Char Char Char"/>
    <w:basedOn w:val="1028"/>
    <w:next w:val="1282"/>
    <w:qFormat/>
    <w:pPr>
      <w:ind w:left="0" w:firstLine="3584"/>
      <w:spacing w:before="0" w:after="160" w:line="240" w:lineRule="exact"/>
    </w:pPr>
    <w:rPr>
      <w:rFonts w:ascii="Times New Roman" w:hAnsi="Times New Roman" w:cs="Times New Roman"/>
    </w:rPr>
  </w:style>
  <w:style w:type="paragraph" w:styleId="1282" w:customStyle="1">
    <w:name w:val="xl23"/>
    <w:basedOn w:val="1028"/>
    <w:next w:val="1065"/>
    <w:qFormat/>
    <w:pPr>
      <w:ind w:left="0" w:firstLine="20"/>
      <w:spacing w:before="280" w:after="280" w:line="240" w:lineRule="auto"/>
      <w:shd w:val="clear" w:color="000000" w:fill="ffffff"/>
    </w:pPr>
    <w:rPr>
      <w:rFonts w:ascii="Times New Roman" w:hAnsi="Times New Roman" w:cs="Times New Roman"/>
    </w:rPr>
  </w:style>
  <w:style w:type="paragraph" w:styleId="1283" w:customStyle="1">
    <w:name w:val="列出段落11"/>
    <w:basedOn w:val="1028"/>
    <w:next w:val="1284"/>
    <w:qFormat/>
    <w:pPr>
      <w:ind w:left="420" w:firstLine="3748"/>
      <w:spacing w:before="0" w:after="0" w:line="240" w:lineRule="auto"/>
    </w:pPr>
    <w:rPr>
      <w:rFonts w:ascii="Times New Roman" w:hAnsi="Times New Roman" w:cs="Times New Roman"/>
    </w:rPr>
  </w:style>
  <w:style w:type="paragraph" w:styleId="1284" w:customStyle="1">
    <w:name w:val="样式 标题 2 + (西文) 宋体 非加粗 居中"/>
    <w:basedOn w:val="1030"/>
    <w:next w:val="1285"/>
    <w:qFormat/>
    <w:pPr>
      <w:ind w:left="0" w:firstLine="24"/>
      <w:jc w:val="center"/>
      <w:spacing w:line="412" w:lineRule="auto"/>
      <w:outlineLvl w:val="1"/>
    </w:pPr>
  </w:style>
  <w:style w:type="paragraph" w:styleId="1285" w:customStyle="1">
    <w:name w:val="页脚 Char Char"/>
    <w:basedOn w:val="1028"/>
    <w:next w:val="1286"/>
    <w:qFormat/>
    <w:pPr>
      <w:ind w:left="0" w:firstLine="5120"/>
      <w:spacing w:before="0" w:after="0" w:line="240" w:lineRule="auto"/>
    </w:pPr>
    <w:rPr>
      <w:rFonts w:ascii="Times New Roman" w:hAnsi="Times New Roman" w:cs="Times New Roman"/>
    </w:rPr>
  </w:style>
  <w:style w:type="paragraph" w:styleId="1286" w:customStyle="1">
    <w:name w:val="样式 标题 1 + 段前: 16 磅 段后: 16 磅"/>
    <w:basedOn w:val="1029"/>
    <w:next w:val="1287"/>
    <w:qFormat/>
    <w:pPr>
      <w:ind w:left="0" w:firstLine="18"/>
      <w:jc w:val="center"/>
      <w:spacing w:before="120" w:after="0" w:line="360" w:lineRule="auto"/>
      <w:outlineLvl w:val="0"/>
    </w:pPr>
  </w:style>
  <w:style w:type="paragraph" w:styleId="1287" w:customStyle="1">
    <w:name w:val="Char1 Char Char Char Char Char Char"/>
    <w:basedOn w:val="1028"/>
    <w:next w:val="1288"/>
    <w:qFormat/>
    <w:pPr>
      <w:ind w:left="0" w:firstLine="2560"/>
      <w:spacing w:before="0" w:after="0" w:line="240" w:lineRule="auto"/>
    </w:pPr>
    <w:rPr>
      <w:rFonts w:ascii="Times New Roman" w:hAnsi="Times New Roman" w:cs="Times New Roman"/>
    </w:rPr>
  </w:style>
  <w:style w:type="paragraph" w:styleId="1288" w:customStyle="1">
    <w:name w:val="文档标题4"/>
    <w:basedOn w:val="1032"/>
    <w:next w:val="1027"/>
    <w:qFormat/>
    <w:pPr>
      <w:ind w:left="851" w:firstLine="30"/>
      <w:spacing w:after="280" w:line="360" w:lineRule="auto"/>
      <w:outlineLvl w:val="3"/>
    </w:pPr>
  </w:style>
  <w:style w:type="paragraph" w:styleId="1289" w:customStyle="1">
    <w:name w:val="font0"/>
    <w:basedOn w:val="1028"/>
    <w:next w:val="1264"/>
    <w:qFormat/>
    <w:pPr>
      <w:ind w:left="0" w:firstLine="1024"/>
      <w:spacing w:before="280" w:after="280" w:line="240" w:lineRule="auto"/>
    </w:pPr>
    <w:rPr>
      <w:rFonts w:ascii="Times New Roman" w:hAnsi="Times New Roman" w:cs="Times New Roman"/>
    </w:rPr>
  </w:style>
  <w:style w:type="paragraph" w:styleId="1290" w:customStyle="1">
    <w:name w:val="CM5"/>
    <w:basedOn w:val="1028"/>
    <w:next w:val="1027"/>
    <w:qFormat/>
    <w:pPr>
      <w:ind w:left="200" w:firstLine="2760"/>
      <w:spacing w:before="0" w:after="0" w:line="400" w:lineRule="atLeast"/>
    </w:pPr>
    <w:rPr>
      <w:rFonts w:ascii="Times New Roman" w:hAnsi="Times New Roman" w:cs="Times New Roman"/>
    </w:rPr>
  </w:style>
  <w:style w:type="paragraph" w:styleId="1291" w:customStyle="1">
    <w:name w:val="Pa0"/>
    <w:basedOn w:val="1028"/>
    <w:next w:val="1027"/>
    <w:qFormat/>
    <w:pPr>
      <w:ind w:left="0" w:firstLine="4608"/>
      <w:spacing w:before="0" w:after="0" w:line="241" w:lineRule="atLeast"/>
    </w:pPr>
    <w:rPr>
      <w:rFonts w:ascii="Times New Roman" w:hAnsi="Times New Roman" w:cs="Times New Roman"/>
    </w:rPr>
  </w:style>
  <w:style w:type="paragraph" w:styleId="1292" w:customStyle="1">
    <w:name w:val="招标文件》"/>
    <w:basedOn w:val="1028"/>
    <w:next w:val="1228"/>
    <w:qFormat/>
    <w:pPr>
      <w:ind w:left="420" w:firstLine="2140"/>
      <w:spacing w:before="120" w:after="120" w:line="300" w:lineRule="auto"/>
    </w:pPr>
    <w:rPr>
      <w:rFonts w:ascii="Times New Roman" w:hAnsi="Times New Roman" w:cs="Times New Roman"/>
    </w:rPr>
  </w:style>
  <w:style w:type="paragraph" w:styleId="1293" w:customStyle="1">
    <w:name w:val="段"/>
    <w:next w:val="1027"/>
    <w:qFormat/>
    <w:pPr>
      <w:ind w:firstLine="200"/>
      <w:jc w:val="both"/>
      <w:spacing w:line="360" w:lineRule="auto"/>
    </w:pPr>
    <w:rPr>
      <w:sz w:val="24"/>
      <w:szCs w:val="22"/>
    </w:rPr>
  </w:style>
  <w:style w:type="paragraph" w:styleId="1294" w:customStyle="1">
    <w:name w:val="标书_正文"/>
    <w:basedOn w:val="1028"/>
    <w:next w:val="1295"/>
    <w:qFormat/>
    <w:pPr>
      <w:ind w:left="420" w:firstLine="1188"/>
      <w:spacing w:before="0" w:after="0" w:line="360" w:lineRule="auto"/>
    </w:pPr>
    <w:rPr>
      <w:rFonts w:ascii="Times New Roman" w:hAnsi="Times New Roman" w:cs="Times New Roman"/>
    </w:rPr>
  </w:style>
  <w:style w:type="paragraph" w:styleId="1295" w:customStyle="1">
    <w:name w:val="样式 标题 2 + Times New Roman 四号 非加粗 段前: 5 磅 段后: 0 磅 行距: 固定值 20..."/>
    <w:basedOn w:val="1030"/>
    <w:next w:val="1243"/>
    <w:qFormat/>
    <w:pPr>
      <w:ind w:left="0" w:firstLine="24"/>
      <w:spacing w:before="100" w:after="0" w:line="400" w:lineRule="exact"/>
      <w:outlineLvl w:val="1"/>
    </w:pPr>
  </w:style>
  <w:style w:type="paragraph" w:styleId="1296" w:customStyle="1">
    <w:name w:val="图片0"/>
    <w:basedOn w:val="1028"/>
    <w:next w:val="1077"/>
    <w:qFormat/>
    <w:pPr>
      <w:ind w:left="-161" w:firstLine="1187"/>
      <w:spacing w:before="0" w:after="0" w:line="276" w:lineRule="auto"/>
    </w:pPr>
    <w:rPr>
      <w:rFonts w:ascii="Times New Roman" w:hAnsi="Times New Roman" w:cs="Times New Roman"/>
    </w:rPr>
  </w:style>
  <w:style w:type="paragraph" w:styleId="1297" w:customStyle="1">
    <w:name w:val="Char Char Char2 Char Char Char2 Char"/>
    <w:basedOn w:val="1028"/>
    <w:next w:val="1269"/>
    <w:qFormat/>
    <w:pPr>
      <w:ind w:left="560" w:firstLine="3632"/>
      <w:spacing w:before="0" w:after="160" w:line="240" w:lineRule="exact"/>
    </w:pPr>
    <w:rPr>
      <w:rFonts w:ascii="Times New Roman" w:hAnsi="Times New Roman" w:cs="Times New Roman"/>
    </w:rPr>
  </w:style>
  <w:style w:type="paragraph" w:styleId="1298" w:customStyle="1">
    <w:name w:val="Char Char Char Char"/>
    <w:next w:val="1299"/>
    <w:qFormat/>
    <w:pPr>
      <w:ind w:firstLine="10"/>
      <w:spacing w:line="360" w:lineRule="auto"/>
      <w:shd w:val="clear" w:color="000000" w:fill="000080"/>
    </w:pPr>
    <w:rPr>
      <w:rFonts w:ascii="Calibri" w:hAnsi="Calibri"/>
    </w:rPr>
  </w:style>
  <w:style w:type="paragraph" w:styleId="1299" w:customStyle="1">
    <w:name w:val="杨昂超式样黑体主"/>
    <w:basedOn w:val="1028"/>
    <w:next w:val="1300"/>
    <w:qFormat/>
    <w:pPr>
      <w:ind w:left="0" w:firstLine="4608"/>
      <w:spacing w:before="0" w:after="0" w:line="240" w:lineRule="auto"/>
    </w:pPr>
    <w:rPr>
      <w:rFonts w:ascii="Times New Roman" w:hAnsi="Times New Roman" w:cs="Times New Roman"/>
    </w:rPr>
  </w:style>
  <w:style w:type="paragraph" w:styleId="1300" w:customStyle="1">
    <w:name w:val="Char Char Char Char Char Char1 Char Char Char Char Char Char Char Char Char Char"/>
    <w:basedOn w:val="1028"/>
    <w:next w:val="1301"/>
    <w:qFormat/>
    <w:pPr>
      <w:ind w:left="0" w:firstLine="2560"/>
      <w:spacing w:before="0" w:after="0" w:line="240" w:lineRule="auto"/>
    </w:pPr>
    <w:rPr>
      <w:rFonts w:ascii="Times New Roman" w:hAnsi="Times New Roman" w:cs="Times New Roman"/>
    </w:rPr>
  </w:style>
  <w:style w:type="paragraph" w:styleId="1301" w:customStyle="1">
    <w:name w:val="目录1"/>
    <w:basedOn w:val="1028"/>
    <w:next w:val="1027"/>
    <w:qFormat/>
    <w:pPr>
      <w:ind w:left="0" w:firstLine="7168"/>
      <w:spacing w:before="0" w:after="136" w:line="289" w:lineRule="atLeast"/>
    </w:pPr>
    <w:rPr>
      <w:rFonts w:ascii="Times New Roman" w:hAnsi="Times New Roman" w:cs="Times New Roman"/>
    </w:rPr>
  </w:style>
  <w:style w:type="paragraph" w:styleId="1302" w:customStyle="1">
    <w:name w:val="文档结构图1"/>
    <w:basedOn w:val="1028"/>
    <w:next w:val="1303"/>
    <w:qFormat/>
    <w:pPr>
      <w:ind w:left="200" w:firstLine="2248"/>
      <w:spacing w:before="0" w:after="0" w:line="360" w:lineRule="auto"/>
    </w:pPr>
    <w:rPr>
      <w:rFonts w:ascii="Times New Roman" w:hAnsi="Times New Roman" w:cs="Times New Roman"/>
    </w:rPr>
  </w:style>
  <w:style w:type="paragraph" w:styleId="1303" w:customStyle="1">
    <w:name w:val="2ji"/>
    <w:basedOn w:val="1030"/>
    <w:next w:val="1071"/>
    <w:qFormat/>
    <w:pPr>
      <w:ind w:left="0" w:firstLine="24"/>
      <w:spacing w:before="0" w:after="0" w:line="360" w:lineRule="auto"/>
      <w:outlineLvl w:val="1"/>
    </w:pPr>
  </w:style>
  <w:style w:type="paragraph" w:styleId="1304" w:customStyle="1">
    <w:name w:val="xl91"/>
    <w:basedOn w:val="1028"/>
    <w:next w:val="1225"/>
    <w:qFormat/>
    <w:pPr>
      <w:ind w:left="0" w:firstLine="3584"/>
      <w:spacing w:before="280" w:after="280" w:line="240" w:lineRule="auto"/>
    </w:pPr>
    <w:rPr>
      <w:rFonts w:ascii="Times New Roman" w:hAnsi="Times New Roman" w:cs="Times New Roman"/>
    </w:rPr>
  </w:style>
  <w:style w:type="paragraph" w:styleId="1305" w:customStyle="1">
    <w:name w:val="Text Body"/>
    <w:basedOn w:val="1028"/>
    <w:next w:val="1306"/>
    <w:qFormat/>
    <w:pPr>
      <w:ind w:left="0" w:firstLine="4096"/>
      <w:spacing w:before="0" w:after="120" w:line="240" w:lineRule="auto"/>
    </w:pPr>
    <w:rPr>
      <w:rFonts w:ascii="Times New Roman" w:hAnsi="Times New Roman" w:cs="Times New Roman"/>
    </w:rPr>
  </w:style>
  <w:style w:type="paragraph" w:styleId="1306" w:customStyle="1">
    <w:name w:val="项目符1"/>
    <w:basedOn w:val="1028"/>
    <w:next w:val="1307"/>
    <w:qFormat/>
    <w:pPr>
      <w:ind w:left="1365" w:right="100" w:firstLine="2728"/>
      <w:spacing w:before="78" w:after="78" w:line="300" w:lineRule="auto"/>
    </w:pPr>
    <w:rPr>
      <w:rFonts w:ascii="Times New Roman" w:hAnsi="Times New Roman" w:cs="Times New Roman"/>
    </w:rPr>
  </w:style>
  <w:style w:type="paragraph" w:styleId="1307" w:customStyle="1">
    <w:name w:val="引文目录标题1"/>
    <w:basedOn w:val="1028"/>
    <w:next w:val="1027"/>
    <w:qFormat/>
    <w:pPr>
      <w:ind w:left="0" w:firstLine="4608"/>
      <w:jc w:val="center"/>
      <w:spacing w:before="120" w:after="0" w:line="360" w:lineRule="auto"/>
    </w:pPr>
    <w:rPr>
      <w:rFonts w:ascii="Times New Roman" w:hAnsi="Times New Roman" w:cs="Times New Roman"/>
    </w:rPr>
  </w:style>
  <w:style w:type="paragraph" w:styleId="1308" w:customStyle="1">
    <w:name w:val="样式 标题 3 + (西文) 黑体 (中文) 黑体 (符号) 宋体 小四 段前: 5 磅 段后: 5 磅 行距: 1..."/>
    <w:basedOn w:val="1031"/>
    <w:next w:val="1309"/>
    <w:qFormat/>
    <w:pPr>
      <w:ind w:left="1429" w:firstLine="18"/>
      <w:spacing w:before="100" w:after="100" w:line="360" w:lineRule="auto"/>
      <w:outlineLvl w:val="2"/>
    </w:pPr>
  </w:style>
  <w:style w:type="paragraph" w:styleId="1309" w:customStyle="1">
    <w:name w:val="xl22"/>
    <w:basedOn w:val="1028"/>
    <w:next w:val="1310"/>
    <w:qFormat/>
    <w:pPr>
      <w:ind w:left="0" w:firstLine="20"/>
      <w:jc w:val="right"/>
      <w:spacing w:before="280" w:after="280" w:line="240" w:lineRule="auto"/>
      <w:shd w:val="clear" w:color="000000" w:fill="ffffff"/>
    </w:pPr>
    <w:rPr>
      <w:rFonts w:ascii="Times New Roman" w:hAnsi="Times New Roman" w:cs="Times New Roman"/>
    </w:rPr>
  </w:style>
  <w:style w:type="paragraph" w:styleId="1310" w:customStyle="1">
    <w:name w:val="自定义一"/>
    <w:basedOn w:val="1028"/>
    <w:next w:val="1027"/>
    <w:qFormat/>
    <w:pPr>
      <w:ind w:left="0"/>
      <w:spacing w:before="0" w:after="0" w:line="360" w:lineRule="auto"/>
    </w:pPr>
    <w:rPr>
      <w:rFonts w:ascii="Times New Roman" w:hAnsi="Times New Roman" w:cs="Times New Roman"/>
    </w:rPr>
  </w:style>
  <w:style w:type="paragraph" w:styleId="1311" w:customStyle="1">
    <w:name w:val="xl78"/>
    <w:basedOn w:val="1028"/>
    <w:next w:val="1312"/>
    <w:qFormat/>
    <w:pPr>
      <w:ind w:left="0" w:firstLine="3584"/>
      <w:jc w:val="center"/>
      <w:spacing w:before="280" w:after="280" w:line="240" w:lineRule="auto"/>
    </w:pPr>
    <w:rPr>
      <w:rFonts w:ascii="Times New Roman" w:hAnsi="Times New Roman" w:cs="Times New Roman"/>
    </w:rPr>
  </w:style>
  <w:style w:type="paragraph" w:styleId="1312" w:customStyle="1">
    <w:name w:val="段落正文"/>
    <w:next w:val="1254"/>
    <w:qFormat/>
    <w:pPr>
      <w:ind w:firstLine="4608"/>
      <w:jc w:val="center"/>
      <w:spacing w:line="360" w:lineRule="auto"/>
    </w:pPr>
    <w:rPr>
      <w:rFonts w:ascii="Calibri" w:hAnsi="Calibri"/>
    </w:rPr>
  </w:style>
  <w:style w:type="paragraph" w:styleId="1313" w:customStyle="1">
    <w:name w:val="_Style 169"/>
    <w:next w:val="1027"/>
    <w:qFormat/>
    <w:pPr>
      <w:ind w:left="2560"/>
    </w:pPr>
    <w:rPr>
      <w:rFonts w:ascii="Calibri" w:hAnsi="Calibri"/>
    </w:rPr>
  </w:style>
  <w:style w:type="paragraph" w:styleId="1314" w:customStyle="1">
    <w:name w:val="样式 小四 行距: 1.5 倍行距 首行缩进:  2 字符"/>
    <w:basedOn w:val="1028"/>
    <w:next w:val="1259"/>
    <w:qFormat/>
    <w:pPr>
      <w:ind w:left="480" w:firstLine="2784"/>
      <w:spacing w:before="0" w:after="0" w:line="360" w:lineRule="auto"/>
    </w:pPr>
    <w:rPr>
      <w:rFonts w:ascii="Times New Roman" w:hAnsi="Times New Roman" w:cs="Times New Roman"/>
    </w:rPr>
  </w:style>
  <w:style w:type="paragraph" w:styleId="1315" w:customStyle="1">
    <w:name w:val="小节标题"/>
    <w:basedOn w:val="1028"/>
    <w:next w:val="1027"/>
    <w:qFormat/>
    <w:pPr>
      <w:ind w:left="0" w:firstLine="7168"/>
      <w:spacing w:before="175" w:after="102" w:line="351" w:lineRule="atLeast"/>
    </w:pPr>
    <w:rPr>
      <w:rFonts w:ascii="Times New Roman" w:hAnsi="Times New Roman" w:cs="Times New Roman"/>
    </w:rPr>
  </w:style>
  <w:style w:type="paragraph" w:styleId="1316" w:customStyle="1">
    <w:name w:val="TOC 标题2"/>
    <w:basedOn w:val="1028"/>
    <w:next w:val="102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7" w:customStyle="1">
    <w:name w:val="表格文字（两侧对齐）"/>
    <w:basedOn w:val="1028"/>
    <w:next w:val="1318"/>
    <w:pPr>
      <w:ind w:left="0" w:firstLine="3584"/>
      <w:spacing w:before="0" w:after="0" w:line="240" w:lineRule="auto"/>
    </w:pPr>
    <w:rPr>
      <w:rFonts w:ascii="Times New Roman" w:hAnsi="Times New Roman" w:cs="Times New Roman"/>
    </w:rPr>
  </w:style>
  <w:style w:type="paragraph" w:styleId="1318" w:customStyle="1">
    <w:name w:val="Char"/>
    <w:basedOn w:val="1028"/>
    <w:next w:val="1297"/>
    <w:qFormat/>
    <w:pPr>
      <w:ind w:left="900" w:firstLine="2608"/>
      <w:spacing w:before="0" w:after="0" w:line="240" w:lineRule="auto"/>
    </w:pPr>
    <w:rPr>
      <w:rFonts w:ascii="Times New Roman" w:hAnsi="Times New Roman" w:cs="Times New Roman"/>
    </w:rPr>
  </w:style>
  <w:style w:type="paragraph" w:styleId="1319" w:customStyle="1">
    <w:name w:val="xl86"/>
    <w:basedOn w:val="1028"/>
    <w:next w:val="1320"/>
    <w:qFormat/>
    <w:pPr>
      <w:ind w:left="0" w:firstLine="5120"/>
      <w:spacing w:before="280" w:after="280" w:line="240" w:lineRule="auto"/>
    </w:pPr>
    <w:rPr>
      <w:rFonts w:ascii="Times New Roman" w:hAnsi="Times New Roman" w:cs="Times New Roman"/>
    </w:rPr>
  </w:style>
  <w:style w:type="paragraph" w:styleId="1320" w:customStyle="1">
    <w:name w:val="索引 71"/>
    <w:basedOn w:val="1028"/>
    <w:next w:val="1027"/>
    <w:qFormat/>
    <w:pPr>
      <w:ind w:left="1200" w:firstLine="2560"/>
      <w:jc w:val="center"/>
      <w:spacing w:before="0" w:after="0" w:line="360" w:lineRule="auto"/>
    </w:pPr>
    <w:rPr>
      <w:rFonts w:ascii="Times New Roman" w:hAnsi="Times New Roman" w:cs="Times New Roman"/>
    </w:rPr>
  </w:style>
  <w:style w:type="paragraph" w:styleId="1321" w:customStyle="1">
    <w:name w:val="111"/>
    <w:next w:val="1322"/>
    <w:pPr>
      <w:ind w:left="480" w:firstLine="4320"/>
      <w:spacing w:line="440" w:lineRule="exact"/>
    </w:pPr>
    <w:rPr>
      <w:rFonts w:ascii="Calibri" w:hAnsi="Calibri"/>
    </w:rPr>
  </w:style>
  <w:style w:type="paragraph" w:styleId="1322" w:customStyle="1">
    <w:name w:val="4"/>
    <w:basedOn w:val="1028"/>
    <w:next w:val="1040"/>
    <w:qFormat/>
    <w:pPr>
      <w:ind w:left="409" w:firstLine="3737"/>
      <w:spacing w:before="0" w:after="0" w:line="420" w:lineRule="exact"/>
    </w:pPr>
    <w:rPr>
      <w:rFonts w:ascii="Times New Roman" w:hAnsi="Times New Roman" w:cs="Times New Roman"/>
    </w:rPr>
  </w:style>
  <w:style w:type="paragraph" w:styleId="1323" w:customStyle="1">
    <w:name w:val="Char Char Char Char Char Char1 Char Char Char1 Char Char Char Char Char Char"/>
    <w:basedOn w:val="1028"/>
    <w:next w:val="1308"/>
    <w:qFormat/>
    <w:pPr>
      <w:ind w:left="0" w:firstLine="2560"/>
      <w:spacing w:before="0" w:after="0" w:line="240" w:lineRule="auto"/>
    </w:pPr>
    <w:rPr>
      <w:rFonts w:ascii="Times New Roman" w:hAnsi="Times New Roman" w:cs="Times New Roman"/>
    </w:rPr>
  </w:style>
  <w:style w:type="paragraph" w:styleId="1324" w:customStyle="1">
    <w:name w:val="Char Char Char Char Char Char1 Char Char Char Char Char Char1 Char Char Char"/>
    <w:basedOn w:val="1028"/>
    <w:next w:val="1325"/>
    <w:pPr>
      <w:ind w:left="0" w:firstLine="2560"/>
      <w:spacing w:before="0" w:after="0" w:line="240" w:lineRule="auto"/>
    </w:pPr>
    <w:rPr>
      <w:rFonts w:ascii="Times New Roman" w:hAnsi="Times New Roman" w:cs="Times New Roman"/>
    </w:rPr>
  </w:style>
  <w:style w:type="paragraph" w:styleId="1325" w:customStyle="1">
    <w:name w:val="正文符号1"/>
    <w:basedOn w:val="1028"/>
    <w:next w:val="1326"/>
    <w:pPr>
      <w:ind w:left="987" w:firstLine="5724"/>
      <w:spacing w:before="0" w:after="0" w:line="240" w:lineRule="auto"/>
    </w:pPr>
    <w:rPr>
      <w:rFonts w:ascii="Times New Roman" w:hAnsi="Times New Roman" w:cs="Times New Roman"/>
    </w:rPr>
  </w:style>
  <w:style w:type="paragraph" w:styleId="1326" w:customStyle="1">
    <w:name w:val="索引 31"/>
    <w:basedOn w:val="1028"/>
    <w:next w:val="1027"/>
    <w:qFormat/>
    <w:pPr>
      <w:ind w:left="400" w:firstLine="2560"/>
      <w:jc w:val="center"/>
      <w:spacing w:before="0" w:after="0" w:line="360" w:lineRule="auto"/>
    </w:pPr>
    <w:rPr>
      <w:rFonts w:ascii="Times New Roman" w:hAnsi="Times New Roman" w:cs="Times New Roman"/>
    </w:rPr>
  </w:style>
  <w:style w:type="paragraph" w:styleId="1327" w:customStyle="1">
    <w:name w:val="目录4"/>
    <w:basedOn w:val="1028"/>
    <w:next w:val="1027"/>
    <w:qFormat/>
    <w:pPr>
      <w:ind w:left="629" w:firstLine="5237"/>
      <w:spacing w:before="0" w:after="0" w:line="317" w:lineRule="atLeast"/>
    </w:pPr>
    <w:rPr>
      <w:rFonts w:ascii="Times New Roman" w:hAnsi="Times New Roman" w:cs="Times New Roman"/>
    </w:rPr>
  </w:style>
  <w:style w:type="paragraph" w:styleId="1328" w:customStyle="1">
    <w:name w:val="p15"/>
    <w:basedOn w:val="1027"/>
    <w:qFormat/>
    <w:pPr>
      <w:ind w:left="0"/>
    </w:pPr>
    <w:rPr>
      <w:rFonts w:ascii="宋体" w:hAnsi="宋体"/>
      <w:sz w:val="28"/>
      <w:szCs w:val="28"/>
    </w:rPr>
  </w:style>
  <w:style w:type="paragraph" w:styleId="1329" w:customStyle="1">
    <w:name w:val="四号 居中"/>
    <w:basedOn w:val="1028"/>
    <w:next w:val="1323"/>
    <w:qFormat/>
    <w:pPr>
      <w:ind w:left="0" w:firstLine="6144"/>
      <w:jc w:val="center"/>
      <w:spacing w:before="0" w:after="0" w:line="360" w:lineRule="auto"/>
    </w:pPr>
    <w:rPr>
      <w:rFonts w:ascii="Times New Roman" w:hAnsi="Times New Roman" w:cs="Times New Roman"/>
    </w:rPr>
  </w:style>
  <w:style w:type="paragraph" w:styleId="1330" w:customStyle="1">
    <w:name w:val="p0"/>
    <w:next w:val="1027"/>
    <w:qFormat/>
    <w:pPr>
      <w:ind w:firstLine="2048"/>
      <w:spacing w:line="360" w:lineRule="auto"/>
    </w:pPr>
    <w:rPr>
      <w:rFonts w:ascii="Calibri" w:hAnsi="Calibri"/>
    </w:rPr>
  </w:style>
  <w:style w:type="paragraph" w:styleId="1331" w:customStyle="1">
    <w:name w:val="列表编号 21"/>
    <w:basedOn w:val="1028"/>
    <w:next w:val="1332"/>
    <w:qFormat/>
    <w:pPr>
      <w:ind w:left="0" w:firstLine="2560"/>
      <w:spacing w:before="0" w:after="0" w:line="360" w:lineRule="auto"/>
    </w:pPr>
    <w:rPr>
      <w:rFonts w:ascii="Times New Roman" w:hAnsi="Times New Roman" w:cs="Times New Roman"/>
    </w:rPr>
  </w:style>
  <w:style w:type="paragraph" w:styleId="1332" w:customStyle="1">
    <w:name w:val="正文文本 21"/>
    <w:basedOn w:val="1028"/>
    <w:next w:val="1213"/>
    <w:qFormat/>
    <w:pPr>
      <w:ind w:left="0" w:firstLine="2560"/>
      <w:jc w:val="center"/>
      <w:spacing w:before="0" w:after="120" w:line="480" w:lineRule="auto"/>
    </w:pPr>
    <w:rPr>
      <w:rFonts w:ascii="Times New Roman" w:hAnsi="Times New Roman" w:cs="Times New Roman"/>
    </w:rPr>
  </w:style>
  <w:style w:type="paragraph" w:styleId="1333" w:customStyle="1">
    <w:name w:val="a2"/>
    <w:basedOn w:val="1028"/>
    <w:next w:val="1068"/>
    <w:qFormat/>
    <w:pPr>
      <w:ind w:left="0" w:firstLine="1024"/>
      <w:spacing w:before="280" w:after="280" w:line="240" w:lineRule="auto"/>
    </w:pPr>
    <w:rPr>
      <w:rFonts w:ascii="Times New Roman" w:hAnsi="Times New Roman" w:cs="Times New Roman"/>
    </w:rPr>
  </w:style>
  <w:style w:type="paragraph" w:styleId="1334" w:customStyle="1">
    <w:name w:val="font8"/>
    <w:basedOn w:val="1028"/>
    <w:next w:val="1258"/>
    <w:qFormat/>
    <w:pPr>
      <w:ind w:left="0" w:firstLine="2048"/>
      <w:spacing w:before="280" w:after="280" w:line="240" w:lineRule="auto"/>
    </w:pPr>
    <w:rPr>
      <w:rFonts w:ascii="Times New Roman" w:hAnsi="Times New Roman" w:cs="Times New Roman"/>
    </w:rPr>
  </w:style>
  <w:style w:type="paragraph" w:styleId="1335" w:customStyle="1">
    <w:name w:val="Char Char Char Char Char Char1 Char Char Char Char Char Char1 Char Char Char Char Char Char Char"/>
    <w:basedOn w:val="1028"/>
    <w:next w:val="1336"/>
    <w:qFormat/>
    <w:pPr>
      <w:ind w:left="0" w:firstLine="2560"/>
      <w:spacing w:before="0" w:after="0" w:line="240" w:lineRule="auto"/>
    </w:pPr>
    <w:rPr>
      <w:rFonts w:ascii="Times New Roman" w:hAnsi="Times New Roman" w:cs="Times New Roman"/>
    </w:rPr>
  </w:style>
  <w:style w:type="paragraph" w:styleId="1336" w:customStyle="1">
    <w:name w:val="xl87"/>
    <w:basedOn w:val="1028"/>
    <w:next w:val="1292"/>
    <w:qFormat/>
    <w:pPr>
      <w:ind w:left="0" w:firstLine="5120"/>
      <w:spacing w:before="280" w:after="280" w:line="240" w:lineRule="auto"/>
    </w:pPr>
    <w:rPr>
      <w:rFonts w:ascii="Times New Roman" w:hAnsi="Times New Roman" w:cs="Times New Roman"/>
    </w:rPr>
  </w:style>
  <w:style w:type="paragraph" w:styleId="1337" w:customStyle="1">
    <w:name w:val="444"/>
    <w:basedOn w:val="1028"/>
    <w:next w:val="1051"/>
    <w:qFormat/>
    <w:pPr>
      <w:ind w:left="0" w:firstLine="4608"/>
      <w:jc w:val="center"/>
      <w:spacing w:before="0" w:after="0" w:line="312" w:lineRule="atLeast"/>
    </w:pPr>
    <w:rPr>
      <w:rFonts w:ascii="Times New Roman" w:hAnsi="Times New Roman" w:cs="Times New Roman"/>
    </w:rPr>
  </w:style>
  <w:style w:type="paragraph" w:styleId="1338" w:customStyle="1">
    <w:name w:val="表格文字图表文字"/>
    <w:basedOn w:val="1028"/>
    <w:next w:val="1339"/>
    <w:qFormat/>
    <w:pPr>
      <w:ind w:left="0" w:firstLine="3584"/>
      <w:jc w:val="center"/>
      <w:spacing w:before="0" w:after="0" w:line="240" w:lineRule="auto"/>
    </w:pPr>
    <w:rPr>
      <w:rFonts w:ascii="Times New Roman" w:hAnsi="Times New Roman" w:cs="Times New Roman"/>
    </w:rPr>
  </w:style>
  <w:style w:type="paragraph" w:styleId="1339" w:customStyle="1">
    <w:name w:val="样式 目录 3 + 左侧:  2 字符1"/>
    <w:next w:val="1340"/>
    <w:qFormat/>
    <w:pPr>
      <w:ind w:left="960" w:firstLine="5120"/>
      <w:spacing w:line="360" w:lineRule="auto"/>
      <w:widowControl w:val="off"/>
    </w:pPr>
    <w:rPr>
      <w:rFonts w:ascii="Calibri" w:hAnsi="Calibri"/>
    </w:rPr>
  </w:style>
  <w:style w:type="paragraph" w:styleId="1340" w:customStyle="1">
    <w:name w:val="文档正文"/>
    <w:basedOn w:val="1028"/>
    <w:next w:val="1341"/>
    <w:qFormat/>
    <w:pPr>
      <w:ind w:left="567" w:firstLine="3639"/>
      <w:spacing w:before="0" w:after="0" w:line="480" w:lineRule="atLeast"/>
    </w:pPr>
    <w:rPr>
      <w:rFonts w:ascii="Times New Roman" w:hAnsi="Times New Roman" w:cs="Times New Roman"/>
    </w:rPr>
  </w:style>
  <w:style w:type="paragraph" w:styleId="1341" w:customStyle="1">
    <w:name w:val="列表框2"/>
    <w:next w:val="1342"/>
    <w:qFormat/>
    <w:pPr>
      <w:ind w:firstLine="2048"/>
      <w:spacing w:line="460" w:lineRule="exact"/>
    </w:pPr>
    <w:rPr>
      <w:rFonts w:ascii="Calibri" w:hAnsi="Calibri"/>
    </w:rPr>
  </w:style>
  <w:style w:type="paragraph" w:styleId="1342" w:customStyle="1">
    <w:name w:val="font10"/>
    <w:basedOn w:val="1028"/>
    <w:next w:val="1061"/>
    <w:qFormat/>
    <w:pPr>
      <w:ind w:left="0" w:firstLine="3584"/>
      <w:spacing w:before="280" w:after="280" w:line="240" w:lineRule="auto"/>
    </w:pPr>
    <w:rPr>
      <w:rFonts w:ascii="Times New Roman" w:hAnsi="Times New Roman" w:cs="Times New Roman"/>
    </w:rPr>
  </w:style>
  <w:style w:type="paragraph" w:styleId="1343" w:customStyle="1">
    <w:name w:val="纯文本1"/>
    <w:basedOn w:val="1028"/>
    <w:next w:val="1074"/>
    <w:qFormat/>
    <w:pPr>
      <w:ind w:left="0" w:firstLine="3584"/>
      <w:spacing w:before="0" w:after="0" w:line="240" w:lineRule="auto"/>
    </w:pPr>
    <w:rPr>
      <w:rFonts w:ascii="Times New Roman" w:hAnsi="Times New Roman" w:cs="Times New Roman"/>
    </w:rPr>
  </w:style>
  <w:style w:type="paragraph" w:styleId="1344" w:customStyle="1">
    <w:name w:val="索引 91"/>
    <w:basedOn w:val="1028"/>
    <w:next w:val="1027"/>
    <w:qFormat/>
    <w:pPr>
      <w:ind w:left="1600" w:firstLine="2560"/>
      <w:jc w:val="center"/>
      <w:spacing w:before="0" w:after="0" w:line="360" w:lineRule="auto"/>
    </w:pPr>
    <w:rPr>
      <w:rFonts w:ascii="Times New Roman" w:hAnsi="Times New Roman" w:cs="Times New Roman"/>
    </w:rPr>
  </w:style>
  <w:style w:type="paragraph" w:styleId="1345" w:customStyle="1">
    <w:name w:val="xl79"/>
    <w:basedOn w:val="1028"/>
    <w:next w:val="1321"/>
    <w:qFormat/>
    <w:pPr>
      <w:ind w:left="0" w:firstLine="3584"/>
      <w:jc w:val="center"/>
      <w:spacing w:before="280" w:after="280" w:line="240" w:lineRule="auto"/>
    </w:pPr>
    <w:rPr>
      <w:rFonts w:ascii="Times New Roman" w:hAnsi="Times New Roman" w:cs="Times New Roman"/>
    </w:rPr>
  </w:style>
  <w:style w:type="paragraph" w:styleId="1346" w:customStyle="1">
    <w:name w:val="表格文字（4号居中）"/>
    <w:next w:val="1347"/>
    <w:qFormat/>
    <w:pPr>
      <w:ind w:firstLine="2560"/>
      <w:jc w:val="center"/>
    </w:pPr>
    <w:rPr>
      <w:rFonts w:ascii="Calibri" w:hAnsi="Calibri"/>
    </w:rPr>
  </w:style>
  <w:style w:type="paragraph" w:styleId="1347" w:customStyle="1">
    <w:name w:val="!方块加粗"/>
    <w:basedOn w:val="1028"/>
    <w:next w:val="1314"/>
    <w:qFormat/>
    <w:pPr>
      <w:ind w:left="600" w:firstLine="5212"/>
      <w:spacing w:before="0" w:after="0" w:line="360" w:lineRule="auto"/>
    </w:pPr>
    <w:rPr>
      <w:rFonts w:ascii="Times New Roman" w:hAnsi="Times New Roman" w:cs="Times New Roman"/>
    </w:rPr>
  </w:style>
  <w:style w:type="paragraph" w:styleId="1348" w:customStyle="1">
    <w:name w:val="xl75"/>
    <w:basedOn w:val="1028"/>
    <w:next w:val="1075"/>
    <w:qFormat/>
    <w:pPr>
      <w:ind w:left="0" w:firstLine="3584"/>
      <w:jc w:val="center"/>
      <w:spacing w:before="280" w:after="280" w:line="240" w:lineRule="auto"/>
    </w:pPr>
    <w:rPr>
      <w:rFonts w:ascii="Times New Roman" w:hAnsi="Times New Roman" w:cs="Times New Roman"/>
    </w:rPr>
  </w:style>
  <w:style w:type="paragraph" w:styleId="1349" w:customStyle="1">
    <w:name w:val="xl81"/>
    <w:basedOn w:val="1028"/>
    <w:next w:val="1350"/>
    <w:qFormat/>
    <w:pPr>
      <w:ind w:left="0" w:firstLine="5120"/>
      <w:spacing w:before="280" w:after="280" w:line="240" w:lineRule="auto"/>
    </w:pPr>
    <w:rPr>
      <w:rFonts w:ascii="Times New Roman" w:hAnsi="Times New Roman" w:cs="Times New Roman"/>
    </w:rPr>
  </w:style>
  <w:style w:type="paragraph" w:styleId="1350" w:customStyle="1">
    <w:name w:val="xl25"/>
    <w:basedOn w:val="1028"/>
    <w:next w:val="1351"/>
    <w:qFormat/>
    <w:pPr>
      <w:ind w:left="0" w:firstLine="14"/>
      <w:spacing w:before="280" w:after="280" w:line="240" w:lineRule="auto"/>
      <w:shd w:val="clear" w:color="000000" w:fill="ffffff"/>
    </w:pPr>
    <w:rPr>
      <w:rFonts w:ascii="Times New Roman" w:hAnsi="Times New Roman" w:cs="Times New Roman"/>
    </w:rPr>
  </w:style>
  <w:style w:type="paragraph" w:styleId="1351" w:customStyle="1">
    <w:name w:val="普通(网站)1"/>
    <w:basedOn w:val="1028"/>
    <w:next w:val="1352"/>
    <w:qFormat/>
    <w:pPr>
      <w:ind w:left="200" w:firstLine="1224"/>
      <w:spacing w:before="280" w:after="280" w:line="240" w:lineRule="auto"/>
    </w:pPr>
    <w:rPr>
      <w:rFonts w:ascii="Times New Roman" w:hAnsi="Times New Roman" w:cs="Times New Roman"/>
    </w:rPr>
  </w:style>
  <w:style w:type="paragraph" w:styleId="1352" w:customStyle="1">
    <w:name w:val="xl27"/>
    <w:basedOn w:val="1028"/>
    <w:next w:val="1338"/>
    <w:qFormat/>
    <w:pPr>
      <w:ind w:left="0" w:firstLine="20"/>
      <w:spacing w:before="280" w:after="280" w:line="240" w:lineRule="auto"/>
      <w:shd w:val="clear" w:color="000000" w:fill="ffffff"/>
    </w:pPr>
    <w:rPr>
      <w:rFonts w:ascii="Times New Roman" w:hAnsi="Times New Roman" w:cs="Times New Roman"/>
    </w:rPr>
  </w:style>
  <w:style w:type="paragraph" w:styleId="1353" w:customStyle="1">
    <w:name w:val="H 4"/>
    <w:basedOn w:val="1032"/>
    <w:next w:val="1354"/>
    <w:qFormat/>
    <w:pPr>
      <w:ind w:left="426" w:firstLine="24"/>
      <w:spacing w:before="0" w:after="0" w:line="360" w:lineRule="auto"/>
      <w:outlineLvl w:val="3"/>
    </w:pPr>
  </w:style>
  <w:style w:type="paragraph" w:styleId="1354" w:customStyle="1">
    <w:name w:val="xl82"/>
    <w:basedOn w:val="1028"/>
    <w:next w:val="1349"/>
    <w:qFormat/>
    <w:pPr>
      <w:ind w:left="0" w:firstLine="5120"/>
      <w:spacing w:before="280" w:after="280" w:line="240" w:lineRule="auto"/>
    </w:pPr>
    <w:rPr>
      <w:rFonts w:ascii="Times New Roman" w:hAnsi="Times New Roman" w:cs="Times New Roman"/>
    </w:rPr>
  </w:style>
  <w:style w:type="paragraph" w:styleId="1355" w:customStyle="1">
    <w:name w:val="Char Char Char Char Char Char Char Char"/>
    <w:next w:val="1356"/>
    <w:qFormat/>
    <w:pPr>
      <w:ind w:firstLine="14"/>
      <w:jc w:val="both"/>
      <w:shd w:val="clear" w:color="000000" w:fill="000080"/>
      <w:widowControl w:val="off"/>
    </w:pPr>
    <w:rPr>
      <w:rFonts w:ascii="Calibri" w:hAnsi="Calibri"/>
    </w:rPr>
  </w:style>
  <w:style w:type="paragraph" w:styleId="1356" w:customStyle="1">
    <w:name w:val="Char Char Char Char Char Char1 Char Char Char1 Char Char Char Char Char Char Char Char Char Char Char Char Char Char Char"/>
    <w:basedOn w:val="1028"/>
    <w:next w:val="1357"/>
    <w:qFormat/>
    <w:pPr>
      <w:ind w:left="0" w:firstLine="2560"/>
      <w:spacing w:before="0" w:after="0" w:line="240" w:lineRule="auto"/>
    </w:pPr>
    <w:rPr>
      <w:rFonts w:ascii="Times New Roman" w:hAnsi="Times New Roman" w:cs="Times New Roman"/>
    </w:rPr>
  </w:style>
  <w:style w:type="paragraph" w:styleId="1357" w:customStyle="1">
    <w:name w:val="样式1"/>
    <w:basedOn w:val="1028"/>
    <w:next w:val="1358"/>
    <w:qFormat/>
    <w:pPr>
      <w:ind w:left="0" w:firstLine="1536"/>
      <w:spacing w:before="120" w:after="120" w:line="300" w:lineRule="auto"/>
    </w:pPr>
    <w:rPr>
      <w:rFonts w:ascii="Times New Roman" w:hAnsi="Times New Roman" w:cs="Times New Roman"/>
    </w:rPr>
  </w:style>
  <w:style w:type="paragraph" w:styleId="1358" w:customStyle="1">
    <w:name w:val="索引 41"/>
    <w:basedOn w:val="1028"/>
    <w:next w:val="1027"/>
    <w:qFormat/>
    <w:pPr>
      <w:ind w:left="600" w:firstLine="2560"/>
      <w:jc w:val="center"/>
      <w:spacing w:before="0" w:after="0" w:line="360" w:lineRule="auto"/>
    </w:pPr>
    <w:rPr>
      <w:rFonts w:ascii="Times New Roman" w:hAnsi="Times New Roman" w:cs="Times New Roman"/>
    </w:rPr>
  </w:style>
  <w:style w:type="paragraph" w:styleId="1359" w:customStyle="1">
    <w:name w:val="自定义二"/>
    <w:basedOn w:val="1028"/>
    <w:next w:val="1027"/>
    <w:qFormat/>
    <w:pPr>
      <w:ind w:left="0" w:firstLine="14"/>
      <w:spacing w:before="0" w:after="0" w:line="360" w:lineRule="auto"/>
      <w:outlineLvl w:val="1"/>
    </w:pPr>
    <w:rPr>
      <w:rFonts w:ascii="Times New Roman" w:hAnsi="Times New Roman" w:cs="Times New Roman"/>
    </w:rPr>
  </w:style>
  <w:style w:type="paragraph" w:styleId="1360" w:customStyle="1">
    <w:name w:val="Bullet"/>
    <w:next w:val="1298"/>
    <w:qFormat/>
    <w:pPr>
      <w:ind w:left="567" w:right="2835" w:firstLine="3584"/>
      <w:spacing w:after="60"/>
    </w:pPr>
    <w:rPr>
      <w:rFonts w:ascii="Calibri" w:hAnsi="Calibri"/>
    </w:rPr>
  </w:style>
  <w:style w:type="paragraph" w:styleId="1361" w:customStyle="1">
    <w:name w:val="Char Char Char Char Char Char1"/>
    <w:basedOn w:val="1028"/>
    <w:next w:val="1362"/>
    <w:qFormat/>
    <w:pPr>
      <w:ind w:left="0" w:firstLine="2560"/>
      <w:spacing w:before="0" w:after="0" w:line="240" w:lineRule="auto"/>
    </w:pPr>
    <w:rPr>
      <w:rFonts w:ascii="Times New Roman" w:hAnsi="Times New Roman" w:cs="Times New Roman"/>
    </w:rPr>
  </w:style>
  <w:style w:type="paragraph" w:styleId="1362" w:customStyle="1">
    <w:name w:val="正文缩进2"/>
    <w:basedOn w:val="1028"/>
    <w:next w:val="1363"/>
    <w:qFormat/>
    <w:pPr>
      <w:ind w:left="420" w:firstLine="1188"/>
      <w:spacing w:before="0" w:after="0" w:line="240" w:lineRule="auto"/>
    </w:pPr>
    <w:rPr>
      <w:rFonts w:ascii="Times New Roman" w:hAnsi="Times New Roman" w:cs="Times New Roman"/>
    </w:rPr>
  </w:style>
  <w:style w:type="paragraph" w:styleId="1363" w:customStyle="1">
    <w:name w:val="列出段落2"/>
    <w:basedOn w:val="1028"/>
    <w:next w:val="1364"/>
    <w:qFormat/>
    <w:pPr>
      <w:ind w:left="420" w:firstLine="3748"/>
      <w:spacing w:before="0" w:after="0" w:line="240" w:lineRule="auto"/>
    </w:pPr>
    <w:rPr>
      <w:rFonts w:ascii="Times New Roman" w:hAnsi="Times New Roman" w:cs="Times New Roman"/>
    </w:rPr>
  </w:style>
  <w:style w:type="paragraph" w:styleId="1364" w:customStyle="1">
    <w:name w:val="正文文本缩进 31"/>
    <w:basedOn w:val="1028"/>
    <w:next w:val="1365"/>
    <w:qFormat/>
    <w:pPr>
      <w:ind w:left="1200" w:firstLine="1248"/>
      <w:spacing w:before="120" w:after="0" w:line="22" w:lineRule="atLeast"/>
    </w:pPr>
    <w:rPr>
      <w:rFonts w:ascii="Times New Roman" w:hAnsi="Times New Roman" w:cs="Times New Roman"/>
    </w:rPr>
  </w:style>
  <w:style w:type="paragraph" w:styleId="1365" w:customStyle="1">
    <w:name w:val="样式 正文首行缩进 + 首行缩进:  2 字符5"/>
    <w:next w:val="1366"/>
    <w:qFormat/>
    <w:pPr>
      <w:ind w:left="200" w:firstLine="3784"/>
      <w:spacing w:line="300" w:lineRule="auto"/>
    </w:pPr>
    <w:rPr>
      <w:rFonts w:ascii="Calibri" w:hAnsi="Calibri"/>
    </w:rPr>
  </w:style>
  <w:style w:type="paragraph" w:styleId="1366" w:customStyle="1">
    <w:name w:val="Char2"/>
    <w:basedOn w:val="1028"/>
    <w:next w:val="1360"/>
    <w:qFormat/>
    <w:pPr>
      <w:ind w:left="0" w:firstLine="3584"/>
      <w:spacing w:before="0" w:after="160" w:line="240" w:lineRule="exact"/>
    </w:pPr>
    <w:rPr>
      <w:rFonts w:ascii="Times New Roman" w:hAnsi="Times New Roman" w:cs="Times New Roman"/>
    </w:rPr>
  </w:style>
  <w:style w:type="paragraph" w:styleId="1367" w:customStyle="1">
    <w:name w:val="WPSOffice手动目录 1"/>
    <w:qFormat/>
  </w:style>
  <w:style w:type="paragraph" w:styleId="1368" w:customStyle="1">
    <w:name w:val="纯文本4"/>
    <w:basedOn w:val="1027"/>
    <w:qFormat/>
    <w:pPr>
      <w:ind w:left="0"/>
      <w:widowControl w:val="off"/>
    </w:pPr>
    <w:rPr>
      <w:rFonts w:ascii="宋体" w:hAnsi="Courier New" w:eastAsia="楷体_GB2312" w:cs="Times New Roman"/>
      <w:sz w:val="26"/>
    </w:rPr>
  </w:style>
  <w:style w:type="paragraph" w:styleId="1369" w:customStyle="1">
    <w:name w:val="Char Char Char Char Char Char Char Char Char Char Char Char Char Char Char Char"/>
    <w:basedOn w:val="1028"/>
    <w:next w:val="1370"/>
    <w:qFormat/>
    <w:pPr>
      <w:ind w:left="682" w:firstLine="1224"/>
      <w:spacing w:before="0" w:after="0" w:line="360" w:lineRule="auto"/>
    </w:pPr>
    <w:rPr>
      <w:rFonts w:ascii="Times New Roman" w:hAnsi="Times New Roman" w:cs="Times New Roman"/>
    </w:rPr>
  </w:style>
  <w:style w:type="paragraph" w:styleId="1370" w:customStyle="1">
    <w:name w:val="列表编号 51"/>
    <w:basedOn w:val="1028"/>
    <w:next w:val="1371"/>
    <w:qFormat/>
    <w:pPr>
      <w:ind w:left="900" w:firstLine="2652"/>
      <w:spacing w:before="0" w:after="0" w:line="360" w:lineRule="auto"/>
    </w:pPr>
    <w:rPr>
      <w:rFonts w:ascii="Times New Roman" w:hAnsi="Times New Roman" w:cs="Times New Roman"/>
    </w:rPr>
  </w:style>
  <w:style w:type="paragraph" w:styleId="1371" w:customStyle="1">
    <w:name w:val="样式 标题 1 + 黑体 (符号) 宋体 三号 段前: 7.8 磅 段后: 7.8 磅 行距: 1.5 倍行距"/>
    <w:basedOn w:val="1029"/>
    <w:next w:val="1372"/>
    <w:qFormat/>
    <w:pPr>
      <w:ind w:left="432" w:firstLine="18"/>
      <w:spacing w:before="40" w:after="40" w:line="360" w:lineRule="auto"/>
      <w:outlineLvl w:val="0"/>
    </w:pPr>
  </w:style>
  <w:style w:type="paragraph" w:styleId="1372" w:customStyle="1">
    <w:name w:val="表格用"/>
    <w:basedOn w:val="1028"/>
    <w:next w:val="1329"/>
    <w:qFormat/>
    <w:pPr>
      <w:ind w:left="0" w:firstLine="1024"/>
      <w:spacing w:before="0" w:after="0" w:line="360" w:lineRule="auto"/>
    </w:pPr>
    <w:rPr>
      <w:rFonts w:ascii="Times New Roman" w:hAnsi="Times New Roman" w:cs="Times New Roman"/>
    </w:rPr>
  </w:style>
  <w:style w:type="paragraph" w:styleId="1373" w:customStyle="1">
    <w:name w:val="xl71"/>
    <w:basedOn w:val="1028"/>
    <w:next w:val="1374"/>
    <w:qFormat/>
    <w:pPr>
      <w:ind w:left="0" w:firstLine="1536"/>
      <w:spacing w:before="280" w:after="280" w:line="240" w:lineRule="auto"/>
    </w:pPr>
    <w:rPr>
      <w:rFonts w:ascii="Times New Roman" w:hAnsi="Times New Roman" w:cs="Times New Roman"/>
    </w:rPr>
  </w:style>
  <w:style w:type="paragraph" w:styleId="1374" w:customStyle="1">
    <w:name w:val="正文文本 31"/>
    <w:basedOn w:val="1028"/>
    <w:next w:val="1375"/>
    <w:qFormat/>
    <w:pPr>
      <w:ind w:left="0" w:firstLine="3584"/>
      <w:jc w:val="center"/>
      <w:spacing w:before="0" w:after="120" w:line="360" w:lineRule="auto"/>
    </w:pPr>
    <w:rPr>
      <w:rFonts w:ascii="Times New Roman" w:hAnsi="Times New Roman" w:cs="Times New Roman"/>
    </w:rPr>
  </w:style>
  <w:style w:type="paragraph" w:styleId="1375" w:customStyle="1">
    <w:name w:val="列出段落111"/>
    <w:basedOn w:val="1028"/>
    <w:next w:val="1311"/>
    <w:qFormat/>
    <w:pPr>
      <w:ind w:left="420" w:firstLine="3748"/>
      <w:spacing w:before="0" w:after="0" w:line="240" w:lineRule="auto"/>
    </w:pPr>
    <w:rPr>
      <w:rFonts w:ascii="Times New Roman" w:hAnsi="Times New Roman" w:cs="Times New Roman"/>
    </w:rPr>
  </w:style>
  <w:style w:type="paragraph" w:styleId="1376" w:customStyle="1">
    <w:name w:val="修订1"/>
    <w:qFormat/>
    <w:rPr>
      <w:rFonts w:ascii="Calibri" w:hAnsi="Calibri"/>
    </w:rPr>
  </w:style>
  <w:style w:type="paragraph" w:styleId="1377" w:customStyle="1">
    <w:name w:val="正文文本缩进 21"/>
    <w:basedOn w:val="1028"/>
    <w:next w:val="1317"/>
    <w:qFormat/>
    <w:pPr>
      <w:ind w:left="480" w:firstLine="4832"/>
      <w:spacing w:before="0" w:after="0" w:line="240" w:lineRule="auto"/>
    </w:pPr>
    <w:rPr>
      <w:rFonts w:ascii="Times New Roman" w:hAnsi="Times New Roman" w:cs="Times New Roman"/>
    </w:rPr>
  </w:style>
  <w:style w:type="paragraph" w:styleId="1378" w:customStyle="1">
    <w:name w:val="Char Char4 Char Char"/>
    <w:basedOn w:val="1028"/>
    <w:next w:val="1327"/>
    <w:qFormat/>
    <w:pPr>
      <w:ind w:left="0" w:firstLine="2560"/>
      <w:spacing w:before="0" w:after="0" w:line="240" w:lineRule="auto"/>
    </w:pPr>
    <w:rPr>
      <w:rFonts w:ascii="Times New Roman" w:hAnsi="Times New Roman" w:cs="Times New Roman"/>
    </w:rPr>
  </w:style>
  <w:style w:type="paragraph" w:styleId="1379" w:customStyle="1">
    <w:name w:val="样式"/>
    <w:next w:val="1027"/>
    <w:qFormat/>
    <w:pPr>
      <w:ind w:firstLine="3584"/>
      <w:widowControl w:val="off"/>
    </w:pPr>
    <w:rPr>
      <w:rFonts w:ascii="Calibri" w:hAnsi="Calibri"/>
    </w:rPr>
  </w:style>
  <w:style w:type="paragraph" w:styleId="1380" w:customStyle="1">
    <w:name w:val="TOC 标题1"/>
    <w:basedOn w:val="1029"/>
    <w:next w:val="1027"/>
    <w:uiPriority w:val="39"/>
    <w:qFormat/>
    <w:pPr>
      <w:ind w:left="0" w:firstLine="6144"/>
      <w:spacing w:before="480" w:after="0" w:line="276" w:lineRule="auto"/>
    </w:pPr>
    <w:rPr>
      <w:b/>
      <w:sz w:val="30"/>
    </w:rPr>
  </w:style>
  <w:style w:type="paragraph" w:styleId="1381" w:customStyle="1">
    <w:name w:val="纯文本3"/>
    <w:basedOn w:val="1027"/>
    <w:qFormat/>
    <w:rPr>
      <w:rFonts w:ascii="宋体" w:hAnsi="Courier New" w:cs="Times New Roman"/>
    </w:rPr>
  </w:style>
  <w:style w:type="paragraph" w:styleId="1382" w:customStyle="1">
    <w:name w:val="afont"/>
    <w:basedOn w:val="1028"/>
    <w:next w:val="1054"/>
    <w:qFormat/>
    <w:pPr>
      <w:ind w:left="0" w:firstLine="2048"/>
      <w:spacing w:before="100" w:after="100" w:line="285" w:lineRule="atLeast"/>
    </w:pPr>
    <w:rPr>
      <w:rFonts w:ascii="Times New Roman" w:hAnsi="Times New Roman" w:cs="Times New Roman"/>
    </w:rPr>
  </w:style>
  <w:style w:type="paragraph" w:styleId="1383" w:customStyle="1">
    <w:name w:val="xl85"/>
    <w:basedOn w:val="1028"/>
    <w:next w:val="1384"/>
    <w:qFormat/>
    <w:pPr>
      <w:ind w:left="0" w:firstLine="2048"/>
      <w:jc w:val="center"/>
      <w:spacing w:before="280" w:after="280" w:line="240" w:lineRule="auto"/>
    </w:pPr>
    <w:rPr>
      <w:rFonts w:ascii="Times New Roman" w:hAnsi="Times New Roman" w:cs="Times New Roman"/>
    </w:rPr>
  </w:style>
  <w:style w:type="paragraph" w:styleId="1384" w:customStyle="1">
    <w:name w:val="文章总标题"/>
    <w:basedOn w:val="1028"/>
    <w:next w:val="1385"/>
    <w:qFormat/>
    <w:pPr>
      <w:ind w:left="0" w:firstLine="7168"/>
      <w:jc w:val="center"/>
      <w:spacing w:before="566" w:after="544" w:line="566" w:lineRule="atLeast"/>
    </w:pPr>
    <w:rPr>
      <w:rFonts w:ascii="Times New Roman" w:hAnsi="Times New Roman" w:cs="Times New Roman"/>
    </w:rPr>
  </w:style>
  <w:style w:type="paragraph" w:styleId="1385" w:customStyle="1">
    <w:name w:val="样式 首行缩进:  2 字符"/>
    <w:basedOn w:val="1028"/>
    <w:next w:val="1348"/>
    <w:qFormat/>
    <w:pPr>
      <w:ind w:left="200" w:firstLine="1224"/>
      <w:spacing w:before="0" w:after="0" w:line="400" w:lineRule="exact"/>
    </w:pPr>
    <w:rPr>
      <w:rFonts w:ascii="Times New Roman" w:hAnsi="Times New Roman" w:cs="Times New Roman"/>
    </w:rPr>
  </w:style>
  <w:style w:type="paragraph" w:styleId="1386" w:customStyle="1">
    <w:name w:val="二级条标题"/>
    <w:basedOn w:val="1028"/>
    <w:next w:val="1027"/>
    <w:qFormat/>
    <w:pPr>
      <w:ind w:left="0" w:firstLine="8"/>
      <w:spacing w:before="0" w:after="0" w:line="240" w:lineRule="auto"/>
      <w:outlineLvl w:val="3"/>
    </w:pPr>
    <w:rPr>
      <w:rFonts w:ascii="Times New Roman" w:hAnsi="Times New Roman" w:cs="Times New Roman"/>
    </w:rPr>
  </w:style>
  <w:style w:type="paragraph" w:styleId="1387" w:customStyle="1">
    <w:name w:val="Plain Text*"/>
    <w:basedOn w:val="1027"/>
    <w:qFormat/>
    <w:pPr>
      <w:ind w:left="0"/>
      <w:jc w:val="left"/>
    </w:pPr>
    <w:rPr>
      <w:rFonts w:ascii="宋体" w:hAnsi="宋体" w:eastAsia="楷体_GB2312" w:cs="Courier New"/>
      <w:sz w:val="26"/>
      <w:lang w:val="zh-CN"/>
    </w:rPr>
  </w:style>
  <w:style w:type="paragraph" w:styleId="1388" w:customStyle="1">
    <w:name w:val="样式 加粗 居中2"/>
    <w:basedOn w:val="1028"/>
    <w:next w:val="1240"/>
    <w:qFormat/>
    <w:pPr>
      <w:ind w:left="0" w:firstLine="2560"/>
      <w:jc w:val="center"/>
      <w:spacing w:before="0" w:after="0" w:line="360" w:lineRule="auto"/>
    </w:pPr>
    <w:rPr>
      <w:rFonts w:ascii="Times New Roman" w:hAnsi="Times New Roman" w:cs="Times New Roman"/>
    </w:rPr>
  </w:style>
  <w:style w:type="paragraph" w:styleId="1389" w:customStyle="1">
    <w:name w:val="标准文本"/>
    <w:basedOn w:val="1028"/>
    <w:next w:val="1343"/>
    <w:qFormat/>
    <w:pPr>
      <w:ind w:left="480" w:firstLine="2784"/>
      <w:spacing w:before="0" w:after="0" w:line="360" w:lineRule="auto"/>
    </w:pPr>
    <w:rPr>
      <w:rFonts w:ascii="Times New Roman" w:hAnsi="Times New Roman" w:cs="Times New Roman"/>
    </w:rPr>
  </w:style>
  <w:style w:type="paragraph" w:styleId="1390" w:customStyle="1">
    <w:name w:val="font5"/>
    <w:basedOn w:val="1028"/>
    <w:next w:val="1391"/>
    <w:qFormat/>
    <w:pPr>
      <w:ind w:left="0" w:firstLine="5120"/>
      <w:spacing w:before="280" w:after="280" w:line="240" w:lineRule="auto"/>
    </w:pPr>
    <w:rPr>
      <w:rFonts w:ascii="Times New Roman" w:hAnsi="Times New Roman" w:cs="Times New Roman"/>
    </w:rPr>
  </w:style>
  <w:style w:type="paragraph" w:styleId="1391" w:customStyle="1">
    <w:name w:val="索引标题1"/>
    <w:basedOn w:val="1028"/>
    <w:next w:val="1270"/>
    <w:qFormat/>
    <w:pPr>
      <w:ind w:left="0" w:firstLine="4608"/>
      <w:jc w:val="center"/>
      <w:spacing w:before="0" w:after="0" w:line="360" w:lineRule="auto"/>
    </w:pPr>
    <w:rPr>
      <w:rFonts w:ascii="Times New Roman" w:hAnsi="Times New Roman" w:cs="Times New Roman"/>
    </w:rPr>
  </w:style>
  <w:style w:type="paragraph" w:styleId="1392" w:customStyle="1">
    <w:name w:val="Char Char Char Char Char Char1 Char Char Char1 Char Char Char Char Char Char Char Char Char Char Char Char Char Char Char Char"/>
    <w:basedOn w:val="1028"/>
    <w:next w:val="1393"/>
    <w:qFormat/>
    <w:pPr>
      <w:ind w:left="0" w:firstLine="2560"/>
      <w:spacing w:before="0" w:after="0" w:line="240" w:lineRule="auto"/>
    </w:pPr>
    <w:rPr>
      <w:rFonts w:ascii="Times New Roman" w:hAnsi="Times New Roman" w:cs="Times New Roman"/>
    </w:rPr>
  </w:style>
  <w:style w:type="paragraph" w:styleId="1393" w:customStyle="1">
    <w:name w:val="1正文"/>
    <w:basedOn w:val="1028"/>
    <w:next w:val="1394"/>
    <w:qFormat/>
    <w:pPr>
      <w:ind w:left="480" w:firstLine="2784"/>
      <w:spacing w:before="0" w:after="0" w:line="300" w:lineRule="auto"/>
    </w:pPr>
    <w:rPr>
      <w:rFonts w:ascii="Times New Roman" w:hAnsi="Times New Roman" w:cs="Times New Roman"/>
    </w:rPr>
  </w:style>
  <w:style w:type="paragraph" w:styleId="1394" w:customStyle="1">
    <w:name w:val="目录2"/>
    <w:basedOn w:val="1028"/>
    <w:next w:val="1027"/>
    <w:qFormat/>
    <w:pPr>
      <w:ind w:left="209" w:firstLine="5329"/>
      <w:spacing w:before="0" w:after="0" w:line="317" w:lineRule="atLeast"/>
    </w:pPr>
    <w:rPr>
      <w:rFonts w:ascii="Times New Roman" w:hAnsi="Times New Roman" w:cs="Times New Roman"/>
    </w:rPr>
  </w:style>
  <w:style w:type="paragraph" w:styleId="1395" w:customStyle="1">
    <w:name w:val="图表目录1"/>
    <w:basedOn w:val="1028"/>
    <w:next w:val="1027"/>
    <w:qFormat/>
    <w:pPr>
      <w:ind w:left="200" w:firstLine="2616"/>
      <w:jc w:val="center"/>
      <w:spacing w:before="0" w:after="0" w:line="360" w:lineRule="auto"/>
    </w:pPr>
    <w:rPr>
      <w:rFonts w:ascii="Times New Roman" w:hAnsi="Times New Roman" w:cs="Times New Roman"/>
    </w:rPr>
  </w:style>
  <w:style w:type="paragraph" w:styleId="1396" w:customStyle="1">
    <w:name w:val="xl63"/>
    <w:basedOn w:val="1028"/>
    <w:next w:val="1346"/>
    <w:qFormat/>
    <w:pPr>
      <w:ind w:left="0" w:firstLine="5120"/>
      <w:spacing w:before="280" w:after="280" w:line="240" w:lineRule="auto"/>
    </w:pPr>
    <w:rPr>
      <w:rFonts w:ascii="Times New Roman" w:hAnsi="Times New Roman" w:cs="Times New Roman"/>
    </w:rPr>
  </w:style>
  <w:style w:type="paragraph" w:styleId="1397">
    <w:name w:val="List Paragraph"/>
    <w:basedOn w:val="1027"/>
    <w:next w:val="1304"/>
    <w:qFormat/>
    <w:pPr>
      <w:ind w:left="420" w:firstLine="3748"/>
    </w:pPr>
    <w:rPr>
      <w:rFonts w:ascii="Times New Roman" w:hAnsi="Times New Roman" w:cs="Times New Roman"/>
    </w:rPr>
  </w:style>
  <w:style w:type="paragraph" w:styleId="1398" w:customStyle="1">
    <w:name w:val="xl73"/>
    <w:basedOn w:val="1028"/>
    <w:next w:val="1399"/>
    <w:qFormat/>
    <w:pPr>
      <w:ind w:left="0" w:firstLine="3584"/>
      <w:spacing w:before="280" w:after="280" w:line="240" w:lineRule="auto"/>
    </w:pPr>
    <w:rPr>
      <w:rFonts w:ascii="Times New Roman" w:hAnsi="Times New Roman" w:cs="Times New Roman"/>
    </w:rPr>
  </w:style>
  <w:style w:type="paragraph" w:styleId="1399" w:customStyle="1">
    <w:name w:val="xl80"/>
    <w:basedOn w:val="1028"/>
    <w:next w:val="1400"/>
    <w:qFormat/>
    <w:pPr>
      <w:ind w:left="0" w:firstLine="3584"/>
      <w:jc w:val="center"/>
      <w:spacing w:before="280" w:after="280" w:line="240" w:lineRule="auto"/>
    </w:pPr>
    <w:rPr>
      <w:rFonts w:ascii="Times New Roman" w:hAnsi="Times New Roman" w:cs="Times New Roman"/>
    </w:rPr>
  </w:style>
  <w:style w:type="paragraph" w:styleId="1400" w:customStyle="1">
    <w:name w:val="样式2"/>
    <w:basedOn w:val="1033"/>
    <w:next w:val="1401"/>
    <w:qFormat/>
    <w:pPr>
      <w:ind w:left="1134" w:firstLine="18"/>
      <w:spacing w:before="0" w:after="0" w:line="360" w:lineRule="auto"/>
      <w:outlineLvl w:val="4"/>
    </w:pPr>
  </w:style>
  <w:style w:type="paragraph" w:styleId="1401" w:customStyle="1">
    <w:name w:val="日期1"/>
    <w:basedOn w:val="1028"/>
    <w:next w:val="1027"/>
    <w:qFormat/>
    <w:pPr>
      <w:ind w:left="100" w:firstLine="6144"/>
      <w:spacing w:before="0" w:after="0" w:line="240" w:lineRule="auto"/>
    </w:pPr>
    <w:rPr>
      <w:rFonts w:ascii="Times New Roman" w:hAnsi="Times New Roman" w:cs="Times New Roman"/>
    </w:rPr>
  </w:style>
  <w:style w:type="paragraph" w:styleId="1402" w:customStyle="1">
    <w:name w:val="图1"/>
    <w:basedOn w:val="1028"/>
    <w:next w:val="1027"/>
    <w:qFormat/>
    <w:pPr>
      <w:ind w:left="1105" w:firstLine="2580"/>
      <w:jc w:val="center"/>
      <w:spacing w:before="0" w:after="0" w:line="360" w:lineRule="auto"/>
    </w:pPr>
    <w:rPr>
      <w:rFonts w:ascii="Times New Roman" w:hAnsi="Times New Roman" w:cs="Times New Roman"/>
    </w:rPr>
  </w:style>
  <w:style w:type="paragraph" w:styleId="1403" w:customStyle="1">
    <w:name w:val="Char Char Char Char Char Char1 Char Char Char1 Char Char Char Char Char Char Char Char Char Char Char Char"/>
    <w:basedOn w:val="1028"/>
    <w:next w:val="1383"/>
    <w:qFormat/>
    <w:pPr>
      <w:ind w:left="0" w:firstLine="2560"/>
      <w:spacing w:before="0" w:after="0" w:line="240" w:lineRule="auto"/>
    </w:pPr>
    <w:rPr>
      <w:rFonts w:ascii="Times New Roman" w:hAnsi="Times New Roman" w:cs="Times New Roman"/>
    </w:rPr>
  </w:style>
  <w:style w:type="paragraph" w:styleId="1404" w:customStyle="1">
    <w:name w:val="Char Char Char Char Char Char Char"/>
    <w:basedOn w:val="1028"/>
    <w:next w:val="1289"/>
    <w:qFormat/>
    <w:pPr>
      <w:ind w:left="200" w:firstLine="4808"/>
      <w:spacing w:before="0" w:after="0" w:line="360" w:lineRule="auto"/>
    </w:pPr>
    <w:rPr>
      <w:rFonts w:ascii="Times New Roman" w:hAnsi="Times New Roman" w:cs="Times New Roman"/>
    </w:rPr>
  </w:style>
  <w:style w:type="paragraph" w:styleId="1405" w:customStyle="1">
    <w:name w:val="Char Char Char Char Char Char Char Char Char Char Char Char Char Char Char"/>
    <w:basedOn w:val="1028"/>
    <w:next w:val="1380"/>
    <w:qFormat/>
    <w:pPr>
      <w:ind w:left="0" w:firstLine="3584"/>
      <w:jc w:val="center"/>
      <w:spacing w:before="0" w:after="0" w:line="400" w:lineRule="exact"/>
    </w:pPr>
    <w:rPr>
      <w:rFonts w:ascii="Times New Roman" w:hAnsi="Times New Roman" w:cs="Times New Roman"/>
    </w:rPr>
  </w:style>
  <w:style w:type="paragraph" w:styleId="1406">
    <w:name w:val="Intense Quote"/>
    <w:next w:val="1027"/>
    <w:qFormat/>
    <w:pPr>
      <w:ind w:left="3766" w:right="950"/>
      <w:jc w:val="center"/>
      <w:spacing w:before="360" w:after="360"/>
    </w:pPr>
    <w:rPr>
      <w:rFonts w:ascii="Calibri" w:hAnsi="Calibri"/>
      <w:i/>
    </w:rPr>
  </w:style>
  <w:style w:type="paragraph" w:styleId="1407" w:customStyle="1">
    <w:name w:val="索引 51"/>
    <w:basedOn w:val="1028"/>
    <w:next w:val="1027"/>
    <w:qFormat/>
    <w:pPr>
      <w:ind w:left="800" w:firstLine="2560"/>
      <w:jc w:val="center"/>
      <w:spacing w:before="0" w:after="0" w:line="360" w:lineRule="auto"/>
    </w:pPr>
    <w:rPr>
      <w:rFonts w:ascii="Times New Roman" w:hAnsi="Times New Roman" w:cs="Times New Roman"/>
    </w:rPr>
  </w:style>
  <w:style w:type="paragraph" w:styleId="1408" w:customStyle="1">
    <w:name w:val="图表"/>
    <w:basedOn w:val="1028"/>
    <w:next w:val="1409"/>
    <w:qFormat/>
    <w:pPr>
      <w:ind w:left="0" w:firstLine="2048"/>
      <w:jc w:val="center"/>
      <w:spacing w:before="0" w:after="0" w:line="240" w:lineRule="auto"/>
    </w:pPr>
    <w:rPr>
      <w:rFonts w:ascii="Times New Roman" w:hAnsi="Times New Roman" w:cs="Times New Roman"/>
    </w:rPr>
  </w:style>
  <w:style w:type="paragraph" w:styleId="1409" w:customStyle="1">
    <w:name w:val="reader-word-layer"/>
    <w:basedOn w:val="1028"/>
    <w:next w:val="1410"/>
    <w:qFormat/>
    <w:pPr>
      <w:ind w:left="0" w:firstLine="1024"/>
      <w:spacing w:before="280" w:after="280" w:line="240" w:lineRule="auto"/>
    </w:pPr>
    <w:rPr>
      <w:rFonts w:ascii="Times New Roman" w:hAnsi="Times New Roman" w:cs="Times New Roman"/>
    </w:rPr>
  </w:style>
  <w:style w:type="paragraph" w:styleId="1410" w:customStyle="1">
    <w:name w:val="样式 加粗 居中1"/>
    <w:next w:val="1249"/>
    <w:qFormat/>
    <w:pPr>
      <w:ind w:firstLine="2560"/>
      <w:jc w:val="center"/>
    </w:pPr>
    <w:rPr>
      <w:rFonts w:ascii="Calibri" w:hAnsi="Calibri"/>
    </w:rPr>
  </w:style>
  <w:style w:type="paragraph" w:styleId="1411" w:customStyle="1">
    <w:name w:val="修订2"/>
    <w:qFormat/>
    <w:rPr>
      <w:rFonts w:ascii="Calibri" w:hAnsi="Calibri"/>
    </w:rPr>
  </w:style>
  <w:style w:type="paragraph" w:styleId="1412" w:customStyle="1">
    <w:name w:val="Body"/>
    <w:next w:val="1344"/>
    <w:qFormat/>
    <w:pPr>
      <w:ind w:left="567" w:right="2835" w:firstLine="3584"/>
      <w:spacing w:after="60"/>
    </w:pPr>
    <w:rPr>
      <w:rFonts w:ascii="Calibri" w:hAnsi="Calibri"/>
    </w:rPr>
  </w:style>
  <w:style w:type="paragraph" w:styleId="1413" w:customStyle="1">
    <w:name w:val="font6"/>
    <w:basedOn w:val="1028"/>
    <w:next w:val="1414"/>
    <w:qFormat/>
    <w:pPr>
      <w:ind w:left="0" w:firstLine="5120"/>
      <w:spacing w:before="280" w:after="280" w:line="240" w:lineRule="auto"/>
    </w:pPr>
    <w:rPr>
      <w:rFonts w:ascii="Times New Roman" w:hAnsi="Times New Roman" w:cs="Times New Roman"/>
    </w:rPr>
  </w:style>
  <w:style w:type="paragraph" w:styleId="1414" w:customStyle="1">
    <w:name w:val="正文首行缩进 21"/>
    <w:basedOn w:val="1040"/>
    <w:next w:val="1412"/>
    <w:qFormat/>
    <w:pPr>
      <w:ind w:left="200" w:firstLine="3784"/>
      <w:jc w:val="center"/>
      <w:spacing w:after="120" w:line="360" w:lineRule="auto"/>
    </w:pPr>
    <w:rPr>
      <w:rFonts w:ascii="Calibri" w:hAnsi="Calibri"/>
    </w:rPr>
  </w:style>
  <w:style w:type="paragraph" w:styleId="1415" w:customStyle="1">
    <w:name w:val="Char Char"/>
    <w:next w:val="1408"/>
    <w:qFormat/>
    <w:pPr>
      <w:ind w:firstLine="14"/>
      <w:spacing w:line="360" w:lineRule="auto"/>
      <w:shd w:val="clear" w:color="000000" w:fill="000080"/>
    </w:pPr>
    <w:rPr>
      <w:rFonts w:ascii="Calibri" w:hAnsi="Calibri"/>
    </w:rPr>
  </w:style>
  <w:style w:type="paragraph" w:styleId="1416" w:customStyle="1">
    <w:name w:val="正文_0_0"/>
    <w:next w:val="1248"/>
    <w:qFormat/>
    <w:pPr>
      <w:ind w:firstLine="3584"/>
      <w:jc w:val="both"/>
      <w:widowControl w:val="off"/>
    </w:pPr>
    <w:rPr>
      <w:rFonts w:ascii="Calibri" w:hAnsi="Calibri"/>
    </w:rPr>
  </w:style>
  <w:style w:type="paragraph" w:styleId="1417" w:customStyle="1">
    <w:name w:val="font7"/>
    <w:basedOn w:val="1028"/>
    <w:next w:val="1418"/>
    <w:qFormat/>
    <w:pPr>
      <w:ind w:left="0" w:firstLine="3584"/>
      <w:spacing w:before="280" w:after="280" w:line="240" w:lineRule="auto"/>
    </w:pPr>
    <w:rPr>
      <w:rFonts w:ascii="Times New Roman" w:hAnsi="Times New Roman" w:cs="Times New Roman"/>
    </w:rPr>
  </w:style>
  <w:style w:type="paragraph" w:styleId="1418" w:customStyle="1">
    <w:name w:val="Char Char Char Char Char Char1 Char Char Char Char Char Char1 Char Char Char1"/>
    <w:basedOn w:val="1028"/>
    <w:next w:val="1419"/>
    <w:qFormat/>
    <w:pPr>
      <w:ind w:left="0" w:firstLine="2560"/>
      <w:spacing w:before="0" w:after="0" w:line="240" w:lineRule="auto"/>
    </w:pPr>
    <w:rPr>
      <w:rFonts w:ascii="Times New Roman" w:hAnsi="Times New Roman" w:cs="Times New Roman"/>
    </w:rPr>
  </w:style>
  <w:style w:type="paragraph" w:styleId="1419" w:customStyle="1">
    <w:name w:val="xl64"/>
    <w:basedOn w:val="1028"/>
    <w:next w:val="1386"/>
    <w:qFormat/>
    <w:pPr>
      <w:ind w:left="0" w:firstLine="3584"/>
      <w:spacing w:before="280" w:after="280" w:line="240" w:lineRule="auto"/>
    </w:pPr>
    <w:rPr>
      <w:rFonts w:ascii="Times New Roman" w:hAnsi="Times New Roman" w:cs="Times New Roman"/>
    </w:rPr>
  </w:style>
  <w:style w:type="paragraph" w:styleId="1420" w:customStyle="1">
    <w:name w:val="style16"/>
    <w:basedOn w:val="1028"/>
    <w:next w:val="1413"/>
    <w:qFormat/>
    <w:pPr>
      <w:ind w:left="0" w:firstLine="2048"/>
      <w:spacing w:before="280" w:after="280" w:line="240" w:lineRule="auto"/>
    </w:pPr>
    <w:rPr>
      <w:rFonts w:ascii="Times New Roman" w:hAnsi="Times New Roman" w:cs="Times New Roman"/>
    </w:rPr>
  </w:style>
  <w:style w:type="paragraph" w:styleId="1421" w:customStyle="1">
    <w:name w:val="索引 11"/>
    <w:basedOn w:val="1028"/>
    <w:next w:val="1027"/>
    <w:qFormat/>
    <w:pPr>
      <w:ind w:left="0" w:firstLine="3584"/>
      <w:spacing w:before="0" w:after="0" w:line="240" w:lineRule="auto"/>
    </w:pPr>
    <w:rPr>
      <w:rFonts w:ascii="Times New Roman" w:hAnsi="Times New Roman" w:cs="Times New Roman"/>
    </w:rPr>
  </w:style>
  <w:style w:type="paragraph" w:styleId="1422" w:customStyle="1">
    <w:name w:val="H 3"/>
    <w:basedOn w:val="1031"/>
    <w:next w:val="1423"/>
    <w:qFormat/>
    <w:pPr>
      <w:ind w:left="1429" w:firstLine="18"/>
      <w:spacing w:before="0" w:after="0" w:line="360" w:lineRule="auto"/>
      <w:outlineLvl w:val="2"/>
    </w:pPr>
  </w:style>
  <w:style w:type="paragraph" w:styleId="1423" w:customStyle="1">
    <w:name w:val="xl83"/>
    <w:basedOn w:val="1028"/>
    <w:next w:val="1404"/>
    <w:qFormat/>
    <w:pPr>
      <w:ind w:left="0" w:firstLine="5120"/>
      <w:spacing w:before="280" w:after="280" w:line="240" w:lineRule="auto"/>
    </w:pPr>
    <w:rPr>
      <w:rFonts w:ascii="Times New Roman" w:hAnsi="Times New Roman" w:cs="Times New Roman"/>
    </w:rPr>
  </w:style>
  <w:style w:type="paragraph" w:styleId="1424" w:customStyle="1">
    <w:name w:val="表格文字（居中）"/>
    <w:basedOn w:val="1028"/>
    <w:next w:val="1420"/>
    <w:qFormat/>
    <w:pPr>
      <w:ind w:left="0" w:firstLine="2560"/>
      <w:jc w:val="center"/>
      <w:spacing w:before="0" w:after="0" w:line="360" w:lineRule="auto"/>
    </w:pPr>
    <w:rPr>
      <w:rFonts w:ascii="Times New Roman" w:hAnsi="Times New Roman" w:cs="Times New Roman"/>
    </w:rPr>
  </w:style>
  <w:style w:type="paragraph" w:styleId="1425" w:customStyle="1">
    <w:name w:val="正文首行缩进两字符"/>
    <w:basedOn w:val="1028"/>
    <w:next w:val="1407"/>
    <w:qFormat/>
    <w:pPr>
      <w:ind w:left="200" w:firstLine="3784"/>
      <w:spacing w:before="0" w:after="0" w:line="360" w:lineRule="auto"/>
    </w:pPr>
    <w:rPr>
      <w:rFonts w:ascii="Times New Roman" w:hAnsi="Times New Roman" w:cs="Times New Roman"/>
    </w:rPr>
  </w:style>
  <w:style w:type="paragraph" w:styleId="1426" w:customStyle="1">
    <w:name w:val="1"/>
    <w:basedOn w:val="1028"/>
    <w:next w:val="1062"/>
    <w:qFormat/>
    <w:pPr>
      <w:ind w:left="0" w:firstLine="2048"/>
      <w:spacing w:before="0" w:after="0" w:line="240" w:lineRule="auto"/>
    </w:pPr>
    <w:rPr>
      <w:rFonts w:ascii="Times New Roman" w:hAnsi="Times New Roman" w:cs="Times New Roman"/>
    </w:rPr>
  </w:style>
  <w:style w:type="paragraph" w:styleId="1427" w:customStyle="1">
    <w:name w:val="_Style 398"/>
    <w:basedOn w:val="1028"/>
    <w:next w:val="102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8" w:customStyle="1">
    <w:name w:val="Table Paragraph"/>
    <w:basedOn w:val="1027"/>
    <w:uiPriority w:val="1"/>
    <w:qFormat/>
    <w:rPr>
      <w:rFonts w:ascii="宋体" w:hAnsi="宋体"/>
      <w:lang w:val="zh-CN" w:bidi="zh-CN"/>
    </w:rPr>
  </w:style>
  <w:style w:type="paragraph" w:styleId="1429" w:customStyle="1">
    <w:name w:val="_Style 400"/>
    <w:qFormat/>
    <w:rPr>
      <w:rFonts w:ascii="Calibri" w:hAnsi="Calibri"/>
    </w:rPr>
  </w:style>
  <w:style w:type="paragraph" w:styleId="1430" w:customStyle="1">
    <w:name w:val="Style1"/>
    <w:basedOn w:val="1027"/>
    <w:qFormat/>
    <w:pPr>
      <w:ind w:left="0"/>
      <w:tabs>
        <w:tab w:val="left" w:pos="-720" w:leader="none"/>
      </w:tabs>
    </w:pPr>
    <w:rPr>
      <w:rFonts w:ascii="Times New Roman" w:hAnsi="Times New Roman" w:cs="Times New Roman"/>
      <w:spacing w:val="-3"/>
      <w:sz w:val="24"/>
      <w:szCs w:val="24"/>
      <w:lang w:val="en-AU" w:eastAsia="en-US"/>
    </w:rPr>
  </w:style>
  <w:style w:type="paragraph" w:styleId="1431" w:customStyle="1">
    <w:name w:val="msolistparagraph"/>
    <w:basedOn w:val="1028"/>
    <w:next w:val="1296"/>
    <w:qFormat/>
    <w:pPr>
      <w:ind w:left="420" w:firstLine="3748"/>
      <w:spacing w:before="0" w:after="0" w:line="240" w:lineRule="auto"/>
    </w:pPr>
    <w:rPr>
      <w:rFonts w:ascii="Times New Roman" w:hAnsi="Times New Roman" w:cs="Times New Roman"/>
    </w:rPr>
  </w:style>
  <w:style w:type="paragraph" w:styleId="1432" w:customStyle="1">
    <w:name w:val="Char1 Char Char Char"/>
    <w:basedOn w:val="1028"/>
    <w:next w:val="1433"/>
    <w:qFormat/>
    <w:pPr>
      <w:ind w:left="0" w:firstLine="2560"/>
      <w:spacing w:before="0" w:after="0" w:line="240" w:lineRule="auto"/>
    </w:pPr>
    <w:rPr>
      <w:rFonts w:ascii="Times New Roman" w:hAnsi="Times New Roman" w:cs="Times New Roman"/>
    </w:rPr>
  </w:style>
  <w:style w:type="paragraph" w:styleId="1433" w:customStyle="1">
    <w:name w:val="xl24"/>
    <w:basedOn w:val="1028"/>
    <w:next w:val="1378"/>
    <w:qFormat/>
    <w:pPr>
      <w:ind w:left="0" w:firstLine="20"/>
      <w:jc w:val="center"/>
      <w:spacing w:before="280" w:after="280" w:line="240" w:lineRule="auto"/>
      <w:shd w:val="clear" w:color="000000" w:fill="ffffff"/>
    </w:pPr>
    <w:rPr>
      <w:rFonts w:ascii="Times New Roman" w:hAnsi="Times New Roman" w:cs="Times New Roman"/>
    </w:rPr>
  </w:style>
  <w:style w:type="paragraph" w:styleId="1434" w:customStyle="1">
    <w:name w:val="表格文字"/>
    <w:next w:val="1392"/>
    <w:link w:val="1472"/>
    <w:qFormat/>
    <w:pPr>
      <w:ind w:firstLine="3584"/>
    </w:pPr>
    <w:rPr>
      <w:rFonts w:ascii="Calibri" w:hAnsi="Calibri"/>
    </w:rPr>
  </w:style>
  <w:style w:type="paragraph" w:styleId="1435" w:customStyle="1">
    <w:name w:val="xl72"/>
    <w:basedOn w:val="1028"/>
    <w:next w:val="1291"/>
    <w:qFormat/>
    <w:pPr>
      <w:ind w:left="0" w:firstLine="3584"/>
      <w:spacing w:before="280" w:after="280" w:line="240" w:lineRule="auto"/>
    </w:pPr>
    <w:rPr>
      <w:rFonts w:ascii="Times New Roman" w:hAnsi="Times New Roman" w:cs="Times New Roman"/>
    </w:rPr>
  </w:style>
  <w:style w:type="paragraph" w:styleId="1436" w:customStyle="1">
    <w:name w:val="插图"/>
    <w:next w:val="1027"/>
    <w:qFormat/>
    <w:pPr>
      <w:ind w:firstLine="4608"/>
      <w:jc w:val="center"/>
    </w:pPr>
    <w:rPr>
      <w:rFonts w:ascii="Calibri" w:hAnsi="Calibri"/>
    </w:rPr>
  </w:style>
  <w:style w:type="paragraph" w:styleId="1437" w:customStyle="1">
    <w:name w:val="列出段落3"/>
    <w:basedOn w:val="1028"/>
    <w:next w:val="1331"/>
    <w:qFormat/>
    <w:pPr>
      <w:ind w:left="420" w:firstLine="3748"/>
      <w:spacing w:before="0" w:after="0" w:line="240" w:lineRule="auto"/>
    </w:pPr>
    <w:rPr>
      <w:rFonts w:ascii="Times New Roman" w:hAnsi="Times New Roman" w:cs="Times New Roman"/>
    </w:rPr>
  </w:style>
  <w:style w:type="paragraph" w:styleId="1438" w:customStyle="1">
    <w:name w:val="目录标题"/>
    <w:basedOn w:val="1028"/>
    <w:next w:val="1027"/>
    <w:qFormat/>
    <w:pPr>
      <w:ind w:left="419" w:firstLine="7331"/>
      <w:jc w:val="center"/>
      <w:spacing w:before="566" w:after="544" w:line="566" w:lineRule="atLeast"/>
    </w:pPr>
    <w:rPr>
      <w:rFonts w:ascii="Times New Roman" w:hAnsi="Times New Roman" w:cs="Times New Roman"/>
    </w:rPr>
  </w:style>
  <w:style w:type="paragraph" w:styleId="1439" w:customStyle="1">
    <w:name w:val="默认段落字体 Para Char Char Char Char Char Char Char Char Char1 Char Char Char Char"/>
    <w:basedOn w:val="1028"/>
    <w:next w:val="1334"/>
    <w:qFormat/>
    <w:pPr>
      <w:ind w:left="0" w:firstLine="2560"/>
      <w:spacing w:before="0" w:after="0" w:line="240" w:lineRule="auto"/>
    </w:pPr>
    <w:rPr>
      <w:rFonts w:ascii="Times New Roman" w:hAnsi="Times New Roman" w:cs="Times New Roman"/>
    </w:rPr>
  </w:style>
  <w:style w:type="paragraph" w:styleId="1440" w:customStyle="1">
    <w:name w:val="WPSOffice手动目录 2"/>
    <w:qFormat/>
    <w:pPr>
      <w:ind w:left="200"/>
    </w:pPr>
  </w:style>
  <w:style w:type="paragraph" w:styleId="1441" w:customStyle="1">
    <w:name w:val="表内文字"/>
    <w:basedOn w:val="1028"/>
    <w:next w:val="1070"/>
    <w:qFormat/>
    <w:pPr>
      <w:ind w:left="0" w:firstLine="7680"/>
      <w:jc w:val="center"/>
      <w:spacing w:before="50" w:after="50" w:line="240" w:lineRule="auto"/>
    </w:pPr>
    <w:rPr>
      <w:rFonts w:ascii="Times New Roman" w:hAnsi="Times New Roman" w:cs="Times New Roman"/>
    </w:rPr>
  </w:style>
  <w:style w:type="paragraph" w:styleId="1442" w:customStyle="1">
    <w:name w:val="xl66"/>
    <w:basedOn w:val="1028"/>
    <w:next w:val="1424"/>
    <w:qFormat/>
    <w:pPr>
      <w:ind w:left="0" w:firstLine="3584"/>
      <w:spacing w:before="280" w:after="280" w:line="240" w:lineRule="auto"/>
    </w:pPr>
    <w:rPr>
      <w:rFonts w:ascii="Times New Roman" w:hAnsi="Times New Roman" w:cs="Times New Roman"/>
    </w:rPr>
  </w:style>
  <w:style w:type="paragraph" w:styleId="1443" w:customStyle="1">
    <w:name w:val="*正文"/>
    <w:basedOn w:val="1027"/>
    <w:qFormat/>
    <w:pPr>
      <w:ind w:left="0" w:firstLine="200"/>
      <w:spacing w:line="360" w:lineRule="auto"/>
    </w:pPr>
    <w:rPr>
      <w:rFonts w:ascii="仿宋_GB2312" w:hAnsi="Times New Roman" w:eastAsia="仿宋_GB2312" w:cs="Times New Roman"/>
      <w:sz w:val="24"/>
      <w:szCs w:val="28"/>
    </w:rPr>
  </w:style>
  <w:style w:type="paragraph" w:styleId="1444" w:customStyle="1">
    <w:name w:val="0"/>
    <w:basedOn w:val="1028"/>
    <w:next w:val="1337"/>
    <w:qFormat/>
    <w:pPr>
      <w:ind w:left="0" w:firstLine="2815"/>
      <w:spacing w:before="0" w:after="0" w:line="360" w:lineRule="auto"/>
    </w:pPr>
    <w:rPr>
      <w:rFonts w:ascii="Times New Roman" w:hAnsi="Times New Roman" w:cs="Times New Roman"/>
    </w:rPr>
  </w:style>
  <w:style w:type="table" w:styleId="1445" w:customStyle="1">
    <w:name w:val="网格型1"/>
    <w:basedOn w:val="103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6" w:customStyle="1">
    <w:name w:val="font61"/>
    <w:qFormat/>
    <w:rPr>
      <w:rFonts w:hint="default" w:ascii="Times New Roman" w:hAnsi="Times New Roman" w:cs="Times New Roman"/>
      <w:b/>
      <w:bCs/>
      <w:color w:val="000000"/>
      <w:sz w:val="24"/>
      <w:szCs w:val="24"/>
      <w:u w:val="none"/>
    </w:rPr>
  </w:style>
  <w:style w:type="character" w:styleId="1447" w:customStyle="1">
    <w:name w:val="标题 1 字符"/>
    <w:basedOn w:val="1037"/>
    <w:link w:val="1028"/>
    <w:uiPriority w:val="9"/>
    <w:rPr>
      <w:rFonts w:ascii="Calibri" w:hAnsi="Calibri"/>
    </w:rPr>
  </w:style>
  <w:style w:type="character" w:styleId="1448" w:customStyle="1">
    <w:name w:val="标题 2 字符"/>
    <w:basedOn w:val="1037"/>
    <w:link w:val="1029"/>
    <w:rPr>
      <w:rFonts w:ascii="Times New Roman" w:hAnsi="Times New Roman" w:cs="Times New Roman"/>
    </w:rPr>
  </w:style>
  <w:style w:type="character" w:styleId="1449" w:customStyle="1">
    <w:name w:val="标题 3 字符"/>
    <w:basedOn w:val="1037"/>
    <w:link w:val="1030"/>
    <w:qFormat/>
    <w:rPr>
      <w:rFonts w:ascii="Times New Roman" w:hAnsi="Times New Roman" w:cs="Times New Roman"/>
    </w:rPr>
  </w:style>
  <w:style w:type="character" w:styleId="1450" w:customStyle="1">
    <w:name w:val="标题 4 字符"/>
    <w:basedOn w:val="1037"/>
    <w:link w:val="1031"/>
    <w:qFormat/>
    <w:rPr>
      <w:rFonts w:ascii="Times New Roman" w:hAnsi="Times New Roman" w:cs="Times New Roman"/>
    </w:rPr>
  </w:style>
  <w:style w:type="character" w:styleId="1451" w:customStyle="1">
    <w:name w:val="标题 5 字符"/>
    <w:basedOn w:val="1037"/>
    <w:link w:val="1032"/>
    <w:rPr>
      <w:rFonts w:ascii="Times New Roman" w:hAnsi="Times New Roman" w:cs="Times New Roman"/>
    </w:rPr>
  </w:style>
  <w:style w:type="character" w:styleId="1452" w:customStyle="1">
    <w:name w:val="标题 6 字符"/>
    <w:basedOn w:val="1037"/>
    <w:link w:val="1033"/>
    <w:rPr>
      <w:rFonts w:ascii="Times New Roman" w:hAnsi="Times New Roman" w:cs="Times New Roman"/>
    </w:rPr>
  </w:style>
  <w:style w:type="character" w:styleId="1453" w:customStyle="1">
    <w:name w:val="标题 7 字符"/>
    <w:basedOn w:val="1037"/>
    <w:link w:val="1034"/>
    <w:rPr>
      <w:rFonts w:ascii="Times New Roman" w:hAnsi="Times New Roman" w:cs="Times New Roman"/>
    </w:rPr>
  </w:style>
  <w:style w:type="character" w:styleId="1454" w:customStyle="1">
    <w:name w:val="标题 8 字符"/>
    <w:basedOn w:val="1037"/>
    <w:link w:val="1035"/>
    <w:rPr>
      <w:rFonts w:ascii="Times New Roman" w:hAnsi="Times New Roman" w:cs="Times New Roman"/>
    </w:rPr>
  </w:style>
  <w:style w:type="character" w:styleId="1455" w:customStyle="1">
    <w:name w:val="标题 9 字符"/>
    <w:basedOn w:val="1037"/>
    <w:link w:val="1036"/>
    <w:rPr>
      <w:rFonts w:ascii="Times New Roman" w:hAnsi="Times New Roman" w:cs="Times New Roman"/>
    </w:rPr>
  </w:style>
  <w:style w:type="character" w:styleId="1456" w:customStyle="1">
    <w:name w:val="正文文本缩进 字符"/>
    <w:basedOn w:val="1037"/>
    <w:link w:val="1040"/>
    <w:uiPriority w:val="99"/>
    <w:qFormat/>
    <w:rPr>
      <w:rFonts w:ascii="Times New Roman" w:hAnsi="Times New Roman" w:cs="Times New Roman"/>
    </w:rPr>
  </w:style>
  <w:style w:type="character" w:styleId="1457" w:customStyle="1">
    <w:name w:val="正文首行缩进 2 字符"/>
    <w:basedOn w:val="1456"/>
    <w:link w:val="1073"/>
    <w:uiPriority w:val="99"/>
    <w:rPr>
      <w:rFonts w:ascii="Times New Roman" w:hAnsi="Times New Roman" w:cs="Times New Roman"/>
    </w:rPr>
  </w:style>
  <w:style w:type="character" w:styleId="1458" w:customStyle="1">
    <w:name w:val="副标题 字符"/>
    <w:basedOn w:val="1037"/>
    <w:link w:val="1076"/>
    <w:uiPriority w:val="11"/>
    <w:rPr>
      <w:rFonts w:ascii="Calibri" w:hAnsi="Calibri"/>
    </w:rPr>
  </w:style>
  <w:style w:type="character" w:styleId="1459" w:customStyle="1">
    <w:name w:val="标题 字符"/>
    <w:basedOn w:val="1037"/>
    <w:link w:val="1088"/>
    <w:rPr>
      <w:rFonts w:ascii="Times New Roman" w:hAnsi="Times New Roman" w:cs="Arial"/>
      <w:b/>
      <w:bCs/>
      <w:sz w:val="32"/>
      <w:szCs w:val="32"/>
    </w:rPr>
  </w:style>
  <w:style w:type="paragraph" w:styleId="1460" w:customStyle="1">
    <w:name w:val="地铁正文缩进"/>
    <w:link w:val="1466"/>
    <w:qFormat/>
    <w:pPr>
      <w:ind w:firstLine="200"/>
      <w:spacing w:line="360" w:lineRule="auto"/>
    </w:pPr>
    <w:rPr>
      <w:rFonts w:cs="Times New Roman"/>
      <w:sz w:val="24"/>
    </w:rPr>
  </w:style>
  <w:style w:type="paragraph" w:styleId="1461" w:customStyle="1">
    <w:name w:val="正文(首行缩进2字符)"/>
    <w:basedOn w:val="1027"/>
    <w:qFormat/>
    <w:pPr>
      <w:ind w:left="0" w:firstLine="200"/>
      <w:spacing w:line="360" w:lineRule="auto"/>
      <w:widowControl w:val="off"/>
    </w:pPr>
    <w:rPr>
      <w:rFonts w:cs="Times New Roman"/>
      <w:sz w:val="24"/>
      <w:szCs w:val="21"/>
    </w:rPr>
  </w:style>
  <w:style w:type="paragraph" w:styleId="1462" w:customStyle="1">
    <w:name w:val="引用1"/>
    <w:basedOn w:val="1027"/>
    <w:next w:val="1027"/>
    <w:link w:val="1468"/>
    <w:uiPriority w:val="29"/>
    <w:qFormat/>
    <w:pPr>
      <w:ind w:left="0" w:firstLine="200"/>
      <w:jc w:val="center"/>
      <w:spacing w:before="160" w:after="160" w:line="360" w:lineRule="auto"/>
      <w:widowControl w:val="off"/>
    </w:pPr>
    <w:rPr>
      <w:rFonts w:ascii="Times New Roman" w:hAnsi="Times New Roman" w:cs="Times New Roman"/>
      <w:i/>
      <w:iCs/>
      <w:color w:val="3f3f3f"/>
      <w:sz w:val="24"/>
      <w:szCs w:val="22"/>
    </w:rPr>
  </w:style>
  <w:style w:type="paragraph" w:styleId="1463" w:customStyle="1">
    <w:name w:val="明显引用1"/>
    <w:basedOn w:val="1027"/>
    <w:next w:val="1027"/>
    <w:link w:val="1470"/>
    <w:uiPriority w:val="30"/>
    <w:qFormat/>
    <w:pPr>
      <w:ind w:left="864" w:right="864" w:firstLine="200"/>
      <w:jc w:val="center"/>
      <w:spacing w:before="360" w:after="360" w:line="360" w:lineRule="auto"/>
      <w:widowControl w:val="off"/>
      <w:pBdr>
        <w:top w:val="single" w:color="365F91" w:sz="4" w:space="10"/>
        <w:bottom w:val="single" w:color="365F91" w:sz="4" w:space="10"/>
      </w:pBdr>
    </w:pPr>
    <w:rPr>
      <w:rFonts w:ascii="Times New Roman" w:hAnsi="Times New Roman" w:cs="Times New Roman"/>
      <w:i/>
      <w:iCs/>
      <w:color w:val="365f90"/>
      <w:sz w:val="24"/>
      <w:szCs w:val="22"/>
    </w:rPr>
  </w:style>
  <w:style w:type="paragraph" w:styleId="1464" w:customStyle="1">
    <w:name w:val="2"/>
    <w:basedOn w:val="1029"/>
    <w:next w:val="1027"/>
    <w:pPr>
      <w:numPr>
        <w:numId w:val="1"/>
      </w:numPr>
      <w:keepLines/>
      <w:keepNext/>
      <w:spacing w:before="0" w:after="0" w:line="360" w:lineRule="auto"/>
      <w:widowControl w:val="off"/>
      <w:tabs>
        <w:tab w:val="left" w:pos="432" w:leader="none"/>
        <w:tab w:val="left" w:pos="576" w:leader="none"/>
      </w:tabs>
    </w:pPr>
    <w:rPr>
      <w:rFonts w:ascii="Arial" w:hAnsi="Arial"/>
      <w:b/>
      <w:sz w:val="32"/>
      <w:szCs w:val="22"/>
    </w:rPr>
  </w:style>
  <w:style w:type="paragraph" w:styleId="1465" w:customStyle="1">
    <w:name w:val="表格字体"/>
    <w:basedOn w:val="1027"/>
    <w:qFormat/>
    <w:pPr>
      <w:ind w:left="0" w:firstLine="200"/>
      <w:spacing w:line="400" w:lineRule="exact"/>
    </w:pPr>
    <w:rPr>
      <w:rFonts w:hint="eastAsia" w:ascii="Times New Roman" w:hAnsi="Times New Roman"/>
      <w:bCs/>
      <w:color w:val="000000"/>
      <w:sz w:val="24"/>
      <w:szCs w:val="18"/>
    </w:rPr>
  </w:style>
  <w:style w:type="character" w:styleId="1466" w:customStyle="1">
    <w:name w:val="地铁正文缩进 Char Char"/>
    <w:link w:val="1460"/>
    <w:rPr>
      <w:rFonts w:cs="Times New Roman"/>
      <w:sz w:val="24"/>
    </w:rPr>
  </w:style>
  <w:style w:type="character" w:styleId="1467" w:customStyle="1">
    <w:name w:val="列表段落 字符"/>
    <w:link w:val="1244"/>
    <w:uiPriority w:val="34"/>
    <w:rPr>
      <w:rFonts w:ascii="Times New Roman" w:hAnsi="Times New Roman" w:cs="Times New Roman"/>
    </w:rPr>
  </w:style>
  <w:style w:type="character" w:styleId="1468" w:customStyle="1">
    <w:name w:val="引用 字符"/>
    <w:link w:val="1462"/>
    <w:uiPriority w:val="29"/>
    <w:rPr>
      <w:rFonts w:ascii="Times New Roman" w:hAnsi="Times New Roman" w:cs="Times New Roman"/>
      <w:i/>
      <w:iCs/>
      <w:color w:val="3f3f3f"/>
      <w:sz w:val="24"/>
      <w:szCs w:val="22"/>
    </w:rPr>
  </w:style>
  <w:style w:type="character" w:styleId="1469" w:customStyle="1">
    <w:name w:val="明显强调1"/>
    <w:uiPriority w:val="21"/>
    <w:qFormat/>
    <w:rPr>
      <w:i/>
      <w:iCs/>
      <w:color w:val="365f90"/>
    </w:rPr>
  </w:style>
  <w:style w:type="character" w:styleId="1470" w:customStyle="1">
    <w:name w:val="明显引用 字符"/>
    <w:link w:val="1463"/>
    <w:uiPriority w:val="30"/>
    <w:rPr>
      <w:rFonts w:ascii="Times New Roman" w:hAnsi="Times New Roman" w:cs="Times New Roman"/>
      <w:i/>
      <w:iCs/>
      <w:color w:val="365f90"/>
      <w:sz w:val="24"/>
      <w:szCs w:val="22"/>
    </w:rPr>
  </w:style>
  <w:style w:type="character" w:styleId="1471" w:customStyle="1">
    <w:name w:val="明显参考1"/>
    <w:uiPriority w:val="32"/>
    <w:qFormat/>
    <w:rPr>
      <w:b/>
      <w:bCs/>
      <w:smallCaps/>
      <w:color w:val="365f90"/>
      <w:spacing w:val="5"/>
    </w:rPr>
  </w:style>
  <w:style w:type="character" w:styleId="1472" w:customStyle="1">
    <w:name w:val="表格文字 字符"/>
    <w:link w:val="1434"/>
    <w:rPr>
      <w:rFonts w:ascii="Calibri" w:hAnsi="Calibri"/>
    </w:rPr>
  </w:style>
  <w:style w:type="character" w:styleId="1473" w:customStyle="1">
    <w:name w:val="font41"/>
    <w:rPr>
      <w:rFonts w:hint="eastAsia" w:ascii="宋体" w:hAnsi="宋体" w:eastAsia="宋体"/>
      <w:color w:val="000000"/>
      <w:sz w:val="20"/>
      <w:szCs w:val="20"/>
      <w:u w:val="none"/>
    </w:rPr>
  </w:style>
  <w:style w:type="character" w:styleId="1474" w:customStyle="1">
    <w:name w:val="font31"/>
    <w:rPr>
      <w:rFonts w:hint="eastAsia" w:ascii="宋体" w:hAnsi="宋体" w:eastAsia="宋体"/>
      <w:color w:val="000000"/>
      <w:sz w:val="20"/>
      <w:szCs w:val="20"/>
      <w:u w:val="none"/>
    </w:rPr>
  </w:style>
  <w:style w:type="paragraph" w:styleId="1475" w:customStyle="1">
    <w:name w:val="正文文本1"/>
    <w:basedOn w:val="1027"/>
    <w:next w:val="1027"/>
    <w:uiPriority w:val="99"/>
    <w:unhideWhenUsed/>
    <w:qFormat/>
    <w:pPr>
      <w:ind w:left="0"/>
      <w:jc w:val="center"/>
      <w:widowControl w:val="off"/>
    </w:pPr>
    <w:rPr>
      <w:rFonts w:ascii="方正大黑简体" w:hAnsi="方正大黑简体"/>
      <w:position w:val="6"/>
      <w:sz w:val="30"/>
      <w:szCs w:val="30"/>
    </w:rPr>
  </w:style>
  <w:style w:type="character" w:styleId="1476" w:customStyle="1">
    <w:name w:val="要点1"/>
    <w:qFormat/>
    <w:rPr>
      <w: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2049"/>
  </customShpExts>
</s:customData>
</file>

<file path=customXml/itemProps1.xml><?xml version="1.0" encoding="utf-8"?>
<ds:datastoreItem xmlns:ds="http://schemas.openxmlformats.org/officeDocument/2006/customXml" ds:itemID="{EBE5B2FB-F5E9-4589-B781-74AE956C974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夏工</cp:lastModifiedBy>
  <cp:revision>260</cp:revision>
  <dcterms:created xsi:type="dcterms:W3CDTF">2023-12-20T13:18:00Z</dcterms:created>
  <dcterms:modified xsi:type="dcterms:W3CDTF">2024-12-02T05:51:26Z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