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sz w:val="36"/>
        </w:rPr>
      </w:pPr>
      <w:r>
        <w:rPr>
          <w:rFonts w:ascii="宋体" w:hAnsi="宋体"/>
          <w:color w:val="000000"/>
          <w:sz w:val="36"/>
        </w:rPr>
      </w:r>
      <w:r/>
    </w:p>
    <w:p>
      <w:pPr>
        <w:jc w:val="right"/>
        <w:rPr>
          <w:rFonts w:hint="default" w:ascii="宋体" w:hAnsi="宋体" w:eastAsia="宋体"/>
          <w:color w:val="000000"/>
          <w:sz w:val="30"/>
          <w:szCs w:val="30"/>
          <w:lang w:val="en-US" w:eastAsia="zh-CN"/>
        </w:rPr>
      </w:pPr>
      <w:r>
        <w:rPr>
          <w:rFonts w:hint="eastAsia" w:ascii="宋体" w:hAnsi="宋体"/>
          <w:color w:val="000000"/>
          <w:sz w:val="30"/>
          <w:szCs w:val="30"/>
        </w:rPr>
        <w:t xml:space="preserve">编号：</w:t>
      </w:r>
      <w:r>
        <w:rPr>
          <w:rFonts w:hint="eastAsia" w:ascii="宋体" w:hAnsi="宋体"/>
          <w:color w:val="000000"/>
          <w:sz w:val="30"/>
          <w:szCs w:val="30"/>
          <w:lang w:eastAsia="zh-CN"/>
        </w:rPr>
        <w:t xml:space="preserve">JSZC-321012-JSYS-G2024-0004</w:t>
      </w:r>
      <w:r/>
    </w:p>
    <w:p>
      <w:pPr>
        <w:jc w:val="center"/>
        <w:rPr>
          <w:rFonts w:hint="eastAsia" w:ascii="宋体" w:hAnsi="宋体"/>
          <w:color w:val="000000"/>
          <w:sz w:val="36"/>
          <w:highlight w:val="yellow"/>
          <w:lang w:eastAsia="zh-CN"/>
        </w:rPr>
      </w:pPr>
      <w:r>
        <w:rPr>
          <w:rFonts w:hint="eastAsia" w:ascii="宋体" w:hAnsi="宋体"/>
          <w:color w:val="000000"/>
          <w:sz w:val="36"/>
          <w:highlight w:val="yellow"/>
          <w:lang w:eastAsia="zh-CN"/>
        </w:rPr>
      </w:r>
      <w:r/>
    </w:p>
    <w:p>
      <w:pPr>
        <w:jc w:val="center"/>
        <w:rPr>
          <w:rFonts w:ascii="宋体" w:hAnsi="宋体"/>
          <w:color w:val="000000"/>
          <w:sz w:val="36"/>
        </w:rPr>
      </w:pPr>
      <w:r>
        <w:rPr>
          <w:rFonts w:hint="eastAsia" w:ascii="宋体" w:hAnsi="宋体"/>
          <w:color w:val="000000"/>
          <w:sz w:val="36"/>
          <w:highlight w:val="none"/>
          <w:lang w:eastAsia="zh-CN"/>
        </w:rPr>
        <w:t xml:space="preserve">新都路以西至广州路公共绿化管护服务采购项目</w:t>
      </w:r>
      <w:r>
        <w:rPr>
          <w:rFonts w:hint="eastAsia" w:ascii="宋体" w:hAnsi="宋体"/>
          <w:color w:val="000000"/>
          <w:sz w:val="36"/>
          <w:highlight w:val="none"/>
        </w:rPr>
        <w:t xml:space="preserve">公开</w:t>
      </w:r>
      <w:r>
        <w:rPr>
          <w:rFonts w:hint="eastAsia" w:ascii="宋体" w:hAnsi="宋体"/>
          <w:color w:val="000000"/>
          <w:sz w:val="36"/>
        </w:rPr>
        <w:t xml:space="preserve">招标文件</w:t>
      </w:r>
      <w:r/>
    </w:p>
    <w:p>
      <w:pPr>
        <w:jc w:val="center"/>
        <w:rPr>
          <w:rFonts w:ascii="宋体" w:hAnsi="宋体"/>
          <w:color w:val="000000"/>
          <w:sz w:val="36"/>
        </w:rPr>
      </w:pPr>
      <w:r>
        <w:rPr>
          <w:rFonts w:ascii="宋体" w:hAnsi="宋体"/>
          <w:color w:val="000000"/>
          <w:sz w:val="36"/>
        </w:rPr>
      </w:r>
      <w:r/>
    </w:p>
    <w:p>
      <w:r/>
      <w:r/>
    </w:p>
    <w:p>
      <w:r/>
      <w:r/>
    </w:p>
    <w:p>
      <w:pPr>
        <w:jc w:val="center"/>
        <w:rPr>
          <w:rFonts w:ascii="宋体" w:hAnsi="宋体"/>
          <w:color w:val="000000"/>
          <w:sz w:val="36"/>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5pt;height:288.0pt;mso-wrap-distance-left:0.0pt;mso-wrap-distance-top:0.0pt;mso-wrap-distance-right:0.0pt;mso-wrap-distance-bottom:0.0pt;" filled="f" stroked="f">
            <v:path textboxrect="0,0,0,0"/>
            <v:imagedata r:id="rId16" o:title=""/>
          </v:shape>
          <o:OLEObject DrawAspect="Content" r:id="rId17" ObjectID="_1525041" ProgID="StaticMetafile" ShapeID="_x0000_i1" Type="Embed"/>
        </w:objec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w:r>
      <w:r/>
    </w:p>
    <w:p>
      <w:pPr>
        <w:rPr>
          <w:rFonts w:ascii="宋体" w:hAnsi="宋体"/>
          <w:color w:val="000000"/>
          <w:sz w:val="36"/>
        </w:rPr>
      </w:pPr>
      <w:r>
        <w:rPr>
          <w:rFonts w:ascii="宋体" w:hAnsi="宋体"/>
          <w:color w:val="000000"/>
          <w:sz w:val="36"/>
        </w:rPr>
      </w:r>
      <w:r/>
    </w:p>
    <w:p>
      <w:pPr>
        <w:jc w:val="center"/>
        <w:spacing w:line="360" w:lineRule="auto"/>
        <w:rPr>
          <w:rFonts w:ascii="宋体" w:hAnsi="宋体"/>
          <w:color w:val="auto"/>
          <w:sz w:val="36"/>
          <w:highlight w:val="none"/>
        </w:rPr>
      </w:pPr>
      <w:r>
        <w:rPr>
          <w:rFonts w:hint="eastAsia" w:ascii="宋体" w:hAnsi="宋体"/>
          <w:color w:val="auto"/>
          <w:sz w:val="36"/>
          <w:highlight w:val="none"/>
        </w:rPr>
        <w:t xml:space="preserve">江苏誉森建设项目管理有限公司</w:t>
      </w:r>
      <w:r/>
    </w:p>
    <w:p>
      <w:pPr>
        <w:jc w:val="center"/>
        <w:rPr>
          <w:rFonts w:ascii="宋体" w:hAnsi="宋体"/>
          <w:color w:val="000000"/>
          <w:sz w:val="36"/>
        </w:rPr>
      </w:pPr>
      <w:r>
        <w:rPr>
          <w:rFonts w:hint="eastAsia" w:ascii="宋体" w:hAnsi="宋体"/>
          <w:color w:val="000000"/>
          <w:sz w:val="36"/>
        </w:rPr>
        <w:t xml:space="preserve">二〇二</w:t>
      </w:r>
      <w:r>
        <w:rPr>
          <w:rFonts w:hint="eastAsia" w:ascii="宋体" w:hAnsi="宋体"/>
          <w:color w:val="000000"/>
          <w:sz w:val="36"/>
          <w:lang w:val="en-US" w:eastAsia="zh-CN"/>
        </w:rPr>
        <w:t xml:space="preserve">四</w:t>
      </w:r>
      <w:r>
        <w:rPr>
          <w:rFonts w:hint="eastAsia" w:ascii="宋体" w:hAnsi="宋体"/>
          <w:color w:val="000000"/>
          <w:sz w:val="36"/>
        </w:rPr>
        <w:t xml:space="preserve">年</w:t>
      </w:r>
      <w:r>
        <w:rPr>
          <w:rFonts w:hint="eastAsia" w:ascii="宋体" w:hAnsi="宋体"/>
          <w:color w:val="000000"/>
          <w:sz w:val="36"/>
          <w:lang w:val="en-US" w:eastAsia="zh-CN"/>
        </w:rPr>
        <w:t xml:space="preserve">四</w:t>
      </w:r>
      <w:r>
        <w:rPr>
          <w:rFonts w:ascii="宋体" w:hAnsi="宋体"/>
          <w:color w:val="000000"/>
          <w:sz w:val="36"/>
        </w:rPr>
        <w:t xml:space="preserve">月</w:t>
      </w:r>
      <w:r/>
    </w:p>
    <w:p>
      <w:pPr>
        <w:jc w:val="center"/>
        <w:rPr>
          <w:rFonts w:hint="eastAsia" w:ascii="宋体" w:hAnsi="宋体"/>
          <w:color w:val="000000"/>
          <w:sz w:val="32"/>
        </w:rPr>
        <w:sectPr>
          <w:footerReference w:type="default" r:id="rId11"/>
          <w:footnotePr/>
          <w:endnotePr/>
          <w:type w:val="nextPage"/>
          <w:pgSz w:w="11906" w:h="16838" w:orient="portrait"/>
          <w:pgMar w:top="1440" w:right="1746" w:bottom="1440" w:left="1689" w:header="851" w:footer="992" w:gutter="0"/>
          <w:cols w:num="1" w:sep="0" w:space="720" w:equalWidth="1"/>
          <w:docGrid w:linePitch="360"/>
        </w:sectPr>
      </w:pPr>
      <w:r>
        <w:rPr>
          <w:rFonts w:hint="eastAsia" w:ascii="宋体" w:hAnsi="宋体"/>
          <w:color w:val="000000"/>
          <w:sz w:val="32"/>
        </w:rPr>
      </w:r>
      <w:r/>
    </w:p>
    <w:p>
      <w:pPr>
        <w:jc w:val="center"/>
        <w:rPr>
          <w:rFonts w:ascii="宋体" w:hAnsi="宋体"/>
          <w:color w:val="000000"/>
          <w:sz w:val="32"/>
        </w:rPr>
      </w:pPr>
      <w:r>
        <w:rPr>
          <w:rFonts w:hint="eastAsia" w:ascii="宋体" w:hAnsi="宋体"/>
          <w:color w:val="000000"/>
          <w:sz w:val="32"/>
        </w:rPr>
        <w:t xml:space="preserve">目 录</w:t>
      </w:r>
      <w:r/>
    </w:p>
    <w:p>
      <w:pPr>
        <w:pStyle w:val="925"/>
        <w:spacing w:line="360" w:lineRule="auto"/>
        <w:tabs>
          <w:tab w:val="right" w:pos="8471" w:leader="dot"/>
        </w:tabs>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szCs w:val="36"/>
        </w:rPr>
        <w:t xml:space="preserve">第一章 招标公告</w:t>
      </w:r>
      <w:r>
        <w:tab/>
      </w:r>
      <w:r>
        <w:fldChar w:fldCharType="begin"/>
      </w:r>
      <w:r>
        <w:instrText xml:space="preserve"> PAGEREF _Toc16639 \h </w:instrText>
      </w:r>
      <w:r>
        <w:fldChar w:fldCharType="separate"/>
      </w:r>
      <w:r>
        <w:t xml:space="preserve">2</w:t>
      </w:r>
      <w:r>
        <w:fldChar w:fldCharType="end"/>
      </w:r>
      <w:r/>
    </w:p>
    <w:p>
      <w:pPr>
        <w:pStyle w:val="925"/>
        <w:spacing w:line="360" w:lineRule="auto"/>
        <w:tabs>
          <w:tab w:val="right" w:pos="8471" w:leader="dot"/>
        </w:tabs>
      </w:pPr>
      <w:r>
        <w:rPr>
          <w:rFonts w:hint="eastAsia" w:ascii="宋体" w:hAnsi="宋体"/>
          <w:color w:val="000000"/>
          <w:szCs w:val="36"/>
        </w:rPr>
        <w:t xml:space="preserve">第二章 投标人须知</w:t>
      </w:r>
      <w:r>
        <w:tab/>
      </w:r>
      <w:r>
        <w:fldChar w:fldCharType="begin"/>
      </w:r>
      <w:r>
        <w:instrText xml:space="preserve"> PAGEREF _Toc19230 \h </w:instrText>
      </w:r>
      <w:r>
        <w:fldChar w:fldCharType="separate"/>
      </w:r>
      <w:r>
        <w:t xml:space="preserve">6</w:t>
      </w:r>
      <w:r>
        <w:fldChar w:fldCharType="end"/>
      </w:r>
      <w:r/>
    </w:p>
    <w:p>
      <w:pPr>
        <w:pStyle w:val="925"/>
        <w:spacing w:line="360" w:lineRule="auto"/>
        <w:tabs>
          <w:tab w:val="right" w:pos="8471" w:leader="dot"/>
        </w:tabs>
      </w:pPr>
      <w:r>
        <w:rPr>
          <w:rFonts w:hint="eastAsia" w:ascii="宋体" w:hAnsi="宋体"/>
          <w:color w:val="000000"/>
          <w:szCs w:val="36"/>
        </w:rPr>
        <w:t xml:space="preserve">第三章 合同条款及格式</w:t>
      </w:r>
      <w:r>
        <w:tab/>
      </w:r>
      <w:r>
        <w:fldChar w:fldCharType="begin"/>
      </w:r>
      <w:r>
        <w:instrText xml:space="preserve"> PAGEREF _Toc24155 \h </w:instrText>
      </w:r>
      <w:r>
        <w:fldChar w:fldCharType="separate"/>
      </w:r>
      <w:r>
        <w:t xml:space="preserve">16</w:t>
      </w:r>
      <w:r>
        <w:fldChar w:fldCharType="end"/>
      </w:r>
      <w:r/>
    </w:p>
    <w:p>
      <w:pPr>
        <w:pStyle w:val="925"/>
        <w:spacing w:line="360" w:lineRule="auto"/>
        <w:tabs>
          <w:tab w:val="right" w:pos="8471" w:leader="dot"/>
        </w:tabs>
      </w:pPr>
      <w:r>
        <w:rPr>
          <w:rFonts w:hint="eastAsia" w:ascii="宋体" w:hAnsi="宋体"/>
        </w:rPr>
        <w:t xml:space="preserve">第四章 项目需求</w:t>
      </w:r>
      <w:r>
        <w:tab/>
      </w:r>
      <w:r>
        <w:fldChar w:fldCharType="begin"/>
      </w:r>
      <w:r>
        <w:instrText xml:space="preserve"> PAGEREF _Toc19976 \h </w:instrText>
      </w:r>
      <w:r>
        <w:fldChar w:fldCharType="separate"/>
      </w:r>
      <w:r>
        <w:t xml:space="preserve">22</w:t>
      </w:r>
      <w:r>
        <w:fldChar w:fldCharType="end"/>
      </w:r>
      <w:r/>
    </w:p>
    <w:p>
      <w:pPr>
        <w:pStyle w:val="925"/>
        <w:spacing w:line="360" w:lineRule="auto"/>
        <w:tabs>
          <w:tab w:val="right" w:pos="8471" w:leader="dot"/>
        </w:tabs>
      </w:pPr>
      <w:r>
        <w:rPr>
          <w:rFonts w:hint="eastAsia" w:ascii="宋体" w:hAnsi="宋体"/>
          <w:color w:val="000000"/>
        </w:rPr>
        <w:t xml:space="preserve">第五章 评标方法及评标标准</w:t>
      </w:r>
      <w:r>
        <w:tab/>
      </w:r>
      <w:r>
        <w:fldChar w:fldCharType="begin"/>
      </w:r>
      <w:r>
        <w:instrText xml:space="preserve"> PAGEREF _Toc2120 \h </w:instrText>
      </w:r>
      <w:r>
        <w:fldChar w:fldCharType="separate"/>
      </w:r>
      <w:r>
        <w:t xml:space="preserve">35</w:t>
      </w:r>
      <w:r>
        <w:fldChar w:fldCharType="end"/>
      </w:r>
      <w:r/>
    </w:p>
    <w:p>
      <w:pPr>
        <w:pStyle w:val="925"/>
        <w:spacing w:line="360" w:lineRule="auto"/>
        <w:tabs>
          <w:tab w:val="right" w:pos="8471" w:leader="dot"/>
        </w:tabs>
      </w:pPr>
      <w:r>
        <w:rPr>
          <w:rFonts w:hint="eastAsia" w:ascii="宋体" w:hAnsi="宋体"/>
          <w:color w:val="000000"/>
        </w:rPr>
        <w:t xml:space="preserve">第六章 投标文件格式</w:t>
      </w:r>
      <w:r>
        <w:tab/>
      </w:r>
      <w:r>
        <w:fldChar w:fldCharType="begin"/>
      </w:r>
      <w:r>
        <w:instrText xml:space="preserve"> PAGEREF _Toc28000 \h </w:instrText>
      </w:r>
      <w:r>
        <w:fldChar w:fldCharType="separate"/>
      </w:r>
      <w:r>
        <w:t xml:space="preserve">40</w:t>
      </w:r>
      <w:r>
        <w:fldChar w:fldCharType="end"/>
      </w:r>
      <w:r/>
    </w:p>
    <w:p>
      <w:pPr>
        <w:pStyle w:val="926"/>
        <w:spacing w:line="360" w:lineRule="auto"/>
        <w:tabs>
          <w:tab w:val="right" w:pos="8471" w:leader="dot"/>
        </w:tabs>
      </w:pPr>
      <w:r/>
      <w:r/>
    </w:p>
    <w:p>
      <w:pPr>
        <w:spacing w:line="360" w:lineRule="auto"/>
        <w:rPr>
          <w:rFonts w:ascii="宋体" w:hAnsi="宋体"/>
          <w:color w:val="000000"/>
          <w:sz w:val="28"/>
        </w:rPr>
      </w:pPr>
      <w:r>
        <w:rPr>
          <w:rFonts w:hint="eastAsia" w:ascii="宋体" w:hAnsi="宋体"/>
          <w:color w:val="000000"/>
        </w:rPr>
        <w:fldChar w:fldCharType="end"/>
      </w:r>
      <w:r/>
    </w:p>
    <w:p>
      <w:r>
        <w:rPr>
          <w:rFonts w:hint="eastAsia" w:ascii="宋体" w:hAnsi="宋体"/>
          <w:color w:val="000000"/>
          <w:sz w:val="28"/>
        </w:rPr>
        <w:br w:type="page" w:clear="all"/>
      </w:r>
      <w:r/>
    </w:p>
    <w:p>
      <w:pPr>
        <w:pStyle w:val="906"/>
        <w:jc w:val="center"/>
        <w:spacing w:line="240" w:lineRule="auto"/>
        <w:rPr>
          <w:rFonts w:ascii="宋体" w:hAnsi="宋体"/>
          <w:szCs w:val="36"/>
          <w:highlight w:val="none"/>
        </w:rPr>
      </w:pPr>
      <w:r/>
      <w:bookmarkStart w:id="0" w:name="_Toc55204177"/>
      <w:r/>
      <w:bookmarkStart w:id="1" w:name="_Toc16639"/>
      <w:r>
        <w:rPr>
          <w:rFonts w:hint="eastAsia" w:ascii="宋体" w:hAnsi="宋体"/>
          <w:szCs w:val="36"/>
        </w:rPr>
        <w:t xml:space="preserve">第一章 </w:t>
      </w:r>
      <w:r>
        <w:rPr>
          <w:rFonts w:hint="eastAsia" w:ascii="宋体" w:hAnsi="宋体"/>
          <w:szCs w:val="36"/>
          <w:highlight w:val="none"/>
          <w:lang w:eastAsia="zh-CN"/>
        </w:rPr>
        <w:t xml:space="preserve">新都路以西至广州路公共绿化管护服务采购项目</w:t>
      </w:r>
      <w:r>
        <w:rPr>
          <w:rFonts w:hint="eastAsia" w:ascii="宋体" w:hAnsi="宋体"/>
          <w:szCs w:val="36"/>
          <w:highlight w:val="none"/>
        </w:rPr>
        <w:t xml:space="preserve">招标公告</w:t>
      </w:r>
      <w:bookmarkEnd w:id="0"/>
      <w:r/>
      <w:bookmarkEnd w:id="1"/>
      <w:r/>
      <w:r/>
    </w:p>
    <w:p>
      <w:pPr>
        <w:ind w:firstLine="420"/>
        <w:spacing w:line="360" w:lineRule="auto"/>
        <w:tabs>
          <w:tab w:val="left" w:pos="266" w:leader="none"/>
        </w:tabs>
        <w:rPr>
          <w:rFonts w:ascii="宋体" w:hAnsi="宋体" w:cs="宋体"/>
          <w:szCs w:val="21"/>
          <w:highlight w:val="none"/>
        </w:rPr>
      </w:pPr>
      <w:r>
        <w:rPr>
          <w:rFonts w:hint="eastAsia" w:ascii="宋体" w:hAnsi="宋体" w:cs="宋体"/>
          <w:highlight w:val="none"/>
        </w:rPr>
        <w:t xml:space="preserve">受</w:t>
      </w:r>
      <w:r>
        <w:rPr>
          <w:rFonts w:hint="eastAsia" w:ascii="宋体" w:hAnsi="宋体" w:cs="宋体"/>
          <w:highlight w:val="none"/>
          <w:lang w:eastAsia="zh-CN"/>
        </w:rPr>
        <w:t xml:space="preserve">扬州市江都区住房和城乡建设局</w:t>
      </w:r>
      <w:r>
        <w:rPr>
          <w:rFonts w:hint="eastAsia" w:ascii="宋体" w:hAnsi="宋体" w:cs="宋体"/>
          <w:highlight w:val="none"/>
        </w:rPr>
        <w:t xml:space="preserve">的委托，</w:t>
      </w:r>
      <w:r>
        <w:rPr>
          <w:rFonts w:hint="eastAsia" w:ascii="宋体" w:hAnsi="宋体" w:cs="宋体"/>
          <w:highlight w:val="none"/>
          <w:lang w:eastAsia="zh-CN"/>
        </w:rPr>
        <w:t xml:space="preserve">江苏誉森建设项目管理有限公司</w:t>
      </w:r>
      <w:r>
        <w:rPr>
          <w:rFonts w:hint="eastAsia" w:ascii="宋体" w:hAnsi="宋体" w:cs="宋体"/>
          <w:highlight w:val="none"/>
        </w:rPr>
        <w:t xml:space="preserve">就</w:t>
      </w:r>
      <w:r>
        <w:rPr>
          <w:rFonts w:hint="eastAsia" w:ascii="宋体" w:hAnsi="宋体" w:cs="宋体"/>
          <w:highlight w:val="none"/>
          <w:lang w:eastAsia="zh-CN"/>
        </w:rPr>
        <w:t xml:space="preserve">新都路以西至广州路公共绿化管护服务采购项目</w:t>
      </w:r>
      <w:r>
        <w:rPr>
          <w:rFonts w:hint="eastAsia" w:ascii="宋体" w:hAnsi="宋体" w:cs="宋体"/>
          <w:highlight w:val="none"/>
        </w:rPr>
        <w:t xml:space="preserve">进行公开招标采购，欢迎符合条件的供应商投标。</w:t>
      </w:r>
      <w:r/>
    </w:p>
    <w:p>
      <w:pPr>
        <w:ind w:firstLine="422"/>
        <w:spacing w:line="360" w:lineRule="auto"/>
        <w:rPr>
          <w:rFonts w:ascii="宋体" w:hAnsi="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420"/>
        <w:spacing w:line="360" w:lineRule="auto"/>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rPr>
        <w:t xml:space="preserve"> </w:t>
      </w:r>
      <w:r>
        <w:rPr>
          <w:rFonts w:hint="eastAsia" w:ascii="宋体" w:hAnsi="宋体" w:cs="宋体"/>
          <w:highlight w:val="none"/>
          <w:u w:val="single"/>
          <w:lang w:eastAsia="zh-CN"/>
        </w:rPr>
        <w:t xml:space="preserve">新都路以西至广州路公共绿化管护服务采购项目</w:t>
      </w:r>
      <w:r>
        <w:rPr>
          <w:rFonts w:hint="eastAsia" w:ascii="宋体" w:hAnsi="宋体" w:cs="宋体"/>
          <w:highlight w:val="none"/>
        </w:rPr>
        <w:t xml:space="preserve">的潜在投标人可在</w:t>
      </w:r>
      <w:r>
        <w:rPr>
          <w:rFonts w:hint="eastAsia" w:ascii="宋体" w:hAnsi="宋体" w:cs="宋体"/>
          <w:highlight w:val="none"/>
          <w:u w:val="single"/>
        </w:rPr>
        <w:t xml:space="preserve"> “扬州市政府采购网”、“江苏省政府采购网”自行免费下载</w:t>
      </w:r>
      <w:r>
        <w:rPr>
          <w:rFonts w:hint="eastAsia" w:ascii="宋体" w:hAnsi="宋体" w:cs="宋体"/>
          <w:highlight w:val="none"/>
        </w:rPr>
        <w:t xml:space="preserve">招标文件，并于</w:t>
      </w:r>
      <w:r>
        <w:rPr>
          <w:rFonts w:hint="eastAsia" w:ascii="宋体" w:hAnsi="宋体" w:cs="宋体"/>
          <w:bCs/>
          <w:highlight w:val="none"/>
          <w:u w:val="single"/>
          <w:lang w:eastAsia="zh-CN"/>
        </w:rPr>
        <w:t xml:space="preserve">2024年4月</w:t>
      </w:r>
      <w:r>
        <w:rPr>
          <w:rFonts w:hint="eastAsia" w:ascii="宋体" w:hAnsi="宋体" w:cs="宋体"/>
          <w:bCs/>
          <w:highlight w:val="none"/>
          <w:u w:val="single"/>
          <w:lang w:val="en-US" w:eastAsia="zh-CN"/>
        </w:rPr>
        <w:t xml:space="preserve">24</w:t>
      </w:r>
      <w:r>
        <w:rPr>
          <w:rFonts w:hint="eastAsia" w:ascii="宋体" w:hAnsi="宋体" w:cs="宋体"/>
          <w:bCs/>
          <w:highlight w:val="none"/>
          <w:u w:val="single"/>
          <w:lang w:eastAsia="zh-CN"/>
        </w:rPr>
        <w:t xml:space="preserve">日</w:t>
      </w:r>
      <w:r>
        <w:rPr>
          <w:rFonts w:hint="eastAsia" w:ascii="宋体" w:hAnsi="宋体" w:cs="宋体"/>
          <w:bCs/>
          <w:highlight w:val="none"/>
          <w:u w:val="single"/>
          <w:lang w:val="en-US" w:eastAsia="zh-CN"/>
        </w:rPr>
        <w:t xml:space="preserve">9</w:t>
      </w:r>
      <w:r>
        <w:rPr>
          <w:rFonts w:hint="eastAsia" w:ascii="宋体" w:hAnsi="宋体" w:cs="宋体"/>
          <w:bCs/>
          <w:highlight w:val="none"/>
          <w:u w:val="single"/>
          <w:lang w:eastAsia="zh-CN"/>
        </w:rPr>
        <w:t xml:space="preserve">点30分</w:t>
      </w:r>
      <w:r>
        <w:rPr>
          <w:rFonts w:hint="eastAsia" w:ascii="宋体" w:hAnsi="宋体" w:cs="宋体"/>
          <w:bCs/>
          <w:highlight w:val="none"/>
          <w:u w:val="single"/>
        </w:rPr>
        <w:t xml:space="preserve">（</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spacing w:line="360" w:lineRule="auto"/>
        <w:tabs>
          <w:tab w:val="left" w:pos="266" w:leader="none"/>
        </w:tabs>
        <w:rPr>
          <w:rFonts w:ascii="宋体" w:hAnsi="宋体" w:cs="宋体"/>
          <w:b/>
          <w:bCs/>
          <w:highlight w:val="none"/>
        </w:rPr>
      </w:pPr>
      <w:r/>
      <w:bookmarkStart w:id="2" w:name="_Toc28359002"/>
      <w:r/>
      <w:bookmarkStart w:id="3" w:name="_Toc28359079"/>
      <w:r/>
      <w:bookmarkStart w:id="4" w:name="_Toc35393790"/>
      <w:r/>
      <w:bookmarkStart w:id="5" w:name="_Toc35393621"/>
      <w:r/>
      <w:bookmarkStart w:id="6" w:name="_Toc38985263"/>
      <w:r/>
      <w:bookmarkStart w:id="7" w:name="_Hlk24379207"/>
      <w:r>
        <w:rPr>
          <w:rFonts w:hint="eastAsia" w:ascii="宋体" w:hAnsi="宋体" w:cs="宋体"/>
          <w:b/>
          <w:bCs/>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ff0000"/>
          <w:szCs w:val="21"/>
          <w:highlight w:val="none"/>
          <w:lang w:val="en-US" w:eastAsia="zh-CN"/>
        </w:rPr>
      </w:pPr>
      <w:r>
        <w:rPr>
          <w:rFonts w:hint="eastAsia" w:ascii="宋体" w:hAnsi="宋体" w:cs="宋体"/>
          <w:highlight w:val="none"/>
        </w:rPr>
        <w:t xml:space="preserve">1.项目编号：</w:t>
      </w:r>
      <w:r>
        <w:rPr>
          <w:rFonts w:hint="eastAsia" w:ascii="宋体" w:hAnsi="宋体" w:cs="宋体"/>
          <w:highlight w:val="none"/>
          <w:lang w:eastAsia="zh-CN"/>
        </w:rPr>
        <w:t xml:space="preserve">JSZC-321012-JSYS-G2024-0004</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2.项目名称：</w:t>
      </w:r>
      <w:r>
        <w:rPr>
          <w:rFonts w:hint="eastAsia" w:ascii="宋体" w:hAnsi="宋体" w:cs="宋体"/>
          <w:highlight w:val="none"/>
          <w:u w:val="none"/>
          <w:lang w:val="en-US" w:eastAsia="zh-CN"/>
        </w:rPr>
        <w:t xml:space="preserve">新都路以西至广州路公共绿化管护服务</w:t>
      </w:r>
      <w:bookmarkEnd w:id="7"/>
      <w:r/>
      <w:r/>
    </w:p>
    <w:p>
      <w:pPr>
        <w:ind w:firstLine="420"/>
        <w:spacing w:line="360" w:lineRule="auto"/>
        <w:rPr>
          <w:rFonts w:ascii="宋体" w:hAnsi="宋体" w:cs="宋体"/>
          <w:color w:val="ff0000"/>
          <w:highlight w:val="none"/>
        </w:rPr>
      </w:pPr>
      <w:r>
        <w:rPr>
          <w:rFonts w:hint="eastAsia" w:ascii="宋体" w:hAnsi="宋体" w:cs="宋体"/>
          <w:highlight w:val="none"/>
        </w:rPr>
        <w:t xml:space="preserve">3.预算金额：</w:t>
      </w:r>
      <w:r>
        <w:rPr>
          <w:rFonts w:hint="eastAsia" w:ascii="宋体" w:hAnsi="宋体" w:cs="宋体"/>
          <w:highlight w:val="none"/>
          <w:lang w:val="en-US" w:eastAsia="zh-CN"/>
        </w:rPr>
        <w:t xml:space="preserve">405万</w:t>
      </w:r>
      <w:bookmarkStart w:id="77" w:name="_GoBack"/>
      <w:r/>
      <w:bookmarkEnd w:id="77"/>
      <w:r>
        <w:rPr>
          <w:rFonts w:hint="eastAsia" w:ascii="宋体" w:hAnsi="宋体" w:cs="宋体"/>
          <w:highlight w:val="none"/>
        </w:rPr>
        <w:t xml:space="preserve">元</w:t>
      </w:r>
      <w:r/>
    </w:p>
    <w:p>
      <w:pPr>
        <w:ind w:firstLine="420"/>
        <w:spacing w:line="360" w:lineRule="auto"/>
        <w:rPr>
          <w:rFonts w:ascii="宋体" w:hAnsi="宋体" w:cs="宋体"/>
          <w:color w:val="ff0000"/>
          <w:highlight w:val="none"/>
        </w:rPr>
      </w:pPr>
      <w:r>
        <w:rPr>
          <w:rFonts w:hint="eastAsia" w:ascii="宋体" w:hAnsi="宋体" w:cs="宋体"/>
          <w:highlight w:val="none"/>
        </w:rPr>
        <w:t xml:space="preserve">4.本项目设置最高限价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3035714.92</w:t>
      </w:r>
      <w:r>
        <w:rPr>
          <w:rFonts w:hint="eastAsia" w:ascii="宋体" w:hAnsi="宋体" w:cs="宋体"/>
          <w:highlight w:val="none"/>
        </w:rPr>
        <w:t xml:space="preserve">元。</w:t>
      </w:r>
      <w:r/>
    </w:p>
    <w:p>
      <w:pPr>
        <w:ind w:firstLine="420"/>
        <w:spacing w:line="360" w:lineRule="auto"/>
        <w:rPr>
          <w:rFonts w:ascii="宋体" w:hAnsi="宋体" w:cs="宋体"/>
          <w:u w:val="single"/>
        </w:rPr>
      </w:pPr>
      <w:r>
        <w:rPr>
          <w:rFonts w:hint="eastAsia" w:ascii="宋体" w:hAnsi="宋体" w:cs="宋体"/>
        </w:rPr>
        <w:t xml:space="preserve">5.采购需求：见招标文件第四章</w:t>
      </w:r>
      <w:r/>
    </w:p>
    <w:p>
      <w:pPr>
        <w:ind w:firstLine="420"/>
        <w:spacing w:line="360" w:lineRule="auto"/>
        <w:rPr>
          <w:rFonts w:ascii="宋体" w:hAnsi="宋体" w:cs="宋体"/>
        </w:rPr>
      </w:pPr>
      <w:r>
        <w:rPr>
          <w:rFonts w:hint="eastAsia" w:ascii="宋体" w:hAnsi="宋体" w:cs="宋体"/>
        </w:rPr>
        <w:t xml:space="preserve">6.合同履行期限：见招标文件第四章</w:t>
      </w:r>
      <w:r/>
    </w:p>
    <w:p>
      <w:pPr>
        <w:ind w:firstLine="42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7.本项目</w:t>
      </w:r>
      <w:r>
        <w:rPr>
          <w:rFonts w:hint="eastAsia" w:ascii="宋体" w:hAnsi="宋体" w:cs="宋体"/>
          <w:color w:val="000000" w:themeColor="text1"/>
          <w:u w:val="single"/>
          <w:lang w:eastAsia="zh-CN"/>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pPr>
      <w:r>
        <w:rPr>
          <w:rFonts w:hint="eastAsia" w:ascii="宋体" w:hAnsi="宋体" w:cs="宋体"/>
        </w:rPr>
        <w:t xml:space="preserve">8.本项目</w:t>
      </w:r>
      <w:r>
        <w:rPr>
          <w:rFonts w:hint="eastAsia" w:ascii="宋体" w:hAnsi="宋体" w:cs="宋体"/>
          <w:u w:val="single"/>
          <w:lang w:eastAsia="zh-CN"/>
        </w:rPr>
        <w:t xml:space="preserve">不接受</w:t>
      </w:r>
      <w:r>
        <w:rPr>
          <w:rFonts w:hint="eastAsia" w:ascii="宋体" w:hAnsi="宋体" w:cs="宋体"/>
        </w:rPr>
        <w:t xml:space="preserve">进口产品投标。</w:t>
      </w:r>
      <w:r/>
    </w:p>
    <w:p>
      <w:pPr>
        <w:spacing w:line="360" w:lineRule="auto"/>
        <w:tabs>
          <w:tab w:val="left" w:pos="266" w:leader="none"/>
        </w:tabs>
        <w:rPr>
          <w:rFonts w:ascii="宋体" w:hAnsi="宋体" w:cs="宋体"/>
          <w:b/>
          <w:bCs/>
        </w:rPr>
      </w:pPr>
      <w:r/>
      <w:bookmarkStart w:id="8" w:name="_Toc28359080"/>
      <w:r/>
      <w:bookmarkStart w:id="9" w:name="_Toc38985264"/>
      <w:r/>
      <w:bookmarkStart w:id="10" w:name="_Toc28359003"/>
      <w:r/>
      <w:bookmarkStart w:id="11" w:name="_Toc35393791"/>
      <w:r/>
      <w:bookmarkStart w:id="12" w:name="_Toc35393622"/>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28359081"/>
      <w:r/>
      <w:bookmarkStart w:id="14" w:name="_Toc28359004"/>
      <w:r/>
      <w:bookmarkStart w:id="15" w:name="_Toc35393792"/>
      <w:r/>
      <w:bookmarkStart w:id="16" w:name="_Toc38985265"/>
      <w:r/>
      <w:bookmarkStart w:id="17" w:name="_Toc35393623"/>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1.1法人或者其他组织的营业执照等证明文件，自然人的身份证明（身份证为正、反面）</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1.3 依法纳税的缴款凭证（可提供“基本资格条件承诺函”）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1.4 具有良好的商业信誉和健全的财务会计制度（可提供“基本资格条件承诺函”）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未被“信用中国”网站（www.creditchina.gov.cn）、“中国政府采购网"(www.ccgp.gov.cn)列入失信被执行人、重大税收违法案件当事人名单、政府采购严重违法失信行为记录名单（可提供“基本资格条件承诺函”）</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360" w:lineRule="auto"/>
        <w:rPr>
          <w:rFonts w:ascii="宋体" w:hAnsi="宋体" w:cs="宋体"/>
          <w:szCs w:val="21"/>
          <w:highlight w:val="none"/>
        </w:rPr>
      </w:pPr>
      <w:r>
        <w:rPr>
          <w:rFonts w:hint="eastAsia" w:ascii="宋体" w:hAnsi="宋体" w:cs="宋体"/>
          <w:szCs w:val="21"/>
        </w:rPr>
        <w:t xml:space="preserve">2.落实政府采购政策需满足的资格要求：</w:t>
      </w:r>
      <w:r>
        <w:rPr>
          <w:rFonts w:hint="eastAsia" w:ascii="宋体" w:hAnsi="宋体" w:cs="宋体"/>
          <w:i/>
          <w:iCs/>
          <w:szCs w:val="21"/>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rPr>
          <w:rFonts w:hint="eastAsia" w:ascii="宋体" w:hAnsi="宋体" w:cs="宋体"/>
          <w:i/>
          <w:szCs w:val="21"/>
          <w:u w:val="single"/>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82"/>
      <w:r/>
      <w:bookmarkStart w:id="19" w:name="_Toc28359005"/>
      <w:r/>
      <w:bookmarkStart w:id="20" w:name="_Toc38985266"/>
      <w:r/>
      <w:bookmarkStart w:id="21" w:name="_Toc35393793"/>
      <w:r/>
      <w:bookmarkStart w:id="22" w:name="_Toc35393624"/>
      <w:r>
        <w:rPr>
          <w:rFonts w:hint="eastAsia" w:ascii="宋体" w:hAnsi="宋体" w:cs="宋体"/>
        </w:rPr>
        <w:t xml:space="preserve">1.时间</w:t>
      </w:r>
      <w:r>
        <w:rPr>
          <w:rFonts w:hint="eastAsia" w:ascii="宋体" w:hAnsi="宋体" w:cs="宋体"/>
          <w:highlight w:val="none"/>
        </w:rPr>
        <w:t xml:space="preserve">：自招标文件公告发布之日起5个工作日。5个工作</w:t>
      </w:r>
      <w:r>
        <w:rPr>
          <w:rFonts w:hint="eastAsia" w:ascii="宋体" w:hAnsi="宋体" w:cs="宋体"/>
        </w:rPr>
        <w:t xml:space="preserve">日后仍可下载招标文件，但不作为供应商权益受到损害的证明材料和依据。</w:t>
      </w:r>
      <w:r/>
    </w:p>
    <w:p>
      <w:pPr>
        <w:ind w:firstLine="540"/>
        <w:spacing w:line="360" w:lineRule="auto"/>
        <w:rPr>
          <w:rFonts w:ascii="宋体" w:hAnsi="宋体"/>
          <w:b/>
          <w:bCs/>
          <w:color w:val="ff0000"/>
          <w:sz w:val="24"/>
          <w:szCs w:val="24"/>
        </w:rPr>
      </w:pPr>
      <w:r>
        <w:rPr>
          <w:rFonts w:hint="eastAsia" w:ascii="宋体" w:hAnsi="宋体" w:cs="宋体"/>
          <w:b/>
          <w:bCs/>
          <w:color w:val="ff0000"/>
        </w:rPr>
        <w:t xml:space="preserve">2.获取方式：</w:t>
      </w:r>
      <w:r>
        <w:rPr>
          <w:rFonts w:hint="eastAsia" w:ascii="宋体" w:hAnsi="宋体"/>
          <w:b/>
          <w:bCs/>
          <w:color w:val="ff0000"/>
          <w:szCs w:val="21"/>
        </w:rPr>
        <w:t xml:space="preserve">本项目采用网上注册登记方式。</w:t>
      </w:r>
      <w:r/>
    </w:p>
    <w:p>
      <w:pPr>
        <w:ind w:firstLine="600"/>
        <w:spacing w:line="360" w:lineRule="auto"/>
        <w:rPr>
          <w:rFonts w:hint="eastAsia" w:ascii="宋体" w:hAnsi="宋体" w:cs="宋体"/>
          <w:b/>
          <w:bCs/>
          <w:color w:val="ff0000"/>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3.潜在供应商访问政府采购管理交易系统（苏采云）的网络地址和方法：</w:t>
      </w:r>
      <w:r/>
    </w:p>
    <w:p>
      <w:pPr>
        <w:ind w:firstLine="600"/>
        <w:spacing w:line="360" w:lineRule="auto"/>
        <w:rPr>
          <w:rFonts w:hint="eastAsia" w:ascii="宋体" w:hAnsi="宋体" w:cs="宋体"/>
          <w:b/>
          <w:bCs/>
          <w:color w:val="ff0000"/>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rPr>
          <w:rFonts w:hint="eastAsia" w:ascii="宋体" w:hAnsi="宋体" w:cs="宋体"/>
          <w:b/>
          <w:bCs/>
          <w:color w:val="ff0000"/>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（2）“CA数字证书”的获取：供应商需办理CA锁，“苏采云”系统目前仅支持“苏采云”系统下的政务CA，省内各地区办理的“苏采云”系统下的政务CA全省通用。</w:t>
      </w:r>
      <w:r/>
    </w:p>
    <w:p>
      <w:pPr>
        <w:ind w:firstLine="600"/>
        <w:spacing w:line="360" w:lineRule="auto"/>
        <w:rPr>
          <w:rFonts w:hint="eastAsia" w:ascii="宋体" w:hAnsi="宋体" w:cs="宋体"/>
          <w:b/>
          <w:bCs/>
          <w:color w:val="ff0000"/>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（3）“CA数字证书”的办理材料以及供应商操作手册详见：</w:t>
      </w:r>
      <w:r/>
    </w:p>
    <w:p>
      <w:pPr>
        <w:ind w:firstLine="600"/>
        <w:spacing w:line="360" w:lineRule="auto"/>
        <w:rPr>
          <w:rFonts w:hint="eastAsia" w:ascii="宋体" w:hAnsi="宋体" w:cs="宋体"/>
          <w:b/>
          <w:bCs/>
          <w:color w:val="ff0000"/>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http://zfcg.yangzhou.gov.cn/zfcg/xzzx/202309/4d7de1f7865f4a2894fc22bc452f94d8.shtml。</w:t>
      </w:r>
      <w:r/>
    </w:p>
    <w:p>
      <w:pPr>
        <w:ind w:firstLine="600"/>
        <w:spacing w:line="360" w:lineRule="auto"/>
        <w:rPr>
          <w:rFonts w:hint="eastAsia" w:ascii="宋体" w:hAnsi="宋体" w:cs="宋体"/>
          <w:b/>
          <w:bCs/>
          <w:color w:val="ff0000"/>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（4）潜在供应商访问“苏采云”系统的网络地址和方法：“苏采云”系统的网址：http://jszfcg.jsczt.cn/。</w:t>
      </w:r>
      <w:r/>
    </w:p>
    <w:p>
      <w:pPr>
        <w:ind w:firstLine="600"/>
        <w:spacing w:line="360" w:lineRule="auto"/>
        <w:rPr>
          <w:rFonts w:hint="eastAsia" w:ascii="宋体" w:hAnsi="宋体" w:cs="宋体"/>
          <w:b/>
          <w:bCs/>
          <w:color w:val="ff0000"/>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（5）采购文件（后缀名为“.kedt”）、供应商操作手册及政府采购客户端工具也可通过“苏采云”系统--已报名项目--报名详情页面内相应链接进行下载。</w:t>
      </w:r>
      <w:r/>
    </w:p>
    <w:p>
      <w:pPr>
        <w:ind w:firstLine="600"/>
        <w:spacing w:line="360" w:lineRule="auto"/>
        <w:rPr>
          <w:rFonts w:hint="eastAsia" w:ascii="宋体" w:hAnsi="宋体" w:cs="宋体"/>
          <w:b/>
          <w:bCs/>
          <w:color w:val="ff0000"/>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（6）招标代理机构（采购代理机构）将数据电文形式的采购文件加载至“苏采云”系统，供潜在供应商下载或者查阅。     </w:t>
      </w:r>
      <w:r/>
    </w:p>
    <w:p>
      <w:pPr>
        <w:ind w:firstLine="600"/>
        <w:spacing w:line="360" w:lineRule="auto"/>
        <w:rPr>
          <w:rFonts w:ascii="宋体" w:hAnsi="宋体"/>
          <w:b/>
          <w:bCs/>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highlight w:val="none"/>
        </w:rPr>
        <w:t xml:space="preserve">：</w:t>
      </w:r>
      <w:r>
        <w:rPr>
          <w:rFonts w:hint="eastAsia" w:ascii="宋体" w:hAnsi="宋体" w:cs="宋体"/>
          <w:bCs/>
          <w:highlight w:val="none"/>
          <w:u w:val="single"/>
          <w:lang w:eastAsia="zh-CN"/>
        </w:rPr>
        <w:t xml:space="preserve">2024年4月</w:t>
      </w:r>
      <w:r>
        <w:rPr>
          <w:rFonts w:hint="eastAsia" w:ascii="宋体" w:hAnsi="宋体" w:cs="宋体"/>
          <w:bCs/>
          <w:highlight w:val="none"/>
          <w:u w:val="single"/>
          <w:lang w:val="en-US" w:eastAsia="zh-CN"/>
        </w:rPr>
        <w:t xml:space="preserve">24</w:t>
      </w:r>
      <w:r>
        <w:rPr>
          <w:rFonts w:hint="eastAsia" w:ascii="宋体" w:hAnsi="宋体" w:cs="宋体"/>
          <w:bCs/>
          <w:highlight w:val="none"/>
          <w:u w:val="single"/>
          <w:lang w:eastAsia="zh-CN"/>
        </w:rPr>
        <w:t xml:space="preserve">日</w:t>
      </w:r>
      <w:r>
        <w:rPr>
          <w:rFonts w:hint="eastAsia" w:ascii="宋体" w:hAnsi="宋体" w:cs="宋体"/>
          <w:bCs/>
          <w:highlight w:val="none"/>
          <w:u w:val="single"/>
          <w:lang w:val="en-US" w:eastAsia="zh-CN"/>
        </w:rPr>
        <w:t xml:space="preserve">9</w:t>
      </w:r>
      <w:r>
        <w:rPr>
          <w:rFonts w:hint="eastAsia" w:ascii="宋体" w:hAnsi="宋体" w:cs="宋体"/>
          <w:bCs/>
          <w:highlight w:val="none"/>
          <w:u w:val="single"/>
          <w:lang w:eastAsia="zh-CN"/>
        </w:rPr>
        <w:t xml:space="preserve">点30分</w:t>
      </w:r>
      <w:r>
        <w:rPr>
          <w:rFonts w:hint="eastAsia" w:ascii="宋体" w:hAnsi="宋体" w:cs="宋体"/>
          <w:bCs/>
          <w:highlight w:val="none"/>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color w:val="ff0000"/>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35393625"/>
      <w:r/>
      <w:bookmarkStart w:id="24" w:name="_Toc28359084"/>
      <w:r/>
      <w:bookmarkStart w:id="25" w:name="_Toc35393794"/>
      <w:r/>
      <w:bookmarkStart w:id="26" w:name="_Toc38985267"/>
      <w:r/>
      <w:bookmarkStart w:id="27" w:name="_Toc28359007"/>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5393626"/>
      <w:r/>
      <w:bookmarkStart w:id="29" w:name="_Toc38985268"/>
      <w:r/>
      <w:bookmarkStart w:id="30"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28359085"/>
      <w:r/>
      <w:bookmarkStart w:id="32" w:name="_Toc38985269"/>
      <w:r/>
      <w:bookmarkStart w:id="33" w:name="_Toc28359008"/>
      <w:r/>
      <w:bookmarkStart w:id="34" w:name="_Toc35393627"/>
      <w:r/>
      <w:bookmarkStart w:id="35" w:name="_Toc35393796"/>
      <w:r>
        <w:rPr>
          <w:rFonts w:hint="eastAsia" w:ascii="宋体" w:hAnsi="宋体" w:cs="宋体"/>
          <w:b/>
          <w:bCs/>
        </w:rPr>
        <w:t xml:space="preserve">七、本次招标联系方式</w:t>
      </w:r>
      <w:bookmarkEnd w:id="31"/>
      <w:r/>
      <w:bookmarkEnd w:id="32"/>
      <w:r/>
      <w:bookmarkEnd w:id="33"/>
      <w:r/>
      <w:bookmarkEnd w:id="34"/>
      <w:r/>
      <w:bookmarkEnd w:id="35"/>
      <w:r/>
      <w:r/>
    </w:p>
    <w:p>
      <w:pPr>
        <w:ind w:firstLine="420"/>
        <w:spacing w:line="360" w:lineRule="auto"/>
        <w:rPr>
          <w:rFonts w:hint="eastAsia" w:ascii="宋体" w:hAnsi="宋体" w:cs="宋体"/>
        </w:rPr>
      </w:pPr>
      <w:r/>
      <w:bookmarkStart w:id="36" w:name="_Toc28359087"/>
      <w:r/>
      <w:bookmarkStart w:id="37" w:name="_Toc28359010"/>
      <w:r>
        <w:rPr>
          <w:rFonts w:hint="eastAsia" w:ascii="宋体" w:hAnsi="宋体" w:cs="宋体"/>
        </w:rPr>
        <w:t xml:space="preserve">1.采购人信息</w:t>
      </w:r>
      <w:r/>
    </w:p>
    <w:p>
      <w:pPr>
        <w:ind w:firstLine="420"/>
        <w:spacing w:line="360" w:lineRule="auto"/>
        <w:rPr>
          <w:rFonts w:hint="eastAsia" w:ascii="宋体" w:hAnsi="宋体" w:cs="宋体"/>
          <w:lang w:eastAsia="zh-CN"/>
        </w:rPr>
      </w:pPr>
      <w:r>
        <w:rPr>
          <w:rFonts w:hint="eastAsia" w:ascii="宋体" w:hAnsi="宋体" w:cs="宋体"/>
        </w:rPr>
        <w:t xml:space="preserve">名 称：</w:t>
      </w:r>
      <w:r>
        <w:rPr>
          <w:rFonts w:hint="eastAsia" w:ascii="宋体" w:hAnsi="宋体" w:cs="宋体"/>
          <w:lang w:eastAsia="zh-CN"/>
        </w:rPr>
        <w:t xml:space="preserve">扬州市江都区住房和城乡建设局</w:t>
      </w:r>
      <w:r/>
    </w:p>
    <w:p>
      <w:pPr>
        <w:ind w:firstLine="420"/>
        <w:spacing w:line="360" w:lineRule="auto"/>
        <w:rPr>
          <w:rFonts w:hint="eastAsia" w:ascii="宋体" w:hAnsi="宋体" w:cs="宋体"/>
        </w:rPr>
      </w:pPr>
      <w:r>
        <w:rPr>
          <w:rFonts w:hint="eastAsia" w:ascii="宋体" w:hAnsi="宋体" w:cs="宋体"/>
        </w:rPr>
        <w:t xml:space="preserve">地 址：扬州市江都区</w:t>
      </w:r>
      <w:r/>
    </w:p>
    <w:p>
      <w:pPr>
        <w:ind w:firstLine="420"/>
        <w:spacing w:line="360" w:lineRule="auto"/>
        <w:rPr>
          <w:rFonts w:hint="eastAsia" w:ascii="宋体" w:hAnsi="宋体" w:cs="宋体"/>
        </w:rPr>
      </w:pPr>
      <w:r>
        <w:rPr>
          <w:rFonts w:hint="eastAsia" w:ascii="宋体" w:hAnsi="宋体" w:cs="宋体"/>
        </w:rPr>
        <w:t xml:space="preserve">2.采购代理机构信息</w:t>
      </w:r>
      <w:r/>
    </w:p>
    <w:p>
      <w:pPr>
        <w:ind w:firstLine="420"/>
        <w:spacing w:line="360" w:lineRule="auto"/>
        <w:rPr>
          <w:rFonts w:hint="eastAsia" w:ascii="宋体" w:hAnsi="宋体" w:eastAsia="宋体" w:cs="宋体"/>
          <w:lang w:eastAsia="zh-CN"/>
        </w:rPr>
      </w:pPr>
      <w:r>
        <w:rPr>
          <w:rFonts w:hint="eastAsia" w:ascii="宋体" w:hAnsi="宋体" w:cs="宋体"/>
        </w:rPr>
        <w:t xml:space="preserve">名    称：</w:t>
      </w:r>
      <w:r>
        <w:rPr>
          <w:rFonts w:hint="eastAsia" w:ascii="宋体" w:hAnsi="宋体" w:cs="宋体"/>
          <w:lang w:eastAsia="zh-CN"/>
        </w:rPr>
        <w:t xml:space="preserve">江苏誉森建设项目管理有限公司</w:t>
      </w:r>
      <w:r/>
    </w:p>
    <w:p>
      <w:pPr>
        <w:ind w:firstLine="420"/>
        <w:spacing w:line="360" w:lineRule="auto"/>
        <w:rPr>
          <w:rFonts w:hint="eastAsia" w:ascii="宋体" w:hAnsi="宋体" w:cs="宋体"/>
          <w:lang w:eastAsia="zh-CN"/>
        </w:rPr>
      </w:pPr>
      <w:r>
        <w:rPr>
          <w:rFonts w:hint="eastAsia" w:ascii="宋体" w:hAnsi="宋体" w:cs="宋体"/>
          <w:lang w:eastAsia="zh-CN"/>
        </w:rPr>
        <w:t xml:space="preserve">地　　址：扬州市江都区文昌东路1175号佳源银座7楼716开标室</w:t>
      </w:r>
      <w:r/>
    </w:p>
    <w:p>
      <w:pPr>
        <w:ind w:firstLine="420"/>
        <w:spacing w:line="360" w:lineRule="auto"/>
        <w:rPr>
          <w:rFonts w:hint="default" w:ascii="宋体" w:hAnsi="宋体" w:cs="宋体"/>
          <w:lang w:val="en-US" w:eastAsia="zh-CN"/>
        </w:rPr>
      </w:pPr>
      <w:r>
        <w:rPr>
          <w:rFonts w:hint="eastAsia" w:ascii="宋体" w:hAnsi="宋体" w:cs="宋体"/>
          <w:lang w:val="en-US" w:eastAsia="zh-CN"/>
        </w:rPr>
        <w:t xml:space="preserve">联系人：孙先生</w:t>
      </w:r>
      <w:r/>
    </w:p>
    <w:p>
      <w:pPr>
        <w:ind w:firstLine="420"/>
        <w:spacing w:line="360" w:lineRule="auto"/>
        <w:rPr>
          <w:rFonts w:hint="eastAsia" w:ascii="宋体" w:hAnsi="宋体" w:cs="宋体"/>
          <w:lang w:eastAsia="zh-CN"/>
        </w:rPr>
      </w:pPr>
      <w:r>
        <w:rPr>
          <w:rFonts w:hint="eastAsia" w:ascii="宋体" w:hAnsi="宋体" w:cs="宋体"/>
          <w:lang w:eastAsia="zh-CN"/>
        </w:rPr>
        <w:t xml:space="preserve">联系方式：0514-86356366</w:t>
      </w:r>
      <w:r/>
    </w:p>
    <w:p>
      <w:pPr>
        <w:spacing w:line="360" w:lineRule="auto"/>
        <w:tabs>
          <w:tab w:val="left" w:pos="266" w:leader="none"/>
        </w:tabs>
        <w:rPr>
          <w:rFonts w:ascii="宋体" w:hAnsi="宋体" w:cs="宋体"/>
          <w:b/>
          <w:bCs/>
        </w:rPr>
      </w:pPr>
      <w:r>
        <w:rPr>
          <w:rFonts w:hint="eastAsia" w:ascii="宋体" w:hAnsi="宋体" w:cs="宋体"/>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6"/>
      <w:r/>
      <w:bookmarkEnd w:id="37"/>
      <w:r/>
      <w:r/>
    </w:p>
    <w:p>
      <w:pPr>
        <w:rPr>
          <w:rFonts w:ascii="宋体" w:hAnsi="宋体" w:cs="宋体"/>
          <w:b/>
          <w:bCs/>
        </w:rPr>
      </w:pPr>
      <w:r>
        <w:rPr>
          <w:rFonts w:hint="eastAsia" w:ascii="宋体" w:hAnsi="宋体" w:cs="宋体"/>
          <w:b/>
          <w:bCs/>
        </w:rPr>
        <w:t xml:space="preserve">九、其他</w:t>
      </w:r>
      <w:r/>
    </w:p>
    <w:p>
      <w:pPr>
        <w:ind w:firstLine="422"/>
        <w:spacing w:line="360" w:lineRule="auto"/>
        <w:rPr>
          <w:rFonts w:hint="eastAsia" w:ascii="宋体" w:hAnsi="宋体"/>
          <w:b/>
          <w:bCs/>
          <w:color w:val="ff0000"/>
        </w:rPr>
      </w:pPr>
      <w:r>
        <w:rPr>
          <w:rFonts w:hint="eastAsia" w:ascii="宋体" w:hAnsi="宋体"/>
          <w:b/>
          <w:bCs/>
          <w:color w:val="ff0000"/>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b/>
          <w:bCs/>
          <w:color w:val="ff0000"/>
        </w:rPr>
        <w:br/>
      </w:r>
      <w:r>
        <w:rPr>
          <w:rFonts w:hint="eastAsia" w:ascii="宋体" w:hAnsi="宋体"/>
          <w:b/>
          <w:bCs/>
          <w:color w:val="ff0000"/>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b/>
          <w:bCs/>
          <w:color w:val="ff0000"/>
        </w:rPr>
        <w:br/>
      </w:r>
      <w:r>
        <w:rPr>
          <w:rFonts w:hint="eastAsia" w:ascii="宋体" w:hAnsi="宋体"/>
          <w:b/>
          <w:bCs/>
          <w:color w:val="ff0000"/>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b/>
          <w:bCs/>
          <w:color w:val="ff0000"/>
        </w:rPr>
        <w:br/>
      </w:r>
      <w:r>
        <w:rPr>
          <w:rFonts w:hint="eastAsia" w:ascii="宋体" w:hAnsi="宋体"/>
          <w:b/>
          <w:bCs/>
          <w:color w:val="ff0000"/>
        </w:rPr>
        <w:t xml:space="preserve">4.供应商对于投标产品的包装应按照“财办库〔2020〕123号《关于印发《商品包装政府采购需求标准（试行）》、《快递包装政府采购需求标准（试行）》的通知》”执行。</w:t>
      </w:r>
      <w:r>
        <w:rPr>
          <w:rFonts w:hint="eastAsia" w:ascii="宋体" w:hAnsi="宋体"/>
          <w:b/>
          <w:bCs/>
          <w:color w:val="ff0000"/>
        </w:rPr>
        <w:br/>
      </w:r>
      <w:r>
        <w:rPr>
          <w:rFonts w:hint="eastAsia" w:ascii="宋体" w:hAnsi="宋体"/>
          <w:b/>
          <w:bCs/>
          <w:color w:val="ff0000"/>
        </w:rPr>
        <w:t xml:space="preserve">5.落实好政府采购履约资金扶持政策。中标/成交供应商可凭政府采购合同办理融资贷款，详见江苏政府采购网“政采贷”专栏。</w:t>
      </w:r>
      <w:r>
        <w:rPr>
          <w:rFonts w:hint="eastAsia" w:ascii="宋体" w:hAnsi="宋体"/>
          <w:b/>
          <w:bCs/>
          <w:color w:val="ff0000"/>
        </w:rPr>
        <w:br/>
      </w:r>
      <w:r>
        <w:rPr>
          <w:rFonts w:hint="eastAsia" w:ascii="宋体" w:hAnsi="宋体"/>
          <w:b/>
          <w:bCs/>
          <w:color w:val="ff0000"/>
        </w:rPr>
        <w:t xml:space="preserve">6.严格执行政府采购关于支持</w:t>
      </w:r>
      <w:r>
        <w:rPr>
          <w:rFonts w:hint="eastAsia" w:ascii="宋体" w:hAnsi="宋体"/>
          <w:b/>
          <w:bCs/>
          <w:color w:val="ff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b/>
          <w:bCs/>
          <w:color w:val="ff0000"/>
        </w:rPr>
        <w:br/>
      </w:r>
      <w:r>
        <w:rPr>
          <w:rFonts w:hint="eastAsia" w:ascii="宋体" w:hAnsi="宋体"/>
          <w:b/>
          <w:bCs/>
          <w:color w:val="ff0000"/>
        </w:rPr>
        <w:t xml:space="preserve">7.潜在供应商对采购文件项目需求部分的询问、质疑请向采购人提出，由采购人负责答复。</w:t>
      </w:r>
      <w:r>
        <w:rPr>
          <w:rFonts w:hint="eastAsia" w:ascii="宋体" w:hAnsi="宋体"/>
          <w:b/>
          <w:bCs/>
          <w:color w:val="ff0000"/>
        </w:rPr>
        <w:br/>
      </w:r>
      <w:r>
        <w:rPr>
          <w:rFonts w:hint="eastAsia" w:ascii="宋体" w:hAnsi="宋体"/>
          <w:b/>
          <w:bCs/>
          <w:color w:val="ff0000"/>
        </w:rPr>
        <w:t xml:space="preserve">8.本次采购不收取保证金。</w:t>
      </w:r>
      <w:r>
        <w:rPr>
          <w:rFonts w:hint="eastAsia" w:ascii="宋体" w:hAnsi="宋体"/>
          <w:b/>
          <w:bCs/>
          <w:color w:val="ff0000"/>
        </w:rPr>
        <w:br/>
      </w:r>
      <w:r>
        <w:rPr>
          <w:rFonts w:hint="eastAsia" w:ascii="宋体" w:hAnsi="宋体"/>
          <w:b/>
          <w:bCs/>
          <w:color w:val="ff0000"/>
        </w:rPr>
        <w:t xml:space="preserve">9.有关本次采购的事项若存在变动或修改，敬请及时关注“扬州市政府采购网”、”江苏省政府采购网”发布的信息。</w:t>
      </w:r>
      <w:r>
        <w:rPr>
          <w:rFonts w:hint="eastAsia" w:ascii="宋体" w:hAnsi="宋体"/>
          <w:b/>
          <w:bCs/>
          <w:color w:val="ff0000"/>
        </w:rPr>
        <w:br/>
      </w:r>
      <w:r>
        <w:rPr>
          <w:rFonts w:hint="eastAsia" w:ascii="宋体" w:hAnsi="宋体"/>
          <w:b/>
          <w:bCs/>
          <w:color w:val="ff0000"/>
        </w:rPr>
        <w:t xml:space="preserve">10.本项目采购文件中所有斜体下划线部分为实质性条款，如不满足，则为无效响应。</w:t>
      </w:r>
      <w:r/>
    </w:p>
    <w:p>
      <w:pPr>
        <w:spacing w:line="360" w:lineRule="auto"/>
        <w:rPr>
          <w:rFonts w:ascii="宋体" w:hAnsi="宋体" w:cs="宋体"/>
          <w:bCs/>
          <w:color w:val="ff0000"/>
        </w:rPr>
      </w:pPr>
      <w:r>
        <w:rPr>
          <w:rFonts w:hint="eastAsia" w:ascii="宋体" w:hAnsi="宋体" w:cs="宋体"/>
          <w:bCs/>
          <w:szCs w:val="21"/>
          <w:lang w:val="en-US" w:eastAsia="zh-CN"/>
        </w:rPr>
        <w:t xml:space="preserve">11</w:t>
      </w:r>
      <w:r>
        <w:rPr>
          <w:rFonts w:hint="eastAsia" w:ascii="宋体" w:hAnsi="宋体" w:cs="宋体"/>
          <w:bCs/>
          <w:szCs w:val="21"/>
        </w:rPr>
        <w:t xml:space="preserve">.</w:t>
      </w:r>
      <w:r>
        <w:rPr>
          <w:rFonts w:hint="eastAsia" w:ascii="宋体" w:hAnsi="宋体"/>
        </w:rPr>
        <w:t xml:space="preserve">本次招标</w:t>
      </w:r>
      <w:r>
        <w:rPr>
          <w:rFonts w:hint="eastAsia" w:ascii="宋体" w:hAnsi="宋体"/>
          <w:color w:val="0000ff"/>
        </w:rPr>
        <w:t xml:space="preserve">不收取</w:t>
      </w:r>
      <w:r>
        <w:rPr>
          <w:rFonts w:hint="eastAsia" w:ascii="宋体" w:hAnsi="宋体"/>
        </w:rPr>
        <w:t xml:space="preserve">投标保证金。</w:t>
      </w:r>
      <w:r/>
    </w:p>
    <w:p>
      <w:pPr>
        <w:spacing w:line="360" w:lineRule="auto"/>
        <w:rPr>
          <w:rFonts w:ascii="宋体" w:hAnsi="宋体" w:cs="宋体"/>
          <w:b/>
          <w:i/>
          <w:iCs/>
          <w:u w:val="single"/>
        </w:rPr>
      </w:pPr>
      <w:r>
        <w:rPr>
          <w:rFonts w:hint="eastAsia" w:ascii="宋体" w:hAnsi="宋体" w:cs="宋体"/>
          <w:b/>
          <w:i/>
          <w:iCs/>
          <w:u w:val="single"/>
          <w:lang w:val="en-US" w:eastAsia="zh-CN"/>
        </w:rPr>
        <w:t xml:space="preserve">12</w:t>
      </w:r>
      <w:r>
        <w:rPr>
          <w:rFonts w:hint="eastAsia" w:ascii="宋体" w:hAnsi="宋体" w:cs="宋体"/>
          <w:b/>
          <w:i/>
          <w:iCs/>
          <w:u w:val="single"/>
        </w:rPr>
        <w:t xml:space="preserve">.本项目招标文件中所有斜体下划线部分为实质性条款，如不满足，则为无效投标。</w:t>
      </w:r>
      <w:r/>
    </w:p>
    <w:p>
      <w:r>
        <w:br w:type="page" w:clear="all"/>
      </w:r>
      <w:r/>
    </w:p>
    <w:p>
      <w:pPr>
        <w:pStyle w:val="906"/>
        <w:jc w:val="center"/>
        <w:rPr>
          <w:rFonts w:ascii="宋体" w:hAnsi="宋体"/>
          <w:color w:val="000000"/>
          <w:szCs w:val="36"/>
        </w:rPr>
      </w:pPr>
      <w:r/>
      <w:bookmarkStart w:id="38" w:name="_Toc19230"/>
      <w:r/>
      <w:bookmarkStart w:id="39" w:name="_Toc55204178"/>
      <w:r>
        <w:rPr>
          <w:rFonts w:hint="eastAsia" w:ascii="宋体" w:hAnsi="宋体"/>
          <w:color w:val="000000"/>
          <w:szCs w:val="36"/>
        </w:rPr>
        <w:t xml:space="preserve">第二章 投标人须知</w:t>
      </w:r>
      <w:bookmarkEnd w:id="38"/>
      <w:r/>
      <w:bookmarkEnd w:id="39"/>
      <w:r/>
      <w:r/>
    </w:p>
    <w:p>
      <w:pPr>
        <w:ind w:firstLine="422"/>
        <w:spacing w:line="440" w:lineRule="exact"/>
        <w:rPr>
          <w:rFonts w:ascii="宋体" w:hAnsi="宋体"/>
          <w:b/>
          <w:szCs w:val="21"/>
        </w:rPr>
      </w:pPr>
      <w:r>
        <w:rPr>
          <w:rFonts w:hint="eastAsia" w:ascii="宋体" w:hAnsi="宋体"/>
          <w:b/>
          <w:szCs w:val="21"/>
        </w:rPr>
        <w:t xml:space="preserve">1、招标方式</w:t>
      </w:r>
      <w:r/>
    </w:p>
    <w:p>
      <w:pPr>
        <w:ind w:firstLine="420"/>
        <w:spacing w:line="440" w:lineRule="exact"/>
        <w:rPr>
          <w:rFonts w:hint="default" w:ascii="宋体" w:hAnsi="宋体"/>
          <w:bCs/>
          <w:szCs w:val="21"/>
          <w:highlight w:val="none"/>
          <w:lang w:val="en-US"/>
        </w:rPr>
      </w:pPr>
      <w:r>
        <w:rPr>
          <w:rFonts w:hint="eastAsia" w:ascii="宋体" w:hAnsi="宋体"/>
          <w:bCs/>
          <w:szCs w:val="21"/>
        </w:rPr>
        <w:t xml:space="preserve">1.1 本次招标采取公开招标方式，本招标文件仅</w:t>
      </w:r>
      <w:r>
        <w:rPr>
          <w:rFonts w:hint="eastAsia" w:ascii="宋体" w:hAnsi="宋体"/>
          <w:bCs/>
          <w:szCs w:val="21"/>
          <w:highlight w:val="none"/>
        </w:rPr>
        <w:t xml:space="preserve">适用于</w:t>
      </w:r>
      <w:r>
        <w:rPr>
          <w:rFonts w:hint="eastAsia" w:ascii="宋体" w:hAnsi="宋体"/>
          <w:bCs/>
          <w:szCs w:val="21"/>
          <w:highlight w:val="none"/>
          <w:lang w:eastAsia="zh-CN"/>
        </w:rPr>
        <w:t xml:space="preserve">JSZC-321012-JSYS-G2024-0004</w:t>
      </w:r>
      <w:r/>
    </w:p>
    <w:p>
      <w:pPr>
        <w:ind w:firstLine="422"/>
        <w:spacing w:line="440" w:lineRule="exact"/>
        <w:rPr>
          <w:rFonts w:ascii="宋体" w:hAnsi="宋体"/>
          <w:b/>
          <w:szCs w:val="21"/>
        </w:rPr>
      </w:pPr>
      <w:r>
        <w:rPr>
          <w:rFonts w:hint="eastAsia" w:ascii="宋体" w:hAnsi="宋体"/>
          <w:b/>
          <w:szCs w:val="21"/>
        </w:rPr>
        <w:t xml:space="preserve">2、投标人</w:t>
      </w:r>
      <w:r/>
    </w:p>
    <w:p>
      <w:pPr>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szCs w:val="21"/>
        </w:rPr>
      </w:pPr>
      <w:r>
        <w:rPr>
          <w:rFonts w:hint="eastAsia" w:ascii="宋体" w:hAnsi="宋体"/>
          <w:bCs/>
          <w:szCs w:val="21"/>
        </w:rPr>
        <w:t xml:space="preserve">2.2合格的投标人</w:t>
      </w:r>
      <w:r/>
    </w:p>
    <w:p>
      <w:pPr>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ascii="宋体" w:hAnsi="宋体"/>
          <w:b/>
          <w:szCs w:val="21"/>
        </w:rPr>
      </w:pPr>
      <w:r>
        <w:rPr>
          <w:rFonts w:hint="eastAsia" w:ascii="宋体" w:hAnsi="宋体"/>
          <w:b/>
          <w:szCs w:val="21"/>
        </w:rPr>
        <w:t xml:space="preserve">3、适用法律</w:t>
      </w:r>
      <w:r/>
    </w:p>
    <w:p>
      <w:pPr>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ascii="宋体" w:hAnsi="宋体"/>
          <w:b/>
          <w:szCs w:val="21"/>
        </w:rPr>
      </w:pPr>
      <w:r>
        <w:rPr>
          <w:rFonts w:hint="eastAsia" w:ascii="宋体" w:hAnsi="宋体"/>
          <w:b/>
          <w:szCs w:val="21"/>
        </w:rPr>
        <w:t xml:space="preserve">4、投标费用</w:t>
      </w:r>
      <w:r/>
    </w:p>
    <w:p>
      <w:pPr>
        <w:ind w:firstLine="420"/>
        <w:spacing w:line="440" w:lineRule="exact"/>
      </w:pPr>
      <w:r>
        <w:t xml:space="preserve">4.1 投标人应自行承担所有与参加投标有关的费用，无论投标过程中的做法和结果如何，代理机构在任何情况下均无义务和责任承担这些费用。 </w:t>
      </w:r>
      <w:r/>
    </w:p>
    <w:p>
      <w:pPr>
        <w:ind w:firstLine="420"/>
        <w:spacing w:line="440" w:lineRule="exact"/>
        <w:rPr>
          <w:rFonts w:hint="eastAsia"/>
        </w:rPr>
      </w:pPr>
      <w:r>
        <w:t xml:space="preserve">4.</w:t>
      </w:r>
      <w:r>
        <w:rPr>
          <w:rFonts w:hint="eastAsia"/>
        </w:rPr>
        <w:t xml:space="preserve">2</w:t>
      </w:r>
      <w:r>
        <w:t xml:space="preserve">本次采购由成交单位在领取</w:t>
      </w:r>
      <w:r>
        <w:rPr>
          <w:rFonts w:hint="eastAsia"/>
          <w:lang w:val="en-US" w:eastAsia="zh-CN"/>
        </w:rPr>
        <w:t xml:space="preserve">中标</w:t>
      </w:r>
      <w:r>
        <w:t xml:space="preserve">通知书前按照国家计委印发的</w:t>
      </w:r>
      <w:r>
        <w:rPr>
          <w:rFonts w:hint="default"/>
          <w:lang w:val="en-US" w:eastAsia="zh-CN"/>
        </w:rPr>
        <w:t xml:space="preserve">按照发改价格[2011]534号和苏价服[2014]383号</w:t>
      </w:r>
      <w:r>
        <w:t xml:space="preserve">标准一次性支付给招标代理机构代理服务费 (不满叁仟元按叁仟元计取）</w:t>
      </w:r>
      <w:r>
        <w:rPr>
          <w:rFonts w:hint="eastAsia"/>
        </w:rPr>
        <w:t xml:space="preserve">。</w:t>
      </w:r>
      <w:r/>
    </w:p>
    <w:p>
      <w:pPr>
        <w:ind w:firstLine="420"/>
        <w:spacing w:line="440" w:lineRule="exact"/>
      </w:pPr>
      <w:r>
        <w:t xml:space="preserve">（1）代理服务费以人民币支付； </w:t>
      </w:r>
      <w:r/>
    </w:p>
    <w:p>
      <w:pPr>
        <w:ind w:firstLine="420"/>
        <w:spacing w:line="440" w:lineRule="exact"/>
      </w:pPr>
      <w:r>
        <w:t xml:space="preserve">（2）代理服务费一次性以电汇、转账等非现金形式支付； </w:t>
      </w:r>
      <w:r/>
    </w:p>
    <w:p>
      <w:pPr>
        <w:ind w:firstLine="420"/>
        <w:spacing w:line="440" w:lineRule="exact"/>
      </w:pPr>
      <w:r>
        <w:t xml:space="preserve">（3）招标代理服务费不在磋商报价中单列，包含在磋商总价中，由</w:t>
      </w:r>
      <w:r>
        <w:rPr>
          <w:rFonts w:hint="eastAsia"/>
        </w:rPr>
        <w:t xml:space="preserve">成交</w:t>
      </w:r>
      <w:r>
        <w:t xml:space="preserve">单位支付给代理机构。 </w:t>
      </w:r>
      <w:r/>
    </w:p>
    <w:p>
      <w:pPr>
        <w:ind w:firstLine="420"/>
        <w:spacing w:line="440" w:lineRule="exact"/>
        <w:rPr>
          <w:color w:val="auto"/>
          <w:highlight w:val="none"/>
        </w:rPr>
      </w:pPr>
      <w:r>
        <w:rPr>
          <w:color w:val="auto"/>
          <w:highlight w:val="none"/>
        </w:rPr>
        <w:t xml:space="preserve">招标代理服务费开户银行：</w:t>
      </w:r>
      <w:r>
        <w:rPr>
          <w:rFonts w:hint="eastAsia"/>
          <w:color w:val="auto"/>
          <w:highlight w:val="none"/>
        </w:rPr>
        <w:t xml:space="preserve">招商银行股份有限公司江都支行</w:t>
      </w:r>
      <w:r/>
    </w:p>
    <w:p>
      <w:pPr>
        <w:ind w:firstLine="420"/>
        <w:spacing w:line="440" w:lineRule="exact"/>
        <w:rPr>
          <w:color w:val="auto"/>
          <w:highlight w:val="none"/>
        </w:rPr>
      </w:pPr>
      <w:r>
        <w:rPr>
          <w:color w:val="auto"/>
          <w:highlight w:val="none"/>
        </w:rPr>
        <w:t xml:space="preserve">开户名称：</w:t>
      </w:r>
      <w:r>
        <w:rPr>
          <w:rFonts w:hint="eastAsia"/>
          <w:color w:val="auto"/>
          <w:highlight w:val="none"/>
        </w:rPr>
        <w:t xml:space="preserve">江苏誉森建设项目管理有限公司</w:t>
      </w:r>
      <w:r/>
    </w:p>
    <w:p>
      <w:pPr>
        <w:ind w:firstLine="420"/>
        <w:spacing w:line="440" w:lineRule="exact"/>
      </w:pPr>
      <w:r>
        <w:rPr>
          <w:color w:val="auto"/>
          <w:highlight w:val="none"/>
        </w:rPr>
        <w:t xml:space="preserve">开户帐号：</w:t>
      </w:r>
      <w:r>
        <w:rPr>
          <w:rFonts w:hint="eastAsia"/>
          <w:color w:val="auto"/>
          <w:highlight w:val="none"/>
        </w:rPr>
        <w:t xml:space="preserve">613900365010555</w:t>
      </w:r>
      <w:r/>
    </w:p>
    <w:p>
      <w:pPr>
        <w:ind w:firstLine="420"/>
        <w:spacing w:line="440" w:lineRule="exact"/>
        <w:rPr>
          <w:highlight w:val="none"/>
        </w:rPr>
      </w:pPr>
      <w:r>
        <w:rPr>
          <w:highlight w:val="none"/>
        </w:rPr>
        <w:t xml:space="preserve">4.</w:t>
      </w:r>
      <w:r>
        <w:rPr>
          <w:rFonts w:hint="eastAsia"/>
          <w:highlight w:val="none"/>
        </w:rPr>
        <w:t xml:space="preserve">3</w:t>
      </w:r>
      <w:r>
        <w:rPr>
          <w:highlight w:val="none"/>
        </w:rPr>
        <w:t xml:space="preserve">专家评审费按扬财购【2020】40 号文《关于</w:t>
      </w:r>
      <w:r>
        <w:rPr>
          <w:rFonts w:hint="eastAsia"/>
          <w:highlight w:val="none"/>
        </w:rPr>
        <w:t xml:space="preserve">进一步</w:t>
      </w:r>
      <w:r>
        <w:rPr>
          <w:highlight w:val="none"/>
        </w:rPr>
        <w:t xml:space="preserve">规范扬州市政府采购专家评审费标准的 通知》执行。</w:t>
      </w:r>
      <w:r/>
    </w:p>
    <w:p>
      <w:pPr>
        <w:ind w:firstLine="422"/>
        <w:spacing w:line="440" w:lineRule="exact"/>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color w:val="auto"/>
          <w:szCs w:val="21"/>
        </w:rPr>
      </w:pPr>
      <w:r>
        <w:rPr>
          <w:rFonts w:hint="eastAsia" w:ascii="宋体" w:hAnsi="宋体"/>
          <w:bCs/>
          <w:color w:val="auto"/>
          <w:szCs w:val="21"/>
        </w:rPr>
        <w:t xml:space="preserve">（1）资格审查响应对照表</w:t>
      </w:r>
      <w:r/>
    </w:p>
    <w:p>
      <w:pPr>
        <w:ind w:firstLine="420"/>
        <w:spacing w:line="360" w:lineRule="auto"/>
        <w:rPr>
          <w:rFonts w:ascii="宋体" w:hAnsi="宋体"/>
          <w:bCs/>
          <w:color w:val="auto"/>
          <w:szCs w:val="21"/>
        </w:rPr>
      </w:pPr>
      <w:r>
        <w:rPr>
          <w:rFonts w:hint="eastAsia" w:ascii="宋体" w:hAnsi="宋体"/>
          <w:bCs/>
          <w:color w:val="auto"/>
          <w:szCs w:val="21"/>
        </w:rPr>
        <w:t xml:space="preserve">（2）符合性审查响应对照表</w:t>
      </w:r>
      <w:r/>
    </w:p>
    <w:p>
      <w:pPr>
        <w:ind w:firstLine="420"/>
        <w:spacing w:line="360" w:lineRule="auto"/>
        <w:rPr>
          <w:rFonts w:ascii="宋体" w:hAnsi="宋体"/>
          <w:bCs/>
          <w:color w:val="auto"/>
          <w:szCs w:val="21"/>
        </w:rPr>
      </w:pPr>
      <w:r>
        <w:rPr>
          <w:rFonts w:hint="eastAsia" w:ascii="宋体" w:hAnsi="宋体"/>
          <w:bCs/>
          <w:color w:val="auto"/>
          <w:szCs w:val="21"/>
        </w:rPr>
        <w:t xml:space="preserve">（3）非实质性响应对照表</w:t>
      </w:r>
      <w:r/>
    </w:p>
    <w:p>
      <w:pPr>
        <w:ind w:firstLine="420"/>
        <w:spacing w:line="360" w:lineRule="auto"/>
        <w:rPr>
          <w:rFonts w:ascii="宋体" w:hAnsi="宋体"/>
          <w:bCs/>
          <w:color w:val="auto"/>
          <w:szCs w:val="21"/>
        </w:rPr>
      </w:pPr>
      <w:r>
        <w:rPr>
          <w:rFonts w:hint="eastAsia" w:ascii="宋体" w:hAnsi="宋体"/>
          <w:bCs/>
          <w:color w:val="auto"/>
          <w:szCs w:val="21"/>
        </w:rPr>
        <w:t xml:space="preserve">（4）开标一览表 </w:t>
      </w:r>
      <w:r/>
    </w:p>
    <w:p>
      <w:pPr>
        <w:ind w:firstLine="420"/>
        <w:spacing w:line="360" w:lineRule="auto"/>
        <w:rPr>
          <w:rFonts w:ascii="宋体" w:hAnsi="宋体"/>
          <w:bCs/>
          <w:color w:val="auto"/>
          <w:szCs w:val="21"/>
        </w:rPr>
      </w:pPr>
      <w:r>
        <w:rPr>
          <w:rFonts w:hint="eastAsia" w:ascii="宋体" w:hAnsi="宋体"/>
          <w:bCs/>
          <w:color w:val="auto"/>
          <w:szCs w:val="21"/>
        </w:rPr>
        <w:t xml:space="preserve">（5）分项报价表 </w:t>
      </w:r>
      <w:r/>
    </w:p>
    <w:p>
      <w:pPr>
        <w:ind w:firstLine="420"/>
        <w:spacing w:line="360" w:lineRule="auto"/>
        <w:rPr>
          <w:rFonts w:ascii="宋体" w:hAnsi="宋体"/>
          <w:bCs/>
          <w:color w:val="auto"/>
          <w:szCs w:val="21"/>
        </w:rPr>
      </w:pPr>
      <w:r>
        <w:rPr>
          <w:rFonts w:hint="eastAsia" w:ascii="宋体" w:hAnsi="宋体"/>
          <w:bCs/>
          <w:color w:val="auto"/>
          <w:szCs w:val="21"/>
        </w:rPr>
        <w:t xml:space="preserve">（6）技术参数响应及偏离表 </w:t>
      </w:r>
      <w:r/>
    </w:p>
    <w:p>
      <w:pPr>
        <w:ind w:firstLine="420"/>
        <w:spacing w:line="360" w:lineRule="auto"/>
        <w:rPr>
          <w:rFonts w:ascii="宋体" w:hAnsi="宋体"/>
          <w:bCs/>
          <w:color w:val="auto"/>
          <w:szCs w:val="21"/>
        </w:rPr>
      </w:pPr>
      <w:r>
        <w:rPr>
          <w:rFonts w:hint="eastAsia" w:ascii="宋体" w:hAnsi="宋体"/>
          <w:bCs/>
          <w:color w:val="auto"/>
          <w:szCs w:val="21"/>
        </w:rPr>
        <w:t xml:space="preserve">（7）商务条款响应及偏离表 </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（8）设计方案（如有）：如未成功上传“设计投标文件”，投标单位需将电子投标光盘（设计图纸光盘密封并注明供应商单位名称）递交至代理机构（地址），招标代理单位将派工作人员</w:t>
      </w:r>
      <w:r>
        <w:rPr>
          <w:rFonts w:hint="eastAsia" w:ascii="宋体" w:hAnsi="宋体"/>
          <w:bCs/>
          <w:color w:val="auto"/>
          <w:szCs w:val="21"/>
          <w:highlight w:val="none"/>
        </w:rPr>
        <w:t xml:space="preserve">在</w:t>
      </w:r>
      <w:r>
        <w:rPr>
          <w:rFonts w:hint="eastAsia" w:ascii="宋体" w:hAnsi="宋体"/>
          <w:bCs/>
          <w:color w:val="auto"/>
          <w:szCs w:val="21"/>
          <w:highlight w:val="none"/>
          <w:lang w:eastAsia="zh-CN"/>
        </w:rPr>
        <w:t xml:space="preserve">2024年</w:t>
      </w:r>
      <w:r>
        <w:rPr>
          <w:rFonts w:hint="eastAsia" w:ascii="宋体" w:hAnsi="宋体"/>
          <w:bCs/>
          <w:color w:val="auto"/>
          <w:szCs w:val="21"/>
          <w:highlight w:val="none"/>
          <w:lang w:val="en-US" w:eastAsia="zh-CN"/>
        </w:rPr>
        <w:t xml:space="preserve">4月24</w:t>
      </w:r>
      <w:r>
        <w:rPr>
          <w:rFonts w:hint="eastAsia" w:ascii="宋体" w:hAnsi="宋体"/>
          <w:bCs/>
          <w:color w:val="auto"/>
          <w:szCs w:val="21"/>
          <w:highlight w:val="none"/>
          <w:lang w:eastAsia="zh-CN"/>
        </w:rPr>
        <w:t xml:space="preserve">日</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点30分时间内接</w:t>
      </w:r>
      <w:r>
        <w:rPr>
          <w:rFonts w:hint="eastAsia" w:ascii="宋体" w:hAnsi="宋体"/>
          <w:bCs/>
          <w:color w:val="auto"/>
          <w:szCs w:val="21"/>
        </w:rPr>
        <w:t xml:space="preserve">收电子投标光盘。将电子投标光盘递交至招标代理工作人员处，逾期不予接收。</w:t>
      </w:r>
      <w:r/>
    </w:p>
    <w:p>
      <w:pPr>
        <w:ind w:firstLine="420"/>
        <w:spacing w:line="360" w:lineRule="auto"/>
        <w:rPr>
          <w:rFonts w:ascii="宋体" w:hAnsi="宋体"/>
          <w:bCs/>
          <w:color w:val="auto"/>
          <w:szCs w:val="21"/>
        </w:rPr>
      </w:pPr>
      <w:r>
        <w:rPr>
          <w:rFonts w:hint="eastAsia" w:ascii="宋体" w:hAnsi="宋体"/>
          <w:bCs/>
          <w:color w:val="auto"/>
          <w:szCs w:val="21"/>
        </w:rPr>
        <w:t xml:space="preserve">（9）其他 （供应商认为有必要提供的声明和文件，如有自拟并自行添加。）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highlight w:val="none"/>
        </w:rPr>
      </w:pPr>
      <w:r>
        <w:rPr>
          <w:rFonts w:hint="eastAsia" w:ascii="宋体" w:hAnsi="宋体"/>
          <w:b/>
          <w:szCs w:val="21"/>
          <w:highlight w:val="none"/>
        </w:rPr>
        <w:t xml:space="preserve">12、</w:t>
      </w:r>
      <w:r>
        <w:rPr>
          <w:rFonts w:hint="eastAsia"/>
          <w:b/>
          <w:bCs/>
          <w:highlight w:val="none"/>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rPr>
      </w:pPr>
      <w:r>
        <w:rPr>
          <w:rFonts w:hint="eastAsia" w:ascii="宋体" w:hAnsi="宋体"/>
          <w:b/>
          <w:color w:val="auto"/>
          <w:szCs w:val="21"/>
        </w:rPr>
        <w:t xml:space="preserve">13、技术参数响应及偏离表、商务条款响应及偏离表及投标货物说明</w:t>
      </w:r>
      <w:r/>
    </w:p>
    <w:p>
      <w:pPr>
        <w:ind w:firstLine="420"/>
        <w:spacing w:line="360" w:lineRule="auto"/>
        <w:rPr>
          <w:rFonts w:ascii="宋体" w:hAnsi="宋体"/>
          <w:bCs/>
          <w:color w:val="auto"/>
          <w:szCs w:val="21"/>
        </w:rPr>
      </w:pPr>
      <w:r>
        <w:rPr>
          <w:rFonts w:hint="eastAsia" w:ascii="宋体" w:hAnsi="宋体"/>
          <w:bCs/>
          <w:color w:val="auto"/>
          <w:szCs w:val="21"/>
        </w:rPr>
        <w:t xml:space="preserve">13.1 对招标文件中的技术与商务条款要求逐项作出响应或偏离，并说明原因；</w:t>
      </w:r>
      <w:r/>
    </w:p>
    <w:p>
      <w:pPr>
        <w:ind w:firstLine="420"/>
        <w:spacing w:line="360" w:lineRule="auto"/>
        <w:rPr>
          <w:rFonts w:ascii="宋体" w:hAnsi="宋体"/>
          <w:bCs/>
          <w:color w:val="auto"/>
          <w:szCs w:val="21"/>
        </w:rPr>
      </w:pPr>
      <w:r>
        <w:rPr>
          <w:rFonts w:hint="eastAsia" w:ascii="宋体" w:hAnsi="宋体"/>
          <w:bCs/>
          <w:color w:val="auto"/>
          <w:szCs w:val="21"/>
        </w:rPr>
        <w:t xml:space="preserve">13.2 提供参加本项目类似案例简介；</w:t>
      </w:r>
      <w:r/>
    </w:p>
    <w:p>
      <w:pPr>
        <w:ind w:firstLine="420"/>
        <w:spacing w:line="360" w:lineRule="auto"/>
        <w:rPr>
          <w:rFonts w:ascii="宋体" w:hAnsi="宋体"/>
          <w:bCs/>
          <w:color w:val="auto"/>
          <w:szCs w:val="21"/>
        </w:rPr>
      </w:pPr>
      <w:r>
        <w:rPr>
          <w:rFonts w:hint="eastAsia" w:ascii="宋体" w:hAnsi="宋体"/>
          <w:bCs/>
          <w:color w:val="auto"/>
          <w:szCs w:val="21"/>
        </w:rPr>
        <w:t xml:space="preserve">13.3 培训计划；</w:t>
      </w:r>
      <w:r/>
    </w:p>
    <w:p>
      <w:pPr>
        <w:ind w:firstLine="420"/>
        <w:spacing w:line="360" w:lineRule="auto"/>
        <w:rPr>
          <w:rFonts w:ascii="宋体" w:hAnsi="宋体"/>
          <w:bCs/>
          <w:color w:val="auto"/>
          <w:szCs w:val="21"/>
        </w:rPr>
      </w:pPr>
      <w:r>
        <w:rPr>
          <w:rFonts w:hint="eastAsia" w:ascii="宋体" w:hAnsi="宋体"/>
          <w:bCs/>
          <w:color w:val="auto"/>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0" w:name="_Toc20823297"/>
      <w:r/>
      <w:bookmarkStart w:id="41" w:name="_Toc16938541"/>
      <w:r/>
      <w:bookmarkStart w:id="42" w:name="_Toc513029225"/>
      <w:r/>
      <w:bookmarkStart w:id="43" w:name="_Toc462564084"/>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4" w:name="_Toc513029226"/>
      <w:r/>
      <w:bookmarkStart w:id="45" w:name="_Toc16938542"/>
      <w:r/>
      <w:bookmarkStart w:id="46" w:name="_Toc20823298"/>
      <w:r/>
      <w:r/>
    </w:p>
    <w:p>
      <w:pPr>
        <w:ind w:firstLine="422"/>
        <w:spacing w:line="360" w:lineRule="auto"/>
        <w:rPr>
          <w:rFonts w:ascii="宋体" w:hAnsi="宋体"/>
          <w:b/>
          <w:color w:val="ff0000"/>
          <w:szCs w:val="21"/>
        </w:rPr>
      </w:pPr>
      <w:r>
        <w:rPr>
          <w:rFonts w:hint="eastAsia" w:ascii="宋体" w:hAnsi="宋体"/>
          <w:b/>
          <w:color w:val="ff0000"/>
          <w:szCs w:val="21"/>
        </w:rPr>
        <w:t xml:space="preserve">17.2</w:t>
      </w:r>
      <w:r>
        <w:rPr>
          <w:rFonts w:hint="eastAsia" w:ascii="宋体" w:hAnsi="宋体"/>
          <w:b/>
          <w:bCs/>
          <w:color w:val="ff0000"/>
          <w:szCs w:val="21"/>
        </w:rPr>
        <w:t xml:space="preserve">政府采购管理交易系统（苏采云）</w:t>
      </w:r>
      <w:r>
        <w:rPr>
          <w:rFonts w:hint="eastAsia" w:ascii="宋体" w:hAnsi="宋体"/>
          <w:b/>
          <w:color w:val="ff0000"/>
          <w:szCs w:val="21"/>
        </w:rPr>
        <w:t xml:space="preserve">相关要求是本招标文件的组成部分。</w:t>
      </w:r>
      <w:r/>
    </w:p>
    <w:p>
      <w:pPr>
        <w:ind w:firstLine="422"/>
        <w:spacing w:line="360" w:lineRule="auto"/>
        <w:rPr>
          <w:rFonts w:ascii="宋体" w:hAnsi="宋体"/>
          <w:b/>
          <w:color w:val="ff0000"/>
          <w:szCs w:val="21"/>
        </w:rPr>
      </w:pPr>
      <w:r>
        <w:rPr>
          <w:rFonts w:hint="eastAsia" w:ascii="宋体" w:hAnsi="宋体"/>
          <w:b/>
          <w:color w:val="ff0000"/>
          <w:szCs w:val="21"/>
        </w:rPr>
        <w:t xml:space="preserve">17.3投标人应对 CA 证书妥善保管，如被他人盗用投标，因此带来的结果均由投标人自行承担。</w:t>
      </w:r>
      <w:r/>
    </w:p>
    <w:p>
      <w:pPr>
        <w:ind w:firstLine="422"/>
        <w:spacing w:line="360" w:lineRule="auto"/>
        <w:rPr>
          <w:rFonts w:ascii="宋体" w:hAnsi="宋体"/>
          <w:b/>
          <w:color w:val="ff0000"/>
          <w:szCs w:val="21"/>
        </w:rPr>
      </w:pPr>
      <w:r>
        <w:rPr>
          <w:rFonts w:hint="eastAsia" w:ascii="宋体" w:hAnsi="宋体"/>
          <w:b/>
          <w:color w:val="ff0000"/>
          <w:szCs w:val="21"/>
        </w:rPr>
        <w:t xml:space="preserve">17.4投标人应当对招标文件提出的要求和条件作出实质性响应，并在电子投标系统逐条应答。</w:t>
      </w:r>
      <w:r/>
    </w:p>
    <w:p>
      <w:pPr>
        <w:ind w:firstLine="422"/>
        <w:spacing w:line="360" w:lineRule="auto"/>
        <w:rPr>
          <w:rFonts w:ascii="宋体" w:hAnsi="宋体"/>
          <w:b/>
          <w:color w:val="ff0000"/>
          <w:szCs w:val="21"/>
        </w:rPr>
      </w:pPr>
      <w:r>
        <w:rPr>
          <w:rFonts w:hint="eastAsia" w:ascii="宋体" w:hAnsi="宋体"/>
          <w:b/>
          <w:color w:val="ff0000"/>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ff0000"/>
          <w:szCs w:val="21"/>
        </w:rPr>
      </w:pPr>
      <w:r>
        <w:rPr>
          <w:rFonts w:hint="eastAsia" w:ascii="宋体" w:hAnsi="宋体"/>
          <w:b/>
          <w:color w:val="ff0000"/>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color w:val="ff0000"/>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7" w:name="_Toc20823299"/>
      <w:r/>
      <w:bookmarkStart w:id="48" w:name="_Toc16938543"/>
      <w:r/>
      <w:bookmarkStart w:id="49" w:name="_Toc513029227"/>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0" w:name="_Toc513029228"/>
      <w:r/>
      <w:bookmarkStart w:id="51" w:name="_Toc20823300"/>
      <w:r/>
      <w:bookmarkStart w:id="52" w:name="_Toc16938544"/>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color w:val="auto"/>
          <w:szCs w:val="21"/>
        </w:rPr>
      </w:pPr>
      <w:r>
        <w:rPr>
          <w:rFonts w:hint="eastAsia" w:ascii="宋体" w:hAnsi="宋体"/>
          <w:bCs/>
          <w:szCs w:val="21"/>
        </w:rPr>
        <w:t xml:space="preserve">   </w:t>
      </w:r>
      <w:r>
        <w:rPr>
          <w:rFonts w:hint="eastAsia" w:ascii="宋体" w:hAnsi="宋体"/>
          <w:bCs/>
          <w:color w:val="ff0000"/>
          <w:szCs w:val="21"/>
        </w:rPr>
        <w:t xml:space="preserve"> </w:t>
      </w:r>
      <w:r>
        <w:rPr>
          <w:rFonts w:hint="eastAsia" w:ascii="宋体" w:hAnsi="宋体"/>
          <w:b/>
          <w:color w:val="auto"/>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26.1.11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26.1.12 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r>
      <w:r>
        <w:rPr>
          <w:rFonts w:hint="eastAsia" w:ascii="宋体" w:hAnsi="宋体"/>
          <w:bCs/>
          <w:szCs w:val="21"/>
        </w:rP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highlight w:val="none"/>
        </w:rPr>
      </w:pPr>
      <w:r>
        <w:rPr>
          <w:rFonts w:hint="eastAsia" w:ascii="宋体" w:hAnsi="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30.3 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。未经采购人同</w:t>
      </w:r>
      <w:r>
        <w:rPr>
          <w:rFonts w:hint="eastAsia" w:ascii="宋体" w:hAnsi="宋体"/>
          <w:bCs/>
          <w:color w:val="auto"/>
          <w:szCs w:val="21"/>
          <w:highlight w:val="none"/>
        </w:rPr>
        <w:t xml:space="preserve">意，中标人也不得采用分包的形式履行合同，</w:t>
      </w:r>
      <w:r>
        <w:rPr>
          <w:rFonts w:hint="eastAsia" w:ascii="宋体" w:hAnsi="宋体"/>
          <w:bCs/>
          <w:szCs w:val="21"/>
          <w:highlight w:val="none"/>
        </w:rPr>
        <w:t xml:space="preserve">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Cs/>
          <w:szCs w:val="21"/>
        </w:rPr>
      </w:pPr>
      <w:r>
        <w:rPr>
          <w:b/>
          <w:bCs/>
        </w:rPr>
        <w:t xml:space="preserve">3</w:t>
      </w:r>
      <w:r>
        <w:rPr>
          <w:rFonts w:hint="eastAsia"/>
          <w:b/>
          <w:bCs/>
        </w:rPr>
        <w:t xml:space="preserve">1其他</w:t>
      </w:r>
      <w:r>
        <w:br/>
      </w: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szCs w:val="21"/>
        </w:rPr>
      </w:pPr>
      <w:r>
        <w:rPr>
          <w:rFonts w:hint="eastAsia" w:ascii="宋体" w:hAnsi="宋体"/>
          <w:bCs/>
          <w:szCs w:val="21"/>
        </w:rPr>
        <w:br w:type="page" w:clear="all"/>
      </w:r>
      <w:r/>
    </w:p>
    <w:p>
      <w:r/>
      <w:r/>
    </w:p>
    <w:p>
      <w:pPr>
        <w:pStyle w:val="906"/>
        <w:jc w:val="center"/>
        <w:rPr>
          <w:rFonts w:ascii="宋体" w:hAnsi="宋体"/>
          <w:color w:val="000000"/>
          <w:szCs w:val="36"/>
        </w:rPr>
      </w:pPr>
      <w:r/>
      <w:bookmarkStart w:id="53" w:name="_Toc24155"/>
      <w:r/>
      <w:bookmarkStart w:id="54" w:name="_Toc55204179"/>
      <w:r/>
      <w:bookmarkStart w:id="55" w:name="_Hlk69392822"/>
      <w:r>
        <w:rPr>
          <w:rFonts w:hint="eastAsia" w:ascii="宋体" w:hAnsi="宋体"/>
          <w:color w:val="000000"/>
          <w:szCs w:val="36"/>
        </w:rPr>
        <w:t xml:space="preserve">第三章 合同条款及格式</w:t>
      </w:r>
      <w:bookmarkEnd w:id="53"/>
      <w:r/>
      <w:bookmarkEnd w:id="54"/>
      <w:r/>
      <w:r/>
    </w:p>
    <w:p>
      <w:pPr>
        <w:pStyle w:val="921"/>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934"/>
        <w:ind w:firstLine="321"/>
        <w:jc w:val="center"/>
        <w:spacing w:before="120" w:after="120"/>
        <w:rPr>
          <w:rFonts w:hint="eastAsia" w:ascii="宋体" w:hAnsi="宋体"/>
          <w:b/>
          <w:bCs/>
          <w:sz w:val="32"/>
          <w:szCs w:val="32"/>
          <w:lang w:eastAsia="zh-CN"/>
        </w:rPr>
      </w:pPr>
      <w:r>
        <w:rPr>
          <w:rFonts w:hint="eastAsia" w:ascii="宋体" w:hAnsi="宋体"/>
          <w:b/>
          <w:bCs/>
          <w:sz w:val="32"/>
          <w:szCs w:val="32"/>
          <w:lang w:eastAsia="zh-CN"/>
        </w:rPr>
        <w:br/>
      </w:r>
      <w:r/>
    </w:p>
    <w:p>
      <w:pPr>
        <w:pStyle w:val="934"/>
        <w:ind w:firstLine="321"/>
        <w:jc w:val="center"/>
        <w:spacing w:before="120" w:after="120"/>
        <w:rPr>
          <w:rFonts w:hint="eastAsia" w:ascii="宋体" w:hAnsi="宋体"/>
          <w:b/>
          <w:bCs/>
          <w:sz w:val="32"/>
          <w:szCs w:val="32"/>
          <w:lang w:eastAsia="zh-CN"/>
        </w:rPr>
      </w:pPr>
      <w:r>
        <w:rPr>
          <w:rFonts w:hint="eastAsia" w:ascii="宋体" w:hAnsi="宋体"/>
          <w:b/>
          <w:bCs/>
          <w:sz w:val="32"/>
          <w:szCs w:val="32"/>
          <w:lang w:eastAsia="zh-CN"/>
        </w:rPr>
      </w:r>
      <w:r/>
    </w:p>
    <w:p>
      <w:pPr>
        <w:rPr>
          <w:rFonts w:hint="eastAsia" w:ascii="宋体" w:hAnsi="宋体"/>
          <w:b/>
          <w:bCs/>
          <w:sz w:val="32"/>
          <w:szCs w:val="32"/>
          <w:lang w:eastAsia="zh-CN"/>
        </w:rPr>
      </w:pPr>
      <w:r>
        <w:rPr>
          <w:rFonts w:hint="eastAsia" w:ascii="宋体" w:hAnsi="宋体"/>
          <w:b/>
          <w:bCs/>
          <w:sz w:val="32"/>
          <w:szCs w:val="32"/>
          <w:lang w:eastAsia="zh-CN"/>
        </w:rPr>
        <w:br w:type="page" w:clear="all"/>
      </w:r>
      <w:r/>
    </w:p>
    <w:p>
      <w:pPr>
        <w:pStyle w:val="934"/>
        <w:ind w:firstLine="321"/>
        <w:jc w:val="center"/>
        <w:spacing w:before="120" w:after="120"/>
        <w:rPr>
          <w:rFonts w:hint="eastAsia" w:ascii="宋体" w:hAnsi="宋体"/>
          <w:b/>
          <w:bCs/>
          <w:sz w:val="32"/>
          <w:szCs w:val="32"/>
          <w:highlight w:val="none"/>
          <w:lang w:eastAsia="zh-CN"/>
        </w:rPr>
      </w:pPr>
      <w:r>
        <w:rPr>
          <w:rFonts w:hint="eastAsia" w:ascii="宋体" w:hAnsi="宋体"/>
          <w:b/>
          <w:bCs/>
          <w:sz w:val="32"/>
          <w:szCs w:val="32"/>
          <w:highlight w:val="none"/>
          <w:lang w:eastAsia="zh-CN"/>
        </w:rPr>
      </w:r>
      <w:r/>
    </w:p>
    <w:p>
      <w:pPr>
        <w:pStyle w:val="934"/>
        <w:ind w:firstLine="321"/>
        <w:jc w:val="center"/>
        <w:spacing w:before="120" w:after="120"/>
        <w:rPr>
          <w:rFonts w:hint="eastAsia" w:ascii="宋体" w:hAnsi="宋体"/>
          <w:b/>
          <w:bCs/>
          <w:sz w:val="32"/>
          <w:szCs w:val="32"/>
          <w:highlight w:val="none"/>
          <w:lang w:eastAsia="zh-CN"/>
        </w:rPr>
      </w:pPr>
      <w:r>
        <w:rPr>
          <w:rFonts w:hint="eastAsia" w:ascii="宋体" w:hAnsi="宋体"/>
          <w:b/>
          <w:bCs/>
          <w:sz w:val="32"/>
          <w:szCs w:val="32"/>
          <w:highlight w:val="none"/>
          <w:lang w:eastAsia="zh-CN"/>
        </w:rPr>
      </w:r>
      <w:r/>
    </w:p>
    <w:p>
      <w:pPr>
        <w:pStyle w:val="934"/>
        <w:ind w:firstLine="321"/>
        <w:jc w:val="center"/>
        <w:spacing w:before="120" w:after="120"/>
        <w:rPr>
          <w:rFonts w:hint="eastAsia" w:eastAsia="宋体"/>
          <w:b/>
          <w:bCs/>
          <w:sz w:val="32"/>
          <w:szCs w:val="32"/>
          <w:highlight w:val="none"/>
          <w:lang w:eastAsia="zh-CN"/>
        </w:rPr>
      </w:pPr>
      <w:r>
        <w:rPr>
          <w:rFonts w:hint="eastAsia" w:ascii="宋体" w:hAnsi="宋体"/>
          <w:b/>
          <w:bCs/>
          <w:sz w:val="32"/>
          <w:szCs w:val="32"/>
          <w:highlight w:val="none"/>
          <w:lang w:eastAsia="zh-CN"/>
        </w:rPr>
        <w:t xml:space="preserve">新都路以西至广州路公共绿化管护服务</w:t>
      </w:r>
      <w:r/>
    </w:p>
    <w:p>
      <w:pPr>
        <w:pStyle w:val="934"/>
        <w:ind w:firstLine="1446"/>
        <w:jc w:val="center"/>
        <w:rPr>
          <w:rFonts w:hint="eastAsia" w:ascii="宋体" w:hAnsi="宋体"/>
          <w:b/>
          <w:bCs/>
          <w:sz w:val="72"/>
          <w:szCs w:val="72"/>
        </w:rPr>
      </w:pPr>
      <w:r>
        <w:rPr>
          <w:rFonts w:hint="eastAsia" w:ascii="宋体" w:hAnsi="宋体"/>
          <w:b/>
          <w:bCs/>
          <w:sz w:val="72"/>
          <w:szCs w:val="72"/>
        </w:rPr>
      </w:r>
      <w:r/>
    </w:p>
    <w:p>
      <w:pPr>
        <w:pStyle w:val="934"/>
        <w:ind w:firstLine="1446"/>
        <w:jc w:val="center"/>
        <w:rPr>
          <w:rFonts w:hint="eastAsia" w:ascii="宋体" w:hAnsi="宋体"/>
          <w:b/>
          <w:bCs/>
          <w:sz w:val="72"/>
          <w:szCs w:val="72"/>
        </w:rPr>
      </w:pPr>
      <w:r>
        <w:rPr>
          <w:rFonts w:hint="eastAsia" w:ascii="宋体" w:hAnsi="宋体"/>
          <w:b/>
          <w:bCs/>
          <w:sz w:val="72"/>
          <w:szCs w:val="72"/>
        </w:rPr>
      </w:r>
      <w:r/>
    </w:p>
    <w:p>
      <w:pPr>
        <w:pStyle w:val="934"/>
        <w:ind w:firstLine="2566"/>
        <w:rPr>
          <w:rFonts w:hint="eastAsia" w:ascii="宋体" w:hAnsi="宋体"/>
          <w:b/>
          <w:bCs/>
          <w:sz w:val="72"/>
          <w:szCs w:val="72"/>
        </w:rPr>
      </w:pPr>
      <w:r>
        <w:rPr>
          <w:rFonts w:hint="eastAsia" w:ascii="宋体" w:hAnsi="宋体"/>
          <w:b/>
          <w:bCs/>
          <w:sz w:val="72"/>
          <w:szCs w:val="72"/>
        </w:rPr>
        <w:t xml:space="preserve">合 同 书</w:t>
      </w:r>
      <w:r/>
    </w:p>
    <w:p>
      <w:pPr>
        <w:pStyle w:val="934"/>
        <w:jc w:val="center"/>
        <w:rPr>
          <w:rFonts w:hint="eastAsia" w:ascii="宋体" w:hAnsi="宋体"/>
        </w:rPr>
      </w:pPr>
      <w:r>
        <w:rPr>
          <w:rFonts w:hint="eastAsia" w:ascii="宋体" w:hAnsi="宋体"/>
        </w:rPr>
      </w:r>
      <w:r/>
    </w:p>
    <w:p>
      <w:pPr>
        <w:pStyle w:val="934"/>
        <w:ind w:firstLine="480"/>
        <w:rPr>
          <w:rFonts w:hint="eastAsia" w:ascii="宋体" w:hAnsi="宋体"/>
        </w:rPr>
      </w:pPr>
      <w:r>
        <w:rPr>
          <w:rFonts w:hint="eastAsia" w:ascii="宋体" w:hAnsi="宋体"/>
        </w:rPr>
      </w:r>
      <w:r/>
    </w:p>
    <w:p>
      <w:pPr>
        <w:pStyle w:val="934"/>
        <w:ind w:firstLine="480"/>
        <w:rPr>
          <w:rFonts w:hint="eastAsia" w:ascii="宋体" w:hAnsi="宋体"/>
        </w:rPr>
      </w:pPr>
      <w:r>
        <w:rPr>
          <w:rFonts w:hint="eastAsia" w:ascii="宋体" w:hAnsi="宋体"/>
        </w:rPr>
      </w:r>
      <w:r/>
    </w:p>
    <w:p>
      <w:pPr>
        <w:pStyle w:val="934"/>
        <w:ind w:firstLine="480"/>
        <w:rPr>
          <w:rFonts w:hint="eastAsia" w:ascii="宋体" w:hAnsi="宋体"/>
        </w:rPr>
      </w:pPr>
      <w:r>
        <w:rPr>
          <w:rFonts w:hint="eastAsia" w:ascii="宋体" w:hAnsi="宋体"/>
        </w:rPr>
      </w:r>
      <w:r/>
    </w:p>
    <w:p>
      <w:pPr>
        <w:pStyle w:val="934"/>
        <w:ind w:firstLine="480"/>
        <w:rPr>
          <w:rFonts w:hint="eastAsia" w:ascii="宋体" w:hAnsi="宋体"/>
        </w:rPr>
      </w:pPr>
      <w:r>
        <w:rPr>
          <w:rFonts w:hint="eastAsia" w:ascii="宋体" w:hAnsi="宋体"/>
        </w:rPr>
      </w:r>
      <w:r/>
    </w:p>
    <w:p>
      <w:pPr>
        <w:pStyle w:val="934"/>
        <w:ind w:firstLine="480"/>
        <w:rPr>
          <w:rFonts w:hint="eastAsia" w:ascii="宋体" w:hAnsi="宋体"/>
        </w:rPr>
      </w:pPr>
      <w:r>
        <w:rPr>
          <w:rFonts w:hint="eastAsia" w:ascii="宋体" w:hAnsi="宋体"/>
        </w:rPr>
      </w:r>
      <w:r/>
    </w:p>
    <w:p>
      <w:pPr>
        <w:pStyle w:val="934"/>
        <w:ind w:firstLine="480"/>
        <w:rPr>
          <w:rFonts w:hint="eastAsia" w:ascii="宋体" w:hAnsi="宋体"/>
        </w:rPr>
      </w:pPr>
      <w:r>
        <w:rPr>
          <w:rFonts w:hint="eastAsia" w:ascii="宋体" w:hAnsi="宋体"/>
        </w:rPr>
      </w:r>
      <w:r/>
    </w:p>
    <w:p>
      <w:pPr>
        <w:pStyle w:val="934"/>
        <w:ind w:firstLine="981"/>
        <w:rPr>
          <w:rFonts w:hint="eastAsia" w:ascii="宋体" w:hAnsi="宋体"/>
          <w:b/>
          <w:bCs/>
          <w:sz w:val="28"/>
          <w:szCs w:val="28"/>
          <w:u w:val="single"/>
        </w:rPr>
      </w:pPr>
      <w:r>
        <w:rPr>
          <w:rFonts w:hint="eastAsia" w:ascii="宋体" w:hAnsi="宋体"/>
          <w:b/>
          <w:bCs/>
          <w:sz w:val="28"/>
          <w:szCs w:val="28"/>
        </w:rPr>
        <w:t xml:space="preserve">合同编号：</w:t>
      </w:r>
      <w:r>
        <w:rPr>
          <w:rFonts w:hint="eastAsia" w:ascii="宋体" w:hAnsi="宋体"/>
          <w:b/>
          <w:bCs/>
          <w:sz w:val="28"/>
          <w:szCs w:val="28"/>
          <w:u w:val="single"/>
        </w:rPr>
        <w:t xml:space="preserve">   </w:t>
      </w:r>
      <w:r>
        <w:rPr>
          <w:rFonts w:hint="eastAsia" w:ascii="宋体" w:hAnsi="宋体"/>
          <w:b/>
          <w:bCs/>
          <w:sz w:val="28"/>
          <w:szCs w:val="28"/>
          <w:u w:val="single"/>
          <w:lang w:val="en-US" w:eastAsia="zh-CN"/>
        </w:rPr>
        <w:t xml:space="preserve">                </w:t>
      </w:r>
      <w:r>
        <w:rPr>
          <w:rFonts w:hint="eastAsia" w:ascii="宋体" w:hAnsi="宋体"/>
          <w:b/>
          <w:bCs/>
          <w:sz w:val="28"/>
          <w:szCs w:val="28"/>
          <w:u w:val="single"/>
        </w:rPr>
        <w:t xml:space="preserve">              </w:t>
      </w:r>
      <w:r/>
    </w:p>
    <w:p>
      <w:pPr>
        <w:pStyle w:val="934"/>
        <w:ind w:firstLine="980"/>
        <w:rPr>
          <w:rFonts w:hint="eastAsia" w:ascii="宋体" w:hAnsi="宋体"/>
          <w:b/>
          <w:bCs/>
          <w:sz w:val="28"/>
          <w:szCs w:val="28"/>
        </w:rPr>
      </w:pPr>
      <w:r>
        <w:rPr>
          <w:rFonts w:hint="eastAsia" w:ascii="宋体" w:hAnsi="宋体"/>
          <w:b/>
          <w:bCs/>
          <w:sz w:val="28"/>
          <w:szCs w:val="28"/>
        </w:rPr>
      </w:r>
      <w:r/>
    </w:p>
    <w:p>
      <w:pPr>
        <w:pStyle w:val="934"/>
        <w:ind w:firstLine="981"/>
        <w:rPr>
          <w:rFonts w:hint="eastAsia" w:ascii="宋体" w:hAnsi="宋体"/>
          <w:b/>
          <w:bCs/>
          <w:sz w:val="28"/>
          <w:szCs w:val="28"/>
          <w:u w:val="single"/>
        </w:rPr>
      </w:pPr>
      <w:r>
        <w:rPr>
          <w:rFonts w:hint="eastAsia" w:ascii="宋体" w:hAnsi="宋体"/>
          <w:b/>
          <w:bCs/>
          <w:sz w:val="28"/>
          <w:szCs w:val="28"/>
        </w:rPr>
        <w:t xml:space="preserve">签约地点：</w:t>
      </w:r>
      <w:r>
        <w:rPr>
          <w:rFonts w:hint="eastAsia" w:ascii="宋体" w:hAnsi="宋体"/>
          <w:b/>
          <w:bCs/>
          <w:sz w:val="28"/>
          <w:szCs w:val="28"/>
          <w:u w:val="single"/>
        </w:rPr>
        <w:t xml:space="preserve">  扬州市江都区住房和城乡建设局    </w:t>
      </w:r>
      <w:r/>
    </w:p>
    <w:p>
      <w:pPr>
        <w:pStyle w:val="934"/>
        <w:rPr>
          <w:rFonts w:hint="eastAsia" w:ascii="宋体" w:hAnsi="宋体"/>
          <w:b/>
          <w:bCs/>
          <w:sz w:val="28"/>
          <w:szCs w:val="28"/>
        </w:rPr>
      </w:pPr>
      <w:r>
        <w:rPr>
          <w:rFonts w:hint="eastAsia" w:ascii="宋体" w:hAnsi="宋体"/>
          <w:b/>
          <w:bCs/>
          <w:sz w:val="28"/>
          <w:szCs w:val="28"/>
        </w:rPr>
      </w:r>
      <w:r/>
    </w:p>
    <w:p>
      <w:pPr>
        <w:pStyle w:val="934"/>
        <w:rPr>
          <w:rFonts w:hint="eastAsia" w:ascii="宋体" w:hAnsi="宋体"/>
          <w:b/>
          <w:bCs/>
          <w:sz w:val="28"/>
          <w:szCs w:val="28"/>
        </w:rPr>
      </w:pPr>
      <w:r>
        <w:rPr>
          <w:rFonts w:hint="eastAsia" w:ascii="宋体" w:hAnsi="宋体"/>
          <w:b/>
          <w:bCs/>
          <w:sz w:val="28"/>
          <w:szCs w:val="28"/>
        </w:rPr>
      </w:r>
      <w:r/>
    </w:p>
    <w:p>
      <w:pPr>
        <w:pStyle w:val="934"/>
        <w:ind w:firstLine="1960"/>
        <w:rPr>
          <w:rFonts w:hint="eastAsia" w:ascii="宋体" w:hAnsi="宋体"/>
          <w:b/>
          <w:bCs/>
          <w:sz w:val="28"/>
          <w:szCs w:val="28"/>
        </w:rPr>
      </w:pPr>
      <w:r>
        <w:rPr>
          <w:rFonts w:hint="eastAsia" w:ascii="宋体" w:hAnsi="宋体"/>
          <w:b/>
          <w:bCs/>
          <w:sz w:val="28"/>
          <w:szCs w:val="28"/>
        </w:rPr>
      </w:r>
      <w:r/>
    </w:p>
    <w:p>
      <w:pPr>
        <w:pStyle w:val="934"/>
        <w:ind w:firstLine="2240"/>
        <w:rPr>
          <w:rFonts w:hint="eastAsia" w:ascii="宋体" w:hAnsi="宋体"/>
          <w:b/>
          <w:bCs/>
          <w:sz w:val="28"/>
          <w:szCs w:val="28"/>
        </w:rPr>
      </w:pPr>
      <w:r>
        <w:rPr>
          <w:rFonts w:hint="eastAsia" w:ascii="宋体" w:hAnsi="宋体"/>
          <w:b/>
          <w:bCs/>
          <w:sz w:val="28"/>
          <w:szCs w:val="28"/>
        </w:rPr>
        <w:t xml:space="preserve">签订日期：</w:t>
      </w:r>
      <w:r>
        <w:rPr>
          <w:rFonts w:hint="eastAsia" w:ascii="宋体" w:hAnsi="宋体"/>
          <w:b/>
          <w:bCs/>
          <w:sz w:val="28"/>
          <w:szCs w:val="28"/>
          <w:lang w:val="en-US" w:eastAsia="zh-CN"/>
        </w:rPr>
        <w:t xml:space="preserve">  </w:t>
      </w:r>
      <w:r>
        <w:rPr>
          <w:rFonts w:hint="eastAsia" w:ascii="宋体" w:hAnsi="宋体"/>
          <w:b/>
          <w:bCs/>
          <w:sz w:val="28"/>
          <w:szCs w:val="28"/>
        </w:rPr>
        <w:t xml:space="preserve">年</w:t>
      </w:r>
      <w:r>
        <w:rPr>
          <w:rFonts w:hint="eastAsia" w:ascii="宋体" w:hAnsi="宋体"/>
          <w:b/>
          <w:bCs/>
          <w:sz w:val="28"/>
          <w:szCs w:val="28"/>
          <w:lang w:val="en-US" w:eastAsia="zh-CN"/>
        </w:rPr>
        <w:t xml:space="preserve">  </w:t>
      </w:r>
      <w:r>
        <w:rPr>
          <w:rFonts w:hint="eastAsia" w:ascii="宋体" w:hAnsi="宋体"/>
          <w:b/>
          <w:bCs/>
          <w:sz w:val="28"/>
          <w:szCs w:val="28"/>
        </w:rPr>
        <w:t xml:space="preserve">月</w:t>
      </w:r>
      <w:r>
        <w:rPr>
          <w:rFonts w:hint="eastAsia" w:ascii="宋体" w:hAnsi="宋体"/>
          <w:b/>
          <w:bCs/>
          <w:sz w:val="28"/>
          <w:szCs w:val="28"/>
          <w:lang w:val="en-US" w:eastAsia="zh-CN"/>
        </w:rPr>
        <w:t xml:space="preserve">  </w:t>
      </w:r>
      <w:r>
        <w:rPr>
          <w:rFonts w:hint="eastAsia" w:ascii="宋体" w:hAnsi="宋体"/>
          <w:b/>
          <w:bCs/>
          <w:sz w:val="28"/>
          <w:szCs w:val="28"/>
        </w:rPr>
        <w:t xml:space="preserve">日</w:t>
      </w:r>
      <w:r/>
    </w:p>
    <w:p>
      <w:pPr>
        <w:pStyle w:val="934"/>
        <w:ind w:firstLine="480"/>
        <w:spacing w:line="480" w:lineRule="auto"/>
        <w:rPr>
          <w:rFonts w:hint="eastAsia" w:ascii="宋体" w:hAnsi="宋体"/>
        </w:rPr>
      </w:pPr>
      <w:r>
        <w:rPr>
          <w:rFonts w:hint="eastAsia" w:ascii="宋体" w:hAnsi="宋体"/>
        </w:rPr>
        <w:br w:type="page" w:clear="all"/>
      </w:r>
      <w:r/>
    </w:p>
    <w:p>
      <w:pPr>
        <w:pStyle w:val="934"/>
        <w:ind w:firstLine="480"/>
        <w:spacing w:line="480" w:lineRule="auto"/>
        <w:rPr>
          <w:rFonts w:hint="eastAsia" w:ascii="宋体" w:hAnsi="宋体"/>
        </w:rPr>
      </w:pPr>
      <w:r>
        <w:rPr>
          <w:rFonts w:hint="eastAsia" w:ascii="宋体" w:hAnsi="宋体"/>
        </w:rPr>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   扬州市江都区住房和城乡建设局   </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pStyle w:val="934"/>
        <w:ind w:firstLine="480"/>
        <w:spacing w:line="48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见证方：</w:t>
      </w:r>
      <w:r>
        <w:rPr>
          <w:rFonts w:hint="eastAsia" w:ascii="宋体" w:hAnsi="宋体" w:cs="宋体"/>
          <w:sz w:val="21"/>
          <w:szCs w:val="21"/>
          <w:lang w:eastAsia="zh-CN"/>
        </w:rPr>
        <w:t xml:space="preserve">江苏誉森建设项目管理有限公司</w:t>
      </w:r>
      <w:r/>
    </w:p>
    <w:p>
      <w:pPr>
        <w:pStyle w:val="934"/>
        <w:ind w:firstLine="480"/>
        <w:jc w:val="left"/>
        <w:spacing w:line="480" w:lineRule="auto"/>
        <w:rPr>
          <w:rFonts w:hint="eastAsia" w:ascii="宋体" w:hAnsi="宋体" w:eastAsia="宋体" w:cs="宋体"/>
          <w:sz w:val="21"/>
          <w:szCs w:val="21"/>
          <w:highlight w:val="none"/>
        </w:rPr>
      </w:pPr>
      <w:r>
        <w:rPr>
          <w:rFonts w:hint="eastAsia" w:ascii="宋体" w:hAnsi="宋体" w:eastAsia="宋体" w:cs="宋体"/>
          <w:sz w:val="21"/>
          <w:szCs w:val="21"/>
        </w:rPr>
        <w:t xml:space="preserve">甲、乙双方根据</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新都路以西至广州路公共绿化管护服务</w:t>
      </w:r>
      <w:r>
        <w:rPr>
          <w:rFonts w:hint="eastAsia" w:ascii="宋体" w:hAnsi="宋体" w:cs="宋体"/>
          <w:sz w:val="21"/>
          <w:szCs w:val="21"/>
          <w:highlight w:val="none"/>
          <w:u w:val="none"/>
          <w:lang w:val="en-US" w:eastAsia="zh-CN"/>
        </w:rPr>
        <w:t xml:space="preserve"> </w:t>
      </w:r>
      <w:r>
        <w:rPr>
          <w:rFonts w:hint="eastAsia" w:ascii="宋体" w:hAnsi="宋体" w:eastAsia="宋体" w:cs="宋体"/>
          <w:sz w:val="21"/>
          <w:szCs w:val="21"/>
          <w:highlight w:val="none"/>
          <w:u w:val="none"/>
          <w:lang w:eastAsia="zh-CN"/>
        </w:rPr>
        <w:t xml:space="preserve">采购项目</w:t>
      </w:r>
      <w:r>
        <w:rPr>
          <w:rFonts w:hint="eastAsia" w:ascii="宋体" w:hAnsi="宋体" w:eastAsia="宋体" w:cs="宋体"/>
          <w:sz w:val="21"/>
          <w:szCs w:val="21"/>
          <w:highlight w:val="none"/>
        </w:rPr>
        <w:t xml:space="preserve">招标的结果，签订本合同。</w:t>
      </w:r>
      <w:r/>
    </w:p>
    <w:p>
      <w:pPr>
        <w:pStyle w:val="934"/>
        <w:ind w:firstLine="48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一、招标范围</w:t>
      </w:r>
      <w:r/>
    </w:p>
    <w:p>
      <w:pPr>
        <w:pStyle w:val="934"/>
        <w:ind w:firstLine="480"/>
        <w:spacing w:line="480" w:lineRule="auto"/>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东至新都路(不含新都路)、西至广州路(不含广州路)、南至新328快速路、北至新通扬运河南岸(不含自在公园、樱语园)</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二、服务内容和标准</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城区道路、广场、游园等公共绿化及绿地的养护与管理（包括道路、广场、游园绿化及绿地内苗木的病虫害防治与定期修剪、施肥、松土、除草、补植、抗旱浇水、扶正支撑、防寒、防风、防涝、防高温等绿化养护管理工作；绿地内环境卫生保洁）</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2、广场、游园设施设备的养护与管理（包括硬质铺装场地、雕塑、园艺小品和等各类设施设备的管理与维护，广场、游园秩序管理，广场、游园的环境卫生保洁等养护管理工作）</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按招标文件的规定和投标文件中的服务方案中的具体承诺。</w:t>
      </w:r>
      <w:r/>
    </w:p>
    <w:p>
      <w:pPr>
        <w:pStyle w:val="934"/>
        <w:ind w:left="0" w:firstLine="0"/>
        <w:spacing w:line="480" w:lineRule="auto"/>
        <w:rPr>
          <w:rFonts w:hint="eastAsia" w:ascii="宋体" w:hAnsi="宋体" w:eastAsia="宋体" w:cs="宋体"/>
          <w:sz w:val="21"/>
          <w:szCs w:val="21"/>
        </w:rPr>
      </w:pPr>
      <w:r>
        <w:rPr>
          <w:rFonts w:hint="eastAsia" w:ascii="宋体" w:hAnsi="宋体" w:eastAsia="宋体" w:cs="宋体"/>
          <w:b/>
          <w:bCs/>
          <w:sz w:val="21"/>
          <w:szCs w:val="21"/>
        </w:rPr>
        <w:t xml:space="preserve">服务期限3年，</w:t>
      </w:r>
      <w:r>
        <w:rPr>
          <w:rFonts w:hint="eastAsia" w:ascii="宋体" w:hAnsi="宋体" w:eastAsia="宋体" w:cs="宋体"/>
          <w:sz w:val="21"/>
          <w:szCs w:val="21"/>
        </w:rPr>
        <w:t xml:space="preserve">服务时间为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日  至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 年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 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b/>
          <w:sz w:val="21"/>
          <w:szCs w:val="21"/>
        </w:rPr>
        <w:t xml:space="preserve">（合同分年度签订）</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三、合同金额：</w:t>
      </w:r>
      <w:r/>
    </w:p>
    <w:p>
      <w:pPr>
        <w:pStyle w:val="934"/>
        <w:ind w:firstLine="480"/>
        <w:spacing w:line="480" w:lineRule="auto"/>
        <w:rPr>
          <w:rFonts w:hint="eastAsia" w:ascii="宋体" w:hAnsi="宋体" w:eastAsia="宋体" w:cs="宋体"/>
          <w:b/>
          <w:sz w:val="21"/>
          <w:szCs w:val="21"/>
          <w:lang w:eastAsia="zh-CN"/>
        </w:rPr>
      </w:pPr>
      <w:r>
        <w:rPr>
          <w:rFonts w:hint="eastAsia" w:ascii="宋体" w:hAnsi="宋体" w:eastAsia="宋体" w:cs="宋体"/>
          <w:b/>
          <w:sz w:val="21"/>
          <w:szCs w:val="21"/>
        </w:rPr>
        <w:t xml:space="preserve">合同总价：</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u w:val="single"/>
          <w:lang w:val="en-US" w:eastAsia="zh-CN"/>
        </w:rPr>
        <w:t xml:space="preserve">       </w:t>
      </w:r>
      <w:r>
        <w:rPr>
          <w:rFonts w:hint="eastAsia" w:ascii="宋体" w:hAnsi="宋体" w:eastAsia="宋体" w:cs="宋体"/>
          <w:b/>
          <w:sz w:val="21"/>
          <w:szCs w:val="21"/>
          <w:u w:val="single"/>
        </w:rPr>
        <w:t xml:space="preserve">元</w:t>
      </w:r>
      <w:r>
        <w:rPr>
          <w:rFonts w:hint="eastAsia" w:ascii="宋体" w:hAnsi="宋体" w:eastAsia="宋体" w:cs="宋体"/>
          <w:b/>
          <w:sz w:val="21"/>
          <w:szCs w:val="21"/>
        </w:rPr>
        <w:t xml:space="preserve">，（人民币</w:t>
      </w:r>
      <w:r>
        <w:rPr>
          <w:rFonts w:hint="eastAsia" w:ascii="宋体" w:hAnsi="宋体" w:eastAsia="宋体" w:cs="宋体"/>
          <w:b/>
          <w:sz w:val="21"/>
          <w:szCs w:val="21"/>
          <w:u w:val="single"/>
        </w:rPr>
        <w:t xml:space="preserve">大写：</w:t>
      </w:r>
      <w:r>
        <w:rPr>
          <w:rFonts w:hint="eastAsia" w:ascii="宋体" w:hAnsi="宋体" w:eastAsia="宋体" w:cs="宋体"/>
          <w:b/>
          <w:sz w:val="21"/>
          <w:szCs w:val="21"/>
          <w:u w:val="single"/>
          <w:lang w:val="en-US" w:eastAsia="zh-CN"/>
        </w:rPr>
        <w:t xml:space="preserve">         </w:t>
      </w:r>
      <w:r>
        <w:rPr>
          <w:rFonts w:hint="eastAsia" w:ascii="宋体" w:hAnsi="宋体" w:eastAsia="宋体" w:cs="宋体"/>
          <w:b/>
          <w:sz w:val="21"/>
          <w:szCs w:val="21"/>
        </w:rPr>
        <w:t xml:space="preserve">），其中</w:t>
      </w:r>
      <w:r>
        <w:rPr>
          <w:rFonts w:hint="eastAsia" w:ascii="宋体" w:hAnsi="宋体" w:eastAsia="宋体" w:cs="宋体"/>
          <w:b/>
          <w:sz w:val="21"/>
          <w:szCs w:val="21"/>
          <w:lang w:eastAsia="zh-CN"/>
        </w:rPr>
        <w:t xml:space="preserve">暂列金</w:t>
      </w:r>
      <w:r>
        <w:rPr>
          <w:rFonts w:hint="eastAsia" w:ascii="宋体" w:hAnsi="宋体" w:eastAsia="宋体" w:cs="宋体"/>
          <w:b/>
          <w:sz w:val="21"/>
          <w:szCs w:val="21"/>
          <w:u w:val="single"/>
          <w:lang w:val="en-US" w:eastAsia="zh-CN"/>
        </w:rPr>
        <w:t xml:space="preserve">¥       </w:t>
      </w:r>
      <w:r>
        <w:rPr>
          <w:rFonts w:hint="eastAsia" w:ascii="宋体" w:hAnsi="宋体" w:eastAsia="宋体" w:cs="宋体"/>
          <w:b/>
          <w:sz w:val="21"/>
          <w:szCs w:val="21"/>
          <w:u w:val="single"/>
        </w:rPr>
        <w:t xml:space="preserve">元</w:t>
      </w:r>
      <w:r>
        <w:rPr>
          <w:rFonts w:hint="eastAsia" w:ascii="宋体" w:hAnsi="宋体" w:eastAsia="宋体" w:cs="宋体"/>
          <w:b/>
          <w:sz w:val="21"/>
          <w:szCs w:val="21"/>
          <w:lang w:eastAsia="zh-CN"/>
        </w:rPr>
        <w:t xml:space="preserve">。</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四、款项支付</w:t>
      </w:r>
      <w:r/>
    </w:p>
    <w:p>
      <w:pPr>
        <w:pStyle w:val="934"/>
        <w:ind w:firstLine="480"/>
        <w:spacing w:line="480" w:lineRule="auto"/>
        <w:rPr>
          <w:rFonts w:hint="eastAsia" w:ascii="宋体" w:hAnsi="宋体" w:eastAsia="宋体" w:cs="宋体"/>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202</w:t>
      </w:r>
      <w:r>
        <w:rPr>
          <w:rFonts w:hint="eastAsia" w:ascii="宋体" w:hAnsi="宋体" w:eastAsia="宋体" w:cs="宋体"/>
          <w:sz w:val="21"/>
          <w:szCs w:val="21"/>
          <w:u w:val="single"/>
          <w:lang w:val="en-US" w:eastAsia="zh-CN"/>
        </w:rPr>
        <w:t xml:space="preserve">4</w:t>
      </w:r>
      <w:r>
        <w:rPr>
          <w:rFonts w:hint="eastAsia" w:ascii="宋体" w:hAnsi="宋体" w:eastAsia="宋体" w:cs="宋体"/>
          <w:sz w:val="21"/>
          <w:szCs w:val="21"/>
          <w:u w:val="single"/>
        </w:rPr>
        <w:t xml:space="preserve">年度合同价人民币</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（小写）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元（</w:t>
      </w:r>
      <w:r>
        <w:rPr>
          <w:rFonts w:hint="eastAsia" w:ascii="宋体" w:hAnsi="宋体" w:eastAsia="宋体" w:cs="宋体"/>
          <w:sz w:val="21"/>
          <w:szCs w:val="21"/>
          <w:u w:val="single"/>
        </w:rPr>
        <w:t xml:space="preserve">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元</w:t>
      </w:r>
      <w:r>
        <w:rPr>
          <w:rFonts w:hint="eastAsia" w:ascii="宋体" w:hAnsi="宋体" w:eastAsia="宋体" w:cs="宋体"/>
          <w:sz w:val="21"/>
          <w:szCs w:val="21"/>
          <w:u w:val="single"/>
          <w:lang w:eastAsia="zh-CN"/>
        </w:rPr>
        <w:t xml:space="preserve">暂列金</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，扣除</w:t>
      </w:r>
      <w:r>
        <w:rPr>
          <w:rFonts w:hint="eastAsia" w:ascii="宋体" w:hAnsi="宋体" w:eastAsia="宋体" w:cs="宋体"/>
          <w:sz w:val="21"/>
          <w:szCs w:val="21"/>
          <w:lang w:eastAsia="zh-CN"/>
        </w:rPr>
        <w:t xml:space="preserve">暂列金</w:t>
      </w:r>
      <w:r>
        <w:rPr>
          <w:rFonts w:hint="eastAsia" w:ascii="宋体" w:hAnsi="宋体" w:eastAsia="宋体" w:cs="宋体"/>
          <w:sz w:val="21"/>
          <w:szCs w:val="21"/>
        </w:rPr>
        <w:t xml:space="preserve">平均至每季度付款额为（</w:t>
      </w:r>
      <w:r>
        <w:rPr>
          <w:rFonts w:hint="eastAsia" w:ascii="宋体" w:hAnsi="宋体" w:eastAsia="宋体" w:cs="宋体"/>
          <w:sz w:val="21"/>
          <w:szCs w:val="21"/>
          <w:u w:val="single"/>
        </w:rPr>
        <w:t xml:space="preserve">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暂列金</w:t>
      </w:r>
      <w:r>
        <w:rPr>
          <w:rFonts w:hint="eastAsia" w:ascii="宋体" w:hAnsi="宋体" w:eastAsia="宋体" w:cs="宋体"/>
          <w:sz w:val="21"/>
          <w:szCs w:val="21"/>
        </w:rPr>
        <w:t xml:space="preserve">以实际发生的工程量（甲方签证为准）为依据，以第三方审计审定的金额为准，每年度结算一次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如有特殊情况，报区财政另行审批。</w:t>
      </w:r>
      <w:r/>
    </w:p>
    <w:p>
      <w:pPr>
        <w:pStyle w:val="934"/>
        <w:ind w:firstLine="315"/>
        <w:spacing w:line="480" w:lineRule="auto"/>
        <w:rPr>
          <w:rFonts w:hint="eastAsia" w:ascii="宋体" w:hAnsi="宋体" w:eastAsia="宋体" w:cs="宋体"/>
          <w:sz w:val="21"/>
          <w:szCs w:val="21"/>
        </w:rPr>
      </w:pPr>
      <w:r>
        <w:rPr>
          <w:rFonts w:hint="eastAsia" w:ascii="宋体" w:hAnsi="宋体" w:eastAsia="宋体" w:cs="宋体"/>
          <w:sz w:val="21"/>
          <w:szCs w:val="21"/>
        </w:rPr>
        <w:t xml:space="preserve">2、甲方新增服务项目（如节假日或重大活动物业人员组织需要）或要求增（减）服务人员时，甲、乙双方协商议定新增（减）服务费用并签订补充协议。</w:t>
      </w:r>
      <w:r/>
    </w:p>
    <w:p>
      <w:pPr>
        <w:pStyle w:val="934"/>
        <w:ind w:left="0" w:firstLine="420"/>
        <w:spacing w:line="48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3、支付方式：</w:t>
      </w:r>
      <w:r>
        <w:rPr>
          <w:rFonts w:hint="eastAsia" w:ascii="宋体" w:hAnsi="宋体" w:eastAsia="宋体" w:cs="宋体"/>
          <w:color w:val="auto"/>
          <w:sz w:val="21"/>
          <w:szCs w:val="21"/>
          <w:lang w:val="en-US" w:eastAsia="zh-CN"/>
        </w:rPr>
        <w:t xml:space="preserve">合同为每年一签</w:t>
      </w:r>
      <w:r/>
    </w:p>
    <w:p>
      <w:pPr>
        <w:pStyle w:val="934"/>
        <w:ind w:left="0" w:firstLine="42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其中：暂列金</w:t>
      </w:r>
      <w:r>
        <w:rPr>
          <w:rFonts w:hint="eastAsia" w:ascii="宋体" w:hAnsi="宋体" w:cs="宋体"/>
          <w:color w:val="auto"/>
          <w:sz w:val="21"/>
          <w:szCs w:val="21"/>
          <w:highlight w:val="none"/>
          <w:lang w:val="en-US" w:eastAsia="zh-CN"/>
        </w:rPr>
        <w:t xml:space="preserve">280000</w:t>
      </w:r>
      <w:r>
        <w:rPr>
          <w:rFonts w:hint="eastAsia" w:ascii="宋体" w:hAnsi="宋体" w:eastAsia="宋体" w:cs="宋体"/>
          <w:color w:val="auto"/>
          <w:sz w:val="21"/>
          <w:szCs w:val="21"/>
          <w:highlight w:val="none"/>
          <w:lang w:val="en-US" w:eastAsia="zh-CN"/>
        </w:rPr>
        <w:t xml:space="preserve">元（3年）为不可竞争费，以甲方确认的实际工作量为准，最终按审计结果在最后一次支付服务费时支付该费用。</w:t>
      </w:r>
      <w:r/>
    </w:p>
    <w:p>
      <w:pPr>
        <w:pStyle w:val="934"/>
        <w:ind w:left="0"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同签订后，乙方向甲方开具发票，甲方自收到发票之日起10个工作日内支付合同价（单年）30%的预付款。服务开始后，剩余（单年）合同总价的70%，甲方每三个月对乙方服务质量进行考核，经双方签字确认的考核汇总结果，结算一次服务费用支付合同总价的17.5%，乙方开具正式发票，甲方自收到发票之日起10个工作日内付款。（如考核中被扣款，则付款时扣除相应金额）</w:t>
      </w:r>
      <w:r/>
    </w:p>
    <w:p>
      <w:pPr>
        <w:pStyle w:val="934"/>
        <w:ind w:left="0"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五、履约担保</w:t>
      </w:r>
      <w:r/>
    </w:p>
    <w:p>
      <w:pPr>
        <w:pStyle w:val="934"/>
        <w:ind w:firstLine="48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承包人是否提供履约担保：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无</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pStyle w:val="934"/>
        <w:ind w:left="0" w:firstLine="420"/>
        <w:jc w:val="left"/>
        <w:spacing w:line="48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六</w:t>
      </w:r>
      <w:r>
        <w:rPr>
          <w:rFonts w:hint="eastAsia" w:ascii="宋体" w:hAnsi="宋体" w:eastAsia="宋体" w:cs="宋体"/>
          <w:sz w:val="21"/>
          <w:szCs w:val="21"/>
        </w:rPr>
        <w:t xml:space="preserve">、甲方权利和义务</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1、甲方要求乙方工作时间内必须统一着装，规范服务，严格遵守作息时间，不擅自离岗，工作期间不串岗，妥善保管工作用具，做好交接班。</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2、甲方有权对乙方工作进行监督检查并随时抽查。</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3、甲方有权对乙方人员不符合甲方工作要求的行为提出整改意见，并有权要求乙方调换人员。</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4、甲方有权对乙方的人员数量、执勤岗位、执勤地点等进行调配。</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5、甲方不得安排乙方人员从事与本合同无关的、违反国家法律行政法规及有关政策规定的活动。</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6、甲方仅提供办公和值班用房，不负责乙方所有工作人员的衣食住行等非合同约定事项。</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关于项目经理每月在养护现场的时间要求：1、项目经理每周至少3天，每天至少6小时、每月不少于12天在现场组织养护作业，因特殊原因不能到岗的需事先得到甲方现场负责人同意。项目经理在现场情况以到发包人处的签到、签退登记及发包人和监理人的检查登记为准。2、项目经理未经批准，擅自离开养护现场的违约责任：支付违约金每次300元。每月在现场办公不足12天的，每少一天支付违约金500元。累计达15天，发包解除合同，承包人承担由此造成的损失。</w:t>
      </w:r>
      <w:r/>
    </w:p>
    <w:p>
      <w:pPr>
        <w:pStyle w:val="934"/>
        <w:ind w:firstLine="480"/>
        <w:spacing w:line="48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七</w:t>
      </w:r>
      <w:r>
        <w:rPr>
          <w:rFonts w:hint="eastAsia" w:ascii="宋体" w:hAnsi="宋体" w:eastAsia="宋体" w:cs="宋体"/>
          <w:color w:val="auto"/>
          <w:sz w:val="21"/>
          <w:szCs w:val="21"/>
        </w:rPr>
        <w:t xml:space="preserve">、乙方的权力和义务</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1、乙方有权要求甲方按时足额支付本合同约定的服务费用。</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2、乙方在确保合同编制人数的前提下，确需调配人员的，应当提前报甲方批准，且调配后的人员标准不低于调配前的。</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3、乙方应督促人员遵守甲方符合法律法规的各项规章制度，并认真履行职责，提供的人员不符合甲方要求或违反甲方规章制度，应当于甲方提出更换要求之日起三个自然日内予以更换。</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4、甲方与乙方派出的人员无劳动合同关系。</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5、乙方管理层应定期对人员的工作进行管理和督查，对不合格服务进行纠正，并向甲方提出改进防范措施的建议。</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6、乙方负责按规定发放人员服装、标志、名牌及有关证件，并根据招标方需要必须配备服务用设备、工具、器材等，并负责维修确保正常使用。</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7、乙方选派的人员必须经正规的培训合格，持证上岗，进驻3个工作日内应向甲方提供人员档案，乙方负责人员的在岗培训、监督和管理，确保绿化管护服务优质高效。</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8、乙方派驻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有确切鉴定或破、结案时甲方必须支付乙方当月服务费。</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9、乙方人员因工作原因遭受人身伤害或财产损失的，与甲方无关，由乙方自行承担。</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10、因不可抗力（如地震、战争、灾难等），而给甲方造成损失的，乙方不承担任何责任。</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11、如遇突发事件、重大活动或其他特殊情形需加派人员时，乙方应全力配合甲方工作；</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八</w:t>
      </w:r>
      <w:r>
        <w:rPr>
          <w:rFonts w:hint="eastAsia" w:ascii="宋体" w:hAnsi="宋体" w:eastAsia="宋体" w:cs="宋体"/>
          <w:sz w:val="21"/>
          <w:szCs w:val="21"/>
        </w:rPr>
        <w:t xml:space="preserve">、违约责任</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1、合同期内，任何一方不得无故单方面终止合同，否则视为违约，违约方须向对方支付一个月服务费的违约金，并赔偿因此造成的损失。</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2、合同有效期内因乙方原因，给甲方造成损失的，乙方必须赔偿，发生重大损失的（即一次性损失超过一万元），甲方有权单方解除合同，并追究乙方的违约责任及赔偿。</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3、因乙方人员非履行职务的个人行为给甲方或第三人造成损失的，经公安机关确认后，乙方应当承担连带责任。</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4、乙方人员如违反甲方工作要求与本合同约定，甲方将依据有关规定视情形进行相应的处罚，罚款从当月服务费中扣除；情形严重的，甲方有权终止合同。</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5、甲方考核，乙方连续2个季度得分在85分以下，或一年内累计3次得分在85分以下，甲方有权终止合同。</w:t>
      </w:r>
      <w:r/>
    </w:p>
    <w:p>
      <w:pPr>
        <w:pStyle w:val="934"/>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6、本合同自签订之日起即自动生效，执行过程中若发生纠纷。经调解无效，送扬州市江都区人民法院解决。</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九</w:t>
      </w:r>
      <w:r>
        <w:rPr>
          <w:rFonts w:hint="eastAsia" w:ascii="宋体" w:hAnsi="宋体" w:eastAsia="宋体" w:cs="宋体"/>
          <w:sz w:val="21"/>
          <w:szCs w:val="21"/>
        </w:rPr>
        <w:t xml:space="preserve">、附则</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1、本合同未尽事宜，经甲乙双方协商一致，另行签订补充协议，补充协议与本合同具有同等法律效力。</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2、本合同一式六份，甲方执两份、乙方执两份、</w:t>
      </w:r>
      <w:r>
        <w:rPr>
          <w:rFonts w:hint="eastAsia" w:ascii="宋体" w:hAnsi="宋体" w:cs="宋体"/>
          <w:sz w:val="21"/>
          <w:szCs w:val="21"/>
          <w:lang w:eastAsia="zh-CN"/>
        </w:rPr>
        <w:t xml:space="preserve">江苏誉森建设项目管理有限公司</w:t>
      </w:r>
      <w:r>
        <w:rPr>
          <w:rFonts w:hint="eastAsia" w:ascii="宋体" w:hAnsi="宋体" w:eastAsia="宋体" w:cs="宋体"/>
          <w:sz w:val="21"/>
          <w:szCs w:val="21"/>
        </w:rPr>
        <w:t xml:space="preserve">两份。</w:t>
      </w:r>
      <w:r/>
    </w:p>
    <w:p>
      <w:pPr>
        <w:pStyle w:val="934"/>
        <w:ind w:firstLine="480"/>
        <w:spacing w:line="480" w:lineRule="auto"/>
        <w:rPr>
          <w:rFonts w:hint="eastAsia" w:ascii="宋体" w:hAnsi="宋体" w:eastAsia="宋体" w:cs="宋体"/>
          <w:sz w:val="21"/>
          <w:szCs w:val="21"/>
        </w:rPr>
      </w:pPr>
      <w:r>
        <w:rPr>
          <w:rFonts w:hint="eastAsia" w:ascii="宋体" w:hAnsi="宋体" w:eastAsia="宋体" w:cs="宋体"/>
          <w:sz w:val="21"/>
          <w:szCs w:val="21"/>
        </w:rPr>
        <w:t xml:space="preserve">3、本合同其它附件自双方签字盖章之日起生效。</w:t>
      </w:r>
      <w:r/>
    </w:p>
    <w:p>
      <w:pPr>
        <w:pStyle w:val="934"/>
        <w:ind w:firstLine="567"/>
        <w:spacing w:line="480" w:lineRule="auto"/>
        <w:rPr>
          <w:rFonts w:hint="eastAsia" w:ascii="宋体" w:hAnsi="宋体" w:eastAsia="宋体" w:cs="宋体"/>
          <w:sz w:val="21"/>
          <w:szCs w:val="21"/>
          <w:u w:val="single"/>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乙方：</w:t>
      </w:r>
      <w:r>
        <w:rPr>
          <w:rFonts w:hint="eastAsia" w:ascii="宋体" w:hAnsi="宋体" w:eastAsia="宋体" w:cs="宋体"/>
          <w:sz w:val="21"/>
          <w:szCs w:val="21"/>
          <w:u w:val="single"/>
        </w:rPr>
        <w:t xml:space="preserve">                  </w:t>
      </w:r>
      <w:r/>
    </w:p>
    <w:p>
      <w:pPr>
        <w:pStyle w:val="934"/>
        <w:ind w:firstLine="567"/>
        <w:keepLines w:val="0"/>
        <w:keepNext w:val="0"/>
        <w:pageBreakBefore w:val="0"/>
        <w:spacing w:line="480" w:lineRule="auto"/>
        <w:widowControl/>
        <w:rPr>
          <w:rFonts w:hint="eastAsia" w:ascii="宋体" w:hAnsi="宋体" w:eastAsia="宋体" w:cs="宋体"/>
          <w:sz w:val="21"/>
          <w:szCs w:val="21"/>
          <w:u w:val="single"/>
        </w:rPr>
      </w:pPr>
      <w:r>
        <w:rPr>
          <w:rFonts w:hint="eastAsia" w:ascii="宋体" w:hAnsi="宋体" w:eastAsia="宋体" w:cs="宋体"/>
          <w:sz w:val="21"/>
          <w:szCs w:val="21"/>
        </w:rPr>
        <w:t xml:space="preserve">地址：</w:t>
      </w:r>
      <w:r>
        <w:rPr>
          <w:rFonts w:hint="eastAsia" w:ascii="宋体" w:hAnsi="宋体" w:eastAsia="宋体" w:cs="宋体"/>
          <w:sz w:val="21"/>
          <w:szCs w:val="21"/>
          <w:u w:val="single"/>
        </w:rPr>
        <w:tab/>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地址：</w:t>
      </w:r>
      <w:r>
        <w:rPr>
          <w:rFonts w:hint="eastAsia" w:ascii="宋体" w:hAnsi="宋体" w:eastAsia="宋体" w:cs="宋体"/>
          <w:sz w:val="21"/>
          <w:szCs w:val="21"/>
          <w:u w:val="single"/>
        </w:rPr>
        <w:t xml:space="preserve">                   </w:t>
      </w:r>
      <w:r/>
    </w:p>
    <w:p>
      <w:pPr>
        <w:pStyle w:val="934"/>
        <w:ind w:firstLine="510"/>
        <w:keepLines w:val="0"/>
        <w:keepNext w:val="0"/>
        <w:pageBreakBefore w:val="0"/>
        <w:spacing w:line="480" w:lineRule="auto"/>
        <w:widowControl/>
        <w:rPr>
          <w:rFonts w:hint="eastAsia" w:ascii="宋体" w:hAnsi="宋体" w:eastAsia="宋体" w:cs="宋体"/>
          <w:sz w:val="21"/>
          <w:szCs w:val="21"/>
          <w:u w:val="single"/>
        </w:rPr>
      </w:pPr>
      <w:r>
        <w:rPr>
          <w:rFonts w:hint="eastAsia" w:ascii="宋体" w:hAnsi="宋体" w:eastAsia="宋体" w:cs="宋体"/>
          <w:sz w:val="21"/>
          <w:szCs w:val="21"/>
        </w:rPr>
        <w:t xml:space="preserve">法定代表人：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法定代表人：</w:t>
      </w:r>
      <w:r>
        <w:rPr>
          <w:rFonts w:hint="eastAsia" w:ascii="宋体" w:hAnsi="宋体" w:eastAsia="宋体" w:cs="宋体"/>
          <w:sz w:val="21"/>
          <w:szCs w:val="21"/>
          <w:u w:val="single"/>
        </w:rPr>
        <w:t xml:space="preserve">                </w:t>
      </w:r>
      <w:r/>
    </w:p>
    <w:p>
      <w:pPr>
        <w:pStyle w:val="934"/>
        <w:ind w:firstLine="567"/>
        <w:spacing w:line="480" w:lineRule="auto"/>
        <w:rPr>
          <w:rFonts w:hint="eastAsia" w:ascii="宋体" w:hAnsi="宋体" w:eastAsia="宋体" w:cs="宋体"/>
          <w:sz w:val="21"/>
          <w:szCs w:val="21"/>
        </w:rPr>
      </w:pPr>
      <w:r>
        <w:rPr>
          <w:rFonts w:hint="eastAsia" w:ascii="宋体" w:hAnsi="宋体" w:eastAsia="宋体" w:cs="宋体"/>
          <w:sz w:val="21"/>
          <w:szCs w:val="21"/>
        </w:rPr>
        <w:t xml:space="preserve">委托代理人：</w:t>
      </w:r>
      <w:r>
        <w:rPr>
          <w:rFonts w:hint="eastAsia" w:ascii="宋体" w:hAnsi="宋体" w:eastAsia="宋体" w:cs="宋体"/>
          <w:sz w:val="21"/>
          <w:szCs w:val="21"/>
          <w:u w:val="single"/>
        </w:rPr>
        <w:t xml:space="preserve">                 </w:t>
      </w:r>
      <w:r/>
    </w:p>
    <w:p>
      <w:pPr>
        <w:pStyle w:val="934"/>
        <w:ind w:firstLine="510"/>
        <w:keepLines w:val="0"/>
        <w:keepNext w:val="0"/>
        <w:pageBreakBefore w:val="0"/>
        <w:spacing w:line="480" w:lineRule="auto"/>
        <w:widowControl/>
        <w:rPr>
          <w:rFonts w:hint="eastAsia" w:ascii="宋体" w:hAnsi="宋体" w:eastAsia="宋体" w:cs="宋体"/>
          <w:sz w:val="21"/>
          <w:szCs w:val="21"/>
          <w:u w:val="single"/>
        </w:rPr>
      </w:pPr>
      <w:r>
        <w:rPr>
          <w:rFonts w:hint="eastAsia" w:ascii="宋体" w:hAnsi="宋体" w:eastAsia="宋体" w:cs="宋体"/>
          <w:sz w:val="21"/>
          <w:szCs w:val="21"/>
        </w:rPr>
        <w:t xml:space="preserve">项目审核人：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委托代理人：</w:t>
      </w:r>
      <w:r>
        <w:rPr>
          <w:rFonts w:hint="eastAsia" w:ascii="宋体" w:hAnsi="宋体" w:eastAsia="宋体" w:cs="宋体"/>
          <w:sz w:val="21"/>
          <w:szCs w:val="21"/>
          <w:u w:val="single"/>
        </w:rPr>
        <w:t xml:space="preserve">                </w:t>
      </w:r>
      <w:r/>
    </w:p>
    <w:p>
      <w:pPr>
        <w:pStyle w:val="934"/>
        <w:ind w:firstLine="567"/>
        <w:spacing w:line="480" w:lineRule="auto"/>
        <w:rPr>
          <w:rFonts w:hint="eastAsia" w:ascii="宋体" w:hAnsi="宋体" w:eastAsia="宋体" w:cs="宋体"/>
          <w:sz w:val="21"/>
          <w:szCs w:val="21"/>
          <w:u w:val="single"/>
        </w:rPr>
      </w:pPr>
      <w:r>
        <w:rPr>
          <w:rFonts w:hint="eastAsia" w:ascii="宋体" w:hAnsi="宋体" w:eastAsia="宋体" w:cs="宋体"/>
          <w:sz w:val="21"/>
          <w:szCs w:val="21"/>
        </w:rPr>
        <w:t xml:space="preserve">项目代表：</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pStyle w:val="934"/>
        <w:ind w:right="312" w:firstLine="567"/>
        <w:spacing w:line="480" w:lineRule="auto"/>
        <w:rPr>
          <w:rFonts w:hint="eastAsia" w:ascii="宋体" w:hAnsi="宋体" w:eastAsia="宋体" w:cs="宋体"/>
          <w:sz w:val="21"/>
          <w:szCs w:val="21"/>
        </w:rPr>
      </w:pPr>
      <w:r>
        <w:rPr>
          <w:rFonts w:hint="eastAsia" w:ascii="宋体" w:hAnsi="宋体" w:eastAsia="宋体" w:cs="宋体"/>
          <w:sz w:val="21"/>
          <w:szCs w:val="21"/>
        </w:rPr>
        <w:t xml:space="preserve">日  期：                               日   期：   </w:t>
      </w:r>
      <w:r/>
    </w:p>
    <w:p>
      <w:pPr>
        <w:pStyle w:val="934"/>
        <w:ind w:firstLine="210"/>
        <w:spacing w:line="480" w:lineRule="auto"/>
        <w:rPr>
          <w:rFonts w:hint="eastAsia" w:ascii="宋体" w:hAnsi="宋体" w:eastAsia="宋体" w:cs="宋体"/>
          <w:sz w:val="21"/>
          <w:szCs w:val="21"/>
        </w:rPr>
      </w:pPr>
      <w:r>
        <w:rPr>
          <w:rFonts w:hint="eastAsia" w:ascii="宋体" w:hAnsi="宋体" w:eastAsia="宋体" w:cs="宋体"/>
          <w:sz w:val="21"/>
          <w:szCs w:val="21"/>
        </w:rPr>
      </w:r>
      <w:r/>
    </w:p>
    <w:p>
      <w:pPr>
        <w:pStyle w:val="934"/>
        <w:ind w:firstLine="210"/>
        <w:spacing w:line="48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见证方：</w:t>
      </w:r>
      <w:r>
        <w:rPr>
          <w:rFonts w:hint="eastAsia" w:ascii="宋体" w:hAnsi="宋体" w:cs="宋体"/>
          <w:sz w:val="21"/>
          <w:szCs w:val="21"/>
          <w:lang w:eastAsia="zh-CN"/>
        </w:rPr>
        <w:t xml:space="preserve">江苏誉森建设项目管理有限公司</w:t>
      </w:r>
      <w:r/>
    </w:p>
    <w:p>
      <w:pPr>
        <w:pStyle w:val="934"/>
        <w:ind w:firstLine="567"/>
        <w:spacing w:line="480" w:lineRule="auto"/>
        <w:rPr>
          <w:rFonts w:ascii="Calibri" w:hAnsi="Calibri" w:eastAsia="宋体" w:cs="Times New Roman"/>
          <w:sz w:val="21"/>
          <w:szCs w:val="22"/>
          <w:lang w:val="en-US" w:eastAsia="zh-CN" w:bidi="ar-SA"/>
        </w:rPr>
      </w:pPr>
      <w:r>
        <w:rPr>
          <w:rFonts w:hint="eastAsia" w:ascii="宋体" w:hAnsi="宋体" w:eastAsia="宋体" w:cs="宋体"/>
          <w:sz w:val="21"/>
          <w:szCs w:val="21"/>
        </w:rPr>
        <w:t xml:space="preserve">日期：     年   月   日</w:t>
      </w:r>
      <w:bookmarkEnd w:id="55"/>
      <w:r/>
      <w:r/>
    </w:p>
    <w:p>
      <w:pPr>
        <w:pStyle w:val="906"/>
        <w:numPr>
          <w:ilvl w:val="0"/>
          <w:numId w:val="1"/>
        </w:numPr>
        <w:jc w:val="center"/>
        <w:rPr>
          <w:rFonts w:ascii="宋体" w:hAnsi="宋体"/>
        </w:rPr>
      </w:pPr>
      <w:r/>
      <w:bookmarkStart w:id="56" w:name="_Toc19976"/>
      <w:r>
        <w:rPr>
          <w:rFonts w:hint="eastAsia" w:ascii="宋体" w:hAnsi="宋体"/>
        </w:rPr>
        <w:t xml:space="preserve">项目需求</w:t>
      </w:r>
      <w:bookmarkEnd w:id="56"/>
      <w:r/>
      <w:r/>
    </w:p>
    <w:p>
      <w:pPr>
        <w:ind w:firstLine="422"/>
        <w:spacing w:line="360" w:lineRule="auto"/>
        <w:rPr>
          <w:rFonts w:ascii="宋体" w:hAnsi="宋体" w:eastAsia="宋体" w:cs="仿宋"/>
          <w:b/>
          <w:bCs/>
          <w:color w:val="auto"/>
          <w:szCs w:val="21"/>
          <w:highlight w:val="none"/>
        </w:rPr>
      </w:pPr>
      <w:r>
        <w:rPr>
          <w:rFonts w:hint="eastAsia" w:ascii="宋体" w:hAnsi="宋体" w:eastAsia="宋体" w:cs="仿宋"/>
          <w:b/>
          <w:bCs/>
          <w:color w:val="auto"/>
          <w:szCs w:val="21"/>
          <w:highlight w:val="none"/>
        </w:rPr>
        <w:t xml:space="preserve">其他要求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auto"/>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left="0" w:firstLine="422"/>
        <w:keepLines w:val="0"/>
        <w:keepNext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项目所属行业：其他未列明行业</w:t>
      </w:r>
      <w:r/>
    </w:p>
    <w:p>
      <w:pPr>
        <w:jc w:val="left"/>
        <w:widowControl/>
        <w:rPr>
          <w:rFonts w:ascii="宋体" w:hAnsi="宋体" w:eastAsia="宋体" w:cs="宋体"/>
          <w:color w:val="000000"/>
          <w:sz w:val="20"/>
          <w:szCs w:val="20"/>
        </w:rPr>
      </w:pPr>
      <w:r>
        <w:rPr>
          <w:rFonts w:ascii="宋体" w:hAnsi="宋体" w:eastAsia="宋体" w:cs="宋体"/>
          <w:color w:val="000000"/>
          <w:sz w:val="20"/>
          <w:szCs w:val="20"/>
        </w:rPr>
      </w:r>
      <w:r/>
    </w:p>
    <w:p>
      <w:pPr>
        <w:jc w:val="left"/>
        <w:widowControl/>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一、养护范围:</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东至新都路(不含新都路)、西至广州路(不含广州路)、南至新328快速路、北至新通扬运河南岸(不含自在公园、樱语园)</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val="en-US" w:eastAsia="zh-CN"/>
        </w:rPr>
        <w:t xml:space="preserve">二、</w:t>
      </w:r>
      <w:r>
        <w:rPr>
          <w:rFonts w:hint="eastAsia" w:ascii="宋体" w:hAnsi="宋体" w:eastAsia="宋体" w:cs="宋体"/>
          <w:b/>
          <w:bCs/>
          <w:color w:val="000000"/>
          <w:sz w:val="20"/>
          <w:szCs w:val="20"/>
        </w:rPr>
        <w:t xml:space="preserve">本次采购服务的主要标准及要求</w:t>
      </w:r>
      <w:r/>
    </w:p>
    <w:p>
      <w:pPr>
        <w:ind w:left="0" w:firstLine="422"/>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r>
      <w:r/>
    </w:p>
    <w:p>
      <w:pPr>
        <w:ind w:left="0" w:firstLine="422"/>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（一）服务人员岗位设置及要求</w:t>
      </w:r>
      <w:r/>
    </w:p>
    <w:p>
      <w:pPr>
        <w:ind w:left="0" w:firstLine="420"/>
        <w:keepLines w:val="0"/>
        <w:keepNext w:val="0"/>
        <w:pageBreakBefore w:val="0"/>
        <w:spacing w:line="360" w:lineRule="auto"/>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（1）项目</w:t>
      </w:r>
      <w:r>
        <w:rPr>
          <w:rFonts w:hint="eastAsia" w:ascii="宋体" w:hAnsi="宋体" w:cs="宋体"/>
          <w:i/>
          <w:iCs/>
          <w:sz w:val="21"/>
          <w:szCs w:val="21"/>
          <w:u w:val="single"/>
          <w:lang w:val="en-US" w:eastAsia="zh-CN"/>
        </w:rPr>
        <w:t xml:space="preserve">经理</w:t>
      </w:r>
      <w:r>
        <w:rPr>
          <w:rFonts w:hint="eastAsia" w:ascii="宋体" w:hAnsi="宋体" w:eastAsia="宋体" w:cs="宋体"/>
          <w:i/>
          <w:iCs/>
          <w:sz w:val="21"/>
          <w:szCs w:val="21"/>
          <w:u w:val="single"/>
        </w:rPr>
        <w:t xml:space="preserve">1名。年龄50周岁</w:t>
      </w:r>
      <w:r>
        <w:rPr>
          <w:rFonts w:hint="eastAsia" w:ascii="宋体" w:hAnsi="宋体" w:eastAsia="宋体" w:cs="宋体"/>
          <w:i/>
          <w:iCs/>
          <w:sz w:val="21"/>
          <w:szCs w:val="21"/>
          <w:u w:val="single"/>
          <w:lang w:eastAsia="zh-CN"/>
        </w:rPr>
        <w:t xml:space="preserve">（含）</w:t>
      </w:r>
      <w:r>
        <w:rPr>
          <w:rFonts w:hint="eastAsia" w:ascii="宋体" w:hAnsi="宋体" w:eastAsia="宋体" w:cs="宋体"/>
          <w:i/>
          <w:iCs/>
          <w:color w:val="auto"/>
          <w:sz w:val="21"/>
          <w:szCs w:val="21"/>
          <w:highlight w:val="none"/>
          <w:u w:val="single"/>
        </w:rPr>
        <w:t xml:space="preserve">以内，高中及以上学历，男女不限，熟悉</w:t>
      </w:r>
      <w:r>
        <w:rPr>
          <w:rFonts w:hint="eastAsia" w:ascii="宋体" w:hAnsi="宋体" w:cs="宋体"/>
          <w:i/>
          <w:iCs/>
          <w:color w:val="auto"/>
          <w:sz w:val="21"/>
          <w:szCs w:val="21"/>
          <w:highlight w:val="none"/>
          <w:u w:val="single"/>
          <w:lang w:val="en-US" w:eastAsia="zh-CN"/>
        </w:rPr>
        <w:t xml:space="preserve">公共绿化管护</w:t>
      </w:r>
      <w:r>
        <w:rPr>
          <w:rFonts w:hint="eastAsia" w:ascii="宋体" w:hAnsi="宋体" w:eastAsia="宋体" w:cs="宋体"/>
          <w:i/>
          <w:iCs/>
          <w:color w:val="auto"/>
          <w:sz w:val="21"/>
          <w:szCs w:val="21"/>
          <w:highlight w:val="none"/>
          <w:u w:val="single"/>
        </w:rPr>
        <w:t xml:space="preserve">服务有关法律、法规及企业管理工作，有较强的管理能力和组织</w:t>
      </w:r>
      <w:r>
        <w:rPr>
          <w:rFonts w:hint="eastAsia" w:ascii="宋体" w:hAnsi="宋体" w:eastAsia="宋体" w:cs="宋体"/>
          <w:i/>
          <w:iCs/>
          <w:sz w:val="21"/>
          <w:szCs w:val="21"/>
          <w:u w:val="single"/>
        </w:rPr>
        <w:t xml:space="preserve">协调能力，特别是处理突发事件的应急能力。身体健康，遵纪守法，作风正派，品行端正。</w:t>
      </w:r>
      <w:r/>
    </w:p>
    <w:p>
      <w:pPr>
        <w:ind w:left="0"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u w:val="single"/>
        </w:rPr>
        <w:t xml:space="preserve">（2</w:t>
      </w:r>
      <w:r>
        <w:rPr>
          <w:rFonts w:hint="eastAsia" w:ascii="宋体" w:hAnsi="宋体" w:eastAsia="宋体" w:cs="宋体"/>
          <w:i/>
          <w:iCs/>
          <w:color w:val="auto"/>
          <w:sz w:val="21"/>
          <w:szCs w:val="21"/>
          <w:u w:val="single"/>
        </w:rPr>
        <w:t xml:space="preserve">）</w:t>
      </w:r>
      <w:r>
        <w:rPr>
          <w:rFonts w:hint="eastAsia" w:ascii="宋体" w:hAnsi="宋体" w:cs="宋体"/>
          <w:i/>
          <w:iCs/>
          <w:color w:val="auto"/>
          <w:sz w:val="21"/>
          <w:szCs w:val="21"/>
          <w:u w:val="single"/>
          <w:lang w:val="en-US" w:eastAsia="zh-CN"/>
        </w:rPr>
        <w:t xml:space="preserve">绿化养护</w:t>
      </w:r>
      <w:r>
        <w:rPr>
          <w:rFonts w:hint="eastAsia" w:ascii="宋体" w:hAnsi="宋体" w:eastAsia="宋体" w:cs="宋体"/>
          <w:i/>
          <w:iCs/>
          <w:color w:val="auto"/>
          <w:sz w:val="21"/>
          <w:szCs w:val="21"/>
          <w:u w:val="single"/>
        </w:rPr>
        <w:t xml:space="preserve">员</w:t>
      </w:r>
      <w:r>
        <w:rPr>
          <w:rFonts w:hint="eastAsia" w:ascii="宋体" w:hAnsi="宋体" w:eastAsia="宋体" w:cs="宋体"/>
          <w:i/>
          <w:iCs/>
          <w:sz w:val="21"/>
          <w:szCs w:val="21"/>
          <w:highlight w:val="none"/>
          <w:u w:val="single"/>
        </w:rPr>
        <w:t xml:space="preserve">：</w:t>
      </w:r>
      <w:r>
        <w:rPr>
          <w:rFonts w:hint="eastAsia" w:ascii="宋体" w:hAnsi="宋体" w:cs="宋体"/>
          <w:i/>
          <w:iCs/>
          <w:sz w:val="21"/>
          <w:szCs w:val="21"/>
          <w:highlight w:val="none"/>
          <w:u w:val="single"/>
          <w:lang w:val="en-US" w:eastAsia="zh-CN"/>
        </w:rPr>
        <w:t xml:space="preserve">13</w:t>
      </w:r>
      <w:r>
        <w:rPr>
          <w:rFonts w:hint="eastAsia" w:ascii="宋体" w:hAnsi="宋体" w:eastAsia="宋体" w:cs="宋体"/>
          <w:i/>
          <w:iCs/>
          <w:sz w:val="21"/>
          <w:szCs w:val="21"/>
          <w:highlight w:val="none"/>
          <w:u w:val="single"/>
        </w:rPr>
        <w:t xml:space="preserve">名。</w:t>
      </w:r>
      <w:r>
        <w:rPr>
          <w:rFonts w:hint="eastAsia" w:ascii="宋体" w:hAnsi="宋体" w:cs="宋体"/>
          <w:i/>
          <w:iCs/>
          <w:color w:val="auto"/>
          <w:sz w:val="21"/>
          <w:szCs w:val="21"/>
          <w:highlight w:val="none"/>
          <w:u w:val="single"/>
          <w:lang w:val="en-US" w:eastAsia="zh-CN"/>
        </w:rPr>
        <w:t xml:space="preserve">绿化养护</w:t>
      </w:r>
      <w:r>
        <w:rPr>
          <w:rFonts w:hint="eastAsia" w:ascii="宋体" w:hAnsi="宋体" w:eastAsia="宋体" w:cs="宋体"/>
          <w:i/>
          <w:iCs/>
          <w:color w:val="auto"/>
          <w:sz w:val="21"/>
          <w:szCs w:val="21"/>
          <w:highlight w:val="none"/>
          <w:u w:val="single"/>
        </w:rPr>
        <w:t xml:space="preserve">员要</w:t>
      </w:r>
      <w:r>
        <w:rPr>
          <w:rFonts w:hint="eastAsia" w:ascii="宋体" w:hAnsi="宋体" w:eastAsia="宋体" w:cs="宋体"/>
          <w:i/>
          <w:iCs/>
          <w:sz w:val="21"/>
          <w:szCs w:val="21"/>
          <w:highlight w:val="none"/>
          <w:u w:val="single"/>
        </w:rPr>
        <w:t xml:space="preserve">求年龄55周岁</w:t>
      </w:r>
      <w:r>
        <w:rPr>
          <w:rFonts w:hint="eastAsia" w:ascii="宋体" w:hAnsi="宋体" w:eastAsia="宋体" w:cs="宋体"/>
          <w:i/>
          <w:iCs/>
          <w:sz w:val="21"/>
          <w:szCs w:val="21"/>
          <w:highlight w:val="none"/>
          <w:u w:val="single"/>
          <w:lang w:eastAsia="zh-CN"/>
        </w:rPr>
        <w:t xml:space="preserve">（含）</w:t>
      </w:r>
      <w:r>
        <w:rPr>
          <w:rFonts w:hint="eastAsia" w:ascii="宋体" w:hAnsi="宋体" w:eastAsia="宋体" w:cs="宋体"/>
          <w:i/>
          <w:iCs/>
          <w:sz w:val="21"/>
          <w:szCs w:val="21"/>
          <w:highlight w:val="none"/>
          <w:u w:val="single"/>
        </w:rPr>
        <w:t xml:space="preserve">以内，男女不限。身体健康，吃苦耐劳，遵纪守法，作风正派，品行端正。</w:t>
      </w:r>
      <w:r/>
    </w:p>
    <w:p>
      <w:pPr>
        <w:ind w:left="0" w:firstLine="420"/>
        <w:jc w:val="right"/>
        <w:keepLines w:val="0"/>
        <w:keepNext w:val="0"/>
        <w:pageBreakBefore w:val="0"/>
        <w:spacing w:line="360" w:lineRule="auto"/>
        <w:widowControl w:val="off"/>
        <w:rPr>
          <w:rFonts w:hint="eastAsia" w:ascii="宋体" w:hAnsi="宋体" w:eastAsia="宋体" w:cs="宋体"/>
          <w:i/>
          <w:iCs/>
          <w:sz w:val="21"/>
          <w:szCs w:val="21"/>
          <w:u w:val="single"/>
        </w:rPr>
      </w:pPr>
      <w:r>
        <w:rPr>
          <w:rFonts w:hint="eastAsia" w:ascii="宋体" w:hAnsi="宋体" w:eastAsia="宋体" w:cs="宋体"/>
          <w:i/>
          <w:iCs/>
          <w:sz w:val="21"/>
          <w:szCs w:val="21"/>
          <w:highlight w:val="none"/>
          <w:u w:val="single"/>
        </w:rPr>
        <w:t xml:space="preserve">（</w:t>
      </w:r>
      <w:r>
        <w:rPr>
          <w:rFonts w:hint="eastAsia" w:ascii="宋体" w:hAnsi="宋体" w:cs="宋体"/>
          <w:i/>
          <w:iCs/>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val="en-US" w:eastAsia="zh-CN"/>
        </w:rPr>
        <w:t xml:space="preserve">驾驶</w:t>
      </w:r>
      <w:r>
        <w:rPr>
          <w:rFonts w:hint="eastAsia" w:ascii="宋体" w:hAnsi="宋体" w:eastAsia="宋体" w:cs="宋体"/>
          <w:i/>
          <w:iCs/>
          <w:sz w:val="21"/>
          <w:szCs w:val="21"/>
          <w:highlight w:val="none"/>
          <w:u w:val="single"/>
        </w:rPr>
        <w:t xml:space="preserve">员</w:t>
      </w:r>
      <w:r>
        <w:rPr>
          <w:rFonts w:hint="eastAsia" w:ascii="宋体" w:hAnsi="宋体" w:cs="宋体"/>
          <w:i/>
          <w:iCs/>
          <w:sz w:val="21"/>
          <w:szCs w:val="21"/>
          <w:highlight w:val="none"/>
          <w:u w:val="single"/>
          <w:lang w:eastAsia="zh-CN"/>
        </w:rPr>
        <w:t xml:space="preserve">（</w:t>
      </w:r>
      <w:r>
        <w:rPr>
          <w:rFonts w:hint="eastAsia" w:ascii="宋体" w:hAnsi="宋体" w:cs="宋体"/>
          <w:i/>
          <w:iCs/>
          <w:sz w:val="21"/>
          <w:szCs w:val="21"/>
          <w:highlight w:val="none"/>
          <w:u w:val="single"/>
          <w:lang w:val="en-US" w:eastAsia="zh-CN"/>
        </w:rPr>
        <w:t xml:space="preserve">洒水车</w:t>
      </w:r>
      <w:r>
        <w:rPr>
          <w:rFonts w:hint="eastAsia" w:ascii="宋体" w:hAnsi="宋体" w:cs="宋体"/>
          <w:i/>
          <w:iCs/>
          <w:sz w:val="21"/>
          <w:szCs w:val="21"/>
          <w:highlight w:val="none"/>
          <w:u w:val="single"/>
          <w:lang w:eastAsia="zh-CN"/>
        </w:rPr>
        <w:t xml:space="preserve">）</w:t>
      </w:r>
      <w:r>
        <w:rPr>
          <w:rFonts w:hint="eastAsia" w:ascii="宋体" w:hAnsi="宋体" w:eastAsia="宋体" w:cs="宋体"/>
          <w:i/>
          <w:iCs/>
          <w:sz w:val="21"/>
          <w:szCs w:val="21"/>
          <w:highlight w:val="none"/>
          <w:u w:val="single"/>
        </w:rPr>
        <w:t xml:space="preserve">：</w:t>
      </w:r>
      <w:r>
        <w:rPr>
          <w:rFonts w:hint="eastAsia" w:ascii="宋体" w:hAnsi="宋体" w:cs="宋体"/>
          <w:i/>
          <w:iCs/>
          <w:sz w:val="21"/>
          <w:szCs w:val="21"/>
          <w:highlight w:val="none"/>
          <w:u w:val="single"/>
          <w:lang w:val="en-US" w:eastAsia="zh-CN"/>
        </w:rPr>
        <w:t xml:space="preserve">1</w:t>
      </w:r>
      <w:r>
        <w:rPr>
          <w:rFonts w:hint="eastAsia" w:ascii="宋体" w:hAnsi="宋体" w:eastAsia="宋体" w:cs="宋体"/>
          <w:i/>
          <w:iCs/>
          <w:sz w:val="21"/>
          <w:szCs w:val="21"/>
          <w:highlight w:val="none"/>
          <w:u w:val="single"/>
        </w:rPr>
        <w:t xml:space="preserve">名。</w:t>
      </w:r>
      <w:r>
        <w:rPr>
          <w:rFonts w:hint="eastAsia" w:ascii="宋体" w:hAnsi="宋体" w:cs="宋体"/>
          <w:i/>
          <w:iCs/>
          <w:color w:val="auto"/>
          <w:sz w:val="21"/>
          <w:szCs w:val="21"/>
          <w:highlight w:val="none"/>
          <w:u w:val="single"/>
          <w:lang w:val="en-US" w:eastAsia="zh-CN"/>
        </w:rPr>
        <w:t xml:space="preserve">驾</w:t>
      </w:r>
      <w:r>
        <w:rPr>
          <w:rFonts w:hint="eastAsia" w:ascii="宋体" w:hAnsi="宋体" w:cs="宋体"/>
          <w:i/>
          <w:iCs/>
          <w:color w:val="auto"/>
          <w:sz w:val="21"/>
          <w:szCs w:val="21"/>
          <w:u w:val="single"/>
          <w:lang w:val="en-US" w:eastAsia="zh-CN"/>
        </w:rPr>
        <w:t xml:space="preserve">驶</w:t>
      </w:r>
      <w:r>
        <w:rPr>
          <w:rFonts w:hint="eastAsia" w:ascii="宋体" w:hAnsi="宋体" w:eastAsia="宋体" w:cs="宋体"/>
          <w:i/>
          <w:iCs/>
          <w:color w:val="auto"/>
          <w:sz w:val="21"/>
          <w:szCs w:val="21"/>
          <w:u w:val="single"/>
        </w:rPr>
        <w:t xml:space="preserve">员要求</w:t>
      </w:r>
      <w:r>
        <w:rPr>
          <w:rFonts w:hint="eastAsia" w:ascii="宋体" w:hAnsi="宋体" w:eastAsia="宋体" w:cs="宋体"/>
          <w:i/>
          <w:iCs/>
          <w:sz w:val="21"/>
          <w:szCs w:val="21"/>
          <w:u w:val="single"/>
        </w:rPr>
        <w:t xml:space="preserve">年龄55周岁</w:t>
      </w:r>
      <w:r>
        <w:rPr>
          <w:rFonts w:hint="eastAsia" w:ascii="宋体" w:hAnsi="宋体" w:eastAsia="宋体" w:cs="宋体"/>
          <w:i/>
          <w:iCs/>
          <w:sz w:val="21"/>
          <w:szCs w:val="21"/>
          <w:u w:val="single"/>
          <w:lang w:eastAsia="zh-CN"/>
        </w:rPr>
        <w:t xml:space="preserve">（含）</w:t>
      </w:r>
      <w:r>
        <w:rPr>
          <w:rFonts w:hint="eastAsia" w:ascii="宋体" w:hAnsi="宋体" w:eastAsia="宋体" w:cs="宋体"/>
          <w:i/>
          <w:iCs/>
          <w:sz w:val="21"/>
          <w:szCs w:val="21"/>
          <w:u w:val="single"/>
        </w:rPr>
        <w:t xml:space="preserve">以内，</w:t>
      </w:r>
      <w:r>
        <w:rPr>
          <w:rFonts w:hint="eastAsia" w:ascii="宋体" w:hAnsi="宋体" w:cs="宋体"/>
          <w:i/>
          <w:iCs/>
          <w:sz w:val="21"/>
          <w:szCs w:val="21"/>
          <w:u w:val="single"/>
          <w:lang w:val="en-US" w:eastAsia="zh-CN"/>
        </w:rPr>
        <w:t xml:space="preserve">具备与驾驶洒水车对应的驾驶证，</w:t>
      </w:r>
      <w:r>
        <w:rPr>
          <w:rFonts w:hint="eastAsia" w:ascii="宋体" w:hAnsi="宋体" w:eastAsia="宋体" w:cs="宋体"/>
          <w:i/>
          <w:iCs/>
          <w:sz w:val="21"/>
          <w:szCs w:val="21"/>
          <w:u w:val="single"/>
        </w:rPr>
        <w:t xml:space="preserve">男女不限。身体健康，吃苦耐劳，遵纪守法，作风正派，品行端正。</w:t>
      </w:r>
      <w:r/>
    </w:p>
    <w:p>
      <w:pPr>
        <w:ind w:left="0" w:firstLine="422"/>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（提供承诺函原件扫描件，格式自拟）</w:t>
      </w:r>
      <w:r/>
    </w:p>
    <w:p>
      <w:pPr>
        <w:ind w:left="0" w:firstLine="420"/>
        <w:keepLines w:val="0"/>
        <w:keepNext w:val="0"/>
        <w:pageBreakBefore w:val="0"/>
        <w:spacing w:line="360" w:lineRule="auto"/>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工作时间：夏季6:30-21:00、冬季7:00-20:00；实行倒班制，每班工作时长8小时。工作人员上班期间统一着装，言行规范，注重仪容仪表。</w:t>
      </w:r>
      <w:r/>
    </w:p>
    <w:p>
      <w:pPr>
        <w:ind w:left="0" w:firstLine="420"/>
        <w:keepLines w:val="0"/>
        <w:keepNext w:val="0"/>
        <w:pageBreakBefore w:val="0"/>
        <w:spacing w:line="360" w:lineRule="auto"/>
        <w:widowControl w:val="off"/>
        <w:rPr>
          <w:rFonts w:hint="eastAsia" w:ascii="宋体" w:hAnsi="宋体" w:eastAsia="宋体" w:cs="宋体"/>
          <w:b/>
          <w:bCs/>
          <w:i/>
          <w:iCs/>
          <w:sz w:val="21"/>
          <w:szCs w:val="21"/>
          <w:u w:val="single"/>
        </w:rPr>
      </w:pPr>
      <w:r>
        <w:rPr>
          <w:rFonts w:hint="eastAsia" w:ascii="宋体" w:hAnsi="宋体" w:eastAsia="宋体" w:cs="宋体"/>
          <w:i/>
          <w:iCs/>
          <w:sz w:val="21"/>
          <w:szCs w:val="21"/>
          <w:u w:val="single"/>
        </w:rPr>
        <w:t xml:space="preserve">供应商不得低于配置人数要求，报价人数须根据此配置进行报价，超出配置人数属增值服务（免费）</w:t>
      </w:r>
      <w:r>
        <w:rPr>
          <w:rFonts w:hint="eastAsia" w:ascii="宋体" w:hAnsi="宋体" w:eastAsia="宋体" w:cs="宋体"/>
          <w:i/>
          <w:iCs/>
          <w:sz w:val="21"/>
          <w:szCs w:val="21"/>
          <w:u w:val="single"/>
          <w:lang w:eastAsia="zh-CN"/>
        </w:rPr>
        <w:t xml:space="preserve">，在签订合同前必须提供人员名单</w:t>
      </w:r>
      <w:r>
        <w:rPr>
          <w:rFonts w:hint="eastAsia" w:ascii="宋体" w:hAnsi="宋体" w:eastAsia="宋体" w:cs="宋体"/>
          <w:i/>
          <w:iCs/>
          <w:sz w:val="21"/>
          <w:szCs w:val="21"/>
          <w:u w:val="single"/>
        </w:rPr>
        <w:t xml:space="preserve">。</w:t>
      </w:r>
      <w:r>
        <w:rPr>
          <w:rFonts w:hint="eastAsia" w:ascii="宋体" w:hAnsi="宋体" w:eastAsia="宋体" w:cs="宋体"/>
          <w:b/>
          <w:bCs/>
          <w:i/>
          <w:iCs/>
          <w:sz w:val="21"/>
          <w:szCs w:val="21"/>
          <w:u w:val="single"/>
        </w:rPr>
        <w:t xml:space="preserve">（提供承诺函原件扫描件，格式自拟）</w:t>
      </w:r>
      <w:r/>
    </w:p>
    <w:p>
      <w:r/>
      <w:r/>
    </w:p>
    <w:p>
      <w:pPr>
        <w:jc w:val="left"/>
        <w:widowControl/>
        <w:rPr>
          <w:rFonts w:hint="eastAsia" w:ascii="宋体" w:hAnsi="宋体" w:eastAsia="宋体" w:cs="宋体"/>
          <w:b/>
          <w:bCs/>
          <w:color w:val="000000"/>
          <w:sz w:val="20"/>
          <w:szCs w:val="20"/>
          <w:lang w:val="en-US" w:eastAsia="zh-CN"/>
        </w:rPr>
      </w:pPr>
      <w:r>
        <w:rPr>
          <w:rFonts w:hint="eastAsia" w:ascii="宋体" w:hAnsi="宋体" w:cs="宋体"/>
          <w:b/>
          <w:bCs/>
          <w:color w:val="000000"/>
          <w:sz w:val="20"/>
          <w:szCs w:val="20"/>
          <w:lang w:val="en-US" w:eastAsia="zh-CN"/>
        </w:rPr>
        <w:t xml:space="preserve">三、</w:t>
      </w:r>
      <w:r>
        <w:rPr>
          <w:rFonts w:hint="eastAsia" w:ascii="宋体" w:hAnsi="宋体" w:eastAsia="宋体" w:cs="宋体"/>
          <w:b/>
          <w:bCs/>
          <w:color w:val="000000"/>
          <w:sz w:val="20"/>
          <w:szCs w:val="20"/>
          <w:lang w:val="en-US" w:eastAsia="zh-CN"/>
        </w:rPr>
        <w:t xml:space="preserve">其他要求</w:t>
      </w:r>
      <w:r>
        <w:rPr>
          <w:rFonts w:hint="eastAsia" w:ascii="宋体" w:hAnsi="宋体" w:cs="宋体"/>
          <w:b/>
          <w:bCs/>
          <w:color w:val="000000"/>
          <w:sz w:val="20"/>
          <w:szCs w:val="20"/>
          <w:lang w:val="en-US" w:eastAsia="zh-CN"/>
        </w:rPr>
        <w:t xml:space="preserve">：</w:t>
      </w:r>
      <w:r/>
    </w:p>
    <w:p>
      <w:pPr>
        <w:numPr>
          <w:ilvl w:val="0"/>
          <w:numId w:val="0"/>
        </w:numPr>
        <w:keepLines w:val="0"/>
        <w:keepNext w:val="0"/>
        <w:pageBreakBefore w:val="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r>
      <w:r/>
    </w:p>
    <w:p>
      <w:pPr>
        <w:numPr>
          <w:ilvl w:val="0"/>
          <w:numId w:val="0"/>
        </w:numPr>
        <w:keepLines w:val="0"/>
        <w:keepNext w:val="0"/>
        <w:pageBreakBefore w:val="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1、报价时，人员工资低于扬州市最低工资标准及未依法测算缴纳社会保险的作无效报价处理。</w:t>
      </w:r>
      <w:r/>
    </w:p>
    <w:p>
      <w:pPr>
        <w:ind w:left="0" w:firstLine="420"/>
        <w:keepLines w:val="0"/>
        <w:keepNext w:val="0"/>
        <w:pageBreakBefore w:val="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2、投标报价</w:t>
      </w:r>
      <w:r>
        <w:rPr>
          <w:rFonts w:hint="eastAsia" w:ascii="宋体" w:hAnsi="宋体" w:eastAsia="宋体" w:cs="宋体"/>
          <w:i/>
          <w:iCs/>
          <w:sz w:val="21"/>
          <w:szCs w:val="21"/>
          <w:u w:val="single"/>
          <w:lang w:eastAsia="zh-CN"/>
        </w:rPr>
        <w:t xml:space="preserve">时</w:t>
      </w:r>
      <w:r>
        <w:rPr>
          <w:rFonts w:hint="eastAsia" w:ascii="宋体" w:hAnsi="宋体" w:eastAsia="宋体" w:cs="宋体"/>
          <w:i/>
          <w:iCs/>
          <w:sz w:val="21"/>
          <w:szCs w:val="21"/>
          <w:highlight w:val="none"/>
          <w:u w:val="single"/>
          <w:lang w:eastAsia="zh-CN"/>
        </w:rPr>
        <w:t xml:space="preserve">须将</w:t>
      </w:r>
      <w:r>
        <w:rPr>
          <w:rFonts w:hint="eastAsia" w:ascii="宋体" w:hAnsi="宋体" w:cs="宋体"/>
          <w:i/>
          <w:iCs/>
          <w:sz w:val="21"/>
          <w:szCs w:val="21"/>
          <w:highlight w:val="none"/>
          <w:u w:val="single"/>
          <w:lang w:val="en-US" w:eastAsia="zh-CN"/>
        </w:rPr>
        <w:t xml:space="preserve">28</w:t>
      </w:r>
      <w:r>
        <w:rPr>
          <w:rFonts w:hint="eastAsia" w:ascii="宋体" w:hAnsi="宋体" w:eastAsia="宋体" w:cs="宋体"/>
          <w:i/>
          <w:iCs/>
          <w:sz w:val="21"/>
          <w:szCs w:val="21"/>
          <w:highlight w:val="none"/>
          <w:u w:val="single"/>
        </w:rPr>
        <w:t xml:space="preserve">万元暂列金</w:t>
      </w:r>
      <w:r>
        <w:rPr>
          <w:rFonts w:hint="eastAsia" w:ascii="宋体" w:hAnsi="宋体" w:eastAsia="宋体" w:cs="宋体"/>
          <w:i/>
          <w:iCs/>
          <w:sz w:val="21"/>
          <w:szCs w:val="21"/>
          <w:highlight w:val="none"/>
          <w:u w:val="single"/>
          <w:lang w:eastAsia="zh-CN"/>
        </w:rPr>
        <w:t xml:space="preserve">列入报价表中，该项费用</w:t>
      </w:r>
      <w:r>
        <w:rPr>
          <w:rFonts w:hint="eastAsia" w:ascii="宋体" w:hAnsi="宋体" w:eastAsia="宋体" w:cs="宋体"/>
          <w:i/>
          <w:iCs/>
          <w:sz w:val="21"/>
          <w:szCs w:val="21"/>
          <w:highlight w:val="none"/>
          <w:u w:val="single"/>
        </w:rPr>
        <w:t xml:space="preserve">为不可竞争费，不参与让利，</w:t>
      </w:r>
      <w:r>
        <w:rPr>
          <w:rFonts w:hint="eastAsia" w:ascii="宋体" w:hAnsi="宋体" w:eastAsia="宋体" w:cs="宋体"/>
          <w:i/>
          <w:iCs/>
          <w:sz w:val="21"/>
          <w:szCs w:val="21"/>
          <w:u w:val="single"/>
        </w:rPr>
        <w:t xml:space="preserve">以</w:t>
      </w:r>
      <w:r>
        <w:rPr>
          <w:rFonts w:hint="eastAsia" w:ascii="宋体" w:hAnsi="宋体" w:eastAsia="宋体" w:cs="宋体"/>
          <w:i/>
          <w:iCs/>
          <w:sz w:val="21"/>
          <w:szCs w:val="21"/>
          <w:u w:val="single"/>
          <w:lang w:eastAsia="zh-CN"/>
        </w:rPr>
        <w:t xml:space="preserve">采购人</w:t>
      </w:r>
      <w:r>
        <w:rPr>
          <w:rFonts w:hint="eastAsia" w:ascii="宋体" w:hAnsi="宋体" w:eastAsia="宋体" w:cs="宋体"/>
          <w:i/>
          <w:iCs/>
          <w:sz w:val="21"/>
          <w:szCs w:val="21"/>
          <w:u w:val="single"/>
        </w:rPr>
        <w:t xml:space="preserve">认可的实际工作量为准，最终按审计结果在最后一次支付服务费时支付该费用。</w:t>
      </w:r>
      <w:r>
        <w:rPr>
          <w:rFonts w:hint="eastAsia" w:ascii="宋体" w:hAnsi="宋体" w:eastAsia="宋体" w:cs="宋体"/>
          <w:b/>
          <w:bCs/>
          <w:i/>
          <w:iCs/>
          <w:sz w:val="21"/>
          <w:szCs w:val="21"/>
          <w:u w:val="single"/>
        </w:rPr>
        <w:t xml:space="preserve">（提供承诺函原件扫描件，格式自拟</w:t>
      </w:r>
      <w:r>
        <w:rPr>
          <w:rFonts w:hint="eastAsia" w:ascii="宋体" w:hAnsi="宋体" w:eastAsia="宋体" w:cs="宋体"/>
          <w:b/>
          <w:bCs/>
          <w:i/>
          <w:iCs/>
          <w:sz w:val="21"/>
          <w:szCs w:val="21"/>
          <w:u w:val="single"/>
          <w:lang w:eastAsia="zh-CN"/>
        </w:rPr>
        <w:t xml:space="preserve">。</w:t>
      </w:r>
      <w:r>
        <w:rPr>
          <w:rFonts w:hint="eastAsia" w:ascii="宋体" w:hAnsi="宋体" w:eastAsia="宋体" w:cs="宋体"/>
          <w:b/>
          <w:bCs/>
          <w:i/>
          <w:iCs/>
          <w:sz w:val="21"/>
          <w:szCs w:val="21"/>
          <w:u w:val="single"/>
        </w:rPr>
        <w:t xml:space="preserve">）</w:t>
      </w:r>
      <w:r/>
    </w:p>
    <w:p>
      <w:pPr>
        <w:ind w:left="0" w:firstLine="420"/>
        <w:keepLines w:val="0"/>
        <w:keepNext w:val="0"/>
        <w:pageBreakBefore w:val="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3、供应商</w:t>
      </w:r>
      <w:r>
        <w:rPr>
          <w:rFonts w:hint="eastAsia" w:ascii="宋体" w:hAnsi="宋体" w:eastAsia="宋体" w:cs="宋体"/>
          <w:i/>
          <w:iCs/>
          <w:sz w:val="21"/>
          <w:szCs w:val="21"/>
          <w:u w:val="single"/>
          <w:lang w:eastAsia="zh-CN"/>
        </w:rPr>
        <w:t xml:space="preserve">人员配备</w:t>
      </w:r>
      <w:r>
        <w:rPr>
          <w:rFonts w:hint="eastAsia" w:ascii="宋体" w:hAnsi="宋体" w:eastAsia="宋体" w:cs="宋体"/>
          <w:i/>
          <w:iCs/>
          <w:sz w:val="21"/>
          <w:szCs w:val="21"/>
          <w:u w:val="single"/>
        </w:rPr>
        <w:t xml:space="preserve">不得低于</w:t>
      </w:r>
      <w:r>
        <w:rPr>
          <w:rFonts w:hint="eastAsia" w:ascii="宋体" w:hAnsi="宋体" w:eastAsia="宋体" w:cs="宋体"/>
          <w:i/>
          <w:iCs/>
          <w:sz w:val="21"/>
          <w:szCs w:val="21"/>
          <w:u w:val="single"/>
          <w:lang w:eastAsia="zh-CN"/>
        </w:rPr>
        <w:t xml:space="preserve">服务人员岗位设置及</w:t>
      </w:r>
      <w:r>
        <w:rPr>
          <w:rFonts w:hint="eastAsia" w:ascii="宋体" w:hAnsi="宋体" w:eastAsia="宋体" w:cs="宋体"/>
          <w:i/>
          <w:iCs/>
          <w:sz w:val="21"/>
          <w:szCs w:val="21"/>
          <w:u w:val="single"/>
        </w:rPr>
        <w:t xml:space="preserve">要求，报价人数须根据</w:t>
      </w:r>
      <w:r>
        <w:rPr>
          <w:rFonts w:hint="eastAsia" w:ascii="宋体" w:hAnsi="宋体" w:eastAsia="宋体" w:cs="宋体"/>
          <w:i/>
          <w:iCs/>
          <w:sz w:val="21"/>
          <w:szCs w:val="21"/>
          <w:u w:val="single"/>
          <w:lang w:eastAsia="zh-CN"/>
        </w:rPr>
        <w:t xml:space="preserve">采购文件要求</w:t>
      </w:r>
      <w:r>
        <w:rPr>
          <w:rFonts w:hint="eastAsia" w:ascii="宋体" w:hAnsi="宋体" w:eastAsia="宋体" w:cs="宋体"/>
          <w:i/>
          <w:iCs/>
          <w:sz w:val="21"/>
          <w:szCs w:val="21"/>
          <w:u w:val="single"/>
        </w:rPr>
        <w:t xml:space="preserve">配置进行报价，超出配置人数属增值服务（免费）</w:t>
      </w:r>
      <w:r>
        <w:rPr>
          <w:rFonts w:hint="eastAsia" w:ascii="宋体" w:hAnsi="宋体" w:eastAsia="宋体" w:cs="宋体"/>
          <w:i/>
          <w:iCs/>
          <w:sz w:val="21"/>
          <w:szCs w:val="21"/>
          <w:u w:val="single"/>
          <w:lang w:eastAsia="zh-CN"/>
        </w:rPr>
        <w:t xml:space="preserve">，在签订合同前必须提供人员名单</w:t>
      </w:r>
      <w:r>
        <w:rPr>
          <w:rFonts w:hint="eastAsia" w:ascii="宋体" w:hAnsi="宋体" w:eastAsia="宋体" w:cs="宋体"/>
          <w:i/>
          <w:iCs/>
          <w:sz w:val="21"/>
          <w:szCs w:val="21"/>
          <w:u w:val="single"/>
        </w:rPr>
        <w:t xml:space="preserve">。</w:t>
      </w:r>
      <w:r/>
    </w:p>
    <w:p>
      <w:pPr>
        <w:ind w:left="0" w:firstLine="420"/>
        <w:keepLines w:val="0"/>
        <w:keepNext w:val="0"/>
        <w:pageBreakBefore w:val="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t xml:space="preserve">4、投标人报价是根据</w:t>
      </w:r>
      <w:r>
        <w:rPr>
          <w:rFonts w:hint="eastAsia" w:ascii="宋体" w:hAnsi="宋体" w:eastAsia="宋体" w:cs="宋体"/>
          <w:i/>
          <w:iCs/>
          <w:sz w:val="21"/>
          <w:szCs w:val="21"/>
          <w:u w:val="single"/>
          <w:lang w:eastAsia="zh-CN"/>
        </w:rPr>
        <w:t xml:space="preserve">采购</w:t>
      </w:r>
      <w:r>
        <w:rPr>
          <w:rFonts w:hint="eastAsia" w:ascii="宋体" w:hAnsi="宋体" w:eastAsia="宋体" w:cs="宋体"/>
          <w:i/>
          <w:iCs/>
          <w:sz w:val="21"/>
          <w:szCs w:val="21"/>
          <w:u w:val="single"/>
        </w:rPr>
        <w:t xml:space="preserve">文件所确</w:t>
      </w:r>
      <w:r>
        <w:rPr>
          <w:rFonts w:hint="eastAsia" w:ascii="宋体" w:hAnsi="宋体" w:eastAsia="宋体" w:cs="宋体"/>
          <w:i/>
          <w:iCs/>
          <w:color w:val="auto"/>
          <w:sz w:val="21"/>
          <w:szCs w:val="21"/>
          <w:highlight w:val="none"/>
          <w:u w:val="single"/>
        </w:rPr>
        <w:t xml:space="preserve">定的</w:t>
      </w:r>
      <w:r>
        <w:rPr>
          <w:rFonts w:hint="eastAsia" w:ascii="宋体" w:hAnsi="宋体" w:cs="宋体"/>
          <w:i/>
          <w:iCs/>
          <w:color w:val="auto"/>
          <w:sz w:val="21"/>
          <w:szCs w:val="21"/>
          <w:highlight w:val="none"/>
          <w:u w:val="single"/>
          <w:lang w:val="en-US" w:eastAsia="zh-CN"/>
        </w:rPr>
        <w:t xml:space="preserve">公共绿化管理</w:t>
      </w:r>
      <w:r>
        <w:rPr>
          <w:rFonts w:hint="eastAsia" w:ascii="宋体" w:hAnsi="宋体" w:eastAsia="宋体" w:cs="宋体"/>
          <w:i/>
          <w:iCs/>
          <w:color w:val="auto"/>
          <w:sz w:val="21"/>
          <w:szCs w:val="21"/>
          <w:highlight w:val="none"/>
          <w:u w:val="single"/>
        </w:rPr>
        <w:t xml:space="preserve">服务范围内的全部人员和工作内容的价格体现，是为完成</w:t>
      </w:r>
      <w:r>
        <w:rPr>
          <w:rFonts w:hint="eastAsia" w:ascii="宋体" w:hAnsi="宋体" w:eastAsia="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文件规定的服务管理工作所涉及到的一切费用。投标报价</w:t>
      </w:r>
      <w:r>
        <w:rPr>
          <w:rFonts w:hint="eastAsia" w:ascii="宋体" w:hAnsi="宋体" w:eastAsia="宋体" w:cs="宋体"/>
          <w:i/>
          <w:iCs/>
          <w:color w:val="auto"/>
          <w:sz w:val="21"/>
          <w:szCs w:val="21"/>
          <w:highlight w:val="none"/>
          <w:u w:val="single"/>
          <w:lang w:eastAsia="zh-CN"/>
        </w:rPr>
        <w:t xml:space="preserve">时应</w:t>
      </w:r>
      <w:r>
        <w:rPr>
          <w:rFonts w:hint="eastAsia" w:ascii="宋体" w:hAnsi="宋体" w:eastAsia="宋体" w:cs="宋体"/>
          <w:i/>
          <w:iCs/>
          <w:color w:val="auto"/>
          <w:sz w:val="21"/>
          <w:szCs w:val="21"/>
          <w:highlight w:val="none"/>
          <w:u w:val="single"/>
        </w:rPr>
        <w:t xml:space="preserve">充分考虑在服务期间国家对人员工资的调整因素和自然增长因素，</w:t>
      </w:r>
      <w:r>
        <w:rPr>
          <w:rFonts w:hint="eastAsia" w:ascii="宋体" w:hAnsi="宋体" w:eastAsia="宋体" w:cs="宋体"/>
          <w:i/>
          <w:iCs/>
          <w:color w:val="auto"/>
          <w:sz w:val="21"/>
          <w:szCs w:val="21"/>
          <w:highlight w:val="none"/>
          <w:u w:val="single"/>
          <w:lang w:eastAsia="zh-CN"/>
        </w:rPr>
        <w:t xml:space="preserve">报价</w:t>
      </w:r>
      <w:r>
        <w:rPr>
          <w:rFonts w:hint="eastAsia" w:ascii="宋体" w:hAnsi="宋体" w:eastAsia="宋体" w:cs="宋体"/>
          <w:i/>
          <w:iCs/>
          <w:color w:val="auto"/>
          <w:sz w:val="21"/>
          <w:szCs w:val="21"/>
          <w:highlight w:val="none"/>
          <w:u w:val="single"/>
        </w:rPr>
        <w:t xml:space="preserve">包括但不仅限于人员费用（工资、社会保险、住房公积金、福利、</w:t>
      </w:r>
      <w:r>
        <w:rPr>
          <w:rFonts w:hint="eastAsia" w:ascii="宋体" w:hAnsi="宋体" w:cs="宋体"/>
          <w:i/>
          <w:iCs/>
          <w:color w:val="auto"/>
          <w:sz w:val="21"/>
          <w:szCs w:val="21"/>
          <w:highlight w:val="none"/>
          <w:u w:val="single"/>
          <w:lang w:val="en-US" w:eastAsia="zh-CN"/>
        </w:rPr>
        <w:t xml:space="preserve">防暑降温费</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服装费</w:t>
      </w:r>
      <w:r>
        <w:rPr>
          <w:rFonts w:hint="eastAsia" w:ascii="宋体" w:hAnsi="宋体" w:cs="宋体"/>
          <w:i/>
          <w:iCs/>
          <w:color w:val="auto"/>
          <w:sz w:val="21"/>
          <w:szCs w:val="21"/>
          <w:highlight w:val="none"/>
          <w:u w:val="single"/>
          <w:lang w:val="en-US" w:eastAsia="zh-CN"/>
        </w:rPr>
        <w:t xml:space="preserve">、意外伤害险</w:t>
      </w:r>
      <w:r>
        <w:rPr>
          <w:rFonts w:hint="eastAsia" w:ascii="宋体" w:hAnsi="宋体" w:eastAsia="宋体" w:cs="宋体"/>
          <w:i/>
          <w:iCs/>
          <w:color w:val="auto"/>
          <w:sz w:val="21"/>
          <w:szCs w:val="21"/>
          <w:highlight w:val="none"/>
          <w:u w:val="single"/>
        </w:rPr>
        <w:t xml:space="preserve">等）</w:t>
      </w:r>
      <w:r>
        <w:rPr>
          <w:rFonts w:hint="eastAsia" w:ascii="宋体" w:hAnsi="宋体" w:cs="宋体"/>
          <w:i/>
          <w:iCs/>
          <w:color w:val="auto"/>
          <w:sz w:val="21"/>
          <w:szCs w:val="21"/>
          <w:highlight w:val="none"/>
          <w:u w:val="single"/>
          <w:lang w:val="en-US" w:eastAsia="zh-CN"/>
        </w:rPr>
        <w:t xml:space="preserve">农药化肥</w:t>
      </w:r>
      <w:r>
        <w:rPr>
          <w:rFonts w:hint="eastAsia" w:ascii="宋体" w:hAnsi="宋体" w:eastAsia="宋体" w:cs="宋体"/>
          <w:i/>
          <w:iCs/>
          <w:color w:val="auto"/>
          <w:sz w:val="21"/>
          <w:szCs w:val="21"/>
          <w:highlight w:val="none"/>
          <w:u w:val="single"/>
        </w:rPr>
        <w:t xml:space="preserve">、服务所用</w:t>
      </w:r>
      <w:r>
        <w:rPr>
          <w:rFonts w:hint="eastAsia" w:ascii="宋体" w:hAnsi="宋体" w:cs="宋体"/>
          <w:i/>
          <w:iCs/>
          <w:color w:val="auto"/>
          <w:sz w:val="21"/>
          <w:szCs w:val="21"/>
          <w:highlight w:val="none"/>
          <w:u w:val="single"/>
          <w:lang w:val="en-US" w:eastAsia="zh-CN"/>
        </w:rPr>
        <w:t xml:space="preserve">机械</w:t>
      </w:r>
      <w:r>
        <w:rPr>
          <w:rFonts w:hint="eastAsia" w:ascii="宋体" w:hAnsi="宋体" w:eastAsia="宋体" w:cs="宋体"/>
          <w:i/>
          <w:iCs/>
          <w:color w:val="auto"/>
          <w:sz w:val="21"/>
          <w:szCs w:val="21"/>
          <w:highlight w:val="none"/>
          <w:u w:val="single"/>
        </w:rPr>
        <w:t xml:space="preserve">设备、工具购置、税金、维护费用、</w:t>
      </w:r>
      <w:r>
        <w:rPr>
          <w:rFonts w:hint="eastAsia" w:ascii="宋体" w:hAnsi="宋体" w:cs="宋体"/>
          <w:i/>
          <w:iCs/>
          <w:color w:val="auto"/>
          <w:sz w:val="21"/>
          <w:szCs w:val="21"/>
          <w:highlight w:val="none"/>
          <w:u w:val="single"/>
          <w:lang w:val="en-US" w:eastAsia="zh-CN"/>
        </w:rPr>
        <w:t xml:space="preserve">办公费、</w:t>
      </w:r>
      <w:r>
        <w:rPr>
          <w:rFonts w:hint="eastAsia" w:ascii="宋体" w:hAnsi="宋体" w:eastAsia="宋体" w:cs="宋体"/>
          <w:i/>
          <w:iCs/>
          <w:color w:val="auto"/>
          <w:sz w:val="21"/>
          <w:szCs w:val="21"/>
          <w:highlight w:val="none"/>
          <w:u w:val="single"/>
        </w:rPr>
        <w:t xml:space="preserve">管理费用、利</w:t>
      </w:r>
      <w:r>
        <w:rPr>
          <w:rFonts w:hint="eastAsia" w:ascii="宋体" w:hAnsi="宋体" w:eastAsia="宋体" w:cs="宋体"/>
          <w:i/>
          <w:iCs/>
          <w:sz w:val="21"/>
          <w:szCs w:val="21"/>
          <w:u w:val="single"/>
        </w:rPr>
        <w:t xml:space="preserve">润等费用。</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采购</w:t>
      </w:r>
      <w:r>
        <w:rPr>
          <w:rFonts w:hint="eastAsia" w:ascii="宋体" w:hAnsi="宋体" w:eastAsia="宋体" w:cs="宋体"/>
          <w:sz w:val="21"/>
          <w:szCs w:val="21"/>
        </w:rPr>
        <w:t xml:space="preserve">文件未列明，而</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认为必需的费用也需列入报价。</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6、本报价必须充分考虑所有可能影响到报价的价格因素，一旦投标结束最终成交，总价将包定，合同期内不予调整。如发生漏、缺、少项，都将被认为是</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的报价让利行为。</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、采购人不负责</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供应商所有工作人员的衣食住行等非合同约定事项。</w:t>
      </w:r>
      <w:r/>
    </w:p>
    <w:p>
      <w:pPr>
        <w:ind w:left="0"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、在</w:t>
      </w:r>
      <w:r>
        <w:rPr>
          <w:rFonts w:hint="eastAsia" w:ascii="宋体" w:hAnsi="宋体" w:eastAsia="宋体" w:cs="宋体"/>
          <w:sz w:val="21"/>
          <w:szCs w:val="21"/>
          <w:lang w:eastAsia="zh-CN"/>
        </w:rPr>
        <w:t xml:space="preserve">合同履行</w:t>
      </w:r>
      <w:r>
        <w:rPr>
          <w:rFonts w:hint="eastAsia" w:ascii="宋体" w:hAnsi="宋体" w:eastAsia="宋体" w:cs="宋体"/>
          <w:sz w:val="21"/>
          <w:szCs w:val="21"/>
        </w:rPr>
        <w:t xml:space="preserve">期间，</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工作人员发生的任何疾病和意外伤害等，均由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承担</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lang w:eastAsia="zh-CN"/>
        </w:rPr>
        <w:t xml:space="preserve">供应商服务过程中需要使用到的工具、耗材等均包含在报价中。</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如在服务过程中发生服务问题，</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需在接到采购人通知后在 2 小时内到达现场，并且解决问题。否则，由于</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原因导致的采购人及其相关人员、事件的损失均由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承担，且采购人有权要求赔偿。</w:t>
      </w:r>
      <w:r/>
    </w:p>
    <w:p>
      <w:pPr>
        <w:ind w:lef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不得随意调整主要管理人员和重要岗位人员，如需调整须经采购人同意和备案。</w:t>
      </w:r>
      <w:r/>
    </w:p>
    <w:p>
      <w:pPr>
        <w:ind w:left="0" w:firstLine="420"/>
        <w:keepLines w:val="0"/>
        <w:keepNext w:val="0"/>
        <w:pageBreakBefore w:val="0"/>
        <w:spacing w:line="360" w:lineRule="auto"/>
        <w:rPr>
          <w:rFonts w:hint="eastAsia" w:ascii="宋体" w:hAnsi="宋体" w:eastAsia="宋体" w:cs="宋体"/>
          <w:b w:val="0"/>
          <w:bCs w:val="0"/>
          <w:sz w:val="21"/>
          <w:szCs w:val="21"/>
        </w:rPr>
        <w:sectPr>
          <w:footerReference w:type="default" r:id="rId12"/>
          <w:footnotePr/>
          <w:endnotePr/>
          <w:type w:val="nextPage"/>
          <w:pgSz w:w="11906" w:h="16838" w:orient="portrait"/>
          <w:pgMar w:top="1440" w:right="1746" w:bottom="1440" w:left="1689" w:header="851" w:footer="992" w:gutter="0"/>
          <w:pgNumType w:start="1"/>
          <w:cols w:num="1" w:sep="0" w:space="720" w:equalWidth="1"/>
          <w:docGrid w:linePitch="360"/>
        </w:sectPr>
      </w:pPr>
      <w:r>
        <w:rPr>
          <w:rFonts w:hint="eastAsia" w:ascii="宋体" w:hAnsi="宋体" w:eastAsia="宋体" w:cs="宋体"/>
          <w:b w:val="0"/>
          <w:bCs w:val="0"/>
          <w:sz w:val="21"/>
          <w:szCs w:val="21"/>
        </w:rPr>
        <w:t xml:space="preserve">1</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rPr>
        <w:t xml:space="preserve">、需</w:t>
      </w:r>
      <w:r>
        <w:rPr>
          <w:rFonts w:hint="eastAsia" w:ascii="宋体" w:hAnsi="宋体" w:eastAsia="宋体" w:cs="宋体"/>
          <w:b w:val="0"/>
          <w:bCs w:val="0"/>
          <w:sz w:val="21"/>
          <w:szCs w:val="21"/>
          <w:lang w:eastAsia="zh-CN"/>
        </w:rPr>
        <w:t xml:space="preserve">根据采购人</w:t>
      </w:r>
      <w:r>
        <w:rPr>
          <w:rFonts w:hint="eastAsia" w:ascii="宋体" w:hAnsi="宋体" w:eastAsia="宋体" w:cs="宋体"/>
          <w:b w:val="0"/>
          <w:bCs w:val="0"/>
          <w:sz w:val="21"/>
          <w:szCs w:val="21"/>
        </w:rPr>
        <w:t xml:space="preserve">要求，按照文明城市创建要求做好文明城市创建的相关工作。</w:t>
      </w:r>
      <w:r/>
    </w:p>
    <w:p>
      <w:pPr>
        <w:jc w:val="left"/>
        <w:spacing w:line="520" w:lineRule="exact"/>
        <w:widowControl/>
        <w:tabs>
          <w:tab w:val="left" w:pos="2385" w:leader="none"/>
        </w:tabs>
        <w:rPr>
          <w:rFonts w:ascii="宋体" w:hAnsi="宋体" w:eastAsia="宋体" w:cs="宋体"/>
          <w:b/>
          <w:color w:val="000000"/>
          <w:sz w:val="20"/>
          <w:szCs w:val="21"/>
        </w:rPr>
      </w:pPr>
      <w:r>
        <w:rPr>
          <w:rFonts w:hint="eastAsia" w:ascii="宋体" w:hAnsi="宋体" w:cs="宋体"/>
          <w:b/>
          <w:color w:val="000000"/>
          <w:sz w:val="20"/>
          <w:szCs w:val="21"/>
          <w:lang w:val="en-US" w:eastAsia="zh-CN"/>
        </w:rPr>
        <w:t xml:space="preserve">四</w:t>
      </w:r>
      <w:r>
        <w:rPr>
          <w:rFonts w:hint="eastAsia" w:ascii="宋体" w:hAnsi="宋体" w:eastAsia="宋体" w:cs="宋体"/>
          <w:b/>
          <w:color w:val="000000"/>
          <w:sz w:val="20"/>
          <w:szCs w:val="21"/>
        </w:rPr>
        <w:t xml:space="preserve">、养护管理标准</w:t>
      </w:r>
      <w:r/>
    </w:p>
    <w:p>
      <w:pPr>
        <w:jc w:val="left"/>
        <w:widowControl/>
        <w:rPr>
          <w:rFonts w:ascii="宋体" w:hAnsi="宋体" w:eastAsia="宋体" w:cs="宋体"/>
          <w:b/>
          <w:color w:val="000000"/>
          <w:sz w:val="20"/>
          <w:szCs w:val="21"/>
        </w:rPr>
      </w:pPr>
      <w:r>
        <w:rPr>
          <w:rFonts w:hint="eastAsia" w:ascii="宋体" w:hAnsi="宋体" w:eastAsia="宋体" w:cs="宋体"/>
          <w:b/>
          <w:color w:val="000000"/>
          <w:sz w:val="20"/>
          <w:szCs w:val="21"/>
        </w:rPr>
        <w:t xml:space="preserve">（一）绿化养护质量（75分）</w:t>
      </w:r>
      <w:r/>
    </w:p>
    <w:p>
      <w:pPr>
        <w:jc w:val="both"/>
        <w:spacing w:line="5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0"/>
        </w:rPr>
        <w:t xml:space="preserve">１)植物养护（45分）</w:t>
      </w:r>
      <w:r/>
    </w:p>
    <w:tbl>
      <w:tblPr>
        <w:tblStyle w:val="911"/>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2055"/>
        <w:gridCol w:w="2386"/>
        <w:gridCol w:w="2285"/>
        <w:gridCol w:w="1036"/>
      </w:tblGrid>
      <w:tr>
        <w:trPr>
          <w:trHeight w:val="541"/>
        </w:trPr>
        <w:tc>
          <w:tcPr>
            <w:tcW w:w="712"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序号</w:t>
            </w:r>
            <w:r/>
          </w:p>
        </w:tc>
        <w:tc>
          <w:tcPr>
            <w:tcW w:w="2055"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评分标准（一级养护）</w:t>
            </w:r>
            <w:r/>
          </w:p>
        </w:tc>
        <w:tc>
          <w:tcPr>
            <w:tcW w:w="2386"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评分标准（二级养护）</w:t>
            </w:r>
            <w:r/>
          </w:p>
        </w:tc>
        <w:tc>
          <w:tcPr>
            <w:tcW w:w="2285"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评分标准（三级养护）</w:t>
            </w:r>
            <w:r/>
          </w:p>
        </w:tc>
        <w:tc>
          <w:tcPr>
            <w:tcW w:w="1036"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扣分</w:t>
            </w:r>
            <w:r/>
          </w:p>
        </w:tc>
      </w:tr>
      <w:tr>
        <w:trPr>
          <w:trHeight w:val="1522"/>
        </w:trPr>
        <w:tc>
          <w:tcPr>
            <w:tcW w:w="712"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1</w:t>
            </w:r>
            <w:r/>
          </w:p>
        </w:tc>
        <w:tc>
          <w:tcPr>
            <w:tcW w:w="205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绿化养护技术措施完善，管理得当2分；行道树、绿地内无缺、死株、斑秃等8分，每出现1株缺株、死株或0.5㎡斑秃扣3分。（10分）</w:t>
            </w:r>
            <w:r/>
          </w:p>
        </w:tc>
        <w:tc>
          <w:tcPr>
            <w:tcW w:w="2386"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绿化养护技术措施完善，管理得当2分；行道树、绿地内无缺、死株等，草坪内单块斑秃面积不超过0.2</w:t>
            </w:r>
            <w:r>
              <w:rPr>
                <w:rFonts w:hint="eastAsia" w:ascii="宋体" w:hAnsi="宋体" w:eastAsia="宋体" w:cs="宋体"/>
                <w:color w:val="333333"/>
                <w:sz w:val="21"/>
                <w:szCs w:val="24"/>
              </w:rPr>
              <w:t xml:space="preserve">㎡</w:t>
            </w:r>
            <w:r>
              <w:rPr>
                <w:rFonts w:hint="eastAsia" w:ascii="宋体" w:hAnsi="宋体" w:eastAsia="宋体" w:cs="宋体"/>
                <w:color w:val="333333"/>
                <w:sz w:val="21"/>
                <w:szCs w:val="21"/>
              </w:rPr>
              <w:t xml:space="preserve">或10</w:t>
            </w:r>
            <w:r>
              <w:rPr>
                <w:rFonts w:hint="eastAsia" w:ascii="宋体" w:hAnsi="宋体" w:eastAsia="宋体" w:cs="宋体"/>
                <w:color w:val="333333"/>
                <w:sz w:val="21"/>
                <w:szCs w:val="24"/>
              </w:rPr>
              <w:t xml:space="preserve">㎡</w:t>
            </w:r>
            <w:r>
              <w:rPr>
                <w:rFonts w:hint="eastAsia" w:ascii="宋体" w:hAnsi="宋体" w:eastAsia="宋体" w:cs="宋体"/>
                <w:color w:val="333333"/>
                <w:sz w:val="21"/>
                <w:szCs w:val="21"/>
              </w:rPr>
              <w:t xml:space="preserve"> 绿地内斑秃现象不超过3 块8分，每出现1株缺株、死株或0.5</w:t>
            </w:r>
            <w:r>
              <w:rPr>
                <w:rFonts w:hint="eastAsia" w:ascii="宋体" w:hAnsi="宋体" w:eastAsia="宋体" w:cs="宋体"/>
                <w:color w:val="333333"/>
                <w:sz w:val="21"/>
                <w:szCs w:val="24"/>
              </w:rPr>
              <w:t xml:space="preserve">㎡</w:t>
            </w:r>
            <w:r>
              <w:rPr>
                <w:rFonts w:hint="eastAsia" w:ascii="宋体" w:hAnsi="宋体" w:eastAsia="宋体" w:cs="宋体"/>
                <w:color w:val="333333"/>
                <w:sz w:val="21"/>
                <w:szCs w:val="21"/>
              </w:rPr>
              <w:t xml:space="preserve">斑秃扣2分。（10分）</w:t>
            </w:r>
            <w:r/>
          </w:p>
        </w:tc>
        <w:tc>
          <w:tcPr>
            <w:tcW w:w="228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绿化养护技术措施完善，管理得当2分；行道树、绿地内无缺、死株等，草坪内单块斑秃面积不超过0.3㎡或10㎡范围内斑秃现象不超过4块8分，每出现1株缺株、死株或0.5㎡斑秃扣1分。（10分）</w:t>
            </w:r>
            <w:r/>
          </w:p>
        </w:tc>
        <w:tc>
          <w:tcPr>
            <w:tcW w:w="1036"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122"/>
        </w:trPr>
        <w:tc>
          <w:tcPr>
            <w:tcW w:w="712"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2</w:t>
            </w:r>
            <w:r/>
          </w:p>
        </w:tc>
        <w:tc>
          <w:tcPr>
            <w:tcW w:w="205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植物生长健壮，叶色正常，无明显缺肥或病虫危害症状2分；行道树同一路段内相同树种,树形留养一致1分；新建绿地的各种植物2年内达到正常形态2分。（5分） </w:t>
            </w:r>
            <w:r/>
          </w:p>
        </w:tc>
        <w:tc>
          <w:tcPr>
            <w:tcW w:w="2386"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植物生长健壮，叶色正常，无明显缺肥或病虫危害症状2分；行道树同一路段内相同树种,树形留养一致1分；新建绿地的各种植物2年内达到正常形态2分。（5分） </w:t>
            </w:r>
            <w:r/>
          </w:p>
        </w:tc>
        <w:tc>
          <w:tcPr>
            <w:tcW w:w="228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植物生长健壮，叶色正常，无明显缺肥或病虫危害症状2分；行道树同一路段内相同树种,树形留养一致1分；新建绿地的各种植物2年内达到正常形态2分。（5分） </w:t>
            </w:r>
            <w:r/>
          </w:p>
        </w:tc>
        <w:tc>
          <w:tcPr>
            <w:tcW w:w="1036"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528"/>
        </w:trPr>
        <w:tc>
          <w:tcPr>
            <w:tcW w:w="712"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3</w:t>
            </w:r>
            <w:r/>
          </w:p>
        </w:tc>
        <w:tc>
          <w:tcPr>
            <w:tcW w:w="205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园林树木树冠完整美观1分，枝条粗壮1分，无枯枝死杈1分；主侧枝分布匀称、3级及以上分枝点保留充分、修剪科学合理3分； 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蔸、干枯株等清除及时1分。（13分） </w:t>
            </w:r>
            <w:r/>
          </w:p>
        </w:tc>
        <w:tc>
          <w:tcPr>
            <w:tcW w:w="2386"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园林树木树冠完整美观1分，枝条粗壮1分，无枯枝死杈1分；主侧枝分布匀称、2级及以上分枝点保留充分、修剪科学合理3分； 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蔸、干枯株等清除及时1分。（13分） </w:t>
            </w:r>
            <w:r/>
          </w:p>
        </w:tc>
        <w:tc>
          <w:tcPr>
            <w:tcW w:w="228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园林树木树冠完整美观1分，枝条粗壮1分，无枯枝死杈1分；主侧枝分布匀称、1级及以上分枝点保留充分、修剪科学合理3分； 及时做好行道树整形修剪、无徒长枝、萌蘖枝等，内膛不乱，通风透光1分；树穴平整，黄土基本不裸露，树穴设施较完好1分；花灌木开花及时，株形丰满，花后修剪及时合理2分；绿篱、色块等修剪及时，枝叶茂密，整齐一致2分；竹类植被密度适宜、生长健壮，老鞭、砍伐后的竹蔸、干枯株等清除及时1分。（13分） </w:t>
            </w:r>
            <w:r/>
          </w:p>
        </w:tc>
        <w:tc>
          <w:tcPr>
            <w:tcW w:w="1036"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124"/>
        </w:trPr>
        <w:tc>
          <w:tcPr>
            <w:tcW w:w="712"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4</w:t>
            </w:r>
            <w:r/>
          </w:p>
        </w:tc>
        <w:tc>
          <w:tcPr>
            <w:tcW w:w="2055"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树木不歪斜，无树线及树屋矛盾，无事故隐患，树木倾斜15度以上每1株扣1分，未及时并妥善处理安全隐患每一处扣1分；树木无钉钉、绑扎、乱挂、刻画等现象1分。（5分）</w:t>
            </w:r>
            <w:r/>
          </w:p>
        </w:tc>
        <w:tc>
          <w:tcPr>
            <w:tcW w:w="2386"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树木不歪斜，无树线及树屋矛盾，无事故隐患，树木倾斜15度以上每2株扣1分，未及时并妥善处理安全隐患每一处扣1分；树木无钉钉、绑扎、乱挂、刻画等现象1分。（5分）</w:t>
            </w:r>
            <w:r/>
          </w:p>
        </w:tc>
        <w:tc>
          <w:tcPr>
            <w:tcW w:w="2285"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树木不歪斜，无树线及树屋矛盾，无事故隐患，树木倾斜15度以上每3株扣1分，未及时并妥善处理安全隐患每一处扣1分；树木无钉钉、绑扎、乱挂、刻画等现象1分。（5分）</w:t>
            </w:r>
            <w:r/>
          </w:p>
        </w:tc>
        <w:tc>
          <w:tcPr>
            <w:tcW w:w="1036"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758"/>
        </w:trPr>
        <w:tc>
          <w:tcPr>
            <w:tcW w:w="712"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5</w:t>
            </w:r>
            <w:r/>
          </w:p>
        </w:tc>
        <w:tc>
          <w:tcPr>
            <w:tcW w:w="2055" w:type="dxa"/>
            <w:vAlign w:val="center"/>
            <w:textDirection w:val="lrTb"/>
            <w:noWrap w:val="false"/>
          </w:tcPr>
          <w:p>
            <w:pPr>
              <w:jc w:val="both"/>
              <w:spacing w:line="300" w:lineRule="exact"/>
              <w:widowControl w:val="off"/>
              <w:rPr>
                <w:rFonts w:ascii="宋体" w:hAnsi="宋体" w:eastAsia="宋体" w:cs="宋体"/>
                <w:color w:val="333333"/>
                <w:spacing w:val="-12"/>
                <w:sz w:val="21"/>
                <w:szCs w:val="21"/>
              </w:rPr>
            </w:pPr>
            <w:r>
              <w:rPr>
                <w:rFonts w:hint="eastAsia" w:ascii="宋体" w:hAnsi="宋体" w:eastAsia="宋体" w:cs="宋体"/>
                <w:color w:val="333333"/>
                <w:spacing w:val="-12"/>
                <w:sz w:val="21"/>
                <w:szCs w:val="21"/>
              </w:rPr>
              <w:t xml:space="preserve">花坛、花带轮廓清晰2分，整齐美观1分，色彩艳丽1分，生长良好，无残缺，无残花败叶1分。（5分）</w:t>
            </w:r>
            <w:r/>
          </w:p>
        </w:tc>
        <w:tc>
          <w:tcPr>
            <w:tcW w:w="2386" w:type="dxa"/>
            <w:vAlign w:val="center"/>
            <w:textDirection w:val="lrTb"/>
            <w:noWrap w:val="false"/>
          </w:tcPr>
          <w:p>
            <w:pPr>
              <w:jc w:val="both"/>
              <w:spacing w:line="300" w:lineRule="exact"/>
              <w:widowControl w:val="off"/>
              <w:rPr>
                <w:rFonts w:ascii="宋体" w:hAnsi="宋体" w:eastAsia="宋体" w:cs="宋体"/>
                <w:color w:val="333333"/>
                <w:spacing w:val="-12"/>
                <w:sz w:val="21"/>
                <w:szCs w:val="21"/>
              </w:rPr>
            </w:pPr>
            <w:r>
              <w:rPr>
                <w:rFonts w:hint="eastAsia" w:ascii="宋体" w:hAnsi="宋体" w:eastAsia="宋体" w:cs="宋体"/>
                <w:color w:val="333333"/>
                <w:spacing w:val="-12"/>
                <w:sz w:val="21"/>
                <w:szCs w:val="21"/>
              </w:rPr>
              <w:t xml:space="preserve">花坛、花带轮廓清晰2分，整齐美观1分，色彩艳丽1分，生长良好，无残缺，无残花败叶1分。（5分）</w:t>
            </w:r>
            <w:r/>
          </w:p>
        </w:tc>
        <w:tc>
          <w:tcPr>
            <w:tcW w:w="2285" w:type="dxa"/>
            <w:vAlign w:val="center"/>
            <w:textDirection w:val="lrTb"/>
            <w:noWrap w:val="false"/>
          </w:tcPr>
          <w:p>
            <w:pPr>
              <w:jc w:val="both"/>
              <w:spacing w:line="300" w:lineRule="exact"/>
              <w:widowControl w:val="off"/>
              <w:rPr>
                <w:rFonts w:ascii="宋体" w:hAnsi="宋体" w:eastAsia="宋体" w:cs="宋体"/>
                <w:color w:val="333333"/>
                <w:spacing w:val="-12"/>
                <w:sz w:val="21"/>
                <w:szCs w:val="21"/>
              </w:rPr>
            </w:pPr>
            <w:r>
              <w:rPr>
                <w:rFonts w:hint="eastAsia" w:ascii="宋体" w:hAnsi="宋体" w:eastAsia="宋体" w:cs="宋体"/>
                <w:color w:val="333333"/>
                <w:spacing w:val="-12"/>
                <w:sz w:val="21"/>
                <w:szCs w:val="21"/>
              </w:rPr>
              <w:t xml:space="preserve">花坛、花带轮廓清晰2分，整齐美观1分，色彩艳丽1分，生长良好，无残缺，无残花败叶1分。（5分）</w:t>
            </w:r>
            <w:r/>
          </w:p>
        </w:tc>
        <w:tc>
          <w:tcPr>
            <w:tcW w:w="1036"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265"/>
        </w:trPr>
        <w:tc>
          <w:tcPr>
            <w:tcW w:w="712"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6</w:t>
            </w:r>
            <w:r/>
          </w:p>
        </w:tc>
        <w:tc>
          <w:tcPr>
            <w:tcW w:w="2055"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草坪及地被植物整齐一致1分，草根不裸露，覆盖率98% 以上1分；草坪生长季节不枯黄，修剪及时1分，杂草率2% 以内1分；地被植物高度符合设计意图，保持在较合理高度1分。（5分）</w:t>
            </w:r>
            <w:r/>
          </w:p>
        </w:tc>
        <w:tc>
          <w:tcPr>
            <w:tcW w:w="2386"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草坪及地被植物整齐一致1分，草根不裸露，覆盖率95% 以上1分；草坪生长季节不枯黄，修剪及时1分，杂草率10% 以内1分；地被植物高度符合设计意图，保持在较合理高度1分。（5分）</w:t>
            </w:r>
            <w:r/>
          </w:p>
        </w:tc>
        <w:tc>
          <w:tcPr>
            <w:tcW w:w="2285"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草坪及地被植物整齐一致1分，草根基本不裸露，覆盖率90% 以上1分；草坪生长季节不枯黄，修剪及时1分，杂草率15% 以内1分；地被植物高度符合设计意图，保持在较合理高度1分。（5分）</w:t>
            </w:r>
            <w:r/>
          </w:p>
        </w:tc>
        <w:tc>
          <w:tcPr>
            <w:tcW w:w="1036"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143"/>
        </w:trPr>
        <w:tc>
          <w:tcPr>
            <w:tcW w:w="712"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7</w:t>
            </w:r>
            <w:r/>
          </w:p>
        </w:tc>
        <w:tc>
          <w:tcPr>
            <w:tcW w:w="2055"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垂直绿化根据不同植物的攀缘特点，采取相应的牵引、设置网架等技术措施0.5分，覆盖率不低于90% 1分；开花的攀缘植物适时开花，花繁色艳0.5分。（2分）</w:t>
            </w:r>
            <w:r/>
          </w:p>
        </w:tc>
        <w:tc>
          <w:tcPr>
            <w:tcW w:w="2386"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垂直绿化根据不同植物的攀缘特点，采取相应的牵引、设置网架等技术措施0.5分，覆盖率不低于85% 1分；开花的攀缘植物适时开花，花繁色艳0.5分。（2分）</w:t>
            </w:r>
            <w:r/>
          </w:p>
        </w:tc>
        <w:tc>
          <w:tcPr>
            <w:tcW w:w="2285"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垂直绿化根据不同植物的攀缘特点，采取相应的牵引、设置网架等技术措施0.5分，覆盖率不低于80% 1分；开花的攀缘植物适时开花，花繁色艳0.5分。（2分）</w:t>
            </w:r>
            <w:r/>
          </w:p>
        </w:tc>
        <w:tc>
          <w:tcPr>
            <w:tcW w:w="1036"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bl>
    <w:p>
      <w:pPr>
        <w:jc w:val="both"/>
        <w:spacing w:line="5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2)病虫害防治（10分）</w:t>
      </w:r>
      <w:r/>
    </w:p>
    <w:tbl>
      <w:tblPr>
        <w:tblStyle w:val="911"/>
        <w:tblW w:w="846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2054"/>
        <w:gridCol w:w="2386"/>
        <w:gridCol w:w="2292"/>
        <w:gridCol w:w="1015"/>
      </w:tblGrid>
      <w:tr>
        <w:trPr>
          <w:trHeight w:val="567"/>
        </w:trPr>
        <w:tc>
          <w:tcPr>
            <w:tcW w:w="713"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序号</w:t>
            </w:r>
            <w:r/>
          </w:p>
        </w:tc>
        <w:tc>
          <w:tcPr>
            <w:tcW w:w="2054"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评分标准（一级养护）</w:t>
            </w:r>
            <w:r/>
          </w:p>
        </w:tc>
        <w:tc>
          <w:tcPr>
            <w:tcW w:w="2386"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评分标准（二级养护）</w:t>
            </w:r>
            <w:r/>
          </w:p>
        </w:tc>
        <w:tc>
          <w:tcPr>
            <w:tcW w:w="2292"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评分标准（三级养护）</w:t>
            </w:r>
            <w:r/>
          </w:p>
        </w:tc>
        <w:tc>
          <w:tcPr>
            <w:tcW w:w="1015" w:type="dxa"/>
            <w:vAlign w:val="center"/>
            <w:textDirection w:val="lrTb"/>
            <w:noWrap w:val="false"/>
          </w:tcPr>
          <w:p>
            <w:pPr>
              <w:jc w:val="center"/>
              <w:widowControl/>
              <w:rPr>
                <w:rFonts w:ascii="宋体" w:hAnsi="宋体" w:eastAsia="宋体" w:cs="宋体"/>
                <w:b/>
                <w:color w:val="333333"/>
                <w:sz w:val="24"/>
                <w:szCs w:val="24"/>
              </w:rPr>
            </w:pPr>
            <w:r>
              <w:rPr>
                <w:rFonts w:hint="eastAsia" w:ascii="宋体" w:hAnsi="宋体" w:eastAsia="宋体" w:cs="宋体"/>
                <w:b/>
                <w:color w:val="333333"/>
                <w:sz w:val="24"/>
                <w:szCs w:val="24"/>
              </w:rPr>
              <w:t xml:space="preserve">扣分</w:t>
            </w:r>
            <w:r/>
          </w:p>
        </w:tc>
      </w:tr>
      <w:tr>
        <w:trPr>
          <w:trHeight w:val="1528"/>
        </w:trPr>
        <w:tc>
          <w:tcPr>
            <w:tcW w:w="713"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8</w:t>
            </w:r>
            <w:r/>
          </w:p>
        </w:tc>
        <w:tc>
          <w:tcPr>
            <w:tcW w:w="2054"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病虫害控制及时，园林树木上无黄叶、焦叶及明显的病虫危害现象4分；乔木、花灌木等被害株率≤2%、地下害虫≤2 头/㎡，无蛀干害虫的活卵、活虫3分；绿篱、地被等叶片上无虫粪、虫网，健康叶片保存率不低于98% 3分。</w:t>
            </w:r>
            <w:r/>
          </w:p>
        </w:tc>
        <w:tc>
          <w:tcPr>
            <w:tcW w:w="2386"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病虫害控制及时，园林树木上无黄叶、焦叶及明显的病虫危害现象4分；乔木、花灌木等被害株率≤5%，无蛀干害虫的活卵、活虫3分；绿篱、地被等叶片上无虫粪、虫网，健康叶片保存率不低于90% 3分。</w:t>
            </w:r>
            <w:r/>
          </w:p>
        </w:tc>
        <w:tc>
          <w:tcPr>
            <w:tcW w:w="2292"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病虫害控制及时，园林树木上无明显的黄叶、焦叶及病虫危害现象4分；乔木、花灌木等被害株率≤10%，无蛀干害虫的活卵、活虫3分；绿篱、地被等叶片上无虫粪、虫网，健康叶片保存率不低于85% 3分。</w:t>
            </w:r>
            <w:r/>
          </w:p>
        </w:tc>
        <w:tc>
          <w:tcPr>
            <w:tcW w:w="1015"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bl>
    <w:p>
      <w:pPr>
        <w:jc w:val="both"/>
        <w:spacing w:line="5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3)浇水防冻（5分）</w:t>
      </w:r>
      <w:r/>
    </w:p>
    <w:tbl>
      <w:tblPr>
        <w:tblStyle w:val="911"/>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50"/>
        <w:gridCol w:w="2400"/>
        <w:gridCol w:w="2278"/>
        <w:gridCol w:w="1036"/>
      </w:tblGrid>
      <w:tr>
        <w:trPr>
          <w:trHeight w:val="505"/>
        </w:trPr>
        <w:tc>
          <w:tcPr>
            <w:tcW w:w="710"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序号</w:t>
            </w:r>
            <w:r/>
          </w:p>
        </w:tc>
        <w:tc>
          <w:tcPr>
            <w:tcW w:w="2050"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评分标准（一级养护）</w:t>
            </w:r>
            <w:r/>
          </w:p>
        </w:tc>
        <w:tc>
          <w:tcPr>
            <w:tcW w:w="2400"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评分标准（二级养护）</w:t>
            </w:r>
            <w:r/>
          </w:p>
        </w:tc>
        <w:tc>
          <w:tcPr>
            <w:tcW w:w="2278"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评分标准（三级养护）</w:t>
            </w:r>
            <w:r/>
          </w:p>
        </w:tc>
        <w:tc>
          <w:tcPr>
            <w:tcW w:w="1036" w:type="dxa"/>
            <w:vAlign w:val="center"/>
            <w:textDirection w:val="lrTb"/>
            <w:noWrap w:val="false"/>
          </w:tcPr>
          <w:p>
            <w:pPr>
              <w:jc w:val="center"/>
              <w:widowControl/>
              <w:rPr>
                <w:rFonts w:ascii="宋体" w:hAnsi="宋体" w:eastAsia="宋体" w:cs="宋体"/>
                <w:b/>
                <w:color w:val="333333"/>
                <w:sz w:val="24"/>
                <w:szCs w:val="24"/>
              </w:rPr>
            </w:pPr>
            <w:r>
              <w:rPr>
                <w:rFonts w:hint="eastAsia" w:ascii="宋体" w:hAnsi="宋体" w:eastAsia="宋体" w:cs="宋体"/>
                <w:b/>
                <w:color w:val="333333"/>
                <w:sz w:val="24"/>
                <w:szCs w:val="24"/>
              </w:rPr>
              <w:t xml:space="preserve">扣分</w:t>
            </w:r>
            <w:r/>
          </w:p>
        </w:tc>
      </w:tr>
      <w:tr>
        <w:trPr>
          <w:trHeight w:val="1550"/>
        </w:trPr>
        <w:tc>
          <w:tcPr>
            <w:tcW w:w="710"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9</w:t>
            </w:r>
            <w:r/>
          </w:p>
        </w:tc>
        <w:tc>
          <w:tcPr>
            <w:tcW w:w="205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p>
        </w:tc>
        <w:tc>
          <w:tcPr>
            <w:tcW w:w="240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p>
        </w:tc>
        <w:tc>
          <w:tcPr>
            <w:tcW w:w="2278"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p>
        </w:tc>
        <w:tc>
          <w:tcPr>
            <w:tcW w:w="1036"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bl>
    <w:p>
      <w:pPr>
        <w:jc w:val="both"/>
        <w:spacing w:line="5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4)卫生保洁（8分）</w:t>
      </w:r>
      <w:r/>
    </w:p>
    <w:tbl>
      <w:tblPr>
        <w:tblStyle w:val="911"/>
        <w:tblW w:w="84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57"/>
        <w:gridCol w:w="2400"/>
        <w:gridCol w:w="2286"/>
        <w:gridCol w:w="1035"/>
      </w:tblGrid>
      <w:tr>
        <w:trPr>
          <w:trHeight w:val="487"/>
        </w:trPr>
        <w:tc>
          <w:tcPr>
            <w:tcW w:w="710"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序号</w:t>
            </w:r>
            <w:r/>
          </w:p>
        </w:tc>
        <w:tc>
          <w:tcPr>
            <w:tcW w:w="2057"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评分标准（一级养护）</w:t>
            </w:r>
            <w:r/>
          </w:p>
        </w:tc>
        <w:tc>
          <w:tcPr>
            <w:tcW w:w="2400"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评分标准（二级养护）</w:t>
            </w:r>
            <w:r/>
          </w:p>
        </w:tc>
        <w:tc>
          <w:tcPr>
            <w:tcW w:w="2286"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评分标准（三级养护）</w:t>
            </w:r>
            <w:r/>
          </w:p>
        </w:tc>
        <w:tc>
          <w:tcPr>
            <w:tcW w:w="1035" w:type="dxa"/>
            <w:vAlign w:val="center"/>
            <w:textDirection w:val="lrTb"/>
            <w:noWrap w:val="false"/>
          </w:tcPr>
          <w:p>
            <w:pPr>
              <w:jc w:val="center"/>
              <w:widowControl/>
              <w:rPr>
                <w:rFonts w:ascii="宋体" w:hAnsi="宋体" w:eastAsia="宋体" w:cs="宋体"/>
                <w:b/>
                <w:color w:val="333333"/>
                <w:sz w:val="24"/>
                <w:szCs w:val="24"/>
              </w:rPr>
            </w:pPr>
            <w:r>
              <w:rPr>
                <w:rFonts w:hint="eastAsia" w:ascii="宋体" w:hAnsi="宋体" w:eastAsia="宋体" w:cs="宋体"/>
                <w:b/>
                <w:color w:val="333333"/>
                <w:sz w:val="24"/>
                <w:szCs w:val="24"/>
              </w:rPr>
              <w:t xml:space="preserve">扣分</w:t>
            </w:r>
            <w:r/>
          </w:p>
        </w:tc>
      </w:tr>
      <w:tr>
        <w:trPr>
          <w:trHeight w:val="2244"/>
        </w:trPr>
        <w:tc>
          <w:tcPr>
            <w:tcW w:w="710"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10</w:t>
            </w:r>
            <w:r/>
          </w:p>
        </w:tc>
        <w:tc>
          <w:tcPr>
            <w:tcW w:w="2057"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绿地（含水面）整洁，无条状、块状杂物及污染物，点状污染物每100㎡≤2 处2分；适时清除野藤、枯枝、断枝、枯叶2分，对绿化生产垃圾</w:t>
            </w:r>
            <w:r>
              <w:rPr>
                <w:rFonts w:hint="eastAsia" w:ascii="宋体" w:hAnsi="宋体" w:eastAsia="宋体" w:cs="宋体"/>
                <w:color w:val="333333"/>
                <w:spacing w:val="-6"/>
                <w:sz w:val="21"/>
                <w:szCs w:val="21"/>
              </w:rPr>
              <w:t xml:space="preserve">（如树枝、树叶、草屑等）、绿</w:t>
            </w:r>
            <w:r>
              <w:rPr>
                <w:rFonts w:hint="eastAsia" w:ascii="宋体" w:hAnsi="宋体" w:eastAsia="宋体" w:cs="宋体"/>
                <w:color w:val="333333"/>
                <w:sz w:val="21"/>
                <w:szCs w:val="21"/>
              </w:rPr>
              <w:t xml:space="preserve">地内水面杂物，重点地区随产随清，其它地区日产日清2分；建筑（构筑）及设施整洁完好，无擅自搭棚、摆摊设点等现</w:t>
            </w:r>
            <w:r>
              <w:rPr>
                <w:rFonts w:hint="eastAsia" w:ascii="宋体" w:hAnsi="宋体" w:eastAsia="宋体" w:cs="宋体"/>
                <w:color w:val="333333"/>
                <w:spacing w:val="-10"/>
                <w:sz w:val="21"/>
                <w:szCs w:val="21"/>
              </w:rPr>
              <w:t xml:space="preserve">象2分</w:t>
            </w:r>
            <w:r>
              <w:rPr>
                <w:rFonts w:hint="eastAsia" w:ascii="宋体" w:hAnsi="宋体" w:eastAsia="宋体" w:cs="宋体"/>
                <w:color w:val="333333"/>
                <w:sz w:val="21"/>
                <w:szCs w:val="21"/>
              </w:rPr>
              <w:t xml:space="preserve">。</w:t>
            </w:r>
            <w:r/>
          </w:p>
        </w:tc>
        <w:tc>
          <w:tcPr>
            <w:tcW w:w="240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绿地（含水面）整洁，无条状、块状杂物及污染物，点状污染物每100</w:t>
            </w:r>
            <w:r>
              <w:rPr>
                <w:rFonts w:hint="eastAsia" w:ascii="宋体" w:hAnsi="宋体" w:eastAsia="宋体" w:cs="宋体"/>
                <w:color w:val="333333"/>
                <w:sz w:val="21"/>
                <w:szCs w:val="24"/>
              </w:rPr>
              <w:t xml:space="preserve">㎡</w:t>
            </w:r>
            <w:r>
              <w:rPr>
                <w:rFonts w:hint="eastAsia" w:ascii="宋体" w:hAnsi="宋体" w:eastAsia="宋体" w:cs="宋体"/>
                <w:color w:val="333333"/>
                <w:sz w:val="21"/>
                <w:szCs w:val="21"/>
              </w:rPr>
              <w:t xml:space="preserve">≤5 处2分；适时清除野藤、枯枝、断枝、枯叶2分，对绿化生产垃圾</w:t>
            </w:r>
            <w:r>
              <w:rPr>
                <w:rFonts w:hint="eastAsia" w:ascii="宋体" w:hAnsi="宋体" w:eastAsia="宋体" w:cs="宋体"/>
                <w:color w:val="333333"/>
                <w:spacing w:val="-6"/>
                <w:sz w:val="21"/>
                <w:szCs w:val="21"/>
              </w:rPr>
              <w:t xml:space="preserve">（如树枝、树叶、草屑等）、绿</w:t>
            </w:r>
            <w:r>
              <w:rPr>
                <w:rFonts w:hint="eastAsia" w:ascii="宋体" w:hAnsi="宋体" w:eastAsia="宋体" w:cs="宋体"/>
                <w:color w:val="333333"/>
                <w:sz w:val="21"/>
                <w:szCs w:val="21"/>
              </w:rPr>
              <w:t xml:space="preserve">地内水面杂物，重点地区随产随清，其它地区日产日清2分；建筑（构筑）及设施</w:t>
            </w:r>
            <w:r>
              <w:rPr>
                <w:rFonts w:hint="eastAsia" w:ascii="宋体" w:hAnsi="宋体" w:eastAsia="宋体" w:cs="宋体"/>
                <w:color w:val="333333"/>
                <w:sz w:val="21"/>
                <w:szCs w:val="24"/>
              </w:rPr>
              <w:t xml:space="preserve">整洁</w:t>
            </w:r>
            <w:r>
              <w:rPr>
                <w:rFonts w:hint="eastAsia" w:ascii="宋体" w:hAnsi="宋体" w:eastAsia="宋体" w:cs="宋体"/>
                <w:color w:val="333333"/>
                <w:sz w:val="21"/>
                <w:szCs w:val="21"/>
              </w:rPr>
              <w:t xml:space="preserve">完好，无擅自搭棚、摆摊设点等现象2分。</w:t>
            </w:r>
            <w:r/>
          </w:p>
        </w:tc>
        <w:tc>
          <w:tcPr>
            <w:tcW w:w="2286"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地（含水面）整洁，无明显的条状、块状杂物及污染物2分；适时清除野藤、枯枝、断枝、枯叶2分，对绿化生产垃圾（如树枝、树叶、草屑等）、绿地内水面杂物，重点地区随产随清，其它地区日产日清2分；建筑（构筑）及设施基本整洁完好，无擅自搭棚、摆摊设点等现象2分。</w:t>
            </w:r>
            <w:r/>
          </w:p>
        </w:tc>
        <w:tc>
          <w:tcPr>
            <w:tcW w:w="1035"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bl>
    <w:p>
      <w:pPr>
        <w:jc w:val="both"/>
        <w:spacing w:line="5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5）管理（7分）</w:t>
      </w:r>
      <w:r/>
    </w:p>
    <w:tbl>
      <w:tblPr>
        <w:tblStyle w:val="911"/>
        <w:tblW w:w="850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50"/>
        <w:gridCol w:w="2414"/>
        <w:gridCol w:w="2279"/>
        <w:gridCol w:w="1050"/>
      </w:tblGrid>
      <w:tr>
        <w:trPr>
          <w:trHeight w:val="505"/>
        </w:trPr>
        <w:tc>
          <w:tcPr>
            <w:tcW w:w="710"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序号</w:t>
            </w:r>
            <w:r/>
          </w:p>
        </w:tc>
        <w:tc>
          <w:tcPr>
            <w:tcW w:w="2050"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评分标准（一级养护）</w:t>
            </w:r>
            <w:r/>
          </w:p>
        </w:tc>
        <w:tc>
          <w:tcPr>
            <w:tcW w:w="2414"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b/>
                <w:color w:val="333333"/>
                <w:sz w:val="24"/>
                <w:szCs w:val="24"/>
              </w:rPr>
              <w:t xml:space="preserve">评分标准（二级养护）</w:t>
            </w:r>
            <w:r/>
          </w:p>
        </w:tc>
        <w:tc>
          <w:tcPr>
            <w:tcW w:w="2279"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评分标准（三级养护）</w:t>
            </w:r>
            <w:r/>
          </w:p>
        </w:tc>
        <w:tc>
          <w:tcPr>
            <w:tcW w:w="1050" w:type="dxa"/>
            <w:vAlign w:val="center"/>
            <w:textDirection w:val="lrTb"/>
            <w:noWrap w:val="false"/>
          </w:tcPr>
          <w:p>
            <w:pPr>
              <w:jc w:val="center"/>
              <w:widowControl/>
              <w:rPr>
                <w:rFonts w:ascii="宋体" w:hAnsi="宋体" w:eastAsia="宋体" w:cs="宋体"/>
                <w:b/>
                <w:color w:val="333333"/>
                <w:sz w:val="24"/>
                <w:szCs w:val="24"/>
              </w:rPr>
            </w:pPr>
            <w:r>
              <w:rPr>
                <w:rFonts w:hint="eastAsia" w:ascii="宋体" w:hAnsi="宋体" w:eastAsia="宋体" w:cs="宋体"/>
                <w:b/>
                <w:color w:val="333333"/>
                <w:sz w:val="24"/>
                <w:szCs w:val="24"/>
              </w:rPr>
              <w:t xml:space="preserve">扣分</w:t>
            </w:r>
            <w:r/>
          </w:p>
        </w:tc>
      </w:tr>
      <w:tr>
        <w:trPr>
          <w:trHeight w:val="1806"/>
        </w:trPr>
        <w:tc>
          <w:tcPr>
            <w:tcW w:w="710" w:type="dxa"/>
            <w:vAlign w:val="center"/>
            <w:textDirection w:val="lrTb"/>
            <w:noWrap w:val="false"/>
          </w:tcPr>
          <w:p>
            <w:pPr>
              <w:jc w:val="center"/>
              <w:spacing w:line="40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11</w:t>
            </w:r>
            <w:r/>
          </w:p>
        </w:tc>
        <w:tc>
          <w:tcPr>
            <w:tcW w:w="205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地内栏杆、园路、桌椅、路灯、井盖和标示牌等园林设施，完整、安全、维护及时、无缺损，出现问题每项次扣2分；发现损绿、毁绿行为及时制止、处理和报告2分，对于已办理占用绿地许可的，对照许可内容做好跟踪管理1分。</w:t>
            </w:r>
            <w:r/>
          </w:p>
        </w:tc>
        <w:tc>
          <w:tcPr>
            <w:tcW w:w="2414"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地内栏杆、园路、桌椅、路灯、井盖和标示牌等园林设施，完整、安全、维护及时、无缺损，出现问题每项次扣1分；发现损绿、毁绿行为及时制止、处理和报告2分，对于已办理占用绿地许可的，对照许可内容做好跟踪管理，出现问题每次扣1分。</w:t>
            </w:r>
            <w:r/>
          </w:p>
        </w:tc>
        <w:tc>
          <w:tcPr>
            <w:tcW w:w="2279"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绿地内栏杆、园路、桌椅、路灯、井盖和标示牌等园林设施，完整、安全、维护及时、无缺损，出现问题每项次扣0.5分；</w:t>
            </w:r>
            <w:r>
              <w:rPr>
                <w:rFonts w:hint="eastAsia" w:ascii="宋体" w:hAnsi="宋体" w:eastAsia="宋体" w:cs="宋体"/>
                <w:color w:val="333333"/>
                <w:sz w:val="21"/>
                <w:szCs w:val="24"/>
              </w:rPr>
              <w:t xml:space="preserve">发现损绿、毁绿行为及时制止、处理和报告2分，</w:t>
            </w:r>
            <w:r>
              <w:rPr>
                <w:rFonts w:hint="eastAsia" w:ascii="宋体" w:hAnsi="宋体" w:eastAsia="宋体" w:cs="宋体"/>
                <w:color w:val="333333"/>
                <w:sz w:val="21"/>
                <w:szCs w:val="21"/>
              </w:rPr>
              <w:t xml:space="preserve">对于已办理占用绿地许可的，对照许可内容做好跟踪管理</w:t>
            </w:r>
            <w:r>
              <w:rPr>
                <w:rFonts w:hint="eastAsia" w:ascii="宋体" w:hAnsi="宋体" w:eastAsia="宋体" w:cs="宋体"/>
                <w:color w:val="333333"/>
                <w:sz w:val="21"/>
                <w:szCs w:val="24"/>
              </w:rPr>
              <w:t xml:space="preserve">，出现问题每次扣1分。</w:t>
            </w:r>
            <w:r/>
          </w:p>
        </w:tc>
        <w:tc>
          <w:tcPr>
            <w:tcW w:w="1050"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bl>
    <w:p>
      <w:pPr>
        <w:jc w:val="both"/>
        <w:spacing w:line="480" w:lineRule="exact"/>
        <w:widowControl w:val="off"/>
        <w:rPr>
          <w:rFonts w:ascii="宋体" w:hAnsi="宋体" w:eastAsia="宋体" w:cs="宋体"/>
          <w:b/>
          <w:color w:val="333333"/>
          <w:sz w:val="28"/>
          <w:szCs w:val="28"/>
        </w:rPr>
      </w:pPr>
      <w:r>
        <w:rPr>
          <w:rFonts w:hint="eastAsia" w:ascii="宋体" w:hAnsi="宋体" w:eastAsia="宋体" w:cs="宋体"/>
          <w:b/>
          <w:color w:val="333333"/>
          <w:sz w:val="28"/>
          <w:szCs w:val="28"/>
        </w:rPr>
        <w:t xml:space="preserve"> (二)、安全管理及文明作业（12分）</w:t>
      </w:r>
      <w:r/>
    </w:p>
    <w:tbl>
      <w:tblPr>
        <w:tblStyle w:val="911"/>
        <w:tblW w:w="851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50"/>
        <w:gridCol w:w="4685"/>
        <w:gridCol w:w="1065"/>
      </w:tblGrid>
      <w:tr>
        <w:trPr>
          <w:trHeight w:val="505"/>
        </w:trPr>
        <w:tc>
          <w:tcPr>
            <w:tcW w:w="710" w:type="dxa"/>
            <w:vAlign w:val="center"/>
            <w:textDirection w:val="lrTb"/>
            <w:noWrap w:val="false"/>
          </w:tcPr>
          <w:p>
            <w:pPr>
              <w:jc w:val="center"/>
              <w:spacing w:line="40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序号</w:t>
            </w:r>
            <w:r/>
          </w:p>
        </w:tc>
        <w:tc>
          <w:tcPr>
            <w:tcW w:w="2050" w:type="dxa"/>
            <w:vAlign w:val="center"/>
            <w:textDirection w:val="lrTb"/>
            <w:noWrap w:val="false"/>
          </w:tcPr>
          <w:p>
            <w:pPr>
              <w:jc w:val="center"/>
              <w:spacing w:line="38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安全管理及文明作业要求</w:t>
            </w:r>
            <w:r/>
          </w:p>
        </w:tc>
        <w:tc>
          <w:tcPr>
            <w:tcW w:w="4685" w:type="dxa"/>
            <w:vAlign w:val="center"/>
            <w:textDirection w:val="lrTb"/>
            <w:noWrap w:val="false"/>
          </w:tcPr>
          <w:p>
            <w:pPr>
              <w:jc w:val="center"/>
              <w:spacing w:line="38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扣分标准</w:t>
            </w:r>
            <w:r/>
          </w:p>
        </w:tc>
        <w:tc>
          <w:tcPr>
            <w:tcW w:w="1065" w:type="dxa"/>
            <w:vAlign w:val="center"/>
            <w:textDirection w:val="lrTb"/>
            <w:noWrap w:val="false"/>
          </w:tcPr>
          <w:p>
            <w:pPr>
              <w:jc w:val="center"/>
              <w:widowControl/>
              <w:rPr>
                <w:rFonts w:ascii="宋体" w:hAnsi="宋体" w:eastAsia="宋体" w:cs="宋体"/>
                <w:b/>
                <w:color w:val="333333"/>
                <w:sz w:val="24"/>
                <w:szCs w:val="24"/>
              </w:rPr>
            </w:pPr>
            <w:r>
              <w:rPr>
                <w:rFonts w:hint="eastAsia" w:ascii="宋体" w:hAnsi="宋体" w:eastAsia="宋体" w:cs="宋体"/>
                <w:b/>
                <w:color w:val="333333"/>
                <w:sz w:val="24"/>
                <w:szCs w:val="24"/>
              </w:rPr>
              <w:t xml:space="preserve">扣分</w:t>
            </w:r>
            <w:r/>
          </w:p>
        </w:tc>
      </w:tr>
      <w:tr>
        <w:trPr>
          <w:trHeight w:val="2468" w:hRule="exact"/>
        </w:trPr>
        <w:tc>
          <w:tcPr>
            <w:tcW w:w="710" w:type="dxa"/>
            <w:vAlign w:val="center"/>
            <w:textDirection w:val="lrTb"/>
            <w:noWrap w:val="false"/>
          </w:tcPr>
          <w:p>
            <w:pPr>
              <w:jc w:val="center"/>
              <w:spacing w:line="48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1</w:t>
            </w:r>
            <w:r/>
          </w:p>
        </w:tc>
        <w:tc>
          <w:tcPr>
            <w:tcW w:w="205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有安全管理网络，制度健全，责任落实，严格按照制定的安全规程作业；按要求排查安全隐患及制定安全整改措施，整理归档。</w:t>
            </w:r>
            <w:r/>
          </w:p>
        </w:tc>
        <w:tc>
          <w:tcPr>
            <w:tcW w:w="468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达不到要求每项次扣2分。（4分）</w:t>
            </w:r>
            <w:r/>
          </w:p>
        </w:tc>
        <w:tc>
          <w:tcPr>
            <w:tcW w:w="1065" w:type="dxa"/>
            <w:textDirection w:val="lrTb"/>
            <w:noWrap w:val="false"/>
          </w:tcPr>
          <w:p>
            <w:pPr>
              <w:jc w:val="left"/>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173" w:hRule="exact"/>
        </w:trPr>
        <w:tc>
          <w:tcPr>
            <w:tcW w:w="710" w:type="dxa"/>
            <w:vAlign w:val="center"/>
            <w:textDirection w:val="lrTb"/>
            <w:noWrap w:val="false"/>
          </w:tcPr>
          <w:p>
            <w:pPr>
              <w:jc w:val="center"/>
              <w:spacing w:line="48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2</w:t>
            </w:r>
            <w:r/>
          </w:p>
        </w:tc>
        <w:tc>
          <w:tcPr>
            <w:tcW w:w="205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提倡文明生产作业，礼貌用语，不与居民、行人争吵。</w:t>
            </w:r>
            <w:r/>
          </w:p>
        </w:tc>
        <w:tc>
          <w:tcPr>
            <w:tcW w:w="468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达不到要求每次扣1分。（2分）</w:t>
            </w:r>
            <w:r/>
          </w:p>
        </w:tc>
        <w:tc>
          <w:tcPr>
            <w:tcW w:w="1065" w:type="dxa"/>
            <w:textDirection w:val="lrTb"/>
            <w:noWrap w:val="false"/>
          </w:tcPr>
          <w:p>
            <w:pPr>
              <w:jc w:val="left"/>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314" w:hRule="exact"/>
        </w:trPr>
        <w:tc>
          <w:tcPr>
            <w:tcW w:w="710" w:type="dxa"/>
            <w:vAlign w:val="center"/>
            <w:textDirection w:val="lrTb"/>
            <w:noWrap w:val="false"/>
          </w:tcPr>
          <w:p>
            <w:pPr>
              <w:jc w:val="center"/>
              <w:spacing w:line="48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3</w:t>
            </w:r>
            <w:r/>
          </w:p>
        </w:tc>
        <w:tc>
          <w:tcPr>
            <w:tcW w:w="2050" w:type="dxa"/>
            <w:vAlign w:val="center"/>
            <w:textDirection w:val="lrTb"/>
            <w:noWrap w:val="false"/>
          </w:tcPr>
          <w:p>
            <w:pPr>
              <w:jc w:val="both"/>
              <w:spacing w:line="300" w:lineRule="exact"/>
              <w:widowControl w:val="off"/>
              <w:rPr>
                <w:rFonts w:ascii="宋体" w:hAnsi="宋体" w:eastAsia="宋体" w:cs="宋体"/>
                <w:color w:val="333333"/>
                <w:spacing w:val="-6"/>
                <w:sz w:val="21"/>
                <w:szCs w:val="21"/>
              </w:rPr>
            </w:pPr>
            <w:r>
              <w:rPr>
                <w:rFonts w:hint="eastAsia" w:ascii="宋体" w:hAnsi="宋体" w:eastAsia="宋体" w:cs="宋体"/>
                <w:color w:val="333333"/>
                <w:spacing w:val="-6"/>
                <w:sz w:val="21"/>
                <w:szCs w:val="21"/>
              </w:rPr>
              <w:t xml:space="preserve">作业时统一着装，保证每天每1万平方米绿地范围以内有1人以上在班作业。</w:t>
            </w:r>
            <w:r/>
          </w:p>
        </w:tc>
        <w:tc>
          <w:tcPr>
            <w:tcW w:w="468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达不到要求每次扣1分。（2分）</w:t>
            </w:r>
            <w:r/>
          </w:p>
        </w:tc>
        <w:tc>
          <w:tcPr>
            <w:tcW w:w="1065" w:type="dxa"/>
            <w:textDirection w:val="lrTb"/>
            <w:noWrap w:val="false"/>
          </w:tcPr>
          <w:p>
            <w:pPr>
              <w:jc w:val="left"/>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334" w:hRule="exact"/>
        </w:trPr>
        <w:tc>
          <w:tcPr>
            <w:tcW w:w="710" w:type="dxa"/>
            <w:vAlign w:val="center"/>
            <w:textDirection w:val="lrTb"/>
            <w:noWrap w:val="false"/>
          </w:tcPr>
          <w:p>
            <w:pPr>
              <w:jc w:val="center"/>
              <w:spacing w:line="48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4</w:t>
            </w:r>
            <w:r/>
          </w:p>
        </w:tc>
        <w:tc>
          <w:tcPr>
            <w:tcW w:w="205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做好突发情况后的安全工作，及时处理倒伏树木，确保道路畅通。</w:t>
            </w:r>
            <w:r/>
          </w:p>
        </w:tc>
        <w:tc>
          <w:tcPr>
            <w:tcW w:w="468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不及时处理的每处每次扣2分。（4分）</w:t>
            </w:r>
            <w:r/>
          </w:p>
        </w:tc>
        <w:tc>
          <w:tcPr>
            <w:tcW w:w="1065" w:type="dxa"/>
            <w:textDirection w:val="lrTb"/>
            <w:noWrap w:val="false"/>
          </w:tcPr>
          <w:p>
            <w:pPr>
              <w:jc w:val="left"/>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936" w:hRule="exact"/>
        </w:trPr>
        <w:tc>
          <w:tcPr>
            <w:tcW w:w="710" w:type="dxa"/>
            <w:vAlign w:val="center"/>
            <w:textDirection w:val="lrTb"/>
            <w:noWrap w:val="false"/>
          </w:tcPr>
          <w:p>
            <w:pPr>
              <w:jc w:val="center"/>
              <w:spacing w:line="48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5</w:t>
            </w:r>
            <w:r/>
          </w:p>
        </w:tc>
        <w:tc>
          <w:tcPr>
            <w:tcW w:w="205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加强安全管理，确保无事故。</w:t>
            </w:r>
            <w:r/>
          </w:p>
        </w:tc>
        <w:tc>
          <w:tcPr>
            <w:tcW w:w="4685"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发生安全等级事故的，整个第二大项不得分。</w:t>
            </w:r>
            <w:r/>
          </w:p>
        </w:tc>
        <w:tc>
          <w:tcPr>
            <w:tcW w:w="1065" w:type="dxa"/>
            <w:textDirection w:val="lrTb"/>
            <w:noWrap w:val="false"/>
          </w:tcPr>
          <w:p>
            <w:pPr>
              <w:jc w:val="left"/>
              <w:widowControl/>
              <w:rPr>
                <w:rFonts w:ascii="宋体" w:hAnsi="宋体" w:eastAsia="宋体" w:cs="宋体"/>
                <w:color w:val="333333"/>
                <w:sz w:val="24"/>
                <w:szCs w:val="24"/>
              </w:rPr>
            </w:pPr>
            <w:r>
              <w:rPr>
                <w:rFonts w:ascii="宋体" w:hAnsi="宋体" w:eastAsia="宋体" w:cs="宋体"/>
                <w:color w:val="333333"/>
                <w:sz w:val="24"/>
                <w:szCs w:val="24"/>
              </w:rPr>
            </w:r>
            <w:r/>
          </w:p>
        </w:tc>
      </w:tr>
    </w:tbl>
    <w:p>
      <w:pPr>
        <w:jc w:val="both"/>
        <w:spacing w:line="480" w:lineRule="exact"/>
        <w:widowControl w:val="off"/>
        <w:rPr>
          <w:rFonts w:ascii="宋体" w:hAnsi="宋体" w:eastAsia="宋体" w:cs="宋体"/>
          <w:b/>
          <w:color w:val="333333"/>
          <w:sz w:val="28"/>
          <w:szCs w:val="28"/>
        </w:rPr>
      </w:pPr>
      <w:r>
        <w:rPr>
          <w:rFonts w:hint="eastAsia" w:ascii="宋体" w:hAnsi="宋体" w:eastAsia="宋体" w:cs="宋体"/>
          <w:b/>
          <w:color w:val="333333"/>
          <w:sz w:val="28"/>
          <w:szCs w:val="28"/>
        </w:rPr>
        <w:t xml:space="preserve"> (三)、基础资料、台帐（3分）</w:t>
      </w:r>
      <w:r/>
    </w:p>
    <w:tbl>
      <w:tblPr>
        <w:tblStyle w:val="911"/>
        <w:tblW w:w="851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1603"/>
        <w:gridCol w:w="4693"/>
        <w:gridCol w:w="1086"/>
      </w:tblGrid>
      <w:tr>
        <w:trPr>
          <w:trHeight w:val="505"/>
        </w:trPr>
        <w:tc>
          <w:tcPr>
            <w:tcW w:w="1135" w:type="dxa"/>
            <w:vAlign w:val="center"/>
            <w:textDirection w:val="lrTb"/>
            <w:noWrap w:val="false"/>
          </w:tcPr>
          <w:p>
            <w:pPr>
              <w:jc w:val="center"/>
              <w:spacing w:line="38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序号</w:t>
            </w:r>
            <w:r/>
          </w:p>
        </w:tc>
        <w:tc>
          <w:tcPr>
            <w:tcW w:w="1603" w:type="dxa"/>
            <w:vAlign w:val="center"/>
            <w:textDirection w:val="lrTb"/>
            <w:noWrap w:val="false"/>
          </w:tcPr>
          <w:p>
            <w:pPr>
              <w:jc w:val="center"/>
              <w:spacing w:line="38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基础资料、台帐要求</w:t>
            </w:r>
            <w:r/>
          </w:p>
        </w:tc>
        <w:tc>
          <w:tcPr>
            <w:tcW w:w="4693" w:type="dxa"/>
            <w:vAlign w:val="center"/>
            <w:textDirection w:val="lrTb"/>
            <w:noWrap w:val="false"/>
          </w:tcPr>
          <w:p>
            <w:pPr>
              <w:jc w:val="center"/>
              <w:spacing w:line="38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扣分标准</w:t>
            </w:r>
            <w:r/>
          </w:p>
        </w:tc>
        <w:tc>
          <w:tcPr>
            <w:tcW w:w="1086" w:type="dxa"/>
            <w:vAlign w:val="center"/>
            <w:textDirection w:val="lrTb"/>
            <w:noWrap w:val="false"/>
          </w:tcPr>
          <w:p>
            <w:pPr>
              <w:jc w:val="center"/>
              <w:spacing w:line="380" w:lineRule="exact"/>
              <w:widowControl/>
              <w:rPr>
                <w:rFonts w:ascii="宋体" w:hAnsi="宋体" w:eastAsia="宋体" w:cs="宋体"/>
                <w:b/>
                <w:color w:val="333333"/>
                <w:sz w:val="24"/>
                <w:szCs w:val="24"/>
              </w:rPr>
            </w:pPr>
            <w:r>
              <w:rPr>
                <w:rFonts w:hint="eastAsia" w:ascii="宋体" w:hAnsi="宋体" w:eastAsia="宋体" w:cs="宋体"/>
                <w:b/>
                <w:color w:val="333333"/>
                <w:sz w:val="24"/>
                <w:szCs w:val="24"/>
              </w:rPr>
              <w:t xml:space="preserve">扣分</w:t>
            </w:r>
            <w:r/>
          </w:p>
        </w:tc>
      </w:tr>
      <w:tr>
        <w:trPr>
          <w:trHeight w:val="1218" w:hRule="exact"/>
        </w:trPr>
        <w:tc>
          <w:tcPr>
            <w:tcW w:w="1135" w:type="dxa"/>
            <w:vAlign w:val="center"/>
            <w:textDirection w:val="lrTb"/>
            <w:noWrap w:val="false"/>
          </w:tcPr>
          <w:p>
            <w:pPr>
              <w:jc w:val="center"/>
              <w:spacing w:line="48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1</w:t>
            </w:r>
            <w:r/>
          </w:p>
        </w:tc>
        <w:tc>
          <w:tcPr>
            <w:tcW w:w="1603"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各类原始台帐、记录、报表齐全、准确。</w:t>
            </w:r>
            <w:r/>
          </w:p>
        </w:tc>
        <w:tc>
          <w:tcPr>
            <w:tcW w:w="4693"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达不到要求扣2分。</w:t>
            </w:r>
            <w:r/>
          </w:p>
        </w:tc>
        <w:tc>
          <w:tcPr>
            <w:tcW w:w="1086" w:type="dxa"/>
            <w:textDirection w:val="lrTb"/>
            <w:noWrap w:val="false"/>
          </w:tcPr>
          <w:p>
            <w:pPr>
              <w:jc w:val="right"/>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960" w:hRule="exact"/>
        </w:trPr>
        <w:tc>
          <w:tcPr>
            <w:tcW w:w="1135" w:type="dxa"/>
            <w:vAlign w:val="center"/>
            <w:textDirection w:val="lrTb"/>
            <w:noWrap w:val="false"/>
          </w:tcPr>
          <w:p>
            <w:pPr>
              <w:jc w:val="center"/>
              <w:spacing w:line="48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2</w:t>
            </w:r>
            <w:r/>
          </w:p>
        </w:tc>
        <w:tc>
          <w:tcPr>
            <w:tcW w:w="1603" w:type="dxa"/>
            <w:vAlign w:val="center"/>
            <w:textDirection w:val="lrTb"/>
            <w:noWrap w:val="false"/>
          </w:tcPr>
          <w:p>
            <w:pPr>
              <w:jc w:val="both"/>
              <w:spacing w:line="300" w:lineRule="exact"/>
              <w:widowControl w:val="off"/>
              <w:rPr>
                <w:rFonts w:ascii="宋体" w:hAnsi="宋体" w:eastAsia="宋体" w:cs="宋体"/>
                <w:color w:val="333333"/>
                <w:spacing w:val="-8"/>
                <w:sz w:val="21"/>
                <w:szCs w:val="21"/>
              </w:rPr>
            </w:pPr>
            <w:r>
              <w:rPr>
                <w:rFonts w:hint="eastAsia" w:ascii="宋体" w:hAnsi="宋体" w:eastAsia="宋体" w:cs="宋体"/>
                <w:color w:val="333333"/>
                <w:spacing w:val="-8"/>
                <w:sz w:val="21"/>
                <w:szCs w:val="21"/>
              </w:rPr>
              <w:t xml:space="preserve">每月应制定绿化养护计划和绿化养护情况总结。</w:t>
            </w:r>
            <w:r/>
          </w:p>
        </w:tc>
        <w:tc>
          <w:tcPr>
            <w:tcW w:w="4693"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达不到要求扣1分。</w:t>
            </w:r>
            <w:r/>
          </w:p>
        </w:tc>
        <w:tc>
          <w:tcPr>
            <w:tcW w:w="1086" w:type="dxa"/>
            <w:textDirection w:val="lrTb"/>
            <w:noWrap w:val="false"/>
          </w:tcPr>
          <w:p>
            <w:pPr>
              <w:jc w:val="right"/>
              <w:widowControl/>
              <w:rPr>
                <w:rFonts w:ascii="宋体" w:hAnsi="宋体" w:eastAsia="宋体" w:cs="宋体"/>
                <w:color w:val="333333"/>
                <w:sz w:val="24"/>
                <w:szCs w:val="24"/>
              </w:rPr>
            </w:pPr>
            <w:r>
              <w:rPr>
                <w:rFonts w:ascii="宋体" w:hAnsi="宋体" w:eastAsia="宋体" w:cs="宋体"/>
                <w:color w:val="333333"/>
                <w:sz w:val="24"/>
                <w:szCs w:val="24"/>
              </w:rPr>
            </w:r>
            <w:r/>
          </w:p>
        </w:tc>
      </w:tr>
    </w:tbl>
    <w:p>
      <w:pPr>
        <w:jc w:val="both"/>
        <w:spacing w:line="480" w:lineRule="exact"/>
        <w:widowControl w:val="off"/>
        <w:rPr>
          <w:rFonts w:ascii="宋体" w:hAnsi="宋体" w:eastAsia="宋体" w:cs="宋体"/>
          <w:b/>
          <w:color w:val="333333"/>
          <w:sz w:val="28"/>
          <w:szCs w:val="28"/>
        </w:rPr>
      </w:pPr>
      <w:r>
        <w:rPr>
          <w:rFonts w:hint="eastAsia" w:ascii="宋体" w:hAnsi="宋体" w:eastAsia="宋体" w:cs="宋体"/>
          <w:b/>
          <w:color w:val="333333"/>
          <w:sz w:val="28"/>
          <w:szCs w:val="28"/>
        </w:rPr>
        <w:t xml:space="preserve">(四)、完成交办事项（10分）</w:t>
      </w:r>
      <w:r/>
    </w:p>
    <w:tbl>
      <w:tblPr>
        <w:tblStyle w:val="911"/>
        <w:tblW w:w="853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1596"/>
        <w:gridCol w:w="4700"/>
        <w:gridCol w:w="1100"/>
      </w:tblGrid>
      <w:tr>
        <w:trPr>
          <w:trHeight w:val="487"/>
        </w:trPr>
        <w:tc>
          <w:tcPr>
            <w:tcW w:w="1135" w:type="dxa"/>
            <w:vAlign w:val="center"/>
            <w:textDirection w:val="lrTb"/>
            <w:noWrap w:val="false"/>
          </w:tcPr>
          <w:p>
            <w:pPr>
              <w:jc w:val="center"/>
              <w:spacing w:line="44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序号</w:t>
            </w:r>
            <w:r/>
          </w:p>
        </w:tc>
        <w:tc>
          <w:tcPr>
            <w:tcW w:w="1596" w:type="dxa"/>
            <w:vAlign w:val="center"/>
            <w:textDirection w:val="lrTb"/>
            <w:noWrap w:val="false"/>
          </w:tcPr>
          <w:p>
            <w:pPr>
              <w:jc w:val="center"/>
              <w:spacing w:line="44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要 求</w:t>
            </w:r>
            <w:r/>
          </w:p>
        </w:tc>
        <w:tc>
          <w:tcPr>
            <w:tcW w:w="4700" w:type="dxa"/>
            <w:vAlign w:val="center"/>
            <w:textDirection w:val="lrTb"/>
            <w:noWrap w:val="false"/>
          </w:tcPr>
          <w:p>
            <w:pPr>
              <w:jc w:val="center"/>
              <w:spacing w:line="440" w:lineRule="exact"/>
              <w:widowControl w:val="off"/>
              <w:rPr>
                <w:rFonts w:ascii="宋体" w:hAnsi="宋体" w:eastAsia="宋体" w:cs="宋体"/>
                <w:b/>
                <w:color w:val="333333"/>
                <w:sz w:val="24"/>
                <w:szCs w:val="24"/>
              </w:rPr>
            </w:pPr>
            <w:r>
              <w:rPr>
                <w:rFonts w:hint="eastAsia" w:ascii="宋体" w:hAnsi="宋体" w:eastAsia="宋体" w:cs="宋体"/>
                <w:b/>
                <w:color w:val="333333"/>
                <w:sz w:val="24"/>
                <w:szCs w:val="24"/>
              </w:rPr>
              <w:t xml:space="preserve">扣分标准</w:t>
            </w:r>
            <w:r/>
          </w:p>
        </w:tc>
        <w:tc>
          <w:tcPr>
            <w:tcW w:w="1100" w:type="dxa"/>
            <w:vAlign w:val="center"/>
            <w:textDirection w:val="lrTb"/>
            <w:noWrap w:val="false"/>
          </w:tcPr>
          <w:p>
            <w:pPr>
              <w:jc w:val="center"/>
              <w:widowControl/>
              <w:rPr>
                <w:rFonts w:ascii="宋体" w:hAnsi="宋体" w:eastAsia="宋体" w:cs="宋体"/>
                <w:b/>
                <w:color w:val="333333"/>
                <w:sz w:val="24"/>
                <w:szCs w:val="24"/>
              </w:rPr>
            </w:pPr>
            <w:r>
              <w:rPr>
                <w:rFonts w:hint="eastAsia" w:ascii="宋体" w:hAnsi="宋体" w:eastAsia="宋体" w:cs="宋体"/>
                <w:b/>
                <w:color w:val="333333"/>
                <w:sz w:val="24"/>
                <w:szCs w:val="24"/>
              </w:rPr>
              <w:t xml:space="preserve">扣分</w:t>
            </w:r>
            <w:r/>
          </w:p>
        </w:tc>
      </w:tr>
      <w:tr>
        <w:trPr>
          <w:trHeight w:val="1207"/>
        </w:trPr>
        <w:tc>
          <w:tcPr>
            <w:tcW w:w="1135" w:type="dxa"/>
            <w:vAlign w:val="center"/>
            <w:textDirection w:val="lrTb"/>
            <w:noWrap w:val="false"/>
          </w:tcPr>
          <w:p>
            <w:pPr>
              <w:jc w:val="center"/>
              <w:spacing w:line="44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1</w:t>
            </w:r>
            <w:r/>
          </w:p>
        </w:tc>
        <w:tc>
          <w:tcPr>
            <w:tcW w:w="1596"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在规定时限内落实整改通知（包含政府公单、12345热线投诉）。</w:t>
            </w:r>
            <w:r/>
          </w:p>
        </w:tc>
        <w:tc>
          <w:tcPr>
            <w:tcW w:w="470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发放整改通知书的单位，累计两次责令整改的问题属于同一个问题的扣 2分；因责任事故被投诉或媒体曝光查证属实的，每次扣 1分；有重大毁绿事件发生，造成绿地及树木缺失，扣2分。（5分）</w:t>
            </w:r>
            <w:r/>
          </w:p>
        </w:tc>
        <w:tc>
          <w:tcPr>
            <w:tcW w:w="1100" w:type="dxa"/>
            <w:textDirection w:val="lrTb"/>
            <w:noWrap w:val="false"/>
          </w:tcPr>
          <w:p>
            <w:pPr>
              <w:jc w:val="left"/>
              <w:widowControl/>
              <w:rPr>
                <w:rFonts w:ascii="宋体" w:hAnsi="宋体" w:eastAsia="宋体" w:cs="宋体"/>
                <w:color w:val="333333"/>
                <w:sz w:val="24"/>
                <w:szCs w:val="24"/>
              </w:rPr>
            </w:pPr>
            <w:r>
              <w:rPr>
                <w:rFonts w:ascii="宋体" w:hAnsi="宋体" w:eastAsia="宋体" w:cs="宋体"/>
                <w:color w:val="333333"/>
                <w:sz w:val="24"/>
                <w:szCs w:val="24"/>
              </w:rPr>
            </w:r>
            <w:r/>
          </w:p>
        </w:tc>
      </w:tr>
      <w:tr>
        <w:trPr>
          <w:trHeight w:val="1373"/>
        </w:trPr>
        <w:tc>
          <w:tcPr>
            <w:tcW w:w="1135" w:type="dxa"/>
            <w:vAlign w:val="center"/>
            <w:textDirection w:val="lrTb"/>
            <w:noWrap w:val="false"/>
          </w:tcPr>
          <w:p>
            <w:pPr>
              <w:jc w:val="center"/>
              <w:spacing w:line="440" w:lineRule="exact"/>
              <w:widowControl w:val="off"/>
              <w:rPr>
                <w:rFonts w:ascii="宋体" w:hAnsi="宋体" w:eastAsia="宋体" w:cs="宋体"/>
                <w:color w:val="333333"/>
                <w:sz w:val="24"/>
                <w:szCs w:val="24"/>
              </w:rPr>
            </w:pPr>
            <w:r>
              <w:rPr>
                <w:rFonts w:hint="eastAsia" w:ascii="宋体" w:hAnsi="宋体" w:eastAsia="宋体" w:cs="宋体"/>
                <w:color w:val="333333"/>
                <w:sz w:val="24"/>
                <w:szCs w:val="24"/>
              </w:rPr>
              <w:t xml:space="preserve">2</w:t>
            </w:r>
            <w:r/>
          </w:p>
        </w:tc>
        <w:tc>
          <w:tcPr>
            <w:tcW w:w="1596"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z w:val="21"/>
                <w:szCs w:val="21"/>
              </w:rPr>
              <w:t xml:space="preserve">节假日及创建等重大活动期间，应积极做好各项工作，并完成各项交办任务。</w:t>
            </w:r>
            <w:r/>
          </w:p>
        </w:tc>
        <w:tc>
          <w:tcPr>
            <w:tcW w:w="4700" w:type="dxa"/>
            <w:vAlign w:val="center"/>
            <w:textDirection w:val="lrTb"/>
            <w:noWrap w:val="false"/>
          </w:tcPr>
          <w:p>
            <w:pPr>
              <w:jc w:val="both"/>
              <w:spacing w:line="300" w:lineRule="exact"/>
              <w:widowControl w:val="off"/>
              <w:rPr>
                <w:rFonts w:ascii="宋体" w:hAnsi="宋体" w:eastAsia="宋体" w:cs="宋体"/>
                <w:color w:val="333333"/>
                <w:sz w:val="21"/>
                <w:szCs w:val="21"/>
              </w:rPr>
            </w:pPr>
            <w:r>
              <w:rPr>
                <w:rFonts w:hint="eastAsia" w:ascii="宋体" w:hAnsi="宋体" w:eastAsia="宋体" w:cs="宋体"/>
                <w:color w:val="333333"/>
                <w:spacing w:val="-8"/>
                <w:sz w:val="21"/>
                <w:szCs w:val="21"/>
              </w:rPr>
              <w:t xml:space="preserve">五一”、“十一”、</w:t>
            </w:r>
            <w:r>
              <w:rPr>
                <w:rFonts w:hint="eastAsia" w:ascii="宋体" w:hAnsi="宋体" w:eastAsia="宋体" w:cs="宋体"/>
                <w:color w:val="333333"/>
                <w:sz w:val="21"/>
                <w:szCs w:val="21"/>
              </w:rPr>
              <w:t xml:space="preserve">春节期间以及全区重大活动期间管护不到位出现问题的，受到上级领导批评的，考核中扣</w:t>
            </w:r>
            <w:r>
              <w:rPr>
                <w:rFonts w:hint="eastAsia" w:ascii="宋体" w:hAnsi="宋体" w:eastAsia="宋体" w:cs="宋体"/>
                <w:color w:val="333333"/>
                <w:spacing w:val="-8"/>
                <w:sz w:val="21"/>
                <w:szCs w:val="21"/>
              </w:rPr>
              <w:t xml:space="preserve">2分；</w:t>
            </w:r>
            <w:r>
              <w:rPr>
                <w:rFonts w:hint="eastAsia" w:ascii="宋体" w:hAnsi="宋体" w:eastAsia="宋体" w:cs="宋体"/>
                <w:color w:val="333333"/>
                <w:sz w:val="21"/>
                <w:szCs w:val="21"/>
              </w:rPr>
              <w:t xml:space="preserve">受到区政府部门通报批评的，在考核中扣1分；在全国性、全省性创建活动中管护出现问题受到点名批评的，每次扣2分。（5分）</w:t>
            </w:r>
            <w:r/>
          </w:p>
        </w:tc>
        <w:tc>
          <w:tcPr>
            <w:tcW w:w="1100" w:type="dxa"/>
            <w:vAlign w:val="center"/>
            <w:textDirection w:val="lrTb"/>
            <w:noWrap w:val="false"/>
          </w:tcPr>
          <w:p>
            <w:pPr>
              <w:jc w:val="center"/>
              <w:widowControl/>
              <w:rPr>
                <w:rFonts w:ascii="宋体" w:hAnsi="宋体" w:eastAsia="宋体" w:cs="宋体"/>
                <w:color w:val="333333"/>
                <w:sz w:val="24"/>
                <w:szCs w:val="24"/>
              </w:rPr>
            </w:pPr>
            <w:r>
              <w:rPr>
                <w:rFonts w:ascii="宋体" w:hAnsi="宋体" w:eastAsia="宋体" w:cs="宋体"/>
                <w:color w:val="333333"/>
                <w:sz w:val="24"/>
                <w:szCs w:val="24"/>
              </w:rPr>
            </w:r>
            <w:r/>
          </w:p>
        </w:tc>
      </w:tr>
    </w:tbl>
    <w:p>
      <w:pPr>
        <w:spacing w:before="200"/>
        <w:rPr>
          <w:rFonts w:ascii="宋体" w:hAnsi="宋体" w:eastAsia="宋体" w:cs="宋体"/>
          <w:b/>
          <w:color w:val="4f81bd"/>
          <w:sz w:val="24"/>
          <w:lang w:val="en-US" w:eastAsia="zh-CN" w:bidi="ar-SA"/>
        </w:rPr>
        <w:outlineLvl w:val="2"/>
      </w:pPr>
      <w:r>
        <w:rPr>
          <w:rFonts w:ascii="宋体" w:hAnsi="宋体" w:eastAsia="宋体" w:cs="宋体"/>
          <w:b/>
          <w:color w:val="4f81bd"/>
          <w:sz w:val="24"/>
          <w:lang w:val="en-US" w:eastAsia="zh-CN" w:bidi="ar-SA"/>
        </w:rPr>
      </w:r>
      <w:r/>
    </w:p>
    <w:p>
      <w:pPr>
        <w:jc w:val="center"/>
        <w:widowControl/>
        <w:rPr>
          <w:rFonts w:ascii="宋体" w:hAnsi="宋体" w:eastAsia="宋体" w:cs="宋体"/>
          <w:b/>
          <w:color w:val="000000"/>
          <w:sz w:val="20"/>
          <w:szCs w:val="21"/>
        </w:rPr>
      </w:pPr>
      <w:r>
        <w:rPr>
          <w:rFonts w:ascii="宋体" w:hAnsi="宋体" w:eastAsia="宋体" w:cs="宋体"/>
          <w:b/>
          <w:color w:val="000000"/>
          <w:sz w:val="20"/>
          <w:szCs w:val="21"/>
        </w:rPr>
      </w:r>
      <w:r/>
    </w:p>
    <w:p>
      <w:pPr>
        <w:jc w:val="center"/>
        <w:widowControl/>
        <w:rPr>
          <w:rFonts w:ascii="宋体" w:hAnsi="宋体" w:eastAsia="宋体" w:cs="宋体"/>
          <w:b/>
          <w:color w:val="000000"/>
          <w:sz w:val="20"/>
          <w:szCs w:val="21"/>
          <w:highlight w:val="none"/>
        </w:rPr>
      </w:pPr>
      <w:r>
        <w:rPr>
          <w:rFonts w:ascii="宋体" w:hAnsi="宋体" w:eastAsia="宋体" w:cs="宋体"/>
          <w:b/>
          <w:color w:val="000000"/>
          <w:sz w:val="20"/>
          <w:szCs w:val="21"/>
          <w:highlight w:val="none"/>
        </w:rPr>
      </w:r>
      <w:r/>
    </w:p>
    <w:p>
      <w:pPr>
        <w:jc w:val="left"/>
        <w:widowControl/>
        <w:rPr>
          <w:rFonts w:hint="eastAsia" w:ascii="宋体" w:hAnsi="宋体" w:eastAsia="宋体" w:cs="宋体"/>
          <w:b/>
          <w:color w:val="000000"/>
          <w:sz w:val="20"/>
          <w:szCs w:val="21"/>
          <w:highlight w:val="none"/>
          <w:lang w:val="en-US" w:eastAsia="zh-CN"/>
        </w:rPr>
      </w:pPr>
      <w:r>
        <w:rPr>
          <w:rFonts w:hint="eastAsia" w:ascii="宋体" w:hAnsi="宋体" w:eastAsia="宋体" w:cs="宋体"/>
          <w:b/>
          <w:color w:val="000000"/>
          <w:sz w:val="20"/>
          <w:szCs w:val="21"/>
          <w:highlight w:val="none"/>
          <w:lang w:val="en-US" w:eastAsia="zh-CN"/>
        </w:rPr>
        <w:t xml:space="preserve">注：</w:t>
      </w:r>
      <w:r/>
    </w:p>
    <w:p>
      <w:pPr>
        <w:jc w:val="left"/>
        <w:widowControl/>
        <w:rPr>
          <w:rFonts w:ascii="宋体" w:hAnsi="宋体" w:eastAsia="宋体" w:cs="宋体"/>
          <w:b/>
          <w:color w:val="000000"/>
          <w:sz w:val="20"/>
          <w:szCs w:val="21"/>
          <w:highlight w:val="none"/>
        </w:rPr>
      </w:pPr>
      <w:r>
        <w:rPr>
          <w:rFonts w:hint="default" w:ascii="宋体" w:hAnsi="宋体" w:eastAsia="宋体" w:cs="宋体"/>
          <w:b/>
          <w:color w:val="000000"/>
          <w:sz w:val="20"/>
          <w:szCs w:val="21"/>
          <w:highlight w:val="none"/>
          <w:lang w:val="en-US" w:eastAsia="zh-CN"/>
        </w:rPr>
        <w:t xml:space="preserve">1</w:t>
      </w:r>
      <w:r>
        <w:rPr>
          <w:rFonts w:hint="eastAsia" w:ascii="宋体" w:hAnsi="宋体" w:eastAsia="宋体" w:cs="宋体"/>
          <w:b/>
          <w:color w:val="000000"/>
          <w:sz w:val="20"/>
          <w:szCs w:val="21"/>
          <w:highlight w:val="none"/>
          <w:lang w:val="en-US" w:eastAsia="zh-CN"/>
        </w:rPr>
        <w:t xml:space="preserve">、每月考评一次，考核总分达到 </w:t>
      </w:r>
      <w:r>
        <w:rPr>
          <w:rFonts w:hint="default" w:ascii="宋体" w:hAnsi="宋体" w:eastAsia="宋体" w:cs="宋体"/>
          <w:b/>
          <w:color w:val="000000"/>
          <w:sz w:val="20"/>
          <w:szCs w:val="21"/>
          <w:highlight w:val="none"/>
          <w:lang w:val="en-US" w:eastAsia="zh-CN"/>
        </w:rPr>
        <w:t xml:space="preserve">95 </w:t>
      </w:r>
      <w:r>
        <w:rPr>
          <w:rFonts w:hint="eastAsia" w:ascii="宋体" w:hAnsi="宋体" w:eastAsia="宋体" w:cs="宋体"/>
          <w:b/>
          <w:color w:val="000000"/>
          <w:sz w:val="20"/>
          <w:szCs w:val="21"/>
          <w:highlight w:val="none"/>
          <w:lang w:val="en-US" w:eastAsia="zh-CN"/>
        </w:rPr>
        <w:t xml:space="preserve">分为合格，低于合格分每分扣 </w:t>
      </w:r>
      <w:r>
        <w:rPr>
          <w:rFonts w:hint="default" w:ascii="宋体" w:hAnsi="宋体" w:eastAsia="宋体" w:cs="宋体"/>
          <w:b/>
          <w:color w:val="000000"/>
          <w:sz w:val="20"/>
          <w:szCs w:val="21"/>
          <w:highlight w:val="none"/>
          <w:lang w:val="en-US" w:eastAsia="zh-CN"/>
        </w:rPr>
        <w:t xml:space="preserve">500 </w:t>
      </w:r>
      <w:r>
        <w:rPr>
          <w:rFonts w:hint="eastAsia" w:ascii="宋体" w:hAnsi="宋体" w:eastAsia="宋体" w:cs="宋体"/>
          <w:b/>
          <w:color w:val="000000"/>
          <w:sz w:val="20"/>
          <w:szCs w:val="21"/>
          <w:highlight w:val="none"/>
          <w:lang w:val="en-US" w:eastAsia="zh-CN"/>
        </w:rPr>
        <w:t xml:space="preserve">元； </w:t>
      </w:r>
      <w:r/>
    </w:p>
    <w:p>
      <w:pPr>
        <w:jc w:val="left"/>
        <w:widowControl/>
        <w:rPr>
          <w:rFonts w:ascii="宋体" w:hAnsi="宋体" w:eastAsia="宋体" w:cs="宋体"/>
          <w:b/>
          <w:color w:val="000000"/>
          <w:sz w:val="20"/>
          <w:szCs w:val="21"/>
          <w:highlight w:val="none"/>
        </w:rPr>
      </w:pPr>
      <w:r>
        <w:rPr>
          <w:rFonts w:hint="default" w:ascii="宋体" w:hAnsi="宋体" w:eastAsia="宋体" w:cs="宋体"/>
          <w:b/>
          <w:color w:val="000000"/>
          <w:sz w:val="20"/>
          <w:szCs w:val="21"/>
          <w:highlight w:val="none"/>
          <w:lang w:val="en-US" w:eastAsia="zh-CN"/>
        </w:rPr>
        <w:t xml:space="preserve">2</w:t>
      </w:r>
      <w:r>
        <w:rPr>
          <w:rFonts w:hint="eastAsia" w:ascii="宋体" w:hAnsi="宋体" w:eastAsia="宋体" w:cs="宋体"/>
          <w:b/>
          <w:color w:val="000000"/>
          <w:sz w:val="20"/>
          <w:szCs w:val="21"/>
          <w:highlight w:val="none"/>
          <w:lang w:val="en-US" w:eastAsia="zh-CN"/>
        </w:rPr>
        <w:t xml:space="preserve">、该考核表一式三份，由</w:t>
      </w:r>
      <w:r>
        <w:rPr>
          <w:rFonts w:hint="eastAsia" w:ascii="宋体" w:hAnsi="宋体" w:cs="宋体"/>
          <w:b/>
          <w:color w:val="000000"/>
          <w:sz w:val="20"/>
          <w:szCs w:val="21"/>
          <w:highlight w:val="none"/>
          <w:lang w:val="en-US" w:eastAsia="zh-CN"/>
        </w:rPr>
        <w:t xml:space="preserve">甲方</w:t>
      </w:r>
      <w:r>
        <w:rPr>
          <w:rFonts w:hint="eastAsia" w:ascii="宋体" w:hAnsi="宋体" w:eastAsia="宋体" w:cs="宋体"/>
          <w:b/>
          <w:color w:val="000000"/>
          <w:sz w:val="20"/>
          <w:szCs w:val="21"/>
          <w:highlight w:val="none"/>
          <w:lang w:val="en-US" w:eastAsia="zh-CN"/>
        </w:rPr>
        <w:t xml:space="preserve">负责年度统计并留存，作为合同付款附件。</w:t>
      </w:r>
      <w:r/>
    </w:p>
    <w:p>
      <w:pPr>
        <w:jc w:val="center"/>
        <w:widowControl/>
        <w:rPr>
          <w:rFonts w:ascii="宋体" w:hAnsi="宋体" w:eastAsia="宋体" w:cs="宋体"/>
          <w:b/>
          <w:color w:val="000000"/>
          <w:sz w:val="20"/>
          <w:szCs w:val="21"/>
          <w:highlight w:val="none"/>
        </w:rPr>
      </w:pPr>
      <w:r>
        <w:rPr>
          <w:rFonts w:ascii="宋体" w:hAnsi="宋体" w:eastAsia="宋体" w:cs="宋体"/>
          <w:b/>
          <w:color w:val="000000"/>
          <w:sz w:val="20"/>
          <w:szCs w:val="21"/>
          <w:highlight w:val="none"/>
        </w:rPr>
      </w:r>
      <w:r/>
    </w:p>
    <w:p>
      <w:pPr>
        <w:jc w:val="center"/>
        <w:widowControl/>
        <w:rPr>
          <w:rFonts w:ascii="宋体" w:hAnsi="宋体" w:eastAsia="宋体" w:cs="宋体"/>
          <w:b/>
          <w:color w:val="000000"/>
          <w:sz w:val="20"/>
          <w:szCs w:val="21"/>
          <w:highlight w:val="none"/>
        </w:rPr>
      </w:pPr>
      <w:r>
        <w:rPr>
          <w:rFonts w:ascii="宋体" w:hAnsi="宋体" w:eastAsia="宋体" w:cs="宋体"/>
          <w:b/>
          <w:color w:val="000000"/>
          <w:sz w:val="20"/>
          <w:szCs w:val="21"/>
          <w:highlight w:val="none"/>
        </w:rPr>
      </w:r>
      <w:r/>
    </w:p>
    <w:p>
      <w:pPr>
        <w:ind w:firstLine="422"/>
        <w:spacing w:line="360" w:lineRule="exact"/>
        <w:rPr>
          <w:rFonts w:ascii="宋体" w:hAnsi="宋体" w:eastAsia="宋体" w:cs="宋体"/>
          <w:b/>
          <w:szCs w:val="21"/>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b/>
          <w:szCs w:val="21"/>
        </w:rPr>
      </w:r>
      <w:r/>
    </w:p>
    <w:p>
      <w:pPr>
        <w:ind w:firstLine="422"/>
        <w:jc w:val="left"/>
        <w:spacing w:line="360" w:lineRule="exact"/>
        <w:widowControl/>
        <w:rPr>
          <w:rFonts w:ascii="宋体" w:hAnsi="宋体" w:eastAsia="宋体" w:cs="宋体"/>
          <w:b/>
          <w:sz w:val="20"/>
          <w:szCs w:val="21"/>
        </w:rPr>
      </w:pPr>
      <w:r>
        <w:rPr>
          <w:rFonts w:hint="eastAsia" w:ascii="宋体" w:hAnsi="宋体" w:cs="宋体"/>
          <w:b/>
          <w:sz w:val="20"/>
          <w:szCs w:val="21"/>
          <w:lang w:val="en-US" w:eastAsia="zh-CN"/>
        </w:rPr>
        <w:t xml:space="preserve">五</w:t>
      </w:r>
      <w:r>
        <w:rPr>
          <w:rFonts w:hint="eastAsia" w:ascii="宋体" w:hAnsi="宋体" w:eastAsia="宋体" w:cs="宋体"/>
          <w:b/>
          <w:sz w:val="20"/>
          <w:szCs w:val="21"/>
        </w:rPr>
        <w:t xml:space="preserve">、</w:t>
      </w:r>
      <w:r>
        <w:rPr>
          <w:rFonts w:hint="eastAsia" w:ascii="宋体" w:hAnsi="宋体" w:eastAsia="宋体" w:cs="宋体"/>
          <w:b/>
          <w:bCs/>
          <w:sz w:val="20"/>
          <w:szCs w:val="21"/>
        </w:rPr>
        <w:t xml:space="preserve">服务期限</w:t>
      </w:r>
      <w:r/>
    </w:p>
    <w:p>
      <w:pPr>
        <w:ind w:firstLine="420"/>
        <w:jc w:val="left"/>
        <w:spacing w:line="360" w:lineRule="exact"/>
        <w:widowControl/>
        <w:rPr>
          <w:rFonts w:ascii="宋体" w:hAnsi="宋体" w:eastAsia="宋体" w:cs="宋体"/>
          <w:sz w:val="20"/>
          <w:szCs w:val="21"/>
        </w:rPr>
      </w:pPr>
      <w:r>
        <w:rPr>
          <w:rFonts w:hint="eastAsia" w:ascii="宋体" w:hAnsi="宋体" w:eastAsia="宋体" w:cs="宋体"/>
          <w:sz w:val="20"/>
          <w:szCs w:val="21"/>
        </w:rPr>
        <w:t xml:space="preserve">服务期限为36个月，养护开始日期以采购人或监理工程师签发开工令的时间为准。</w:t>
      </w:r>
      <w:r/>
    </w:p>
    <w:p>
      <w:pPr>
        <w:ind w:firstLine="422"/>
        <w:jc w:val="left"/>
        <w:spacing w:line="360" w:lineRule="exact"/>
        <w:widowControl/>
        <w:rPr>
          <w:rFonts w:hint="default" w:ascii="宋体" w:hAnsi="宋体" w:eastAsia="宋体" w:cs="宋体"/>
          <w:b/>
          <w:sz w:val="20"/>
          <w:szCs w:val="21"/>
          <w:lang w:val="en-US" w:eastAsia="zh-CN"/>
        </w:rPr>
      </w:pPr>
      <w:r>
        <w:rPr>
          <w:rFonts w:hint="eastAsia" w:ascii="宋体" w:hAnsi="宋体" w:cs="宋体"/>
          <w:b/>
          <w:sz w:val="20"/>
          <w:szCs w:val="21"/>
          <w:lang w:val="en-US" w:eastAsia="zh-CN"/>
        </w:rPr>
        <w:t xml:space="preserve">六</w:t>
      </w:r>
      <w:r>
        <w:rPr>
          <w:rFonts w:hint="eastAsia" w:ascii="宋体" w:hAnsi="宋体" w:eastAsia="宋体" w:cs="宋体"/>
          <w:b/>
          <w:sz w:val="20"/>
          <w:szCs w:val="21"/>
        </w:rPr>
        <w:t xml:space="preserve">、</w:t>
      </w:r>
      <w:r>
        <w:rPr>
          <w:rFonts w:hint="eastAsia" w:ascii="宋体" w:hAnsi="宋体" w:cs="宋体"/>
          <w:b/>
          <w:sz w:val="20"/>
          <w:szCs w:val="21"/>
          <w:lang w:val="en-US" w:eastAsia="zh-CN"/>
        </w:rPr>
        <w:t xml:space="preserve">养护考核标准</w:t>
      </w:r>
      <w:r/>
    </w:p>
    <w:p>
      <w:pPr>
        <w:ind w:firstLine="420"/>
        <w:jc w:val="left"/>
        <w:spacing w:line="350" w:lineRule="exact"/>
        <w:widowControl/>
        <w:rPr>
          <w:rFonts w:ascii="宋体" w:hAnsi="宋体" w:eastAsia="宋体" w:cs="宋体"/>
          <w:sz w:val="20"/>
          <w:szCs w:val="21"/>
        </w:rPr>
      </w:pPr>
      <w:r>
        <w:rPr>
          <w:rFonts w:hint="eastAsia" w:ascii="宋体" w:hAnsi="宋体" w:eastAsia="宋体" w:cs="宋体"/>
          <w:sz w:val="20"/>
          <w:szCs w:val="21"/>
        </w:rPr>
        <w:t xml:space="preserve">1、投标人根据招标人的委托管理事项制定出本项目服务工作标准和考核标准，此标准不得低</w:t>
      </w:r>
      <w:r>
        <w:rPr>
          <w:rFonts w:hint="eastAsia" w:ascii="宋体" w:hAnsi="宋体" w:eastAsia="宋体" w:cs="宋体"/>
          <w:bCs/>
          <w:sz w:val="20"/>
          <w:szCs w:val="21"/>
        </w:rPr>
        <w:t xml:space="preserve">于扬州市江都区住房和城乡建设局绿化养</w:t>
      </w:r>
      <w:r>
        <w:rPr>
          <w:rFonts w:hint="eastAsia" w:ascii="宋体" w:hAnsi="宋体" w:eastAsia="宋体" w:cs="宋体"/>
          <w:sz w:val="20"/>
          <w:szCs w:val="21"/>
        </w:rPr>
        <w:t xml:space="preserve">护考核评分办法（招标人在签订合同时具体明确，投标人无条件服从）。</w:t>
      </w:r>
      <w:r/>
    </w:p>
    <w:p>
      <w:pPr>
        <w:ind w:firstLine="420"/>
        <w:jc w:val="left"/>
        <w:spacing w:line="360" w:lineRule="exact"/>
        <w:widowControl/>
        <w:rPr>
          <w:rFonts w:ascii="宋体" w:hAnsi="宋体" w:eastAsia="宋体" w:cs="宋体"/>
          <w:b/>
          <w:bCs/>
          <w:color w:val="000000"/>
          <w:sz w:val="20"/>
          <w:szCs w:val="21"/>
        </w:rPr>
      </w:pPr>
      <w:r>
        <w:rPr>
          <w:rFonts w:hint="eastAsia" w:ascii="宋体" w:hAnsi="宋体" w:eastAsia="宋体" w:cs="宋体"/>
          <w:sz w:val="20"/>
          <w:szCs w:val="21"/>
        </w:rPr>
        <w:t xml:space="preserve">2、投标人应配合招标人开展各类创建活动并服从招标人具体工作安排。</w:t>
      </w:r>
      <w:r/>
    </w:p>
    <w:p>
      <w:pPr>
        <w:ind w:firstLine="422"/>
        <w:jc w:val="left"/>
        <w:spacing w:line="360" w:lineRule="exact"/>
        <w:widowControl/>
        <w:rPr>
          <w:rFonts w:ascii="宋体" w:hAnsi="宋体" w:eastAsia="宋体" w:cs="宋体"/>
          <w:b/>
          <w:sz w:val="20"/>
          <w:szCs w:val="21"/>
        </w:rPr>
      </w:pPr>
      <w:r>
        <w:rPr>
          <w:rFonts w:hint="eastAsia" w:ascii="宋体" w:hAnsi="宋体" w:cs="宋体"/>
          <w:b/>
          <w:sz w:val="20"/>
          <w:szCs w:val="21"/>
          <w:lang w:val="en-US" w:eastAsia="zh-CN"/>
        </w:rPr>
        <w:t xml:space="preserve">七</w:t>
      </w:r>
      <w:r>
        <w:rPr>
          <w:rFonts w:hint="eastAsia" w:ascii="宋体" w:hAnsi="宋体" w:eastAsia="宋体" w:cs="宋体"/>
          <w:b/>
          <w:sz w:val="20"/>
          <w:szCs w:val="21"/>
        </w:rPr>
        <w:t xml:space="preserve">、考核办法</w:t>
      </w:r>
      <w:r/>
    </w:p>
    <w:p>
      <w:pPr>
        <w:ind w:firstLine="420"/>
        <w:jc w:val="left"/>
        <w:spacing w:line="350" w:lineRule="exact"/>
        <w:widowControl/>
        <w:rPr>
          <w:rFonts w:ascii="宋体" w:hAnsi="宋体" w:eastAsia="宋体" w:cs="宋体"/>
          <w:sz w:val="20"/>
          <w:szCs w:val="21"/>
        </w:rPr>
      </w:pPr>
      <w:r>
        <w:rPr>
          <w:rFonts w:hint="eastAsia" w:ascii="宋体" w:hAnsi="宋体" w:eastAsia="宋体" w:cs="宋体"/>
          <w:sz w:val="20"/>
          <w:szCs w:val="21"/>
        </w:rPr>
        <w:t xml:space="preserve">1、考核得分以92分为基准分值，折合成本季度考核得分率为100%，每低于1分，得分率降低一个百分点，相应扣减季度养护承包款。</w:t>
      </w:r>
      <w:r/>
    </w:p>
    <w:p>
      <w:pPr>
        <w:ind w:firstLine="420"/>
        <w:jc w:val="left"/>
        <w:spacing w:line="350" w:lineRule="exact"/>
        <w:widowControl/>
        <w:rPr>
          <w:rFonts w:ascii="宋体" w:hAnsi="宋体" w:eastAsia="宋体" w:cs="宋体"/>
          <w:sz w:val="20"/>
          <w:szCs w:val="21"/>
        </w:rPr>
      </w:pPr>
      <w:r>
        <w:rPr>
          <w:rFonts w:hint="eastAsia" w:ascii="宋体" w:hAnsi="宋体" w:eastAsia="宋体" w:cs="宋体"/>
          <w:sz w:val="20"/>
          <w:szCs w:val="21"/>
        </w:rPr>
        <w:t xml:space="preserve">2、全年内连续两次考核平均得分低于85分（含85分）的，本年度养护质量为不合格，考核单位有权取消该标包中标单位剩余承包年限的养护资格。</w:t>
      </w:r>
      <w:r/>
    </w:p>
    <w:p>
      <w:pPr>
        <w:jc w:val="center"/>
        <w:widowControl/>
        <w:rPr>
          <w:rFonts w:hint="eastAsia" w:ascii="宋体" w:hAnsi="宋体" w:eastAsia="宋体" w:cs="宋体"/>
          <w:b/>
          <w:sz w:val="28"/>
          <w:szCs w:val="28"/>
          <w:highlight w:val="yellow"/>
          <w:lang w:eastAsia="zh-CN"/>
        </w:rPr>
      </w:pPr>
      <w:r>
        <w:rPr>
          <w:rFonts w:hint="eastAsia" w:ascii="宋体" w:hAnsi="宋体" w:eastAsia="宋体" w:cs="宋体"/>
          <w:b/>
          <w:sz w:val="28"/>
          <w:szCs w:val="28"/>
          <w:highlight w:val="yellow"/>
          <w:lang w:eastAsia="zh-CN"/>
        </w:rPr>
      </w:r>
      <w:r/>
    </w:p>
    <w:p>
      <w:pPr>
        <w:jc w:val="center"/>
        <w:widowControl/>
        <w:rPr>
          <w:rFonts w:ascii="宋体" w:hAnsi="宋体" w:eastAsia="宋体" w:cs="宋体"/>
          <w:b/>
          <w:sz w:val="28"/>
          <w:szCs w:val="28"/>
        </w:rPr>
      </w:pPr>
      <w:r>
        <w:rPr>
          <w:rFonts w:hint="eastAsia" w:ascii="宋体" w:hAnsi="宋体" w:cs="宋体"/>
          <w:b/>
          <w:sz w:val="28"/>
          <w:szCs w:val="28"/>
          <w:lang w:eastAsia="zh-CN"/>
        </w:rPr>
        <w:t xml:space="preserve">新都路以西至广州路公共绿化管护服务</w:t>
      </w:r>
      <w:r>
        <w:rPr>
          <w:rFonts w:hint="eastAsia" w:ascii="宋体" w:hAnsi="宋体" w:eastAsia="宋体" w:cs="宋体"/>
          <w:b/>
          <w:sz w:val="28"/>
          <w:szCs w:val="28"/>
        </w:rPr>
        <w:t xml:space="preserve">综合养护考核评分表</w:t>
      </w:r>
      <w:r/>
    </w:p>
    <w:tbl>
      <w:tblPr>
        <w:tblStyle w:val="911"/>
        <w:tblW w:w="9648" w:type="dxa"/>
        <w:tblInd w:w="-432" w:type="dxa"/>
        <w:tblLayout w:type="fixed"/>
        <w:tblCellMar>
          <w:left w:w="108" w:type="dxa"/>
          <w:top w:w="0" w:type="dxa"/>
          <w:right w:w="108" w:type="dxa"/>
          <w:bottom w:w="0" w:type="dxa"/>
        </w:tblCellMar>
        <w:tblLook w:val="04A0" w:firstRow="1" w:lastRow="0" w:firstColumn="1" w:lastColumn="0" w:noHBand="0" w:noVBand="1"/>
      </w:tblPr>
      <w:tblGrid>
        <w:gridCol w:w="3396"/>
        <w:gridCol w:w="744"/>
        <w:gridCol w:w="3432"/>
        <w:gridCol w:w="1181"/>
        <w:gridCol w:w="895"/>
      </w:tblGrid>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考评内容</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分值</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评分标准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扣分理由</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得分</w:t>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eastAsia="宋体" w:cs="宋体"/>
                <w:b/>
                <w:sz w:val="20"/>
                <w:szCs w:val="21"/>
              </w:rPr>
            </w:pPr>
            <w:r>
              <w:rPr>
                <w:rFonts w:hint="eastAsia" w:ascii="宋体" w:hAnsi="宋体" w:eastAsia="宋体" w:cs="宋体"/>
                <w:b/>
                <w:sz w:val="20"/>
                <w:szCs w:val="21"/>
              </w:rPr>
              <w:t xml:space="preserve">一、园林植物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53.5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eastAsia="宋体" w:cs="宋体"/>
                <w:b/>
                <w:sz w:val="20"/>
                <w:szCs w:val="21"/>
              </w:rPr>
            </w:pPr>
            <w:r>
              <w:rPr>
                <w:rFonts w:hint="eastAsia" w:ascii="宋体" w:hAnsi="宋体" w:eastAsia="宋体" w:cs="宋体"/>
                <w:b/>
                <w:sz w:val="20"/>
                <w:szCs w:val="21"/>
              </w:rPr>
              <w:t xml:space="preserve">（一）绿化整体景观</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20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1326"/>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乔木（行道树）</w:t>
            </w:r>
            <w:r/>
          </w:p>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1、根据树木生长习性，及时修剪定形，截口平整，不拉伤树皮，截口涂抹防腐剂；无枯枝危枝，生长季节无异常黄叶；</w:t>
            </w:r>
            <w:r/>
          </w:p>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2、同一路段相同树种的行道树,树形留养一致，枝条分布均匀；</w:t>
            </w:r>
            <w:r/>
          </w:p>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3、妥善处理树线、树屋矛盾，无事故隐患；</w:t>
            </w:r>
            <w:r/>
          </w:p>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发现树皮拉伤或有异常枯黄枝叶等现象，每株每次扣0.5分。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1213"/>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发现未按树种要求修剪，每株每次扣0.5分。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1247"/>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未及时处理树线、树屋矛盾，每处每次扣0.5分。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151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发现剥芽未剥清或未剥到位，每株每次扣0.5分。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958"/>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花灌木修剪</w:t>
            </w:r>
            <w:r/>
          </w:p>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1、根据花灌木品种生长习性进行修剪、剥芽（含脚芽）；</w:t>
            </w:r>
            <w:r/>
          </w:p>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2、无枯枝败叶，无修后枝叶残存或散落不清。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未按要求进行修剪、剥芽，发现一株扣0.5分。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77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枯枝败叶未及时清除，发现一处扣0.5分。</w:t>
            </w: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995"/>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绿篱修剪</w:t>
            </w:r>
            <w:r/>
          </w:p>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1、修剪面整齐划一，目测一条线或光滑曲面；</w:t>
            </w:r>
            <w:r/>
          </w:p>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修剪线条缺断或不一致，发现一处扣0.5分。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117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修后枝叶残存，或单枝（芽）超出5cm未剪现象，发现一处扣0.5分。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r>
        <w:trPr>
          <w:trHeight w:val="981"/>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地被草坪修剪</w:t>
            </w:r>
            <w:r/>
          </w:p>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1、根据不同地被、草坪品种，及时修剪，其中暖季型草坪秋后最后一次需重修；</w:t>
            </w:r>
            <w:r/>
          </w:p>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2、草坪中的树坑边缘应切边，保持线条清晰。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草坪修剪高度不一致，发现一处扣0.5分。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rHeight w:val="113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草坪中的树坑边缘切边不平的，发现一处扣0.5分。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rHeight w:val="918"/>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b/>
                <w:sz w:val="20"/>
                <w:szCs w:val="21"/>
              </w:rPr>
            </w:pPr>
            <w:r>
              <w:rPr>
                <w:rFonts w:hint="eastAsia" w:ascii="宋体" w:hAnsi="宋体" w:eastAsia="宋体" w:cs="宋体"/>
                <w:b/>
                <w:sz w:val="20"/>
                <w:szCs w:val="21"/>
              </w:rPr>
              <w:t xml:space="preserve">（二）病虫害防治</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每次抽查一个固定段（50株乔木或100平方米草地）</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（1）及时防治和控制病虫害的发生,无群众举报、媒体曝光等事件发生。</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发现有明显虫口虫粪、巢螟扣0.5分，危害率在10%到20%内扣0.5分,危害率在20%到30%内扣1分,超过30%扣2分。病虫害危害面较大造成一定社会影响的扣1分，造成严重社会影响的扣2分。)经群众举报等查实每处扣0.5分。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（2）用药配比正确,操作安全,喷药均匀,不发生药害事故。</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造成药害每次扣0.5分。每年药物防治2-4次及人工防治1次以上，缺一次扣1分。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rHeight w:val="9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b/>
                <w:sz w:val="20"/>
                <w:szCs w:val="21"/>
              </w:rPr>
            </w:pPr>
            <w:r>
              <w:rPr>
                <w:rFonts w:hint="eastAsia" w:ascii="宋体" w:hAnsi="宋体" w:eastAsia="宋体" w:cs="宋体"/>
                <w:b/>
                <w:sz w:val="20"/>
                <w:szCs w:val="21"/>
              </w:rPr>
              <w:t xml:space="preserve">（三）施肥、扶正、抗旱排涝、防冻、叶面蒙尘清除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13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rHeight w:val="204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(1)根据植株生长势,及时施肥、追肥。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每年施有机肥一次，追肥一次，缺一次扣1分，每次抽查发现树木长势衰弱是由于施肥不到位，一般地段每处扣0.25分，主干道、重要景观节点每株扣0.25分。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rHeight w:val="1036"/>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(2)及时扶正,植株基本无歪斜倒伏现象。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歪斜植株不及时扶正,每发现两次,扣0.25分。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(3)叶面基本无蒙尘及粘滞物。</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 叶面蒙尘或粘滞物不及时清除,每发现两次,扣0.25分。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(4)及时抗旱、排涝等，冬季易冻害的树木未及时采取防冻处理。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sz w:val="20"/>
                <w:szCs w:val="21"/>
              </w:rPr>
            </w:pPr>
            <w:r>
              <w:rPr>
                <w:rFonts w:hint="eastAsia" w:ascii="宋体" w:hAnsi="宋体" w:eastAsia="宋体" w:cs="宋体"/>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sz w:val="20"/>
                <w:szCs w:val="21"/>
              </w:rPr>
            </w:pPr>
            <w:r>
              <w:rPr>
                <w:rFonts w:hint="eastAsia" w:ascii="宋体" w:hAnsi="宋体" w:eastAsia="宋体" w:cs="宋体"/>
                <w:sz w:val="20"/>
                <w:szCs w:val="21"/>
              </w:rPr>
              <w:t xml:space="preserve">树木严重缺水或积水,未及时处理，导致叶片枯萎,每发现一次,扣0.25分。发现防冻措施处理不到位,扣0.5分。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sz w:val="20"/>
                <w:szCs w:val="21"/>
              </w:rPr>
            </w:pPr>
            <w:r>
              <w:rPr>
                <w:rFonts w:ascii="宋体" w:hAnsi="宋体" w:eastAsia="宋体" w:cs="宋体"/>
                <w:sz w:val="20"/>
                <w:szCs w:val="21"/>
              </w:rPr>
            </w:r>
            <w:r/>
          </w:p>
        </w:tc>
      </w:tr>
      <w:tr>
        <w:trPr>
          <w:trHeight w:val="63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b/>
                <w:sz w:val="20"/>
                <w:szCs w:val="21"/>
              </w:rPr>
            </w:pPr>
            <w:r>
              <w:rPr>
                <w:rFonts w:hint="eastAsia" w:ascii="宋体" w:hAnsi="宋体" w:eastAsia="宋体" w:cs="宋体"/>
                <w:b/>
                <w:sz w:val="20"/>
                <w:szCs w:val="21"/>
              </w:rPr>
              <w:t xml:space="preserve">（四）绿化除草、清除垃圾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both"/>
              <w:spacing w:line="460" w:lineRule="exact"/>
              <w:widowControl/>
              <w:rPr>
                <w:rFonts w:ascii="宋体" w:hAnsi="宋体" w:eastAsia="宋体" w:cs="宋体"/>
                <w:sz w:val="20"/>
                <w:szCs w:val="21"/>
              </w:rPr>
            </w:pPr>
            <w:r>
              <w:rPr>
                <w:rFonts w:hint="eastAsia" w:ascii="宋体" w:hAnsi="宋体" w:eastAsia="宋体" w:cs="宋体"/>
                <w:sz w:val="20"/>
                <w:szCs w:val="21"/>
              </w:rPr>
              <w:t xml:space="preserve">(1) 树穴内无高杂草(5㎝)，无垃圾</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 树穴杂草率高于5%,在20%到30%内扣0.25分。发现树穴中有烟盒、纸屑等垃圾, 在20%到30%内扣0.25分。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both"/>
              <w:spacing w:line="460" w:lineRule="exact"/>
              <w:widowControl/>
              <w:rPr>
                <w:rFonts w:ascii="宋体" w:hAnsi="宋体" w:eastAsia="宋体" w:cs="宋体"/>
                <w:sz w:val="20"/>
                <w:szCs w:val="21"/>
              </w:rPr>
            </w:pPr>
            <w:r>
              <w:rPr>
                <w:rFonts w:hint="eastAsia" w:ascii="宋体" w:hAnsi="宋体" w:eastAsia="宋体" w:cs="宋体"/>
                <w:sz w:val="20"/>
                <w:szCs w:val="21"/>
              </w:rPr>
              <w:t xml:space="preserve">（2)绿地及广场整洁,基本无杂物、无白色污染(树挂)。</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抽查绿地或广场500平方米,发现塑料袋、烟盒等杂物,每两个扣0.25分。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rHeight w:val="90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(3)绿地内水面杂物及时清理,基本做到巡视保洁。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抽查绿地内水面保洁情况,发现杂物, 每两处扣0.25分。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rHeight w:val="51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b/>
                <w:sz w:val="20"/>
                <w:szCs w:val="21"/>
              </w:rPr>
            </w:pPr>
            <w:r>
              <w:rPr>
                <w:rFonts w:hint="eastAsia" w:ascii="宋体" w:hAnsi="宋体" w:eastAsia="宋体" w:cs="宋体"/>
                <w:b/>
                <w:sz w:val="20"/>
                <w:szCs w:val="21"/>
              </w:rPr>
              <w:t xml:space="preserve">（五）保存率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8.5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(1)新植补植行道树成活率达85%</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补植成活率低于85%的, 每株扣0.5分。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(2)保存率不低于98%</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保存率低于98%的, 每株扣0.5分。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(3)如出现死亡树木,及时报批倒伐。适时补栽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适时补植同品种、同规格苗木,并确保成活。达不到85%成活率，每下降5个百分点扣0.5分。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(4)死亡树木及时清理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及时清理死树、枯枝、发现死株10日未清除，每处扣0.5分。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b/>
                <w:sz w:val="20"/>
                <w:szCs w:val="21"/>
              </w:rPr>
            </w:pPr>
            <w:r>
              <w:rPr>
                <w:rFonts w:hint="eastAsia" w:ascii="宋体" w:hAnsi="宋体" w:eastAsia="宋体" w:cs="宋体"/>
                <w:b/>
                <w:sz w:val="20"/>
                <w:szCs w:val="21"/>
              </w:rPr>
              <w:t xml:space="preserve">二、设施维护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1、建筑、道路等基础设施维护 </w:t>
            </w:r>
            <w:r/>
          </w:p>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园林建筑、园路广场、栏杆以及灯光系统等公园绿地基础设施维护基本良好。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sz w:val="20"/>
                <w:szCs w:val="21"/>
              </w:rPr>
            </w:pPr>
            <w:r>
              <w:rPr>
                <w:rFonts w:hint="eastAsia" w:ascii="宋体" w:hAnsi="宋体" w:eastAsia="宋体" w:cs="宋体"/>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（1）抽查公园绿地中建筑、道路等基础设施维护情况，发现墙面破损、路面残缺、油漆剥落等，每处扣0.25分。</w:t>
            </w:r>
            <w:r/>
          </w:p>
          <w:p>
            <w:pPr>
              <w:jc w:val="left"/>
              <w:spacing w:line="460" w:lineRule="exact"/>
              <w:widowControl/>
              <w:rPr>
                <w:rFonts w:ascii="宋体" w:hAnsi="宋体" w:eastAsia="宋体" w:cs="宋体"/>
                <w:sz w:val="20"/>
                <w:szCs w:val="21"/>
              </w:rPr>
            </w:pPr>
            <w:r>
              <w:rPr>
                <w:rFonts w:hint="eastAsia" w:ascii="宋体" w:hAnsi="宋体" w:eastAsia="宋体" w:cs="宋体"/>
                <w:sz w:val="20"/>
                <w:szCs w:val="21"/>
              </w:rPr>
              <w:t xml:space="preserve">（2）抽查灯光系统等设施维护情况发现问题每处每次扣0.25分。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2、园林小品维护</w:t>
            </w:r>
            <w:r/>
          </w:p>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桌椅、垃圾桶、井盖和指示牌等园林设施基本完整、安全,维护及时。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检查桌椅、垃圾筒和指示牌等园林设施，发现问题每处扣0.25分。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3、设施完好率</w:t>
            </w:r>
            <w:r/>
          </w:p>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设施完好率98%,重大缺损应在十天内及时修补。</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检查绿地设施综合情况，95%≤设施完好率≤98%，扣0.5分; 90%≤设施完好率＜95%，扣1分;设施完好率下降5%扣2分。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sz w:val="20"/>
                <w:szCs w:val="21"/>
              </w:rPr>
            </w:pPr>
            <w:r>
              <w:rPr>
                <w:rFonts w:hint="eastAsia" w:ascii="宋体" w:hAnsi="宋体" w:eastAsia="宋体" w:cs="宋体"/>
                <w:b/>
                <w:sz w:val="20"/>
                <w:szCs w:val="21"/>
              </w:rPr>
              <w:t xml:space="preserve">三、卫生保洁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(1)废弃物(如树枝、树叶、草屑等),基本做到重点地区随产随清,其它地区日产日清。能坚持在重大节日前进行突击清理。</w:t>
            </w:r>
            <w:r/>
          </w:p>
          <w:p>
            <w:pPr>
              <w:jc w:val="left"/>
              <w:spacing w:line="480" w:lineRule="exact"/>
              <w:widowControl/>
              <w:rPr>
                <w:rFonts w:ascii="宋体" w:hAnsi="宋体" w:eastAsia="宋体" w:cs="宋体"/>
                <w:b/>
                <w:sz w:val="20"/>
                <w:szCs w:val="21"/>
              </w:rPr>
            </w:pPr>
            <w:r>
              <w:rPr>
                <w:rFonts w:hint="eastAsia" w:ascii="宋体" w:hAnsi="宋体" w:eastAsia="宋体" w:cs="宋体"/>
                <w:sz w:val="20"/>
                <w:szCs w:val="21"/>
              </w:rPr>
              <w:t xml:space="preserve">(2)禁止在草坪和树木附近焚烧枯枝树叶。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(1)检查植物垃圾处理情况,对垃圾收集和处理不及时的, 每处扣0.25分。</w:t>
            </w:r>
            <w:r/>
          </w:p>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(2 )未及时发现在草坪和树木附近焚烧枯枝、树叶。每处扣0.25分。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sz w:val="20"/>
                <w:szCs w:val="21"/>
              </w:rPr>
            </w:pPr>
            <w:r>
              <w:rPr>
                <w:rFonts w:hint="eastAsia" w:ascii="宋体" w:hAnsi="宋体" w:eastAsia="宋体" w:cs="宋体"/>
                <w:b/>
                <w:sz w:val="20"/>
                <w:szCs w:val="21"/>
              </w:rPr>
              <w:t xml:space="preserve">四、绿地保护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6</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1、绿地中基本无堆物、堆料、搭棚、无明显的人为破坏或侵占,建筑墙面和行道树树杆上基本无钉栓刻画等现象。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4</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检查中未及时发现问题每处扣0.25分。</w:t>
            </w:r>
            <w:r/>
          </w:p>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sz w:val="20"/>
                <w:szCs w:val="21"/>
              </w:rPr>
            </w:pPr>
            <w:r>
              <w:rPr>
                <w:rFonts w:hint="eastAsia" w:ascii="宋体" w:hAnsi="宋体" w:eastAsia="宋体" w:cs="宋体"/>
                <w:sz w:val="20"/>
                <w:szCs w:val="21"/>
              </w:rPr>
              <w:t xml:space="preserve">2、绿地管理人员保证在岗在位，,无重大破坏和偷盗案件。</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抽查管理人员出勤情况,发现缺勤、不在岗的,每一人次扣0.5分。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sz w:val="20"/>
                <w:szCs w:val="21"/>
              </w:rPr>
            </w:pPr>
            <w:r>
              <w:rPr>
                <w:rFonts w:hint="eastAsia" w:ascii="宋体" w:hAnsi="宋体" w:eastAsia="宋体" w:cs="宋体"/>
                <w:b/>
                <w:sz w:val="20"/>
                <w:szCs w:val="21"/>
              </w:rPr>
              <w:t xml:space="preserve">五、立体绿化养护（含桥梁绿化）、花境养护</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17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2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1、花境内无明显病虫害，植株疏密适度，无块状缺株，花朵量充足，观感效果良好。</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每发现一处块状缺株扣1分，因病虫害造成的死亡，每处扣0.5分。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33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2、花镜内无明显杂草，及时清理花卉残茎。</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2</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每㎡有超过10株杂草扣0.1分/㎡，残茎未及时清理，每处扣0.5分。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15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3、鲜花生长期内长势良好无萎焉和死亡现象。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发生萎焉现象应立即进行救治，不及时采取救治措施造成死亡发现一处扣0.5分/㎡或每50株扣0.5分；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4、花镜水、肥管养到位。</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3</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经检查是因缺水缺肥或管养原因造成鲜花死亡的，扣0.2分/㎡。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5、根据植物生长势，及时浇水、施肥，确保立体绿化（含桥梁绿化）的整体效果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经检查是因缺水缺肥或管养原因造成植物萎缩，导致立体绿化效果较差的，扣0.2分/㎡。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61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b/>
                <w:bCs/>
                <w:sz w:val="20"/>
                <w:szCs w:val="21"/>
              </w:rPr>
              <w:t xml:space="preserve">六、城区苗木移植、抽密</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养护绿地（游园、广场、公园）内苗木适当疏密，保证绿地效果。</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7</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如发现绿地内因苗木过密造成苗木生长势不旺，影响绿地效果的，每处扣1分。移植苗木因管养原因死亡的，每株扣0.5分。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sz w:val="20"/>
                <w:szCs w:val="21"/>
              </w:rPr>
            </w:pPr>
            <w:r>
              <w:rPr>
                <w:rFonts w:hint="eastAsia" w:ascii="宋体" w:hAnsi="宋体" w:eastAsia="宋体" w:cs="宋体"/>
                <w:b/>
                <w:sz w:val="20"/>
                <w:szCs w:val="21"/>
              </w:rPr>
              <w:t xml:space="preserve">七、资料档案</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2.5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1、绿化养护台帐</w:t>
            </w:r>
            <w:r/>
          </w:p>
          <w:p>
            <w:pPr>
              <w:ind w:firstLine="105"/>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绿化资料分类清楚,基础数据、图纸齐备。</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1.5</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未按规定要求,建立台帐的,视情况每次扣1－3分。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2、月度工作计划表及施肥、浇水等计划应在规定时间内及时报送。</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hint="eastAsia" w:ascii="宋体" w:hAnsi="宋体" w:eastAsia="宋体" w:cs="宋体"/>
                <w:sz w:val="20"/>
                <w:szCs w:val="21"/>
              </w:rPr>
              <w:t xml:space="preserve">1</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月度工作总结及养护计划未及时报送,每次扣0.5分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sz w:val="20"/>
                <w:szCs w:val="21"/>
              </w:rPr>
            </w:pPr>
            <w:r>
              <w:rPr>
                <w:rFonts w:hint="eastAsia" w:ascii="宋体" w:hAnsi="宋体" w:eastAsia="宋体" w:cs="宋体"/>
                <w:b/>
                <w:sz w:val="20"/>
                <w:szCs w:val="21"/>
              </w:rPr>
              <w:t xml:space="preserve">八、其它</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及时处理突发事件及应急事件。</w:t>
            </w:r>
            <w:r/>
          </w:p>
          <w:p>
            <w:pPr>
              <w:jc w:val="left"/>
              <w:spacing w:line="480" w:lineRule="exact"/>
              <w:widowControl/>
              <w:rPr>
                <w:rFonts w:ascii="宋体" w:hAnsi="宋体" w:eastAsia="宋体" w:cs="宋体"/>
                <w:sz w:val="20"/>
                <w:szCs w:val="21"/>
              </w:rPr>
            </w:pPr>
            <w:r>
              <w:rPr>
                <w:rFonts w:hint="eastAsia" w:ascii="宋体" w:hAnsi="宋体" w:eastAsia="宋体" w:cs="宋体"/>
                <w:color w:val="323232"/>
                <w:sz w:val="20"/>
                <w:szCs w:val="21"/>
              </w:rPr>
              <w:t xml:space="preserve">对涉及园林绿化管理方面的来访、信访、新闻曝光、投诉，要在规定期限内办理完毕</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sz w:val="20"/>
                <w:szCs w:val="21"/>
              </w:rPr>
            </w:pPr>
            <w:r>
              <w:rPr>
                <w:rFonts w:hint="eastAsia" w:ascii="宋体" w:hAnsi="宋体" w:eastAsia="宋体" w:cs="宋体"/>
                <w:sz w:val="20"/>
                <w:szCs w:val="21"/>
              </w:rPr>
              <w:t xml:space="preserve">（1）按时保质完成上级交给的突击和重大抢险任务,每次加1分。</w:t>
            </w:r>
            <w:r/>
          </w:p>
          <w:p>
            <w:pPr>
              <w:jc w:val="left"/>
              <w:spacing w:line="480" w:lineRule="exact"/>
              <w:widowControl/>
              <w:rPr>
                <w:rFonts w:ascii="宋体" w:hAnsi="宋体" w:eastAsia="宋体" w:cs="宋体"/>
                <w:sz w:val="20"/>
                <w:szCs w:val="21"/>
              </w:rPr>
            </w:pPr>
            <w:r>
              <w:rPr>
                <w:rFonts w:hint="eastAsia" w:ascii="宋体" w:hAnsi="宋体" w:eastAsia="宋体" w:cs="宋体"/>
                <w:color w:val="323232"/>
                <w:sz w:val="20"/>
                <w:szCs w:val="21"/>
              </w:rPr>
              <w:t xml:space="preserve">（2）受理投诉无专人办理、无登记、无程序、无结果的，每件扣1分</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sz w:val="20"/>
                <w:szCs w:val="21"/>
              </w:rPr>
            </w:pPr>
            <w:r>
              <w:rPr>
                <w:rFonts w:ascii="宋体" w:hAnsi="宋体" w:eastAsia="宋体" w:cs="宋体"/>
                <w:sz w:val="20"/>
                <w:szCs w:val="21"/>
              </w:rPr>
            </w: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eastAsia="宋体" w:cs="宋体"/>
                <w:sz w:val="20"/>
                <w:szCs w:val="21"/>
              </w:rPr>
            </w:pPr>
            <w:r>
              <w:rPr>
                <w:rFonts w:hint="eastAsia" w:ascii="宋体" w:hAnsi="宋体" w:eastAsia="宋体" w:cs="宋体"/>
                <w:sz w:val="20"/>
                <w:szCs w:val="21"/>
              </w:rPr>
              <w:t xml:space="preserve">合    计</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sz w:val="20"/>
                <w:szCs w:val="21"/>
              </w:rPr>
            </w:pPr>
            <w:r>
              <w:rPr>
                <w:rFonts w:hint="eastAsia" w:ascii="宋体" w:hAnsi="宋体" w:eastAsia="宋体" w:cs="宋体"/>
                <w:sz w:val="20"/>
                <w:szCs w:val="21"/>
              </w:rPr>
              <w:t xml:space="preserve">100</w:t>
            </w: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sz w:val="20"/>
                <w:szCs w:val="21"/>
              </w:rPr>
            </w:pPr>
            <w:r>
              <w:rPr>
                <w:rFonts w:ascii="宋体" w:hAnsi="宋体" w:eastAsia="宋体" w:cs="宋体"/>
                <w:sz w:val="20"/>
                <w:szCs w:val="21"/>
              </w:rPr>
            </w:r>
            <w:r/>
          </w:p>
        </w:tc>
      </w:tr>
    </w:tbl>
    <w:p>
      <w:r/>
      <w:r/>
    </w:p>
    <w:p>
      <w:r>
        <w:br w:type="page" w:clear="all"/>
      </w:r>
      <w:r/>
    </w:p>
    <w:p>
      <w:pPr>
        <w:pStyle w:val="906"/>
        <w:jc w:val="center"/>
        <w:rPr>
          <w:rFonts w:ascii="宋体" w:hAnsi="宋体"/>
          <w:color w:val="000000"/>
        </w:rPr>
      </w:pPr>
      <w:r/>
      <w:bookmarkStart w:id="57" w:name="_Toc2120"/>
      <w:r/>
      <w:bookmarkStart w:id="58" w:name="_Toc55204181"/>
      <w:r>
        <w:rPr>
          <w:rFonts w:hint="eastAsia" w:ascii="宋体" w:hAnsi="宋体"/>
          <w:color w:val="000000"/>
        </w:rPr>
        <w:t xml:space="preserve">第五章 评标方法及评标标准</w:t>
      </w:r>
      <w:bookmarkEnd w:id="57"/>
      <w:r/>
      <w:bookmarkEnd w:id="58"/>
      <w:r/>
      <w:r/>
    </w:p>
    <w:p>
      <w:pPr>
        <w:ind w:firstLine="482"/>
        <w:jc w:val="left"/>
        <w:spacing w:before="0" w:after="0" w:line="360" w:lineRule="auto"/>
        <w:widowControl w:val="off"/>
        <w:rPr>
          <w:rFonts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一、评标方法</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（1）本项目对小型和微型企业产品给予20%（工程5%）的扣除价格，用扣除后的价格参与评审。</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（1）本项目对残疾人福利性单位视同小型、微型企业，给予20%（工程5%）的价格扣除，用扣除后的价格参与评审。</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w:t>
      </w:r>
      <w:r/>
    </w:p>
    <w:p>
      <w:pPr>
        <w:ind w:firstLine="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〔2017〕141号）。</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（1）本项目对监狱和戒毒企业（简称监狱企业）视同小型、微型企业，给予20%（工程5%）的价格扣除，用扣除后的价格参与评审。</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w:t>
      </w:r>
      <w:r/>
    </w:p>
    <w:p>
      <w:pPr>
        <w:ind w:firstLine="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疆生产建设兵团)出具的属于监狱企业的证明文件。供应商如不提供上述证明文件，价格将不做相应扣除。</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0"/>
        <w:jc w:val="left"/>
        <w:spacing w:before="0" w:after="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p>
    <w:p>
      <w:pPr>
        <w:pStyle w:val="931"/>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6、联合体各方均为小型、微型企业（残疾人福利单位、监狱企业）的，联合体享受20%（工程5%）价格扣除，用扣除后的价格参与评审。</w:t>
      </w:r>
      <w:r/>
    </w:p>
    <w:p>
      <w:pPr>
        <w:pStyle w:val="931"/>
        <w:ind w:firstLine="643"/>
        <w:rPr>
          <w:rFonts w:hint="eastAsia" w:ascii="宋体" w:hAnsi="宋体" w:eastAsia="宋体" w:cs="宋体"/>
          <w:color w:val="auto"/>
          <w:sz w:val="21"/>
          <w:szCs w:val="21"/>
          <w:highlight w:val="none"/>
          <w:lang w:val="en-US" w:eastAsia="zh-CN" w:bidi="ar-SA"/>
        </w:rPr>
      </w:pPr>
      <w:r>
        <w:rPr>
          <w:rFonts w:hint="eastAsia" w:ascii="宋体" w:hAnsi="宋体"/>
          <w:b/>
          <w:bCs/>
          <w:i/>
          <w:iCs/>
          <w:sz w:val="32"/>
          <w:szCs w:val="32"/>
          <w:u w:val="single"/>
        </w:rPr>
        <w:t xml:space="preserve">本项目专门面向中小企业采购故价格部分不进行价格扣除。</w:t>
      </w:r>
      <w:r/>
    </w:p>
    <w:p>
      <w:pPr>
        <w:pStyle w:val="931"/>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931"/>
        <w:ind w:firstLine="422"/>
        <w:rPr>
          <w:rFonts w:hint="eastAsia" w:ascii="宋体" w:hAnsi="宋体"/>
          <w:b/>
          <w:sz w:val="21"/>
          <w:szCs w:val="21"/>
        </w:rPr>
      </w:pPr>
      <w:r>
        <w:rPr>
          <w:rFonts w:hint="eastAsia" w:ascii="宋体" w:hAnsi="宋体"/>
          <w:b/>
          <w:sz w:val="21"/>
          <w:szCs w:val="21"/>
        </w:rPr>
        <w:t xml:space="preserve">三、评标标准</w:t>
      </w:r>
      <w:r/>
    </w:p>
    <w:tbl>
      <w:tblPr>
        <w:tblStyle w:val="9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560"/>
        <w:gridCol w:w="6280"/>
      </w:tblGrid>
      <w:tr>
        <w:trPr>
          <w:trHeight w:val="499"/>
        </w:trPr>
        <w:tc>
          <w:tcPr>
            <w:tcW w:w="156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评审项目</w:t>
            </w:r>
            <w:r/>
          </w:p>
        </w:tc>
        <w:tc>
          <w:tcPr>
            <w:tcW w:w="6280" w:type="dxa"/>
            <w:vAlign w:val="center"/>
            <w:textDirection w:val="lrTb"/>
            <w:noWrap w:val="false"/>
          </w:tcPr>
          <w:p>
            <w:pPr>
              <w:ind w:firstLine="360"/>
              <w:jc w:val="center"/>
              <w:spacing w:line="360" w:lineRule="auto"/>
              <w:rPr>
                <w:rFonts w:hint="eastAsia" w:ascii="宋体" w:hAnsi="宋体" w:eastAsia="宋体" w:cs="宋体"/>
                <w:sz w:val="18"/>
                <w:szCs w:val="18"/>
              </w:rPr>
            </w:pPr>
            <w:r>
              <w:rPr>
                <w:rFonts w:hint="eastAsia" w:ascii="宋体" w:hAnsi="宋体" w:eastAsia="宋体" w:cs="宋体"/>
                <w:sz w:val="18"/>
                <w:szCs w:val="18"/>
              </w:rPr>
              <w:t xml:space="preserve">评分标准</w:t>
            </w:r>
            <w:r/>
          </w:p>
        </w:tc>
      </w:tr>
      <w:tr>
        <w:trPr>
          <w:trHeight w:val="793"/>
        </w:trPr>
        <w:tc>
          <w:tcPr>
            <w:tcW w:w="1560" w:type="dxa"/>
            <w:vAlign w:val="center"/>
            <w:textDirection w:val="lrTb"/>
            <w:noWrap w:val="false"/>
          </w:tcPr>
          <w:p>
            <w:pPr>
              <w:ind w:firstLine="360"/>
              <w:spacing w:line="360" w:lineRule="auto"/>
              <w:rPr>
                <w:rFonts w:hint="eastAsia" w:ascii="宋体" w:hAnsi="宋体" w:eastAsia="宋体" w:cs="宋体"/>
                <w:sz w:val="18"/>
                <w:szCs w:val="18"/>
                <w:lang w:val="zh-CN"/>
              </w:rPr>
            </w:pPr>
            <w:r>
              <w:rPr>
                <w:rFonts w:hint="eastAsia" w:ascii="宋体" w:hAnsi="宋体" w:eastAsia="宋体" w:cs="宋体"/>
                <w:sz w:val="18"/>
                <w:szCs w:val="18"/>
                <w:lang w:val="zh-CN"/>
              </w:rPr>
              <w:t xml:space="preserve">投标报价</w:t>
            </w:r>
            <w:r/>
          </w:p>
          <w:p>
            <w:pPr>
              <w:ind w:firstLine="360"/>
              <w:spacing w:line="360" w:lineRule="auto"/>
              <w:rPr>
                <w:rFonts w:hint="eastAsia" w:ascii="宋体" w:hAnsi="宋体" w:eastAsia="宋体" w:cs="宋体"/>
                <w:sz w:val="18"/>
                <w:szCs w:val="18"/>
                <w:lang w:val="zh-CN"/>
              </w:rPr>
            </w:pPr>
            <w:r>
              <w:rPr>
                <w:rFonts w:hint="eastAsia" w:ascii="宋体" w:hAnsi="宋体" w:eastAsia="宋体" w:cs="宋体"/>
                <w:sz w:val="18"/>
                <w:szCs w:val="18"/>
                <w:lang w:val="zh-CN"/>
              </w:rPr>
              <w:t xml:space="preserve">（1</w:t>
            </w:r>
            <w:r>
              <w:rPr>
                <w:rFonts w:hint="eastAsia" w:ascii="宋体" w:hAnsi="宋体" w:cs="宋体"/>
                <w:sz w:val="18"/>
                <w:szCs w:val="18"/>
                <w:lang w:val="en-US" w:eastAsia="zh-CN"/>
              </w:rPr>
              <w:t xml:space="preserve">5</w:t>
            </w:r>
            <w:r>
              <w:rPr>
                <w:rFonts w:hint="eastAsia" w:ascii="宋体" w:hAnsi="宋体" w:eastAsia="宋体" w:cs="宋体"/>
                <w:sz w:val="18"/>
                <w:szCs w:val="18"/>
                <w:lang w:val="zh-CN"/>
              </w:rPr>
              <w:t xml:space="preserve">分）</w:t>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以满足招标文件要求的最低报价为评标基准价，得满分</w:t>
            </w:r>
            <w:r>
              <w:rPr>
                <w:rFonts w:hint="eastAsia" w:ascii="宋体" w:hAnsi="宋体" w:cs="宋体"/>
                <w:sz w:val="18"/>
                <w:szCs w:val="18"/>
                <w:lang w:val="en-US" w:eastAsia="zh-CN"/>
              </w:rPr>
              <w:t xml:space="preserve">15</w:t>
            </w:r>
            <w:r>
              <w:rPr>
                <w:rFonts w:hint="eastAsia" w:ascii="宋体" w:hAnsi="宋体" w:eastAsia="宋体" w:cs="宋体"/>
                <w:sz w:val="18"/>
                <w:szCs w:val="18"/>
              </w:rPr>
              <w:t xml:space="preserve">分</w:t>
            </w:r>
            <w:r/>
          </w:p>
          <w:p>
            <w:pPr>
              <w:ind w:firstLine="360"/>
              <w:spacing w:line="360" w:lineRule="auto"/>
              <w:rPr>
                <w:rFonts w:hint="eastAsia" w:ascii="宋体" w:hAnsi="宋体" w:eastAsia="宋体" w:cs="宋体"/>
                <w:sz w:val="18"/>
                <w:szCs w:val="18"/>
                <w:lang w:eastAsia="zh-CN"/>
              </w:rPr>
            </w:pPr>
            <w:r>
              <w:rPr>
                <w:rFonts w:hint="eastAsia" w:ascii="宋体" w:hAnsi="宋体" w:eastAsia="宋体" w:cs="宋体"/>
                <w:sz w:val="18"/>
                <w:szCs w:val="18"/>
              </w:rPr>
              <w:t xml:space="preserve">其他报价得分=(评标基准价/其他投标报价)×1</w:t>
            </w:r>
            <w:r>
              <w:rPr>
                <w:rFonts w:hint="eastAsia" w:ascii="宋体" w:hAnsi="宋体" w:cs="宋体"/>
                <w:sz w:val="18"/>
                <w:szCs w:val="18"/>
                <w:lang w:val="en-US" w:eastAsia="zh-CN"/>
              </w:rPr>
              <w:t xml:space="preserve">5</w:t>
            </w:r>
            <w:r/>
          </w:p>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评审过程中，若投标人报价明显低于社会平均成本，评标委员会应当质询投标人，并要求投标人提足以供证明其合理性的资料（如人员工资、法定的社会保险、住房公积金、法定税费、管理费、福利费、服装费、防暑降温费等）。如果投标人不能进行合理说明或提供相关证明资料的，由评标委员会认定该投标人的投标低于成本价，为无效报价。</w:t>
            </w:r>
            <w:r/>
          </w:p>
        </w:tc>
      </w:tr>
      <w:tr>
        <w:trPr>
          <w:trHeight w:val="1639"/>
        </w:trPr>
        <w:tc>
          <w:tcPr>
            <w:tcW w:w="1560" w:type="dxa"/>
            <w:vAlign w:val="center"/>
            <w:vMerge w:val="restart"/>
            <w:textDirection w:val="lrTb"/>
            <w:noWrap w:val="false"/>
          </w:tcPr>
          <w:p>
            <w:pPr>
              <w:ind w:firstLine="360"/>
              <w:spacing w:line="360" w:lineRule="auto"/>
              <w:rPr>
                <w:rFonts w:hint="eastAsia" w:ascii="宋体" w:hAnsi="宋体" w:eastAsia="宋体" w:cs="宋体"/>
                <w:sz w:val="18"/>
                <w:szCs w:val="18"/>
                <w:lang w:val="zh-CN"/>
              </w:rPr>
            </w:pPr>
            <w:r>
              <w:rPr>
                <w:rFonts w:hint="eastAsia" w:ascii="宋体" w:hAnsi="宋体" w:eastAsia="宋体" w:cs="宋体"/>
                <w:sz w:val="18"/>
                <w:szCs w:val="18"/>
                <w:lang w:val="zh-CN"/>
              </w:rPr>
              <w:t xml:space="preserve">技术方案</w:t>
            </w:r>
            <w:r/>
          </w:p>
          <w:p>
            <w:pPr>
              <w:ind w:firstLine="360"/>
              <w:spacing w:line="360" w:lineRule="auto"/>
              <w:rPr>
                <w:rFonts w:ascii="宋体" w:hAnsi="宋体" w:eastAsia="宋体" w:cs="宋体"/>
                <w:sz w:val="18"/>
                <w:szCs w:val="18"/>
              </w:rPr>
            </w:pPr>
            <w:r>
              <w:rPr>
                <w:rFonts w:hint="eastAsia" w:ascii="宋体" w:hAnsi="宋体" w:eastAsia="宋体" w:cs="宋体"/>
                <w:sz w:val="18"/>
                <w:szCs w:val="18"/>
                <w:highlight w:val="none"/>
                <w:lang w:val="zh-CN"/>
              </w:rPr>
              <w:t xml:space="preserve">（</w:t>
            </w:r>
            <w:r>
              <w:rPr>
                <w:rFonts w:hint="eastAsia" w:ascii="宋体" w:hAnsi="宋体" w:eastAsia="宋体" w:cs="宋体"/>
                <w:sz w:val="18"/>
                <w:szCs w:val="18"/>
                <w:highlight w:val="none"/>
              </w:rPr>
              <w:t xml:space="preserve">4</w:t>
            </w:r>
            <w:r>
              <w:rPr>
                <w:rFonts w:hint="eastAsia" w:ascii="宋体" w:hAnsi="宋体" w:cs="宋体"/>
                <w:sz w:val="18"/>
                <w:szCs w:val="18"/>
                <w:highlight w:val="none"/>
                <w:lang w:val="en-US" w:eastAsia="zh-CN"/>
              </w:rPr>
              <w:t xml:space="preserve">9</w:t>
            </w:r>
            <w:r>
              <w:rPr>
                <w:rFonts w:hint="eastAsia" w:ascii="宋体" w:hAnsi="宋体" w:eastAsia="宋体" w:cs="宋体"/>
                <w:sz w:val="18"/>
                <w:szCs w:val="18"/>
                <w:highlight w:val="none"/>
                <w:lang w:val="zh-CN"/>
              </w:rPr>
              <w:t xml:space="preserve">分）</w:t>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（1）绿化养护管理制度完善、程序规范、责任明确、方案可操作性强、档案管理方便可查的得</w:t>
            </w:r>
            <w:r>
              <w:rPr>
                <w:rFonts w:hint="eastAsia" w:ascii="宋体" w:hAnsi="宋体" w:cs="宋体"/>
                <w:sz w:val="18"/>
                <w:szCs w:val="18"/>
                <w:lang w:val="en-US" w:eastAsia="zh-CN"/>
              </w:rPr>
              <w:t xml:space="preserve">5</w:t>
            </w:r>
            <w:r>
              <w:rPr>
                <w:rFonts w:hint="eastAsia" w:ascii="宋体" w:hAnsi="宋体" w:eastAsia="宋体" w:cs="宋体"/>
                <w:sz w:val="18"/>
                <w:szCs w:val="18"/>
              </w:rPr>
              <w:t xml:space="preserve">分；绿化养护管理制度较完善、程序较规范、责任较明确、方案可操作性一般、档案管理可查的得3分；绿化养护管理制度不完善、程序不规范、责任不明确、方案可操作性较差、档案管理较差的得1分；其余不得分。</w:t>
            </w:r>
            <w:r/>
          </w:p>
        </w:tc>
      </w:tr>
      <w:tr>
        <w:trPr>
          <w:trHeight w:val="1639"/>
        </w:trPr>
        <w:tc>
          <w:tcPr>
            <w:tcW w:w="1560" w:type="dxa"/>
            <w:vAlign w:val="center"/>
            <w:vMerge w:val="continue"/>
            <w:textDirection w:val="lrTb"/>
            <w:noWrap w:val="false"/>
          </w:tcPr>
          <w:p>
            <w:pPr>
              <w:ind w:firstLine="360"/>
              <w:spacing w:line="360" w:lineRule="auto"/>
              <w:rPr>
                <w:rFonts w:ascii="Calibri" w:hAnsi="Calibri" w:eastAsia="宋体" w:cs="Times New Roman"/>
                <w:sz w:val="18"/>
                <w:szCs w:val="18"/>
              </w:rPr>
            </w:pPr>
            <w:r>
              <w:rPr>
                <w:rFonts w:ascii="Calibri" w:hAnsi="Calibri" w:eastAsia="宋体" w:cs="Times New Roman"/>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（2）根据对季节的变化，植物养护计划的周密性、措施有效性、病虫害防治、施肥抗旱编制方案：方案</w:t>
            </w:r>
            <w:r>
              <w:rPr>
                <w:rFonts w:hint="eastAsia" w:ascii="宋体" w:hAnsi="宋体" w:eastAsia="宋体" w:cs="宋体"/>
                <w:sz w:val="18"/>
                <w:szCs w:val="18"/>
                <w:lang w:val="zh-CN"/>
              </w:rPr>
              <w:t xml:space="preserve">细致全面、合理、可行性强的得</w:t>
            </w:r>
            <w:r>
              <w:rPr>
                <w:rFonts w:hint="eastAsia" w:ascii="宋体" w:hAnsi="宋体" w:cs="宋体"/>
                <w:sz w:val="18"/>
                <w:szCs w:val="18"/>
                <w:lang w:val="en-US" w:eastAsia="zh-CN"/>
              </w:rPr>
              <w:t xml:space="preserve">5</w:t>
            </w:r>
            <w:r>
              <w:rPr>
                <w:rFonts w:hint="eastAsia" w:ascii="宋体" w:hAnsi="宋体" w:eastAsia="宋体" w:cs="宋体"/>
                <w:sz w:val="18"/>
                <w:szCs w:val="18"/>
                <w:lang w:val="zh-CN"/>
              </w:rPr>
              <w:t xml:space="preserve">分</w:t>
            </w:r>
            <w:r>
              <w:rPr>
                <w:rFonts w:hint="eastAsia" w:ascii="宋体" w:hAnsi="宋体" w:eastAsia="宋体" w:cs="宋体"/>
                <w:sz w:val="18"/>
                <w:szCs w:val="18"/>
              </w:rPr>
              <w:t xml:space="preserve">；方案较全面、具有一定可行性得3分；方案不完整、可行性较差得1分；其余不得分。</w:t>
            </w:r>
            <w:r/>
          </w:p>
        </w:tc>
      </w:tr>
      <w:tr>
        <w:trPr>
          <w:trHeight w:val="1639"/>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（3）工作人员安排计划合理，组织管理体系科学性强，各专业工种人员的配备合理以及劳动力安排合理的得</w:t>
            </w:r>
            <w:r>
              <w:rPr>
                <w:rFonts w:hint="eastAsia" w:ascii="宋体" w:hAnsi="宋体" w:cs="宋体"/>
                <w:sz w:val="18"/>
                <w:szCs w:val="18"/>
                <w:lang w:val="en-US" w:eastAsia="zh-CN"/>
              </w:rPr>
              <w:t xml:space="preserve">5</w:t>
            </w:r>
            <w:r>
              <w:rPr>
                <w:rFonts w:hint="eastAsia" w:ascii="宋体" w:hAnsi="宋体" w:eastAsia="宋体" w:cs="宋体"/>
                <w:sz w:val="18"/>
                <w:szCs w:val="18"/>
              </w:rPr>
              <w:t xml:space="preserve">分；工作人员安排计划较合理，组织管理体系科学性较强，各专业工种人员的配备较合理以及劳动力安排较合理的得</w:t>
            </w:r>
            <w:r>
              <w:rPr>
                <w:rFonts w:hint="eastAsia" w:ascii="宋体" w:hAnsi="宋体" w:cs="宋体"/>
                <w:sz w:val="18"/>
                <w:szCs w:val="18"/>
                <w:lang w:val="en-US" w:eastAsia="zh-CN"/>
              </w:rPr>
              <w:t xml:space="preserve">3</w:t>
            </w:r>
            <w:r>
              <w:rPr>
                <w:rFonts w:hint="eastAsia" w:ascii="宋体" w:hAnsi="宋体" w:eastAsia="宋体" w:cs="宋体"/>
                <w:sz w:val="18"/>
                <w:szCs w:val="18"/>
              </w:rPr>
              <w:t xml:space="preserve">分；工作人员安排计划不合理，组织管理体系科学性较差，各专业工种人员的配备不合理以及劳动力安排不合理的得1分；其余不得分。</w:t>
            </w:r>
            <w:r/>
          </w:p>
        </w:tc>
      </w:tr>
      <w:tr>
        <w:trPr>
          <w:trHeight w:val="90"/>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（4）应急工作计划和方案编制合理，措施得力度强的得</w:t>
            </w:r>
            <w:r>
              <w:rPr>
                <w:rFonts w:hint="eastAsia" w:ascii="宋体" w:hAnsi="宋体" w:cs="宋体"/>
                <w:sz w:val="18"/>
                <w:szCs w:val="18"/>
                <w:lang w:val="en-US" w:eastAsia="zh-CN"/>
              </w:rPr>
              <w:t xml:space="preserve">5</w:t>
            </w:r>
            <w:r>
              <w:rPr>
                <w:rFonts w:hint="eastAsia" w:ascii="宋体" w:hAnsi="宋体" w:eastAsia="宋体" w:cs="宋体"/>
                <w:sz w:val="18"/>
                <w:szCs w:val="18"/>
              </w:rPr>
              <w:t xml:space="preserve">分；应急工作计划和方案编制较合理，措施得力度一般的得3分；应急工作计划和方案编制不合理，措施得力度较差的得1分；其余不得分。</w:t>
            </w:r>
            <w:r/>
          </w:p>
        </w:tc>
      </w:tr>
      <w:tr>
        <w:trPr>
          <w:trHeight w:val="1639"/>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（5）针对本项目绿化特点提出绿化管理养护合理化建议，根据建议的合理性进行评审：建议合理、合理性高的得</w:t>
            </w:r>
            <w:r>
              <w:rPr>
                <w:rFonts w:hint="eastAsia" w:ascii="宋体" w:hAnsi="宋体" w:eastAsia="宋体" w:cs="宋体"/>
                <w:sz w:val="18"/>
                <w:szCs w:val="18"/>
                <w:lang w:val="en-US" w:eastAsia="zh-CN"/>
              </w:rPr>
              <w:t xml:space="preserve">5</w:t>
            </w:r>
            <w:r>
              <w:rPr>
                <w:rFonts w:hint="eastAsia" w:ascii="宋体" w:hAnsi="宋体" w:eastAsia="宋体" w:cs="宋体"/>
                <w:sz w:val="18"/>
                <w:szCs w:val="18"/>
              </w:rPr>
              <w:t xml:space="preserve">分；建议较合理、合理性一般的得3分；建议不合理、合理性较差的得1分；其余不得分。</w:t>
            </w:r>
            <w:r/>
          </w:p>
        </w:tc>
      </w:tr>
      <w:tr>
        <w:trPr>
          <w:trHeight w:val="1639"/>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（6）对绿化养护</w:t>
            </w:r>
            <w:r>
              <w:rPr>
                <w:rFonts w:hint="eastAsia" w:ascii="宋体" w:hAnsi="宋体" w:eastAsia="宋体" w:cs="宋体"/>
                <w:sz w:val="18"/>
                <w:szCs w:val="18"/>
                <w:lang w:val="zh-CN"/>
              </w:rPr>
              <w:t xml:space="preserve">的安全管理方案及文明作业方案进行</w:t>
            </w:r>
            <w:r>
              <w:rPr>
                <w:rFonts w:hint="eastAsia" w:ascii="宋体" w:hAnsi="宋体" w:eastAsia="宋体" w:cs="宋体"/>
                <w:sz w:val="18"/>
                <w:szCs w:val="18"/>
              </w:rPr>
              <w:t xml:space="preserve">评审</w:t>
            </w:r>
            <w:r>
              <w:rPr>
                <w:rFonts w:hint="eastAsia" w:ascii="宋体" w:hAnsi="宋体" w:eastAsia="宋体" w:cs="宋体"/>
                <w:sz w:val="18"/>
                <w:szCs w:val="18"/>
                <w:lang w:val="zh-CN"/>
              </w:rPr>
              <w:t xml:space="preserve">：安全管理、文明作业方案细致全面、合理、可行性强的得</w:t>
            </w:r>
            <w:r>
              <w:rPr>
                <w:rFonts w:hint="eastAsia" w:ascii="宋体" w:hAnsi="宋体" w:eastAsia="宋体" w:cs="宋体"/>
                <w:sz w:val="18"/>
                <w:szCs w:val="18"/>
                <w:lang w:val="en-US" w:eastAsia="zh-CN"/>
              </w:rPr>
              <w:t xml:space="preserve">5</w:t>
            </w:r>
            <w:r>
              <w:rPr>
                <w:rFonts w:hint="eastAsia" w:ascii="宋体" w:hAnsi="宋体" w:eastAsia="宋体" w:cs="宋体"/>
                <w:sz w:val="18"/>
                <w:szCs w:val="18"/>
                <w:lang w:val="zh-CN"/>
              </w:rPr>
              <w:t xml:space="preserve">分</w:t>
            </w:r>
            <w:r>
              <w:rPr>
                <w:rFonts w:hint="eastAsia" w:ascii="宋体" w:hAnsi="宋体" w:eastAsia="宋体" w:cs="宋体"/>
                <w:sz w:val="18"/>
                <w:szCs w:val="18"/>
              </w:rPr>
              <w:t xml:space="preserve">；安全</w:t>
            </w:r>
            <w:r>
              <w:rPr>
                <w:rFonts w:hint="eastAsia" w:ascii="宋体" w:hAnsi="宋体" w:eastAsia="宋体" w:cs="宋体"/>
                <w:sz w:val="18"/>
                <w:szCs w:val="18"/>
                <w:lang w:val="zh-CN"/>
              </w:rPr>
              <w:t xml:space="preserve">管理、文明作业</w:t>
            </w:r>
            <w:r>
              <w:rPr>
                <w:rFonts w:hint="eastAsia" w:ascii="宋体" w:hAnsi="宋体" w:eastAsia="宋体" w:cs="宋体"/>
                <w:sz w:val="18"/>
                <w:szCs w:val="18"/>
              </w:rPr>
              <w:t xml:space="preserve">方案较全面、具有一定可行性得</w:t>
            </w:r>
            <w:r>
              <w:rPr>
                <w:rFonts w:hint="eastAsia" w:ascii="宋体" w:hAnsi="宋体" w:eastAsia="宋体" w:cs="宋体"/>
                <w:sz w:val="18"/>
                <w:szCs w:val="18"/>
                <w:lang w:val="en-US" w:eastAsia="zh-CN"/>
              </w:rPr>
              <w:t xml:space="preserve">3</w:t>
            </w:r>
            <w:r>
              <w:rPr>
                <w:rFonts w:hint="eastAsia" w:ascii="宋体" w:hAnsi="宋体" w:eastAsia="宋体" w:cs="宋体"/>
                <w:sz w:val="18"/>
                <w:szCs w:val="18"/>
              </w:rPr>
              <w:t xml:space="preserve">分；安全管理、</w:t>
            </w:r>
            <w:r>
              <w:rPr>
                <w:rFonts w:hint="eastAsia" w:ascii="宋体" w:hAnsi="宋体" w:eastAsia="宋体" w:cs="宋体"/>
                <w:sz w:val="18"/>
                <w:szCs w:val="18"/>
                <w:lang w:val="zh-CN"/>
              </w:rPr>
              <w:t xml:space="preserve">文明作业</w:t>
            </w:r>
            <w:r>
              <w:rPr>
                <w:rFonts w:hint="eastAsia" w:ascii="宋体" w:hAnsi="宋体" w:eastAsia="宋体" w:cs="宋体"/>
                <w:sz w:val="18"/>
                <w:szCs w:val="18"/>
              </w:rPr>
              <w:t xml:space="preserve">方案不完整、可行性较差得1分；其余不得分。</w:t>
            </w:r>
            <w:r/>
          </w:p>
        </w:tc>
      </w:tr>
      <w:tr>
        <w:trPr>
          <w:trHeight w:val="1639"/>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t xml:space="preserve">（7）对养护范围内的绿化苗木进行巡查管理，确保绿化苗木的完整率。</w:t>
            </w:r>
            <w:r>
              <w:rPr>
                <w:rFonts w:hint="eastAsia" w:ascii="宋体" w:hAnsi="宋体" w:eastAsia="宋体" w:cs="宋体"/>
                <w:sz w:val="18"/>
                <w:szCs w:val="18"/>
                <w:lang w:val="zh-CN"/>
              </w:rPr>
              <w:t xml:space="preserve">管理</w:t>
            </w:r>
            <w:r>
              <w:rPr>
                <w:rFonts w:hint="eastAsia" w:ascii="宋体" w:hAnsi="宋体" w:eastAsia="宋体" w:cs="宋体"/>
                <w:sz w:val="18"/>
                <w:szCs w:val="18"/>
              </w:rPr>
              <w:t xml:space="preserve">方案</w:t>
            </w:r>
            <w:r>
              <w:rPr>
                <w:rFonts w:hint="eastAsia" w:ascii="宋体" w:hAnsi="宋体" w:eastAsia="宋体" w:cs="宋体"/>
                <w:sz w:val="18"/>
                <w:szCs w:val="18"/>
                <w:lang w:val="zh-CN"/>
              </w:rPr>
              <w:t xml:space="preserve">细致全面、合理、可行性强的得</w:t>
            </w:r>
            <w:r>
              <w:rPr>
                <w:rFonts w:hint="eastAsia" w:ascii="宋体" w:hAnsi="宋体" w:cs="宋体"/>
                <w:sz w:val="18"/>
                <w:szCs w:val="18"/>
                <w:lang w:val="en-US" w:eastAsia="zh-CN"/>
              </w:rPr>
              <w:t xml:space="preserve">5</w:t>
            </w:r>
            <w:r>
              <w:rPr>
                <w:rFonts w:hint="eastAsia" w:ascii="宋体" w:hAnsi="宋体" w:eastAsia="宋体" w:cs="宋体"/>
                <w:sz w:val="18"/>
                <w:szCs w:val="18"/>
                <w:lang w:val="zh-CN"/>
              </w:rPr>
              <w:t xml:space="preserve">分</w:t>
            </w:r>
            <w:r>
              <w:rPr>
                <w:rFonts w:hint="eastAsia" w:ascii="宋体" w:hAnsi="宋体" w:eastAsia="宋体" w:cs="宋体"/>
                <w:sz w:val="18"/>
                <w:szCs w:val="18"/>
              </w:rPr>
              <w:t xml:space="preserve">；</w:t>
            </w:r>
            <w:r>
              <w:rPr>
                <w:rFonts w:hint="eastAsia" w:ascii="宋体" w:hAnsi="宋体" w:eastAsia="宋体" w:cs="宋体"/>
                <w:sz w:val="18"/>
                <w:szCs w:val="18"/>
                <w:lang w:val="zh-CN"/>
              </w:rPr>
              <w:t xml:space="preserve">管理</w:t>
            </w:r>
            <w:r>
              <w:rPr>
                <w:rFonts w:hint="eastAsia" w:ascii="宋体" w:hAnsi="宋体" w:eastAsia="宋体" w:cs="宋体"/>
                <w:sz w:val="18"/>
                <w:szCs w:val="18"/>
              </w:rPr>
              <w:t xml:space="preserve">方案较全面、具有一定可行性得</w:t>
            </w:r>
            <w:r>
              <w:rPr>
                <w:rFonts w:hint="eastAsia" w:ascii="宋体" w:hAnsi="宋体" w:cs="宋体"/>
                <w:sz w:val="18"/>
                <w:szCs w:val="18"/>
                <w:lang w:val="en-US" w:eastAsia="zh-CN"/>
              </w:rPr>
              <w:t xml:space="preserve">3</w:t>
            </w:r>
            <w:r>
              <w:rPr>
                <w:rFonts w:hint="eastAsia" w:ascii="宋体" w:hAnsi="宋体" w:eastAsia="宋体" w:cs="宋体"/>
                <w:sz w:val="18"/>
                <w:szCs w:val="18"/>
              </w:rPr>
              <w:t xml:space="preserve">分；管理方案不完整、可行性较差得1分；其余不得分。</w:t>
            </w:r>
            <w:r/>
          </w:p>
        </w:tc>
      </w:tr>
      <w:tr>
        <w:trPr>
          <w:trHeight w:val="1486"/>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bCs/>
                <w:sz w:val="18"/>
                <w:szCs w:val="18"/>
              </w:rPr>
              <w:t xml:space="preserve">（8）有高大乔木修剪养护等高空作业养护方案，计划、频率、程序、质量标准、措施、方案详实、可行。方案详实、可行的得</w:t>
            </w:r>
            <w:r>
              <w:rPr>
                <w:rFonts w:hint="eastAsia" w:ascii="宋体" w:hAnsi="宋体" w:cs="宋体"/>
                <w:bCs/>
                <w:sz w:val="18"/>
                <w:szCs w:val="18"/>
                <w:lang w:val="en-US" w:eastAsia="zh-CN"/>
              </w:rPr>
              <w:t xml:space="preserve">5</w:t>
            </w:r>
            <w:r>
              <w:rPr>
                <w:rFonts w:hint="eastAsia" w:ascii="宋体" w:hAnsi="宋体" w:eastAsia="宋体" w:cs="宋体"/>
                <w:bCs/>
                <w:sz w:val="18"/>
                <w:szCs w:val="18"/>
              </w:rPr>
              <w:t xml:space="preserve">分，方案较详实、可行度一般的得</w:t>
            </w:r>
            <w:r>
              <w:rPr>
                <w:rFonts w:hint="eastAsia" w:ascii="宋体" w:hAnsi="宋体" w:cs="宋体"/>
                <w:bCs/>
                <w:sz w:val="18"/>
                <w:szCs w:val="18"/>
                <w:lang w:val="en-US" w:eastAsia="zh-CN"/>
              </w:rPr>
              <w:t xml:space="preserve">3</w:t>
            </w:r>
            <w:r>
              <w:rPr>
                <w:rFonts w:hint="eastAsia" w:ascii="宋体" w:hAnsi="宋体" w:eastAsia="宋体" w:cs="宋体"/>
                <w:bCs/>
                <w:sz w:val="18"/>
                <w:szCs w:val="18"/>
              </w:rPr>
              <w:t xml:space="preserve">分，</w:t>
            </w:r>
            <w:r>
              <w:rPr>
                <w:rFonts w:hint="eastAsia" w:ascii="宋体" w:hAnsi="宋体" w:eastAsia="宋体" w:cs="宋体"/>
                <w:sz w:val="18"/>
                <w:szCs w:val="18"/>
              </w:rPr>
              <w:t xml:space="preserve">方案不完整、可行性较差得1分；</w:t>
            </w:r>
            <w:r>
              <w:rPr>
                <w:rFonts w:hint="eastAsia" w:ascii="宋体" w:hAnsi="宋体" w:eastAsia="宋体" w:cs="宋体"/>
                <w:bCs/>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Times New Roman"/>
                <w:sz w:val="18"/>
                <w:szCs w:val="18"/>
              </w:rPr>
              <w:t xml:space="preserve">（9）</w:t>
            </w:r>
            <w:r>
              <w:rPr>
                <w:rFonts w:hint="eastAsia" w:ascii="宋体" w:hAnsi="宋体" w:eastAsia="宋体" w:cs="宋体"/>
                <w:bCs/>
                <w:sz w:val="18"/>
                <w:szCs w:val="18"/>
              </w:rPr>
              <w:t xml:space="preserve">养护范围内的绿化垃圾清理工作、养护管理措施完整，措施有效扎实，管理责任清晰。措施方案详实、可行的得</w:t>
            </w:r>
            <w:r>
              <w:rPr>
                <w:rFonts w:hint="eastAsia" w:ascii="宋体" w:hAnsi="宋体" w:cs="宋体"/>
                <w:bCs/>
                <w:sz w:val="18"/>
                <w:szCs w:val="18"/>
                <w:lang w:val="en-US" w:eastAsia="zh-CN"/>
              </w:rPr>
              <w:t xml:space="preserve">5</w:t>
            </w:r>
            <w:r>
              <w:rPr>
                <w:rFonts w:hint="eastAsia" w:ascii="宋体" w:hAnsi="宋体" w:eastAsia="宋体" w:cs="宋体"/>
                <w:bCs/>
                <w:sz w:val="18"/>
                <w:szCs w:val="18"/>
              </w:rPr>
              <w:t xml:space="preserve">分，措施方案较详实、可行度一般的得</w:t>
            </w:r>
            <w:r>
              <w:rPr>
                <w:rFonts w:hint="eastAsia" w:ascii="宋体" w:hAnsi="宋体" w:cs="宋体"/>
                <w:bCs/>
                <w:sz w:val="18"/>
                <w:szCs w:val="18"/>
                <w:lang w:val="en-US" w:eastAsia="zh-CN"/>
              </w:rPr>
              <w:t xml:space="preserve">3</w:t>
            </w:r>
            <w:r>
              <w:rPr>
                <w:rFonts w:hint="eastAsia" w:ascii="宋体" w:hAnsi="宋体" w:eastAsia="宋体" w:cs="宋体"/>
                <w:bCs/>
                <w:sz w:val="18"/>
                <w:szCs w:val="18"/>
              </w:rPr>
              <w:t xml:space="preserve">分，</w:t>
            </w:r>
            <w:r>
              <w:rPr>
                <w:rFonts w:hint="eastAsia" w:ascii="宋体" w:hAnsi="宋体" w:eastAsia="宋体" w:cs="宋体"/>
                <w:sz w:val="18"/>
                <w:szCs w:val="18"/>
              </w:rPr>
              <w:t xml:space="preserve">方案不完整、可行性较差得1分；</w:t>
            </w:r>
            <w:r>
              <w:rPr>
                <w:rFonts w:hint="eastAsia" w:ascii="宋体" w:hAnsi="宋体" w:eastAsia="宋体" w:cs="宋体"/>
                <w:bCs/>
                <w:sz w:val="18"/>
                <w:szCs w:val="18"/>
              </w:rPr>
              <w:t xml:space="preserve">其余不得分。</w:t>
            </w:r>
            <w:r/>
          </w:p>
        </w:tc>
      </w:tr>
      <w:tr>
        <w:trPr>
          <w:trHeight w:val="90"/>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Times New Roman"/>
                <w:sz w:val="18"/>
                <w:szCs w:val="18"/>
                <w:lang w:val="en-US" w:eastAsia="zh-CN"/>
              </w:rPr>
            </w:pPr>
            <w:r>
              <w:rPr>
                <w:rFonts w:hint="eastAsia" w:ascii="宋体" w:hAnsi="宋体" w:cs="Times New Roman"/>
                <w:sz w:val="18"/>
                <w:szCs w:val="18"/>
                <w:lang w:eastAsia="zh-CN"/>
              </w:rPr>
              <w:t xml:space="preserve">（</w:t>
            </w:r>
            <w:r>
              <w:rPr>
                <w:rFonts w:hint="eastAsia" w:ascii="宋体" w:hAnsi="宋体" w:cs="Times New Roman"/>
                <w:sz w:val="18"/>
                <w:szCs w:val="18"/>
                <w:lang w:val="en-US" w:eastAsia="zh-CN"/>
              </w:rPr>
              <w:t xml:space="preserve">10</w:t>
            </w:r>
            <w:r>
              <w:rPr>
                <w:rFonts w:hint="eastAsia" w:ascii="宋体" w:hAnsi="宋体" w:cs="Times New Roman"/>
                <w:sz w:val="18"/>
                <w:szCs w:val="18"/>
                <w:lang w:eastAsia="zh-CN"/>
              </w:rPr>
              <w:t xml:space="preserve">）</w:t>
            </w:r>
            <w:r>
              <w:rPr>
                <w:rFonts w:hint="eastAsia" w:ascii="宋体" w:hAnsi="宋体" w:cs="Times New Roman"/>
                <w:sz w:val="18"/>
                <w:szCs w:val="18"/>
                <w:lang w:val="en-US" w:eastAsia="zh-CN"/>
              </w:rPr>
              <w:t xml:space="preserve">文明城市创建期间，根据文明城市测评要求，绿化管理措施及预案，措施及预案</w:t>
            </w:r>
            <w:r>
              <w:rPr>
                <w:rFonts w:hint="eastAsia" w:ascii="宋体" w:hAnsi="宋体" w:eastAsia="宋体" w:cs="宋体"/>
                <w:bCs/>
                <w:sz w:val="18"/>
                <w:szCs w:val="18"/>
              </w:rPr>
              <w:t xml:space="preserve">详实、可行的得</w:t>
            </w:r>
            <w:r>
              <w:rPr>
                <w:rFonts w:hint="eastAsia" w:ascii="宋体" w:hAnsi="宋体" w:cs="宋体"/>
                <w:bCs/>
                <w:sz w:val="18"/>
                <w:szCs w:val="18"/>
                <w:lang w:val="en-US" w:eastAsia="zh-CN"/>
              </w:rPr>
              <w:t xml:space="preserve">4</w:t>
            </w:r>
            <w:r>
              <w:rPr>
                <w:rFonts w:hint="eastAsia" w:ascii="宋体" w:hAnsi="宋体" w:eastAsia="宋体" w:cs="宋体"/>
                <w:bCs/>
                <w:sz w:val="18"/>
                <w:szCs w:val="18"/>
              </w:rPr>
              <w:t xml:space="preserve">分</w:t>
            </w:r>
            <w:r>
              <w:rPr>
                <w:rFonts w:hint="eastAsia" w:ascii="宋体" w:hAnsi="宋体" w:cs="宋体"/>
                <w:bCs/>
                <w:sz w:val="18"/>
                <w:szCs w:val="18"/>
                <w:lang w:eastAsia="zh-CN"/>
              </w:rPr>
              <w:t xml:space="preserve">，</w:t>
            </w:r>
            <w:r>
              <w:rPr>
                <w:rFonts w:hint="eastAsia" w:ascii="宋体" w:hAnsi="宋体" w:cs="Times New Roman"/>
                <w:sz w:val="18"/>
                <w:szCs w:val="18"/>
                <w:lang w:val="en-US" w:eastAsia="zh-CN"/>
              </w:rPr>
              <w:t xml:space="preserve">措施及预案</w:t>
            </w:r>
            <w:r>
              <w:rPr>
                <w:rFonts w:hint="eastAsia" w:ascii="宋体" w:hAnsi="宋体" w:eastAsia="宋体" w:cs="宋体"/>
                <w:bCs/>
                <w:sz w:val="18"/>
                <w:szCs w:val="18"/>
              </w:rPr>
              <w:t xml:space="preserve">较详实、可行度一般的得</w:t>
            </w:r>
            <w:r>
              <w:rPr>
                <w:rFonts w:hint="eastAsia" w:ascii="宋体" w:hAnsi="宋体" w:cs="宋体"/>
                <w:bCs/>
                <w:sz w:val="18"/>
                <w:szCs w:val="18"/>
                <w:lang w:val="en-US" w:eastAsia="zh-CN"/>
              </w:rPr>
              <w:t xml:space="preserve">2</w:t>
            </w:r>
            <w:r>
              <w:rPr>
                <w:rFonts w:hint="eastAsia" w:ascii="宋体" w:hAnsi="宋体" w:eastAsia="宋体" w:cs="宋体"/>
                <w:bCs/>
                <w:sz w:val="18"/>
                <w:szCs w:val="18"/>
              </w:rPr>
              <w:t xml:space="preserve">分</w:t>
            </w:r>
            <w:r>
              <w:rPr>
                <w:rFonts w:hint="eastAsia" w:ascii="宋体" w:hAnsi="宋体" w:cs="宋体"/>
                <w:bCs/>
                <w:sz w:val="18"/>
                <w:szCs w:val="18"/>
                <w:lang w:eastAsia="zh-CN"/>
              </w:rPr>
              <w:t xml:space="preserve">，</w:t>
            </w:r>
            <w:r>
              <w:rPr>
                <w:rFonts w:hint="eastAsia" w:ascii="宋体" w:hAnsi="宋体" w:cs="Times New Roman"/>
                <w:sz w:val="18"/>
                <w:szCs w:val="18"/>
                <w:lang w:val="en-US" w:eastAsia="zh-CN"/>
              </w:rPr>
              <w:t xml:space="preserve">措施及预案</w:t>
            </w:r>
            <w:r>
              <w:rPr>
                <w:rFonts w:hint="eastAsia" w:ascii="宋体" w:hAnsi="宋体" w:eastAsia="宋体" w:cs="宋体"/>
                <w:sz w:val="18"/>
                <w:szCs w:val="18"/>
              </w:rPr>
              <w:t xml:space="preserve">不完整、可行性较差得1分</w:t>
            </w:r>
            <w:r>
              <w:rPr>
                <w:rFonts w:hint="eastAsia" w:ascii="宋体" w:hAnsi="宋体" w:cs="宋体"/>
                <w:sz w:val="18"/>
                <w:szCs w:val="18"/>
                <w:lang w:eastAsia="zh-CN"/>
              </w:rPr>
              <w:t xml:space="preserve">，</w:t>
            </w:r>
            <w:r>
              <w:rPr>
                <w:rFonts w:hint="eastAsia" w:ascii="宋体" w:hAnsi="宋体" w:eastAsia="宋体" w:cs="宋体"/>
                <w:bCs/>
                <w:sz w:val="18"/>
                <w:szCs w:val="18"/>
              </w:rPr>
              <w:t xml:space="preserve">其余不得分</w:t>
            </w:r>
            <w:r>
              <w:rPr>
                <w:rFonts w:hint="eastAsia" w:ascii="宋体" w:hAnsi="宋体" w:cs="宋体"/>
                <w:bCs/>
                <w:sz w:val="18"/>
                <w:szCs w:val="18"/>
                <w:lang w:eastAsia="zh-CN"/>
              </w:rPr>
              <w:t xml:space="preserve">。</w:t>
            </w:r>
            <w:r/>
          </w:p>
        </w:tc>
      </w:tr>
      <w:tr>
        <w:trPr>
          <w:trHeight w:val="2106"/>
        </w:trPr>
        <w:tc>
          <w:tcPr>
            <w:tcW w:w="1560" w:type="dxa"/>
            <w:vAlign w:val="center"/>
            <w:vMerge w:val="restart"/>
            <w:textDirection w:val="lrTb"/>
            <w:noWrap w:val="false"/>
          </w:tcPr>
          <w:p>
            <w:pPr>
              <w:ind w:firstLine="360"/>
              <w:spacing w:line="360" w:lineRule="auto"/>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企业实力</w:t>
            </w:r>
            <w:r/>
          </w:p>
          <w:p>
            <w:pPr>
              <w:ind w:firstLine="360"/>
              <w:spacing w:line="360" w:lineRule="auto"/>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w:t>
            </w:r>
            <w:r>
              <w:rPr>
                <w:rFonts w:hint="eastAsia" w:ascii="宋体" w:hAnsi="宋体" w:eastAsia="宋体" w:cs="宋体"/>
                <w:sz w:val="18"/>
                <w:szCs w:val="18"/>
                <w:highlight w:val="none"/>
              </w:rPr>
              <w:t xml:space="preserve">1</w:t>
            </w:r>
            <w:r>
              <w:rPr>
                <w:rFonts w:hint="eastAsia" w:ascii="宋体" w:hAnsi="宋体" w:cs="宋体"/>
                <w:sz w:val="18"/>
                <w:szCs w:val="18"/>
                <w:highlight w:val="none"/>
                <w:lang w:val="en-US" w:eastAsia="zh-CN"/>
              </w:rPr>
              <w:t xml:space="preserve">3</w:t>
            </w:r>
            <w:r>
              <w:rPr>
                <w:rFonts w:hint="eastAsia" w:ascii="宋体" w:hAnsi="宋体" w:eastAsia="宋体" w:cs="宋体"/>
                <w:sz w:val="18"/>
                <w:szCs w:val="18"/>
                <w:highlight w:val="none"/>
                <w:lang w:val="zh-CN"/>
              </w:rPr>
              <w:t xml:space="preserve">分）</w:t>
            </w:r>
            <w:r/>
          </w:p>
        </w:tc>
        <w:tc>
          <w:tcPr>
            <w:tcW w:w="6280" w:type="dxa"/>
            <w:vAlign w:val="center"/>
            <w:textDirection w:val="lrTb"/>
            <w:noWrap w:val="false"/>
          </w:tcPr>
          <w:p>
            <w:pPr>
              <w:spacing w:line="360" w:lineRule="auto"/>
              <w:rPr>
                <w:rFonts w:hint="eastAsia" w:ascii="Calibri" w:hAnsi="Calibri" w:eastAsia="宋体" w:cs="Times New Roman"/>
                <w:sz w:val="18"/>
                <w:szCs w:val="18"/>
                <w:highlight w:val="none"/>
              </w:rPr>
            </w:pPr>
            <w:r>
              <w:rPr>
                <w:rFonts w:hint="eastAsia" w:ascii="宋体" w:hAnsi="宋体" w:eastAsia="宋体" w:cs="宋体"/>
                <w:sz w:val="18"/>
                <w:szCs w:val="18"/>
                <w:highlight w:val="none"/>
                <w:lang w:val="zh-CN"/>
              </w:rPr>
              <w:t xml:space="preserve">    </w:t>
            </w:r>
            <w:r>
              <w:rPr>
                <w:rFonts w:hint="eastAsia" w:ascii="宋体" w:hAnsi="宋体" w:cs="宋体"/>
                <w:sz w:val="18"/>
                <w:szCs w:val="18"/>
                <w:highlight w:val="none"/>
                <w:lang w:val="zh-CN"/>
              </w:rPr>
              <w:t xml:space="preserve">（</w:t>
            </w:r>
            <w:r>
              <w:rPr>
                <w:rFonts w:hint="eastAsia" w:ascii="宋体" w:hAnsi="宋体" w:cs="宋体"/>
                <w:sz w:val="18"/>
                <w:szCs w:val="18"/>
                <w:highlight w:val="none"/>
                <w:lang w:val="en-US" w:eastAsia="zh-CN"/>
              </w:rPr>
              <w:t xml:space="preserve">1</w:t>
            </w:r>
            <w:r>
              <w:rPr>
                <w:rFonts w:hint="eastAsia" w:ascii="宋体" w:hAnsi="宋体" w:cs="宋体"/>
                <w:sz w:val="18"/>
                <w:szCs w:val="18"/>
                <w:highlight w:val="none"/>
                <w:lang w:val="zh-CN"/>
              </w:rPr>
              <w:t xml:space="preserve">）</w:t>
            </w:r>
            <w:r>
              <w:rPr>
                <w:rFonts w:hint="eastAsia" w:ascii="宋体" w:hAnsi="宋体" w:eastAsia="宋体" w:cs="宋体"/>
                <w:sz w:val="18"/>
                <w:szCs w:val="18"/>
                <w:highlight w:val="none"/>
                <w:lang w:val="zh-CN"/>
              </w:rPr>
              <w:t xml:space="preserve">20</w:t>
            </w:r>
            <w:r>
              <w:rPr>
                <w:rFonts w:hint="eastAsia" w:ascii="宋体" w:hAnsi="宋体" w:eastAsia="宋体" w:cs="宋体"/>
                <w:sz w:val="18"/>
                <w:szCs w:val="18"/>
                <w:highlight w:val="none"/>
                <w:lang w:val="en-US" w:eastAsia="zh-CN"/>
              </w:rPr>
              <w:t xml:space="preserve">21</w:t>
            </w:r>
            <w:r>
              <w:rPr>
                <w:rFonts w:hint="eastAsia" w:ascii="宋体" w:hAnsi="宋体" w:eastAsia="宋体" w:cs="宋体"/>
                <w:sz w:val="18"/>
                <w:szCs w:val="18"/>
                <w:highlight w:val="none"/>
                <w:lang w:val="zh-CN"/>
              </w:rPr>
              <w:t xml:space="preserve">年</w:t>
            </w:r>
            <w:r>
              <w:rPr>
                <w:rFonts w:hint="eastAsia" w:ascii="宋体" w:hAnsi="宋体" w:eastAsia="宋体" w:cs="宋体"/>
                <w:sz w:val="18"/>
                <w:szCs w:val="18"/>
                <w:highlight w:val="none"/>
              </w:rPr>
              <w:t xml:space="preserve">3</w:t>
            </w:r>
            <w:r>
              <w:rPr>
                <w:rFonts w:hint="eastAsia" w:ascii="宋体" w:hAnsi="宋体" w:eastAsia="宋体" w:cs="宋体"/>
                <w:sz w:val="18"/>
                <w:szCs w:val="18"/>
                <w:highlight w:val="none"/>
                <w:lang w:val="zh-CN"/>
              </w:rPr>
              <w:t xml:space="preserve">月以来投标人承接过类似业绩（</w:t>
            </w:r>
            <w:r>
              <w:rPr>
                <w:rFonts w:hint="eastAsia" w:ascii="宋体" w:hAnsi="宋体" w:cs="宋体"/>
                <w:sz w:val="18"/>
                <w:szCs w:val="18"/>
                <w:highlight w:val="none"/>
                <w:lang w:val="en-US" w:eastAsia="zh-CN"/>
              </w:rPr>
              <w:t xml:space="preserve">道路、公园、公共绿地，</w:t>
            </w:r>
            <w:r>
              <w:rPr>
                <w:rFonts w:hint="eastAsia" w:ascii="宋体" w:hAnsi="宋体" w:eastAsia="宋体" w:cs="宋体"/>
                <w:sz w:val="18"/>
                <w:szCs w:val="18"/>
                <w:highlight w:val="none"/>
                <w:lang w:val="zh-CN"/>
              </w:rPr>
              <w:t xml:space="preserve">绿化养护），每提供1份得</w:t>
            </w:r>
            <w:r>
              <w:rPr>
                <w:rFonts w:hint="eastAsia" w:ascii="宋体" w:hAnsi="宋体" w:cs="宋体"/>
                <w:sz w:val="18"/>
                <w:szCs w:val="18"/>
                <w:highlight w:val="none"/>
                <w:lang w:val="en-US" w:eastAsia="zh-CN"/>
              </w:rPr>
              <w:t xml:space="preserve">2</w:t>
            </w:r>
            <w:r>
              <w:rPr>
                <w:rFonts w:hint="eastAsia" w:ascii="宋体" w:hAnsi="宋体" w:eastAsia="宋体" w:cs="宋体"/>
                <w:sz w:val="18"/>
                <w:szCs w:val="18"/>
                <w:highlight w:val="none"/>
                <w:lang w:val="zh-CN"/>
              </w:rPr>
              <w:t xml:space="preserve">分，最多得</w:t>
            </w:r>
            <w:r>
              <w:rPr>
                <w:rFonts w:hint="eastAsia" w:ascii="宋体" w:hAnsi="宋体" w:cs="宋体"/>
                <w:sz w:val="18"/>
                <w:szCs w:val="18"/>
                <w:highlight w:val="none"/>
                <w:lang w:val="en-US" w:eastAsia="zh-CN"/>
              </w:rPr>
              <w:t xml:space="preserve">10</w:t>
            </w:r>
            <w:r>
              <w:rPr>
                <w:rFonts w:hint="eastAsia" w:ascii="宋体" w:hAnsi="宋体" w:eastAsia="宋体" w:cs="宋体"/>
                <w:sz w:val="18"/>
                <w:szCs w:val="18"/>
                <w:highlight w:val="none"/>
                <w:lang w:val="zh-CN"/>
              </w:rPr>
              <w:t xml:space="preserve">分。（同一项目不同年限的合同不累计，分包、转包的业绩不计分）（提供</w:t>
            </w:r>
            <w:r>
              <w:rPr>
                <w:rFonts w:hint="eastAsia" w:ascii="宋体" w:hAnsi="宋体" w:cs="宋体"/>
                <w:sz w:val="18"/>
                <w:szCs w:val="18"/>
                <w:highlight w:val="none"/>
                <w:lang w:val="en-US" w:eastAsia="zh-CN"/>
              </w:rPr>
              <w:t xml:space="preserve">中标通知书、</w:t>
            </w:r>
            <w:r>
              <w:rPr>
                <w:rFonts w:hint="eastAsia" w:ascii="宋体" w:hAnsi="宋体" w:eastAsia="宋体" w:cs="宋体"/>
                <w:sz w:val="18"/>
                <w:szCs w:val="18"/>
                <w:highlight w:val="none"/>
                <w:lang w:val="zh-CN"/>
              </w:rPr>
              <w:t xml:space="preserve">合同，时间以合同签订时间为准，原件扫描上传，未提供不得分）</w:t>
            </w:r>
            <w:r/>
          </w:p>
        </w:tc>
      </w:tr>
      <w:tr>
        <w:trPr>
          <w:trHeight w:val="708"/>
        </w:trPr>
        <w:tc>
          <w:tcPr>
            <w:tcW w:w="1560" w:type="dxa"/>
            <w:vAlign w:val="center"/>
            <w:vMerge w:val="continue"/>
            <w:textDirection w:val="lrTb"/>
            <w:noWrap w:val="false"/>
          </w:tcPr>
          <w:p>
            <w:pPr>
              <w:ind w:firstLine="360"/>
              <w:spacing w:line="360" w:lineRule="auto"/>
              <w:rPr>
                <w:rFonts w:ascii="Calibri" w:hAnsi="Calibri" w:eastAsia="宋体" w:cs="Times New Roman"/>
                <w:sz w:val="18"/>
                <w:szCs w:val="18"/>
              </w:rPr>
            </w:pPr>
            <w:r>
              <w:rPr>
                <w:rFonts w:ascii="Calibri" w:hAnsi="Calibri" w:eastAsia="宋体" w:cs="Times New Roman"/>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lang w:val="zh-CN"/>
              </w:rPr>
            </w:pPr>
            <w:r>
              <w:rPr>
                <w:rFonts w:hint="eastAsia" w:ascii="宋体" w:hAnsi="宋体" w:cs="宋体"/>
                <w:sz w:val="18"/>
                <w:szCs w:val="18"/>
                <w:lang w:val="zh-CN"/>
              </w:rPr>
              <w:t xml:space="preserve">（</w:t>
            </w:r>
            <w:r>
              <w:rPr>
                <w:rFonts w:hint="eastAsia" w:ascii="宋体" w:hAnsi="宋体" w:cs="宋体"/>
                <w:sz w:val="18"/>
                <w:szCs w:val="18"/>
                <w:lang w:val="en-US" w:eastAsia="zh-CN"/>
              </w:rPr>
              <w:t xml:space="preserve">2</w:t>
            </w:r>
            <w:r>
              <w:rPr>
                <w:rFonts w:hint="eastAsia" w:ascii="宋体" w:hAnsi="宋体" w:cs="宋体"/>
                <w:sz w:val="18"/>
                <w:szCs w:val="18"/>
                <w:lang w:val="zh-CN"/>
              </w:rPr>
              <w:t xml:space="preserve">）</w:t>
            </w:r>
            <w:r>
              <w:rPr>
                <w:rFonts w:hint="eastAsia" w:ascii="宋体" w:hAnsi="宋体" w:cs="宋体"/>
                <w:sz w:val="18"/>
                <w:szCs w:val="18"/>
                <w:lang w:val="zh-CN" w:eastAsia="zh-CN"/>
              </w:rPr>
              <w:t xml:space="preserve">投标人具有有效期内的质量管理体系、环境管理体系、职业健康安全管理体系证书的，齐全得</w:t>
            </w:r>
            <w:r>
              <w:rPr>
                <w:rFonts w:hint="eastAsia" w:ascii="宋体" w:hAnsi="宋体" w:cs="宋体"/>
                <w:sz w:val="18"/>
                <w:szCs w:val="18"/>
                <w:lang w:val="en-US" w:eastAsia="zh-CN"/>
              </w:rPr>
              <w:t xml:space="preserve">3</w:t>
            </w:r>
            <w:r>
              <w:rPr>
                <w:rFonts w:hint="eastAsia" w:ascii="宋体" w:hAnsi="宋体" w:cs="宋体"/>
                <w:sz w:val="18"/>
                <w:szCs w:val="18"/>
                <w:lang w:val="zh-CN" w:eastAsia="zh-CN"/>
              </w:rPr>
              <w:t xml:space="preserve">分，不全不得分。（原件扫描上传，未提供不得分）</w:t>
            </w:r>
            <w:r/>
          </w:p>
        </w:tc>
      </w:tr>
      <w:tr>
        <w:trPr>
          <w:trHeight w:val="2638"/>
        </w:trPr>
        <w:tc>
          <w:tcPr>
            <w:tcW w:w="1560" w:type="dxa"/>
            <w:vAlign w:val="center"/>
            <w:vMerge w:val="restart"/>
            <w:textDirection w:val="lrTb"/>
            <w:noWrap w:val="false"/>
          </w:tcPr>
          <w:p>
            <w:pPr>
              <w:spacing w:line="360" w:lineRule="auto"/>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t xml:space="preserve">机械设备、人员配备（</w:t>
            </w:r>
            <w:r>
              <w:rPr>
                <w:rFonts w:hint="eastAsia" w:ascii="宋体" w:hAnsi="宋体" w:cs="宋体"/>
                <w:sz w:val="18"/>
                <w:szCs w:val="18"/>
                <w:highlight w:val="none"/>
                <w:lang w:val="en-US" w:eastAsia="zh-CN"/>
              </w:rPr>
              <w:t xml:space="preserve">23</w:t>
            </w:r>
            <w:r>
              <w:rPr>
                <w:rFonts w:hint="eastAsia" w:ascii="宋体" w:hAnsi="宋体" w:eastAsia="宋体" w:cs="宋体"/>
                <w:sz w:val="18"/>
                <w:szCs w:val="18"/>
                <w:highlight w:val="none"/>
                <w:lang w:val="zh-CN"/>
              </w:rPr>
              <w:t xml:space="preserve">分）</w:t>
            </w:r>
            <w:r/>
          </w:p>
          <w:p>
            <w:pPr>
              <w:ind w:firstLine="360"/>
              <w:spacing w:line="360" w:lineRule="auto"/>
              <w:rPr>
                <w:rFonts w:hint="eastAsia" w:ascii="宋体" w:hAnsi="宋体" w:eastAsia="宋体" w:cs="宋体"/>
                <w:sz w:val="18"/>
                <w:szCs w:val="18"/>
                <w:highlight w:val="none"/>
                <w:lang w:val="zh-CN"/>
              </w:rPr>
            </w:pPr>
            <w:r>
              <w:rPr>
                <w:rFonts w:hint="eastAsia" w:ascii="宋体" w:hAnsi="宋体" w:eastAsia="宋体" w:cs="宋体"/>
                <w:sz w:val="18"/>
                <w:szCs w:val="18"/>
                <w:highlight w:val="none"/>
                <w:lang w:val="zh-CN"/>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highlight w:val="none"/>
              </w:rPr>
            </w:pPr>
            <w:r>
              <w:rPr>
                <w:rFonts w:hint="eastAsia" w:ascii="Calibri" w:hAnsi="Calibri" w:eastAsia="宋体" w:cs="Times New Roman"/>
                <w:sz w:val="18"/>
                <w:szCs w:val="18"/>
                <w:highlight w:val="none"/>
              </w:rPr>
              <w:t xml:space="preserve">（</w:t>
            </w:r>
            <w:r>
              <w:rPr>
                <w:rFonts w:hint="eastAsia" w:ascii="Calibri" w:hAnsi="Calibri" w:eastAsia="宋体" w:cs="Times New Roman"/>
                <w:sz w:val="18"/>
                <w:szCs w:val="18"/>
                <w:highlight w:val="none"/>
                <w:lang w:val="en-US" w:eastAsia="zh-CN"/>
              </w:rPr>
              <w:t xml:space="preserve">1</w:t>
            </w:r>
            <w:r>
              <w:rPr>
                <w:rFonts w:hint="eastAsia" w:ascii="Calibri" w:hAnsi="Calibri" w:eastAsia="宋体" w:cs="Times New Roman"/>
                <w:sz w:val="18"/>
                <w:szCs w:val="18"/>
                <w:highlight w:val="none"/>
              </w:rPr>
              <w:t xml:space="preserve">）拟投入项目经理具有园林专业高级职称的得</w:t>
            </w:r>
            <w:r>
              <w:rPr>
                <w:rFonts w:hint="eastAsia" w:cs="Times New Roman"/>
                <w:sz w:val="18"/>
                <w:szCs w:val="18"/>
                <w:highlight w:val="none"/>
                <w:lang w:val="en-US" w:eastAsia="zh-CN"/>
              </w:rPr>
              <w:t xml:space="preserve">2</w:t>
            </w:r>
            <w:r>
              <w:rPr>
                <w:rFonts w:hint="eastAsia" w:ascii="Calibri" w:hAnsi="Calibri" w:eastAsia="宋体" w:cs="Times New Roman"/>
                <w:sz w:val="18"/>
                <w:szCs w:val="18"/>
                <w:highlight w:val="none"/>
              </w:rPr>
              <w:t xml:space="preserve">分；园林专业中级职称的得</w:t>
            </w:r>
            <w:r>
              <w:rPr>
                <w:rFonts w:hint="eastAsia" w:cs="Times New Roman"/>
                <w:sz w:val="18"/>
                <w:szCs w:val="18"/>
                <w:highlight w:val="none"/>
                <w:lang w:val="en-US" w:eastAsia="zh-CN"/>
              </w:rPr>
              <w:t xml:space="preserve">1</w:t>
            </w:r>
            <w:r>
              <w:rPr>
                <w:rFonts w:hint="eastAsia" w:ascii="Calibri" w:hAnsi="Calibri" w:eastAsia="宋体" w:cs="Times New Roman"/>
                <w:sz w:val="18"/>
                <w:szCs w:val="18"/>
                <w:highlight w:val="none"/>
              </w:rPr>
              <w:t xml:space="preserve">分。满分</w:t>
            </w:r>
            <w:r>
              <w:rPr>
                <w:rFonts w:hint="eastAsia" w:cs="Times New Roman"/>
                <w:sz w:val="18"/>
                <w:szCs w:val="18"/>
                <w:highlight w:val="none"/>
                <w:lang w:val="en-US" w:eastAsia="zh-CN"/>
              </w:rPr>
              <w:t xml:space="preserve">2</w:t>
            </w:r>
            <w:r>
              <w:rPr>
                <w:rFonts w:hint="eastAsia" w:ascii="Calibri" w:hAnsi="Calibri" w:eastAsia="宋体" w:cs="Times New Roman"/>
                <w:sz w:val="18"/>
                <w:szCs w:val="18"/>
                <w:highlight w:val="none"/>
              </w:rPr>
              <w:t xml:space="preserve">分。（所有拟投入本养护项目的人员均需提供相关证明材料及社保机构出具的企业为职工缴纳</w:t>
            </w:r>
            <w:r>
              <w:rPr>
                <w:rFonts w:hint="eastAsia" w:ascii="Calibri" w:hAnsi="Calibri" w:eastAsia="宋体" w:cs="Times New Roman"/>
                <w:sz w:val="18"/>
                <w:szCs w:val="18"/>
                <w:highlight w:val="none"/>
                <w:lang w:val="en-US" w:eastAsia="zh-CN"/>
              </w:rPr>
              <w:t xml:space="preserve">近一个月的</w:t>
            </w:r>
            <w:r>
              <w:rPr>
                <w:rFonts w:hint="eastAsia" w:ascii="Calibri" w:hAnsi="Calibri" w:eastAsia="宋体" w:cs="Times New Roman"/>
                <w:sz w:val="18"/>
                <w:szCs w:val="18"/>
                <w:highlight w:val="none"/>
              </w:rPr>
              <w:t xml:space="preserve">养老保险的证明，提供原件扫描件上传。职称证书反映不出专业则提供职称申报表等相关专业证明材料</w:t>
            </w:r>
            <w:r>
              <w:rPr>
                <w:rFonts w:hint="eastAsia" w:ascii="Calibri" w:hAnsi="Calibri" w:eastAsia="宋体" w:cs="Times New Roman"/>
                <w:sz w:val="18"/>
                <w:szCs w:val="18"/>
                <w:highlight w:val="none"/>
                <w:lang w:val="zh-CN"/>
              </w:rPr>
              <w:t xml:space="preserve">，未提供不得分</w:t>
            </w:r>
            <w:r>
              <w:rPr>
                <w:rFonts w:hint="eastAsia" w:ascii="Calibri" w:hAnsi="Calibri" w:eastAsia="宋体" w:cs="Times New Roman"/>
                <w:sz w:val="18"/>
                <w:szCs w:val="18"/>
                <w:highlight w:val="none"/>
              </w:rPr>
              <w:t xml:space="preserve">）。</w:t>
            </w:r>
            <w:r/>
          </w:p>
        </w:tc>
      </w:tr>
      <w:tr>
        <w:trPr>
          <w:trHeight w:val="2118"/>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highlight w:val="none"/>
              </w:rPr>
            </w:pPr>
            <w:r>
              <w:rPr>
                <w:rFonts w:hint="eastAsia" w:ascii="Calibri" w:hAnsi="Calibri" w:eastAsia="宋体" w:cs="Times New Roman"/>
                <w:sz w:val="18"/>
                <w:szCs w:val="18"/>
                <w:highlight w:val="none"/>
              </w:rPr>
              <w:t xml:space="preserve">（</w:t>
            </w:r>
            <w:r>
              <w:rPr>
                <w:rFonts w:hint="eastAsia" w:ascii="Calibri" w:hAnsi="Calibri" w:eastAsia="宋体" w:cs="Times New Roman"/>
                <w:sz w:val="18"/>
                <w:szCs w:val="18"/>
                <w:highlight w:val="none"/>
                <w:lang w:val="en-US" w:eastAsia="zh-CN"/>
              </w:rPr>
              <w:t xml:space="preserve">2</w:t>
            </w:r>
            <w:r>
              <w:rPr>
                <w:rFonts w:hint="eastAsia" w:ascii="Calibri" w:hAnsi="Calibri" w:eastAsia="宋体" w:cs="Times New Roman"/>
                <w:sz w:val="18"/>
                <w:szCs w:val="18"/>
                <w:highlight w:val="none"/>
              </w:rPr>
              <w:t xml:space="preserve">）拟投入具有园林专业中级工程师职称（不含项目经理）的技术人员有1人得</w:t>
            </w:r>
            <w:r>
              <w:rPr>
                <w:rFonts w:hint="eastAsia" w:cs="Times New Roman"/>
                <w:sz w:val="18"/>
                <w:szCs w:val="18"/>
                <w:highlight w:val="none"/>
                <w:lang w:val="en-US" w:eastAsia="zh-CN"/>
              </w:rPr>
              <w:t xml:space="preserve">2</w:t>
            </w:r>
            <w:r>
              <w:rPr>
                <w:rFonts w:hint="eastAsia" w:ascii="Calibri" w:hAnsi="Calibri" w:eastAsia="宋体" w:cs="Times New Roman"/>
                <w:sz w:val="18"/>
                <w:szCs w:val="18"/>
                <w:highlight w:val="none"/>
              </w:rPr>
              <w:t xml:space="preserve">分，满分</w:t>
            </w:r>
            <w:r>
              <w:rPr>
                <w:rFonts w:hint="eastAsia" w:cs="Times New Roman"/>
                <w:sz w:val="18"/>
                <w:szCs w:val="18"/>
                <w:highlight w:val="none"/>
                <w:lang w:val="en-US" w:eastAsia="zh-CN"/>
              </w:rPr>
              <w:t xml:space="preserve">4</w:t>
            </w:r>
            <w:r>
              <w:rPr>
                <w:rFonts w:hint="eastAsia" w:ascii="Calibri" w:hAnsi="Calibri" w:eastAsia="宋体" w:cs="Times New Roman"/>
                <w:sz w:val="18"/>
                <w:szCs w:val="18"/>
                <w:highlight w:val="none"/>
              </w:rPr>
              <w:t xml:space="preserve">分。（所有拟投入本养护项目的人员均需提供相关证明材料及社保机构出具的企业为职工缴纳</w:t>
            </w:r>
            <w:r>
              <w:rPr>
                <w:rFonts w:hint="eastAsia" w:ascii="Calibri" w:hAnsi="Calibri" w:eastAsia="宋体" w:cs="Times New Roman"/>
                <w:sz w:val="18"/>
                <w:szCs w:val="18"/>
                <w:highlight w:val="none"/>
                <w:lang w:val="en-US" w:eastAsia="zh-CN"/>
              </w:rPr>
              <w:t xml:space="preserve">近一个月的</w:t>
            </w:r>
            <w:r>
              <w:rPr>
                <w:rFonts w:hint="eastAsia" w:ascii="Calibri" w:hAnsi="Calibri" w:eastAsia="宋体" w:cs="Times New Roman"/>
                <w:sz w:val="18"/>
                <w:szCs w:val="18"/>
                <w:highlight w:val="none"/>
              </w:rPr>
              <w:t xml:space="preserve">养老保险的证明，提供原件扫描件上传。职称证书反映不出专业则提供职称申报表等相关专业证明材料</w:t>
            </w:r>
            <w:r>
              <w:rPr>
                <w:rFonts w:hint="eastAsia" w:ascii="Calibri" w:hAnsi="Calibri" w:eastAsia="宋体" w:cs="Times New Roman"/>
                <w:sz w:val="18"/>
                <w:szCs w:val="18"/>
                <w:highlight w:val="none"/>
                <w:lang w:val="zh-CN"/>
              </w:rPr>
              <w:t xml:space="preserve">，未提供不得分</w:t>
            </w:r>
            <w:r>
              <w:rPr>
                <w:rFonts w:hint="eastAsia" w:ascii="Calibri" w:hAnsi="Calibri" w:eastAsia="宋体" w:cs="Times New Roman"/>
                <w:sz w:val="18"/>
                <w:szCs w:val="18"/>
                <w:highlight w:val="none"/>
              </w:rPr>
              <w:t xml:space="preserve">）</w:t>
            </w:r>
            <w:r/>
          </w:p>
        </w:tc>
      </w:tr>
      <w:tr>
        <w:trPr>
          <w:trHeight w:val="275"/>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highlight w:val="none"/>
              </w:rPr>
            </w:pPr>
            <w:r>
              <w:rPr>
                <w:rFonts w:hint="eastAsia" w:ascii="Calibri" w:hAnsi="Calibri" w:eastAsia="宋体" w:cs="Times New Roman"/>
                <w:sz w:val="18"/>
                <w:szCs w:val="18"/>
                <w:highlight w:val="none"/>
              </w:rPr>
              <w:t xml:space="preserve">（</w:t>
            </w:r>
            <w:r>
              <w:rPr>
                <w:rFonts w:hint="eastAsia" w:ascii="Calibri" w:hAnsi="Calibri" w:eastAsia="宋体" w:cs="Times New Roman"/>
                <w:sz w:val="18"/>
                <w:szCs w:val="18"/>
                <w:highlight w:val="none"/>
                <w:lang w:val="en-US" w:eastAsia="zh-CN"/>
              </w:rPr>
              <w:t xml:space="preserve">3</w:t>
            </w:r>
            <w:r>
              <w:rPr>
                <w:rFonts w:hint="eastAsia" w:ascii="Calibri" w:hAnsi="Calibri" w:eastAsia="宋体" w:cs="Times New Roman"/>
                <w:sz w:val="18"/>
                <w:szCs w:val="18"/>
                <w:highlight w:val="none"/>
              </w:rPr>
              <w:t xml:space="preserve">）拟投入具有园林绿化相关专业（不含项目经理）技术证书人员（绿化工、花卉工、草坪建植工、花卉园艺工、花卉园艺师）</w:t>
            </w:r>
            <w:r>
              <w:rPr>
                <w:rFonts w:hint="eastAsia" w:cs="Times New Roman"/>
                <w:sz w:val="18"/>
                <w:szCs w:val="18"/>
                <w:highlight w:val="none"/>
                <w:lang w:val="en-US" w:eastAsia="zh-CN"/>
              </w:rPr>
              <w:t xml:space="preserve">齐全得5分，不全不得分</w:t>
            </w:r>
            <w:r>
              <w:rPr>
                <w:rFonts w:hint="eastAsia" w:ascii="Calibri" w:hAnsi="Calibri" w:eastAsia="宋体" w:cs="Times New Roman"/>
                <w:sz w:val="18"/>
                <w:szCs w:val="18"/>
                <w:highlight w:val="none"/>
              </w:rPr>
              <w:t xml:space="preserve">，满分</w:t>
            </w:r>
            <w:r>
              <w:rPr>
                <w:rFonts w:hint="eastAsia" w:cs="Times New Roman"/>
                <w:sz w:val="18"/>
                <w:szCs w:val="18"/>
                <w:highlight w:val="none"/>
                <w:lang w:val="en-US" w:eastAsia="zh-CN"/>
              </w:rPr>
              <w:t xml:space="preserve">5</w:t>
            </w:r>
            <w:r>
              <w:rPr>
                <w:rFonts w:hint="eastAsia" w:ascii="Calibri" w:hAnsi="Calibri" w:eastAsia="宋体" w:cs="Times New Roman"/>
                <w:sz w:val="18"/>
                <w:szCs w:val="18"/>
                <w:highlight w:val="none"/>
              </w:rPr>
              <w:t xml:space="preserve">分。</w:t>
            </w:r>
            <w:r>
              <w:rPr>
                <w:rFonts w:hint="eastAsia" w:ascii="宋体" w:hAnsi="宋体" w:eastAsia="宋体" w:cs="宋体"/>
                <w:sz w:val="18"/>
                <w:szCs w:val="18"/>
                <w:highlight w:val="none"/>
              </w:rPr>
              <w:t xml:space="preserve">（</w:t>
            </w:r>
            <w:r>
              <w:rPr>
                <w:rFonts w:hint="eastAsia" w:ascii="Calibri" w:hAnsi="Calibri" w:eastAsia="宋体" w:cs="Times New Roman"/>
                <w:sz w:val="18"/>
                <w:szCs w:val="18"/>
                <w:highlight w:val="none"/>
              </w:rPr>
              <w:t xml:space="preserve">所有拟投入本养护项目的人员均需提供相关证明材料及社保机构出具的企业为职工缴纳</w:t>
            </w:r>
            <w:r>
              <w:rPr>
                <w:rFonts w:hint="eastAsia" w:ascii="Calibri" w:hAnsi="Calibri" w:eastAsia="宋体" w:cs="Times New Roman"/>
                <w:sz w:val="18"/>
                <w:szCs w:val="18"/>
                <w:highlight w:val="none"/>
                <w:lang w:val="en-US" w:eastAsia="zh-CN"/>
              </w:rPr>
              <w:t xml:space="preserve">近一个月的</w:t>
            </w:r>
            <w:r>
              <w:rPr>
                <w:rFonts w:hint="eastAsia" w:ascii="Calibri" w:hAnsi="Calibri" w:eastAsia="宋体" w:cs="Times New Roman"/>
                <w:sz w:val="18"/>
                <w:szCs w:val="18"/>
                <w:highlight w:val="none"/>
              </w:rPr>
              <w:t xml:space="preserve">养老保险的证明，提供原件扫描件上传。</w:t>
            </w:r>
            <w:r>
              <w:rPr>
                <w:rFonts w:hint="eastAsia" w:ascii="宋体" w:hAnsi="宋体" w:eastAsia="宋体" w:cs="宋体"/>
                <w:sz w:val="18"/>
                <w:szCs w:val="18"/>
                <w:highlight w:val="none"/>
              </w:rPr>
              <w:t xml:space="preserve">提供有效证书原件扫描件上传</w:t>
            </w:r>
            <w:r>
              <w:rPr>
                <w:rFonts w:hint="eastAsia" w:ascii="宋体" w:hAnsi="宋体" w:eastAsia="宋体" w:cs="宋体"/>
                <w:sz w:val="18"/>
                <w:szCs w:val="18"/>
                <w:highlight w:val="none"/>
                <w:lang w:val="zh-CN"/>
              </w:rPr>
              <w:t xml:space="preserve">，未提供不得分</w:t>
            </w:r>
            <w:r>
              <w:rPr>
                <w:rFonts w:hint="eastAsia" w:ascii="宋体" w:hAnsi="宋体" w:eastAsia="宋体" w:cs="宋体"/>
                <w:sz w:val="18"/>
                <w:szCs w:val="18"/>
                <w:highlight w:val="none"/>
              </w:rPr>
              <w:t xml:space="preserve">）</w:t>
            </w:r>
            <w:r/>
          </w:p>
        </w:tc>
      </w:tr>
      <w:tr>
        <w:trPr>
          <w:trHeight w:val="275"/>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280" w:type="dxa"/>
            <w:vAlign w:val="center"/>
            <w:textDirection w:val="lrTb"/>
            <w:noWrap w:val="false"/>
          </w:tcPr>
          <w:p>
            <w:pPr>
              <w:numPr>
                <w:ilvl w:val="0"/>
                <w:numId w:val="0"/>
              </w:numPr>
              <w:ind w:firstLine="360"/>
              <w:spacing w:line="360" w:lineRule="auto"/>
              <w:widowControl/>
              <w:rPr>
                <w:rFonts w:hint="eastAsia" w:ascii="宋体" w:hAnsi="宋体" w:eastAsia="宋体" w:cs="宋体"/>
                <w:sz w:val="18"/>
                <w:szCs w:val="18"/>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4</w:t>
            </w:r>
            <w:r>
              <w:rPr>
                <w:rFonts w:hint="eastAsia" w:ascii="宋体" w:hAnsi="宋体" w:cs="宋体"/>
                <w:sz w:val="18"/>
                <w:szCs w:val="18"/>
                <w:lang w:eastAsia="zh-CN"/>
              </w:rPr>
              <w:t xml:space="preserve">）</w:t>
            </w:r>
            <w:r>
              <w:rPr>
                <w:rFonts w:hint="eastAsia" w:ascii="宋体" w:hAnsi="宋体" w:eastAsia="宋体" w:cs="宋体"/>
                <w:sz w:val="18"/>
                <w:szCs w:val="18"/>
              </w:rPr>
              <w:t xml:space="preserve">工具设备：树枝粉碎机、草坪机、割灌机、绿篱机、打药机、油锯</w:t>
            </w:r>
            <w:r>
              <w:rPr>
                <w:rFonts w:hint="eastAsia" w:ascii="宋体" w:hAnsi="宋体" w:cs="宋体"/>
                <w:sz w:val="18"/>
                <w:szCs w:val="18"/>
                <w:lang w:eastAsia="zh-CN"/>
              </w:rPr>
              <w:t xml:space="preserve">、</w:t>
            </w:r>
            <w:r>
              <w:rPr>
                <w:rFonts w:hint="eastAsia" w:ascii="宋体" w:hAnsi="宋体" w:eastAsia="宋体" w:cs="宋体"/>
                <w:sz w:val="18"/>
                <w:szCs w:val="18"/>
              </w:rPr>
              <w:t xml:space="preserve">高枝油锯、打孔机、汽油泵</w:t>
            </w: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齐全得满分，不全不得分</w:t>
            </w:r>
            <w:r>
              <w:rPr>
                <w:rFonts w:hint="eastAsia" w:ascii="宋体" w:hAnsi="宋体" w:eastAsia="宋体" w:cs="宋体"/>
                <w:sz w:val="18"/>
                <w:szCs w:val="18"/>
              </w:rPr>
              <w:t xml:space="preserve">，满分</w:t>
            </w:r>
            <w:r>
              <w:rPr>
                <w:rFonts w:hint="eastAsia" w:ascii="宋体" w:hAnsi="宋体" w:cs="宋体"/>
                <w:sz w:val="18"/>
                <w:szCs w:val="18"/>
                <w:lang w:val="en-US" w:eastAsia="zh-CN"/>
              </w:rPr>
              <w:t xml:space="preserve">6</w:t>
            </w:r>
            <w:r>
              <w:rPr>
                <w:rFonts w:hint="eastAsia" w:ascii="宋体" w:hAnsi="宋体" w:eastAsia="宋体" w:cs="宋体"/>
                <w:sz w:val="18"/>
                <w:szCs w:val="18"/>
              </w:rPr>
              <w:t xml:space="preserve">分</w:t>
            </w:r>
            <w:r/>
          </w:p>
          <w:p>
            <w:pPr>
              <w:spacing w:line="360" w:lineRule="auto"/>
              <w:rPr>
                <w:rFonts w:hint="eastAsia" w:ascii="宋体" w:hAnsi="宋体" w:eastAsia="宋体" w:cs="宋体"/>
                <w:sz w:val="18"/>
                <w:szCs w:val="18"/>
                <w:lang w:val="en-US" w:eastAsia="zh-CN" w:bidi="ar-SA"/>
              </w:rPr>
            </w:pPr>
            <w:r>
              <w:rPr>
                <w:rFonts w:hint="eastAsia" w:ascii="宋体" w:hAnsi="宋体" w:eastAsia="宋体" w:cs="宋体"/>
                <w:b/>
                <w:bCs/>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r>
        <w:trPr>
          <w:trHeight w:val="275"/>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numPr>
                <w:ilvl w:val="0"/>
                <w:numId w:val="2"/>
              </w:numPr>
              <w:ind w:firstLine="360"/>
              <w:spacing w:line="360" w:lineRule="auto"/>
              <w:widowControl/>
              <w:rPr>
                <w:rFonts w:hint="eastAsia" w:ascii="宋体" w:hAnsi="宋体" w:eastAsia="宋体" w:cs="宋体"/>
                <w:sz w:val="18"/>
                <w:szCs w:val="18"/>
              </w:rPr>
            </w:pPr>
            <w:r>
              <w:rPr>
                <w:rFonts w:hint="eastAsia" w:ascii="宋体" w:hAnsi="宋体" w:eastAsia="宋体" w:cs="宋体"/>
                <w:sz w:val="18"/>
                <w:szCs w:val="18"/>
              </w:rPr>
              <w:t xml:space="preserve">投标人有绿化养护专用洒水车(5吨及以上)每辆得</w:t>
            </w:r>
            <w:r>
              <w:rPr>
                <w:rFonts w:hint="eastAsia" w:ascii="宋体" w:hAnsi="宋体" w:cs="宋体"/>
                <w:sz w:val="18"/>
                <w:szCs w:val="18"/>
                <w:lang w:val="en-US" w:eastAsia="zh-CN"/>
              </w:rPr>
              <w:t xml:space="preserve">2</w:t>
            </w:r>
            <w:r>
              <w:rPr>
                <w:rFonts w:hint="eastAsia" w:ascii="宋体" w:hAnsi="宋体" w:eastAsia="宋体" w:cs="宋体"/>
                <w:sz w:val="18"/>
                <w:szCs w:val="18"/>
              </w:rPr>
              <w:t xml:space="preserve">分，满分</w:t>
            </w:r>
            <w:r>
              <w:rPr>
                <w:rFonts w:hint="eastAsia" w:ascii="宋体" w:hAnsi="宋体" w:cs="宋体"/>
                <w:sz w:val="18"/>
                <w:szCs w:val="18"/>
                <w:lang w:val="en-US" w:eastAsia="zh-CN"/>
              </w:rPr>
              <w:t xml:space="preserve">4</w:t>
            </w:r>
            <w:r>
              <w:rPr>
                <w:rFonts w:hint="eastAsia" w:ascii="宋体" w:hAnsi="宋体" w:eastAsia="宋体" w:cs="宋体"/>
                <w:sz w:val="18"/>
                <w:szCs w:val="18"/>
              </w:rPr>
              <w:t xml:space="preserve">分。</w:t>
            </w:r>
            <w:r/>
          </w:p>
          <w:p>
            <w:pPr>
              <w:spacing w:line="360" w:lineRule="auto"/>
              <w:rPr>
                <w:rFonts w:hint="eastAsia" w:ascii="宋体" w:hAnsi="宋体" w:eastAsia="宋体" w:cs="宋体"/>
                <w:b/>
                <w:bCs/>
                <w:sz w:val="18"/>
                <w:szCs w:val="18"/>
                <w:lang w:val="zh-CN"/>
              </w:rPr>
            </w:pPr>
            <w:r>
              <w:rPr>
                <w:rFonts w:hint="eastAsia" w:ascii="宋体" w:hAnsi="宋体" w:eastAsia="宋体" w:cs="宋体"/>
                <w:b/>
                <w:bCs/>
                <w:sz w:val="18"/>
                <w:szCs w:val="18"/>
                <w:lang w:val="zh-CN"/>
              </w:rPr>
              <w:t xml:space="preserve">注：</w:t>
            </w:r>
            <w:r/>
          </w:p>
          <w:p>
            <w:pPr>
              <w:spacing w:line="360" w:lineRule="auto"/>
              <w:rPr>
                <w:rFonts w:hint="eastAsia" w:ascii="宋体" w:hAnsi="宋体" w:eastAsia="宋体" w:cs="宋体"/>
                <w:b/>
                <w:bCs/>
                <w:sz w:val="18"/>
                <w:szCs w:val="18"/>
                <w:lang w:val="zh-CN"/>
              </w:rPr>
            </w:pPr>
            <w:r>
              <w:rPr>
                <w:rFonts w:hint="eastAsia" w:ascii="宋体" w:hAnsi="宋体" w:cs="宋体"/>
                <w:b/>
                <w:bCs/>
                <w:sz w:val="18"/>
                <w:szCs w:val="18"/>
                <w:lang w:val="en-US" w:eastAsia="zh-CN"/>
              </w:rPr>
              <w:t xml:space="preserve">1、</w:t>
            </w:r>
            <w:r>
              <w:rPr>
                <w:rFonts w:hint="eastAsia" w:ascii="宋体" w:hAnsi="宋体" w:eastAsia="宋体" w:cs="宋体"/>
                <w:b/>
                <w:bCs/>
                <w:sz w:val="18"/>
                <w:szCs w:val="18"/>
                <w:lang w:val="zh-CN"/>
              </w:rPr>
              <w:t xml:space="preserve">上述设备若是自有设备需提供发票原件或行驶证原件扫描上传，若是租赁设备需提供租赁合同原件及行驶证原件扫描上传，承诺在中标后签订合同前拥有的须将承诺书原件扫描上传，未提供不得分。</w:t>
            </w:r>
            <w:r/>
          </w:p>
          <w:p>
            <w:pPr>
              <w:spacing w:line="360" w:lineRule="auto"/>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2、洒水车驾驶员需提供驾驶证、所有拟投入本养护项目的人员均需提供相关证明材料及社保机构出具的企业为职工缴纳近一个月的养老保险的证明，提供原件扫描件上传，未提供不得分。</w:t>
            </w:r>
            <w:r/>
          </w:p>
        </w:tc>
      </w:tr>
      <w:tr>
        <w:trPr>
          <w:trHeight w:val="1862"/>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w:t>
            </w:r>
            <w:r>
              <w:rPr>
                <w:rFonts w:hint="eastAsia" w:ascii="宋体" w:hAnsi="宋体" w:cs="宋体"/>
                <w:sz w:val="18"/>
                <w:szCs w:val="18"/>
                <w:lang w:val="en-US" w:eastAsia="zh-CN"/>
              </w:rPr>
              <w:t xml:space="preserve">6</w:t>
            </w:r>
            <w:r>
              <w:rPr>
                <w:rFonts w:hint="eastAsia" w:ascii="宋体" w:hAnsi="宋体" w:cs="宋体"/>
                <w:sz w:val="18"/>
                <w:szCs w:val="18"/>
                <w:lang w:eastAsia="zh-CN"/>
              </w:rPr>
              <w:t xml:space="preserve">）</w:t>
            </w:r>
            <w:r>
              <w:rPr>
                <w:rFonts w:hint="eastAsia" w:ascii="宋体" w:hAnsi="宋体" w:eastAsia="宋体" w:cs="宋体"/>
                <w:sz w:val="18"/>
                <w:szCs w:val="18"/>
              </w:rPr>
              <w:t xml:space="preserve">投标人有非载货专项作业车(高空修剪作业车)每辆得</w:t>
            </w:r>
            <w:r>
              <w:rPr>
                <w:rFonts w:hint="eastAsia" w:ascii="宋体" w:hAnsi="宋体" w:cs="宋体"/>
                <w:sz w:val="18"/>
                <w:szCs w:val="18"/>
                <w:lang w:val="en-US" w:eastAsia="zh-CN"/>
              </w:rPr>
              <w:t xml:space="preserve">2</w:t>
            </w:r>
            <w:r>
              <w:rPr>
                <w:rFonts w:hint="eastAsia" w:ascii="宋体" w:hAnsi="宋体" w:eastAsia="宋体" w:cs="宋体"/>
                <w:sz w:val="18"/>
                <w:szCs w:val="18"/>
              </w:rPr>
              <w:t xml:space="preserve">分，满分</w:t>
            </w:r>
            <w:r>
              <w:rPr>
                <w:rFonts w:hint="eastAsia" w:ascii="宋体" w:hAnsi="宋体" w:cs="宋体"/>
                <w:sz w:val="18"/>
                <w:szCs w:val="18"/>
                <w:lang w:val="en-US" w:eastAsia="zh-CN"/>
              </w:rPr>
              <w:t xml:space="preserve">2</w:t>
            </w:r>
            <w:r>
              <w:rPr>
                <w:rFonts w:hint="eastAsia" w:ascii="宋体" w:hAnsi="宋体" w:eastAsia="宋体" w:cs="宋体"/>
                <w:sz w:val="18"/>
                <w:szCs w:val="18"/>
              </w:rPr>
              <w:t xml:space="preserve">分。</w:t>
            </w:r>
            <w:r>
              <w:rPr>
                <w:rFonts w:hint="eastAsia" w:ascii="宋体" w:hAnsi="宋体" w:eastAsia="宋体" w:cs="宋体"/>
                <w:b/>
                <w:bCs/>
                <w:sz w:val="18"/>
                <w:szCs w:val="18"/>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p>
        </w:tc>
      </w:tr>
    </w:tbl>
    <w:p>
      <w:pPr>
        <w:pStyle w:val="931"/>
        <w:ind w:firstLine="422"/>
        <w:rPr>
          <w:rFonts w:hint="eastAsia" w:ascii="宋体" w:hAnsi="宋体"/>
          <w:b/>
          <w:sz w:val="21"/>
          <w:szCs w:val="21"/>
        </w:rPr>
      </w:pPr>
      <w:r>
        <w:rPr>
          <w:rFonts w:hint="eastAsia" w:ascii="宋体" w:hAnsi="宋体"/>
          <w:b/>
          <w:sz w:val="21"/>
          <w:szCs w:val="21"/>
        </w:rPr>
      </w:r>
      <w:r/>
    </w:p>
    <w:p>
      <w:pPr>
        <w:pStyle w:val="931"/>
        <w:ind w:firstLine="422"/>
        <w:rPr>
          <w:rFonts w:hint="eastAsia" w:ascii="宋体" w:hAnsi="宋体"/>
          <w:b/>
          <w:sz w:val="21"/>
          <w:szCs w:val="21"/>
        </w:rPr>
      </w:pPr>
      <w:r>
        <w:rPr>
          <w:rFonts w:hint="eastAsia" w:ascii="宋体" w:hAnsi="宋体"/>
          <w:b/>
          <w:sz w:val="21"/>
          <w:szCs w:val="21"/>
        </w:rPr>
      </w:r>
      <w:r/>
    </w:p>
    <w:p>
      <w:pPr>
        <w:pStyle w:val="931"/>
        <w:ind w:firstLine="422"/>
        <w:rPr>
          <w:rFonts w:hint="eastAsia" w:ascii="宋体" w:hAnsi="宋体"/>
          <w:b/>
          <w:sz w:val="21"/>
          <w:szCs w:val="21"/>
        </w:rPr>
      </w:pPr>
      <w:r>
        <w:rPr>
          <w:rFonts w:hint="eastAsia" w:ascii="宋体" w:hAnsi="宋体"/>
          <w:b/>
          <w:sz w:val="21"/>
          <w:szCs w:val="21"/>
        </w:rPr>
      </w:r>
      <w:r/>
    </w:p>
    <w:p>
      <w:r>
        <w:br w:type="page" w:clear="all"/>
      </w:r>
      <w:r/>
    </w:p>
    <w:p>
      <w:pPr>
        <w:rPr>
          <w:rFonts w:ascii="黑体" w:eastAsia="黑体"/>
          <w:bCs/>
          <w:sz w:val="44"/>
        </w:rPr>
      </w:pPr>
      <w:r>
        <w:rPr>
          <w:rFonts w:ascii="黑体" w:eastAsia="黑体"/>
          <w:bCs/>
          <w:sz w:val="44"/>
        </w:rPr>
      </w:r>
      <w:r/>
    </w:p>
    <w:p>
      <w:pPr>
        <w:pStyle w:val="906"/>
        <w:jc w:val="center"/>
        <w:rPr>
          <w:rFonts w:ascii="宋体" w:hAnsi="宋体"/>
          <w:color w:val="000000"/>
        </w:rPr>
      </w:pPr>
      <w:r>
        <w:rPr>
          <w:rFonts w:hint="eastAsia" w:ascii="宋体" w:hAnsi="宋体"/>
          <w:color w:val="000000"/>
        </w:rPr>
        <w:t xml:space="preserve"> </w:t>
      </w:r>
      <w:bookmarkStart w:id="59" w:name="_Toc28000"/>
      <w:r>
        <w:rPr>
          <w:rFonts w:hint="eastAsia" w:ascii="宋体" w:hAnsi="宋体"/>
          <w:color w:val="000000"/>
        </w:rPr>
        <w:t xml:space="preserve">第六章 投标文件格式</w:t>
      </w:r>
      <w:bookmarkEnd w:id="59"/>
      <w:r>
        <w:rPr>
          <w:rFonts w:hint="eastAsia" w:ascii="宋体" w:hAnsi="宋体"/>
          <w:color w:val="000000"/>
        </w:rPr>
        <w:t xml:space="preserve"> </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sz w:val="32"/>
          <w:szCs w:val="32"/>
        </w:rPr>
      </w:pPr>
      <w:r>
        <w:rPr>
          <w:rFonts w:ascii="宋体" w:hAnsi="宋体"/>
          <w:b/>
          <w:sz w:val="32"/>
          <w:szCs w:val="32"/>
        </w:rPr>
      </w:r>
      <w:r/>
    </w:p>
    <w:p>
      <w:pPr>
        <w:pStyle w:val="907"/>
        <w:rPr>
          <w:rFonts w:asciiTheme="minorEastAsia" w:hAnsiTheme="minorEastAsia" w:eastAsiaTheme="minorEastAsia"/>
          <w:b w:val="0"/>
          <w:sz w:val="32"/>
          <w:szCs w:val="32"/>
        </w:rPr>
      </w:pPr>
      <w:r>
        <w:rPr>
          <w:rFonts w:hint="eastAsia" w:ascii="宋体" w:hAnsi="宋体"/>
          <w:sz w:val="32"/>
          <w:szCs w:val="32"/>
        </w:rPr>
        <w:br w:type="page" w:clear="all"/>
      </w:r>
      <w:bookmarkStart w:id="60" w:name="_Toc13185"/>
      <w:r>
        <w:rPr>
          <w:rFonts w:hint="eastAsia" w:asciiTheme="minorEastAsia" w:hAnsiTheme="minorEastAsia" w:eastAsiaTheme="minorEastAsia"/>
          <w:sz w:val="32"/>
        </w:rPr>
        <w:t xml:space="preserve">一、资格审查响应对照表</w:t>
      </w:r>
      <w:bookmarkEnd w:id="60"/>
      <w:r/>
      <w:r/>
    </w:p>
    <w:tbl>
      <w:tblPr>
        <w:tblStyle w:val="91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240" w:lineRule="atLeast"/>
              <w:rPr>
                <w:rFonts w:ascii="幼圆" w:eastAsia="幼圆"/>
                <w:b/>
                <w:szCs w:val="21"/>
              </w:rPr>
            </w:pPr>
            <w:r>
              <w:rPr>
                <w:rFonts w:hint="eastAsia" w:ascii="幼圆" w:eastAsia="幼圆"/>
                <w:b/>
                <w:szCs w:val="21"/>
              </w:rPr>
              <w:t xml:space="preserve">是否响应</w:t>
            </w:r>
            <w:r/>
          </w:p>
          <w:p>
            <w:pPr>
              <w:jc w:val="center"/>
              <w:spacing w:line="240" w:lineRule="atLeast"/>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rPr>
                <w:rFonts w:ascii="宋体" w:hAnsi="宋体"/>
                <w:b/>
                <w:szCs w:val="21"/>
                <w:highlight w:val="none"/>
              </w:rPr>
            </w:pPr>
            <w:r>
              <w:rPr>
                <w:rFonts w:hint="eastAsia" w:ascii="宋体" w:hAnsi="宋体"/>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hint="default" w:ascii="宋体" w:hAnsi="宋体" w:eastAsia="宋体"/>
                <w:b/>
                <w:szCs w:val="21"/>
                <w:lang w:val="en-US" w:eastAsia="zh-CN"/>
              </w:rPr>
            </w:pPr>
            <w:r>
              <w:rPr>
                <w:rFonts w:hint="default" w:ascii="宋体" w:hAnsi="宋体" w:eastAsia="宋体"/>
                <w:b/>
                <w:szCs w:val="21"/>
                <w:lang w:val="en-US" w:eastAsia="zh-CN"/>
              </w:rPr>
            </w:r>
            <w:r/>
          </w:p>
        </w:tc>
      </w:tr>
      <w:tr>
        <w:trPr>
          <w:trHeight w:val="585"/>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依法缴纳职工社会保障资金的证明材料（可提供“基本资格条件承诺函”）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依法纳税的缴款凭证（可提供“基本资格条件承诺函”）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具有良好的商业信誉和健全的财务会计制度（可提供“基本资格条件承诺函”）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具备履行合同所必需的设备和专业技术能力（可提供“基本资格条件承诺函”）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W w:w="5447"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未被“信用中国”网站（www.creditchina.gov.cn）、“中国政府采购网"(www.ccgp.gov.cn)列入失信被执行人、重大税收违法案件当事人名单、政府采购严重违法失信行为记录名单（可提供“基本资格条件承诺函”）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w:t>
            </w:r>
            <w:r/>
          </w:p>
        </w:tc>
        <w:tc>
          <w:tcPr>
            <w:tcW w:w="5447"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2158" w:type="dxa"/>
            <w:vAlign w:val="center"/>
            <w:textDirection w:val="lrTb"/>
            <w:noWrap w:val="false"/>
          </w:tcPr>
          <w:p>
            <w:pPr>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9</w:t>
            </w:r>
            <w:r/>
          </w:p>
        </w:tc>
        <w:tc>
          <w:tcPr>
            <w:tcW w:w="5447" w:type="dxa"/>
            <w:vAlign w:val="center"/>
            <w:textDirection w:val="lrTb"/>
            <w:noWrap w:val="false"/>
          </w:tcPr>
          <w:p>
            <w:pPr>
              <w:jc w:val="left"/>
              <w:spacing w:line="0" w:lineRule="atLeast"/>
              <w:rPr>
                <w:highlight w:val="none"/>
              </w:rPr>
            </w:pPr>
            <w:r>
              <w:rPr>
                <w:highlight w:val="none"/>
              </w:rPr>
            </w:r>
            <w:r/>
          </w:p>
          <w:p>
            <w:pPr>
              <w:pStyle w:val="908"/>
              <w:rPr>
                <w:highlight w:val="none"/>
              </w:rPr>
            </w:pPr>
            <w:r/>
            <w:bookmarkStart w:id="61" w:name="_Toc11794"/>
            <w:r>
              <w:rPr>
                <w:rFonts w:hint="eastAsia" w:ascii="宋体" w:hAnsi="宋体" w:eastAsia="宋体" w:cs="宋体"/>
                <w:b w:val="0"/>
                <w:bCs w:val="0"/>
                <w:sz w:val="21"/>
                <w:szCs w:val="21"/>
                <w:highlight w:val="none"/>
                <w:lang w:val="en-US" w:eastAsia="zh-CN" w:bidi="ar-SA"/>
              </w:rPr>
              <w:t xml:space="preserve">详见公告</w:t>
            </w:r>
            <w:bookmarkEnd w:id="61"/>
            <w:r/>
            <w:r/>
          </w:p>
        </w:tc>
        <w:tc>
          <w:tcPr>
            <w:tcW w:w="2158" w:type="dxa"/>
            <w:vAlign w:val="center"/>
            <w:textDirection w:val="lrTb"/>
            <w:noWrap w:val="false"/>
          </w:tcPr>
          <w:p>
            <w:pPr>
              <w:rPr>
                <w:rFonts w:ascii="宋体" w:hAnsi="宋体"/>
                <w:szCs w:val="21"/>
                <w:highlight w:val="green"/>
              </w:rPr>
            </w:pPr>
            <w:r>
              <w:rPr>
                <w:rFonts w:ascii="宋体" w:hAnsi="宋体"/>
                <w:szCs w:val="21"/>
                <w:highlight w:val="green"/>
              </w:rPr>
            </w:r>
            <w:r/>
          </w:p>
        </w:tc>
      </w:tr>
      <w:tr>
        <w:trPr>
          <w:trHeight w:val="400"/>
        </w:trPr>
        <w:tc>
          <w:tcPr>
            <w:gridSpan w:val="3"/>
            <w:tcW w:w="8251" w:type="dxa"/>
            <w:vAlign w:val="center"/>
            <w:textDirection w:val="lrTb"/>
            <w:noWrap w:val="false"/>
          </w:tcPr>
          <w:p>
            <w:pPr>
              <w:spacing w:line="360" w:lineRule="auto"/>
              <w:rPr>
                <w:rFonts w:ascii="宋体" w:hAnsi="宋体"/>
                <w:szCs w:val="21"/>
                <w:highlight w:val="none"/>
              </w:rPr>
            </w:pPr>
            <w:r>
              <w:rPr>
                <w:rFonts w:hint="eastAsia" w:ascii="宋体" w:hAnsi="宋体"/>
                <w:b/>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10</w:t>
            </w:r>
            <w:r/>
          </w:p>
        </w:tc>
        <w:tc>
          <w:tcPr>
            <w:tcW w:w="5447" w:type="dxa"/>
            <w:vAlign w:val="center"/>
            <w:textDirection w:val="lrTb"/>
            <w:noWrap w:val="false"/>
          </w:tcPr>
          <w:p>
            <w:pPr>
              <w:rPr>
                <w:rFonts w:ascii="宋体" w:hAnsi="宋体"/>
                <w:iCs/>
                <w:szCs w:val="21"/>
                <w:highlight w:val="none"/>
              </w:rPr>
            </w:pPr>
            <w:r>
              <w:rPr>
                <w:rFonts w:hint="eastAsia" w:ascii="宋体" w:hAnsi="宋体"/>
                <w:iCs/>
                <w:szCs w:val="21"/>
                <w:highlight w:val="none"/>
              </w:rPr>
              <w:t xml:space="preserve">详见公告</w:t>
            </w:r>
            <w:r/>
          </w:p>
        </w:tc>
        <w:tc>
          <w:tcPr>
            <w:tcW w:w="2158" w:type="dxa"/>
            <w:vAlign w:val="center"/>
            <w:textDirection w:val="lrTb"/>
            <w:noWrap w:val="false"/>
          </w:tcPr>
          <w:p>
            <w:pPr>
              <w:rPr>
                <w:rFonts w:ascii="宋体" w:hAnsi="宋体"/>
                <w:szCs w:val="21"/>
                <w:highlight w:val="green"/>
              </w:rPr>
            </w:pPr>
            <w:r>
              <w:rPr>
                <w:rFonts w:ascii="宋体" w:hAnsi="宋体"/>
                <w:szCs w:val="21"/>
                <w:highlight w:val="green"/>
              </w:rPr>
            </w:r>
            <w:r/>
          </w:p>
        </w:tc>
      </w:tr>
      <w:tr>
        <w:trPr>
          <w:trHeight w:val="400"/>
        </w:trPr>
        <w:tc>
          <w:tcPr>
            <w:gridSpan w:val="3"/>
            <w:tcW w:w="8251" w:type="dxa"/>
            <w:vAlign w:val="center"/>
            <w:textDirection w:val="lrTb"/>
            <w:noWrap w:val="false"/>
          </w:tcPr>
          <w:p>
            <w:pPr>
              <w:rPr>
                <w:rFonts w:ascii="宋体" w:hAnsi="宋体"/>
                <w:szCs w:val="21"/>
                <w:highlight w:val="none"/>
              </w:rPr>
            </w:pPr>
            <w:r>
              <w:rPr>
                <w:rFonts w:hint="eastAsia" w:ascii="宋体" w:hAnsi="宋体"/>
                <w:b/>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11</w:t>
            </w:r>
            <w:r/>
          </w:p>
        </w:tc>
        <w:tc>
          <w:tcPr>
            <w:tcW w:w="5447" w:type="dxa"/>
            <w:vAlign w:val="center"/>
            <w:textDirection w:val="lrTb"/>
            <w:noWrap w:val="false"/>
          </w:tcPr>
          <w:p>
            <w:pPr>
              <w:jc w:val="left"/>
              <w:spacing w:line="0" w:lineRule="atLeast"/>
              <w:rPr>
                <w:rFonts w:ascii="宋体" w:hAnsi="宋体"/>
                <w:iCs/>
                <w:szCs w:val="21"/>
                <w:highlight w:val="none"/>
              </w:rPr>
            </w:pPr>
            <w:r>
              <w:rPr>
                <w:rFonts w:hint="eastAsia" w:ascii="宋体" w:hAnsi="宋体"/>
                <w:iCs/>
                <w:szCs w:val="21"/>
                <w:highlight w:val="none"/>
              </w:rPr>
              <w:t xml:space="preserve">投标函</w:t>
            </w:r>
            <w:r/>
          </w:p>
        </w:tc>
        <w:tc>
          <w:tcPr>
            <w:tcW w:w="2158" w:type="dxa"/>
            <w:vAlign w:val="center"/>
            <w:textDirection w:val="lrTb"/>
            <w:noWrap w:val="false"/>
          </w:tcPr>
          <w:p>
            <w:pPr>
              <w:rPr>
                <w:rFonts w:ascii="宋体" w:hAnsi="宋体"/>
                <w:szCs w:val="21"/>
                <w:highlight w:val="green"/>
              </w:rPr>
            </w:pPr>
            <w:r>
              <w:rPr>
                <w:rFonts w:ascii="宋体" w:hAnsi="宋体"/>
                <w:szCs w:val="21"/>
                <w:highlight w:val="green"/>
              </w:rPr>
            </w:r>
            <w:r/>
          </w:p>
        </w:tc>
      </w:tr>
      <w:tr>
        <w:trPr>
          <w:trHeight w:val="400"/>
        </w:trPr>
        <w:tc>
          <w:tcPr>
            <w:tcW w:w="646"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12</w:t>
            </w:r>
            <w:r/>
          </w:p>
        </w:tc>
        <w:tc>
          <w:tcPr>
            <w:tcW w:w="5447" w:type="dxa"/>
            <w:vAlign w:val="center"/>
            <w:textDirection w:val="lrTb"/>
            <w:noWrap w:val="false"/>
          </w:tcPr>
          <w:p>
            <w:pPr>
              <w:jc w:val="left"/>
              <w:spacing w:line="0" w:lineRule="atLeast"/>
              <w:rPr>
                <w:rFonts w:ascii="宋体" w:hAnsi="宋体"/>
                <w:iCs/>
                <w:szCs w:val="21"/>
                <w:highlight w:val="none"/>
              </w:rPr>
            </w:pPr>
            <w:r>
              <w:rPr>
                <w:rFonts w:hint="eastAsia" w:ascii="宋体" w:hAnsi="宋体"/>
                <w:iCs/>
                <w:szCs w:val="21"/>
                <w:highlight w:val="none"/>
              </w:rPr>
              <w:t xml:space="preserve">法人授权书</w:t>
            </w:r>
            <w:r/>
          </w:p>
        </w:tc>
        <w:tc>
          <w:tcPr>
            <w:tcW w:w="2158" w:type="dxa"/>
            <w:vAlign w:val="center"/>
            <w:textDirection w:val="lrTb"/>
            <w:noWrap w:val="false"/>
          </w:tcPr>
          <w:p>
            <w:pPr>
              <w:rPr>
                <w:rFonts w:ascii="宋体" w:hAnsi="宋体"/>
                <w:szCs w:val="21"/>
                <w:highlight w:val="green"/>
              </w:rPr>
            </w:pPr>
            <w:r>
              <w:rPr>
                <w:rFonts w:ascii="宋体" w:hAnsi="宋体"/>
                <w:szCs w:val="21"/>
                <w:highlight w:val="green"/>
              </w:rPr>
            </w:r>
            <w:r/>
          </w:p>
        </w:tc>
      </w:tr>
    </w:tbl>
    <w:p>
      <w:pPr>
        <w:jc w:val="center"/>
        <w:spacing w:line="500" w:lineRule="exact"/>
        <w:rPr>
          <w:rFonts w:ascii="宋体" w:hAnsi="宋体" w:eastAsia="宋体" w:cs="Times New Roman"/>
          <w:b/>
          <w:szCs w:val="21"/>
        </w:rPr>
      </w:pPr>
      <w:r>
        <w:rPr>
          <w:rFonts w:ascii="宋体" w:hAnsi="宋体" w:eastAsia="宋体" w:cs="Times New Roman"/>
          <w:b/>
          <w:szCs w:val="21"/>
        </w:rPr>
        <w:t xml:space="preserve">基本资格条件承诺函</w:t>
      </w:r>
      <w:r/>
    </w:p>
    <w:p>
      <w:pPr>
        <w:spacing w:line="530" w:lineRule="exact"/>
        <w:tabs>
          <w:tab w:val="left" w:pos="6300" w:leader="none"/>
        </w:tabs>
        <w:rPr>
          <w:rFonts w:ascii="Times New Roman" w:hAnsi="Times New Roman" w:eastAsia="宋体" w:cs="Times New Roman"/>
          <w:sz w:val="24"/>
        </w:rPr>
      </w:pPr>
      <w:r>
        <w:rPr>
          <w:rFonts w:ascii="Times New Roman" w:hAnsi="Times New Roman" w:eastAsia="宋体" w:cs="Times New Roman"/>
          <w:sz w:val="24"/>
        </w:rPr>
      </w:r>
      <w:r/>
    </w:p>
    <w:p>
      <w:pPr>
        <w:ind w:firstLine="420"/>
        <w:spacing w:line="560" w:lineRule="exact"/>
        <w:rPr>
          <w:rFonts w:ascii="宋体" w:hAnsi="宋体" w:eastAsia="宋体" w:cs="Times New Roman"/>
          <w:szCs w:val="21"/>
        </w:rPr>
      </w:pPr>
      <w:r>
        <w:rPr>
          <w:rFonts w:ascii="宋体" w:hAnsi="宋体" w:eastAsia="宋体" w:cs="Times New Roman"/>
          <w:szCs w:val="21"/>
        </w:rPr>
        <w:t xml:space="preserve">致                   （采购代理机构名称）：</w:t>
      </w:r>
      <w:r/>
    </w:p>
    <w:p>
      <w:pPr>
        <w:ind w:firstLine="420"/>
        <w:spacing w:line="560" w:lineRule="exact"/>
        <w:rPr>
          <w:rFonts w:ascii="宋体" w:hAnsi="宋体" w:eastAsia="宋体" w:cs="Times New Roman"/>
          <w:szCs w:val="21"/>
        </w:rPr>
      </w:pPr>
      <w:r>
        <w:rPr>
          <w:rFonts w:hint="eastAsia" w:ascii="宋体" w:hAnsi="宋体" w:eastAsia="宋体" w:cs="Times New Roman"/>
          <w:szCs w:val="21"/>
        </w:rPr>
        <w:t xml:space="preserve">我公司自愿参加</w:t>
      </w:r>
      <w:r>
        <w:rPr>
          <w:rFonts w:ascii="宋体" w:hAnsi="宋体" w:eastAsia="宋体" w:cs="Times New Roman"/>
          <w:szCs w:val="21"/>
        </w:rPr>
        <w:t xml:space="preserve">                   （</w:t>
      </w:r>
      <w:r>
        <w:rPr>
          <w:rFonts w:hint="eastAsia" w:ascii="宋体" w:hAnsi="宋体" w:eastAsia="宋体" w:cs="Times New Roman"/>
          <w:szCs w:val="21"/>
        </w:rPr>
        <w:t xml:space="preserve">项目</w:t>
      </w:r>
      <w:r>
        <w:rPr>
          <w:rFonts w:ascii="宋体" w:hAnsi="宋体" w:eastAsia="宋体" w:cs="Times New Roman"/>
          <w:szCs w:val="21"/>
        </w:rPr>
        <w:t xml:space="preserve">名称）</w:t>
      </w:r>
      <w:r>
        <w:rPr>
          <w:rFonts w:hint="eastAsia" w:ascii="宋体" w:hAnsi="宋体" w:eastAsia="宋体" w:cs="Times New Roman"/>
          <w:szCs w:val="21"/>
        </w:rPr>
        <w:t xml:space="preserve">政府采购活动，并</w:t>
      </w:r>
      <w:r>
        <w:rPr>
          <w:rFonts w:ascii="宋体" w:hAnsi="宋体" w:eastAsia="宋体" w:cs="Times New Roman"/>
          <w:szCs w:val="21"/>
        </w:rPr>
        <w:t xml:space="preserve">郑重承诺：</w:t>
      </w:r>
      <w:r/>
    </w:p>
    <w:p>
      <w:pPr>
        <w:ind w:firstLine="420"/>
        <w:spacing w:line="560" w:lineRule="exact"/>
        <w:rPr>
          <w:rFonts w:ascii="宋体" w:hAnsi="宋体" w:eastAsia="宋体" w:cs="Times New Roman"/>
          <w:szCs w:val="21"/>
        </w:rPr>
      </w:pPr>
      <w:r>
        <w:rPr>
          <w:rFonts w:ascii="宋体" w:hAnsi="宋体" w:eastAsia="宋体" w:cs="Times New Roman"/>
          <w:szCs w:val="21"/>
        </w:rPr>
        <w:t xml:space="preserve">1.我方具有良好的商业信誉和健全的财务会计制度，具有履行合同所必需的设备和专业技术能力，具</w:t>
      </w:r>
      <w:r>
        <w:rPr>
          <w:rFonts w:ascii="宋体" w:hAnsi="宋体" w:eastAsia="宋体" w:cs="Times New Roman"/>
          <w:szCs w:val="21"/>
          <w:lang w:val="zh-CN"/>
        </w:rPr>
        <w:t xml:space="preserve">有依法缴纳税收和社会保障金的良好记录</w:t>
      </w:r>
      <w:r>
        <w:rPr>
          <w:rFonts w:ascii="宋体" w:hAnsi="宋体" w:eastAsia="宋体" w:cs="Times New Roman"/>
          <w:szCs w:val="21"/>
        </w:rPr>
        <w:t xml:space="preserve">，参加本项目采购活动前三年内无重大违法活动记录。</w:t>
      </w:r>
      <w:r/>
    </w:p>
    <w:p>
      <w:pPr>
        <w:ind w:firstLine="420"/>
        <w:spacing w:line="560" w:lineRule="exact"/>
        <w:rPr>
          <w:rFonts w:ascii="宋体" w:hAnsi="宋体" w:eastAsia="宋体" w:cs="Times New Roman"/>
          <w:szCs w:val="21"/>
        </w:rPr>
      </w:pPr>
      <w:r>
        <w:rPr>
          <w:rFonts w:ascii="宋体" w:hAnsi="宋体" w:eastAsia="宋体" w:cs="Times New Roman"/>
          <w:szCs w:val="21"/>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eastAsia="宋体" w:cs="Times New Roman"/>
          <w:szCs w:val="21"/>
        </w:rPr>
      </w:pPr>
      <w:r>
        <w:rPr>
          <w:rFonts w:ascii="宋体" w:hAnsi="宋体" w:eastAsia="宋体" w:cs="Times New Roman"/>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eastAsia="宋体" w:cs="Times New Roman"/>
          <w:szCs w:val="21"/>
        </w:rPr>
      </w:pPr>
      <w:r>
        <w:rPr>
          <w:rFonts w:ascii="宋体" w:hAnsi="宋体" w:eastAsia="宋体" w:cs="Times New Roman"/>
          <w:szCs w:val="21"/>
        </w:rPr>
        <w:t xml:space="preserve">我方对以上承诺负全部法律责任。</w:t>
      </w:r>
      <w:r/>
    </w:p>
    <w:p>
      <w:pPr>
        <w:ind w:firstLine="420"/>
        <w:spacing w:line="560" w:lineRule="exact"/>
        <w:rPr>
          <w:rFonts w:ascii="宋体" w:hAnsi="宋体" w:eastAsia="宋体" w:cs="Times New Roman"/>
          <w:szCs w:val="21"/>
        </w:rPr>
      </w:pPr>
      <w:r>
        <w:rPr>
          <w:rFonts w:ascii="宋体" w:hAnsi="宋体" w:eastAsia="宋体" w:cs="Times New Roman"/>
          <w:szCs w:val="21"/>
        </w:rPr>
        <w:t xml:space="preserve">特此承诺。</w:t>
      </w:r>
      <w:r/>
    </w:p>
    <w:p>
      <w:pPr>
        <w:ind w:firstLine="420"/>
        <w:spacing w:line="560" w:lineRule="exact"/>
        <w:rPr>
          <w:rFonts w:ascii="宋体" w:hAnsi="宋体" w:eastAsia="宋体" w:cs="Times New Roman"/>
          <w:szCs w:val="21"/>
        </w:rPr>
      </w:pPr>
      <w:r>
        <w:rPr>
          <w:rFonts w:ascii="宋体" w:hAnsi="宋体" w:eastAsia="宋体" w:cs="Times New Roman"/>
          <w:szCs w:val="21"/>
        </w:rPr>
      </w:r>
      <w:r/>
    </w:p>
    <w:p>
      <w:pPr>
        <w:ind w:firstLine="420"/>
        <w:spacing w:line="560" w:lineRule="exact"/>
        <w:rPr>
          <w:rFonts w:hint="eastAsia" w:ascii="宋体" w:hAnsi="宋体" w:eastAsia="宋体" w:cs="Times New Roman"/>
          <w:szCs w:val="21"/>
        </w:rPr>
      </w:pPr>
      <w:r>
        <w:rPr>
          <w:rFonts w:hint="eastAsia" w:ascii="宋体" w:hAnsi="宋体" w:eastAsia="宋体" w:cs="Times New Roman"/>
          <w:szCs w:val="21"/>
        </w:rPr>
        <w:t xml:space="preserve">        法定代表人（签章）：</w:t>
      </w:r>
      <w:r/>
    </w:p>
    <w:p>
      <w:pPr>
        <w:ind w:firstLine="420"/>
        <w:spacing w:line="560" w:lineRule="exact"/>
        <w:rPr>
          <w:rFonts w:hint="eastAsia" w:ascii="宋体" w:hAnsi="宋体" w:eastAsia="宋体" w:cs="Times New Roman"/>
          <w:szCs w:val="21"/>
        </w:rPr>
      </w:pPr>
      <w:r>
        <w:rPr>
          <w:rFonts w:hint="eastAsia" w:ascii="宋体" w:hAnsi="宋体" w:eastAsia="宋体" w:cs="Times New Roman"/>
          <w:szCs w:val="21"/>
        </w:rPr>
        <w:t xml:space="preserve">        </w:t>
      </w:r>
      <w:r/>
    </w:p>
    <w:p>
      <w:pPr>
        <w:ind w:firstLine="420"/>
        <w:spacing w:line="560" w:lineRule="exact"/>
        <w:rPr>
          <w:rFonts w:hint="eastAsia" w:ascii="宋体" w:hAnsi="宋体" w:eastAsia="宋体" w:cs="Times New Roman"/>
          <w:szCs w:val="21"/>
        </w:rPr>
      </w:pPr>
      <w:r>
        <w:rPr>
          <w:rFonts w:hint="eastAsia" w:ascii="宋体" w:hAnsi="宋体" w:eastAsia="宋体" w:cs="Times New Roman"/>
          <w:szCs w:val="21"/>
        </w:rPr>
        <w:t xml:space="preserve">        供应商名称（签章）：</w:t>
      </w:r>
      <w:r/>
    </w:p>
    <w:p>
      <w:pPr>
        <w:ind w:firstLine="420"/>
        <w:spacing w:line="560" w:lineRule="exact"/>
        <w:rPr>
          <w:rFonts w:ascii="宋体" w:hAnsi="宋体" w:eastAsia="宋体" w:cs="Times New Roman"/>
          <w:szCs w:val="21"/>
        </w:rPr>
      </w:pPr>
      <w:r>
        <w:rPr>
          <w:rFonts w:ascii="宋体" w:hAnsi="宋体" w:eastAsia="宋体" w:cs="Times New Roman"/>
          <w:szCs w:val="21"/>
        </w:rPr>
      </w:r>
      <w:r/>
    </w:p>
    <w:p>
      <w:pPr>
        <w:ind w:firstLine="1470"/>
        <w:spacing w:before="156" w:after="156" w:line="360" w:lineRule="auto"/>
        <w:rPr>
          <w:rFonts w:ascii="宋体" w:hAnsi="宋体"/>
          <w:b/>
          <w:bCs/>
        </w:rPr>
      </w:pPr>
      <w:r>
        <w:rPr>
          <w:rFonts w:ascii="宋体" w:hAnsi="宋体" w:eastAsia="宋体" w:cs="Times New Roman"/>
          <w:szCs w:val="21"/>
        </w:rPr>
        <w:t xml:space="preserve">年   月   日</w:t>
      </w:r>
      <w:r>
        <w:rPr>
          <w:rFonts w:hint="eastAsia" w:ascii="宋体" w:hAnsi="宋体" w:eastAsia="宋体" w:cs="Times New Roman"/>
          <w:b/>
          <w:szCs w:val="21"/>
        </w:rPr>
        <w:br w:type="page" w:clear="all"/>
      </w:r>
      <w:r>
        <w:rPr>
          <w:rFonts w:hint="eastAsia" w:ascii="宋体" w:hAnsi="宋体"/>
          <w:b/>
          <w:bCs/>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pStyle w:val="908"/>
      </w:pPr>
      <w:r/>
      <w:r/>
    </w:p>
    <w:p>
      <w:pPr>
        <w:contextualSpacing/>
        <w:spacing w:line="600" w:lineRule="exact"/>
        <w:rPr>
          <w:rFonts w:ascii="宋体" w:hAnsi="宋体"/>
          <w:b/>
          <w:color w:val="000000"/>
          <w:sz w:val="36"/>
        </w:rPr>
      </w:pPr>
      <w:r>
        <w:rPr>
          <w:rFonts w:ascii="宋体" w:hAnsi="宋体"/>
          <w:b/>
          <w:color w:val="000000"/>
          <w:sz w:val="36"/>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none"/>
        </w:rPr>
      </w:pPr>
      <w:r>
        <w:rPr>
          <w:rFonts w:hint="eastAsia" w:ascii="宋体" w:hAnsi="宋体"/>
          <w:bCs/>
        </w:rPr>
        <w:t xml:space="preserve">                               法定代表人签章：</w:t>
      </w:r>
      <w:r>
        <w:rPr>
          <w:rFonts w:hint="eastAsia" w:ascii="宋体" w:hAnsi="宋体"/>
          <w:bCs/>
          <w:u w:val="non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non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500" w:lineRule="exact"/>
        <w:rPr>
          <w:rFonts w:ascii="方正仿宋_GBK"/>
          <w:szCs w:val="32"/>
        </w:rPr>
      </w:pPr>
      <w:r>
        <w:rPr>
          <w:rFonts w:ascii="方正仿宋_GBK"/>
          <w:szCs w:val="32"/>
        </w:rPr>
      </w:r>
      <w:r/>
    </w:p>
    <w:p>
      <w:pPr>
        <w:spacing w:line="560" w:lineRule="exact"/>
        <w:rPr>
          <w:rFonts w:ascii="宋体" w:hAnsi="宋体"/>
          <w:szCs w:val="21"/>
        </w:rPr>
      </w:pPr>
      <w:r>
        <w:rPr>
          <w:rFonts w:hint="eastAsia" w:ascii="宋体" w:hAnsi="宋体"/>
          <w:szCs w:val="21"/>
        </w:rPr>
        <w:t xml:space="preserve">承诺主体名称：</w:t>
      </w:r>
      <w:r/>
    </w:p>
    <w:p>
      <w:pPr>
        <w:spacing w:line="560" w:lineRule="exact"/>
        <w:rPr>
          <w:rFonts w:ascii="宋体" w:hAnsi="宋体"/>
          <w:szCs w:val="21"/>
        </w:rPr>
      </w:pPr>
      <w:r>
        <w:rPr>
          <w:rFonts w:hint="eastAsia" w:ascii="宋体" w:hAnsi="宋体"/>
          <w:szCs w:val="21"/>
        </w:rPr>
        <w:t xml:space="preserve">统一社会信用代码：</w:t>
      </w:r>
      <w:r/>
    </w:p>
    <w:p>
      <w:pPr>
        <w:spacing w:line="560" w:lineRule="exact"/>
        <w:rPr>
          <w:rFonts w:ascii="宋体" w:hAnsi="宋体"/>
          <w:szCs w:val="21"/>
        </w:rPr>
      </w:pPr>
      <w:r>
        <w:rPr>
          <w:rFonts w:ascii="宋体" w:hAnsi="宋体"/>
          <w:szCs w:val="21"/>
        </w:rPr>
      </w:r>
      <w:r/>
    </w:p>
    <w:p>
      <w:pPr>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szCs w:val="21"/>
        </w:rPr>
      </w:pPr>
      <w:r>
        <w:rPr>
          <w:rFonts w:hint="eastAsia" w:ascii="宋体" w:hAnsi="宋体"/>
          <w:szCs w:val="21"/>
        </w:rPr>
        <w:t xml:space="preserve">十、本承诺书自签订之日起生效。</w:t>
      </w:r>
      <w:r/>
    </w:p>
    <w:p>
      <w:pPr>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560" w:lineRule="exact"/>
        <w:rPr>
          <w:rFonts w:ascii="宋体" w:hAnsi="宋体"/>
          <w:szCs w:val="21"/>
        </w:rPr>
      </w:pPr>
      <w:r>
        <w:rPr>
          <w:rFonts w:ascii="宋体" w:hAnsi="宋体"/>
          <w:szCs w:val="21"/>
        </w:rPr>
      </w:r>
      <w:r/>
    </w:p>
    <w:p>
      <w:pPr>
        <w:jc w:val="center"/>
        <w:spacing w:line="560" w:lineRule="exact"/>
        <w:rPr>
          <w:rFonts w:ascii="宋体" w:hAnsi="宋体"/>
          <w:szCs w:val="21"/>
        </w:rPr>
      </w:pPr>
      <w:r>
        <w:rPr>
          <w:rFonts w:hint="eastAsia" w:ascii="宋体" w:hAnsi="宋体"/>
          <w:szCs w:val="21"/>
        </w:rPr>
        <w:t xml:space="preserve">　　　　　　　　　　        承诺单位（签章）：           </w:t>
      </w:r>
      <w:r/>
    </w:p>
    <w:p>
      <w:pPr>
        <w:jc w:val="center"/>
        <w:spacing w:line="560" w:lineRule="exact"/>
        <w:rPr>
          <w:rFonts w:ascii="宋体" w:hAnsi="宋体"/>
          <w:szCs w:val="21"/>
        </w:rPr>
      </w:pPr>
      <w:r>
        <w:rPr>
          <w:rFonts w:hint="eastAsia" w:ascii="宋体" w:hAnsi="宋体"/>
          <w:szCs w:val="21"/>
        </w:rPr>
        <w:t xml:space="preserve">　　　　　　　　　   　  法定代表人（负责人）：</w:t>
      </w:r>
      <w:r/>
    </w:p>
    <w:p>
      <w:pPr>
        <w:jc w:val="center"/>
        <w:spacing w:line="560" w:lineRule="exact"/>
        <w:rPr>
          <w:rFonts w:ascii="宋体" w:hAnsi="宋体"/>
          <w:szCs w:val="21"/>
        </w:rPr>
      </w:pPr>
      <w:r>
        <w:rPr>
          <w:rFonts w:hint="eastAsia" w:ascii="宋体" w:hAnsi="宋体"/>
          <w:szCs w:val="21"/>
        </w:rPr>
        <w:t xml:space="preserve">　　　　　　　　　      　年    月    日</w:t>
      </w:r>
      <w:r/>
    </w:p>
    <w:p>
      <w:pPr>
        <w:jc w:val="center"/>
        <w:spacing w:line="50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bCs/>
        </w:rPr>
        <w:br w:type="page" w:clear="all"/>
      </w:r>
      <w:r/>
    </w:p>
    <w:p>
      <w:pPr>
        <w:jc w:val="center"/>
        <w:spacing w:line="360" w:lineRule="auto"/>
        <w:rPr>
          <w:rFonts w:ascii="宋体" w:hAnsi="宋体"/>
          <w:b/>
          <w:bCs/>
        </w:rPr>
      </w:pPr>
      <w:r>
        <w:rPr>
          <w:rFonts w:hint="eastAsia" w:ascii="宋体" w:hAnsi="宋体"/>
          <w:b/>
          <w:bCs/>
        </w:rPr>
        <w:t xml:space="preserve">投标函格式</w:t>
      </w:r>
      <w:r/>
    </w:p>
    <w:p>
      <w:pPr>
        <w:pStyle w:val="931"/>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highlight w:val="none"/>
        </w:rPr>
        <w:t xml:space="preserve">（</w:t>
      </w:r>
      <w:r>
        <w:rPr>
          <w:rFonts w:hint="eastAsia" w:hAnsi="宋体"/>
          <w:sz w:val="21"/>
          <w:highlight w:val="none"/>
          <w:lang w:eastAsia="zh-CN"/>
        </w:rPr>
        <w:t xml:space="preserve">江苏誉森建设项目管理有限公司</w:t>
      </w:r>
      <w:r>
        <w:rPr>
          <w:rFonts w:hint="eastAsia" w:hAnsi="宋体"/>
          <w:sz w:val="21"/>
          <w:highlight w:val="none"/>
        </w:rPr>
        <w:t xml:space="preserve">）</w:t>
      </w:r>
      <w:r/>
    </w:p>
    <w:p>
      <w:pPr>
        <w:pStyle w:val="931"/>
        <w:ind w:firstLine="420"/>
        <w:spacing w:before="0" w:after="0"/>
        <w:rPr>
          <w:rFonts w:ascii="宋体" w:hAnsi="宋体"/>
          <w:sz w:val="21"/>
          <w:szCs w:val="21"/>
        </w:rPr>
      </w:pPr>
      <w:r>
        <w:rPr>
          <w:rFonts w:hint="eastAsia" w:ascii="宋体" w:hAnsi="宋体"/>
          <w:sz w:val="21"/>
          <w:szCs w:val="21"/>
        </w:rPr>
        <w:t xml:space="preserve">根据贵方的（）</w:t>
      </w:r>
      <w:r>
        <w:rPr>
          <w:rFonts w:hint="eastAsia" w:ascii="宋体" w:hAnsi="宋体"/>
          <w:color w:val="000000"/>
          <w:sz w:val="21"/>
          <w:szCs w:val="21"/>
        </w:rPr>
        <w:t xml:space="preserve">号</w:t>
      </w:r>
      <w:r>
        <w:rPr>
          <w:rFonts w:hint="eastAsia" w:ascii="宋体" w:hAnsi="宋体"/>
          <w:sz w:val="21"/>
          <w:szCs w:val="21"/>
        </w:rPr>
        <w:t xml:space="preserve">招标文件，正式授权下述签字人_________________(姓名)代表我方______________（投标人的名称），全权处理本次项目投标的有关事宜。</w:t>
      </w:r>
      <w:r/>
    </w:p>
    <w:p>
      <w:pPr>
        <w:pStyle w:val="931"/>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931"/>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31"/>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31"/>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31"/>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31"/>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31"/>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31"/>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31"/>
        <w:ind w:firstLine="478"/>
        <w:spacing w:before="0" w:after="0"/>
        <w:rPr>
          <w:rFonts w:ascii="宋体" w:hAnsi="宋体"/>
          <w:sz w:val="21"/>
          <w:szCs w:val="21"/>
        </w:rPr>
      </w:pPr>
      <w:r>
        <w:rPr>
          <w:rFonts w:hint="eastAsia" w:ascii="宋体" w:hAnsi="宋体"/>
          <w:sz w:val="21"/>
          <w:szCs w:val="21"/>
        </w:rPr>
        <w:t xml:space="preserve">地 址：</w:t>
      </w:r>
      <w:r/>
    </w:p>
    <w:p>
      <w:pPr>
        <w:pStyle w:val="931"/>
        <w:ind w:firstLine="478"/>
        <w:spacing w:before="0" w:after="0"/>
        <w:rPr>
          <w:rFonts w:ascii="宋体" w:hAnsi="宋体"/>
          <w:sz w:val="21"/>
          <w:szCs w:val="21"/>
        </w:rPr>
      </w:pPr>
      <w:r>
        <w:rPr>
          <w:rFonts w:hint="eastAsia" w:ascii="宋体" w:hAnsi="宋体"/>
          <w:sz w:val="21"/>
          <w:szCs w:val="21"/>
        </w:rPr>
        <w:t xml:space="preserve">邮 编：</w:t>
      </w:r>
      <w:r/>
    </w:p>
    <w:p>
      <w:pPr>
        <w:pStyle w:val="931"/>
        <w:ind w:firstLine="478"/>
        <w:spacing w:before="0" w:after="0"/>
        <w:rPr>
          <w:rFonts w:ascii="宋体" w:hAnsi="宋体"/>
          <w:sz w:val="21"/>
          <w:szCs w:val="21"/>
        </w:rPr>
      </w:pPr>
      <w:r>
        <w:rPr>
          <w:rFonts w:hint="eastAsia" w:ascii="宋体" w:hAnsi="宋体"/>
          <w:sz w:val="21"/>
          <w:szCs w:val="21"/>
        </w:rPr>
        <w:t xml:space="preserve">电 话： </w:t>
      </w:r>
      <w:r/>
    </w:p>
    <w:p>
      <w:pPr>
        <w:pStyle w:val="931"/>
        <w:ind w:firstLine="478"/>
        <w:spacing w:before="0" w:after="0"/>
        <w:rPr>
          <w:rFonts w:ascii="宋体" w:hAnsi="宋体"/>
          <w:sz w:val="21"/>
          <w:szCs w:val="21"/>
        </w:rPr>
      </w:pPr>
      <w:r>
        <w:rPr>
          <w:rFonts w:hint="eastAsia" w:ascii="宋体" w:hAnsi="宋体"/>
          <w:sz w:val="21"/>
          <w:szCs w:val="21"/>
        </w:rPr>
        <w:t xml:space="preserve">传 真： </w:t>
      </w:r>
      <w:r/>
    </w:p>
    <w:p>
      <w:pPr>
        <w:pStyle w:val="931"/>
        <w:ind w:firstLine="478"/>
        <w:spacing w:before="0" w:after="0"/>
        <w:rPr>
          <w:rFonts w:ascii="宋体" w:hAnsi="宋体"/>
          <w:sz w:val="21"/>
          <w:szCs w:val="21"/>
        </w:rPr>
      </w:pPr>
      <w:r>
        <w:rPr>
          <w:rFonts w:hint="eastAsia" w:ascii="宋体" w:hAnsi="宋体"/>
          <w:sz w:val="21"/>
          <w:szCs w:val="21"/>
        </w:rPr>
        <w:t xml:space="preserve">投标人开户行：</w:t>
      </w:r>
      <w:r/>
    </w:p>
    <w:p>
      <w:pPr>
        <w:pStyle w:val="931"/>
        <w:ind w:firstLine="478"/>
        <w:spacing w:before="0" w:after="0"/>
        <w:rPr>
          <w:rFonts w:ascii="宋体" w:hAnsi="宋体"/>
          <w:sz w:val="21"/>
          <w:szCs w:val="21"/>
        </w:rPr>
      </w:pPr>
      <w:r>
        <w:rPr>
          <w:rFonts w:hint="eastAsia" w:ascii="宋体" w:hAnsi="宋体"/>
          <w:sz w:val="21"/>
          <w:szCs w:val="21"/>
        </w:rPr>
        <w:t xml:space="preserve">账 户： </w:t>
      </w:r>
      <w:r/>
    </w:p>
    <w:p>
      <w:pPr>
        <w:pStyle w:val="931"/>
        <w:ind w:firstLine="478"/>
        <w:spacing w:before="0" w:after="0"/>
        <w:rPr>
          <w:rFonts w:ascii="宋体" w:hAnsi="宋体"/>
          <w:sz w:val="21"/>
          <w:szCs w:val="21"/>
        </w:rPr>
      </w:pPr>
      <w:r>
        <w:rPr>
          <w:rFonts w:hint="eastAsia" w:ascii="宋体" w:hAnsi="宋体"/>
          <w:sz w:val="21"/>
          <w:szCs w:val="21"/>
        </w:rPr>
        <w:t xml:space="preserve">行 号：</w:t>
      </w:r>
      <w:r/>
    </w:p>
    <w:p>
      <w:pPr>
        <w:pStyle w:val="931"/>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rPr>
          <w:rFonts w:ascii="宋体" w:hAnsi="宋体"/>
          <w:b/>
          <w:sz w:val="32"/>
          <w:szCs w:val="32"/>
        </w:rPr>
      </w:pPr>
      <w:r>
        <w:rPr>
          <w:rFonts w:hint="eastAsia" w:ascii="宋体" w:hAnsi="宋体"/>
          <w:b/>
          <w:sz w:val="32"/>
          <w:szCs w:val="32"/>
        </w:rPr>
        <w:br w:type="page" w:clear="all"/>
      </w:r>
      <w:r/>
    </w:p>
    <w:p>
      <w:pPr>
        <w:pStyle w:val="932"/>
        <w:ind w:firstLine="422"/>
        <w:jc w:val="center"/>
        <w:spacing w:after="312" w:line="360" w:lineRule="auto"/>
        <w:rPr>
          <w:rFonts w:ascii="宋体" w:hAnsi="宋体"/>
          <w:b/>
          <w:sz w:val="21"/>
          <w:szCs w:val="21"/>
        </w:rPr>
      </w:pPr>
      <w:r>
        <w:rPr>
          <w:rFonts w:hint="eastAsia" w:ascii="宋体" w:hAnsi="宋体"/>
          <w:b/>
          <w:sz w:val="21"/>
          <w:szCs w:val="21"/>
        </w:rPr>
        <w:t xml:space="preserve">法人授权书</w:t>
      </w:r>
      <w:r/>
    </w:p>
    <w:p>
      <w:pPr>
        <w:pStyle w:val="932"/>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p>
    <w:p>
      <w:pPr>
        <w:pStyle w:val="932"/>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32"/>
        <w:ind w:firstLine="0"/>
        <w:spacing w:line="360" w:lineRule="auto"/>
        <w:rPr>
          <w:rFonts w:ascii="宋体" w:hAnsi="宋体"/>
          <w:sz w:val="21"/>
          <w:szCs w:val="21"/>
        </w:rPr>
      </w:pPr>
      <w:r>
        <w:rPr>
          <w:rFonts w:ascii="宋体" w:hAnsi="宋体"/>
          <w:sz w:val="21"/>
          <w:szCs w:val="21"/>
        </w:rPr>
        <w:t xml:space="preserve">    </w:t>
      </w:r>
      <w:r/>
    </w:p>
    <w:p>
      <w:pPr>
        <w:pStyle w:val="932"/>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932"/>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32"/>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32"/>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32"/>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w:t>
      </w:r>
      <w:r/>
    </w:p>
    <w:p>
      <w:pPr>
        <w:rPr>
          <w:rFonts w:ascii="宋体" w:hAnsi="宋体"/>
          <w:b/>
          <w:sz w:val="32"/>
          <w:szCs w:val="32"/>
        </w:rPr>
      </w:pPr>
      <w:r>
        <w:rPr>
          <w:rFonts w:ascii="宋体" w:hAnsi="宋体"/>
          <w:b/>
          <w:sz w:val="32"/>
          <w:szCs w:val="32"/>
        </w:rPr>
      </w:r>
      <w:r/>
    </w:p>
    <w:p>
      <w:pPr>
        <w:pStyle w:val="907"/>
        <w:rPr>
          <w:rFonts w:asciiTheme="minorEastAsia" w:hAnsiTheme="minorEastAsia" w:eastAsiaTheme="minorEastAsia"/>
          <w:sz w:val="32"/>
        </w:rPr>
      </w:pPr>
      <w:r/>
      <w:bookmarkStart w:id="62" w:name="_Toc4083"/>
      <w:r>
        <w:rPr>
          <w:rFonts w:hint="eastAsia" w:asciiTheme="minorEastAsia" w:hAnsiTheme="minorEastAsia" w:eastAsiaTheme="minorEastAsia"/>
          <w:sz w:val="32"/>
        </w:rPr>
        <w:t xml:space="preserve">二、符合性审查响应对照表</w:t>
      </w:r>
      <w:bookmarkEnd w:id="62"/>
      <w:r/>
      <w:r/>
    </w:p>
    <w:p>
      <w:pPr>
        <w:rPr>
          <w:rFonts w:ascii="宋体" w:hAnsi="宋体"/>
          <w:b/>
          <w:sz w:val="32"/>
          <w:szCs w:val="32"/>
        </w:rPr>
      </w:pPr>
      <w:r>
        <w:rPr>
          <w:rFonts w:ascii="宋体" w:hAnsi="宋体"/>
          <w:b/>
          <w:sz w:val="32"/>
          <w:szCs w:val="32"/>
        </w:rPr>
      </w:r>
      <w:r/>
    </w:p>
    <w:tbl>
      <w:tblPr>
        <w:tblStyle w:val="91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pStyle w:val="907"/>
        <w:rPr>
          <w:rFonts w:asciiTheme="minorEastAsia" w:hAnsiTheme="minorEastAsia" w:eastAsiaTheme="minorEastAsia"/>
          <w:sz w:val="32"/>
        </w:rPr>
      </w:pPr>
      <w:r/>
      <w:bookmarkStart w:id="63" w:name="_Toc3135"/>
      <w:r>
        <w:rPr>
          <w:rFonts w:hint="eastAsia" w:asciiTheme="minorEastAsia" w:hAnsiTheme="minorEastAsia" w:eastAsiaTheme="minorEastAsia"/>
          <w:sz w:val="32"/>
        </w:rPr>
        <w:t xml:space="preserve">三、非实质性响应对照表</w:t>
      </w:r>
      <w:bookmarkEnd w:id="63"/>
      <w:r/>
      <w:r/>
    </w:p>
    <w:p>
      <w:pPr>
        <w:rPr>
          <w:rFonts w:ascii="宋体" w:hAnsi="宋体"/>
          <w:b/>
          <w:sz w:val="32"/>
          <w:szCs w:val="32"/>
        </w:rPr>
      </w:pPr>
      <w:r>
        <w:rPr>
          <w:rFonts w:ascii="宋体" w:hAnsi="宋体"/>
          <w:b/>
          <w:sz w:val="32"/>
          <w:szCs w:val="32"/>
        </w:rPr>
      </w:r>
      <w:r/>
    </w:p>
    <w:tbl>
      <w:tblPr>
        <w:tblStyle w:val="91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rPr>
                <w:rFonts w:ascii="宋体" w:hAnsi="宋体"/>
                <w:b/>
                <w:szCs w:val="21"/>
              </w:rPr>
            </w:pPr>
            <w:r>
              <w:rPr>
                <w:rFonts w:ascii="宋体" w:hAnsi="宋体"/>
                <w:b/>
                <w:szCs w:val="21"/>
              </w:rPr>
            </w:r>
            <w:r/>
          </w:p>
        </w:tc>
        <w:tc>
          <w:tcPr>
            <w:tcW w:w="1308" w:type="dxa"/>
            <w:vAlign w:val="center"/>
            <w:textDirection w:val="lrTb"/>
            <w:noWrap w:val="false"/>
          </w:tcPr>
          <w:p>
            <w:pPr>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ascii="宋体" w:hAnsi="宋体"/>
                <w:iCs/>
                <w:szCs w:val="21"/>
              </w:rPr>
            </w:pPr>
            <w:r>
              <w:rPr>
                <w:rFonts w:ascii="宋体" w:hAnsi="宋体"/>
                <w:iCs/>
                <w:szCs w:val="21"/>
              </w:rPr>
              <w:t xml:space="preserve">……</w:t>
            </w:r>
            <w:r/>
          </w:p>
        </w:tc>
        <w:tc>
          <w:tcPr>
            <w:tcW w:w="1680" w:type="dxa"/>
            <w:vAlign w:val="center"/>
            <w:textDirection w:val="lrTb"/>
            <w:noWrap w:val="false"/>
          </w:tcPr>
          <w:p>
            <w:pPr>
              <w:rPr>
                <w:rFonts w:ascii="宋体" w:hAnsi="宋体"/>
                <w:szCs w:val="21"/>
              </w:rPr>
            </w:pPr>
            <w:r>
              <w:rPr>
                <w:rFonts w:ascii="宋体" w:hAnsi="宋体"/>
                <w:szCs w:val="21"/>
              </w:rPr>
            </w:r>
            <w:r/>
          </w:p>
        </w:tc>
        <w:tc>
          <w:tcPr>
            <w:tcW w:w="1308" w:type="dxa"/>
            <w:vAlign w:val="center"/>
            <w:textDirection w:val="lrTb"/>
            <w:noWrap w:val="false"/>
          </w:tcPr>
          <w:p>
            <w:pPr>
              <w:rPr>
                <w:rFonts w:ascii="宋体" w:hAnsi="宋体"/>
                <w:szCs w:val="21"/>
              </w:rPr>
            </w:pPr>
            <w:r>
              <w:rPr>
                <w:rFonts w:ascii="宋体" w:hAnsi="宋体"/>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highlight w:val="none"/>
        </w:rPr>
      </w:pPr>
      <w:r>
        <w:rPr>
          <w:b/>
          <w:bCs/>
          <w:highlight w:val="none"/>
        </w:rPr>
      </w:r>
      <w:r/>
    </w:p>
    <w:p>
      <w:pPr>
        <w:jc w:val="center"/>
        <w:spacing w:before="312" w:after="312" w:line="360" w:lineRule="auto"/>
        <w:rPr>
          <w:b/>
          <w:bCs/>
          <w:highlight w:val="none"/>
        </w:rPr>
      </w:pPr>
      <w:r>
        <w:rPr>
          <w:rFonts w:hint="eastAsia"/>
          <w:b/>
          <w:bCs/>
          <w:highlight w:val="none"/>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w:t>
      </w:r>
      <w:r>
        <w:rPr>
          <w:rFonts w:hint="eastAsia" w:ascii="宋体" w:hAnsi="宋体"/>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pStyle w:val="907"/>
        <w:spacing w:before="300" w:after="300" w:line="360" w:lineRule="auto"/>
        <w:widowControl/>
        <w:rPr>
          <w:rFonts w:ascii="宋体" w:hAnsi="宋体" w:eastAsia="宋体"/>
          <w:color w:val="666666"/>
          <w:sz w:val="21"/>
          <w:szCs w:val="21"/>
        </w:rPr>
      </w:pPr>
      <w:r/>
      <w:bookmarkStart w:id="64" w:name="_Toc11649"/>
      <w:r>
        <w:rPr>
          <w:rFonts w:hint="eastAsia" w:ascii="宋体" w:hAnsi="宋体" w:eastAsia="宋体" w:cs="微软雅黑"/>
          <w:bCs w:val="0"/>
          <w:color w:val="333333"/>
          <w:sz w:val="21"/>
          <w:szCs w:val="21"/>
        </w:rPr>
        <w:t xml:space="preserve">中小微企业划型标准</w:t>
      </w:r>
      <w:r>
        <w:rPr>
          <w:rFonts w:hint="eastAsia" w:ascii="宋体" w:hAnsi="宋体" w:eastAsia="宋体" w:cs="微软雅黑"/>
          <w:bCs w:val="0"/>
          <w:color w:val="666666"/>
          <w:sz w:val="21"/>
          <w:szCs w:val="21"/>
        </w:rPr>
        <w:t xml:space="preserve"> </w:t>
      </w:r>
      <w:bookmarkEnd w:id="64"/>
      <w:r/>
      <w:r/>
    </w:p>
    <w:p>
      <w:pPr>
        <w:pStyle w:val="927"/>
        <w:ind w:firstLine="420"/>
        <w:spacing w:before="300" w:after="452" w:line="360" w:lineRule="auto"/>
        <w:widowControl/>
        <w:rPr>
          <w:rFonts w:ascii="宋体" w:hAnsi="宋体"/>
          <w:color w:val="666666"/>
          <w:sz w:val="21"/>
          <w:szCs w:val="21"/>
        </w:rPr>
      </w:pPr>
      <w:r>
        <w:rPr>
          <w:rFonts w:hint="eastAsia" w:ascii="宋体" w:hAnsi="宋体" w:cs="仿宋"/>
          <w:color w:val="666666"/>
          <w:sz w:val="21"/>
          <w:szCs w:val="21"/>
        </w:rPr>
        <w:t xml:space="preserve">    </w:t>
      </w:r>
      <w:r>
        <w:rPr>
          <w:rStyle w:val="928"/>
          <w:rFonts w:hint="eastAsia" w:ascii="宋体" w:hAnsi="宋体" w:cs="仿宋"/>
          <w:color w:val="666666"/>
          <w:sz w:val="21"/>
          <w:szCs w:val="21"/>
        </w:rPr>
        <w:t xml:space="preserve">中小微企业划型标准如下：</w:t>
      </w:r>
      <w:r/>
    </w:p>
    <w:tbl>
      <w:tblPr>
        <w:tblStyle w:val="911"/>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27"/>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7"/>
              <w:ind w:firstLine="420"/>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7"/>
              <w:jc w:val="center"/>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olor w:val="666666"/>
                <w:sz w:val="21"/>
                <w:szCs w:val="21"/>
              </w:rPr>
            </w:pPr>
            <w:r>
              <w:rPr>
                <w:rStyle w:val="928"/>
                <w:rFonts w:hint="eastAsia" w:ascii="宋体" w:hAnsi="宋体" w:cs="仿宋"/>
                <w:color w:val="666666"/>
                <w:sz w:val="21"/>
                <w:szCs w:val="21"/>
              </w:rPr>
              <w:t xml:space="preserve">X＜10</w:t>
            </w:r>
            <w:r/>
          </w:p>
        </w:tc>
      </w:tr>
    </w:tbl>
    <w:p>
      <w:pPr>
        <w:pStyle w:val="927"/>
        <w:ind w:firstLine="810"/>
        <w:spacing w:before="300" w:after="452" w:line="360" w:lineRule="auto"/>
        <w:widowControl/>
        <w:rPr>
          <w:rStyle w:val="928"/>
          <w:rFonts w:ascii="宋体" w:hAnsi="宋体" w:cs="仿宋"/>
          <w:color w:val="666666"/>
          <w:sz w:val="21"/>
          <w:szCs w:val="21"/>
        </w:rPr>
      </w:pPr>
      <w:r>
        <w:rPr>
          <w:rStyle w:val="928"/>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08"/>
        <w:rPr>
          <w:rStyle w:val="928"/>
          <w:rFonts w:cs="仿宋"/>
          <w:b w:val="0"/>
          <w:color w:val="666666"/>
          <w:sz w:val="21"/>
          <w:szCs w:val="21"/>
        </w:rPr>
      </w:pPr>
      <w:r>
        <w:rPr>
          <w:rStyle w:val="928"/>
          <w:rFonts w:ascii="宋体" w:hAnsi="宋体" w:cs="仿宋"/>
          <w:b w:val="0"/>
          <w:color w:val="666666"/>
          <w:sz w:val="21"/>
          <w:szCs w:val="21"/>
        </w:rPr>
        <w:br w:type="page" w:clear="all"/>
      </w:r>
      <w:r/>
    </w:p>
    <w:p>
      <w:pPr>
        <w:jc w:val="cente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ascii="宋体" w:hAnsi="宋体"/>
          <w:szCs w:val="21"/>
        </w:rPr>
      </w:pPr>
      <w:r>
        <w:rPr>
          <w:rFonts w:ascii="宋体" w:hAnsi="宋体"/>
          <w:szCs w:val="21"/>
        </w:rPr>
      </w:r>
      <w:r/>
    </w:p>
    <w:p>
      <w:pPr>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szCs w:val="21"/>
        </w:rPr>
      </w:pPr>
      <w:r>
        <w:rPr>
          <w:rFonts w:ascii="仿宋_GB2312" w:eastAsia="仿宋_GB2312"/>
          <w:spacing w:val="6"/>
          <w:szCs w:val="21"/>
        </w:rPr>
      </w:r>
      <w:r/>
    </w:p>
    <w:p>
      <w:pPr>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sz w:val="32"/>
          <w:szCs w:val="32"/>
        </w:rPr>
      </w:pPr>
      <w:r>
        <w:rPr>
          <w:rFonts w:hint="eastAsia" w:ascii="宋体" w:hAnsi="宋体"/>
          <w:b/>
          <w:sz w:val="32"/>
          <w:szCs w:val="32"/>
        </w:rPr>
        <w:br w:type="page" w:clear="all"/>
      </w:r>
      <w:r/>
    </w:p>
    <w:p>
      <w:pPr>
        <w:pStyle w:val="907"/>
        <w:ind w:firstLine="3213"/>
        <w:jc w:val="both"/>
        <w:spacing w:line="360" w:lineRule="auto"/>
        <w:rPr>
          <w:rFonts w:eastAsia="仿宋_GB2312"/>
          <w:sz w:val="24"/>
          <w:szCs w:val="20"/>
        </w:rPr>
      </w:pPr>
      <w:r/>
      <w:bookmarkStart w:id="65" w:name="_Toc21371"/>
      <w:r>
        <w:rPr>
          <w:rFonts w:hint="eastAsia" w:ascii="宋体" w:hAnsi="宋体" w:eastAsia="宋体" w:cs="Times New Roman"/>
          <w:bCs w:val="0"/>
          <w:sz w:val="32"/>
          <w:szCs w:val="32"/>
        </w:rPr>
        <w:t xml:space="preserve">四、</w:t>
      </w:r>
      <w:r>
        <w:rPr>
          <w:rFonts w:hint="eastAsia" w:ascii="宋体" w:hAnsi="宋体"/>
          <w:sz w:val="32"/>
          <w:szCs w:val="32"/>
        </w:rPr>
        <w:t xml:space="preserve">开标一览表</w:t>
      </w:r>
      <w:bookmarkEnd w:id="65"/>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rPr>
          <w:rFonts w:ascii="宋体" w:hAnsi="宋体"/>
          <w:szCs w:val="21"/>
        </w:rPr>
      </w:pPr>
      <w:r>
        <w:rPr>
          <w:rFonts w:hint="eastAsia" w:ascii="宋体" w:hAnsi="宋体"/>
          <w:szCs w:val="21"/>
        </w:rPr>
        <w:t xml:space="preserve">                       </w:t>
      </w:r>
      <w:r/>
    </w:p>
    <w:tbl>
      <w:tblPr>
        <w:tblStyle w:val="911"/>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9"/>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p>
        </w:tc>
        <w:tc>
          <w:tcPr>
            <w:tcW w:w="6405" w:type="dxa"/>
            <w:vAlign w:val="center"/>
            <w:textDirection w:val="lrTb"/>
            <w:noWrap w:val="false"/>
          </w:tcPr>
          <w:p>
            <w:pPr>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p>
        </w:tc>
      </w:tr>
      <w:tr>
        <w:trPr>
          <w:cantSplit/>
          <w:trHeight w:val="1697"/>
        </w:trPr>
        <w:tc>
          <w:tcPr>
            <w:tcW w:w="2481" w:type="dxa"/>
            <w:vAlign w:val="center"/>
            <w:textDirection w:val="lrTb"/>
            <w:noWrap w:val="false"/>
          </w:tcPr>
          <w:p>
            <w:pPr>
              <w:pStyle w:val="919"/>
              <w:spacing w:line="30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931"/>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p>
          <w:p>
            <w:pPr>
              <w:pStyle w:val="931"/>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p>
        </w:tc>
      </w:tr>
    </w:tbl>
    <w:p>
      <w:pPr>
        <w:rPr>
          <w:rFonts w:ascii="宋体" w:hAnsi="宋体"/>
          <w:szCs w:val="21"/>
        </w:rPr>
      </w:pPr>
      <w:r>
        <w:rPr>
          <w:rFonts w:ascii="宋体" w:hAnsi="宋体"/>
          <w:szCs w:val="21"/>
        </w:rPr>
      </w:r>
      <w:r/>
    </w:p>
    <w:p>
      <w:pPr>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07"/>
        <w:ind w:firstLine="3213"/>
        <w:jc w:val="both"/>
        <w:rPr>
          <w:rFonts w:ascii="宋体" w:hAnsi="宋体" w:eastAsia="宋体" w:cs="Times New Roman"/>
          <w:bCs w:val="0"/>
          <w:sz w:val="32"/>
          <w:szCs w:val="32"/>
        </w:rPr>
      </w:pPr>
      <w:r>
        <w:rPr>
          <w:rFonts w:ascii="宋体" w:hAnsi="宋体" w:eastAsia="宋体" w:cs="Times New Roman"/>
          <w:bCs w:val="0"/>
          <w:sz w:val="32"/>
          <w:szCs w:val="32"/>
        </w:rPr>
      </w:r>
      <w:r/>
    </w:p>
    <w:p>
      <w:pPr>
        <w:pStyle w:val="917"/>
        <w:ind w:firstLine="640"/>
        <w:rPr>
          <w:rFonts w:ascii="宋体" w:hAnsi="宋体"/>
          <w:sz w:val="32"/>
          <w:szCs w:val="32"/>
        </w:rPr>
      </w:pPr>
      <w:r>
        <w:rPr>
          <w:rFonts w:ascii="宋体" w:hAnsi="宋体"/>
          <w:sz w:val="32"/>
          <w:szCs w:val="32"/>
        </w:rPr>
      </w:r>
      <w:r/>
    </w:p>
    <w:p>
      <w:pPr>
        <w:rPr>
          <w:rFonts w:ascii="宋体" w:hAnsi="宋体"/>
          <w:sz w:val="32"/>
          <w:szCs w:val="32"/>
        </w:rPr>
      </w:pPr>
      <w:r>
        <w:rPr>
          <w:rFonts w:hint="eastAsia" w:ascii="宋体" w:hAnsi="宋体"/>
          <w:sz w:val="32"/>
          <w:szCs w:val="32"/>
        </w:rPr>
        <w:br w:type="page" w:clear="all"/>
      </w:r>
      <w:r/>
    </w:p>
    <w:tbl>
      <w:tblPr>
        <w:tblStyle w:val="911"/>
        <w:tblpPr w:horzAnchor="page" w:tblpX="1263" w:vertAnchor="text" w:tblpY="948" w:leftFromText="180" w:topFromText="0" w:rightFromText="180" w:bottomFromText="0"/>
        <w:tblW w:w="101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0"/>
        <w:gridCol w:w="2210"/>
        <w:gridCol w:w="920"/>
        <w:gridCol w:w="810"/>
        <w:gridCol w:w="920"/>
        <w:gridCol w:w="1026"/>
        <w:gridCol w:w="3734"/>
      </w:tblGrid>
      <w:tr>
        <w:trPr>
          <w:trHeight w:val="330"/>
        </w:trPr>
        <w:tc>
          <w:tcPr>
            <w:gridSpan w:val="7"/>
            <w:shd w:val="clear" w:color="auto" w:fill="auto"/>
            <w:tcBorders>
              <w:top w:val="none" w:color="000000" w:sz="4" w:space="0"/>
              <w:left w:val="none" w:color="000000" w:sz="4" w:space="0"/>
              <w:bottom w:val="none" w:color="000000" w:sz="4" w:space="0"/>
              <w:right w:val="none" w:color="000000" w:sz="4" w:space="0"/>
            </w:tcBorders>
            <w:tcW w:w="10190" w:type="dxa"/>
            <w:vAlign w:val="center"/>
            <w:textDirection w:val="lrTb"/>
            <w:noWrap/>
          </w:tcPr>
          <w:p>
            <w:pPr>
              <w:pStyle w:val="907"/>
              <w:numPr>
                <w:ilvl w:val="0"/>
                <w:numId w:val="3"/>
              </w:numPr>
              <w:ind w:left="147" w:firstLine="3213"/>
              <w:jc w:val="both"/>
              <w:rPr>
                <w:rFonts w:hint="eastAsia" w:ascii="宋体" w:hAnsi="宋体" w:eastAsia="宋体" w:cs="Times New Roman"/>
                <w:bCs w:val="0"/>
                <w:sz w:val="32"/>
                <w:szCs w:val="32"/>
                <w:highlight w:val="none"/>
              </w:rPr>
            </w:pPr>
            <w:r/>
            <w:bookmarkStart w:id="66" w:name="_Toc113352361"/>
            <w:r/>
            <w:bookmarkStart w:id="67" w:name="_Toc8123"/>
            <w:r>
              <w:rPr>
                <w:rFonts w:hint="eastAsia" w:ascii="宋体" w:hAnsi="宋体" w:eastAsia="宋体" w:cs="Times New Roman"/>
                <w:bCs w:val="0"/>
                <w:sz w:val="32"/>
                <w:szCs w:val="32"/>
                <w:highlight w:val="none"/>
              </w:rPr>
              <w:t xml:space="preserve">分项报价表</w:t>
            </w:r>
            <w:bookmarkEnd w:id="66"/>
            <w:r/>
            <w:bookmarkEnd w:id="67"/>
            <w:r/>
            <w:r/>
          </w:p>
          <w:p>
            <w:pPr>
              <w:pStyle w:val="907"/>
              <w:numPr>
                <w:ilvl w:val="0"/>
                <w:numId w:val="0"/>
              </w:numPr>
              <w:ind w:firstLine="2891"/>
              <w:jc w:val="both"/>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sz w:val="18"/>
                <w:szCs w:val="18"/>
                <w:u w:val="none"/>
                <w:lang w:val="en-US" w:eastAsia="zh-CN" w:bidi="ar"/>
              </w:rPr>
              <w:t xml:space="preserve">新都路以西至广州路公共绿化管护服务清单</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 </w:t>
            </w:r>
            <w:r>
              <w:rPr>
                <w:rFonts w:ascii="Calibri" w:hAnsi="Calibri" w:eastAsia="宋体" w:cs="Calibri"/>
                <w:i w:val="0"/>
                <w:iCs w:val="0"/>
                <w:color w:val="000000"/>
                <w:sz w:val="18"/>
                <w:szCs w:val="18"/>
                <w:u w:val="none"/>
                <w:lang w:val="en-US" w:eastAsia="zh-CN" w:bidi="ar"/>
              </w:rPr>
              <w:t xml:space="preserve">   </w:t>
            </w:r>
            <w:r>
              <w:rPr>
                <w:rFonts w:hint="eastAsia" w:ascii="宋体" w:hAnsi="宋体" w:eastAsia="宋体" w:cs="宋体"/>
                <w:i w:val="0"/>
                <w:iCs w:val="0"/>
                <w:color w:val="000000"/>
                <w:sz w:val="18"/>
                <w:szCs w:val="18"/>
                <w:u w:val="none"/>
                <w:lang w:val="en-US" w:eastAsia="zh-CN" w:bidi="ar"/>
              </w:rPr>
              <w:t xml:space="preserve">目</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工程量（人员数量）</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单价（月工资</w:t>
            </w:r>
            <w:r>
              <w:rPr>
                <w:rFonts w:ascii="Calibri" w:hAnsi="Calibri" w:eastAsia="宋体" w:cs="Calibri"/>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台班单价</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ascii="Calibri" w:hAnsi="Calibri" w:eastAsia="宋体" w:cs="Calibri"/>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年支出（元）</w:t>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 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工资及福利</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410" w:type="dxa"/>
            <w:vAlign w:val="center"/>
            <w:vMerge w:val="restart"/>
            <w:textDirection w:val="lrTb"/>
            <w:noWrap w:val="false"/>
          </w:tcPr>
          <w:p>
            <w:pPr>
              <w:jc w:val="both"/>
              <w:rPr>
                <w:rFonts w:hint="default" w:ascii="Calibri" w:hAnsi="Calibri" w:eastAsia="宋体" w:cs="Calibri"/>
                <w:b/>
                <w:bCs/>
                <w:i w:val="0"/>
                <w:iCs w:val="0"/>
                <w:color w:val="000000"/>
                <w:sz w:val="18"/>
                <w:szCs w:val="18"/>
                <w:u w:val="none"/>
              </w:rPr>
            </w:pPr>
            <w:r>
              <w:rPr>
                <w:rFonts w:hint="default" w:ascii="Calibri" w:hAnsi="Calibri" w:eastAsia="宋体" w:cs="Calibri"/>
                <w:b/>
                <w:bCs/>
                <w:i w:val="0"/>
                <w:iCs w:val="0"/>
                <w:color w:val="000000"/>
                <w:sz w:val="18"/>
                <w:szCs w:val="18"/>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绿化养护员基本工资</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驾驶员（洒水车）</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节假日福利费</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至少15人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社会统筹保险及医疗保险</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至少15人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至少15人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至少15人</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劳动及防护工具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410" w:type="dxa"/>
            <w:vAlign w:val="center"/>
            <w:vMerge w:val="restart"/>
            <w:textDirection w:val="lrTb"/>
            <w:noWrap w:val="false"/>
          </w:tcPr>
          <w:p>
            <w:pPr>
              <w:jc w:val="both"/>
              <w:rPr>
                <w:rFonts w:hint="default" w:ascii="Calibri" w:hAnsi="Calibri" w:eastAsia="宋体" w:cs="Calibri"/>
                <w:i w:val="0"/>
                <w:iCs w:val="0"/>
                <w:color w:val="000000"/>
                <w:sz w:val="18"/>
                <w:szCs w:val="18"/>
                <w:u w:val="none"/>
              </w:rPr>
            </w:pPr>
            <w:r>
              <w:rPr>
                <w:rFonts w:hint="default" w:ascii="Calibri" w:hAnsi="Calibri" w:eastAsia="宋体" w:cs="Calibri"/>
                <w:i w:val="0"/>
                <w:iCs w:val="0"/>
                <w:color w:val="000000"/>
                <w:sz w:val="18"/>
                <w:szCs w:val="18"/>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rPr>
                <w:rFonts w:ascii="Calibri" w:hAnsi="Calibri" w:eastAsia="宋体" w:cs="Calibri"/>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按不低于5吨洒水车标准计算。洒水车台班单价包含车辆保险费、燃油费、驾驶员工资、车辆保养维修、车辆大修费、水费等。投标人自行报价，但不得低于企业成本。</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其它机械</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包含采购文件要求的最低机械配置数量，投标人自行报价</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农药、化肥</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必须满足采购文件规定的病虫害防治要求、满足绿化养护要求，投标人自行报价</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ascii="Calibri" w:hAnsi="Calibri" w:eastAsia="宋体" w:cs="Calibri"/>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至少15人，按照每人一年一件的标准计算，单价投标人自行考虑</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w:t>
            </w:r>
            <w:r>
              <w:rPr>
                <w:rFonts w:ascii="Calibri" w:hAnsi="Calibri" w:eastAsia="宋体" w:cs="Calibri"/>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至少15人，投标人必须为每个养护人员缴纳，单价投标人自行考虑，但不得低于正常保费标准。</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企业管理费及利润</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投标人自行考虑</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办公费</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000000"/>
                <w:sz w:val="18"/>
                <w:szCs w:val="18"/>
                <w:u w:val="none"/>
              </w:rPr>
              <w:suppressLineNumbers w:val="0"/>
            </w:pPr>
            <w:r>
              <w:rPr>
                <w:rFonts w:hint="default" w:ascii="Calibri" w:hAnsi="Calibri" w:eastAsia="宋体" w:cs="Calibri"/>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投标人自行考虑</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税 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按服务业一般纳税人标准计算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暂列金（元）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jc w:val="center"/>
              <w:keepLines w:val="0"/>
              <w:keepNext w:val="0"/>
              <w:widowControl/>
              <w:rPr>
                <w:rFonts w:hint="default" w:ascii="Calibri" w:hAnsi="Calibri" w:eastAsia="宋体" w:cs="Calibri"/>
                <w:b/>
                <w:bCs/>
                <w:i w:val="0"/>
                <w:iCs w:val="0"/>
                <w:color w:val="000000"/>
                <w:sz w:val="18"/>
                <w:szCs w:val="18"/>
                <w:u w:val="none"/>
              </w:rPr>
              <w:suppressLineNumbers w:val="0"/>
            </w:pPr>
            <w:r>
              <w:rPr>
                <w:rFonts w:hint="default" w:ascii="Calibri" w:hAnsi="Calibri" w:eastAsia="宋体" w:cs="Calibri"/>
                <w:b/>
                <w:bCs/>
                <w:i w:val="0"/>
                <w:iCs w:val="0"/>
                <w:color w:val="000000"/>
                <w:sz w:val="18"/>
                <w:szCs w:val="18"/>
                <w:u w:val="none"/>
                <w:lang w:val="en-US" w:eastAsia="zh-CN" w:bidi="ar"/>
              </w:rPr>
              <w:t xml:space="preserve">280000</w:t>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此项为不可竞争费，投标报价时不参与让利，以甲方审批表及现场确认的实际工作量为准。最终结算价按中标让利系数同比例让利，在最后一次支付服费时支付该费用。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 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676" w:type="dxa"/>
            <w:vAlign w:val="center"/>
            <w:textDirection w:val="lrTb"/>
            <w:noWrap w:val="false"/>
          </w:tcPr>
          <w:p>
            <w:pPr>
              <w:jc w:val="center"/>
              <w:keepLines w:val="0"/>
              <w:keepNext w:val="0"/>
              <w:widowControl/>
              <w:rPr>
                <w:rFonts w:hint="default" w:ascii="Calibri" w:hAnsi="Calibri" w:eastAsia="宋体" w:cs="Calibri"/>
                <w:b/>
                <w:bCs/>
                <w:i w:val="0"/>
                <w:iCs w:val="0"/>
                <w:color w:val="000000"/>
                <w:sz w:val="18"/>
                <w:szCs w:val="18"/>
                <w:u w:val="none"/>
              </w:rPr>
              <w:suppressLineNumbers w:val="0"/>
            </w:pPr>
            <w:r>
              <w:rPr>
                <w:rFonts w:hint="default" w:ascii="Calibri" w:hAnsi="Calibri" w:eastAsia="宋体" w:cs="Calibri"/>
                <w:b/>
                <w:bCs/>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包含各类成本风险及安全生产责任包干费</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10190"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10190" w:type="dxa"/>
            <w:vAlign w:val="center"/>
            <w:textDirection w:val="lrTb"/>
            <w:noWrap w:val="false"/>
          </w:tcPr>
          <w:p>
            <w:pPr>
              <w:jc w:val="left"/>
              <w:keepLines w:val="0"/>
              <w:keepNext w:val="0"/>
              <w:widowControl/>
              <w:rPr>
                <w:rFonts w:hint="default" w:ascii="Calibri" w:hAnsi="Calibri" w:eastAsia="宋体" w:cs="Calibri"/>
                <w:b/>
                <w:bCs/>
                <w:i w:val="0"/>
                <w:iCs w:val="0"/>
                <w:color w:val="000000"/>
                <w:sz w:val="18"/>
                <w:szCs w:val="18"/>
                <w:u w:val="none"/>
              </w:rPr>
              <w:suppressLineNumbers w:val="0"/>
            </w:pPr>
            <w:r>
              <w:rPr>
                <w:rFonts w:hint="default" w:ascii="Calibri" w:hAnsi="Calibri" w:eastAsia="宋体" w:cs="Calibri"/>
                <w:b/>
                <w:bCs/>
                <w:i w:val="0"/>
                <w:iCs w:val="0"/>
                <w:color w:val="000000"/>
                <w:sz w:val="18"/>
                <w:szCs w:val="18"/>
                <w:u w:val="none"/>
                <w:lang w:val="en-US" w:eastAsia="zh-CN" w:bidi="ar"/>
              </w:rPr>
              <w:t xml:space="preserve">1</w:t>
            </w:r>
            <w:r>
              <w:rPr>
                <w:rFonts w:hint="eastAsia" w:ascii="宋体" w:hAnsi="宋体" w:eastAsia="宋体" w:cs="宋体"/>
                <w:b/>
                <w:bCs/>
                <w:i w:val="0"/>
                <w:iCs w:val="0"/>
                <w:color w:val="000000"/>
                <w:sz w:val="18"/>
                <w:szCs w:val="18"/>
                <w:u w:val="none"/>
                <w:lang w:val="en-US" w:eastAsia="zh-CN" w:bidi="ar"/>
              </w:rPr>
              <w:t xml:space="preserve">、月工资标准不得低于扬州市最新工资标准规定</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10190" w:type="dxa"/>
            <w:vAlign w:val="center"/>
            <w:textDirection w:val="lrTb"/>
            <w:noWrap w:val="false"/>
          </w:tcPr>
          <w:p>
            <w:pPr>
              <w:jc w:val="left"/>
              <w:keepLines w:val="0"/>
              <w:keepNext w:val="0"/>
              <w:widowControl/>
              <w:rPr>
                <w:rFonts w:hint="default" w:ascii="Calibri" w:hAnsi="Calibri" w:eastAsia="宋体" w:cs="Calibri"/>
                <w:b/>
                <w:bCs/>
                <w:i w:val="0"/>
                <w:iCs w:val="0"/>
                <w:color w:val="000000"/>
                <w:sz w:val="18"/>
                <w:szCs w:val="18"/>
                <w:u w:val="none"/>
              </w:rPr>
              <w:suppressLineNumbers w:val="0"/>
            </w:pPr>
            <w:r>
              <w:rPr>
                <w:rFonts w:hint="default" w:ascii="Calibri" w:hAnsi="Calibri" w:eastAsia="宋体" w:cs="Calibri"/>
                <w:b/>
                <w:bCs/>
                <w:i w:val="0"/>
                <w:iCs w:val="0"/>
                <w:color w:val="000000"/>
                <w:sz w:val="18"/>
                <w:szCs w:val="18"/>
                <w:u w:val="none"/>
                <w:lang w:val="en-US" w:eastAsia="zh-CN" w:bidi="ar"/>
              </w:rPr>
              <w:t xml:space="preserve">2</w:t>
            </w:r>
            <w:r>
              <w:rPr>
                <w:rFonts w:hint="eastAsia" w:ascii="宋体" w:hAnsi="宋体" w:eastAsia="宋体" w:cs="宋体"/>
                <w:b/>
                <w:bCs/>
                <w:i w:val="0"/>
                <w:iCs w:val="0"/>
                <w:color w:val="000000"/>
                <w:sz w:val="18"/>
                <w:szCs w:val="18"/>
                <w:u w:val="none"/>
                <w:lang w:val="en-US" w:eastAsia="zh-CN" w:bidi="ar"/>
              </w:rPr>
              <w:t xml:space="preserve">、社会统筹保险及医疗保险全员缴纳，不得低于扬州月最低缴费标准。</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10190" w:type="dxa"/>
            <w:vAlign w:val="center"/>
            <w:textDirection w:val="lrTb"/>
            <w:noWrap w:val="false"/>
          </w:tcPr>
          <w:p>
            <w:pPr>
              <w:jc w:val="left"/>
              <w:keepLines w:val="0"/>
              <w:keepNext w:val="0"/>
              <w:widowControl/>
              <w:rPr>
                <w:rFonts w:hint="default" w:ascii="Calibri" w:hAnsi="Calibri" w:eastAsia="宋体" w:cs="Calibri"/>
                <w:b/>
                <w:bCs/>
                <w:i w:val="0"/>
                <w:iCs w:val="0"/>
                <w:color w:val="000000"/>
                <w:sz w:val="18"/>
                <w:szCs w:val="18"/>
                <w:u w:val="none"/>
              </w:rPr>
              <w:suppressLineNumbers w:val="0"/>
            </w:pPr>
            <w:r>
              <w:rPr>
                <w:rFonts w:hint="default" w:ascii="Calibri" w:hAnsi="Calibri" w:eastAsia="宋体" w:cs="Calibri"/>
                <w:b/>
                <w:bCs/>
                <w:i w:val="0"/>
                <w:iCs w:val="0"/>
                <w:color w:val="000000"/>
                <w:sz w:val="18"/>
                <w:szCs w:val="18"/>
                <w:u w:val="none"/>
                <w:lang w:val="en-US" w:eastAsia="zh-CN" w:bidi="ar"/>
              </w:rPr>
              <w:t xml:space="preserve">3</w:t>
            </w:r>
            <w:r>
              <w:rPr>
                <w:rFonts w:hint="eastAsia" w:ascii="宋体" w:hAnsi="宋体" w:eastAsia="宋体" w:cs="宋体"/>
                <w:b/>
                <w:bCs/>
                <w:i w:val="0"/>
                <w:iCs w:val="0"/>
                <w:color w:val="000000"/>
                <w:sz w:val="18"/>
                <w:szCs w:val="18"/>
                <w:u w:val="none"/>
                <w:lang w:val="en-US" w:eastAsia="zh-CN" w:bidi="ar"/>
              </w:rPr>
              <w:t xml:space="preserve">、防暑降温费不得低于国家标准。</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10190" w:type="dxa"/>
            <w:vAlign w:val="center"/>
            <w:textDirection w:val="lrTb"/>
            <w:noWrap w:val="false"/>
          </w:tcPr>
          <w:p>
            <w:pPr>
              <w:jc w:val="left"/>
              <w:keepLines w:val="0"/>
              <w:keepNext w:val="0"/>
              <w:widowControl/>
              <w:rPr>
                <w:rFonts w:hint="default" w:ascii="Calibri" w:hAnsi="Calibri" w:eastAsia="宋体" w:cs="Calibri"/>
                <w:b/>
                <w:bCs/>
                <w:i w:val="0"/>
                <w:iCs w:val="0"/>
                <w:color w:val="000000"/>
                <w:sz w:val="18"/>
                <w:szCs w:val="18"/>
                <w:u w:val="none"/>
              </w:rPr>
              <w:suppressLineNumbers w:val="0"/>
            </w:pPr>
            <w:r>
              <w:rPr>
                <w:rFonts w:hint="default" w:ascii="Calibri" w:hAnsi="Calibri" w:eastAsia="宋体" w:cs="Calibri"/>
                <w:b/>
                <w:bCs/>
                <w:i w:val="0"/>
                <w:iCs w:val="0"/>
                <w:color w:val="000000"/>
                <w:sz w:val="18"/>
                <w:szCs w:val="18"/>
                <w:u w:val="none"/>
                <w:lang w:val="en-US" w:eastAsia="zh-CN" w:bidi="ar"/>
              </w:rPr>
              <w:t xml:space="preserve">4</w:t>
            </w:r>
            <w:r>
              <w:rPr>
                <w:rFonts w:hint="eastAsia" w:ascii="宋体" w:hAnsi="宋体" w:eastAsia="宋体" w:cs="宋体"/>
                <w:b/>
                <w:bCs/>
                <w:i w:val="0"/>
                <w:iCs w:val="0"/>
                <w:color w:val="000000"/>
                <w:sz w:val="18"/>
                <w:szCs w:val="18"/>
                <w:u w:val="none"/>
                <w:lang w:val="en-US" w:eastAsia="zh-CN" w:bidi="ar"/>
              </w:rPr>
              <w:t xml:space="preserve">、最低工资标准中不得包含劳动者按下限缴存的住房公积金。</w:t>
            </w:r>
            <w:r/>
          </w:p>
        </w:tc>
      </w:tr>
    </w:tbl>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pStyle w:val="907"/>
        <w:rPr>
          <w:rFonts w:hint="eastAsia" w:asciiTheme="minorEastAsia" w:hAnsiTheme="minorEastAsia" w:eastAsiaTheme="minorEastAsia"/>
          <w:sz w:val="32"/>
        </w:rPr>
      </w:pPr>
      <w:r/>
      <w:bookmarkStart w:id="68" w:name="_Toc11804"/>
      <w:r/>
      <w:r/>
    </w:p>
    <w:p>
      <w:pPr>
        <w:pStyle w:val="907"/>
        <w:rPr>
          <w:rFonts w:hint="eastAsia" w:asciiTheme="minorEastAsia" w:hAnsiTheme="minorEastAsia" w:eastAsiaTheme="minorEastAsia"/>
          <w:sz w:val="32"/>
        </w:rPr>
      </w:pPr>
      <w:r>
        <w:rPr>
          <w:rFonts w:hint="eastAsia" w:asciiTheme="minorEastAsia" w:hAnsiTheme="minorEastAsia" w:eastAsiaTheme="minorEastAsia"/>
          <w:sz w:val="32"/>
        </w:rPr>
      </w:r>
      <w:r/>
    </w:p>
    <w:p>
      <w:pPr>
        <w:pStyle w:val="917"/>
        <w:rPr>
          <w:rFonts w:hint="eastAsia" w:asciiTheme="minorEastAsia" w:hAnsiTheme="minorEastAsia" w:eastAsiaTheme="minorEastAsia"/>
          <w:sz w:val="32"/>
        </w:rPr>
      </w:pPr>
      <w:r>
        <w:rPr>
          <w:rFonts w:hint="eastAsia" w:asciiTheme="minorEastAsia" w:hAnsiTheme="minorEastAsia" w:eastAsiaTheme="minorEastAsia"/>
          <w:sz w:val="32"/>
        </w:rPr>
      </w:r>
      <w:r/>
    </w:p>
    <w:p>
      <w:pPr>
        <w:pStyle w:val="917"/>
        <w:rPr>
          <w:rFonts w:hint="eastAsia" w:asciiTheme="minorEastAsia" w:hAnsiTheme="minorEastAsia" w:eastAsiaTheme="minorEastAsia"/>
          <w:sz w:val="32"/>
        </w:rPr>
      </w:pPr>
      <w:r>
        <w:rPr>
          <w:rFonts w:hint="eastAsia" w:asciiTheme="minorEastAsia" w:hAnsiTheme="minorEastAsia" w:eastAsiaTheme="minorEastAsia"/>
          <w:sz w:val="32"/>
        </w:rPr>
      </w:r>
      <w:r/>
    </w:p>
    <w:p>
      <w:pPr>
        <w:pStyle w:val="917"/>
        <w:rPr>
          <w:rFonts w:hint="eastAsia" w:asciiTheme="minorEastAsia" w:hAnsiTheme="minorEastAsia" w:eastAsiaTheme="minorEastAsia"/>
          <w:sz w:val="32"/>
        </w:rPr>
      </w:pPr>
      <w:r>
        <w:rPr>
          <w:rFonts w:hint="eastAsia" w:asciiTheme="minorEastAsia" w:hAnsiTheme="minorEastAsia" w:eastAsiaTheme="minorEastAsia"/>
          <w:sz w:val="32"/>
        </w:rPr>
      </w:r>
      <w:r/>
    </w:p>
    <w:p>
      <w:pPr>
        <w:pStyle w:val="907"/>
        <w:rPr>
          <w:rFonts w:asciiTheme="minorEastAsia" w:hAnsiTheme="minorEastAsia" w:eastAsiaTheme="minorEastAsia"/>
          <w:sz w:val="32"/>
        </w:rPr>
      </w:pPr>
      <w:r>
        <w:rPr>
          <w:rFonts w:hint="eastAsia" w:asciiTheme="minorEastAsia" w:hAnsiTheme="minorEastAsia" w:eastAsiaTheme="minorEastAsia"/>
          <w:sz w:val="32"/>
        </w:rPr>
        <w:t xml:space="preserve">六、技术参数响应及偏离表</w:t>
      </w:r>
      <w:bookmarkEnd w:id="68"/>
      <w:r/>
      <w:r/>
    </w:p>
    <w:tbl>
      <w:tblPr>
        <w:tblStyle w:val="911"/>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2852" w:type="dxa"/>
            <w:textDirection w:val="lrTb"/>
            <w:noWrap w:val="false"/>
          </w:tcPr>
          <w:p>
            <w:pPr>
              <w:jc w:val="center"/>
              <w:rPr>
                <w:rFonts w:ascii="宋体" w:hAnsi="宋体"/>
                <w:szCs w:val="21"/>
              </w:rPr>
            </w:pPr>
            <w:r>
              <w:rPr>
                <w:rFonts w:ascii="宋体" w:hAnsi="宋体"/>
                <w:szCs w:val="21"/>
              </w:rPr>
            </w:r>
            <w:r/>
          </w:p>
        </w:tc>
        <w:tc>
          <w:tcPr>
            <w:tcW w:w="1308" w:type="dxa"/>
            <w:textDirection w:val="lrTb"/>
            <w:noWrap w:val="false"/>
          </w:tcPr>
          <w:p>
            <w:pPr>
              <w:jc w:val="center"/>
              <w:rPr>
                <w:rFonts w:ascii="宋体" w:hAnsi="宋体"/>
                <w:szCs w:val="21"/>
              </w:rPr>
            </w:pPr>
            <w:r>
              <w:rPr>
                <w:rFonts w:ascii="宋体" w:hAnsi="宋体"/>
                <w:szCs w:val="21"/>
              </w:rPr>
            </w:r>
            <w:r/>
          </w:p>
        </w:tc>
        <w:tc>
          <w:tcPr>
            <w:tcW w:w="1173" w:type="dxa"/>
            <w:textDirection w:val="lrTb"/>
            <w:noWrap w:val="false"/>
          </w:tcPr>
          <w:p>
            <w:pPr>
              <w:jc w:val="center"/>
              <w:rPr>
                <w:rFonts w:ascii="宋体" w:hAnsi="宋体"/>
                <w:szCs w:val="21"/>
              </w:rPr>
            </w:pPr>
            <w:r>
              <w:rPr>
                <w:rFonts w:ascii="宋体" w:hAnsi="宋体"/>
                <w:szCs w:val="21"/>
              </w:rPr>
            </w:r>
            <w:r/>
          </w:p>
        </w:tc>
      </w:tr>
    </w:tbl>
    <w:p>
      <w:pPr>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pStyle w:val="907"/>
        <w:rPr>
          <w:rFonts w:ascii="宋体" w:hAnsi="宋体" w:eastAsia="宋体" w:cs="Times New Roman"/>
          <w:bCs w:val="0"/>
          <w:sz w:val="32"/>
          <w:szCs w:val="32"/>
        </w:rPr>
      </w:pPr>
      <w:r/>
      <w:bookmarkStart w:id="69" w:name="_Hlt26955054"/>
      <w:r/>
      <w:bookmarkEnd w:id="69"/>
      <w:r/>
      <w:bookmarkStart w:id="70" w:name="_Toc24710"/>
      <w:r/>
      <w:bookmarkStart w:id="71" w:name="_Toc113352363"/>
      <w:r>
        <w:rPr>
          <w:rFonts w:hint="eastAsia" w:ascii="宋体" w:hAnsi="宋体" w:eastAsia="宋体" w:cs="Times New Roman"/>
          <w:bCs w:val="0"/>
          <w:sz w:val="32"/>
          <w:szCs w:val="32"/>
        </w:rPr>
        <w:t xml:space="preserve">七、商务条款响应及偏离表</w:t>
      </w:r>
      <w:bookmarkEnd w:id="70"/>
      <w:r/>
      <w:bookmarkEnd w:id="71"/>
      <w:r/>
      <w:r/>
    </w:p>
    <w:tbl>
      <w:tblPr>
        <w:tblStyle w:val="911"/>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917"/>
        <w:ind w:firstLine="480"/>
        <w:rPr>
          <w:rFonts w:ascii="宋体" w:hAnsi="宋体"/>
          <w:sz w:val="24"/>
        </w:rPr>
      </w:pPr>
      <w:r/>
      <w:bookmarkStart w:id="72" w:name="_Hlt26609389"/>
      <w:r/>
      <w:bookmarkEnd w:id="72"/>
      <w:r/>
      <w:bookmarkStart w:id="73" w:name="_Hlt26671374"/>
      <w:r/>
      <w:bookmarkEnd w:id="73"/>
      <w:r/>
      <w:bookmarkStart w:id="74" w:name="_Hlt26955066"/>
      <w:r/>
      <w:bookmarkEnd w:id="74"/>
      <w:r/>
      <w:bookmarkStart w:id="75" w:name="_Toc462564146"/>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hint="eastAsia" w:ascii="宋体" w:hAnsi="宋体"/>
          <w:sz w:val="24"/>
        </w:rPr>
        <w:t xml:space="preserve">.</w:t>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r/>
    </w:p>
    <w:p>
      <w:pPr>
        <w:pStyle w:val="917"/>
        <w:ind w:firstLine="480"/>
        <w:rPr>
          <w:rFonts w:ascii="宋体" w:hAnsi="宋体"/>
          <w:sz w:val="24"/>
        </w:rPr>
      </w:pPr>
      <w:r>
        <w:rPr>
          <w:rFonts w:ascii="宋体" w:hAnsi="宋体"/>
          <w:sz w:val="24"/>
        </w:rPr>
      </w:r>
      <w:bookmarkEnd w:id="75"/>
      <w:r/>
      <w:r/>
    </w:p>
    <w:p>
      <w:pPr>
        <w:jc w:val="left"/>
        <w:widowControl/>
        <w:rPr>
          <w:rFonts w:ascii="宋体" w:hAnsi="宋体"/>
          <w:b/>
        </w:rPr>
      </w:pPr>
      <w:r/>
      <w:bookmarkStart w:id="76" w:name="_格式2__法定代表人授权书"/>
      <w:r/>
      <w:bookmarkEnd w:id="76"/>
      <w:r>
        <w:rPr>
          <w:rFonts w:ascii="宋体" w:hAnsi="宋体"/>
          <w:b/>
        </w:rPr>
        <w:br w:type="page" w:clear="all"/>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911"/>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widowControl/>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宋体_GB2312">
    <w:panose1 w:val="0201060003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32</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宋体_GB2312" w:hAnsi="Times New Roman" w:eastAsia="宋体_GB2312" w:cs="Arial"/>
        <w:sz w:val="18"/>
        <w:szCs w:val="18"/>
        <w:lang w:val="en-US" w:eastAsia="zh-CN" w:bidi="ar-SA"/>
      </w:rPr>
    </w:pPr>
    <w:r>
      <w:rPr>
        <w:rFonts w:ascii="宋体_GB2312" w:hAnsi="Times New Roman" w:eastAsia="宋体_GB2312" w:cs="Arial"/>
        <w:sz w:val="18"/>
        <w:szCs w:val="18"/>
        <w:lang w:val="en-US" w:eastAsia="zh-CN" w:bidi="ar-SA"/>
      </w:rPr>
      <w:fldChar w:fldCharType="begin"/>
    </w:r>
    <w:r>
      <w:rPr>
        <w:rFonts w:ascii="宋体_GB2312" w:hAnsi="Times New Roman" w:eastAsia="宋体_GB2312" w:cs="Arial"/>
        <w:sz w:val="18"/>
        <w:szCs w:val="18"/>
        <w:lang w:val="en-US" w:eastAsia="zh-CN" w:bidi="ar-SA"/>
      </w:rPr>
      <w:instrText xml:space="preserve"> Page \* MERGEFORMAT </w:instrText>
    </w:r>
    <w:r>
      <w:rPr>
        <w:rFonts w:ascii="宋体_GB2312" w:hAnsi="Times New Roman" w:eastAsia="宋体_GB2312" w:cs="Arial"/>
        <w:sz w:val="18"/>
        <w:szCs w:val="18"/>
        <w:lang w:val="en-US" w:eastAsia="zh-CN" w:bidi="ar-SA"/>
      </w:rPr>
      <w:fldChar w:fldCharType="separate"/>
    </w:r>
    <w:r>
      <w:rPr>
        <w:rFonts w:ascii="宋体_GB2312" w:hAnsi="Times New Roman" w:eastAsia="宋体_GB2312" w:cs="Arial"/>
        <w:sz w:val="18"/>
        <w:szCs w:val="18"/>
        <w:lang w:val="en-US" w:eastAsia="zh-CN" w:bidi="ar-SA"/>
      </w:rPr>
      <w:t xml:space="preserve">10</w:t>
    </w:r>
    <w:r>
      <w:rPr>
        <w:rFonts w:ascii="宋体_GB2312" w:hAnsi="Times New Roman" w:eastAsia="宋体_GB2312" w:cs="Arial"/>
        <w:sz w:val="18"/>
        <w:szCs w:val="18"/>
        <w:lang w:val="en-US" w:eastAsia="zh-CN" w:bidi="ar-S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hint="eastAsia" w:eastAsia="宋体"/>
        <w:lang w:eastAsia="zh-CN"/>
      </w:rP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rPr>
        <w:rFonts w:hint="eastAsia" w:eastAsia="宋体"/>
        <w:lang w:eastAsia="zh-CN"/>
      </w:rPr>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ind w:left="1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910"/>
    <w:link w:val="906"/>
    <w:uiPriority w:val="9"/>
    <w:rPr>
      <w:rFonts w:ascii="Arial" w:hAnsi="Arial" w:eastAsia="Arial" w:cs="Arial"/>
      <w:sz w:val="40"/>
      <w:szCs w:val="40"/>
    </w:rPr>
  </w:style>
  <w:style w:type="character" w:styleId="738">
    <w:name w:val="Heading 2 Char"/>
    <w:basedOn w:val="910"/>
    <w:link w:val="907"/>
    <w:uiPriority w:val="9"/>
    <w:rPr>
      <w:rFonts w:ascii="Arial" w:hAnsi="Arial" w:eastAsia="Arial" w:cs="Arial"/>
      <w:sz w:val="34"/>
    </w:rPr>
  </w:style>
  <w:style w:type="character" w:styleId="739">
    <w:name w:val="Heading 3 Char"/>
    <w:basedOn w:val="910"/>
    <w:link w:val="908"/>
    <w:uiPriority w:val="9"/>
    <w:rPr>
      <w:rFonts w:ascii="Arial" w:hAnsi="Arial" w:eastAsia="Arial" w:cs="Arial"/>
      <w:sz w:val="30"/>
      <w:szCs w:val="30"/>
    </w:rPr>
  </w:style>
  <w:style w:type="character" w:styleId="740">
    <w:name w:val="Heading 4 Char"/>
    <w:basedOn w:val="910"/>
    <w:link w:val="909"/>
    <w:uiPriority w:val="9"/>
    <w:rPr>
      <w:rFonts w:ascii="Arial" w:hAnsi="Arial" w:eastAsia="Arial" w:cs="Arial"/>
      <w:b/>
      <w:bCs/>
      <w:sz w:val="26"/>
      <w:szCs w:val="26"/>
    </w:rPr>
  </w:style>
  <w:style w:type="paragraph" w:styleId="741">
    <w:name w:val="Heading 5"/>
    <w:basedOn w:val="905"/>
    <w:next w:val="905"/>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basedOn w:val="910"/>
    <w:link w:val="741"/>
    <w:uiPriority w:val="9"/>
    <w:rPr>
      <w:rFonts w:ascii="Arial" w:hAnsi="Arial" w:eastAsia="Arial" w:cs="Arial"/>
      <w:b/>
      <w:bCs/>
      <w:sz w:val="24"/>
      <w:szCs w:val="24"/>
    </w:rPr>
  </w:style>
  <w:style w:type="paragraph" w:styleId="743">
    <w:name w:val="Heading 6"/>
    <w:basedOn w:val="905"/>
    <w:next w:val="905"/>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basedOn w:val="910"/>
    <w:link w:val="743"/>
    <w:uiPriority w:val="9"/>
    <w:rPr>
      <w:rFonts w:ascii="Arial" w:hAnsi="Arial" w:eastAsia="Arial" w:cs="Arial"/>
      <w:b/>
      <w:bCs/>
      <w:sz w:val="22"/>
      <w:szCs w:val="22"/>
    </w:rPr>
  </w:style>
  <w:style w:type="paragraph" w:styleId="745">
    <w:name w:val="Heading 7"/>
    <w:basedOn w:val="905"/>
    <w:next w:val="905"/>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10"/>
    <w:link w:val="745"/>
    <w:uiPriority w:val="9"/>
    <w:rPr>
      <w:rFonts w:ascii="Arial" w:hAnsi="Arial" w:eastAsia="Arial" w:cs="Arial"/>
      <w:b/>
      <w:bCs/>
      <w:i/>
      <w:iCs/>
      <w:sz w:val="22"/>
      <w:szCs w:val="22"/>
    </w:rPr>
  </w:style>
  <w:style w:type="paragraph" w:styleId="747">
    <w:name w:val="Heading 8"/>
    <w:basedOn w:val="905"/>
    <w:next w:val="905"/>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basedOn w:val="910"/>
    <w:link w:val="747"/>
    <w:uiPriority w:val="9"/>
    <w:rPr>
      <w:rFonts w:ascii="Arial" w:hAnsi="Arial" w:eastAsia="Arial" w:cs="Arial"/>
      <w:i/>
      <w:iCs/>
      <w:sz w:val="22"/>
      <w:szCs w:val="22"/>
    </w:rPr>
  </w:style>
  <w:style w:type="paragraph" w:styleId="749">
    <w:name w:val="Heading 9"/>
    <w:basedOn w:val="905"/>
    <w:next w:val="905"/>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10"/>
    <w:link w:val="749"/>
    <w:uiPriority w:val="9"/>
    <w:rPr>
      <w:rFonts w:ascii="Arial" w:hAnsi="Arial" w:eastAsia="Arial" w:cs="Arial"/>
      <w:i/>
      <w:iCs/>
      <w:sz w:val="21"/>
      <w:szCs w:val="21"/>
    </w:rPr>
  </w:style>
  <w:style w:type="paragraph" w:styleId="751">
    <w:name w:val="List Paragraph"/>
    <w:basedOn w:val="905"/>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05"/>
    <w:next w:val="905"/>
    <w:link w:val="754"/>
    <w:uiPriority w:val="10"/>
    <w:qFormat/>
    <w:pPr>
      <w:contextualSpacing/>
      <w:spacing w:before="300" w:after="200"/>
    </w:pPr>
    <w:rPr>
      <w:sz w:val="48"/>
      <w:szCs w:val="48"/>
    </w:rPr>
  </w:style>
  <w:style w:type="character" w:styleId="754">
    <w:name w:val="Title Char"/>
    <w:basedOn w:val="910"/>
    <w:link w:val="753"/>
    <w:uiPriority w:val="10"/>
    <w:rPr>
      <w:sz w:val="48"/>
      <w:szCs w:val="48"/>
    </w:rPr>
  </w:style>
  <w:style w:type="paragraph" w:styleId="755">
    <w:name w:val="Subtitle"/>
    <w:basedOn w:val="905"/>
    <w:next w:val="905"/>
    <w:link w:val="756"/>
    <w:uiPriority w:val="11"/>
    <w:qFormat/>
    <w:pPr>
      <w:spacing w:before="200" w:after="200"/>
    </w:pPr>
    <w:rPr>
      <w:sz w:val="24"/>
      <w:szCs w:val="24"/>
    </w:rPr>
  </w:style>
  <w:style w:type="character" w:styleId="756">
    <w:name w:val="Subtitle Char"/>
    <w:basedOn w:val="910"/>
    <w:link w:val="755"/>
    <w:uiPriority w:val="11"/>
    <w:rPr>
      <w:sz w:val="24"/>
      <w:szCs w:val="24"/>
    </w:rPr>
  </w:style>
  <w:style w:type="paragraph" w:styleId="757">
    <w:name w:val="Quote"/>
    <w:basedOn w:val="905"/>
    <w:next w:val="905"/>
    <w:link w:val="758"/>
    <w:uiPriority w:val="29"/>
    <w:qFormat/>
    <w:pPr>
      <w:ind w:left="720" w:right="720"/>
    </w:pPr>
    <w:rPr>
      <w:i/>
    </w:rPr>
  </w:style>
  <w:style w:type="character" w:styleId="758">
    <w:name w:val="Quote Char"/>
    <w:link w:val="757"/>
    <w:uiPriority w:val="29"/>
    <w:rPr>
      <w:i/>
    </w:rPr>
  </w:style>
  <w:style w:type="paragraph" w:styleId="759">
    <w:name w:val="Intense Quote"/>
    <w:basedOn w:val="905"/>
    <w:next w:val="905"/>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10"/>
    <w:link w:val="924"/>
    <w:uiPriority w:val="99"/>
  </w:style>
  <w:style w:type="character" w:styleId="762">
    <w:name w:val="Footer Char"/>
    <w:basedOn w:val="910"/>
    <w:link w:val="923"/>
    <w:uiPriority w:val="99"/>
  </w:style>
  <w:style w:type="paragraph" w:styleId="763">
    <w:name w:val="Caption"/>
    <w:basedOn w:val="905"/>
    <w:next w:val="905"/>
    <w:uiPriority w:val="35"/>
    <w:semiHidden/>
    <w:unhideWhenUsed/>
    <w:qFormat/>
    <w:pPr>
      <w:spacing w:line="276" w:lineRule="auto"/>
    </w:pPr>
    <w:rPr>
      <w:b/>
      <w:bCs/>
      <w:color w:val="4f81bd" w:themeColor="accent1"/>
      <w:sz w:val="18"/>
      <w:szCs w:val="18"/>
    </w:rPr>
  </w:style>
  <w:style w:type="character" w:styleId="764">
    <w:name w:val="Caption Char"/>
    <w:basedOn w:val="763"/>
    <w:link w:val="923"/>
    <w:uiPriority w:val="99"/>
  </w:style>
  <w:style w:type="table" w:styleId="765">
    <w:name w:val="Table Grid"/>
    <w:basedOn w:val="9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2">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3">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4">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5">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6">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7">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4">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7">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8">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9">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0">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1">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2">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4">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5">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6">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7">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8">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9">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8">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9">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0">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1">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2">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3">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5">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6">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7">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8">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9">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0">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2">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3">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4">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5">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6">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7">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9">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0">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1">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2">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3">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4">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905"/>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10"/>
    <w:uiPriority w:val="99"/>
    <w:unhideWhenUsed/>
    <w:rPr>
      <w:vertAlign w:val="superscript"/>
    </w:rPr>
  </w:style>
  <w:style w:type="paragraph" w:styleId="894">
    <w:name w:val="endnote text"/>
    <w:basedOn w:val="905"/>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0"/>
    <w:uiPriority w:val="99"/>
    <w:semiHidden/>
    <w:unhideWhenUsed/>
    <w:rPr>
      <w:vertAlign w:val="superscript"/>
    </w:r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12"/>
    <w:uiPriority w:val="0"/>
    <w:qFormat/>
    <w:pPr>
      <w:jc w:val="both"/>
      <w:widowControl w:val="off"/>
    </w:pPr>
    <w:rPr>
      <w:rFonts w:ascii="Calibri" w:hAnsi="Calibri" w:eastAsia="宋体" w:cs="Times New Roman"/>
      <w:sz w:val="21"/>
      <w:szCs w:val="22"/>
      <w:lang w:val="en-US" w:eastAsia="zh-CN" w:bidi="ar-SA"/>
    </w:rPr>
  </w:style>
  <w:style w:type="paragraph" w:styleId="906">
    <w:name w:val="Heading 1"/>
    <w:basedOn w:val="905"/>
    <w:next w:val="905"/>
    <w:uiPriority w:val="9"/>
    <w:qFormat/>
    <w:pPr>
      <w:keepLines/>
      <w:keepNext/>
      <w:spacing w:before="340" w:after="330" w:line="578" w:lineRule="auto"/>
      <w:outlineLvl w:val="0"/>
    </w:pPr>
    <w:rPr>
      <w:b/>
      <w:bCs/>
      <w:sz w:val="44"/>
      <w:szCs w:val="44"/>
    </w:rPr>
  </w:style>
  <w:style w:type="paragraph" w:styleId="907">
    <w:name w:val="Heading 2"/>
    <w:basedOn w:val="905"/>
    <w:next w:val="9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8">
    <w:name w:val="Heading 3"/>
    <w:basedOn w:val="905"/>
    <w:next w:val="905"/>
    <w:uiPriority w:val="0"/>
    <w:qFormat/>
    <w:pPr>
      <w:keepLines/>
      <w:keepNext/>
      <w:spacing w:before="260" w:after="260" w:line="416" w:lineRule="auto"/>
      <w:outlineLvl w:val="2"/>
    </w:pPr>
    <w:rPr>
      <w:b/>
      <w:bCs/>
      <w:sz w:val="32"/>
      <w:szCs w:val="32"/>
    </w:rPr>
  </w:style>
  <w:style w:type="paragraph" w:styleId="909">
    <w:name w:val="Heading 4"/>
    <w:basedOn w:val="905"/>
    <w:next w:val="905"/>
    <w:uiPriority w:val="0"/>
    <w:qFormat/>
    <w:pPr>
      <w:spacing w:before="280" w:after="290" w:line="377" w:lineRule="auto"/>
      <w:outlineLvl w:val="3"/>
    </w:pPr>
    <w:rPr>
      <w:rFonts w:ascii="Arial" w:hAnsi="Arial" w:eastAsia="黑体"/>
      <w:b/>
      <w:bCs/>
      <w:sz w:val="28"/>
      <w:szCs w:val="28"/>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customStyle="1">
    <w:name w:val="正文1"/>
    <w:basedOn w:val="905"/>
    <w:next w:val="913"/>
    <w:uiPriority w:val="0"/>
    <w:qFormat/>
    <w:pPr>
      <w:jc w:val="left"/>
      <w:spacing w:line="360" w:lineRule="atLeast"/>
    </w:pPr>
    <w:rPr>
      <w:rFonts w:ascii="宋体" w:hAnsiTheme="minorHAnsi" w:eastAsiaTheme="minorEastAsia" w:cstheme="minorBidi"/>
      <w:sz w:val="24"/>
      <w:szCs w:val="20"/>
    </w:rPr>
  </w:style>
  <w:style w:type="paragraph" w:styleId="913" w:customStyle="1">
    <w:name w:val="正文文本1"/>
    <w:basedOn w:val="912"/>
    <w:next w:val="914"/>
    <w:uiPriority w:val="0"/>
    <w:qFormat/>
    <w:pPr>
      <w:spacing w:after="120"/>
    </w:pPr>
    <w:rPr>
      <w:lang w:eastAsia="en-US"/>
    </w:rPr>
  </w:style>
  <w:style w:type="paragraph" w:styleId="914" w:customStyle="1">
    <w:name w:val="一级条标题"/>
    <w:basedOn w:val="915"/>
    <w:next w:val="9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5" w:customStyle="1">
    <w:name w:val="章标题"/>
    <w:next w:val="90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6" w:customStyle="1">
    <w:name w:val="段"/>
    <w:basedOn w:val="912"/>
    <w:next w:val="905"/>
    <w:uiPriority w:val="0"/>
    <w:qFormat/>
    <w:pPr>
      <w:ind w:firstLine="200"/>
      <w:widowControl/>
    </w:pPr>
    <w:rPr>
      <w:sz w:val="20"/>
    </w:rPr>
  </w:style>
  <w:style w:type="paragraph" w:styleId="917">
    <w:name w:val="Normal Indent"/>
    <w:basedOn w:val="905"/>
    <w:uiPriority w:val="0"/>
    <w:unhideWhenUsed/>
    <w:qFormat/>
    <w:pPr>
      <w:ind w:firstLine="420"/>
    </w:pPr>
  </w:style>
  <w:style w:type="paragraph" w:styleId="918">
    <w:name w:val="annotation text"/>
    <w:basedOn w:val="905"/>
    <w:uiPriority w:val="0"/>
    <w:qFormat/>
    <w:pPr>
      <w:jc w:val="left"/>
    </w:pPr>
  </w:style>
  <w:style w:type="paragraph" w:styleId="919">
    <w:name w:val="Body Text"/>
    <w:basedOn w:val="905"/>
    <w:uiPriority w:val="0"/>
    <w:qFormat/>
    <w:rPr>
      <w:rFonts w:ascii="楷体_GB2312" w:hAnsi="Arial" w:eastAsia="楷体_GB2312"/>
      <w:sz w:val="28"/>
      <w:szCs w:val="28"/>
    </w:rPr>
  </w:style>
  <w:style w:type="paragraph" w:styleId="920">
    <w:name w:val="toc 3"/>
    <w:basedOn w:val="905"/>
    <w:next w:val="905"/>
    <w:uiPriority w:val="0"/>
    <w:qFormat/>
    <w:pPr>
      <w:ind w:left="840"/>
    </w:pPr>
  </w:style>
  <w:style w:type="paragraph" w:styleId="921">
    <w:name w:val="Plain Text"/>
    <w:basedOn w:val="905"/>
    <w:uiPriority w:val="99"/>
    <w:qFormat/>
    <w:rPr>
      <w:rFonts w:ascii="宋体" w:hAnsi="Courier New"/>
      <w:sz w:val="20"/>
      <w:szCs w:val="21"/>
    </w:rPr>
  </w:style>
  <w:style w:type="paragraph" w:styleId="922">
    <w:name w:val="Balloon Text"/>
    <w:basedOn w:val="905"/>
    <w:link w:val="933"/>
    <w:uiPriority w:val="0"/>
    <w:qFormat/>
    <w:rPr>
      <w:sz w:val="18"/>
      <w:szCs w:val="18"/>
    </w:rPr>
  </w:style>
  <w:style w:type="paragraph" w:styleId="923">
    <w:name w:val="Footer"/>
    <w:basedOn w:val="905"/>
    <w:uiPriority w:val="99"/>
    <w:unhideWhenUsed/>
    <w:qFormat/>
    <w:pPr>
      <w:jc w:val="left"/>
      <w:tabs>
        <w:tab w:val="center" w:pos="4153" w:leader="none"/>
        <w:tab w:val="right" w:pos="8306" w:leader="none"/>
      </w:tabs>
    </w:pPr>
    <w:rPr>
      <w:sz w:val="18"/>
      <w:szCs w:val="18"/>
    </w:rPr>
  </w:style>
  <w:style w:type="paragraph" w:styleId="924">
    <w:name w:val="Header"/>
    <w:basedOn w:val="9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05"/>
    <w:next w:val="905"/>
    <w:uiPriority w:val="39"/>
    <w:unhideWhenUsed/>
    <w:qFormat/>
  </w:style>
  <w:style w:type="paragraph" w:styleId="926">
    <w:name w:val="toc 2"/>
    <w:basedOn w:val="905"/>
    <w:next w:val="905"/>
    <w:uiPriority w:val="0"/>
    <w:qFormat/>
    <w:pPr>
      <w:ind w:left="420"/>
    </w:pPr>
  </w:style>
  <w:style w:type="paragraph" w:styleId="927">
    <w:name w:val="Normal (Web)"/>
    <w:basedOn w:val="905"/>
    <w:uiPriority w:val="0"/>
    <w:qFormat/>
    <w:rPr>
      <w:rFonts w:ascii="Times New Roman" w:hAnsi="Times New Roman"/>
      <w:sz w:val="24"/>
    </w:rPr>
  </w:style>
  <w:style w:type="character" w:styleId="928">
    <w:name w:val="Strong"/>
    <w:uiPriority w:val="0"/>
    <w:qFormat/>
    <w:rPr>
      <w:b/>
    </w:rPr>
  </w:style>
  <w:style w:type="character" w:styleId="929">
    <w:name w:val="Hyperlink"/>
    <w:basedOn w:val="910"/>
    <w:uiPriority w:val="0"/>
    <w:qFormat/>
    <w:rPr>
      <w:color w:val="0000ff"/>
      <w:u w:val="single"/>
    </w:rPr>
  </w:style>
  <w:style w:type="character" w:styleId="930">
    <w:name w:val="annotation reference"/>
    <w:basedOn w:val="910"/>
    <w:uiPriority w:val="0"/>
    <w:qFormat/>
    <w:rPr>
      <w:sz w:val="21"/>
      <w:szCs w:val="21"/>
    </w:rPr>
  </w:style>
  <w:style w:type="paragraph" w:styleId="931" w:customStyle="1">
    <w:name w:val="普通正文"/>
    <w:basedOn w:val="905"/>
    <w:uiPriority w:val="0"/>
    <w:qFormat/>
    <w:pPr>
      <w:ind w:firstLine="480"/>
      <w:jc w:val="left"/>
      <w:spacing w:before="120" w:after="120" w:line="360" w:lineRule="auto"/>
    </w:pPr>
    <w:rPr>
      <w:rFonts w:ascii="Arial" w:hAnsi="Arial"/>
      <w:sz w:val="24"/>
      <w:szCs w:val="24"/>
    </w:rPr>
  </w:style>
  <w:style w:type="paragraph" w:styleId="932" w:customStyle="1">
    <w:name w:val="Char"/>
    <w:basedOn w:val="905"/>
    <w:uiPriority w:val="0"/>
    <w:qFormat/>
    <w:pPr>
      <w:ind w:firstLine="200"/>
      <w:tabs>
        <w:tab w:val="left" w:pos="360" w:leader="none"/>
      </w:tabs>
    </w:pPr>
    <w:rPr>
      <w:rFonts w:ascii="Times New Roman" w:hAnsi="Times New Roman"/>
      <w:sz w:val="28"/>
      <w:szCs w:val="30"/>
    </w:rPr>
  </w:style>
  <w:style w:type="character" w:styleId="933" w:customStyle="1">
    <w:name w:val="批注框文本 Char"/>
    <w:basedOn w:val="910"/>
    <w:link w:val="922"/>
    <w:uiPriority w:val="0"/>
    <w:qFormat/>
    <w:rPr>
      <w:sz w:val="18"/>
      <w:szCs w:val="18"/>
    </w:rPr>
  </w:style>
  <w:style w:type="paragraph" w:styleId="934" w:customStyle="1">
    <w:name w:val="p0"/>
    <w:basedOn w:val="905"/>
    <w:uiPriority w:val="0"/>
    <w:qFormat/>
    <w:pPr>
      <w:ind w:firstLine="420"/>
      <w:spacing w:line="360" w:lineRule="auto"/>
      <w:widowControl/>
    </w:pPr>
    <w:rPr>
      <w:sz w:val="24"/>
      <w:szCs w:val="24"/>
    </w:rPr>
  </w:style>
  <w:style w:type="character" w:styleId="935" w:customStyle="1">
    <w:name w:val="font21"/>
    <w:basedOn w:val="910"/>
    <w:uiPriority w:val="0"/>
    <w:qFormat/>
    <w:rPr>
      <w:rFonts w:hint="eastAsia" w:ascii="宋体" w:hAnsi="宋体" w:eastAsia="宋体" w:cs="宋体"/>
      <w:color w:val="000000"/>
      <w:sz w:val="18"/>
      <w:szCs w:val="18"/>
      <w:u w:val="none"/>
    </w:rPr>
  </w:style>
  <w:style w:type="character" w:styleId="936" w:customStyle="1">
    <w:name w:val="font61"/>
    <w:basedOn w:val="910"/>
    <w:uiPriority w:val="0"/>
    <w:qFormat/>
    <w:rPr>
      <w:rFonts w:ascii="Calibri" w:hAnsi="Calibri" w:cs="Calibri"/>
      <w:color w:val="000000"/>
      <w:sz w:val="18"/>
      <w:szCs w:val="18"/>
      <w:u w:val="none"/>
    </w:rPr>
  </w:style>
  <w:style w:type="character" w:styleId="937" w:customStyle="1">
    <w:name w:val="font11"/>
    <w:basedOn w:val="910"/>
    <w:uiPriority w:val="0"/>
    <w:qFormat/>
    <w:rPr>
      <w:rFonts w:hint="eastAsia" w:ascii="宋体" w:hAnsi="宋体" w:eastAsia="宋体" w:cs="宋体"/>
      <w:b/>
      <w:bCs/>
      <w:color w:val="000000"/>
      <w:sz w:val="18"/>
      <w:szCs w:val="18"/>
      <w:u w:val="none"/>
    </w:rPr>
  </w:style>
  <w:style w:type="character" w:styleId="938" w:customStyle="1">
    <w:name w:val="font31"/>
    <w:basedOn w:val="910"/>
    <w:uiPriority w:val="0"/>
    <w:qFormat/>
    <w:rPr>
      <w:rFonts w:hint="default" w:ascii="Calibri" w:hAnsi="Calibri" w:cs="Calibri"/>
      <w:color w:val="000000"/>
      <w:sz w:val="18"/>
      <w:szCs w:val="18"/>
      <w:u w:val="none"/>
    </w:rPr>
  </w:style>
  <w:style w:type="character" w:styleId="939" w:customStyle="1">
    <w:name w:val="font51"/>
    <w:basedOn w:val="910"/>
    <w:uiPriority w:val="0"/>
    <w:qFormat/>
    <w:rPr>
      <w:rFonts w:hint="default" w:ascii="Calibri" w:hAnsi="Calibri" w:cs="Calibri"/>
      <w:b/>
      <w:bCs/>
      <w:color w:val="000000"/>
      <w:sz w:val="18"/>
      <w:szCs w:val="18"/>
      <w:u w:val="none"/>
    </w:rPr>
  </w:style>
  <w:style w:type="character" w:styleId="940" w:customStyle="1">
    <w:name w:val="font41"/>
    <w:basedOn w:val="910"/>
    <w:uiPriority w:val="0"/>
    <w:qFormat/>
    <w:rPr>
      <w:rFonts w:hint="default" w:ascii="Calibri" w:hAnsi="Calibri" w:cs="Calibri"/>
      <w:b/>
      <w:bCs/>
      <w:color w:val="000000"/>
      <w:sz w:val="18"/>
      <w:szCs w:val="18"/>
      <w:u w:val="none"/>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24</cp:revision>
  <dcterms:created xsi:type="dcterms:W3CDTF">2014-10-29T12:08:00Z</dcterms:created>
  <dcterms:modified xsi:type="dcterms:W3CDTF">2024-04-01T12:15:16Z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68812EFDA5DB48CC96DE8459F1E3462A_13</vt:lpwstr>
  </property>
</Properties>
</file>