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7"/>
        <w:rPr>
          <w:rFonts w:ascii="宋体" w:hAnsi="宋体" w:cs="宋体"/>
          <w:b/>
          <w:bCs/>
          <w:spacing w:val="80"/>
          <w:sz w:val="52"/>
          <w:szCs w:val="52"/>
          <w:highlight w:val="none"/>
        </w:rPr>
      </w:pPr>
      <w:r>
        <w:rPr>
          <w:rFonts w:ascii="宋体" w:hAnsi="宋体" w:cs="宋体"/>
          <w:b/>
          <w:bCs/>
          <w:spacing w:val="80"/>
          <w:sz w:val="52"/>
          <w:szCs w:val="52"/>
          <w:highlight w:val="none"/>
        </w:rPr>
      </w:r>
      <w:r/>
    </w:p>
    <w:p>
      <w:pPr>
        <w:pStyle w:val="1027"/>
        <w:rPr>
          <w:rFonts w:ascii="宋体" w:hAnsi="宋体" w:cs="宋体"/>
          <w:b/>
          <w:bCs/>
          <w:spacing w:val="80"/>
          <w:sz w:val="52"/>
          <w:szCs w:val="52"/>
          <w:highlight w:val="none"/>
        </w:rPr>
      </w:pPr>
      <w:r>
        <w:rPr>
          <w:rFonts w:ascii="宋体" w:hAnsi="宋体" w:cs="宋体"/>
          <w:b/>
          <w:bCs/>
          <w:spacing w:val="80"/>
          <w:sz w:val="52"/>
          <w:szCs w:val="52"/>
          <w:highlight w:val="none"/>
        </w:rPr>
      </w:r>
      <w:r/>
    </w:p>
    <w:p>
      <w:pPr>
        <w:pStyle w:val="1027"/>
        <w:ind w:firstLine="2387"/>
        <w:rPr>
          <w:rFonts w:ascii="宋体" w:hAnsi="宋体" w:cs="宋体"/>
          <w:b/>
          <w:bCs/>
          <w:spacing w:val="80"/>
          <w:sz w:val="52"/>
          <w:szCs w:val="52"/>
          <w:highlight w:val="none"/>
        </w:rPr>
      </w:pPr>
      <w:r>
        <w:rPr>
          <w:rFonts w:hint="eastAsia" w:ascii="宋体" w:hAnsi="宋体" w:cs="宋体"/>
          <w:b/>
          <w:bCs/>
          <w:spacing w:val="80"/>
          <w:sz w:val="52"/>
          <w:szCs w:val="52"/>
          <w:highlight w:val="none"/>
        </w:rPr>
        <w:t xml:space="preserve">连云港市政府采购</w:t>
      </w:r>
      <w:r/>
    </w:p>
    <w:p>
      <w:pPr>
        <w:pStyle w:val="1027"/>
        <w:jc w:val="center"/>
        <w:rPr>
          <w:rFonts w:ascii="宋体" w:hAnsi="宋体" w:cs="宋体"/>
          <w:b/>
          <w:bCs/>
          <w:sz w:val="30"/>
          <w:szCs w:val="30"/>
          <w:highlight w:val="none"/>
        </w:rPr>
      </w:pPr>
      <w:r>
        <w:rPr>
          <w:rFonts w:ascii="宋体" w:hAnsi="宋体" w:cs="宋体"/>
          <w:b/>
          <w:bCs/>
          <w:sz w:val="30"/>
          <w:szCs w:val="30"/>
          <w:highlight w:val="none"/>
        </w:rPr>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pStyle w:val="1027"/>
        <w:tabs>
          <w:tab w:val="left" w:pos="7980" w:leader="none"/>
        </w:tabs>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516026</wp:posOffset>
                </wp:positionH>
                <wp:positionV relativeFrom="paragraph">
                  <wp:posOffset>53975</wp:posOffset>
                </wp:positionV>
                <wp:extent cx="5350565" cy="724535"/>
                <wp:effectExtent l="6350" t="6350" r="6350" b="6350"/>
                <wp:wrapNone/>
                <wp:docPr id="4" name=""/>
                <wp:cNvGraphicFramePr/>
                <a:graphic xmlns:a="http://schemas.openxmlformats.org/drawingml/2006/main">
                  <a:graphicData uri="http://schemas.microsoft.com/office/word/2010/wordprocessingShape">
                    <wps:wsp>
                      <wps:cNvPr id="0" name=""/>
                      <wps:cNvSpPr/>
                      <wps:spPr bwMode="auto">
                        <a:xfrm flipH="0" flipV="0">
                          <a:off x="0" y="0"/>
                          <a:ext cx="5350565" cy="724534"/>
                        </a:xfrm>
                        <a:prstGeom prst="rect">
                          <a:avLst/>
                        </a:prstGeom>
                        <a:noFill/>
                        <a:ln>
                          <a:noFill/>
                        </a:ln>
                      </wps:spPr>
                      <wps:txbx>
                        <w:txbxContent>
                          <w:p>
                            <w:pPr>
                              <w:jc w:val="center"/>
                              <w:rPr>
                                <w:rFonts w:ascii="华康简魏碑" w:hAnsi="华康简魏碑"/>
                                <w:sz w:val="96"/>
                                <w:szCs w:val="96"/>
                                <w14:textOutline w14:w="12700">
                                  <w14:noFill/>
                                </w14:textOutline>
                                <w14:textFill>
                                  <w14:solidFill>
                                    <w14:srgbClr w14:val="000000"/>
                                  </w14:solidFill>
                                </w14:textFill>
                              </w:rPr>
                            </w:pPr>
                            <w:r>
                              <w:rPr>
                                <w:rFonts w:ascii="华康简魏碑" w:hAnsi="华康简魏碑"/>
                                <w:sz w:val="96"/>
                                <w:szCs w:val="96"/>
                                <w14:textOutline w14:w="12700">
                                  <w14:noFill/>
                                </w14:textOutline>
                                <w14:textFill>
                                  <w14:solidFill>
                                    <w14:srgbClr w14:val="000000"/>
                                  </w14:solidFill>
                                </w14:textFill>
                              </w:rPr>
                              <w:t xml:space="preserve">公开招标采购文件</w:t>
                            </w:r>
                            <w:r>
                              <w:rPr>
                                <w:sz w:val="20"/>
                                <w:szCs w:val="22"/>
                              </w:rPr>
                            </w:r>
                            <w:r/>
                          </w:p>
                        </w:txbxContent>
                      </wps:txbx>
                      <wps:bodyPr vertOverflow="overflow" horzOverflow="overflow" vert="horz" wrap="square" lIns="0" tIns="0" rIns="0" bIns="0" numCol="1" spcCol="0" rtlCol="0" fromWordArt="1" anchor="t" anchorCtr="0" forceAA="0" upright="0" compatLnSpc="0">
                        <a:prstTxWarp prst="textPlain">
                          <a:avLst>
                            <a:gd name="adj" fmla="val 49899"/>
                          </a:avLst>
                        </a:prstTxWarp>
                        <a:normAutofit fontScale="25000" lnSpcReduction="15000"/>
                      </wps:bodyPr>
                    </wps:wsp>
                  </a:graphicData>
                </a:graphic>
              </wp:anchor>
            </w:drawing>
          </mc:Choice>
          <mc:Fallback>
            <w:pict>
              <v:shape id="shape 3" o:spid="_x0000_s3" o:spt="1" type="#_x0000_t1" style="position:absolute;z-index:251659264;o:allowoverlap:true;o:allowincell:true;mso-position-horizontal-relative:text;margin-left:40.6pt;mso-position-horizontal:absolute;mso-position-vertical-relative:text;margin-top:4.2pt;mso-position-vertical:absolute;width:421.3pt;height:57.0pt;mso-wrap-distance-left:9.0pt;mso-wrap-distance-top:0.0pt;mso-wrap-distance-right:9.0pt;mso-wrap-distance-bottom:0.0pt;v-text-anchor:top;visibility:visible;" filled="f" stroked="f">
                <v:textbox inset="0,0,0,0">
                  <w:txbxContent>
                    <w:p>
                      <w:pPr>
                        <w:jc w:val="center"/>
                        <w:rPr>
                          <w:rFonts w:ascii="华康简魏碑" w:hAnsi="华康简魏碑"/>
                          <w:sz w:val="96"/>
                          <w:szCs w:val="96"/>
                          <w14:textOutline w14:w="12700">
                            <w14:noFill/>
                          </w14:textOutline>
                          <w14:textFill>
                            <w14:solidFill>
                              <w14:srgbClr w14:val="000000"/>
                            </w14:solidFill>
                          </w14:textFill>
                        </w:rPr>
                      </w:pPr>
                      <w:r>
                        <w:rPr>
                          <w:rFonts w:ascii="华康简魏碑" w:hAnsi="华康简魏碑"/>
                          <w:sz w:val="96"/>
                          <w:szCs w:val="96"/>
                          <w14:textOutline w14:w="12700">
                            <w14:noFill/>
                          </w14:textOutline>
                          <w14:textFill>
                            <w14:solidFill>
                              <w14:srgbClr w14:val="000000"/>
                            </w14:solidFill>
                          </w14:textFill>
                        </w:rPr>
                        <w:t xml:space="preserve">公开招标采购文件</w:t>
                      </w:r>
                      <w:r>
                        <w:rPr>
                          <w:sz w:val="20"/>
                          <w:szCs w:val="22"/>
                        </w:rPr>
                      </w:r>
                      <w:r/>
                    </w:p>
                  </w:txbxContent>
                </v:textbox>
              </v:shape>
            </w:pict>
          </mc:Fallback>
        </mc:AlternateContent>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tbl>
      <w:tblPr>
        <w:tblStyle w:val="1021"/>
        <w:tblpPr w:horzAnchor="page" w:tblpX="1796" w:vertAnchor="text" w:tblpY="300" w:leftFromText="180" w:topFromText="0" w:rightFromText="180" w:bottomFromText="0"/>
        <w:tblW w:w="8966" w:type="dxa"/>
        <w:tblInd w:w="0" w:type="dxa"/>
        <w:tblLayout w:type="fixed"/>
        <w:tblCellMar>
          <w:left w:w="108" w:type="dxa"/>
          <w:top w:w="0" w:type="dxa"/>
          <w:right w:w="108" w:type="dxa"/>
          <w:bottom w:w="0" w:type="dxa"/>
        </w:tblCellMar>
        <w:tblLook w:val="04A0" w:firstRow="1" w:lastRow="0" w:firstColumn="1" w:lastColumn="0" w:noHBand="0" w:noVBand="1"/>
      </w:tblPr>
      <w:tblGrid>
        <w:gridCol w:w="2202"/>
        <w:gridCol w:w="6764"/>
      </w:tblGrid>
      <w:tr>
        <w:trPr>
          <w:trHeight w:val="1131"/>
        </w:trPr>
        <w:tc>
          <w:tcPr>
            <w:tcW w:w="2202" w:type="dxa"/>
            <w:vAlign w:val="center"/>
            <w:textDirection w:val="lrTb"/>
            <w:noWrap w:val="false"/>
          </w:tcPr>
          <w:p>
            <w:pPr>
              <w:jc w:val="center"/>
              <w:spacing w:line="360" w:lineRule="auto"/>
              <w:rPr>
                <w:rFonts w:ascii="宋体" w:hAnsi="宋体" w:cs="宋体"/>
                <w:b/>
                <w:bCs/>
                <w:spacing w:val="16"/>
                <w:sz w:val="32"/>
                <w:szCs w:val="32"/>
                <w:highlight w:val="none"/>
              </w:rPr>
            </w:pPr>
            <w:r>
              <w:rPr>
                <w:rFonts w:hint="eastAsia" w:ascii="宋体" w:hAnsi="宋体" w:cs="宋体"/>
                <w:b/>
                <w:bCs/>
                <w:spacing w:val="16"/>
                <w:sz w:val="32"/>
                <w:szCs w:val="32"/>
                <w:highlight w:val="none"/>
              </w:rPr>
              <w:t xml:space="preserve">项目名称：</w:t>
            </w:r>
            <w:r/>
          </w:p>
        </w:tc>
        <w:tc>
          <w:tcPr>
            <w:tcW w:w="6764" w:type="dxa"/>
            <w:vAlign w:val="center"/>
            <w:textDirection w:val="lrTb"/>
            <w:noWrap w:val="false"/>
          </w:tcPr>
          <w:p>
            <w:pPr>
              <w:spacing w:line="360" w:lineRule="auto"/>
              <w:rPr>
                <w:rFonts w:hint="eastAsia" w:ascii="宋体" w:hAnsi="宋体" w:eastAsia="宋体" w:cs="宋体"/>
                <w:b/>
                <w:bCs/>
                <w:sz w:val="32"/>
                <w:highlight w:val="none"/>
                <w:lang w:eastAsia="zh-CN"/>
              </w:rPr>
            </w:pPr>
            <w:r>
              <w:rPr>
                <w:rFonts w:hint="eastAsia" w:ascii="宋体" w:hAnsi="宋体" w:cs="宋体"/>
                <w:b/>
                <w:bCs/>
                <w:sz w:val="32"/>
                <w:highlight w:val="none"/>
                <w:lang w:eastAsia="zh-CN"/>
              </w:rPr>
              <w:t xml:space="preserve">连云港市食品药品检验检测中心2025年度试剂耗材采购（专门面向中小企业）</w:t>
            </w:r>
            <w:r/>
          </w:p>
        </w:tc>
      </w:tr>
      <w:tr>
        <w:trPr>
          <w:trHeight w:val="990"/>
        </w:trPr>
        <w:tc>
          <w:tcPr>
            <w:tcW w:w="2202" w:type="dxa"/>
            <w:vAlign w:val="center"/>
            <w:textDirection w:val="lrTb"/>
            <w:noWrap w:val="false"/>
          </w:tcPr>
          <w:p>
            <w:pPr>
              <w:jc w:val="center"/>
              <w:spacing w:line="360" w:lineRule="auto"/>
              <w:rPr>
                <w:rFonts w:ascii="宋体" w:hAnsi="宋体" w:cs="宋体"/>
                <w:b/>
                <w:bCs/>
                <w:spacing w:val="16"/>
                <w:sz w:val="32"/>
                <w:szCs w:val="32"/>
                <w:highlight w:val="none"/>
              </w:rPr>
            </w:pPr>
            <w:r>
              <w:rPr>
                <w:rFonts w:hint="eastAsia" w:ascii="宋体" w:hAnsi="宋体" w:cs="宋体"/>
                <w:b/>
                <w:bCs/>
                <w:spacing w:val="16"/>
                <w:sz w:val="32"/>
                <w:szCs w:val="32"/>
                <w:highlight w:val="none"/>
              </w:rPr>
              <w:t xml:space="preserve">项目编号：</w:t>
            </w:r>
            <w:r/>
          </w:p>
        </w:tc>
        <w:tc>
          <w:tcPr>
            <w:tcW w:w="6764" w:type="dxa"/>
            <w:vAlign w:val="center"/>
            <w:textDirection w:val="lrTb"/>
            <w:noWrap w:val="false"/>
          </w:tcPr>
          <w:p>
            <w:pPr>
              <w:spacing w:line="360" w:lineRule="auto"/>
              <w:rPr>
                <w:rFonts w:hint="default" w:ascii="宋体" w:hAnsi="宋体" w:eastAsia="宋体" w:cs="宋体"/>
                <w:b/>
                <w:bCs/>
                <w:spacing w:val="16"/>
                <w:sz w:val="32"/>
                <w:szCs w:val="32"/>
                <w:highlight w:val="none"/>
                <w:lang w:val="en-US" w:eastAsia="zh-CN"/>
              </w:rPr>
            </w:pPr>
            <w:r>
              <w:rPr>
                <w:rFonts w:hint="eastAsia" w:ascii="宋体" w:hAnsi="宋体" w:cs="宋体"/>
                <w:b/>
                <w:bCs/>
                <w:spacing w:val="16"/>
                <w:sz w:val="32"/>
                <w:szCs w:val="32"/>
                <w:highlight w:val="none"/>
                <w:lang w:val="en-US" w:eastAsia="zh-CN"/>
              </w:rPr>
              <w:t xml:space="preserve">JSZC-320700-SXSD-G2025-0004</w:t>
            </w:r>
            <w:r/>
          </w:p>
        </w:tc>
      </w:tr>
    </w:tbl>
    <w:p>
      <w:pPr>
        <w:pStyle w:val="1027"/>
        <w:rPr>
          <w:rFonts w:ascii="宋体" w:hAnsi="宋体" w:cs="宋体"/>
          <w:highlight w:val="none"/>
        </w:rPr>
      </w:pPr>
      <w:r>
        <w:rPr>
          <w:rFonts w:ascii="宋体" w:hAnsi="宋体" w:cs="宋体"/>
          <w:highlight w:val="none"/>
        </w:rPr>
      </w:r>
      <w:r/>
    </w:p>
    <w:p>
      <w:pPr>
        <w:ind w:left="-2"/>
        <w:spacing w:line="360" w:lineRule="auto"/>
        <w:rPr>
          <w:rFonts w:ascii="宋体" w:hAnsi="宋体" w:cs="宋体"/>
          <w:highlight w:val="none"/>
        </w:rPr>
      </w:pPr>
      <w:r>
        <w:rPr>
          <w:rFonts w:ascii="宋体" w:hAnsi="宋体" w:cs="宋体"/>
          <w:highlight w:val="none"/>
        </w:rPr>
      </w:r>
      <w:r/>
    </w:p>
    <w:p>
      <w:pPr>
        <w:ind w:left="-2"/>
        <w:spacing w:line="360" w:lineRule="auto"/>
        <w:rPr>
          <w:rFonts w:ascii="宋体" w:hAnsi="宋体" w:cs="宋体"/>
          <w:highlight w:val="none"/>
        </w:rPr>
      </w:pPr>
      <w:r>
        <w:rPr>
          <w:rFonts w:ascii="宋体" w:hAnsi="宋体" w:cs="宋体"/>
          <w:highlight w:val="none"/>
        </w:rPr>
      </w:r>
      <w:r/>
    </w:p>
    <w:p>
      <w:pPr>
        <w:spacing w:line="360" w:lineRule="auto"/>
        <w:rPr>
          <w:rFonts w:ascii="宋体" w:hAnsi="宋体" w:cs="宋体"/>
          <w:highlight w:val="none"/>
        </w:rPr>
      </w:pPr>
      <w:r>
        <w:rPr>
          <w:rFonts w:ascii="宋体" w:hAnsi="宋体" w:cs="宋体"/>
          <w:highlight w:val="none"/>
        </w:rPr>
      </w:r>
      <w:r/>
    </w:p>
    <w:p>
      <w:pPr>
        <w:pStyle w:val="1026"/>
        <w:rPr>
          <w:rFonts w:ascii="宋体" w:hAnsi="宋体" w:eastAsia="宋体" w:cs="宋体"/>
          <w:highlight w:val="none"/>
        </w:rPr>
      </w:pPr>
      <w:r>
        <w:rPr>
          <w:rFonts w:ascii="宋体" w:hAnsi="宋体" w:eastAsia="宋体" w:cs="宋体"/>
          <w:highlight w:val="none"/>
        </w:rPr>
      </w:r>
      <w:r/>
    </w:p>
    <w:p>
      <w:pPr>
        <w:spacing w:line="360" w:lineRule="auto"/>
        <w:rPr>
          <w:rFonts w:ascii="宋体" w:hAnsi="宋体" w:cs="宋体"/>
          <w:highlight w:val="none"/>
        </w:rPr>
      </w:pPr>
      <w:r>
        <w:rPr>
          <w:rFonts w:ascii="宋体" w:hAnsi="宋体" w:cs="宋体"/>
          <w:highlight w:val="none"/>
        </w:rPr>
      </w:r>
      <w:r/>
    </w:p>
    <w:p>
      <w:pPr>
        <w:pStyle w:val="1022"/>
        <w:rPr>
          <w:rFonts w:ascii="宋体" w:hAnsi="宋体" w:cs="宋体"/>
          <w:highlight w:val="none"/>
        </w:rPr>
      </w:pPr>
      <w:r>
        <w:rPr>
          <w:rFonts w:ascii="宋体" w:hAnsi="宋体" w:cs="宋体"/>
          <w:highlight w:val="none"/>
        </w:rPr>
      </w:r>
      <w:r/>
    </w:p>
    <w:p>
      <w:pPr>
        <w:pStyle w:val="1023"/>
        <w:rPr>
          <w:rFonts w:ascii="宋体" w:hAnsi="宋体" w:cs="宋体"/>
          <w:highlight w:val="none"/>
        </w:rPr>
      </w:pPr>
      <w:r>
        <w:rPr>
          <w:rFonts w:ascii="宋体" w:hAnsi="宋体" w:cs="宋体"/>
          <w:highlight w:val="none"/>
        </w:rPr>
      </w:r>
      <w:r/>
    </w:p>
    <w:p>
      <w:pPr>
        <w:pStyle w:val="1023"/>
        <w:rPr>
          <w:rFonts w:ascii="宋体" w:hAnsi="宋体" w:cs="宋体"/>
          <w:highlight w:val="none"/>
        </w:rPr>
      </w:pPr>
      <w:r>
        <w:rPr>
          <w:rFonts w:ascii="宋体" w:hAnsi="宋体" w:cs="宋体"/>
          <w:highlight w:val="none"/>
        </w:rPr>
      </w:r>
      <w:r/>
    </w:p>
    <w:p>
      <w:pPr>
        <w:pStyle w:val="1022"/>
        <w:ind w:firstLine="0"/>
        <w:rPr>
          <w:rFonts w:ascii="宋体" w:hAnsi="宋体" w:cs="宋体"/>
          <w:highlight w:val="none"/>
        </w:rPr>
      </w:pPr>
      <w:r>
        <w:rPr>
          <w:rFonts w:ascii="宋体" w:hAnsi="宋体" w:cs="宋体"/>
          <w:highlight w:val="none"/>
        </w:rPr>
      </w:r>
      <w:r/>
    </w:p>
    <w:p>
      <w:pPr>
        <w:pStyle w:val="1023"/>
        <w:rPr>
          <w:rFonts w:ascii="宋体" w:hAnsi="宋体" w:cs="宋体"/>
          <w:highlight w:val="none"/>
        </w:rPr>
      </w:pPr>
      <w:r>
        <w:rPr>
          <w:rFonts w:ascii="宋体" w:hAnsi="宋体" w:cs="宋体"/>
          <w:highlight w:val="none"/>
        </w:rPr>
      </w:r>
      <w:r/>
    </w:p>
    <w:tbl>
      <w:tblPr>
        <w:tblStyle w:val="1021"/>
        <w:tblpPr w:horzAnchor="page" w:tblpX="1855" w:vertAnchor="text" w:tblpY="246" w:leftFromText="180" w:topFromText="0" w:rightFromText="180" w:bottomFromText="0"/>
        <w:tblW w:w="8760"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3"/>
        <w:gridCol w:w="6247"/>
      </w:tblGrid>
      <w:tr>
        <w:trPr>
          <w:trHeight w:val="911"/>
        </w:trPr>
        <w:tc>
          <w:tcPr>
            <w:tcBorders>
              <w:top w:val="single" w:color="auto" w:sz="18" w:space="0"/>
            </w:tcBorders>
            <w:tcW w:w="2513" w:type="dxa"/>
            <w:vAlign w:val="center"/>
            <w:textDirection w:val="lrTb"/>
            <w:noWrap w:val="false"/>
          </w:tcPr>
          <w:p>
            <w:pPr>
              <w:jc w:val="center"/>
              <w:rPr>
                <w:rFonts w:ascii="宋体" w:hAnsi="宋体" w:cs="宋体"/>
                <w:b/>
                <w:bCs/>
                <w:sz w:val="32"/>
                <w:szCs w:val="32"/>
                <w:highlight w:val="none"/>
              </w:rPr>
            </w:pPr>
            <w:r>
              <w:rPr>
                <w:rFonts w:hint="eastAsia" w:ascii="宋体" w:hAnsi="宋体" w:cs="宋体"/>
                <w:b/>
                <w:bCs/>
                <w:sz w:val="32"/>
                <w:highlight w:val="none"/>
              </w:rPr>
              <w:t xml:space="preserve">采   购   人：</w:t>
            </w:r>
            <w:r/>
          </w:p>
        </w:tc>
        <w:tc>
          <w:tcPr>
            <w:tcBorders>
              <w:top w:val="single" w:color="auto" w:sz="18" w:space="0"/>
            </w:tcBorders>
            <w:tcW w:w="6247" w:type="dxa"/>
            <w:vAlign w:val="center"/>
            <w:textDirection w:val="lrTb"/>
            <w:noWrap w:val="false"/>
          </w:tcPr>
          <w:p>
            <w:pPr>
              <w:rPr>
                <w:rFonts w:hint="eastAsia" w:ascii="宋体" w:hAnsi="宋体" w:eastAsia="宋体" w:cs="宋体"/>
                <w:b/>
                <w:bCs/>
                <w:sz w:val="32"/>
                <w:highlight w:val="none"/>
                <w:lang w:eastAsia="zh-CN"/>
              </w:rPr>
            </w:pPr>
            <w:r>
              <w:rPr>
                <w:rFonts w:hint="eastAsia" w:ascii="宋体" w:hAnsi="宋体" w:cs="宋体"/>
                <w:b/>
                <w:bCs/>
                <w:sz w:val="32"/>
                <w:highlight w:val="none"/>
                <w:lang w:eastAsia="zh-CN"/>
              </w:rPr>
              <w:t xml:space="preserve">连云港市食品药品检验检测中心</w:t>
            </w:r>
            <w:r/>
          </w:p>
        </w:tc>
      </w:tr>
      <w:tr>
        <w:trPr>
          <w:trHeight w:val="904"/>
        </w:trPr>
        <w:tc>
          <w:tcPr>
            <w:tcW w:w="2513" w:type="dxa"/>
            <w:vAlign w:val="center"/>
            <w:textDirection w:val="lrTb"/>
            <w:noWrap w:val="false"/>
          </w:tcPr>
          <w:p>
            <w:pPr>
              <w:jc w:val="center"/>
              <w:rPr>
                <w:rFonts w:ascii="宋体" w:hAnsi="宋体" w:cs="宋体"/>
                <w:b/>
                <w:bCs/>
                <w:sz w:val="32"/>
                <w:szCs w:val="32"/>
                <w:highlight w:val="none"/>
              </w:rPr>
            </w:pPr>
            <w:r>
              <w:rPr>
                <w:rFonts w:hint="eastAsia" w:ascii="宋体" w:hAnsi="宋体" w:cs="宋体"/>
                <w:b/>
                <w:bCs/>
                <w:sz w:val="32"/>
                <w:highlight w:val="none"/>
              </w:rPr>
              <w:t xml:space="preserve">采购代理机构：</w:t>
            </w:r>
            <w:r/>
          </w:p>
        </w:tc>
        <w:tc>
          <w:tcPr>
            <w:tcW w:w="6247" w:type="dxa"/>
            <w:vAlign w:val="center"/>
            <w:textDirection w:val="lrTb"/>
            <w:noWrap w:val="false"/>
          </w:tcPr>
          <w:p>
            <w:pPr>
              <w:rPr>
                <w:rFonts w:ascii="宋体" w:hAnsi="宋体" w:cs="宋体"/>
                <w:b/>
                <w:bCs/>
                <w:sz w:val="32"/>
                <w:highlight w:val="none"/>
              </w:rPr>
            </w:pPr>
            <w:r>
              <w:rPr>
                <w:rFonts w:hint="eastAsia" w:ascii="宋体" w:hAnsi="宋体" w:cs="宋体"/>
                <w:b/>
                <w:bCs/>
                <w:sz w:val="32"/>
                <w:highlight w:val="none"/>
              </w:rPr>
              <w:t xml:space="preserve">江苏新时代工程项目管理有限公司</w:t>
            </w:r>
            <w:r/>
          </w:p>
        </w:tc>
      </w:tr>
    </w:tbl>
    <w:p>
      <w:pPr>
        <w:pStyle w:val="1027"/>
        <w:rPr>
          <w:rFonts w:ascii="宋体" w:hAnsi="宋体" w:cs="宋体"/>
          <w:b/>
          <w:bCs/>
          <w:sz w:val="32"/>
          <w:szCs w:val="32"/>
          <w:highlight w:val="none"/>
        </w:rPr>
      </w:pPr>
      <w:r>
        <w:rPr>
          <w:rFonts w:ascii="宋体" w:hAnsi="宋体" w:cs="宋体"/>
          <w:b/>
          <w:bCs/>
          <w:sz w:val="32"/>
          <w:szCs w:val="32"/>
          <w:highlight w:val="none"/>
        </w:rPr>
      </w:r>
      <w:r/>
    </w:p>
    <w:p>
      <w:pPr>
        <w:pStyle w:val="1027"/>
        <w:jc w:val="center"/>
        <w:rPr>
          <w:rFonts w:ascii="宋体" w:hAnsi="宋体" w:cs="宋体"/>
          <w:b/>
          <w:bCs/>
          <w:sz w:val="32"/>
          <w:szCs w:val="32"/>
          <w:highlight w:val="none"/>
        </w:rPr>
      </w:pPr>
      <w:r>
        <w:rPr>
          <w:rFonts w:ascii="宋体" w:hAnsi="宋体" w:cs="宋体"/>
          <w:b/>
          <w:bCs/>
          <w:sz w:val="32"/>
          <w:szCs w:val="32"/>
          <w:highlight w:val="none"/>
        </w:rPr>
      </w:r>
      <w:r/>
    </w:p>
    <w:p>
      <w:pPr>
        <w:pStyle w:val="1027"/>
        <w:jc w:val="center"/>
        <w:rPr>
          <w:rFonts w:ascii="宋体" w:hAnsi="宋体" w:cs="宋体"/>
          <w:b/>
          <w:bCs/>
          <w:sz w:val="32"/>
          <w:szCs w:val="32"/>
          <w:highlight w:val="none"/>
        </w:rPr>
      </w:pPr>
      <w:r>
        <w:rPr>
          <w:rFonts w:ascii="宋体" w:hAnsi="宋体" w:cs="宋体"/>
          <w:b/>
          <w:bCs/>
          <w:sz w:val="32"/>
          <w:szCs w:val="32"/>
          <w:highlight w:val="none"/>
        </w:rPr>
      </w:r>
      <w:r/>
    </w:p>
    <w:p>
      <w:pPr>
        <w:pStyle w:val="1027"/>
        <w:jc w:val="center"/>
        <w:rPr>
          <w:rFonts w:ascii="宋体" w:hAnsi="宋体" w:cs="宋体"/>
          <w:b/>
          <w:bCs/>
          <w:sz w:val="32"/>
          <w:szCs w:val="32"/>
          <w:highlight w:val="none"/>
        </w:rPr>
      </w:pPr>
      <w:r>
        <w:rPr>
          <w:rFonts w:ascii="宋体" w:hAnsi="宋体" w:cs="宋体"/>
          <w:b/>
          <w:bCs/>
          <w:sz w:val="32"/>
          <w:szCs w:val="32"/>
          <w:highlight w:val="none"/>
        </w:rPr>
      </w:r>
      <w:r/>
    </w:p>
    <w:p>
      <w:pPr>
        <w:pStyle w:val="1027"/>
        <w:ind w:firstLine="3968"/>
        <w:rPr>
          <w:rFonts w:ascii="宋体" w:hAnsi="宋体" w:cs="宋体"/>
          <w:b/>
          <w:bCs/>
          <w:sz w:val="32"/>
          <w:szCs w:val="32"/>
          <w:highlight w:val="none"/>
        </w:rPr>
      </w:pPr>
      <w:r>
        <w:rPr>
          <w:rFonts w:ascii="宋体" w:hAnsi="宋体" w:cs="宋体"/>
          <w:b/>
          <w:bCs/>
          <w:sz w:val="32"/>
          <w:szCs w:val="32"/>
          <w:highlight w:val="none"/>
        </w:rPr>
      </w:r>
      <w:r/>
    </w:p>
    <w:p>
      <w:pPr>
        <w:pStyle w:val="1027"/>
        <w:ind w:left="4455" w:hanging="305"/>
        <w:rPr>
          <w:rFonts w:ascii="宋体" w:hAnsi="宋体" w:cs="宋体"/>
          <w:b/>
          <w:bCs/>
          <w:sz w:val="32"/>
          <w:szCs w:val="32"/>
          <w:highlight w:val="none"/>
        </w:rPr>
      </w:pPr>
      <w:r>
        <w:rPr>
          <w:rFonts w:hint="eastAsia" w:ascii="宋体" w:hAnsi="宋体" w:cs="宋体"/>
          <w:b/>
          <w:bCs/>
          <w:sz w:val="32"/>
          <w:szCs w:val="32"/>
          <w:highlight w:val="none"/>
        </w:rPr>
      </w:r>
      <w:r/>
    </w:p>
    <w:p>
      <w:pPr>
        <w:jc w:val="center"/>
        <w:rPr>
          <w:rFonts w:ascii="宋体" w:hAnsi="宋体" w:cs="宋体"/>
          <w:b/>
          <w:bCs/>
          <w:sz w:val="32"/>
          <w:highlight w:val="none"/>
        </w:rPr>
      </w:pPr>
      <w:r>
        <w:rPr>
          <w:rFonts w:hint="eastAsia" w:ascii="宋体" w:hAnsi="宋体" w:cs="宋体"/>
          <w:b/>
          <w:bCs/>
          <w:sz w:val="32"/>
          <w:highlight w:val="none"/>
        </w:rPr>
        <w:t xml:space="preserve">202</w:t>
      </w:r>
      <w:r>
        <w:rPr>
          <w:rFonts w:hint="eastAsia" w:ascii="宋体" w:hAnsi="宋体" w:cs="宋体"/>
          <w:b/>
          <w:bCs/>
          <w:sz w:val="32"/>
          <w:highlight w:val="none"/>
          <w:lang w:val="en-US" w:eastAsia="zh-CN"/>
        </w:rPr>
        <w:t xml:space="preserve">5</w:t>
      </w:r>
      <w:r>
        <w:rPr>
          <w:rFonts w:hint="eastAsia" w:ascii="宋体" w:hAnsi="宋体" w:cs="宋体"/>
          <w:b/>
          <w:bCs/>
          <w:sz w:val="32"/>
          <w:highlight w:val="none"/>
        </w:rPr>
        <w:t xml:space="preserve">年</w:t>
      </w:r>
      <w:r>
        <w:rPr>
          <w:rFonts w:hint="eastAsia" w:ascii="宋体" w:hAnsi="宋体" w:cs="宋体"/>
          <w:b/>
          <w:bCs/>
          <w:sz w:val="32"/>
          <w:highlight w:val="none"/>
          <w:lang w:val="en-US" w:eastAsia="zh-CN"/>
        </w:rPr>
        <w:t xml:space="preserve">02</w:t>
      </w:r>
      <w:r>
        <w:rPr>
          <w:rFonts w:hint="eastAsia" w:ascii="宋体" w:hAnsi="宋体" w:cs="宋体"/>
          <w:b/>
          <w:bCs/>
          <w:sz w:val="32"/>
          <w:highlight w:val="none"/>
        </w:rPr>
        <w:t xml:space="preserve">月</w:t>
      </w:r>
      <w:r/>
    </w:p>
    <w:p>
      <w:pPr>
        <w:pStyle w:val="1027"/>
        <w:rPr>
          <w:rFonts w:ascii="宋体" w:hAnsi="宋体" w:cs="宋体"/>
          <w:highlight w:val="none"/>
        </w:rPr>
        <w:sectPr>
          <w:headerReference w:type="default" r:id="rId9"/>
          <w:headerReference w:type="first" r:id="rId10"/>
          <w:footerReference w:type="first" r:id="rId13"/>
          <w:footnotePr/>
          <w:endnotePr/>
          <w:type w:val="nextPage"/>
          <w:pgSz w:w="11907" w:h="16840" w:orient="portrait"/>
          <w:pgMar w:top="1440" w:right="1080" w:bottom="1440" w:left="1080" w:header="851" w:footer="737" w:gutter="0"/>
          <w:pgNumType w:start="1"/>
          <w:cols w:num="1" w:sep="0" w:space="425" w:equalWidth="1"/>
          <w:docGrid w:linePitch="360"/>
          <w:titlePg/>
        </w:sect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jc w:val="center"/>
        <w:spacing w:line="480" w:lineRule="auto"/>
        <w:rPr>
          <w:rFonts w:ascii="宋体" w:hAnsi="宋体" w:cs="宋体"/>
          <w:b/>
          <w:bCs/>
          <w:sz w:val="40"/>
          <w:szCs w:val="40"/>
          <w:highlight w:val="none"/>
        </w:rPr>
      </w:pPr>
      <w:r>
        <w:rPr>
          <w:rFonts w:ascii="宋体" w:hAnsi="宋体" w:cs="宋体"/>
          <w:b/>
          <w:bCs/>
          <w:sz w:val="40"/>
          <w:szCs w:val="40"/>
          <w:highlight w:val="none"/>
        </w:rPr>
      </w:r>
      <w:r/>
    </w:p>
    <w:sdt>
      <w:sdtPr>
        <w15:appearance w15:val="boundingBox"/>
        <w15:color w:val="dbdbdb"/>
        <w:id w:val="147461951"/>
        <w:docPartObj>
          <w:docPartGallery w:val="Table of Contents"/>
          <w:docPartUnique w:val="true"/>
        </w:docPartObj>
        <w:rPr>
          <w:rFonts w:hint="eastAsia" w:ascii="宋体" w:hAnsi="宋体" w:eastAsia="楷体_GB2312" w:cs="宋体"/>
          <w:sz w:val="24"/>
          <w:szCs w:val="20"/>
          <w:highlight w:val="none"/>
        </w:rPr>
      </w:sdtPr>
      <w:sdtContent>
        <w:p>
          <w:pPr>
            <w:jc w:val="center"/>
            <w:spacing w:line="480" w:lineRule="auto"/>
            <w:rPr>
              <w:rFonts w:ascii="宋体" w:hAnsi="宋体" w:cs="宋体"/>
              <w:b/>
              <w:bCs/>
              <w:sz w:val="40"/>
              <w:szCs w:val="48"/>
              <w:highlight w:val="none"/>
            </w:rPr>
          </w:pPr>
          <w:r>
            <w:rPr>
              <w:rFonts w:hint="eastAsia" w:ascii="宋体" w:hAnsi="宋体" w:cs="宋体"/>
              <w:b/>
              <w:bCs/>
              <w:sz w:val="40"/>
              <w:szCs w:val="48"/>
              <w:highlight w:val="none"/>
            </w:rPr>
            <w:t xml:space="preserve">目  录</w:t>
          </w:r>
          <w:r/>
        </w:p>
        <w:p>
          <w:pPr>
            <w:pStyle w:val="1045"/>
            <w:spacing w:line="480" w:lineRule="auto"/>
            <w:tabs>
              <w:tab w:val="right" w:pos="9747" w:leader="dot"/>
            </w:tabs>
            <w:rPr>
              <w:rFonts w:ascii="宋体" w:hAnsi="宋体" w:cs="宋体"/>
              <w:b/>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TOC \o "1-2" \h \u </w:instrText>
          </w:r>
          <w:r>
            <w:rPr>
              <w:rFonts w:hint="eastAsia" w:ascii="宋体" w:hAnsi="宋体" w:cs="宋体"/>
              <w:sz w:val="24"/>
              <w:szCs w:val="24"/>
              <w:highlight w:val="none"/>
            </w:rPr>
            <w:fldChar w:fldCharType="separate"/>
          </w:r>
          <w:r>
            <w:rPr>
              <w:highlight w:val="none"/>
            </w:rPr>
            <w:fldChar w:fldCharType="begin"/>
          </w:r>
          <w:r>
            <w:rPr>
              <w:highlight w:val="none"/>
            </w:rPr>
            <w:instrText xml:space="preserve"> HYPERLINK \l "_Toc6935" </w:instrText>
          </w:r>
          <w:r>
            <w:rPr>
              <w:highlight w:val="none"/>
            </w:rPr>
            <w:fldChar w:fldCharType="separate"/>
          </w:r>
          <w:r>
            <w:rPr>
              <w:rFonts w:hint="eastAsia" w:ascii="宋体" w:hAnsi="宋体" w:cs="宋体"/>
              <w:b/>
              <w:sz w:val="24"/>
              <w:szCs w:val="56"/>
              <w:highlight w:val="none"/>
            </w:rPr>
            <w:t xml:space="preserve">第一章 采购公告</w:t>
          </w:r>
          <w:r>
            <w:rPr>
              <w:rFonts w:hint="eastAsia" w:ascii="宋体" w:hAnsi="宋体" w:cs="宋体"/>
              <w:b/>
              <w:sz w:val="24"/>
              <w:szCs w:val="24"/>
              <w:highlight w:val="none"/>
            </w:rPr>
            <w:tab/>
          </w:r>
          <w:r>
            <w:rPr>
              <w:rFonts w:hint="eastAsia" w:ascii="宋体" w:hAnsi="宋体" w:cs="宋体"/>
              <w:b/>
              <w:sz w:val="24"/>
              <w:szCs w:val="24"/>
              <w:highlight w:val="none"/>
            </w:rPr>
            <w:fldChar w:fldCharType="begin"/>
          </w:r>
          <w:r>
            <w:rPr>
              <w:rFonts w:hint="eastAsia" w:ascii="宋体" w:hAnsi="宋体" w:cs="宋体"/>
              <w:b/>
              <w:sz w:val="24"/>
              <w:szCs w:val="24"/>
              <w:highlight w:val="none"/>
            </w:rPr>
            <w:instrText xml:space="preserve"> PAGEREF _Toc6935 \h </w:instrText>
          </w:r>
          <w:r>
            <w:rPr>
              <w:rFonts w:hint="eastAsia" w:ascii="宋体" w:hAnsi="宋体" w:cs="宋体"/>
              <w:b/>
              <w:sz w:val="24"/>
              <w:szCs w:val="24"/>
              <w:highlight w:val="none"/>
            </w:rPr>
            <w:fldChar w:fldCharType="separate"/>
          </w:r>
          <w:r>
            <w:rPr>
              <w:rFonts w:hint="eastAsia" w:ascii="宋体" w:hAnsi="宋体" w:cs="宋体"/>
              <w:b/>
              <w:sz w:val="24"/>
              <w:szCs w:val="24"/>
              <w:highlight w:val="none"/>
            </w:rPr>
            <w:t xml:space="preserve">1</w:t>
          </w:r>
          <w:r>
            <w:rPr>
              <w:rFonts w:hint="eastAsia" w:ascii="宋体" w:hAnsi="宋体" w:cs="宋体"/>
              <w:b/>
              <w:sz w:val="24"/>
              <w:szCs w:val="24"/>
              <w:highlight w:val="none"/>
            </w:rPr>
            <w:fldChar w:fldCharType="end"/>
          </w:r>
          <w:r>
            <w:rPr>
              <w:rFonts w:hint="eastAsia" w:ascii="宋体" w:hAnsi="宋体" w:cs="宋体"/>
              <w:b/>
              <w:sz w:val="24"/>
              <w:szCs w:val="24"/>
              <w:highlight w:val="none"/>
            </w:rPr>
            <w:fldChar w:fldCharType="end"/>
          </w:r>
          <w:r/>
        </w:p>
        <w:p>
          <w:pPr>
            <w:pStyle w:val="1045"/>
            <w:spacing w:line="480" w:lineRule="auto"/>
            <w:tabs>
              <w:tab w:val="right" w:pos="9747" w:leader="dot"/>
            </w:tabs>
            <w:rPr>
              <w:rFonts w:ascii="宋体" w:hAnsi="宋体" w:cs="宋体"/>
              <w:b/>
              <w:sz w:val="24"/>
              <w:szCs w:val="24"/>
              <w:highlight w:val="none"/>
            </w:rPr>
          </w:pPr>
          <w:r>
            <w:rPr>
              <w:highlight w:val="none"/>
            </w:rPr>
            <w:fldChar w:fldCharType="begin"/>
          </w:r>
          <w:r>
            <w:rPr>
              <w:highlight w:val="none"/>
            </w:rPr>
            <w:instrText xml:space="preserve"> HYPERLINK \l "_Toc19027" </w:instrText>
          </w:r>
          <w:r>
            <w:rPr>
              <w:highlight w:val="none"/>
            </w:rPr>
            <w:fldChar w:fldCharType="separate"/>
          </w:r>
          <w:r>
            <w:rPr>
              <w:rFonts w:hint="eastAsia" w:ascii="宋体" w:hAnsi="宋体" w:cs="宋体"/>
              <w:b/>
              <w:sz w:val="24"/>
              <w:szCs w:val="56"/>
              <w:highlight w:val="none"/>
            </w:rPr>
            <w:t xml:space="preserve">第二章 投标人须知</w:t>
          </w:r>
          <w:r>
            <w:rPr>
              <w:rFonts w:hint="eastAsia" w:ascii="宋体" w:hAnsi="宋体" w:cs="宋体"/>
              <w:b/>
              <w:sz w:val="24"/>
              <w:szCs w:val="24"/>
              <w:highlight w:val="none"/>
            </w:rPr>
            <w:tab/>
          </w:r>
          <w:r>
            <w:rPr>
              <w:rFonts w:hint="eastAsia" w:ascii="宋体" w:hAnsi="宋体" w:cs="宋体"/>
              <w:b/>
              <w:sz w:val="24"/>
              <w:szCs w:val="24"/>
              <w:highlight w:val="none"/>
            </w:rPr>
            <w:fldChar w:fldCharType="begin"/>
          </w:r>
          <w:r>
            <w:rPr>
              <w:rFonts w:hint="eastAsia" w:ascii="宋体" w:hAnsi="宋体" w:cs="宋体"/>
              <w:b/>
              <w:sz w:val="24"/>
              <w:szCs w:val="24"/>
              <w:highlight w:val="none"/>
            </w:rPr>
            <w:instrText xml:space="preserve"> PAGEREF _Toc19027 \h </w:instrText>
          </w:r>
          <w:r>
            <w:rPr>
              <w:rFonts w:hint="eastAsia" w:ascii="宋体" w:hAnsi="宋体" w:cs="宋体"/>
              <w:b/>
              <w:sz w:val="24"/>
              <w:szCs w:val="24"/>
              <w:highlight w:val="none"/>
            </w:rPr>
            <w:fldChar w:fldCharType="separate"/>
          </w:r>
          <w:r>
            <w:rPr>
              <w:rFonts w:hint="eastAsia" w:ascii="宋体" w:hAnsi="宋体" w:cs="宋体"/>
              <w:b/>
              <w:sz w:val="24"/>
              <w:szCs w:val="24"/>
              <w:highlight w:val="none"/>
            </w:rPr>
            <w:t xml:space="preserve">4</w:t>
          </w:r>
          <w:r>
            <w:rPr>
              <w:rFonts w:hint="eastAsia" w:ascii="宋体" w:hAnsi="宋体" w:cs="宋体"/>
              <w:b/>
              <w:sz w:val="24"/>
              <w:szCs w:val="24"/>
              <w:highlight w:val="none"/>
            </w:rPr>
            <w:fldChar w:fldCharType="end"/>
          </w:r>
          <w:r>
            <w:rPr>
              <w:rFonts w:hint="eastAsia" w:ascii="宋体" w:hAnsi="宋体" w:cs="宋体"/>
              <w:b/>
              <w:sz w:val="24"/>
              <w:szCs w:val="24"/>
              <w:highlight w:val="none"/>
            </w:rPr>
            <w:fldChar w:fldCharType="end"/>
          </w:r>
          <w:r/>
        </w:p>
        <w:p>
          <w:pPr>
            <w:pStyle w:val="1045"/>
            <w:spacing w:line="480" w:lineRule="auto"/>
            <w:tabs>
              <w:tab w:val="right" w:pos="9747" w:leader="dot"/>
            </w:tabs>
            <w:rPr>
              <w:rFonts w:ascii="宋体" w:hAnsi="宋体" w:cs="宋体"/>
              <w:b/>
              <w:sz w:val="24"/>
              <w:szCs w:val="24"/>
              <w:highlight w:val="none"/>
            </w:rPr>
          </w:pPr>
          <w:r>
            <w:rPr>
              <w:highlight w:val="none"/>
            </w:rPr>
            <w:fldChar w:fldCharType="begin"/>
          </w:r>
          <w:r>
            <w:rPr>
              <w:highlight w:val="none"/>
            </w:rPr>
            <w:instrText xml:space="preserve"> HYPERLINK \l "_Toc17511" </w:instrText>
          </w:r>
          <w:r>
            <w:rPr>
              <w:highlight w:val="none"/>
            </w:rPr>
            <w:fldChar w:fldCharType="separate"/>
          </w:r>
          <w:r>
            <w:rPr>
              <w:rFonts w:hint="eastAsia" w:ascii="宋体" w:hAnsi="宋体" w:cs="宋体"/>
              <w:b/>
              <w:sz w:val="24"/>
              <w:szCs w:val="56"/>
              <w:highlight w:val="none"/>
            </w:rPr>
            <w:t xml:space="preserve">第三章 政府采购合同格式</w:t>
          </w:r>
          <w:r>
            <w:rPr>
              <w:rFonts w:hint="eastAsia" w:ascii="宋体" w:hAnsi="宋体" w:cs="宋体"/>
              <w:b/>
              <w:sz w:val="24"/>
              <w:szCs w:val="24"/>
              <w:highlight w:val="none"/>
            </w:rPr>
            <w:tab/>
          </w:r>
          <w:r>
            <w:rPr>
              <w:rFonts w:hint="eastAsia" w:ascii="宋体" w:hAnsi="宋体" w:cs="宋体"/>
              <w:b/>
              <w:sz w:val="24"/>
              <w:szCs w:val="24"/>
              <w:highlight w:val="none"/>
            </w:rPr>
            <w:fldChar w:fldCharType="begin"/>
          </w:r>
          <w:r>
            <w:rPr>
              <w:rFonts w:hint="eastAsia" w:ascii="宋体" w:hAnsi="宋体" w:cs="宋体"/>
              <w:b/>
              <w:sz w:val="24"/>
              <w:szCs w:val="24"/>
              <w:highlight w:val="none"/>
            </w:rPr>
            <w:instrText xml:space="preserve"> PAGEREF _Toc17511 \h </w:instrText>
          </w:r>
          <w:r>
            <w:rPr>
              <w:rFonts w:hint="eastAsia" w:ascii="宋体" w:hAnsi="宋体" w:cs="宋体"/>
              <w:b/>
              <w:sz w:val="24"/>
              <w:szCs w:val="24"/>
              <w:highlight w:val="none"/>
            </w:rPr>
            <w:fldChar w:fldCharType="separate"/>
          </w:r>
          <w:r>
            <w:rPr>
              <w:rFonts w:hint="eastAsia" w:ascii="宋体" w:hAnsi="宋体" w:cs="宋体"/>
              <w:b/>
              <w:sz w:val="24"/>
              <w:szCs w:val="24"/>
              <w:highlight w:val="none"/>
            </w:rPr>
            <w:t xml:space="preserve">18</w:t>
          </w:r>
          <w:r>
            <w:rPr>
              <w:rFonts w:hint="eastAsia" w:ascii="宋体" w:hAnsi="宋体" w:cs="宋体"/>
              <w:b/>
              <w:sz w:val="24"/>
              <w:szCs w:val="24"/>
              <w:highlight w:val="none"/>
            </w:rPr>
            <w:fldChar w:fldCharType="end"/>
          </w:r>
          <w:r>
            <w:rPr>
              <w:rFonts w:hint="eastAsia" w:ascii="宋体" w:hAnsi="宋体" w:cs="宋体"/>
              <w:b/>
              <w:sz w:val="24"/>
              <w:szCs w:val="24"/>
              <w:highlight w:val="none"/>
            </w:rPr>
            <w:fldChar w:fldCharType="end"/>
          </w:r>
          <w:r/>
        </w:p>
        <w:p>
          <w:pPr>
            <w:pStyle w:val="1045"/>
            <w:spacing w:line="480" w:lineRule="auto"/>
            <w:tabs>
              <w:tab w:val="right" w:pos="9747" w:leader="dot"/>
            </w:tabs>
            <w:rPr>
              <w:rFonts w:ascii="宋体" w:hAnsi="宋体" w:cs="宋体"/>
              <w:b/>
              <w:sz w:val="24"/>
              <w:szCs w:val="24"/>
              <w:highlight w:val="none"/>
            </w:rPr>
          </w:pPr>
          <w:r>
            <w:rPr>
              <w:highlight w:val="none"/>
            </w:rPr>
            <w:fldChar w:fldCharType="begin"/>
          </w:r>
          <w:r>
            <w:rPr>
              <w:highlight w:val="none"/>
            </w:rPr>
            <w:instrText xml:space="preserve"> HYPERLINK \l "_Toc8984" </w:instrText>
          </w:r>
          <w:r>
            <w:rPr>
              <w:highlight w:val="none"/>
            </w:rPr>
            <w:fldChar w:fldCharType="separate"/>
          </w:r>
          <w:r>
            <w:rPr>
              <w:rFonts w:hint="eastAsia" w:ascii="宋体" w:hAnsi="宋体" w:cs="宋体"/>
              <w:b/>
              <w:sz w:val="24"/>
              <w:szCs w:val="56"/>
              <w:highlight w:val="none"/>
            </w:rPr>
            <w:t xml:space="preserve">第四章 投标文件格式</w:t>
          </w:r>
          <w:r>
            <w:rPr>
              <w:rFonts w:hint="eastAsia" w:ascii="宋体" w:hAnsi="宋体" w:cs="宋体"/>
              <w:b/>
              <w:sz w:val="24"/>
              <w:szCs w:val="24"/>
              <w:highlight w:val="none"/>
            </w:rPr>
            <w:tab/>
          </w:r>
          <w:r>
            <w:rPr>
              <w:rFonts w:hint="eastAsia" w:ascii="宋体" w:hAnsi="宋体" w:cs="宋体"/>
              <w:b/>
              <w:sz w:val="24"/>
              <w:szCs w:val="24"/>
              <w:highlight w:val="none"/>
            </w:rPr>
            <w:fldChar w:fldCharType="begin"/>
          </w:r>
          <w:r>
            <w:rPr>
              <w:rFonts w:hint="eastAsia" w:ascii="宋体" w:hAnsi="宋体" w:cs="宋体"/>
              <w:b/>
              <w:sz w:val="24"/>
              <w:szCs w:val="24"/>
              <w:highlight w:val="none"/>
            </w:rPr>
            <w:instrText xml:space="preserve"> PAGEREF _Toc8984 \h </w:instrText>
          </w:r>
          <w:r>
            <w:rPr>
              <w:rFonts w:hint="eastAsia" w:ascii="宋体" w:hAnsi="宋体" w:cs="宋体"/>
              <w:b/>
              <w:sz w:val="24"/>
              <w:szCs w:val="24"/>
              <w:highlight w:val="none"/>
            </w:rPr>
            <w:fldChar w:fldCharType="separate"/>
          </w:r>
          <w:r>
            <w:rPr>
              <w:rFonts w:hint="eastAsia" w:ascii="宋体" w:hAnsi="宋体" w:cs="宋体"/>
              <w:b/>
              <w:sz w:val="24"/>
              <w:szCs w:val="24"/>
              <w:highlight w:val="none"/>
            </w:rPr>
            <w:t xml:space="preserve">25</w:t>
          </w:r>
          <w:r>
            <w:rPr>
              <w:rFonts w:hint="eastAsia" w:ascii="宋体" w:hAnsi="宋体" w:cs="宋体"/>
              <w:b/>
              <w:sz w:val="24"/>
              <w:szCs w:val="24"/>
              <w:highlight w:val="none"/>
            </w:rPr>
            <w:fldChar w:fldCharType="end"/>
          </w:r>
          <w:r>
            <w:rPr>
              <w:rFonts w:hint="eastAsia" w:ascii="宋体" w:hAnsi="宋体" w:cs="宋体"/>
              <w:b/>
              <w:sz w:val="24"/>
              <w:szCs w:val="24"/>
              <w:highlight w:val="none"/>
            </w:rPr>
            <w:fldChar w:fldCharType="end"/>
          </w:r>
          <w:r/>
        </w:p>
        <w:p>
          <w:pPr>
            <w:pStyle w:val="1045"/>
            <w:spacing w:line="480" w:lineRule="auto"/>
            <w:tabs>
              <w:tab w:val="right" w:pos="9747" w:leader="dot"/>
            </w:tabs>
            <w:rPr>
              <w:rFonts w:ascii="宋体" w:hAnsi="宋体" w:cs="宋体"/>
              <w:b/>
              <w:sz w:val="24"/>
              <w:szCs w:val="24"/>
              <w:highlight w:val="none"/>
            </w:rPr>
          </w:pPr>
          <w:r>
            <w:rPr>
              <w:highlight w:val="none"/>
            </w:rPr>
            <w:fldChar w:fldCharType="begin"/>
          </w:r>
          <w:r>
            <w:rPr>
              <w:highlight w:val="none"/>
            </w:rPr>
            <w:instrText xml:space="preserve"> HYPERLINK \l "_Toc17165" </w:instrText>
          </w:r>
          <w:r>
            <w:rPr>
              <w:highlight w:val="none"/>
            </w:rPr>
            <w:fldChar w:fldCharType="separate"/>
          </w:r>
          <w:r>
            <w:rPr>
              <w:rFonts w:hint="eastAsia" w:ascii="宋体" w:hAnsi="宋体" w:cs="宋体"/>
              <w:b/>
              <w:sz w:val="24"/>
              <w:szCs w:val="56"/>
              <w:highlight w:val="none"/>
            </w:rPr>
            <w:t xml:space="preserve">第五章 项目需求</w:t>
          </w:r>
          <w:r>
            <w:rPr>
              <w:rFonts w:hint="eastAsia" w:ascii="宋体" w:hAnsi="宋体" w:cs="宋体"/>
              <w:b/>
              <w:sz w:val="24"/>
              <w:szCs w:val="24"/>
              <w:highlight w:val="none"/>
            </w:rPr>
            <w:tab/>
          </w:r>
          <w:r>
            <w:rPr>
              <w:rFonts w:hint="eastAsia" w:ascii="宋体" w:hAnsi="宋体" w:cs="宋体"/>
              <w:b/>
              <w:sz w:val="24"/>
              <w:szCs w:val="24"/>
              <w:highlight w:val="none"/>
            </w:rPr>
            <w:fldChar w:fldCharType="begin"/>
          </w:r>
          <w:r>
            <w:rPr>
              <w:rFonts w:hint="eastAsia" w:ascii="宋体" w:hAnsi="宋体" w:cs="宋体"/>
              <w:b/>
              <w:sz w:val="24"/>
              <w:szCs w:val="24"/>
              <w:highlight w:val="none"/>
            </w:rPr>
            <w:instrText xml:space="preserve"> PAGEREF _Toc17165 \h </w:instrText>
          </w:r>
          <w:r>
            <w:rPr>
              <w:rFonts w:hint="eastAsia" w:ascii="宋体" w:hAnsi="宋体" w:cs="宋体"/>
              <w:b/>
              <w:sz w:val="24"/>
              <w:szCs w:val="24"/>
              <w:highlight w:val="none"/>
            </w:rPr>
            <w:fldChar w:fldCharType="separate"/>
          </w:r>
          <w:r>
            <w:rPr>
              <w:rFonts w:hint="eastAsia" w:ascii="宋体" w:hAnsi="宋体" w:cs="宋体"/>
              <w:b/>
              <w:sz w:val="24"/>
              <w:szCs w:val="24"/>
              <w:highlight w:val="none"/>
            </w:rPr>
            <w:t xml:space="preserve">41</w:t>
          </w:r>
          <w:r>
            <w:rPr>
              <w:rFonts w:hint="eastAsia" w:ascii="宋体" w:hAnsi="宋体" w:cs="宋体"/>
              <w:b/>
              <w:sz w:val="24"/>
              <w:szCs w:val="24"/>
              <w:highlight w:val="none"/>
            </w:rPr>
            <w:fldChar w:fldCharType="end"/>
          </w:r>
          <w:r>
            <w:rPr>
              <w:rFonts w:hint="eastAsia" w:ascii="宋体" w:hAnsi="宋体" w:cs="宋体"/>
              <w:b/>
              <w:sz w:val="24"/>
              <w:szCs w:val="24"/>
              <w:highlight w:val="none"/>
            </w:rPr>
            <w:fldChar w:fldCharType="end"/>
          </w:r>
          <w:r/>
        </w:p>
        <w:p>
          <w:pPr>
            <w:pStyle w:val="1045"/>
            <w:spacing w:line="480" w:lineRule="auto"/>
            <w:tabs>
              <w:tab w:val="right" w:pos="9747" w:leader="dot"/>
            </w:tabs>
            <w:rPr>
              <w:rFonts w:ascii="宋体" w:hAnsi="宋体" w:cs="宋体"/>
              <w:b/>
              <w:sz w:val="24"/>
              <w:szCs w:val="24"/>
              <w:highlight w:val="none"/>
            </w:rPr>
          </w:pPr>
          <w:r>
            <w:rPr>
              <w:highlight w:val="none"/>
            </w:rPr>
            <w:fldChar w:fldCharType="begin"/>
          </w:r>
          <w:r>
            <w:rPr>
              <w:highlight w:val="none"/>
            </w:rPr>
            <w:instrText xml:space="preserve"> HYPERLINK \l "_Toc27538" </w:instrText>
          </w:r>
          <w:r>
            <w:rPr>
              <w:highlight w:val="none"/>
            </w:rPr>
            <w:fldChar w:fldCharType="separate"/>
          </w:r>
          <w:r>
            <w:rPr>
              <w:rFonts w:hint="eastAsia" w:ascii="宋体" w:hAnsi="宋体" w:cs="宋体"/>
              <w:b/>
              <w:sz w:val="24"/>
              <w:szCs w:val="56"/>
              <w:highlight w:val="none"/>
            </w:rPr>
            <w:t xml:space="preserve">第六章 评审方法和评审标准</w:t>
          </w:r>
          <w:r>
            <w:rPr>
              <w:rFonts w:hint="eastAsia" w:ascii="宋体" w:hAnsi="宋体" w:cs="宋体"/>
              <w:b/>
              <w:sz w:val="24"/>
              <w:szCs w:val="24"/>
              <w:highlight w:val="none"/>
            </w:rPr>
            <w:tab/>
          </w:r>
          <w:r>
            <w:rPr>
              <w:rFonts w:hint="eastAsia" w:ascii="宋体" w:hAnsi="宋体" w:cs="宋体"/>
              <w:b/>
              <w:sz w:val="24"/>
              <w:szCs w:val="24"/>
              <w:highlight w:val="none"/>
            </w:rPr>
            <w:fldChar w:fldCharType="begin"/>
          </w:r>
          <w:r>
            <w:rPr>
              <w:rFonts w:hint="eastAsia" w:ascii="宋体" w:hAnsi="宋体" w:cs="宋体"/>
              <w:b/>
              <w:sz w:val="24"/>
              <w:szCs w:val="24"/>
              <w:highlight w:val="none"/>
            </w:rPr>
            <w:instrText xml:space="preserve"> PAGEREF _Toc27538 \h </w:instrText>
          </w:r>
          <w:r>
            <w:rPr>
              <w:rFonts w:hint="eastAsia" w:ascii="宋体" w:hAnsi="宋体" w:cs="宋体"/>
              <w:b/>
              <w:sz w:val="24"/>
              <w:szCs w:val="24"/>
              <w:highlight w:val="none"/>
            </w:rPr>
            <w:fldChar w:fldCharType="separate"/>
          </w:r>
          <w:r>
            <w:rPr>
              <w:rFonts w:hint="eastAsia" w:ascii="宋体" w:hAnsi="宋体" w:cs="宋体"/>
              <w:b/>
              <w:sz w:val="24"/>
              <w:szCs w:val="24"/>
              <w:highlight w:val="none"/>
            </w:rPr>
            <w:t xml:space="preserve">64</w:t>
          </w:r>
          <w:r>
            <w:rPr>
              <w:rFonts w:hint="eastAsia" w:ascii="宋体" w:hAnsi="宋体" w:cs="宋体"/>
              <w:b/>
              <w:sz w:val="24"/>
              <w:szCs w:val="24"/>
              <w:highlight w:val="none"/>
            </w:rPr>
            <w:fldChar w:fldCharType="end"/>
          </w:r>
          <w:r>
            <w:rPr>
              <w:rFonts w:hint="eastAsia" w:ascii="宋体" w:hAnsi="宋体" w:cs="宋体"/>
              <w:b/>
              <w:sz w:val="24"/>
              <w:szCs w:val="24"/>
              <w:highlight w:val="none"/>
            </w:rPr>
            <w:fldChar w:fldCharType="end"/>
          </w:r>
          <w:r/>
        </w:p>
        <w:p>
          <w:pPr>
            <w:pStyle w:val="1041"/>
            <w:ind w:firstLine="723"/>
            <w:spacing w:line="480" w:lineRule="auto"/>
            <w:rPr>
              <w:rFonts w:eastAsia="宋体" w:cs="宋体"/>
              <w:sz w:val="36"/>
              <w:szCs w:val="24"/>
              <w:highlight w:val="none"/>
            </w:rPr>
          </w:pPr>
          <w:r>
            <w:rPr>
              <w:rFonts w:hint="eastAsia" w:eastAsia="宋体" w:cs="宋体"/>
              <w:b/>
              <w:sz w:val="36"/>
              <w:szCs w:val="24"/>
              <w:highlight w:val="none"/>
            </w:rPr>
            <w:fldChar w:fldCharType="end"/>
          </w:r>
          <w:r/>
        </w:p>
      </w:sdtContent>
    </w:sdt>
    <w:p>
      <w:pPr>
        <w:pStyle w:val="1027"/>
        <w:ind w:firstLine="576"/>
        <w:jc w:val="left"/>
        <w:spacing w:line="360" w:lineRule="auto"/>
        <w:tabs>
          <w:tab w:val="left" w:pos="6630" w:leader="none"/>
        </w:tabs>
        <w:rPr>
          <w:rFonts w:ascii="宋体" w:hAnsi="宋体" w:cs="宋体"/>
          <w:sz w:val="24"/>
          <w:szCs w:val="24"/>
          <w:highlight w:val="none"/>
        </w:rPr>
      </w:pPr>
      <w:r>
        <w:rPr>
          <w:rFonts w:hint="eastAsia" w:ascii="宋体" w:hAnsi="宋体" w:cs="宋体"/>
          <w:sz w:val="24"/>
          <w:szCs w:val="24"/>
          <w:highlight w:val="none"/>
        </w:rPr>
        <w:tab/>
      </w:r>
      <w:r/>
    </w:p>
    <w:p>
      <w:pPr>
        <w:pStyle w:val="1027"/>
        <w:jc w:val="center"/>
        <w:spacing w:line="440" w:lineRule="exact"/>
        <w:rPr>
          <w:rFonts w:ascii="宋体" w:hAnsi="宋体" w:cs="宋体"/>
          <w:b/>
          <w:sz w:val="28"/>
          <w:szCs w:val="28"/>
          <w:highlight w:val="none"/>
        </w:rPr>
        <w:sectPr>
          <w:footerReference w:type="default" r:id="rId14"/>
          <w:footerReference w:type="first" r:id="rId15"/>
          <w:footnotePr/>
          <w:endnotePr/>
          <w:type w:val="nextPage"/>
          <w:pgSz w:w="11907" w:h="16840" w:orient="portrait"/>
          <w:pgMar w:top="1440" w:right="1080" w:bottom="1440" w:left="1080" w:header="851" w:footer="737" w:gutter="0"/>
          <w:pgNumType w:start="1"/>
          <w:cols w:num="1" w:sep="0" w:space="425" w:equalWidth="1"/>
          <w:docGrid w:linePitch="360"/>
        </w:sectPr>
      </w:pPr>
      <w:r/>
      <w:bookmarkStart w:id="0" w:name="_Toc139966433"/>
      <w:r/>
      <w:bookmarkStart w:id="1" w:name="_Toc487187745"/>
      <w:r/>
      <w:bookmarkStart w:id="2" w:name="_Toc487187731"/>
      <w:r/>
      <w:bookmarkStart w:id="3" w:name="_Toc139966426"/>
      <w:r/>
      <w:r/>
    </w:p>
    <w:p>
      <w:pPr>
        <w:pStyle w:val="1027"/>
        <w:numPr>
          <w:ilvl w:val="0"/>
          <w:numId w:val="1"/>
        </w:numPr>
        <w:jc w:val="center"/>
        <w:spacing w:line="360" w:lineRule="auto"/>
        <w:rPr>
          <w:rFonts w:ascii="宋体" w:hAnsi="宋体" w:cs="宋体"/>
          <w:b/>
          <w:sz w:val="44"/>
          <w:szCs w:val="44"/>
          <w:highlight w:val="none"/>
        </w:rPr>
        <w:outlineLvl w:val="0"/>
      </w:pPr>
      <w:r/>
      <w:bookmarkStart w:id="4" w:name="_Toc6935"/>
      <w:r/>
      <w:bookmarkStart w:id="5" w:name="_Toc4137"/>
      <w:r>
        <w:rPr>
          <w:rFonts w:hint="eastAsia" w:ascii="宋体" w:hAnsi="宋体" w:cs="宋体"/>
          <w:b/>
          <w:sz w:val="44"/>
          <w:szCs w:val="44"/>
          <w:highlight w:val="none"/>
        </w:rPr>
        <w:t xml:space="preserve">采购公告</w:t>
      </w:r>
      <w:bookmarkEnd w:id="0"/>
      <w:r/>
      <w:bookmarkEnd w:id="1"/>
      <w:r/>
      <w:bookmarkEnd w:id="4"/>
      <w:r/>
      <w:bookmarkEnd w:id="5"/>
      <w:r/>
      <w:r/>
    </w:p>
    <w:p>
      <w:pPr>
        <w:pStyle w:val="1027"/>
        <w:spacing w:line="440" w:lineRule="exact"/>
        <w:rPr>
          <w:rFonts w:ascii="宋体" w:hAnsi="宋体" w:cs="宋体"/>
          <w:b/>
          <w:sz w:val="44"/>
          <w:szCs w:val="44"/>
          <w:highlight w:val="none"/>
        </w:rPr>
      </w:pPr>
      <w:r>
        <w:rPr>
          <w:rFonts w:ascii="宋体" w:hAnsi="宋体" w:cs="宋体"/>
          <w:b/>
          <w:sz w:val="44"/>
          <w:szCs w:val="44"/>
          <w:highlight w:val="none"/>
        </w:rPr>
      </w:r>
      <w:r/>
    </w:p>
    <w:p>
      <w:pPr>
        <w:ind w:firstLine="480"/>
        <w:jc w:val="left"/>
        <w:spacing w:line="360" w:lineRule="auto"/>
        <w:rPr>
          <w:rFonts w:ascii="宋体" w:hAnsi="宋体" w:cs="宋体"/>
          <w:sz w:val="24"/>
          <w:highlight w:val="none"/>
          <w:u w:val="single"/>
        </w:rPr>
        <w:pBdr>
          <w:top w:val="single" w:color="auto" w:sz="4" w:space="1"/>
          <w:left w:val="single" w:color="auto" w:sz="4" w:space="4"/>
          <w:bottom w:val="single" w:color="auto" w:sz="4" w:space="1"/>
          <w:right w:val="single" w:color="auto" w:sz="4" w:space="4"/>
        </w:pBdr>
      </w:pPr>
      <w:r/>
      <w:bookmarkStart w:id="6" w:name="_Toc28910"/>
      <w:r>
        <w:rPr>
          <w:rFonts w:hint="eastAsia" w:ascii="宋体" w:hAnsi="宋体" w:cs="宋体"/>
          <w:sz w:val="24"/>
          <w:highlight w:val="none"/>
        </w:rPr>
        <w:t xml:space="preserve">项目概况：</w:t>
      </w:r>
      <w:r>
        <w:rPr>
          <w:rFonts w:hint="eastAsia" w:ascii="宋体" w:hAnsi="宋体" w:cs="宋体"/>
          <w:sz w:val="24"/>
          <w:highlight w:val="none"/>
          <w:u w:val="single"/>
          <w:lang w:eastAsia="zh-CN"/>
        </w:rPr>
        <w:t xml:space="preserve">连云港市食品药品检验检测中心2025年度试剂耗材采购（专门面向中小企业）</w:t>
      </w:r>
      <w:r>
        <w:rPr>
          <w:rFonts w:hint="eastAsia" w:ascii="宋体" w:hAnsi="宋体" w:cs="宋体"/>
          <w:sz w:val="24"/>
          <w:highlight w:val="none"/>
        </w:rPr>
        <w:t xml:space="preserve">的潜在投标人应在</w:t>
      </w:r>
      <w:r>
        <w:rPr>
          <w:rFonts w:hint="eastAsia" w:ascii="宋体" w:hAnsi="宋体" w:cs="宋体"/>
          <w:sz w:val="24"/>
          <w:highlight w:val="none"/>
          <w:u w:val="single"/>
        </w:rPr>
        <w:t xml:space="preserve">“江苏政府采购网”</w:t>
      </w:r>
      <w:r>
        <w:rPr>
          <w:rFonts w:hint="eastAsia" w:ascii="宋体" w:hAnsi="宋体" w:cs="宋体"/>
          <w:sz w:val="24"/>
          <w:highlight w:val="none"/>
          <w:u w:val="none"/>
          <w:lang w:val="en-US" w:eastAsia="zh-CN"/>
        </w:rPr>
        <w:t xml:space="preserve">获取</w:t>
      </w:r>
      <w:r>
        <w:rPr>
          <w:rFonts w:hint="eastAsia" w:ascii="宋体" w:hAnsi="宋体" w:cs="宋体"/>
          <w:sz w:val="24"/>
          <w:highlight w:val="none"/>
        </w:rPr>
        <w:t xml:space="preserve">采购文件，并于</w:t>
      </w:r>
      <w:r>
        <w:rPr>
          <w:rFonts w:hint="eastAsia" w:ascii="宋体" w:hAnsi="宋体" w:cs="宋体"/>
          <w:b/>
          <w:bCs/>
          <w:sz w:val="24"/>
          <w:highlight w:val="none"/>
          <w:u w:val="single"/>
        </w:rPr>
        <w:t xml:space="preserve">202</w:t>
      </w:r>
      <w:r>
        <w:rPr>
          <w:rFonts w:hint="eastAsia" w:ascii="宋体" w:hAnsi="宋体" w:cs="宋体"/>
          <w:b/>
          <w:bCs/>
          <w:sz w:val="24"/>
          <w:highlight w:val="none"/>
          <w:u w:val="single"/>
          <w:lang w:val="en-US" w:eastAsia="zh-CN"/>
        </w:rPr>
        <w:t xml:space="preserve">5</w:t>
      </w:r>
      <w:r>
        <w:rPr>
          <w:rFonts w:hint="eastAsia" w:ascii="宋体" w:hAnsi="宋体" w:cs="宋体"/>
          <w:b/>
          <w:bCs/>
          <w:sz w:val="24"/>
          <w:highlight w:val="none"/>
          <w:u w:val="single"/>
        </w:rPr>
        <w:t xml:space="preserve">年</w:t>
      </w:r>
      <w:r>
        <w:rPr>
          <w:rFonts w:hint="eastAsia" w:ascii="宋体" w:hAnsi="宋体" w:cs="宋体"/>
          <w:b/>
          <w:bCs/>
          <w:sz w:val="24"/>
          <w:highlight w:val="none"/>
          <w:u w:val="single"/>
          <w:lang w:val="en-US" w:eastAsia="zh-CN"/>
        </w:rPr>
        <w:t xml:space="preserve">03</w:t>
      </w:r>
      <w:r>
        <w:rPr>
          <w:rFonts w:hint="eastAsia" w:ascii="宋体" w:hAnsi="宋体" w:cs="宋体"/>
          <w:b/>
          <w:bCs/>
          <w:sz w:val="24"/>
          <w:highlight w:val="none"/>
          <w:u w:val="single"/>
        </w:rPr>
        <w:t xml:space="preserve">月</w:t>
      </w:r>
      <w:r>
        <w:rPr>
          <w:rFonts w:hint="eastAsia" w:ascii="宋体" w:hAnsi="宋体" w:cs="宋体"/>
          <w:b/>
          <w:bCs/>
          <w:sz w:val="24"/>
          <w:highlight w:val="none"/>
          <w:u w:val="single"/>
          <w:lang w:val="en-US" w:eastAsia="zh-CN"/>
        </w:rPr>
        <w:t xml:space="preserve">03</w:t>
      </w:r>
      <w:r>
        <w:rPr>
          <w:rFonts w:hint="eastAsia" w:ascii="宋体" w:hAnsi="宋体" w:cs="宋体"/>
          <w:b/>
          <w:bCs/>
          <w:sz w:val="24"/>
          <w:highlight w:val="none"/>
          <w:u w:val="single"/>
        </w:rPr>
        <w:t xml:space="preserve">日09时00分00秒</w:t>
      </w:r>
      <w:r>
        <w:rPr>
          <w:rFonts w:hint="eastAsia" w:ascii="宋体" w:hAnsi="宋体" w:cs="宋体"/>
          <w:sz w:val="24"/>
          <w:highlight w:val="none"/>
        </w:rPr>
        <w:t xml:space="preserve">（北京时间）前</w:t>
      </w:r>
      <w:r>
        <w:rPr>
          <w:rFonts w:hint="eastAsia" w:ascii="宋体" w:hAnsi="宋体" w:cs="宋体"/>
          <w:sz w:val="24"/>
          <w:highlight w:val="none"/>
          <w:lang w:val="en-US" w:eastAsia="zh-CN"/>
        </w:rPr>
        <w:t xml:space="preserve">递交</w:t>
      </w:r>
      <w:r>
        <w:rPr>
          <w:rFonts w:hint="eastAsia" w:ascii="宋体" w:hAnsi="宋体" w:cs="宋体"/>
          <w:sz w:val="24"/>
          <w:highlight w:val="none"/>
        </w:rPr>
        <w:t xml:space="preserve">投标文件。</w:t>
      </w:r>
      <w:r/>
    </w:p>
    <w:p>
      <w:pPr>
        <w:ind w:firstLine="482"/>
        <w:jc w:val="left"/>
        <w:keepLines/>
        <w:keepNext/>
        <w:spacing w:line="360" w:lineRule="auto"/>
        <w:rPr>
          <w:rFonts w:ascii="宋体" w:hAnsi="宋体" w:cs="宋体"/>
          <w:b/>
          <w:sz w:val="24"/>
          <w:highlight w:val="none"/>
        </w:rPr>
        <w:outlineLvl w:val="1"/>
      </w:pPr>
      <w:r/>
      <w:bookmarkStart w:id="7" w:name="_Toc35393629"/>
      <w:r/>
      <w:bookmarkStart w:id="8" w:name="_Toc3228"/>
      <w:r/>
      <w:bookmarkStart w:id="9" w:name="_Toc28359089"/>
      <w:r/>
      <w:bookmarkStart w:id="10" w:name="_Toc35393798"/>
      <w:r/>
      <w:bookmarkStart w:id="11" w:name="_Toc28359012"/>
      <w:r>
        <w:rPr>
          <w:rFonts w:hint="eastAsia" w:ascii="宋体" w:hAnsi="宋体" w:cs="宋体"/>
          <w:b/>
          <w:sz w:val="24"/>
          <w:highlight w:val="none"/>
        </w:rPr>
        <w:t xml:space="preserve">一、项目基本情况</w:t>
      </w:r>
      <w:bookmarkEnd w:id="7"/>
      <w:r/>
      <w:bookmarkEnd w:id="8"/>
      <w:r/>
      <w:bookmarkEnd w:id="9"/>
      <w:r/>
      <w:bookmarkEnd w:id="10"/>
      <w:r/>
      <w:bookmarkEnd w:id="11"/>
      <w:r/>
      <w:r/>
    </w:p>
    <w:p>
      <w:pPr>
        <w:ind w:firstLine="480"/>
        <w:jc w:val="left"/>
        <w:spacing w:line="360" w:lineRule="auto"/>
        <w:rPr>
          <w:rFonts w:ascii="宋体" w:hAnsi="宋体" w:cs="宋体"/>
          <w:b/>
          <w:bCs/>
          <w:sz w:val="24"/>
          <w:highlight w:val="none"/>
        </w:rPr>
      </w:pPr>
      <w:r>
        <w:rPr>
          <w:rFonts w:hint="eastAsia" w:ascii="宋体" w:hAnsi="宋体" w:cs="宋体"/>
          <w:sz w:val="24"/>
          <w:highlight w:val="none"/>
        </w:rPr>
        <w:t xml:space="preserve">1、项目编号：</w:t>
      </w:r>
      <w:r>
        <w:rPr>
          <w:rFonts w:hint="eastAsia" w:ascii="宋体" w:hAnsi="宋体" w:cs="宋体"/>
          <w:sz w:val="24"/>
          <w:highlight w:val="none"/>
          <w:lang w:eastAsia="zh-CN"/>
        </w:rPr>
        <w:t xml:space="preserve">JSZC-320700-SXSD-G2025-0004</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2、项目名称：</w:t>
      </w:r>
      <w:r>
        <w:rPr>
          <w:rFonts w:hint="eastAsia" w:ascii="宋体" w:hAnsi="宋体" w:cs="宋体"/>
          <w:sz w:val="24"/>
          <w:highlight w:val="none"/>
          <w:lang w:eastAsia="zh-CN"/>
        </w:rPr>
        <w:t xml:space="preserve">连云港市食品药品检验检测中心2025年度试剂耗材采购（专门面向中小企业）</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3、采购方式：公开招标；</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4、预算金额：65.000000万元（采购包1：25.000000万元；采购包2：40.000000万元）</w:t>
      </w:r>
      <w:r>
        <w:rPr>
          <w:rFonts w:hint="eastAsia" w:ascii="宋体" w:hAnsi="宋体" w:cs="宋体"/>
          <w:sz w:val="24"/>
          <w:highlight w:val="none"/>
          <w:lang w:eastAsia="zh-CN"/>
        </w:rPr>
        <w:t xml:space="preserve">；</w:t>
      </w:r>
      <w:r/>
    </w:p>
    <w:p>
      <w:pPr>
        <w:ind w:firstLine="482"/>
        <w:keepLines w:val="0"/>
        <w:keepNext w:val="0"/>
        <w:pageBreakBefore w:val="0"/>
        <w:spacing w:line="348" w:lineRule="auto"/>
        <w:rPr>
          <w:rFonts w:hint="eastAsia" w:ascii="宋体" w:hAnsi="宋体" w:cs="宋体"/>
          <w:sz w:val="24"/>
          <w:highlight w:val="none"/>
        </w:rPr>
      </w:pPr>
      <w:r>
        <w:rPr>
          <w:rFonts w:hint="eastAsia" w:ascii="宋体" w:hAnsi="宋体" w:cs="宋体"/>
          <w:sz w:val="24"/>
          <w:highlight w:val="none"/>
          <w:lang w:val="en-US" w:eastAsia="zh-CN"/>
        </w:rPr>
        <w:t xml:space="preserve">5、最高限价：</w:t>
      </w:r>
      <w:r>
        <w:rPr>
          <w:rFonts w:hint="eastAsia" w:ascii="宋体" w:hAnsi="宋体" w:cs="宋体"/>
          <w:color w:val="auto"/>
          <w:sz w:val="24"/>
          <w:highlight w:val="none"/>
          <w:lang w:val="en-US" w:eastAsia="zh-CN"/>
        </w:rPr>
        <w:t xml:space="preserve">本项目按优惠率报价，0≤优惠率＜</w:t>
      </w:r>
      <w:r>
        <w:rPr>
          <w:rFonts w:hint="eastAsia" w:ascii="宋体" w:hAnsi="宋体" w:eastAsia="宋体" w:cs="宋体"/>
          <w:color w:val="auto"/>
          <w:sz w:val="24"/>
          <w:highlight w:val="none"/>
          <w:lang w:val="en-US" w:eastAsia="zh-CN"/>
        </w:rPr>
        <w:t xml:space="preserve">100%</w:t>
      </w:r>
      <w:r>
        <w:rPr>
          <w:rFonts w:hint="eastAsia" w:ascii="宋体" w:hAnsi="宋体" w:cs="宋体"/>
          <w:sz w:val="24"/>
          <w:highlight w:val="none"/>
        </w:rPr>
        <w:t xml:space="preserve">；</w:t>
      </w:r>
      <w:r/>
    </w:p>
    <w:p>
      <w:pPr>
        <w:ind w:firstLine="480"/>
        <w:jc w:val="left"/>
        <w:spacing w:line="360" w:lineRule="auto"/>
        <w:rPr>
          <w:rFonts w:hint="eastAsia" w:ascii="宋体" w:hAnsi="宋体" w:eastAsia="宋体" w:cs="宋体"/>
          <w:b w:val="0"/>
          <w:bCs w:val="0"/>
          <w:sz w:val="24"/>
          <w:highlight w:val="none"/>
          <w:lang w:eastAsia="zh-CN"/>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、采购需求：</w:t>
      </w:r>
      <w:r>
        <w:rPr>
          <w:rFonts w:hint="eastAsia" w:ascii="宋体" w:hAnsi="宋体"/>
          <w:sz w:val="24"/>
          <w:szCs w:val="24"/>
          <w:highlight w:val="none"/>
        </w:rPr>
        <w:t xml:space="preserve">连云港市食品药品检验检测中心为更好</w:t>
      </w:r>
      <w:r>
        <w:rPr>
          <w:rFonts w:hint="eastAsia" w:ascii="宋体" w:hAnsi="宋体"/>
          <w:sz w:val="24"/>
          <w:szCs w:val="24"/>
          <w:highlight w:val="none"/>
          <w:lang w:eastAsia="zh-CN"/>
        </w:rPr>
        <w:t xml:space="preserve">地</w:t>
      </w:r>
      <w:r>
        <w:rPr>
          <w:rFonts w:hint="eastAsia" w:ascii="宋体" w:hAnsi="宋体"/>
          <w:sz w:val="24"/>
          <w:szCs w:val="24"/>
          <w:highlight w:val="none"/>
        </w:rPr>
        <w:t xml:space="preserve">服</w:t>
      </w:r>
      <w:r>
        <w:rPr>
          <w:rFonts w:hint="eastAsia" w:ascii="宋体" w:hAnsi="宋体" w:eastAsia="宋体" w:cs="Times New Roman"/>
          <w:sz w:val="24"/>
          <w:szCs w:val="24"/>
          <w:highlight w:val="none"/>
        </w:rPr>
        <w:t xml:space="preserve">务企业，提升</w:t>
      </w:r>
      <w:r>
        <w:rPr>
          <w:rFonts w:hint="eastAsia" w:ascii="宋体" w:hAnsi="宋体" w:cs="Times New Roman"/>
          <w:sz w:val="24"/>
          <w:szCs w:val="24"/>
          <w:highlight w:val="none"/>
          <w:lang w:val="en-US" w:eastAsia="zh-CN"/>
        </w:rPr>
        <w:t xml:space="preserve">技术能力，保障食品、药品等检验检测工作开展，</w:t>
      </w:r>
      <w:r>
        <w:rPr>
          <w:rFonts w:hint="eastAsia" w:ascii="宋体" w:hAnsi="宋体" w:eastAsia="宋体" w:cs="Times New Roman"/>
          <w:sz w:val="24"/>
          <w:szCs w:val="24"/>
          <w:highlight w:val="none"/>
        </w:rPr>
        <w:t xml:space="preserve">现采购一批</w:t>
      </w:r>
      <w:r>
        <w:rPr>
          <w:rFonts w:hint="eastAsia" w:ascii="宋体" w:hAnsi="宋体" w:cs="Times New Roman"/>
          <w:sz w:val="24"/>
          <w:szCs w:val="24"/>
          <w:highlight w:val="none"/>
          <w:lang w:val="en-US" w:eastAsia="zh-CN"/>
        </w:rPr>
        <w:t xml:space="preserve">试剂</w:t>
      </w:r>
      <w:r>
        <w:rPr>
          <w:rFonts w:hint="eastAsia" w:ascii="宋体" w:hAnsi="宋体" w:eastAsia="宋体" w:cs="Times New Roman"/>
          <w:sz w:val="24"/>
          <w:szCs w:val="24"/>
          <w:highlight w:val="none"/>
        </w:rPr>
        <w:t xml:space="preserve">耗材</w:t>
      </w:r>
      <w:r>
        <w:rPr>
          <w:rFonts w:hint="eastAsia" w:ascii="宋体" w:hAnsi="宋体" w:cs="宋体"/>
          <w:color w:val="000000"/>
          <w:sz w:val="24"/>
          <w:highlight w:val="none"/>
        </w:rPr>
        <w:t xml:space="preserve">。</w:t>
      </w:r>
      <w:r>
        <w:rPr>
          <w:rFonts w:hint="eastAsia" w:ascii="宋体" w:hAnsi="宋体" w:cs="宋体"/>
          <w:b w:val="0"/>
          <w:bCs w:val="0"/>
          <w:sz w:val="24"/>
          <w:highlight w:val="none"/>
        </w:rPr>
        <w:t xml:space="preserve">具体内容详见采购文件第</w:t>
      </w:r>
      <w:r>
        <w:rPr>
          <w:rFonts w:hint="eastAsia" w:ascii="宋体" w:hAnsi="宋体" w:cs="宋体"/>
          <w:b w:val="0"/>
          <w:bCs w:val="0"/>
          <w:sz w:val="24"/>
          <w:highlight w:val="none"/>
          <w:lang w:val="en-US" w:eastAsia="zh-CN"/>
        </w:rPr>
        <w:t xml:space="preserve">五</w:t>
      </w:r>
      <w:r>
        <w:rPr>
          <w:rFonts w:hint="eastAsia" w:ascii="宋体" w:hAnsi="宋体" w:cs="宋体"/>
          <w:b w:val="0"/>
          <w:bCs w:val="0"/>
          <w:sz w:val="24"/>
          <w:highlight w:val="none"/>
        </w:rPr>
        <w:t xml:space="preserve">章“项目需求”</w:t>
      </w:r>
      <w:r>
        <w:rPr>
          <w:rFonts w:hint="eastAsia" w:ascii="宋体" w:hAnsi="宋体" w:cs="宋体"/>
          <w:b w:val="0"/>
          <w:bCs w:val="0"/>
          <w:sz w:val="24"/>
          <w:highlight w:val="none"/>
          <w:lang w:eastAsia="zh-CN"/>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、合同履行期限：</w:t>
      </w:r>
      <w:bookmarkStart w:id="12" w:name="_Toc28359013"/>
      <w:r/>
      <w:bookmarkStart w:id="13" w:name="_Toc35393799"/>
      <w:r/>
      <w:bookmarkStart w:id="14" w:name="_Toc28359090"/>
      <w:r/>
      <w:bookmarkStart w:id="15" w:name="_Toc35393630"/>
      <w:r>
        <w:rPr>
          <w:rFonts w:hint="eastAsia" w:ascii="宋体" w:hAnsi="宋体" w:cs="宋体"/>
          <w:sz w:val="24"/>
          <w:highlight w:val="none"/>
          <w:lang w:val="en-US" w:eastAsia="zh-CN"/>
        </w:rPr>
        <w:t xml:space="preserve">1年</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color w:val="auto"/>
          <w:sz w:val="24"/>
          <w:szCs w:val="28"/>
          <w:highlight w:val="none"/>
          <w:lang w:val="en-US" w:eastAsia="zh-CN"/>
        </w:rPr>
        <w:t xml:space="preserve">8</w:t>
      </w:r>
      <w:r>
        <w:rPr>
          <w:rFonts w:hint="eastAsia" w:ascii="宋体" w:hAnsi="宋体" w:eastAsia="宋体" w:cs="宋体"/>
          <w:color w:val="auto"/>
          <w:sz w:val="24"/>
          <w:szCs w:val="28"/>
          <w:highlight w:val="none"/>
          <w:lang w:val="en-US" w:eastAsia="zh-CN"/>
        </w:rPr>
        <w:t xml:space="preserve">、供货期限：</w:t>
      </w:r>
      <w:r>
        <w:rPr>
          <w:rFonts w:hint="eastAsia" w:ascii="宋体" w:hAnsi="宋体" w:eastAsia="宋体" w:cs="宋体"/>
          <w:color w:val="auto"/>
          <w:sz w:val="24"/>
          <w:szCs w:val="24"/>
          <w:highlight w:val="none"/>
          <w:lang w:val="en-US" w:eastAsia="zh-CN" w:bidi="ar-SA"/>
        </w:rPr>
        <w:t xml:space="preserve">按批次供货，接到采购人通知后7个工作日内送达指定地点，急需货物节假日照常配送；</w:t>
      </w:r>
      <w:r/>
    </w:p>
    <w:p>
      <w:pPr>
        <w:ind w:firstLine="480"/>
        <w:spacing w:line="360" w:lineRule="auto"/>
        <w:rPr>
          <w:rFonts w:hint="eastAsia" w:ascii="宋体" w:hAnsi="宋体" w:cs="宋体"/>
          <w:sz w:val="24"/>
          <w:szCs w:val="28"/>
          <w:highlight w:val="none"/>
          <w:lang w:eastAsia="zh-CN"/>
        </w:rPr>
      </w:pP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w:t>
      </w:r>
      <w:r>
        <w:rPr>
          <w:rFonts w:hint="eastAsia" w:ascii="宋体" w:hAnsi="宋体" w:cs="宋体"/>
          <w:sz w:val="24"/>
          <w:szCs w:val="28"/>
          <w:highlight w:val="none"/>
        </w:rPr>
        <w:t xml:space="preserve">质量要求：</w:t>
      </w:r>
      <w:r>
        <w:rPr>
          <w:rFonts w:ascii="宋体" w:hAnsi="宋体"/>
          <w:sz w:val="24"/>
          <w:szCs w:val="24"/>
          <w:highlight w:val="none"/>
        </w:rPr>
        <w:t xml:space="preserve">试剂耗材</w:t>
      </w:r>
      <w:r>
        <w:rPr>
          <w:rFonts w:hint="eastAsia" w:ascii="宋体" w:hAnsi="宋体"/>
          <w:sz w:val="24"/>
          <w:szCs w:val="24"/>
          <w:highlight w:val="none"/>
        </w:rPr>
        <w:t xml:space="preserve">必</w:t>
      </w:r>
      <w:r>
        <w:rPr>
          <w:rFonts w:ascii="宋体" w:hAnsi="宋体"/>
          <w:sz w:val="24"/>
          <w:szCs w:val="24"/>
          <w:highlight w:val="none"/>
        </w:rPr>
        <w:t xml:space="preserve">须</w:t>
      </w:r>
      <w:r>
        <w:rPr>
          <w:rFonts w:hint="eastAsia" w:ascii="宋体" w:hAnsi="宋体"/>
          <w:sz w:val="24"/>
          <w:szCs w:val="24"/>
          <w:highlight w:val="none"/>
        </w:rPr>
        <w:t xml:space="preserve">符合</w:t>
      </w:r>
      <w:r>
        <w:rPr>
          <w:rFonts w:ascii="宋体" w:hAnsi="宋体"/>
          <w:sz w:val="24"/>
          <w:szCs w:val="24"/>
          <w:highlight w:val="none"/>
        </w:rPr>
        <w:t xml:space="preserve">国家</w:t>
      </w:r>
      <w:r>
        <w:rPr>
          <w:rFonts w:hint="eastAsia" w:ascii="宋体" w:hAnsi="宋体"/>
          <w:sz w:val="24"/>
          <w:szCs w:val="24"/>
          <w:highlight w:val="none"/>
        </w:rPr>
        <w:t xml:space="preserve">及</w:t>
      </w:r>
      <w:r>
        <w:rPr>
          <w:rFonts w:ascii="宋体" w:hAnsi="宋体"/>
          <w:sz w:val="24"/>
          <w:szCs w:val="24"/>
          <w:highlight w:val="none"/>
        </w:rPr>
        <w:t xml:space="preserve">行业相关标准</w:t>
      </w:r>
      <w:r>
        <w:rPr>
          <w:rFonts w:hint="eastAsia" w:ascii="宋体" w:hAnsi="宋体"/>
          <w:sz w:val="24"/>
          <w:szCs w:val="24"/>
          <w:highlight w:val="none"/>
        </w:rPr>
        <w:t xml:space="preserve">及CMA实验室规范要求</w:t>
      </w:r>
      <w:r>
        <w:rPr>
          <w:rFonts w:hint="eastAsia" w:ascii="宋体" w:hAnsi="宋体" w:cs="宋体"/>
          <w:sz w:val="24"/>
          <w:szCs w:val="28"/>
          <w:highlight w:val="none"/>
          <w:lang w:eastAsia="zh-CN"/>
        </w:rPr>
        <w:t xml:space="preserve">；</w:t>
      </w:r>
      <w:r/>
    </w:p>
    <w:p>
      <w:pPr>
        <w:ind w:firstLine="480"/>
        <w:spacing w:line="360" w:lineRule="auto"/>
        <w:tabs>
          <w:tab w:val="left" w:pos="900" w:leader="none"/>
          <w:tab w:val="left" w:pos="1134" w:leader="none"/>
          <w:tab w:val="left" w:pos="1589" w:leader="none"/>
          <w:tab w:val="left" w:pos="5521" w:leader="none"/>
        </w:tabs>
        <w:rPr>
          <w:rFonts w:ascii="宋体" w:hAnsi="宋体" w:cs="宋体"/>
          <w:sz w:val="24"/>
          <w:highlight w:val="none"/>
        </w:rPr>
      </w:pPr>
      <w:r/>
      <w:bookmarkStart w:id="16" w:name="_Toc19067"/>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、本项目</w:t>
      </w:r>
      <w:r>
        <w:rPr>
          <w:rFonts w:hint="eastAsia" w:ascii="宋体" w:hAnsi="宋体" w:cs="宋体"/>
          <w:sz w:val="24"/>
          <w:highlight w:val="none"/>
          <w:u w:val="single"/>
        </w:rPr>
        <w:t xml:space="preserve">不接受</w:t>
      </w:r>
      <w:r>
        <w:rPr>
          <w:rFonts w:hint="eastAsia" w:ascii="宋体" w:hAnsi="宋体" w:cs="宋体"/>
          <w:sz w:val="24"/>
          <w:highlight w:val="none"/>
        </w:rPr>
        <w:t xml:space="preserve">联合体参与投标。</w:t>
      </w:r>
      <w:r/>
    </w:p>
    <w:p>
      <w:pPr>
        <w:ind w:firstLine="482"/>
        <w:jc w:val="left"/>
        <w:keepLines w:val="0"/>
        <w:keepNext w:val="0"/>
        <w:pageBreakBefore w:val="0"/>
        <w:spacing w:line="348" w:lineRule="auto"/>
        <w:widowControl/>
        <w:rPr>
          <w:rFonts w:hint="eastAsia" w:ascii="宋体" w:hAnsi="宋体" w:eastAsia="宋体" w:cs="宋体"/>
          <w:b/>
          <w:bCs/>
          <w:color w:val="auto"/>
          <w:sz w:val="24"/>
          <w:highlight w:val="none"/>
        </w:rPr>
        <w:suppressLineNumbers w:val="0"/>
      </w:pPr>
      <w:r>
        <w:rPr>
          <w:rFonts w:hint="eastAsia" w:ascii="宋体" w:hAnsi="宋体" w:eastAsia="宋体" w:cs="宋体"/>
          <w:b/>
          <w:bCs/>
          <w:color w:val="auto"/>
          <w:sz w:val="24"/>
          <w:highlight w:val="none"/>
        </w:rPr>
        <w:t xml:space="preserve">本项目共分</w:t>
      </w: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个采购包，</w:t>
      </w:r>
      <w:r>
        <w:rPr>
          <w:rFonts w:hint="eastAsia" w:ascii="宋体" w:hAnsi="宋体" w:cs="宋体"/>
          <w:b/>
          <w:bCs/>
          <w:color w:val="auto"/>
          <w:sz w:val="24"/>
          <w:highlight w:val="none"/>
          <w:lang w:val="en-US" w:eastAsia="zh-CN"/>
        </w:rPr>
        <w:t xml:space="preserve">投标人</w:t>
      </w:r>
      <w:r>
        <w:rPr>
          <w:rFonts w:hint="eastAsia" w:ascii="宋体" w:hAnsi="宋体" w:eastAsia="宋体" w:cs="宋体"/>
          <w:b/>
          <w:bCs/>
          <w:color w:val="auto"/>
          <w:sz w:val="24"/>
          <w:highlight w:val="none"/>
        </w:rPr>
        <w:t xml:space="preserve">可对本次采购的单个采购包或全部采购包进行响应，在投标文件中注明所投采购包并响应该采购包全部内容。每个</w:t>
      </w:r>
      <w:r>
        <w:rPr>
          <w:rFonts w:hint="eastAsia" w:ascii="宋体" w:hAnsi="宋体" w:cs="宋体"/>
          <w:b/>
          <w:bCs/>
          <w:color w:val="auto"/>
          <w:sz w:val="24"/>
          <w:highlight w:val="none"/>
          <w:lang w:val="en-US" w:eastAsia="zh-CN"/>
        </w:rPr>
        <w:t xml:space="preserve">投标人</w:t>
      </w:r>
      <w:r>
        <w:rPr>
          <w:rFonts w:hint="eastAsia" w:ascii="宋体" w:hAnsi="宋体" w:eastAsia="宋体" w:cs="宋体"/>
          <w:b/>
          <w:bCs/>
          <w:color w:val="auto"/>
          <w:sz w:val="24"/>
          <w:highlight w:val="none"/>
        </w:rPr>
        <w:t xml:space="preserve">仅限</w:t>
      </w:r>
      <w:r>
        <w:rPr>
          <w:rFonts w:hint="eastAsia" w:ascii="宋体" w:hAnsi="宋体" w:cs="宋体"/>
          <w:b/>
          <w:bCs/>
          <w:color w:val="auto"/>
          <w:sz w:val="24"/>
          <w:highlight w:val="none"/>
          <w:lang w:val="en-US" w:eastAsia="zh-CN"/>
        </w:rPr>
        <w:t xml:space="preserve">中标</w:t>
      </w:r>
      <w:r>
        <w:rPr>
          <w:rFonts w:hint="eastAsia" w:ascii="宋体" w:hAnsi="宋体" w:eastAsia="宋体" w:cs="宋体"/>
          <w:b/>
          <w:bCs/>
          <w:color w:val="auto"/>
          <w:sz w:val="24"/>
          <w:highlight w:val="none"/>
        </w:rPr>
        <w:t xml:space="preserve">一个采购包。</w:t>
      </w:r>
      <w:r/>
    </w:p>
    <w:p>
      <w:pPr>
        <w:ind w:firstLine="482"/>
        <w:jc w:val="left"/>
        <w:keepLines w:val="0"/>
        <w:keepNext w:val="0"/>
        <w:pageBreakBefore w:val="0"/>
        <w:spacing w:line="348" w:lineRule="auto"/>
        <w:widowControl/>
        <w:rPr>
          <w:rFonts w:hint="eastAsia" w:ascii="宋体" w:hAnsi="宋体" w:eastAsia="宋体" w:cs="宋体"/>
          <w:b/>
          <w:bCs/>
          <w:color w:val="auto"/>
          <w:sz w:val="24"/>
          <w:highlight w:val="none"/>
        </w:rPr>
        <w:suppressLineNumbers w:val="0"/>
      </w:pP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个采购包同时评审，按采购包1、采购包2的顺序依次确定</w:t>
      </w:r>
      <w:r>
        <w:rPr>
          <w:rFonts w:hint="eastAsia" w:ascii="宋体" w:hAnsi="宋体" w:cs="宋体"/>
          <w:b/>
          <w:bCs/>
          <w:color w:val="auto"/>
          <w:sz w:val="24"/>
          <w:highlight w:val="none"/>
          <w:lang w:val="en-US" w:eastAsia="zh-CN"/>
        </w:rPr>
        <w:t xml:space="preserve">中标人</w:t>
      </w:r>
      <w:r>
        <w:rPr>
          <w:rFonts w:hint="eastAsia" w:ascii="宋体" w:hAnsi="宋体" w:eastAsia="宋体" w:cs="宋体"/>
          <w:b/>
          <w:bCs/>
          <w:color w:val="auto"/>
          <w:sz w:val="24"/>
          <w:highlight w:val="none"/>
        </w:rPr>
        <w:t xml:space="preserve">，前1采购包确定为第一</w:t>
      </w:r>
      <w:r>
        <w:rPr>
          <w:rFonts w:hint="eastAsia" w:ascii="宋体" w:hAnsi="宋体" w:cs="宋体"/>
          <w:b/>
          <w:bCs/>
          <w:color w:val="auto"/>
          <w:sz w:val="24"/>
          <w:highlight w:val="none"/>
          <w:lang w:val="en-US" w:eastAsia="zh-CN"/>
        </w:rPr>
        <w:t xml:space="preserve">中标候选人</w:t>
      </w:r>
      <w:r>
        <w:rPr>
          <w:rFonts w:hint="eastAsia" w:ascii="宋体" w:hAnsi="宋体" w:eastAsia="宋体" w:cs="宋体"/>
          <w:b/>
          <w:bCs/>
          <w:color w:val="auto"/>
          <w:sz w:val="24"/>
          <w:highlight w:val="none"/>
        </w:rPr>
        <w:t xml:space="preserve">的</w:t>
      </w:r>
      <w:r>
        <w:rPr>
          <w:rFonts w:hint="eastAsia" w:ascii="宋体" w:hAnsi="宋体" w:cs="宋体"/>
          <w:b/>
          <w:bCs/>
          <w:color w:val="auto"/>
          <w:sz w:val="24"/>
          <w:highlight w:val="none"/>
          <w:lang w:val="en-US" w:eastAsia="zh-CN"/>
        </w:rPr>
        <w:t xml:space="preserve">投标人</w:t>
      </w:r>
      <w:r>
        <w:rPr>
          <w:rFonts w:hint="eastAsia" w:ascii="宋体" w:hAnsi="宋体" w:eastAsia="宋体" w:cs="宋体"/>
          <w:b/>
          <w:bCs/>
          <w:color w:val="auto"/>
          <w:sz w:val="24"/>
          <w:highlight w:val="none"/>
        </w:rPr>
        <w:t xml:space="preserve">不再列为后续采购包的</w:t>
      </w:r>
      <w:r>
        <w:rPr>
          <w:rFonts w:hint="eastAsia" w:ascii="宋体" w:hAnsi="宋体" w:cs="宋体"/>
          <w:b/>
          <w:bCs/>
          <w:color w:val="auto"/>
          <w:sz w:val="24"/>
          <w:highlight w:val="none"/>
          <w:lang w:val="en-US" w:eastAsia="zh-CN"/>
        </w:rPr>
        <w:t xml:space="preserve">中标候选人</w:t>
      </w:r>
      <w:r>
        <w:rPr>
          <w:rFonts w:hint="eastAsia" w:ascii="宋体" w:hAnsi="宋体" w:eastAsia="宋体" w:cs="宋体"/>
          <w:b/>
          <w:bCs/>
          <w:color w:val="auto"/>
          <w:sz w:val="24"/>
          <w:highlight w:val="none"/>
        </w:rPr>
        <w:t xml:space="preserve">，由第二</w:t>
      </w:r>
      <w:r>
        <w:rPr>
          <w:rFonts w:hint="eastAsia" w:ascii="宋体" w:hAnsi="宋体" w:cs="宋体"/>
          <w:b/>
          <w:bCs/>
          <w:color w:val="auto"/>
          <w:sz w:val="24"/>
          <w:highlight w:val="none"/>
          <w:lang w:val="en-US" w:eastAsia="zh-CN"/>
        </w:rPr>
        <w:t xml:space="preserve">中标候选人</w:t>
      </w:r>
      <w:r>
        <w:rPr>
          <w:rFonts w:hint="eastAsia" w:ascii="宋体" w:hAnsi="宋体" w:eastAsia="宋体" w:cs="宋体"/>
          <w:b/>
          <w:bCs/>
          <w:color w:val="auto"/>
          <w:sz w:val="24"/>
          <w:highlight w:val="none"/>
        </w:rPr>
        <w:t xml:space="preserve">递补</w:t>
      </w:r>
      <w:r>
        <w:rPr>
          <w:rFonts w:hint="eastAsia" w:ascii="宋体" w:hAnsi="宋体" w:eastAsia="宋体" w:cs="宋体"/>
          <w:b/>
          <w:bCs/>
          <w:color w:val="auto"/>
          <w:sz w:val="24"/>
          <w:highlight w:val="none"/>
          <w:lang w:eastAsia="zh-CN"/>
        </w:rPr>
        <w:t xml:space="preserve">，以此类推</w:t>
      </w:r>
      <w:r>
        <w:rPr>
          <w:rFonts w:hint="eastAsia" w:ascii="宋体" w:hAnsi="宋体" w:eastAsia="宋体" w:cs="宋体"/>
          <w:b/>
          <w:bCs/>
          <w:color w:val="auto"/>
          <w:sz w:val="24"/>
          <w:highlight w:val="none"/>
          <w:lang w:val="en-US" w:eastAsia="zh-CN"/>
        </w:rPr>
        <w:t xml:space="preserve">。</w:t>
      </w:r>
      <w:r/>
    </w:p>
    <w:p>
      <w:pPr>
        <w:ind w:firstLine="482"/>
        <w:jc w:val="left"/>
        <w:keepLines/>
        <w:keepNext/>
        <w:spacing w:line="360" w:lineRule="auto"/>
        <w:rPr>
          <w:rFonts w:ascii="宋体" w:hAnsi="宋体" w:cs="宋体"/>
          <w:b/>
          <w:sz w:val="24"/>
          <w:highlight w:val="none"/>
        </w:rPr>
        <w:outlineLvl w:val="1"/>
      </w:pPr>
      <w:r>
        <w:rPr>
          <w:rFonts w:hint="eastAsia" w:ascii="宋体" w:hAnsi="宋体" w:cs="宋体"/>
          <w:b/>
          <w:sz w:val="24"/>
          <w:highlight w:val="none"/>
        </w:rPr>
        <w:t xml:space="preserve">二、申请人的资格要求</w:t>
      </w:r>
      <w:bookmarkEnd w:id="12"/>
      <w:r/>
      <w:bookmarkEnd w:id="13"/>
      <w:r/>
      <w:bookmarkEnd w:id="14"/>
      <w:r/>
      <w:bookmarkEnd w:id="15"/>
      <w:r/>
      <w:bookmarkEnd w:id="16"/>
      <w:r/>
      <w:r/>
    </w:p>
    <w:p>
      <w:pPr>
        <w:ind w:firstLine="480"/>
        <w:jc w:val="left"/>
        <w:spacing w:line="360" w:lineRule="auto"/>
        <w:rPr>
          <w:rFonts w:ascii="宋体" w:hAnsi="宋体" w:cs="宋体"/>
          <w:sz w:val="24"/>
          <w:highlight w:val="none"/>
        </w:rPr>
      </w:pPr>
      <w:r/>
      <w:bookmarkStart w:id="17" w:name="_Toc28359014"/>
      <w:r/>
      <w:bookmarkStart w:id="18" w:name="_Toc35393800"/>
      <w:r/>
      <w:bookmarkStart w:id="19" w:name="_Toc28359091"/>
      <w:r/>
      <w:bookmarkStart w:id="20" w:name="_Toc35393631"/>
      <w:r>
        <w:rPr>
          <w:rFonts w:hint="eastAsia" w:ascii="宋体" w:hAnsi="宋体" w:cs="宋体"/>
          <w:sz w:val="24"/>
          <w:highlight w:val="none"/>
        </w:rPr>
        <w:t xml:space="preserve">1、满足《中华人民共和国政府采购法》第二十二条规定：</w:t>
      </w:r>
      <w:r/>
    </w:p>
    <w:p>
      <w:pPr>
        <w:ind w:firstLine="480"/>
        <w:jc w:val="left"/>
        <w:spacing w:line="360" w:lineRule="auto"/>
        <w:rPr>
          <w:rFonts w:ascii="宋体" w:hAnsi="宋体" w:cs="宋体"/>
          <w:highlight w:val="none"/>
        </w:rPr>
      </w:pPr>
      <w:r>
        <w:rPr>
          <w:rFonts w:hint="eastAsia" w:ascii="宋体" w:hAnsi="宋体" w:cs="宋体"/>
          <w:sz w:val="24"/>
          <w:highlight w:val="none"/>
        </w:rPr>
        <w:t xml:space="preserve">（1）法人或者其他组织的营业执照等证明文件，自然人的身份证明；</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w:t>
      </w:r>
      <w:r>
        <w:rPr>
          <w:rFonts w:ascii="宋体" w:hAnsi="宋体" w:eastAsia="宋体" w:cs="宋体"/>
          <w:sz w:val="24"/>
          <w:szCs w:val="24"/>
          <w:highlight w:val="none"/>
        </w:rPr>
        <w:t xml:space="preserve">上一年度的财务状况报告（成立不满一年不需提供）</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（3）依法缴纳税收和社会保障资金的相关材料（提供提交投标文件截止时间前一年内至少一个月依法缴纳税收及缴纳社会保障资金的证明材料。</w:t>
      </w:r>
      <w:r>
        <w:rPr>
          <w:rFonts w:hint="eastAsia" w:ascii="宋体" w:hAnsi="宋体" w:cs="宋体"/>
          <w:sz w:val="24"/>
          <w:highlight w:val="none"/>
          <w:lang w:val="en-US" w:eastAsia="zh-CN"/>
        </w:rPr>
        <w:t xml:space="preserve">投标人</w:t>
      </w:r>
      <w:r>
        <w:rPr>
          <w:rFonts w:hint="eastAsia" w:ascii="宋体" w:hAnsi="宋体" w:cs="宋体"/>
          <w:sz w:val="24"/>
          <w:highlight w:val="none"/>
        </w:rPr>
        <w:t xml:space="preserve">依法享受缓缴、免缴税收、社会保障资金的提供证明材料）；</w:t>
      </w:r>
      <w:r>
        <w:rPr>
          <w:rFonts w:hint="eastAsia" w:ascii="宋体" w:hAnsi="宋体" w:cs="宋体"/>
          <w:b/>
          <w:bCs/>
          <w:sz w:val="24"/>
          <w:highlight w:val="none"/>
        </w:rPr>
        <w:t xml:space="preserve">根据连财购〔2023〕4号文件精神，第（2）、（3）项可以提供《财务状况报告及税收、社会保障资金缴纳情况承诺函》</w:t>
      </w:r>
      <w:r>
        <w:rPr>
          <w:rFonts w:hint="eastAsia" w:ascii="宋体" w:hAnsi="宋体" w:cs="宋体"/>
          <w:b/>
          <w:bCs/>
          <w:sz w:val="24"/>
          <w:highlight w:val="none"/>
          <w:lang w:eastAsia="zh-CN"/>
        </w:rPr>
        <w:t xml:space="preserve">。</w:t>
      </w:r>
      <w:r/>
    </w:p>
    <w:p>
      <w:pPr>
        <w:ind w:firstLine="480"/>
        <w:jc w:val="left"/>
        <w:spacing w:line="360" w:lineRule="auto"/>
        <w:rPr>
          <w:rFonts w:ascii="宋体" w:hAnsi="宋体" w:cs="宋体"/>
          <w:highlight w:val="none"/>
        </w:rPr>
      </w:pPr>
      <w:r>
        <w:rPr>
          <w:rFonts w:hint="eastAsia" w:ascii="宋体" w:hAnsi="宋体" w:cs="宋体"/>
          <w:sz w:val="24"/>
          <w:highlight w:val="none"/>
        </w:rPr>
        <w:t xml:space="preserve">（4）具备履行合同所必需的设备和专业技术能力的声明及证明材料；</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（5）参加政府采购活动前三年内在经营活动中没有重大违法记录的书面声明。</w:t>
      </w:r>
      <w:r/>
    </w:p>
    <w:p>
      <w:pPr>
        <w:ind w:firstLine="480"/>
        <w:jc w:val="left"/>
        <w:spacing w:line="360" w:lineRule="auto"/>
        <w:rPr>
          <w:rFonts w:ascii="宋体" w:hAnsi="宋体" w:cs="宋体"/>
          <w:highlight w:val="none"/>
        </w:rPr>
      </w:pPr>
      <w:r>
        <w:rPr>
          <w:rFonts w:hint="eastAsia" w:ascii="宋体" w:hAnsi="宋体" w:cs="宋体"/>
          <w:sz w:val="24"/>
          <w:highlight w:val="none"/>
        </w:rPr>
        <w:t xml:space="preserve">2、落实政府采购政策需满足的资格要求：</w:t>
      </w:r>
      <w:r>
        <w:rPr>
          <w:rFonts w:hint="eastAsia" w:ascii="宋体" w:hAnsi="宋体" w:eastAsia="宋体" w:cs="宋体"/>
          <w:color w:val="auto"/>
          <w:sz w:val="24"/>
          <w:szCs w:val="24"/>
          <w:highlight w:val="none"/>
          <w:lang w:val="en-US" w:eastAsia="zh-CN"/>
        </w:rPr>
        <w:t xml:space="preserve">根据财政部、工业和信息化部关于印发《政府采购促进中</w:t>
      </w:r>
      <w:r>
        <w:rPr>
          <w:rFonts w:hint="eastAsia" w:ascii="宋体" w:hAnsi="宋体" w:cs="宋体"/>
          <w:color w:val="auto"/>
          <w:sz w:val="24"/>
          <w:szCs w:val="24"/>
          <w:highlight w:val="none"/>
          <w:lang w:val="en-US" w:eastAsia="zh-CN"/>
        </w:rPr>
        <w:t xml:space="preserve">小</w:t>
      </w:r>
      <w:r>
        <w:rPr>
          <w:rFonts w:hint="eastAsia" w:ascii="宋体" w:hAnsi="宋体" w:eastAsia="宋体" w:cs="宋体"/>
          <w:color w:val="auto"/>
          <w:sz w:val="24"/>
          <w:szCs w:val="24"/>
          <w:highlight w:val="none"/>
          <w:lang w:val="en-US" w:eastAsia="zh-CN"/>
        </w:rPr>
        <w:t xml:space="preserve">企业发展管理办法》的通知（财库〔2020〕46号）、江苏省财政厅《关于进一步加大政府采购支持中小企业力度的通知》（苏财购〔2022〕45 号）文件要求，</w:t>
      </w:r>
      <w:r>
        <w:rPr>
          <w:rFonts w:hint="eastAsia" w:ascii="宋体" w:hAnsi="宋体" w:eastAsia="宋体" w:cs="宋体"/>
          <w:b/>
          <w:bCs/>
          <w:color w:val="auto"/>
          <w:sz w:val="24"/>
          <w:szCs w:val="24"/>
          <w:highlight w:val="none"/>
          <w:lang w:val="en-US" w:eastAsia="zh-CN"/>
        </w:rPr>
        <w:t xml:space="preserve">本项目专门面向中型企业、小型企业、微型企业、残疾人福利性单位、监狱企业进行采购。</w:t>
      </w:r>
      <w:r>
        <w:rPr>
          <w:rFonts w:hint="eastAsia" w:ascii="宋体" w:hAnsi="宋体" w:eastAsia="宋体" w:cs="宋体"/>
          <w:color w:val="auto"/>
          <w:sz w:val="24"/>
          <w:szCs w:val="24"/>
          <w:highlight w:val="none"/>
          <w:lang w:val="en-US" w:eastAsia="zh-CN"/>
        </w:rPr>
        <w:t xml:space="preserve">（符合要求的</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须提供《中小企业声明函》或《残疾人福利性单位声明函》或属于监狱企业的证明文件，否则投标无效）；</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3、本项目的特定资格要求：</w:t>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采购包1：</w:t>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（1）投标人</w:t>
      </w:r>
      <w:r>
        <w:rPr>
          <w:rFonts w:hint="eastAsia" w:ascii="宋体" w:hAnsi="宋体" w:eastAsia="宋体" w:cs="宋体"/>
          <w:b/>
          <w:bCs/>
          <w:color w:val="auto"/>
          <w:sz w:val="24"/>
          <w:szCs w:val="24"/>
          <w:highlight w:val="none"/>
          <w:lang w:val="en-US" w:eastAsia="zh-CN"/>
        </w:rPr>
        <w:t xml:space="preserve">具有</w:t>
      </w:r>
      <w:r>
        <w:rPr>
          <w:rFonts w:hint="eastAsia" w:ascii="宋体" w:hAnsi="宋体" w:cs="宋体"/>
          <w:b/>
          <w:bCs/>
          <w:color w:val="auto"/>
          <w:sz w:val="24"/>
          <w:szCs w:val="24"/>
          <w:highlight w:val="none"/>
          <w:lang w:val="en-US" w:eastAsia="zh-CN"/>
        </w:rPr>
        <w:t xml:space="preserve">有效的</w:t>
      </w:r>
      <w:r>
        <w:rPr>
          <w:rFonts w:hint="eastAsia" w:ascii="宋体" w:hAnsi="宋体" w:eastAsia="宋体" w:cs="宋体"/>
          <w:b/>
          <w:bCs/>
          <w:color w:val="auto"/>
          <w:sz w:val="24"/>
          <w:szCs w:val="24"/>
          <w:highlight w:val="none"/>
          <w:lang w:val="en-US" w:eastAsia="zh-CN"/>
        </w:rPr>
        <w:t xml:space="preserve">《危险化学品经营许可证》</w:t>
      </w:r>
      <w:r>
        <w:rPr>
          <w:rFonts w:hint="eastAsia" w:ascii="宋体" w:hAnsi="宋体" w:cs="宋体"/>
          <w:b/>
          <w:bCs/>
          <w:color w:val="auto"/>
          <w:sz w:val="24"/>
          <w:szCs w:val="24"/>
          <w:highlight w:val="none"/>
          <w:lang w:val="en-US" w:eastAsia="zh-CN"/>
        </w:rPr>
        <w:t xml:space="preserve">；</w:t>
      </w:r>
      <w:r/>
    </w:p>
    <w:p>
      <w:pPr>
        <w:numPr>
          <w:ilvl w:val="0"/>
          <w:numId w:val="0"/>
        </w:num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文件中无需提供证明材料）</w:t>
      </w:r>
      <w:r>
        <w:rPr>
          <w:rFonts w:hint="eastAsia" w:ascii="宋体" w:hAnsi="宋体" w:cs="宋体"/>
          <w:color w:val="auto"/>
          <w:sz w:val="24"/>
          <w:szCs w:val="24"/>
          <w:highlight w:val="none"/>
          <w:lang w:eastAsia="zh-CN"/>
        </w:rPr>
        <w:t xml:space="preserve">。</w:t>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w:t>
      </w:r>
      <w:r/>
    </w:p>
    <w:p>
      <w:pPr>
        <w:ind w:firstLine="480"/>
        <w:pageBreakBefore w:val="0"/>
        <w:spacing w:line="360" w:lineRule="auto"/>
        <w:widowControl w:val="off"/>
        <w:rPr>
          <w:rFonts w:hint="eastAsia" w:eastAsia="宋体"/>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文件中无需提供证明材料）</w:t>
      </w:r>
      <w:r>
        <w:rPr>
          <w:rFonts w:hint="eastAsia" w:ascii="宋体" w:hAnsi="宋体" w:cs="宋体"/>
          <w:color w:val="auto"/>
          <w:sz w:val="24"/>
          <w:szCs w:val="24"/>
          <w:highlight w:val="none"/>
          <w:lang w:eastAsia="zh-CN"/>
        </w:rPr>
        <w:t xml:space="preserve">。</w:t>
      </w:r>
      <w:r/>
    </w:p>
    <w:p>
      <w:pPr>
        <w:ind w:firstLine="482"/>
        <w:jc w:val="left"/>
        <w:keepLines/>
        <w:keepNext/>
        <w:spacing w:line="360" w:lineRule="auto"/>
        <w:rPr>
          <w:rFonts w:ascii="宋体" w:hAnsi="宋体" w:cs="宋体"/>
          <w:b/>
          <w:sz w:val="24"/>
          <w:highlight w:val="none"/>
        </w:rPr>
        <w:outlineLvl w:val="1"/>
      </w:pPr>
      <w:r/>
      <w:bookmarkStart w:id="21" w:name="_Toc22536"/>
      <w:r>
        <w:rPr>
          <w:rFonts w:hint="eastAsia" w:ascii="宋体" w:hAnsi="宋体" w:cs="宋体"/>
          <w:b/>
          <w:sz w:val="24"/>
          <w:highlight w:val="none"/>
        </w:rPr>
        <w:t xml:space="preserve">三、获取</w:t>
      </w:r>
      <w:bookmarkEnd w:id="17"/>
      <w:r/>
      <w:bookmarkEnd w:id="18"/>
      <w:r/>
      <w:bookmarkEnd w:id="19"/>
      <w:r/>
      <w:bookmarkEnd w:id="20"/>
      <w:r>
        <w:rPr>
          <w:rFonts w:hint="eastAsia" w:ascii="宋体" w:hAnsi="宋体" w:cs="宋体"/>
          <w:b/>
          <w:sz w:val="24"/>
          <w:highlight w:val="none"/>
        </w:rPr>
        <w:t xml:space="preserve">采购文件</w:t>
      </w:r>
      <w:bookmarkEnd w:id="21"/>
      <w:r/>
      <w:r/>
    </w:p>
    <w:p>
      <w:pPr>
        <w:ind w:firstLine="480"/>
        <w:jc w:val="left"/>
        <w:pageBreakBefore w:val="0"/>
        <w:spacing w:line="360" w:lineRule="auto"/>
        <w:widowControl w:val="off"/>
        <w:rPr>
          <w:rFonts w:hint="eastAsia" w:ascii="宋体" w:hAnsi="宋体" w:eastAsia="宋体" w:cs="宋体"/>
          <w:color w:val="auto"/>
          <w:sz w:val="24"/>
          <w:highlight w:val="none"/>
        </w:rPr>
      </w:pPr>
      <w:r/>
      <w:bookmarkStart w:id="22" w:name="_Toc28359015"/>
      <w:r/>
      <w:bookmarkStart w:id="23" w:name="_Toc35393632"/>
      <w:r/>
      <w:bookmarkStart w:id="24" w:name="_Toc7830"/>
      <w:r/>
      <w:bookmarkStart w:id="25" w:name="_Toc35393801"/>
      <w:r/>
      <w:bookmarkStart w:id="26" w:name="_Toc28359092"/>
      <w:r>
        <w:rPr>
          <w:rFonts w:hint="eastAsia" w:ascii="宋体" w:hAnsi="宋体" w:eastAsia="宋体" w:cs="宋体"/>
          <w:color w:val="auto"/>
          <w:sz w:val="24"/>
          <w:highlight w:val="none"/>
        </w:rPr>
        <w:t xml:space="preserve">1、时间：</w:t>
      </w:r>
      <w:r>
        <w:rPr>
          <w:rFonts w:hint="eastAsia" w:ascii="宋体" w:hAnsi="宋体" w:eastAsia="宋体" w:cs="宋体"/>
          <w:color w:val="auto"/>
          <w:sz w:val="24"/>
          <w:highlight w:val="none"/>
          <w:lang w:val="en-US" w:eastAsia="zh-CN"/>
        </w:rPr>
        <w:t xml:space="preserve">自</w:t>
      </w:r>
      <w:r>
        <w:rPr>
          <w:rFonts w:hint="eastAsia" w:ascii="宋体" w:hAnsi="宋体" w:cs="宋体"/>
          <w:color w:val="auto"/>
          <w:sz w:val="24"/>
          <w:highlight w:val="none"/>
          <w:lang w:val="en-US" w:eastAsia="zh-CN"/>
        </w:rPr>
        <w:t xml:space="preserve">采购</w:t>
      </w:r>
      <w:r>
        <w:rPr>
          <w:rFonts w:hint="eastAsia" w:ascii="宋体" w:hAnsi="宋体" w:eastAsia="宋体" w:cs="宋体"/>
          <w:color w:val="auto"/>
          <w:sz w:val="24"/>
          <w:highlight w:val="none"/>
          <w:lang w:val="en-US" w:eastAsia="zh-CN"/>
        </w:rPr>
        <w:t xml:space="preserve">文件公告发布之日起5个工作日</w:t>
      </w:r>
      <w:r>
        <w:rPr>
          <w:rFonts w:hint="eastAsia" w:ascii="宋体" w:hAnsi="宋体" w:eastAsia="宋体" w:cs="宋体"/>
          <w:color w:val="auto"/>
          <w:sz w:val="24"/>
          <w:highlight w:val="none"/>
        </w:rPr>
        <w:t xml:space="preserve">；</w:t>
      </w:r>
      <w:r/>
    </w:p>
    <w:p>
      <w:pPr>
        <w:ind w:firstLine="48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2、地点：江苏政府采购网；</w:t>
      </w:r>
      <w:r/>
    </w:p>
    <w:p>
      <w:pPr>
        <w:ind w:firstLine="48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、方式：</w:t>
      </w:r>
      <w:r>
        <w:rPr>
          <w:rFonts w:hint="eastAsia" w:ascii="宋体" w:hAnsi="宋体" w:eastAsia="宋体" w:cs="宋体"/>
          <w:color w:val="auto"/>
          <w:sz w:val="24"/>
          <w:highlight w:val="none"/>
          <w:lang w:val="en-US" w:eastAsia="zh-CN"/>
        </w:rPr>
        <w:t xml:space="preserve">登录“苏采云”政府采购交易系统自行下载</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3、售价：0</w:t>
      </w:r>
      <w:r>
        <w:rPr>
          <w:rFonts w:hint="eastAsia" w:ascii="宋体" w:hAnsi="宋体" w:eastAsia="宋体" w:cs="宋体"/>
          <w:color w:val="auto"/>
          <w:sz w:val="24"/>
          <w:highlight w:val="none"/>
          <w:lang w:val="en-US" w:eastAsia="zh-CN"/>
        </w:rPr>
        <w:t xml:space="preserve">.00</w:t>
      </w:r>
      <w:r>
        <w:rPr>
          <w:rFonts w:hint="eastAsia" w:ascii="宋体" w:hAnsi="宋体" w:eastAsia="宋体" w:cs="宋体"/>
          <w:color w:val="auto"/>
          <w:sz w:val="24"/>
          <w:highlight w:val="none"/>
        </w:rPr>
        <w:t xml:space="preserve">元。</w:t>
      </w:r>
      <w:bookmarkEnd w:id="22"/>
      <w:r/>
      <w:bookmarkEnd w:id="23"/>
      <w:r/>
      <w:bookmarkEnd w:id="24"/>
      <w:r/>
      <w:bookmarkEnd w:id="25"/>
      <w:r/>
      <w:bookmarkEnd w:id="26"/>
      <w:r/>
      <w:r/>
    </w:p>
    <w:p>
      <w:pPr>
        <w:ind w:firstLine="482"/>
        <w:keepLines/>
        <w:keepNext/>
        <w:pageBreakBefore w:val="0"/>
        <w:spacing w:line="360" w:lineRule="auto"/>
        <w:widowControl w:val="off"/>
        <w:rPr>
          <w:rFonts w:hint="default" w:ascii="宋体" w:hAnsi="宋体" w:eastAsia="宋体" w:cs="宋体"/>
          <w:b/>
          <w:color w:val="auto"/>
          <w:sz w:val="24"/>
          <w:highlight w:val="none"/>
          <w:lang w:val="en-US" w:eastAsia="zh-CN"/>
        </w:rPr>
        <w:outlineLvl w:val="1"/>
      </w:pPr>
      <w:r/>
      <w:bookmarkStart w:id="27" w:name="_Toc35393634"/>
      <w:r/>
      <w:bookmarkStart w:id="28" w:name="_Toc35393803"/>
      <w:r/>
      <w:bookmarkStart w:id="29" w:name="_Toc28359094"/>
      <w:r/>
      <w:bookmarkStart w:id="30" w:name="_Toc28479"/>
      <w:r/>
      <w:bookmarkStart w:id="31" w:name="_Toc28359017"/>
      <w:r>
        <w:rPr>
          <w:rFonts w:hint="eastAsia" w:ascii="宋体" w:hAnsi="宋体" w:eastAsia="宋体" w:cs="宋体"/>
          <w:b/>
          <w:color w:val="auto"/>
          <w:sz w:val="24"/>
          <w:highlight w:val="none"/>
        </w:rPr>
        <w:t xml:space="preserve">四、</w:t>
      </w:r>
      <w:r>
        <w:rPr>
          <w:rFonts w:hint="eastAsia" w:ascii="宋体" w:hAnsi="宋体" w:cs="宋体"/>
          <w:b/>
          <w:bCs/>
          <w:color w:val="auto"/>
          <w:sz w:val="24"/>
          <w:highlight w:val="none"/>
          <w:lang w:eastAsia="zh-CN"/>
        </w:rPr>
        <w:t xml:space="preserve">投标文件</w:t>
      </w:r>
      <w:r>
        <w:rPr>
          <w:rFonts w:hint="eastAsia" w:ascii="宋体" w:hAnsi="宋体" w:eastAsia="宋体" w:cs="宋体"/>
          <w:b/>
          <w:bCs/>
          <w:color w:val="auto"/>
          <w:sz w:val="24"/>
          <w:highlight w:val="none"/>
          <w:lang w:val="en-US" w:eastAsia="zh-CN"/>
        </w:rPr>
        <w:t xml:space="preserve">递交</w:t>
      </w:r>
      <w:r>
        <w:rPr>
          <w:rFonts w:hint="eastAsia" w:ascii="宋体" w:hAnsi="宋体" w:cs="宋体"/>
          <w:b/>
          <w:bCs/>
          <w:color w:val="auto"/>
          <w:sz w:val="24"/>
          <w:highlight w:val="none"/>
          <w:lang w:val="en-US" w:eastAsia="zh-CN"/>
        </w:rPr>
        <w:t xml:space="preserve">截止时间、开标时间和地点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截止</w:t>
      </w:r>
      <w:r>
        <w:rPr>
          <w:rFonts w:hint="eastAsia" w:ascii="宋体" w:hAnsi="宋体" w:eastAsia="宋体" w:cs="宋体"/>
          <w:color w:val="auto"/>
          <w:sz w:val="24"/>
          <w:highlight w:val="none"/>
        </w:rPr>
        <w:t xml:space="preserve">时间：202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03</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03</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09</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（北京时间）</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2、地点：“苏采云”政府采购交易系统。</w:t>
      </w:r>
      <w:bookmarkEnd w:id="27"/>
      <w:r/>
      <w:bookmarkEnd w:id="28"/>
      <w:r/>
      <w:bookmarkEnd w:id="29"/>
      <w:r/>
      <w:bookmarkEnd w:id="30"/>
      <w:r/>
      <w:bookmarkEnd w:id="31"/>
      <w:r/>
      <w:r/>
    </w:p>
    <w:p>
      <w:pPr>
        <w:ind w:firstLine="482"/>
        <w:keepLines/>
        <w:keepNext/>
        <w:pageBreakBefore w:val="0"/>
        <w:spacing w:line="360" w:lineRule="auto"/>
        <w:widowControl w:val="off"/>
        <w:rPr>
          <w:rFonts w:hint="eastAsia" w:ascii="宋体" w:hAnsi="宋体" w:eastAsia="宋体" w:cs="宋体"/>
          <w:b/>
          <w:color w:val="auto"/>
          <w:sz w:val="24"/>
          <w:highlight w:val="none"/>
        </w:rPr>
        <w:outlineLvl w:val="1"/>
      </w:pPr>
      <w:r/>
      <w:bookmarkStart w:id="32" w:name="_Toc31350"/>
      <w:r/>
      <w:bookmarkStart w:id="33" w:name="_Toc35393804"/>
      <w:r/>
      <w:bookmarkStart w:id="34" w:name="_Toc35393635"/>
      <w:r>
        <w:rPr>
          <w:rFonts w:hint="eastAsia" w:ascii="宋体" w:hAnsi="宋体" w:cs="宋体"/>
          <w:b/>
          <w:color w:val="auto"/>
          <w:sz w:val="24"/>
          <w:highlight w:val="none"/>
          <w:lang w:val="en-US" w:eastAsia="zh-CN"/>
        </w:rPr>
        <w:t xml:space="preserve">五</w:t>
      </w:r>
      <w:r>
        <w:rPr>
          <w:rFonts w:hint="eastAsia" w:ascii="宋体" w:hAnsi="宋体" w:eastAsia="宋体" w:cs="宋体"/>
          <w:b/>
          <w:color w:val="auto"/>
          <w:sz w:val="24"/>
          <w:highlight w:val="none"/>
        </w:rPr>
        <w:t xml:space="preserve">、公告期限</w:t>
      </w:r>
      <w:r/>
    </w:p>
    <w:p>
      <w:pPr>
        <w:ind w:firstLine="480"/>
        <w:spacing w:line="360" w:lineRule="auto"/>
        <w:rPr>
          <w:rFonts w:hint="eastAsia" w:ascii="宋体" w:hAnsi="宋体" w:eastAsia="宋体" w:cs="宋体"/>
          <w:color w:val="auto"/>
          <w:sz w:val="24"/>
          <w:szCs w:val="24"/>
          <w:highlight w:val="none"/>
        </w:rPr>
      </w:pPr>
      <w:r/>
      <w:bookmarkStart w:id="35" w:name="_Toc38985268"/>
      <w:r/>
      <w:bookmarkStart w:id="36" w:name="_Toc35393795"/>
      <w:r/>
      <w:bookmarkStart w:id="37" w:name="_Toc35393626"/>
      <w:r>
        <w:rPr>
          <w:rFonts w:hint="eastAsia" w:ascii="宋体" w:hAnsi="宋体" w:eastAsia="宋体" w:cs="宋体"/>
          <w:color w:val="auto"/>
          <w:sz w:val="24"/>
          <w:szCs w:val="24"/>
          <w:highlight w:val="none"/>
          <w:lang w:val="en-US" w:eastAsia="zh-CN"/>
        </w:rPr>
        <w:t xml:space="preserve">1、自</w:t>
      </w:r>
      <w:r>
        <w:rPr>
          <w:rFonts w:hint="eastAsia" w:ascii="宋体" w:hAnsi="宋体" w:eastAsia="宋体" w:cs="宋体"/>
          <w:color w:val="auto"/>
          <w:sz w:val="24"/>
          <w:szCs w:val="24"/>
          <w:highlight w:val="none"/>
        </w:rPr>
        <w:t xml:space="preserve">本公告发布之日起</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w:t>
      </w:r>
      <w:bookmarkEnd w:id="35"/>
      <w:r/>
      <w:bookmarkEnd w:id="36"/>
      <w:r/>
      <w:bookmarkEnd w:id="37"/>
      <w:r/>
      <w:r/>
    </w:p>
    <w:p>
      <w:pPr>
        <w:ind w:firstLine="482"/>
        <w:jc w:val="left"/>
        <w:spacing w:line="360" w:lineRule="auto"/>
        <w:rPr>
          <w:rFonts w:hint="eastAsia" w:ascii="宋体" w:hAnsi="宋体" w:cs="宋体"/>
          <w:b/>
          <w:sz w:val="24"/>
          <w:highlight w:val="none"/>
        </w:rPr>
      </w:pPr>
      <w:r>
        <w:rPr>
          <w:rFonts w:hint="eastAsia" w:ascii="宋体" w:hAnsi="宋体" w:cs="宋体"/>
          <w:b/>
          <w:sz w:val="24"/>
          <w:highlight w:val="none"/>
          <w:lang w:val="en-US" w:eastAsia="zh-CN"/>
        </w:rPr>
        <w:t xml:space="preserve">六</w:t>
      </w: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其他</w:t>
      </w:r>
      <w:r>
        <w:rPr>
          <w:rFonts w:hint="eastAsia" w:ascii="宋体" w:hAnsi="宋体" w:cs="宋体"/>
          <w:b/>
          <w:sz w:val="24"/>
          <w:highlight w:val="none"/>
        </w:rPr>
        <w:t xml:space="preserve">补充事宜</w:t>
      </w:r>
      <w:bookmarkEnd w:id="32"/>
      <w:r/>
      <w:bookmarkEnd w:id="33"/>
      <w:r/>
      <w:bookmarkEnd w:id="34"/>
      <w:r/>
      <w:bookmarkStart w:id="38" w:name="_Toc28359095"/>
      <w:r/>
      <w:bookmarkStart w:id="39" w:name="_Toc35393636"/>
      <w:r/>
      <w:bookmarkStart w:id="40" w:name="_Toc28359018"/>
      <w:r/>
      <w:bookmarkStart w:id="41" w:name="_Toc35393805"/>
      <w:r>
        <w:rPr>
          <w:rFonts w:hint="eastAsia" w:ascii="宋体" w:hAnsi="宋体" w:cs="宋体"/>
          <w:b/>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1、根据省财政厅《关于更换</w:t>
      </w:r>
      <w:r>
        <w:rPr>
          <w:rFonts w:hint="eastAsia" w:ascii="宋体" w:hAnsi="宋体" w:cs="宋体"/>
          <w:sz w:val="24"/>
          <w:highlight w:val="none"/>
        </w:rPr>
        <w:t xml:space="preserve">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  http://www.ccgp-jiangsu.gov.cn/jiangsu/zlxz/ee/ee3a4bc5a3454aa2b0d9312230633ce9.html。</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有关本次项目招标的事项若存在变动或修改，敬请及时关注在“江苏政府采购网”发布的更正公告。若因投标人自身原因未及时关注本项目有关修改、补充或变更信息，导致投标文件编制或提交失误，由此造成的一切损失由投标人自行承担。</w:t>
      </w:r>
      <w:r/>
    </w:p>
    <w:p>
      <w:pPr>
        <w:ind w:firstLine="482"/>
        <w:jc w:val="left"/>
        <w:keepLines/>
        <w:keepNext/>
        <w:spacing w:line="360" w:lineRule="auto"/>
        <w:rPr>
          <w:rFonts w:ascii="宋体" w:hAnsi="宋体" w:cs="宋体"/>
          <w:b/>
          <w:sz w:val="24"/>
          <w:highlight w:val="none"/>
        </w:rPr>
        <w:outlineLvl w:val="1"/>
      </w:pPr>
      <w:r/>
      <w:bookmarkStart w:id="42" w:name="_Toc25261"/>
      <w:r>
        <w:rPr>
          <w:rFonts w:hint="eastAsia" w:ascii="宋体" w:hAnsi="宋体" w:cs="宋体"/>
          <w:b/>
          <w:sz w:val="24"/>
          <w:highlight w:val="none"/>
          <w:lang w:val="en-US" w:eastAsia="zh-CN"/>
        </w:rPr>
        <w:t xml:space="preserve">七</w:t>
      </w:r>
      <w:r>
        <w:rPr>
          <w:rFonts w:hint="eastAsia" w:ascii="宋体" w:hAnsi="宋体" w:cs="宋体"/>
          <w:b/>
          <w:sz w:val="24"/>
          <w:highlight w:val="none"/>
        </w:rPr>
        <w:t xml:space="preserve">、对本次采购提出询问，请按以下方式联系</w:t>
      </w:r>
      <w:bookmarkEnd w:id="38"/>
      <w:r/>
      <w:bookmarkEnd w:id="39"/>
      <w:r/>
      <w:bookmarkEnd w:id="40"/>
      <w:r/>
      <w:bookmarkEnd w:id="41"/>
      <w:r/>
      <w:bookmarkEnd w:id="42"/>
      <w:r/>
      <w:r/>
    </w:p>
    <w:p>
      <w:pPr>
        <w:ind w:firstLine="480"/>
        <w:spacing w:line="360" w:lineRule="auto"/>
        <w:rPr>
          <w:rFonts w:ascii="宋体" w:hAnsi="宋体" w:cs="宋体"/>
          <w:sz w:val="24"/>
          <w:highlight w:val="none"/>
        </w:rPr>
      </w:pPr>
      <w:r/>
      <w:bookmarkStart w:id="43" w:name="_Toc28359019"/>
      <w:r/>
      <w:bookmarkStart w:id="44" w:name="_Toc35393637"/>
      <w:r/>
      <w:bookmarkStart w:id="45" w:name="_Toc35393806"/>
      <w:r/>
      <w:bookmarkStart w:id="46" w:name="_Toc28359096"/>
      <w:r>
        <w:rPr>
          <w:rFonts w:hint="eastAsia" w:ascii="宋体" w:hAnsi="宋体" w:cs="宋体"/>
          <w:sz w:val="24"/>
          <w:highlight w:val="none"/>
        </w:rPr>
        <w:t xml:space="preserve">1、采购人信息</w:t>
      </w:r>
      <w:bookmarkEnd w:id="43"/>
      <w:r/>
      <w:bookmarkEnd w:id="44"/>
      <w:r/>
      <w:bookmarkEnd w:id="45"/>
      <w:r/>
      <w:bookmarkEnd w:id="46"/>
      <w:r/>
      <w:r/>
    </w:p>
    <w:p>
      <w:pPr>
        <w:ind w:firstLine="480"/>
        <w:spacing w:line="360" w:lineRule="auto"/>
        <w:rPr>
          <w:rFonts w:hint="eastAsia" w:ascii="宋体" w:hAnsi="宋体" w:cs="宋体"/>
          <w:sz w:val="24"/>
          <w:highlight w:val="none"/>
          <w:lang w:val="en-US" w:eastAsia="zh-CN"/>
        </w:rPr>
      </w:pPr>
      <w:r/>
      <w:bookmarkStart w:id="47" w:name="_Toc35393807"/>
      <w:r/>
      <w:bookmarkStart w:id="48" w:name="_Toc28359020"/>
      <w:r/>
      <w:bookmarkStart w:id="49" w:name="_Toc35393638"/>
      <w:r/>
      <w:bookmarkStart w:id="50" w:name="_Toc28359097"/>
      <w:r>
        <w:rPr>
          <w:rFonts w:hint="eastAsia" w:ascii="宋体" w:hAnsi="宋体" w:cs="宋体"/>
          <w:sz w:val="24"/>
          <w:highlight w:val="none"/>
          <w:lang w:val="en-US" w:eastAsia="zh-CN"/>
        </w:rPr>
        <w:t xml:space="preserve">采购包1、采购包2</w:t>
      </w:r>
      <w:r/>
    </w:p>
    <w:p>
      <w:pPr>
        <w:ind w:right="0" w:firstLine="480"/>
        <w:pageBreakBefore w:val="0"/>
        <w:spacing w:line="360" w:lineRule="auto"/>
        <w:widowControl w:val="off"/>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名    称：</w:t>
      </w:r>
      <w:r>
        <w:rPr>
          <w:rFonts w:hint="eastAsia" w:ascii="宋体" w:hAnsi="宋体" w:eastAsia="宋体" w:cs="宋体"/>
          <w:color w:val="auto"/>
          <w:sz w:val="24"/>
          <w:szCs w:val="28"/>
          <w:highlight w:val="none"/>
          <w:lang w:eastAsia="zh-CN"/>
        </w:rPr>
        <w:t xml:space="preserve">连云港市食品药品检验检测中心</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地    址：连云港市开发区昌圩路28号</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联系方式：</w:t>
      </w:r>
      <w:r>
        <w:rPr>
          <w:rFonts w:hint="eastAsia" w:ascii="宋体" w:hAnsi="宋体"/>
          <w:sz w:val="24"/>
          <w:szCs w:val="24"/>
          <w:highlight w:val="none"/>
          <w:lang w:val="en-US" w:eastAsia="zh-CN"/>
        </w:rPr>
        <w:t xml:space="preserve">祁燕凌</w:t>
      </w:r>
      <w:r>
        <w:rPr>
          <w:rFonts w:hint="eastAsia" w:ascii="宋体" w:hAnsi="宋体"/>
          <w:sz w:val="24"/>
          <w:szCs w:val="24"/>
          <w:highlight w:val="none"/>
        </w:rPr>
        <w:t xml:space="preserve">0518-8580</w:t>
      </w:r>
      <w:r>
        <w:rPr>
          <w:rFonts w:ascii="宋体" w:hAnsi="宋体"/>
          <w:sz w:val="24"/>
          <w:szCs w:val="24"/>
          <w:highlight w:val="none"/>
        </w:rPr>
        <w:t xml:space="preserve">3848</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2、采购代理机构信息</w:t>
      </w:r>
      <w:bookmarkEnd w:id="47"/>
      <w:r/>
      <w:bookmarkEnd w:id="48"/>
      <w:r/>
      <w:bookmarkEnd w:id="49"/>
      <w:r/>
      <w:bookmarkEnd w:id="50"/>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名称：江苏新时代工程项目管理有限公司</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地址：连云港市海州区朝阳东路36号凤凰大厦20楼 </w:t>
      </w:r>
      <w:r/>
    </w:p>
    <w:p>
      <w:pPr>
        <w:ind w:firstLine="480"/>
        <w:spacing w:line="360" w:lineRule="auto"/>
        <w:rPr>
          <w:rFonts w:ascii="宋体" w:hAnsi="宋体" w:cs="宋体"/>
          <w:b/>
          <w:bCs/>
          <w:sz w:val="24"/>
          <w:highlight w:val="none"/>
        </w:rPr>
      </w:pPr>
      <w:r>
        <w:rPr>
          <w:rFonts w:hint="eastAsia" w:ascii="宋体" w:hAnsi="宋体" w:cs="宋体"/>
          <w:sz w:val="24"/>
          <w:highlight w:val="none"/>
        </w:rPr>
        <w:t xml:space="preserve">联系方式：徐</w:t>
      </w:r>
      <w:r>
        <w:rPr>
          <w:rFonts w:hint="eastAsia" w:ascii="宋体" w:hAnsi="宋体" w:cs="宋体"/>
          <w:sz w:val="24"/>
          <w:highlight w:val="none"/>
          <w:lang w:val="en-US" w:eastAsia="zh-CN"/>
        </w:rPr>
        <w:t xml:space="preserve">琨</w:t>
      </w:r>
      <w:r>
        <w:rPr>
          <w:rFonts w:hint="eastAsia" w:ascii="宋体" w:hAnsi="宋体" w:cs="宋体"/>
          <w:sz w:val="24"/>
          <w:highlight w:val="none"/>
        </w:rPr>
        <w:t xml:space="preserve">0518-81163378</w:t>
      </w:r>
      <w:r/>
    </w:p>
    <w:p>
      <w:pPr>
        <w:pStyle w:val="1027"/>
        <w:jc w:val="right"/>
        <w:spacing w:line="360" w:lineRule="auto"/>
        <w:rPr>
          <w:rStyle w:val="1046"/>
          <w:rFonts w:ascii="宋体" w:hAnsi="宋体" w:cs="宋体"/>
          <w:sz w:val="44"/>
          <w:szCs w:val="44"/>
          <w:highlight w:val="none"/>
        </w:rPr>
      </w:pPr>
      <w:r/>
      <w:bookmarkStart w:id="51" w:name="_Toc3877"/>
      <w:r>
        <w:rPr>
          <w:rFonts w:hint="eastAsia" w:ascii="宋体" w:hAnsi="宋体" w:cs="宋体"/>
          <w:sz w:val="24"/>
          <w:szCs w:val="24"/>
          <w:highlight w:val="none"/>
        </w:rPr>
        <w:t xml:space="preserve">202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02</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11</w:t>
      </w:r>
      <w:r>
        <w:rPr>
          <w:rFonts w:hint="eastAsia" w:ascii="宋体" w:hAnsi="宋体" w:cs="宋体"/>
          <w:sz w:val="24"/>
          <w:szCs w:val="24"/>
          <w:highlight w:val="none"/>
        </w:rPr>
        <w:t xml:space="preserve">日</w:t>
      </w:r>
      <w:bookmarkEnd w:id="51"/>
      <w:r/>
      <w:bookmarkStart w:id="52" w:name="_Toc19027"/>
      <w:r>
        <w:rPr>
          <w:rStyle w:val="1046"/>
          <w:rFonts w:hint="eastAsia" w:ascii="宋体" w:hAnsi="宋体" w:cs="宋体"/>
          <w:sz w:val="44"/>
          <w:szCs w:val="44"/>
          <w:highlight w:val="none"/>
        </w:rPr>
        <w:br w:type="page" w:clear="all"/>
      </w:r>
      <w:r/>
    </w:p>
    <w:p>
      <w:pPr>
        <w:jc w:val="center"/>
        <w:rPr>
          <w:rStyle w:val="1047"/>
          <w:rFonts w:ascii="宋体" w:hAnsi="宋体" w:cs="宋体"/>
          <w:sz w:val="44"/>
          <w:szCs w:val="44"/>
          <w:highlight w:val="none"/>
        </w:rPr>
      </w:pPr>
      <w:r>
        <w:rPr>
          <w:rStyle w:val="1046"/>
          <w:rFonts w:hint="eastAsia" w:ascii="宋体" w:hAnsi="宋体" w:cs="宋体"/>
          <w:sz w:val="44"/>
          <w:szCs w:val="44"/>
          <w:highlight w:val="none"/>
        </w:rPr>
        <w:t xml:space="preserve">第二章 投标人须知</w:t>
      </w:r>
      <w:bookmarkEnd w:id="2"/>
      <w:r/>
      <w:bookmarkEnd w:id="3"/>
      <w:r/>
      <w:bookmarkEnd w:id="6"/>
      <w:r/>
      <w:bookmarkEnd w:id="52"/>
      <w:r/>
      <w:r/>
    </w:p>
    <w:p>
      <w:pPr>
        <w:pStyle w:val="1034"/>
        <w:ind w:firstLine="482"/>
        <w:keepLines/>
        <w:keepNext/>
        <w:spacing w:before="0" w:beforeAutospacing="0" w:after="0" w:afterAutospacing="0" w:line="360" w:lineRule="auto"/>
        <w:widowControl w:val="off"/>
        <w:rPr>
          <w:rFonts w:ascii="宋体" w:hAnsi="宋体" w:cs="宋体"/>
          <w:highlight w:val="none"/>
        </w:rPr>
        <w:outlineLvl w:val="1"/>
      </w:pPr>
      <w:r/>
      <w:bookmarkStart w:id="53" w:name="_Toc513029203"/>
      <w:r/>
      <w:bookmarkStart w:id="54" w:name="_Toc17724"/>
      <w:r/>
      <w:bookmarkStart w:id="55" w:name="_Toc20823275"/>
      <w:r/>
      <w:bookmarkStart w:id="56" w:name="_Toc16938519"/>
      <w:r/>
      <w:bookmarkStart w:id="57" w:name="_Toc120614214"/>
      <w:r/>
      <w:bookmarkStart w:id="58" w:name="_Toc139966427"/>
      <w:r/>
      <w:bookmarkStart w:id="59" w:name="_Toc487187739"/>
      <w:r>
        <w:rPr>
          <w:rFonts w:hint="eastAsia" w:ascii="宋体" w:hAnsi="宋体" w:cs="宋体"/>
          <w:b/>
          <w:bCs/>
          <w:highlight w:val="none"/>
        </w:rPr>
        <w:t xml:space="preserve">一、总则</w:t>
      </w:r>
      <w:bookmarkEnd w:id="53"/>
      <w:r/>
      <w:bookmarkEnd w:id="54"/>
      <w:r/>
      <w:bookmarkEnd w:id="55"/>
      <w:r/>
      <w:bookmarkEnd w:id="56"/>
      <w:r/>
      <w:bookmarkEnd w:id="57"/>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60" w:name="_Toc20823276"/>
      <w:r/>
      <w:bookmarkStart w:id="61" w:name="_Toc513029204"/>
      <w:r/>
      <w:bookmarkStart w:id="62" w:name="_Toc16938520"/>
      <w:r/>
      <w:bookmarkStart w:id="63" w:name="_Toc458694821"/>
      <w:r>
        <w:rPr>
          <w:rFonts w:hint="eastAsia" w:ascii="宋体" w:hAnsi="宋体" w:cs="宋体"/>
          <w:highlight w:val="none"/>
        </w:rPr>
        <w:t xml:space="preserve">1</w:t>
      </w:r>
      <w:bookmarkEnd w:id="60"/>
      <w:r>
        <w:rPr>
          <w:rFonts w:hint="eastAsia" w:ascii="宋体" w:hAnsi="宋体" w:cs="宋体"/>
          <w:highlight w:val="none"/>
        </w:rPr>
        <w:t xml:space="preserve">、招标方式</w:t>
      </w:r>
      <w:bookmarkEnd w:id="61"/>
      <w:r/>
      <w:bookmarkEnd w:id="62"/>
      <w:r/>
      <w:bookmarkEnd w:id="63"/>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1.1 本次招标采取公开招标方式，本</w:t>
      </w:r>
      <w:r>
        <w:rPr>
          <w:rFonts w:hint="eastAsia" w:ascii="宋体" w:hAnsi="宋体" w:cs="宋体"/>
          <w:highlight w:val="none"/>
          <w:lang w:eastAsia="zh-CN"/>
        </w:rPr>
        <w:t xml:space="preserve">采购文件</w:t>
      </w:r>
      <w:r>
        <w:rPr>
          <w:rFonts w:hint="eastAsia" w:ascii="宋体" w:hAnsi="宋体" w:cs="宋体"/>
          <w:highlight w:val="none"/>
        </w:rPr>
        <w:t xml:space="preserve">仅适用于招标公告中所述项目。</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64" w:name="_Toc513029205"/>
      <w:r/>
      <w:bookmarkStart w:id="65" w:name="_Toc20823277"/>
      <w:r/>
      <w:bookmarkStart w:id="66" w:name="_Toc16938521"/>
      <w:r>
        <w:rPr>
          <w:rFonts w:hint="eastAsia" w:ascii="宋体" w:hAnsi="宋体" w:cs="宋体"/>
          <w:highlight w:val="none"/>
        </w:rPr>
        <w:t xml:space="preserve">2、合格的投标人</w:t>
      </w:r>
      <w:bookmarkEnd w:id="64"/>
      <w:r/>
      <w:bookmarkEnd w:id="65"/>
      <w:r/>
      <w:bookmarkEnd w:id="66"/>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2.1满足招标公告中投标人的资格要求的规定。</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2.2 满足本采购文件实质性要求和条件的规定。</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67" w:name="_Toc513029206"/>
      <w:r/>
      <w:bookmarkStart w:id="68" w:name="_Toc16938522"/>
      <w:r/>
      <w:bookmarkStart w:id="69" w:name="_Toc20823278"/>
      <w:r>
        <w:rPr>
          <w:rFonts w:hint="eastAsia" w:ascii="宋体" w:hAnsi="宋体" w:cs="宋体"/>
          <w:highlight w:val="none"/>
        </w:rPr>
        <w:t xml:space="preserve">3、适用法律</w:t>
      </w:r>
      <w:bookmarkEnd w:id="67"/>
      <w:r/>
      <w:bookmarkEnd w:id="68"/>
      <w:r/>
      <w:bookmarkEnd w:id="69"/>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3.1 本次招标及由此产生的合同受中华人民共和国有关的法律法规制约和保护。</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70" w:name="_Toc20823279"/>
      <w:r/>
      <w:bookmarkStart w:id="71" w:name="_Toc16938523"/>
      <w:r/>
      <w:bookmarkStart w:id="72" w:name="_Toc462564067"/>
      <w:r/>
      <w:bookmarkStart w:id="73" w:name="_Toc513029207"/>
      <w:r>
        <w:rPr>
          <w:rFonts w:hint="eastAsia" w:ascii="宋体" w:hAnsi="宋体" w:cs="宋体"/>
          <w:highlight w:val="none"/>
        </w:rPr>
        <w:t xml:space="preserve">4、投标费用</w:t>
      </w:r>
      <w:bookmarkEnd w:id="70"/>
      <w:r/>
      <w:bookmarkEnd w:id="71"/>
      <w:r/>
      <w:bookmarkEnd w:id="72"/>
      <w:r/>
      <w:bookmarkEnd w:id="73"/>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4.1 投标人应自行承担所有与参加投标有关的费用，无论投标过程中的做法和结果如何，江苏新时代工程项目管理有限公司（以下简称采购代理机构）及采购人在任何情况下均无义务和责任承担这些费用。</w:t>
      </w:r>
      <w:r/>
    </w:p>
    <w:p>
      <w:pPr>
        <w:pStyle w:val="1034"/>
        <w:ind w:firstLine="482"/>
        <w:keepLines/>
        <w:keepNext/>
        <w:spacing w:before="0" w:beforeAutospacing="0" w:after="0" w:afterAutospacing="0" w:line="360" w:lineRule="auto"/>
        <w:widowControl w:val="off"/>
        <w:rPr>
          <w:rFonts w:ascii="宋体" w:hAnsi="宋体" w:cs="宋体"/>
          <w:highlight w:val="none"/>
        </w:rPr>
      </w:pPr>
      <w:r>
        <w:rPr>
          <w:rFonts w:hint="eastAsia" w:ascii="宋体" w:hAnsi="宋体" w:cs="宋体"/>
          <w:b/>
          <w:bCs/>
          <w:highlight w:val="none"/>
        </w:rPr>
        <w:t xml:space="preserve">5、</w:t>
      </w:r>
      <w:r>
        <w:rPr>
          <w:rFonts w:hint="eastAsia" w:ascii="宋体" w:hAnsi="宋体" w:cs="宋体"/>
          <w:highlight w:val="none"/>
          <w:lang w:eastAsia="zh-CN"/>
        </w:rPr>
        <w:t xml:space="preserve">采购文件</w:t>
      </w:r>
      <w:r>
        <w:rPr>
          <w:rFonts w:hint="eastAsia" w:ascii="宋体" w:hAnsi="宋体" w:cs="宋体"/>
          <w:highlight w:val="none"/>
        </w:rPr>
        <w:t xml:space="preserve">的约束力</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5.1 投标人一旦参加本项目采购活动，即被认为接受了本招标采购文件的规定和约束。</w:t>
      </w:r>
      <w:r/>
    </w:p>
    <w:p>
      <w:pPr>
        <w:pStyle w:val="1034"/>
        <w:ind w:firstLine="482"/>
        <w:keepLines/>
        <w:keepNext/>
        <w:spacing w:before="0" w:beforeAutospacing="0" w:after="0" w:afterAutospacing="0" w:line="360" w:lineRule="auto"/>
        <w:widowControl w:val="off"/>
        <w:rPr>
          <w:rFonts w:hint="eastAsia" w:ascii="宋体" w:hAnsi="宋体" w:eastAsia="宋体" w:cs="宋体"/>
          <w:highlight w:val="none"/>
          <w:lang w:eastAsia="zh-CN"/>
        </w:rPr>
        <w:outlineLvl w:val="1"/>
      </w:pPr>
      <w:r/>
      <w:bookmarkStart w:id="74" w:name="_Toc17561"/>
      <w:r/>
      <w:bookmarkStart w:id="75" w:name="_Toc120614215"/>
      <w:r/>
      <w:bookmarkStart w:id="76" w:name="_Toc16938525"/>
      <w:r/>
      <w:bookmarkStart w:id="77" w:name="_Toc513029209"/>
      <w:r/>
      <w:bookmarkStart w:id="78" w:name="_Toc20823281"/>
      <w:r>
        <w:rPr>
          <w:rFonts w:hint="eastAsia" w:ascii="宋体" w:hAnsi="宋体" w:cs="宋体"/>
          <w:b/>
          <w:bCs/>
          <w:highlight w:val="none"/>
        </w:rPr>
        <w:t xml:space="preserve">二、</w:t>
      </w:r>
      <w:bookmarkEnd w:id="74"/>
      <w:r/>
      <w:bookmarkEnd w:id="75"/>
      <w:r/>
      <w:bookmarkEnd w:id="76"/>
      <w:r/>
      <w:bookmarkEnd w:id="77"/>
      <w:r/>
      <w:bookmarkEnd w:id="78"/>
      <w:r>
        <w:rPr>
          <w:rFonts w:hint="eastAsia" w:ascii="宋体" w:hAnsi="宋体" w:cs="宋体"/>
          <w:b/>
          <w:bCs/>
          <w:highlight w:val="none"/>
          <w:lang w:eastAsia="zh-CN"/>
        </w:rPr>
        <w:t xml:space="preserve">采购文件</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79" w:name="_Toc20823282"/>
      <w:r/>
      <w:bookmarkStart w:id="80" w:name="_Toc16938526"/>
      <w:r/>
      <w:bookmarkStart w:id="81" w:name="_Toc513029210"/>
      <w:r>
        <w:rPr>
          <w:rFonts w:hint="eastAsia" w:ascii="宋体" w:hAnsi="宋体" w:cs="宋体"/>
          <w:highlight w:val="none"/>
        </w:rPr>
        <w:t xml:space="preserve">6、</w:t>
      </w:r>
      <w:r>
        <w:rPr>
          <w:rFonts w:hint="eastAsia" w:ascii="宋体" w:hAnsi="宋体" w:cs="宋体"/>
          <w:highlight w:val="none"/>
          <w:lang w:eastAsia="zh-CN"/>
        </w:rPr>
        <w:t xml:space="preserve">采购文件</w:t>
      </w:r>
      <w:r>
        <w:rPr>
          <w:rFonts w:hint="eastAsia" w:ascii="宋体" w:hAnsi="宋体" w:cs="宋体"/>
          <w:highlight w:val="none"/>
        </w:rPr>
        <w:t xml:space="preserve">构成</w:t>
      </w:r>
      <w:bookmarkEnd w:id="79"/>
      <w:r/>
      <w:bookmarkEnd w:id="80"/>
      <w:r/>
      <w:bookmarkEnd w:id="81"/>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6.1 </w:t>
      </w:r>
      <w:r>
        <w:rPr>
          <w:rFonts w:hint="eastAsia" w:ascii="宋体" w:hAnsi="宋体" w:cs="宋体"/>
          <w:highlight w:val="none"/>
          <w:lang w:eastAsia="zh-CN"/>
        </w:rPr>
        <w:t xml:space="preserve">采购文件</w:t>
      </w:r>
      <w:r>
        <w:rPr>
          <w:rFonts w:hint="eastAsia" w:ascii="宋体" w:hAnsi="宋体" w:cs="宋体"/>
          <w:highlight w:val="none"/>
        </w:rPr>
        <w:t xml:space="preserve">由以下部分组成：</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第一章 采购公告</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第二章 投标人须知</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第三章 政府采购合同格式</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第</w:t>
      </w:r>
      <w:r>
        <w:rPr>
          <w:rFonts w:hint="eastAsia" w:ascii="宋体" w:hAnsi="宋体" w:cs="宋体"/>
          <w:highlight w:val="none"/>
          <w:lang w:val="en-US" w:eastAsia="zh-CN"/>
        </w:rPr>
        <w:t xml:space="preserve">四</w:t>
      </w:r>
      <w:r>
        <w:rPr>
          <w:rFonts w:hint="eastAsia" w:ascii="宋体" w:hAnsi="宋体" w:cs="宋体"/>
          <w:highlight w:val="none"/>
        </w:rPr>
        <w:t xml:space="preserve">章 投标文件格式</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第五章 项目需求</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第六章 评审方法和评审标准</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6.2 投标人应认真阅读招标采购文件中所有的事项、格式、条款和需求等要求。按招标采购文件要求和规定编制投标文件，并保证所提供的全部资料的真实性，以使其投标文件对招标采购文件作出实质性响应，否则其风险由投标人自行承担。</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82" w:name="_Toc513029211"/>
      <w:r/>
      <w:bookmarkStart w:id="83" w:name="_Toc462564070"/>
      <w:r/>
      <w:bookmarkStart w:id="84" w:name="_Toc16938527"/>
      <w:r/>
      <w:bookmarkStart w:id="85" w:name="_Toc20823283"/>
      <w:r>
        <w:rPr>
          <w:rFonts w:hint="eastAsia" w:ascii="宋体" w:hAnsi="宋体" w:cs="宋体"/>
          <w:highlight w:val="none"/>
        </w:rPr>
        <w:t xml:space="preserve">7、</w:t>
      </w:r>
      <w:r>
        <w:rPr>
          <w:rFonts w:hint="eastAsia" w:ascii="宋体" w:hAnsi="宋体" w:cs="宋体"/>
          <w:highlight w:val="none"/>
          <w:lang w:eastAsia="zh-CN"/>
        </w:rPr>
        <w:t xml:space="preserve">采购文件</w:t>
      </w:r>
      <w:r>
        <w:rPr>
          <w:rFonts w:hint="eastAsia" w:ascii="宋体" w:hAnsi="宋体" w:cs="宋体"/>
          <w:highlight w:val="none"/>
        </w:rPr>
        <w:t xml:space="preserve">的澄清</w:t>
      </w:r>
      <w:bookmarkEnd w:id="82"/>
      <w:r/>
      <w:bookmarkEnd w:id="83"/>
      <w:r/>
      <w:bookmarkEnd w:id="84"/>
      <w:r/>
      <w:bookmarkEnd w:id="85"/>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7.1 任何要求对</w:t>
      </w:r>
      <w:r>
        <w:rPr>
          <w:rFonts w:hint="eastAsia" w:ascii="宋体" w:hAnsi="宋体" w:cs="宋体"/>
          <w:highlight w:val="none"/>
          <w:lang w:eastAsia="zh-CN"/>
        </w:rPr>
        <w:t xml:space="preserve">采购文件</w:t>
      </w:r>
      <w:r>
        <w:rPr>
          <w:rFonts w:hint="eastAsia" w:ascii="宋体" w:hAnsi="宋体" w:cs="宋体"/>
          <w:highlight w:val="none"/>
        </w:rPr>
        <w:t xml:space="preserve">进行澄清的投标人，应在投标截止期</w:t>
      </w:r>
      <w:r>
        <w:rPr>
          <w:rFonts w:hint="eastAsia" w:ascii="宋体" w:hAnsi="宋体" w:cs="宋体"/>
          <w:b/>
          <w:bCs/>
          <w:highlight w:val="none"/>
        </w:rPr>
        <w:t xml:space="preserve">十日</w:t>
      </w:r>
      <w:r>
        <w:rPr>
          <w:rFonts w:hint="eastAsia" w:ascii="宋体" w:hAnsi="宋体" w:cs="宋体"/>
          <w:highlight w:val="none"/>
        </w:rPr>
        <w:t xml:space="preserve">前按招标采购公告中的通讯地址，以书面形式通知采购代理机构和采购人。</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86" w:name="_Toc462564071"/>
      <w:r/>
      <w:bookmarkStart w:id="87" w:name="_Toc20823284"/>
      <w:r/>
      <w:bookmarkStart w:id="88" w:name="_Toc513029212"/>
      <w:r/>
      <w:bookmarkStart w:id="89" w:name="_Toc16938528"/>
      <w:r>
        <w:rPr>
          <w:rFonts w:hint="eastAsia" w:ascii="宋体" w:hAnsi="宋体" w:cs="宋体"/>
          <w:highlight w:val="none"/>
        </w:rPr>
        <w:t xml:space="preserve">8、</w:t>
      </w:r>
      <w:r>
        <w:rPr>
          <w:rFonts w:hint="eastAsia" w:ascii="宋体" w:hAnsi="宋体" w:cs="宋体"/>
          <w:highlight w:val="none"/>
          <w:lang w:eastAsia="zh-CN"/>
        </w:rPr>
        <w:t xml:space="preserve">采购文件</w:t>
      </w:r>
      <w:r>
        <w:rPr>
          <w:rFonts w:hint="eastAsia" w:ascii="宋体" w:hAnsi="宋体" w:cs="宋体"/>
          <w:highlight w:val="none"/>
        </w:rPr>
        <w:t xml:space="preserve">的修改</w:t>
      </w:r>
      <w:bookmarkEnd w:id="86"/>
      <w:r/>
      <w:bookmarkEnd w:id="87"/>
      <w:r/>
      <w:bookmarkEnd w:id="88"/>
      <w:r/>
      <w:bookmarkEnd w:id="89"/>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8.1 在投标截止时间前，采购人或采购代理机构可以对</w:t>
      </w:r>
      <w:r>
        <w:rPr>
          <w:rFonts w:hint="eastAsia" w:ascii="宋体" w:hAnsi="宋体" w:cs="宋体"/>
          <w:highlight w:val="none"/>
          <w:lang w:eastAsia="zh-CN"/>
        </w:rPr>
        <w:t xml:space="preserve">采购文件</w:t>
      </w:r>
      <w:r>
        <w:rPr>
          <w:rFonts w:hint="eastAsia" w:ascii="宋体" w:hAnsi="宋体" w:cs="宋体"/>
          <w:highlight w:val="none"/>
        </w:rPr>
        <w:t xml:space="preserve">进行修改。</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8.2 采购人有权按照法定的要求推迟投标截止日期和开标日期。</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8.3 </w:t>
      </w:r>
      <w:r>
        <w:rPr>
          <w:rFonts w:hint="eastAsia" w:ascii="宋体" w:hAnsi="宋体" w:cs="宋体"/>
          <w:highlight w:val="none"/>
          <w:lang w:eastAsia="zh-CN"/>
        </w:rPr>
        <w:t xml:space="preserve">采购文件</w:t>
      </w:r>
      <w:r>
        <w:rPr>
          <w:rFonts w:hint="eastAsia" w:ascii="宋体" w:hAnsi="宋体" w:cs="宋体"/>
          <w:highlight w:val="none"/>
        </w:rPr>
        <w:t xml:space="preserve">的修改将在江苏政府采购网公布，补充文件将作为</w:t>
      </w:r>
      <w:r>
        <w:rPr>
          <w:rFonts w:hint="eastAsia" w:ascii="宋体" w:hAnsi="宋体" w:cs="宋体"/>
          <w:highlight w:val="none"/>
          <w:lang w:eastAsia="zh-CN"/>
        </w:rPr>
        <w:t xml:space="preserve">采购文件</w:t>
      </w:r>
      <w:r>
        <w:rPr>
          <w:rFonts w:hint="eastAsia" w:ascii="宋体" w:hAnsi="宋体" w:cs="宋体"/>
          <w:highlight w:val="none"/>
        </w:rPr>
        <w:t xml:space="preserve">的组成部分，并对投标人具有约束力。</w:t>
      </w:r>
      <w:r/>
    </w:p>
    <w:p>
      <w:pPr>
        <w:pStyle w:val="1034"/>
        <w:ind w:firstLine="482"/>
        <w:keepLines/>
        <w:keepNext/>
        <w:spacing w:before="0" w:beforeAutospacing="0" w:after="0" w:afterAutospacing="0" w:line="360" w:lineRule="auto"/>
        <w:widowControl w:val="off"/>
        <w:rPr>
          <w:rFonts w:ascii="宋体" w:hAnsi="宋体" w:cs="宋体"/>
          <w:highlight w:val="none"/>
        </w:rPr>
        <w:outlineLvl w:val="1"/>
      </w:pPr>
      <w:r/>
      <w:bookmarkStart w:id="90" w:name="_Toc16938529"/>
      <w:r/>
      <w:bookmarkStart w:id="91" w:name="_Toc120614216"/>
      <w:r/>
      <w:bookmarkStart w:id="92" w:name="_Toc22760"/>
      <w:r/>
      <w:bookmarkStart w:id="93" w:name="_Toc513029213"/>
      <w:r/>
      <w:bookmarkStart w:id="94" w:name="_Toc20823285"/>
      <w:r/>
      <w:bookmarkStart w:id="95" w:name="_Toc462564072"/>
      <w:r>
        <w:rPr>
          <w:rFonts w:hint="eastAsia" w:ascii="宋体" w:hAnsi="宋体" w:cs="宋体"/>
          <w:b/>
          <w:bCs/>
          <w:highlight w:val="none"/>
        </w:rPr>
        <w:t xml:space="preserve">三、投标文件的编制</w:t>
      </w:r>
      <w:bookmarkEnd w:id="90"/>
      <w:r/>
      <w:bookmarkEnd w:id="91"/>
      <w:r/>
      <w:bookmarkEnd w:id="92"/>
      <w:r/>
      <w:bookmarkEnd w:id="93"/>
      <w:r/>
      <w:bookmarkEnd w:id="94"/>
      <w:r/>
      <w:bookmarkEnd w:id="95"/>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96" w:name="_Toc16938530"/>
      <w:r/>
      <w:bookmarkStart w:id="97" w:name="_Toc462564073"/>
      <w:r/>
      <w:bookmarkStart w:id="98" w:name="_Toc513029214"/>
      <w:r/>
      <w:bookmarkStart w:id="99" w:name="_Toc20823286"/>
      <w:r>
        <w:rPr>
          <w:rFonts w:hint="eastAsia" w:ascii="宋体" w:hAnsi="宋体" w:cs="宋体"/>
          <w:highlight w:val="none"/>
        </w:rPr>
        <w:t xml:space="preserve">9、投标文件的语言及度量衡单位</w:t>
      </w:r>
      <w:bookmarkEnd w:id="96"/>
      <w:r/>
      <w:bookmarkEnd w:id="97"/>
      <w:r/>
      <w:bookmarkEnd w:id="98"/>
      <w:r/>
      <w:bookmarkEnd w:id="99"/>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9.1 投标人提交的投标文件以及投标人与采购代理机构就有关投标的所有来往通知、函件和文件均应使用</w:t>
      </w:r>
      <w:r>
        <w:rPr>
          <w:rFonts w:hint="eastAsia" w:ascii="宋体" w:hAnsi="宋体" w:cs="宋体"/>
          <w:b/>
          <w:bCs/>
          <w:highlight w:val="none"/>
        </w:rPr>
        <w:t xml:space="preserve">简体中文</w:t>
      </w:r>
      <w:r>
        <w:rPr>
          <w:rFonts w:hint="eastAsia" w:ascii="宋体" w:hAnsi="宋体" w:cs="宋体"/>
          <w:highlight w:val="none"/>
        </w:rPr>
        <w:t xml:space="preserve">。</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9.2 除技术性能另有规定外，投标文件所使用的度量衡单位，均须采用国家法定计量单位。</w:t>
      </w:r>
      <w:bookmarkStart w:id="100" w:name="_Toc513029215"/>
      <w:r/>
      <w:bookmarkStart w:id="101" w:name="_Toc20823287"/>
      <w:r/>
      <w:bookmarkStart w:id="102" w:name="_Toc16938531"/>
      <w:r/>
      <w:bookmarkStart w:id="103" w:name="_Toc462564074"/>
      <w:r>
        <w:rPr>
          <w:rFonts w:hint="eastAsia" w:ascii="宋体" w:hAnsi="宋体" w:cs="宋体"/>
          <w:highlight w:val="none"/>
        </w:rPr>
        <w:t xml:space="preserve">10、投标文件构成</w:t>
      </w:r>
      <w:bookmarkEnd w:id="100"/>
      <w:r/>
      <w:bookmarkEnd w:id="101"/>
      <w:r/>
      <w:bookmarkEnd w:id="102"/>
      <w:r/>
      <w:bookmarkEnd w:id="103"/>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10.1 投标人编写的投标文件应包括资格证明文件、符合性证明文件、报价明细表、技术要求响应及偏离表、商务要求响应及偏离表、其他证明文件、投标函、开标一览表等部分。</w:t>
      </w:r>
      <w:r/>
    </w:p>
    <w:p>
      <w:pPr>
        <w:pStyle w:val="1034"/>
        <w:ind w:firstLine="482"/>
        <w:spacing w:before="0" w:beforeAutospacing="0" w:after="0" w:afterAutospacing="0" w:line="360" w:lineRule="auto"/>
        <w:widowControl w:val="off"/>
        <w:rPr>
          <w:rFonts w:ascii="宋体" w:hAnsi="宋体" w:cs="宋体"/>
          <w:b/>
          <w:bCs/>
          <w:highlight w:val="none"/>
        </w:rPr>
      </w:pPr>
      <w:r>
        <w:rPr>
          <w:rFonts w:hint="eastAsia" w:ascii="宋体" w:hAnsi="宋体" w:cs="宋体"/>
          <w:b/>
          <w:bCs/>
          <w:highlight w:val="none"/>
        </w:rPr>
        <w:t xml:space="preserve">10.2 如标书制作工具中格式和内容与“江苏政府采购网”发布的</w:t>
      </w:r>
      <w:r>
        <w:rPr>
          <w:rFonts w:hint="eastAsia" w:ascii="宋体" w:hAnsi="宋体" w:cs="宋体"/>
          <w:b/>
          <w:bCs/>
          <w:highlight w:val="none"/>
          <w:lang w:eastAsia="zh-CN"/>
        </w:rPr>
        <w:t xml:space="preserve">采购文件</w:t>
      </w:r>
      <w:r>
        <w:rPr>
          <w:rFonts w:hint="eastAsia" w:ascii="宋体" w:hAnsi="宋体" w:cs="宋体"/>
          <w:b/>
          <w:bCs/>
          <w:highlight w:val="none"/>
        </w:rPr>
        <w:t xml:space="preserve">不一致，请以“江苏政府采购网”发布的</w:t>
      </w:r>
      <w:r>
        <w:rPr>
          <w:rFonts w:hint="eastAsia" w:ascii="宋体" w:hAnsi="宋体" w:cs="宋体"/>
          <w:b/>
          <w:bCs/>
          <w:highlight w:val="none"/>
          <w:lang w:eastAsia="zh-CN"/>
        </w:rPr>
        <w:t xml:space="preserve">采购文件</w:t>
      </w:r>
      <w:r>
        <w:rPr>
          <w:rFonts w:hint="eastAsia" w:ascii="宋体" w:hAnsi="宋体" w:cs="宋体"/>
          <w:b/>
          <w:bCs/>
          <w:highlight w:val="none"/>
        </w:rPr>
        <w:t xml:space="preserve">为准。</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104" w:name="_Toc49090508"/>
      <w:r/>
      <w:bookmarkStart w:id="105" w:name="_Toc14577355"/>
      <w:r/>
      <w:bookmarkStart w:id="106" w:name="_Toc14577354"/>
      <w:r/>
      <w:bookmarkStart w:id="107" w:name="_Toc14577357"/>
      <w:r/>
      <w:bookmarkStart w:id="108" w:name="_Toc49090507"/>
      <w:r/>
      <w:bookmarkStart w:id="109" w:name="_Toc49090509"/>
      <w:r/>
      <w:bookmarkStart w:id="110" w:name="_Toc513029219"/>
      <w:r/>
      <w:bookmarkStart w:id="111" w:name="_Toc513029216"/>
      <w:r>
        <w:rPr>
          <w:rFonts w:hint="eastAsia" w:ascii="宋体" w:hAnsi="宋体" w:cs="宋体"/>
          <w:highlight w:val="none"/>
        </w:rPr>
        <w:t xml:space="preserve">11、证明投标人及投标标的符合</w:t>
      </w:r>
      <w:r>
        <w:rPr>
          <w:rFonts w:hint="eastAsia" w:ascii="宋体" w:hAnsi="宋体" w:cs="宋体"/>
          <w:highlight w:val="none"/>
          <w:lang w:eastAsia="zh-CN"/>
        </w:rPr>
        <w:t xml:space="preserve">采购文件</w:t>
      </w:r>
      <w:r>
        <w:rPr>
          <w:rFonts w:hint="eastAsia" w:ascii="宋体" w:hAnsi="宋体" w:cs="宋体"/>
          <w:highlight w:val="none"/>
        </w:rPr>
        <w:t xml:space="preserve">规定的文件</w:t>
      </w:r>
      <w:bookmarkEnd w:id="104"/>
      <w:r/>
      <w:bookmarkEnd w:id="105"/>
      <w:r/>
      <w:bookmarkEnd w:id="106"/>
      <w:r/>
      <w:bookmarkEnd w:id="107"/>
      <w:r/>
      <w:bookmarkEnd w:id="108"/>
      <w:r/>
      <w:bookmarkEnd w:id="109"/>
      <w:r/>
      <w:bookmarkEnd w:id="110"/>
      <w:r/>
      <w:bookmarkEnd w:id="111"/>
      <w:r>
        <w:rPr>
          <w:rFonts w:hint="eastAsia" w:ascii="宋体" w:hAnsi="宋体" w:cs="宋体"/>
          <w:highlight w:val="none"/>
        </w:rPr>
        <w:t xml:space="preserve">。</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11.1 投标人应按照</w:t>
      </w:r>
      <w:r>
        <w:rPr>
          <w:rFonts w:hint="eastAsia" w:ascii="宋体" w:hAnsi="宋体" w:cs="宋体"/>
          <w:highlight w:val="none"/>
          <w:lang w:eastAsia="zh-CN"/>
        </w:rPr>
        <w:t xml:space="preserve">采购文件</w:t>
      </w:r>
      <w:r>
        <w:rPr>
          <w:rFonts w:hint="eastAsia" w:ascii="宋体" w:hAnsi="宋体" w:cs="宋体"/>
          <w:highlight w:val="none"/>
        </w:rPr>
        <w:t xml:space="preserve">要求提交证明文件，证明其及投标标的符合</w:t>
      </w:r>
      <w:r>
        <w:rPr>
          <w:rFonts w:hint="eastAsia" w:ascii="宋体" w:hAnsi="宋体" w:cs="宋体"/>
          <w:highlight w:val="none"/>
          <w:lang w:eastAsia="zh-CN"/>
        </w:rPr>
        <w:t xml:space="preserve">采购文件</w:t>
      </w:r>
      <w:r>
        <w:rPr>
          <w:rFonts w:hint="eastAsia" w:ascii="宋体" w:hAnsi="宋体" w:cs="宋体"/>
          <w:highlight w:val="none"/>
        </w:rPr>
        <w:t xml:space="preserve">规定。</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11.2</w:t>
      </w:r>
      <w:r>
        <w:rPr>
          <w:rFonts w:hint="eastAsia" w:ascii="宋体" w:hAnsi="宋体" w:cs="宋体"/>
          <w:highlight w:val="none"/>
          <w:lang w:eastAsia="zh-CN"/>
        </w:rPr>
        <w:t xml:space="preserve">采购文件</w:t>
      </w:r>
      <w:r>
        <w:rPr>
          <w:rFonts w:hint="eastAsia" w:ascii="宋体" w:hAnsi="宋体" w:cs="宋体"/>
          <w:highlight w:val="none"/>
        </w:rPr>
        <w:t xml:space="preserve">对证明文件无明确形式要求的，证明文件可以以文字资料、图纸和数据等形式提交。</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11.3投标人应提交证明其有资格参加投标和中标后有能力独立履行合同的文件，并作为其投标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pStyle w:val="1034"/>
        <w:ind w:firstLine="480"/>
        <w:keepLines/>
        <w:keepNext/>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12、报价明细表</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12.1 投标人应按照</w:t>
      </w:r>
      <w:r>
        <w:rPr>
          <w:rFonts w:hint="eastAsia" w:ascii="宋体" w:hAnsi="宋体" w:cs="宋体"/>
          <w:highlight w:val="none"/>
          <w:lang w:eastAsia="zh-CN"/>
        </w:rPr>
        <w:t xml:space="preserve">采购文件</w:t>
      </w:r>
      <w:r>
        <w:rPr>
          <w:rFonts w:hint="eastAsia" w:ascii="宋体" w:hAnsi="宋体" w:cs="宋体"/>
          <w:highlight w:val="none"/>
        </w:rPr>
        <w:t xml:space="preserve">规定格式填报报价明细表。</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12.2投标货币。投标文件中的单价和总价无特殊规定的采用人民币报价，以元为单位标注。</w:t>
      </w:r>
      <w:r>
        <w:rPr>
          <w:rFonts w:hint="eastAsia" w:ascii="宋体" w:hAnsi="宋体" w:cs="宋体"/>
          <w:highlight w:val="none"/>
          <w:lang w:eastAsia="zh-CN"/>
        </w:rPr>
        <w:t xml:space="preserve">采购文件</w:t>
      </w:r>
      <w:r>
        <w:rPr>
          <w:rFonts w:hint="eastAsia" w:ascii="宋体" w:hAnsi="宋体" w:cs="宋体"/>
          <w:highlight w:val="none"/>
        </w:rPr>
        <w:t xml:space="preserve">中另有规定的按规定执行。</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13、技术要求响应及偏离表、商务要求响应及偏离表</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13.1投标人需对采购文件中的技术要求与商务要求逐项作出响应或偏离，并说明原因。</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13.2投标人可在投标文件中提供认为需要的其他技术文件或说明。</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14、服务承诺、培训计划、人员安排及其他。</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14.1投标人需根据采购文件要求提供有关服务的管理制度，服务机构的分布情况，服务人员的数量、素质、技术水平及服务的反应能力等。</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14.2投标人需根据投标文件要求提供培训计划。</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14.3投标人需根据投标文件要求提供投标标的的主要组成部分、功能设计、实现思路及关键技术等。</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15、投标函</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15.1投标人应按照采购文件中提供的格式完整、正确填写投标函。</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16、投标有效期</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16.1投标有效期为代理机构规定的提交投标文件截止之日后</w:t>
      </w:r>
      <w:r>
        <w:rPr>
          <w:rFonts w:hint="eastAsia" w:ascii="宋体" w:hAnsi="宋体" w:cs="宋体"/>
          <w:b/>
          <w:bCs/>
          <w:i/>
          <w:iCs/>
          <w:sz w:val="24"/>
          <w:highlight w:val="none"/>
          <w:u w:val="single"/>
        </w:rPr>
        <w:t xml:space="preserve">六十（60）</w:t>
      </w:r>
      <w:r>
        <w:rPr>
          <w:rFonts w:hint="eastAsia" w:ascii="宋体" w:hAnsi="宋体" w:cs="宋体"/>
          <w:i/>
          <w:iCs/>
          <w:sz w:val="24"/>
          <w:highlight w:val="none"/>
          <w:u w:val="single"/>
        </w:rPr>
        <w:t xml:space="preserve">天</w:t>
      </w:r>
      <w:r>
        <w:rPr>
          <w:rFonts w:hint="eastAsia" w:ascii="宋体" w:hAnsi="宋体" w:cs="宋体"/>
          <w:sz w:val="24"/>
          <w:highlight w:val="none"/>
        </w:rPr>
        <w:t xml:space="preserve">。投标文件有效期比规定短的将被视为非实质性响应采购文件而予以拒绝。</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17、投标有效期的延长</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1034"/>
        <w:ind w:firstLine="482"/>
        <w:keepLines/>
        <w:keepNext/>
        <w:spacing w:before="0" w:beforeAutospacing="0" w:after="0" w:afterAutospacing="0" w:line="360" w:lineRule="auto"/>
        <w:widowControl w:val="off"/>
        <w:rPr>
          <w:rFonts w:ascii="宋体" w:hAnsi="宋体" w:cs="宋体"/>
          <w:highlight w:val="none"/>
        </w:rPr>
        <w:outlineLvl w:val="1"/>
      </w:pPr>
      <w:r/>
      <w:bookmarkStart w:id="112" w:name="_Toc31929"/>
      <w:r/>
      <w:bookmarkStart w:id="113" w:name="_Toc120614217"/>
      <w:r/>
      <w:bookmarkStart w:id="114" w:name="_Toc513029224"/>
      <w:r/>
      <w:bookmarkStart w:id="115" w:name="_Toc20823296"/>
      <w:r/>
      <w:bookmarkStart w:id="116" w:name="_Toc16938540"/>
      <w:r>
        <w:rPr>
          <w:rFonts w:hint="eastAsia" w:ascii="宋体" w:hAnsi="宋体" w:cs="宋体"/>
          <w:b/>
          <w:bCs/>
          <w:highlight w:val="none"/>
        </w:rPr>
        <w:t xml:space="preserve">四、投标文件的递交</w:t>
      </w:r>
      <w:bookmarkEnd w:id="112"/>
      <w:r/>
      <w:bookmarkEnd w:id="113"/>
      <w:r/>
      <w:bookmarkEnd w:id="114"/>
      <w:r/>
      <w:bookmarkEnd w:id="115"/>
      <w:r/>
      <w:bookmarkEnd w:id="116"/>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117" w:name="_Toc462564084"/>
      <w:r/>
      <w:bookmarkStart w:id="118" w:name="_Toc16938541"/>
      <w:r/>
      <w:bookmarkStart w:id="119" w:name="_Toc513029225"/>
      <w:r/>
      <w:bookmarkStart w:id="120" w:name="_Toc20823297"/>
      <w:r>
        <w:rPr>
          <w:rFonts w:hint="eastAsia" w:ascii="宋体" w:hAnsi="宋体" w:cs="宋体"/>
          <w:highlight w:val="none"/>
        </w:rPr>
        <w:t xml:space="preserve">18、电子投标文件</w:t>
      </w:r>
      <w:bookmarkEnd w:id="117"/>
      <w:r/>
      <w:bookmarkEnd w:id="118"/>
      <w:r/>
      <w:bookmarkEnd w:id="119"/>
      <w:r/>
      <w:bookmarkEnd w:id="120"/>
      <w:r>
        <w:rPr>
          <w:rFonts w:hint="eastAsia" w:ascii="宋体" w:hAnsi="宋体" w:cs="宋体"/>
          <w:highlight w:val="none"/>
        </w:rPr>
        <w:t xml:space="preserve">的递交</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18.1投标人应当按照</w:t>
      </w:r>
      <w:r>
        <w:rPr>
          <w:rFonts w:hint="eastAsia" w:ascii="宋体" w:hAnsi="宋体" w:cs="宋体"/>
          <w:b/>
          <w:bCs/>
          <w:highlight w:val="none"/>
        </w:rPr>
        <w:t xml:space="preserve">《操作手册》</w:t>
      </w:r>
      <w:r>
        <w:rPr>
          <w:rFonts w:hint="eastAsia" w:ascii="宋体" w:hAnsi="宋体" w:cs="宋体"/>
          <w:highlight w:val="none"/>
        </w:rPr>
        <w:t xml:space="preserve">规定，在投标截止时间前制作并上传电子投标文件。</w:t>
      </w:r>
      <w:bookmarkStart w:id="121" w:name="_Toc16938542"/>
      <w:r/>
      <w:bookmarkEnd w:id="121"/>
      <w:r/>
      <w:bookmarkStart w:id="122" w:name="_Toc20823298"/>
      <w:r/>
      <w:bookmarkEnd w:id="122"/>
      <w:r/>
      <w:r/>
    </w:p>
    <w:p>
      <w:pPr>
        <w:pStyle w:val="1034"/>
        <w:ind w:firstLine="480"/>
        <w:keepLines/>
        <w:keepNext/>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19、投标截止日期</w:t>
      </w:r>
      <w:r/>
    </w:p>
    <w:p>
      <w:pPr>
        <w:pStyle w:val="1034"/>
        <w:ind w:firstLine="480"/>
        <w:spacing w:before="0" w:beforeAutospacing="0" w:after="0" w:afterAutospacing="0" w:line="360" w:lineRule="auto"/>
        <w:widowControl w:val="off"/>
        <w:rPr>
          <w:rFonts w:ascii="宋体" w:hAnsi="宋体" w:cs="宋体"/>
          <w:highlight w:val="none"/>
          <w:u w:val="single"/>
        </w:rPr>
      </w:pPr>
      <w:r>
        <w:rPr>
          <w:rFonts w:hint="eastAsia" w:ascii="宋体" w:hAnsi="宋体" w:cs="宋体"/>
          <w:highlight w:val="none"/>
        </w:rPr>
        <w:t xml:space="preserve">19.1 </w:t>
      </w:r>
      <w:r>
        <w:rPr>
          <w:rFonts w:hint="eastAsia" w:ascii="宋体" w:hAnsi="宋体" w:cs="宋体"/>
          <w:i/>
          <w:iCs/>
          <w:highlight w:val="none"/>
          <w:u w:val="single"/>
        </w:rPr>
        <w:t xml:space="preserve">投标人上传电子投标文件的时间不得迟于采购公告中规定的投标截止时间。</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投标人应充分考虑网络环境、网络带宽等风险因素，如因投标人自身原因造成的电子投标文件上传不成功的按照本</w:t>
      </w:r>
      <w:r>
        <w:rPr>
          <w:rFonts w:hint="eastAsia" w:ascii="宋体" w:hAnsi="宋体" w:cs="宋体"/>
          <w:highlight w:val="none"/>
          <w:lang w:eastAsia="zh-CN"/>
        </w:rPr>
        <w:t xml:space="preserve">采购文件</w:t>
      </w:r>
      <w:r>
        <w:rPr>
          <w:rFonts w:hint="eastAsia" w:ascii="宋体" w:hAnsi="宋体" w:cs="宋体"/>
          <w:highlight w:val="none"/>
        </w:rPr>
        <w:t xml:space="preserve">第二章第27.1.2条规定做无效投标处理。</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19.2 采购代理机构可以按照规定，通过修改招标采购文件酌情延长投标截止日期，在此情况下，投标人的所有权利和义务以及投标人受制的截止日期均应以延长后新的截止日期为准。</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123" w:name="_Toc20823299"/>
      <w:r/>
      <w:bookmarkStart w:id="124" w:name="_Toc16938543"/>
      <w:r/>
      <w:bookmarkStart w:id="125" w:name="_Toc513029227"/>
      <w:r>
        <w:rPr>
          <w:rFonts w:hint="eastAsia" w:ascii="宋体" w:hAnsi="宋体" w:cs="宋体"/>
          <w:highlight w:val="none"/>
        </w:rPr>
        <w:t xml:space="preserve">20、投标文件</w:t>
      </w:r>
      <w:bookmarkEnd w:id="123"/>
      <w:r/>
      <w:bookmarkEnd w:id="124"/>
      <w:r/>
      <w:bookmarkEnd w:id="125"/>
      <w:r>
        <w:rPr>
          <w:rFonts w:hint="eastAsia" w:ascii="宋体" w:hAnsi="宋体" w:cs="宋体"/>
          <w:highlight w:val="none"/>
        </w:rPr>
        <w:t xml:space="preserve">的拒收</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20.1 采购代理机构拒绝接收在其规定的投标截止时间后上传的任何投标文件。</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126" w:name="_Toc16938544"/>
      <w:r/>
      <w:bookmarkStart w:id="127" w:name="_Toc20823300"/>
      <w:r/>
      <w:bookmarkStart w:id="128" w:name="_Toc513029228"/>
      <w:r>
        <w:rPr>
          <w:rFonts w:hint="eastAsia" w:ascii="宋体" w:hAnsi="宋体" w:cs="宋体"/>
          <w:highlight w:val="none"/>
        </w:rPr>
        <w:t xml:space="preserve">21、投标文件的撤回和修改</w:t>
      </w:r>
      <w:bookmarkEnd w:id="126"/>
      <w:r/>
      <w:bookmarkEnd w:id="127"/>
      <w:r/>
      <w:bookmarkEnd w:id="128"/>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21.1 投标文件的撤回</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21.1.1 电子投标文件的撤回</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投标人可在投标截止时间前，撤回其电子投标文件，具体操作方法见《操作手册》。</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21.1.2 投标人撤回电子投标文件，则认为其不再参与本项目投标活动。</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21.2 电子投标文件的修改</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21.2.1投标人可在投标截止时间前，对其电子投标文件进行修改，具体操作方法见《操作手册》。</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21.2.2 在投标截止时间之后，投标人不得对其电子投标文件作任何修改。</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21.3 在投标截止时间至</w:t>
      </w:r>
      <w:r>
        <w:rPr>
          <w:rFonts w:hint="eastAsia" w:ascii="宋体" w:hAnsi="宋体" w:cs="宋体"/>
          <w:highlight w:val="none"/>
          <w:lang w:eastAsia="zh-CN"/>
        </w:rPr>
        <w:t xml:space="preserve">采购文件</w:t>
      </w:r>
      <w:r>
        <w:rPr>
          <w:rFonts w:hint="eastAsia" w:ascii="宋体" w:hAnsi="宋体" w:cs="宋体"/>
          <w:highlight w:val="none"/>
        </w:rPr>
        <w:t xml:space="preserve">中规定的投标有效期满之间的这段时间内，投标人不得撤回其投标。</w:t>
      </w:r>
      <w:r/>
    </w:p>
    <w:p>
      <w:pPr>
        <w:pStyle w:val="1034"/>
        <w:ind w:firstLine="482"/>
        <w:keepLines/>
        <w:keepNext/>
        <w:spacing w:before="0" w:beforeAutospacing="0" w:after="0" w:afterAutospacing="0" w:line="360" w:lineRule="auto"/>
        <w:widowControl w:val="off"/>
        <w:rPr>
          <w:rFonts w:ascii="宋体" w:hAnsi="宋体" w:cs="宋体"/>
          <w:highlight w:val="none"/>
        </w:rPr>
        <w:outlineLvl w:val="1"/>
      </w:pPr>
      <w:r/>
      <w:bookmarkStart w:id="129" w:name="_Toc16938545"/>
      <w:r/>
      <w:bookmarkStart w:id="130" w:name="_Toc26421"/>
      <w:r/>
      <w:bookmarkStart w:id="131" w:name="_Toc20823301"/>
      <w:r/>
      <w:bookmarkStart w:id="132" w:name="_Toc120614218"/>
      <w:r/>
      <w:bookmarkStart w:id="133" w:name="_Toc513029229"/>
      <w:r>
        <w:rPr>
          <w:rFonts w:hint="eastAsia" w:ascii="宋体" w:hAnsi="宋体" w:cs="宋体"/>
          <w:b/>
          <w:bCs/>
          <w:highlight w:val="none"/>
        </w:rPr>
        <w:t xml:space="preserve">五、开标与评标</w:t>
      </w:r>
      <w:bookmarkEnd w:id="129"/>
      <w:r/>
      <w:bookmarkEnd w:id="130"/>
      <w:r/>
      <w:bookmarkEnd w:id="131"/>
      <w:r/>
      <w:bookmarkEnd w:id="132"/>
      <w:r/>
      <w:bookmarkEnd w:id="133"/>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134" w:name="_Toc513029230"/>
      <w:r/>
      <w:bookmarkStart w:id="135" w:name="_Toc16938546"/>
      <w:r/>
      <w:bookmarkStart w:id="136" w:name="_Toc20823302"/>
      <w:r>
        <w:rPr>
          <w:rFonts w:hint="eastAsia" w:ascii="宋体" w:hAnsi="宋体" w:cs="宋体"/>
          <w:highlight w:val="none"/>
        </w:rPr>
        <w:t xml:space="preserve">22、开标</w:t>
      </w:r>
      <w:bookmarkEnd w:id="134"/>
      <w:r/>
      <w:bookmarkEnd w:id="135"/>
      <w:r/>
      <w:bookmarkEnd w:id="136"/>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22.1 采购代理机构将在招标公告中规定的时间和地点组织公开开标。投标人应当按照《操作手册》规定，参加开标活动和在</w:t>
      </w:r>
      <w:r>
        <w:rPr>
          <w:rFonts w:hint="eastAsia" w:ascii="宋体" w:hAnsi="宋体" w:cs="宋体"/>
          <w:b/>
          <w:bCs/>
          <w:highlight w:val="none"/>
        </w:rPr>
        <w:t xml:space="preserve">苏采云系统</w:t>
      </w:r>
      <w:r>
        <w:rPr>
          <w:rFonts w:hint="eastAsia" w:ascii="宋体" w:hAnsi="宋体" w:cs="宋体"/>
          <w:highlight w:val="none"/>
        </w:rPr>
        <w:t xml:space="preserve">规定的时间内对投标文件进行解密。</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22.2开标仪式由采购代理机构组织。苏采云系统将自动对项目进行开标，并宣布各投标人名称和投标价格。</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22.3投标人在开标过程中涉及到的投标文件解密、开标结果确认等工作，应按照《操作手册》规定执行。</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22.4投标人如果对开标过程和开标记录有疑义，应当根据《操作手册》规定提出，如苏采云系统中《开标记录表》宣布后5分钟内未提出的，视同认可开标结果。</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137" w:name="_Toc20823303"/>
      <w:r/>
      <w:bookmarkStart w:id="138" w:name="_Toc16938547"/>
      <w:r/>
      <w:bookmarkStart w:id="139" w:name="_Toc513029231"/>
      <w:r>
        <w:rPr>
          <w:rFonts w:hint="eastAsia" w:ascii="宋体" w:hAnsi="宋体" w:cs="宋体"/>
          <w:highlight w:val="none"/>
        </w:rPr>
        <w:t xml:space="preserve">23、评标委员会</w:t>
      </w:r>
      <w:bookmarkEnd w:id="137"/>
      <w:r/>
      <w:bookmarkEnd w:id="138"/>
      <w:r/>
      <w:bookmarkEnd w:id="139"/>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23.1开标后，采购代理机构将立即组织评标委员会（以下简称评委会）进行评标。</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23.2 评委会由采购人代表和有关技术、经济等方面的专家组成，且人员构成符合政府采购有关规定。</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23.3评委会独立工作，负责评审所有投标文件并确定中标候选人。</w:t>
      </w:r>
      <w:r/>
    </w:p>
    <w:p>
      <w:pPr>
        <w:pStyle w:val="1034"/>
        <w:ind w:firstLine="480"/>
        <w:keepLines/>
        <w:keepNext/>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24、评标过程的保密与公正</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24.1凡是与审查、澄清、评价和比较投标的有关资料以及授标建议等，采购人、评委、采购代理机构均不得向投标人或与评标无关的其他人员透露。</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24.2在评标过程中，投标人不得以任何行为影响评标过程，否则其投标文件将被作为无效投标文件。</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24.3 采购代理机构和评标委员会不向未中标的投标人解释未中标原因，也不公布评标过程中的相关细节。</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24.4 采用综合评分法的项目，未中标的投标人可于中标结果公告期限届满之日起通过苏采云系统查看自己的评审得分及排序情况。</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140" w:name="_Toc20823304"/>
      <w:r/>
      <w:bookmarkStart w:id="141" w:name="_Toc513029232"/>
      <w:r/>
      <w:bookmarkStart w:id="142" w:name="_Toc16938548"/>
      <w:r>
        <w:rPr>
          <w:rFonts w:hint="eastAsia" w:ascii="宋体" w:hAnsi="宋体" w:cs="宋体"/>
          <w:highlight w:val="none"/>
        </w:rPr>
        <w:t xml:space="preserve">25、投标文件的澄清</w:t>
      </w:r>
      <w:bookmarkEnd w:id="140"/>
      <w:r/>
      <w:bookmarkEnd w:id="141"/>
      <w:r/>
      <w:bookmarkEnd w:id="142"/>
      <w:r/>
      <w:r/>
    </w:p>
    <w:p>
      <w:pPr>
        <w:pStyle w:val="1034"/>
        <w:ind w:firstLine="480"/>
        <w:spacing w:before="0" w:beforeAutospacing="0" w:after="0" w:afterAutospacing="0" w:line="360" w:lineRule="auto"/>
        <w:widowControl w:val="off"/>
        <w:rPr>
          <w:rFonts w:ascii="宋体" w:hAnsi="宋体" w:cs="宋体"/>
          <w:highlight w:val="none"/>
        </w:rPr>
      </w:pPr>
      <w:r/>
      <w:bookmarkStart w:id="143" w:name="_Toc513029233"/>
      <w:r/>
      <w:bookmarkStart w:id="144" w:name="_Toc16938549"/>
      <w:r/>
      <w:bookmarkStart w:id="145" w:name="_Toc20823305"/>
      <w:r>
        <w:rPr>
          <w:rFonts w:hint="eastAsia" w:ascii="宋体" w:hAnsi="宋体" w:cs="宋体"/>
          <w:highlight w:val="none"/>
        </w:rPr>
        <w:t xml:space="preserve">25.1评标期间，评委会对投标文件中含义不明确、同类问题表述不一致或者有明显文字和计算错误的内容，有权要求投标人作出必要的澄清、说明或者补正。</w:t>
      </w:r>
      <w:bookmarkEnd w:id="143"/>
      <w:r/>
      <w:bookmarkEnd w:id="144"/>
      <w:r/>
      <w:bookmarkEnd w:id="145"/>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投标人的澄清、说明或者补正不得超出投标文件的范围或者改变投标文件的实质性内容。</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评标委员会并非对每个投标人都做澄清要求。</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25.2需要投标人进行澄清、说明和补正的，评委会将</w:t>
      </w:r>
      <w:r>
        <w:rPr>
          <w:rFonts w:hint="eastAsia" w:ascii="宋体" w:hAnsi="宋体" w:cs="宋体"/>
          <w:b/>
          <w:bCs/>
          <w:highlight w:val="none"/>
        </w:rPr>
        <w:t xml:space="preserve">通过苏采云系统</w:t>
      </w:r>
      <w:r>
        <w:rPr>
          <w:rFonts w:hint="eastAsia" w:ascii="宋体" w:hAnsi="宋体" w:cs="宋体"/>
          <w:highlight w:val="none"/>
        </w:rPr>
        <w:t xml:space="preserve">向投标人发出“澄清要求函”，接到“澄清要求函”的投标人应当按照要求在苏采云系统中提交“澄清响应函”并加盖CA电子公章。澄清、说明和补正的内容作为投标文件的补充部分，具体操作方式见《操作手册》。</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25.3 接到评委会澄清、说明和补正要求的投标人如未按规定</w:t>
      </w:r>
      <w:r>
        <w:rPr>
          <w:rFonts w:hint="eastAsia" w:ascii="宋体" w:hAnsi="宋体" w:cs="宋体"/>
          <w:highlight w:val="none"/>
          <w:lang w:eastAsia="zh-CN"/>
        </w:rPr>
        <w:t xml:space="preserve">作出</w:t>
      </w:r>
      <w:r>
        <w:rPr>
          <w:rFonts w:hint="eastAsia" w:ascii="宋体" w:hAnsi="宋体" w:cs="宋体"/>
          <w:highlight w:val="none"/>
        </w:rPr>
        <w:t xml:space="preserve">澄清、说明和补正，其风险由投标人自行承担。</w:t>
      </w:r>
      <w:r/>
    </w:p>
    <w:p>
      <w:pPr>
        <w:pStyle w:val="1034"/>
        <w:ind w:firstLine="480"/>
        <w:keepLines/>
        <w:keepNext/>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26、对投标文件的初审</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26.1投标文件初审分为资格审查和符合性审查。</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26.1.1 资格审查：依据法律法规和</w:t>
      </w:r>
      <w:r>
        <w:rPr>
          <w:rFonts w:hint="eastAsia" w:ascii="宋体" w:hAnsi="宋体" w:cs="宋体"/>
          <w:highlight w:val="none"/>
          <w:lang w:eastAsia="zh-CN"/>
        </w:rPr>
        <w:t xml:space="preserve">采购文件</w:t>
      </w:r>
      <w:r>
        <w:rPr>
          <w:rFonts w:hint="eastAsia" w:ascii="宋体" w:hAnsi="宋体" w:cs="宋体"/>
          <w:highlight w:val="none"/>
        </w:rPr>
        <w:t xml:space="preserve">的规定，由采购人对投标文件中的资格证明文件进行审查。资格审查的结论，采购人以书面形式向评委会进行反馈。</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采购人在进行资格性审查的同时，将在“信用中国”网站（www.creditchina.gov.cn）查询投标人的信用记录，以确定投标人是否具备投标资格，查询结果留存并归档。</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26.1.2 符合性审查：依据招标采购文件的规定，由评委会从投标文件的有效性、完整性和对</w:t>
      </w:r>
      <w:r>
        <w:rPr>
          <w:rFonts w:hint="eastAsia" w:ascii="宋体" w:hAnsi="宋体" w:cs="宋体"/>
          <w:highlight w:val="none"/>
          <w:lang w:eastAsia="zh-CN"/>
        </w:rPr>
        <w:t xml:space="preserve">采购文件</w:t>
      </w:r>
      <w:r>
        <w:rPr>
          <w:rFonts w:hint="eastAsia" w:ascii="宋体" w:hAnsi="宋体" w:cs="宋体"/>
          <w:highlight w:val="none"/>
        </w:rPr>
        <w:t xml:space="preserve">的响应程度进行审查，以确定是否对</w:t>
      </w:r>
      <w:r>
        <w:rPr>
          <w:rFonts w:hint="eastAsia" w:ascii="宋体" w:hAnsi="宋体" w:cs="宋体"/>
          <w:highlight w:val="none"/>
          <w:lang w:eastAsia="zh-CN"/>
        </w:rPr>
        <w:t xml:space="preserve">采购文件</w:t>
      </w:r>
      <w:r>
        <w:rPr>
          <w:rFonts w:hint="eastAsia" w:ascii="宋体" w:hAnsi="宋体" w:cs="宋体"/>
          <w:highlight w:val="none"/>
        </w:rPr>
        <w:t xml:space="preserve">的实质性要求作出响应。</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26.1.3 未通过资格审查或符合性审查的投标人，采购代理机构将在</w:t>
      </w:r>
      <w:r>
        <w:rPr>
          <w:rFonts w:hint="eastAsia" w:ascii="宋体" w:hAnsi="宋体" w:cs="宋体"/>
          <w:b/>
          <w:bCs/>
          <w:highlight w:val="none"/>
        </w:rPr>
        <w:t xml:space="preserve">苏采云系统</w:t>
      </w:r>
      <w:r>
        <w:rPr>
          <w:rFonts w:hint="eastAsia" w:ascii="宋体" w:hAnsi="宋体" w:cs="宋体"/>
          <w:highlight w:val="none"/>
        </w:rPr>
        <w:t xml:space="preserve">中告知未通过资格审查或符合性审查的原因，评审结束后，采购代理机构将不再告知未通过资格审查或符合性审查的原因。</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26.2在详细评标之前，评委会将首先审查每份投标文件是否实质性响应了</w:t>
      </w:r>
      <w:r>
        <w:rPr>
          <w:rFonts w:hint="eastAsia" w:ascii="宋体" w:hAnsi="宋体" w:cs="宋体"/>
          <w:highlight w:val="none"/>
          <w:lang w:eastAsia="zh-CN"/>
        </w:rPr>
        <w:t xml:space="preserve">采购文件</w:t>
      </w:r>
      <w:r>
        <w:rPr>
          <w:rFonts w:hint="eastAsia" w:ascii="宋体" w:hAnsi="宋体" w:cs="宋体"/>
          <w:highlight w:val="none"/>
        </w:rPr>
        <w:t xml:space="preserve">的要求。实质性响应的投标应该是与</w:t>
      </w:r>
      <w:r>
        <w:rPr>
          <w:rFonts w:hint="eastAsia" w:ascii="宋体" w:hAnsi="宋体" w:cs="宋体"/>
          <w:highlight w:val="none"/>
          <w:lang w:eastAsia="zh-CN"/>
        </w:rPr>
        <w:t xml:space="preserve">采购文件</w:t>
      </w:r>
      <w:r>
        <w:rPr>
          <w:rFonts w:hint="eastAsia" w:ascii="宋体" w:hAnsi="宋体" w:cs="宋体"/>
          <w:highlight w:val="none"/>
        </w:rPr>
        <w:t xml:space="preserve">要求的全部条款、条件相符，没有重大偏离或保留的投标。</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所谓重大偏离或保留是指与</w:t>
      </w:r>
      <w:r>
        <w:rPr>
          <w:rFonts w:hint="eastAsia" w:ascii="宋体" w:hAnsi="宋体" w:cs="宋体"/>
          <w:highlight w:val="none"/>
          <w:lang w:eastAsia="zh-CN"/>
        </w:rPr>
        <w:t xml:space="preserve">采购文件</w:t>
      </w:r>
      <w:r>
        <w:rPr>
          <w:rFonts w:hint="eastAsia" w:ascii="宋体" w:hAnsi="宋体" w:cs="宋体"/>
          <w:highlight w:val="none"/>
        </w:rPr>
        <w:t xml:space="preserve">规定的实质性要求存在负偏离，或者在实质上与</w:t>
      </w:r>
      <w:r>
        <w:rPr>
          <w:rFonts w:hint="eastAsia" w:ascii="宋体" w:hAnsi="宋体" w:cs="宋体"/>
          <w:highlight w:val="none"/>
          <w:lang w:eastAsia="zh-CN"/>
        </w:rPr>
        <w:t xml:space="preserve">采购文件</w:t>
      </w:r>
      <w:r>
        <w:rPr>
          <w:rFonts w:hint="eastAsia" w:ascii="宋体" w:hAnsi="宋体" w:cs="宋体"/>
          <w:highlight w:val="none"/>
        </w:rPr>
        <w:t xml:space="preserve">不一致，而且限制了合同中采购人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26.3如果投标文件实质上没有响应</w:t>
      </w:r>
      <w:r>
        <w:rPr>
          <w:rFonts w:hint="eastAsia" w:ascii="宋体" w:hAnsi="宋体" w:cs="宋体"/>
          <w:highlight w:val="none"/>
          <w:lang w:eastAsia="zh-CN"/>
        </w:rPr>
        <w:t xml:space="preserve">采购文件</w:t>
      </w:r>
      <w:r>
        <w:rPr>
          <w:rFonts w:hint="eastAsia" w:ascii="宋体" w:hAnsi="宋体" w:cs="宋体"/>
          <w:highlight w:val="none"/>
        </w:rPr>
        <w:t xml:space="preserve">的要求，评委会将予以拒绝，投标人不得通过修改或撤销不合要求的偏离或保留而使其投标成为实质性响应的投标。</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26.4评委会将对确定为实质性响应的投标进行进一步审核，看其是否有计算上或累加上的算术错误，修正错误的原则如下：</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（1）投标文件中开标一览表内容与投标文件中相应内容不一致的，以开标一览表为准。</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（2）大写金额和小写金额不一致的，以大写金额为准。</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（3）单价金额小数点或者百分比有明显错位的，以开标一览表的总价为准，并修改单价。</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（4）总价金额与按单价汇总金额不一致的，以单价金额计算结果为准。</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同时出现两种以上错误的，按照前款规定的顺序修正。</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26.6投标人在开、评标全过程中应保持通讯畅通，及时登录苏采云系统查阅、答复相关信息，并安排专人与采购代理机构及评标委员会联系。</w:t>
      </w:r>
      <w:r/>
    </w:p>
    <w:p>
      <w:pPr>
        <w:pStyle w:val="1034"/>
        <w:ind w:firstLine="480"/>
        <w:keepLines/>
        <w:keepNext/>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27、无效投标条款和废标条款</w:t>
      </w:r>
      <w:r/>
    </w:p>
    <w:p>
      <w:pPr>
        <w:pStyle w:val="1034"/>
        <w:ind w:firstLine="480"/>
        <w:spacing w:before="0" w:beforeAutospacing="0" w:after="0" w:afterAutospacing="0" w:line="360" w:lineRule="auto"/>
        <w:widowControl w:val="off"/>
        <w:rPr>
          <w:rFonts w:ascii="宋体" w:hAnsi="宋体" w:cs="宋体"/>
          <w:highlight w:val="none"/>
        </w:rPr>
      </w:pPr>
      <w:r/>
      <w:bookmarkStart w:id="146" w:name="_Toc20823307"/>
      <w:r/>
      <w:bookmarkStart w:id="147" w:name="_Toc16938551"/>
      <w:r/>
      <w:bookmarkStart w:id="148" w:name="_Toc513029235"/>
      <w:r>
        <w:rPr>
          <w:rFonts w:hint="eastAsia" w:ascii="宋体" w:hAnsi="宋体" w:cs="宋体"/>
          <w:highlight w:val="none"/>
        </w:rPr>
        <w:t xml:space="preserve">27.1无效投标条款</w:t>
      </w:r>
      <w:bookmarkEnd w:id="146"/>
      <w:r/>
      <w:bookmarkEnd w:id="147"/>
      <w:r/>
      <w:bookmarkEnd w:id="148"/>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27.1.1 投标人在苏采云系统规定的时间内未成功解密电子投标文件的。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27.1.2 投标人未按照</w:t>
      </w:r>
      <w:r>
        <w:rPr>
          <w:rFonts w:hint="eastAsia" w:ascii="宋体" w:hAnsi="宋体" w:cs="宋体"/>
          <w:highlight w:val="none"/>
          <w:lang w:eastAsia="zh-CN"/>
        </w:rPr>
        <w:t xml:space="preserve">采购文件</w:t>
      </w:r>
      <w:r>
        <w:rPr>
          <w:rFonts w:hint="eastAsia" w:ascii="宋体" w:hAnsi="宋体" w:cs="宋体"/>
          <w:highlight w:val="none"/>
        </w:rPr>
        <w:t xml:space="preserve">要求上传电子投标文件的。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27.1.3</w:t>
      </w:r>
      <w:r>
        <w:rPr>
          <w:rFonts w:hint="eastAsia" w:ascii="宋体" w:hAnsi="宋体" w:cs="宋体"/>
          <w:color w:val="000000"/>
          <w:highlight w:val="none"/>
        </w:rPr>
        <w:t xml:space="preserve">同一投标人提交两个（含两个）以上不同的投标文件或者最后报价的</w:t>
      </w:r>
      <w:r>
        <w:rPr>
          <w:rFonts w:hint="eastAsia" w:ascii="宋体" w:hAnsi="宋体" w:cs="宋体"/>
          <w:highlight w:val="none"/>
        </w:rPr>
        <w:t xml:space="preserve">。</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27.1.4投标人不具备</w:t>
      </w:r>
      <w:r>
        <w:rPr>
          <w:rFonts w:hint="eastAsia" w:ascii="宋体" w:hAnsi="宋体" w:cs="宋体"/>
          <w:highlight w:val="none"/>
          <w:lang w:eastAsia="zh-CN"/>
        </w:rPr>
        <w:t xml:space="preserve">采购文件</w:t>
      </w:r>
      <w:r>
        <w:rPr>
          <w:rFonts w:hint="eastAsia" w:ascii="宋体" w:hAnsi="宋体" w:cs="宋体"/>
          <w:highlight w:val="none"/>
        </w:rPr>
        <w:t xml:space="preserve">中规定资格要求的。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27.1.5投标人的报价超过了采购预算或最高限价的。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27.1.6 投标文件未按照采购文件要求加盖CA公章的。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27.1.7授权代表参与政府采购活动，未附法定代表人授权书，或法定代表人授权书不符合规定格式的；</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27.1.8投标报价出现前后不一致的，无法按照规定修正或按照规定修正，投标人不确认的；</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27.1.9投标人提交的电子投标文件因其自身原因出现问题导致无法电子评审的；</w:t>
      </w:r>
      <w:r/>
    </w:p>
    <w:p>
      <w:pPr>
        <w:pStyle w:val="1034"/>
        <w:ind w:firstLine="480"/>
        <w:jc w:val="both"/>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27.1.10</w:t>
      </w:r>
      <w:r>
        <w:rPr>
          <w:rFonts w:hint="eastAsia" w:ascii="宋体" w:hAnsi="宋体" w:cs="宋体"/>
          <w:color w:val="000000"/>
          <w:highlight w:val="none"/>
        </w:rPr>
        <w:t xml:space="preserve">未实质性响应</w:t>
      </w:r>
      <w:r>
        <w:rPr>
          <w:rFonts w:hint="eastAsia" w:ascii="宋体" w:hAnsi="宋体" w:cs="宋体"/>
          <w:color w:val="000000"/>
          <w:highlight w:val="none"/>
          <w:lang w:eastAsia="zh-CN"/>
        </w:rPr>
        <w:t xml:space="preserve">采购文件</w:t>
      </w:r>
      <w:r>
        <w:rPr>
          <w:rFonts w:hint="eastAsia" w:ascii="宋体" w:hAnsi="宋体" w:cs="宋体"/>
          <w:color w:val="000000"/>
          <w:highlight w:val="none"/>
        </w:rPr>
        <w:t xml:space="preserve">的投标文件按无效响应处理。</w:t>
      </w:r>
      <w:r/>
    </w:p>
    <w:p>
      <w:pPr>
        <w:ind w:firstLine="480"/>
        <w:jc w:val="left"/>
        <w:spacing w:line="360" w:lineRule="auto"/>
        <w:rPr>
          <w:rFonts w:ascii="宋体" w:hAnsi="宋体" w:cs="宋体"/>
          <w:b/>
          <w:bCs/>
          <w:i/>
          <w:iCs/>
          <w:sz w:val="24"/>
          <w:highlight w:val="none"/>
        </w:rPr>
      </w:pPr>
      <w:r>
        <w:rPr>
          <w:rFonts w:hint="eastAsia" w:ascii="宋体" w:hAnsi="宋体" w:cs="宋体"/>
          <w:sz w:val="24"/>
          <w:highlight w:val="none"/>
        </w:rPr>
        <w:t xml:space="preserve">27.1.11不符合法律、法规和采购文件中规定的其他实质性要求和条件的</w:t>
      </w:r>
      <w:r>
        <w:rPr>
          <w:rFonts w:hint="eastAsia" w:ascii="宋体" w:hAnsi="宋体" w:cs="宋体"/>
          <w:b/>
          <w:bCs/>
          <w:i/>
          <w:iCs/>
          <w:sz w:val="24"/>
          <w:highlight w:val="none"/>
        </w:rPr>
        <w:t xml:space="preserve">（</w:t>
      </w:r>
      <w:r>
        <w:rPr>
          <w:rFonts w:hint="eastAsia" w:ascii="宋体" w:hAnsi="宋体" w:cs="宋体"/>
          <w:b/>
          <w:bCs/>
          <w:i/>
          <w:iCs/>
          <w:sz w:val="24"/>
          <w:highlight w:val="none"/>
          <w:u w:val="single"/>
        </w:rPr>
        <w:t xml:space="preserve">本采购文件中</w:t>
      </w:r>
      <w:r>
        <w:rPr>
          <w:rFonts w:hint="eastAsia" w:ascii="宋体" w:hAnsi="宋体" w:cs="宋体"/>
          <w:b/>
          <w:bCs/>
          <w:i/>
          <w:iCs/>
          <w:color w:val="000000"/>
          <w:sz w:val="24"/>
          <w:highlight w:val="none"/>
          <w:u w:val="single"/>
        </w:rPr>
        <w:t xml:space="preserve">斜体且有下划线部分</w:t>
      </w:r>
      <w:r>
        <w:rPr>
          <w:rFonts w:hint="eastAsia" w:ascii="宋体" w:hAnsi="宋体" w:cs="宋体"/>
          <w:b/>
          <w:bCs/>
          <w:i/>
          <w:iCs/>
          <w:sz w:val="24"/>
          <w:highlight w:val="none"/>
          <w:u w:val="single"/>
        </w:rPr>
        <w:t xml:space="preserve">为实质性要求和条件）</w:t>
      </w:r>
      <w:r>
        <w:rPr>
          <w:rFonts w:hint="eastAsia" w:ascii="宋体" w:hAnsi="宋体" w:cs="宋体"/>
          <w:b/>
          <w:bCs/>
          <w:i/>
          <w:iCs/>
          <w:sz w:val="24"/>
          <w:highlight w:val="none"/>
        </w:rPr>
        <w:t xml:space="preserve">。</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27.1.12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27.1.13投标文件含有采购人不能接受的附加条件的。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27.1.14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27.1.15若采购产品被财政部、国家发改委、生态环境部等列入“节能产品品目清单”、“环境标志产品品目清单”强制采购范围的，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27.1.16其他法律、法规及本采购文件规定的属无效投标的情形。</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27.2废标条款</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27.2.1符合专业条件的投标人或者对</w:t>
      </w:r>
      <w:r>
        <w:rPr>
          <w:rFonts w:hint="eastAsia" w:ascii="宋体" w:hAnsi="宋体" w:cs="宋体"/>
          <w:highlight w:val="none"/>
          <w:lang w:eastAsia="zh-CN"/>
        </w:rPr>
        <w:t xml:space="preserve">采购文件</w:t>
      </w:r>
      <w:r>
        <w:rPr>
          <w:rFonts w:hint="eastAsia" w:ascii="宋体" w:hAnsi="宋体" w:cs="宋体"/>
          <w:highlight w:val="none"/>
        </w:rPr>
        <w:t xml:space="preserve">作实质响应的投标人不足三家的。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27.2.2出现影响采购公正的违法、违规行为的。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27.2.3因重大变故，采购任务取消的。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27.2.4评标委员会认定</w:t>
      </w:r>
      <w:r>
        <w:rPr>
          <w:rFonts w:hint="eastAsia" w:ascii="宋体" w:hAnsi="宋体" w:cs="宋体"/>
          <w:highlight w:val="none"/>
          <w:lang w:eastAsia="zh-CN"/>
        </w:rPr>
        <w:t xml:space="preserve">采购文件</w:t>
      </w:r>
      <w:r>
        <w:rPr>
          <w:rFonts w:hint="eastAsia" w:ascii="宋体" w:hAnsi="宋体" w:cs="宋体"/>
          <w:highlight w:val="none"/>
        </w:rPr>
        <w:t xml:space="preserve">存在歧义、重大缺陷导致评审工作无法进行。</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27.2.5 因苏采云系统故障原因造成开标不成功的。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27.3 投标截止时间结束后参加投标的投标人不足三家的处理：</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27.3.1如出现投标截止时间结束后参加投标的投标人或者在评标期间对</w:t>
      </w:r>
      <w:r>
        <w:rPr>
          <w:rFonts w:hint="eastAsia" w:ascii="宋体" w:hAnsi="宋体" w:cs="宋体"/>
          <w:highlight w:val="none"/>
          <w:lang w:eastAsia="zh-CN"/>
        </w:rPr>
        <w:t xml:space="preserve">采购文件</w:t>
      </w:r>
      <w:r>
        <w:rPr>
          <w:rFonts w:hint="eastAsia" w:ascii="宋体" w:hAnsi="宋体" w:cs="宋体"/>
          <w:highlight w:val="none"/>
        </w:rPr>
        <w:t xml:space="preserve">做出实质响应的投标人不足三家情况，按政府采购相关规定执行。</w:t>
      </w:r>
      <w:r/>
    </w:p>
    <w:p>
      <w:pPr>
        <w:pStyle w:val="1034"/>
        <w:ind w:firstLine="482"/>
        <w:keepLines/>
        <w:keepNext/>
        <w:spacing w:before="0" w:beforeAutospacing="0" w:after="0" w:afterAutospacing="0" w:line="360" w:lineRule="auto"/>
        <w:widowControl w:val="off"/>
        <w:rPr>
          <w:rFonts w:ascii="宋体" w:hAnsi="宋体" w:cs="宋体"/>
          <w:highlight w:val="none"/>
        </w:rPr>
        <w:outlineLvl w:val="1"/>
      </w:pPr>
      <w:r/>
      <w:bookmarkStart w:id="149" w:name="_Toc32100"/>
      <w:r/>
      <w:bookmarkStart w:id="150" w:name="_Toc120614219"/>
      <w:r>
        <w:rPr>
          <w:rFonts w:hint="eastAsia" w:ascii="宋体" w:hAnsi="宋体" w:cs="宋体"/>
          <w:b/>
          <w:bCs/>
          <w:highlight w:val="none"/>
        </w:rPr>
        <w:t xml:space="preserve">六、定标</w:t>
      </w:r>
      <w:bookmarkEnd w:id="149"/>
      <w:r/>
      <w:bookmarkEnd w:id="150"/>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151" w:name="_Toc20823310"/>
      <w:r/>
      <w:bookmarkStart w:id="152" w:name="_Toc513029238"/>
      <w:r/>
      <w:bookmarkStart w:id="153" w:name="_Toc16938554"/>
      <w:r>
        <w:rPr>
          <w:rFonts w:hint="eastAsia" w:ascii="宋体" w:hAnsi="宋体" w:cs="宋体"/>
          <w:highlight w:val="none"/>
        </w:rPr>
        <w:t xml:space="preserve">28、</w:t>
      </w:r>
      <w:bookmarkEnd w:id="151"/>
      <w:r>
        <w:rPr>
          <w:rFonts w:hint="eastAsia" w:ascii="宋体" w:hAnsi="宋体" w:cs="宋体"/>
          <w:highlight w:val="none"/>
        </w:rPr>
        <w:t xml:space="preserve">确定</w:t>
      </w:r>
      <w:bookmarkEnd w:id="152"/>
      <w:r/>
      <w:bookmarkEnd w:id="153"/>
      <w:r>
        <w:rPr>
          <w:rFonts w:hint="eastAsia" w:ascii="宋体" w:hAnsi="宋体" w:cs="宋体"/>
          <w:highlight w:val="none"/>
        </w:rPr>
        <w:t xml:space="preserve">中标单位</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28.1中标候选人的选取原则和采购内容见</w:t>
      </w:r>
      <w:r>
        <w:rPr>
          <w:rFonts w:hint="eastAsia" w:ascii="宋体" w:hAnsi="宋体" w:cs="宋体"/>
          <w:highlight w:val="none"/>
          <w:lang w:eastAsia="zh-CN"/>
        </w:rPr>
        <w:t xml:space="preserve">采购文件</w:t>
      </w:r>
      <w:r>
        <w:rPr>
          <w:rFonts w:hint="eastAsia" w:ascii="宋体" w:hAnsi="宋体" w:cs="宋体"/>
          <w:highlight w:val="none"/>
        </w:rPr>
        <w:t xml:space="preserve">第</w:t>
      </w:r>
      <w:r>
        <w:rPr>
          <w:rFonts w:hint="eastAsia" w:ascii="宋体" w:hAnsi="宋体" w:cs="宋体"/>
          <w:highlight w:val="none"/>
          <w:lang w:val="en-US" w:eastAsia="zh-CN"/>
        </w:rPr>
        <w:t xml:space="preserve">六</w:t>
      </w:r>
      <w:r>
        <w:rPr>
          <w:rFonts w:hint="eastAsia" w:ascii="宋体" w:hAnsi="宋体" w:cs="宋体"/>
          <w:highlight w:val="none"/>
        </w:rPr>
        <w:t xml:space="preserve">章规定。 </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28.2 采购人应根据评委会推荐的中标候选人确定中标人。</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28.3 采购代理机构将在“江苏政府采购网”发布中标公告，</w:t>
      </w:r>
      <w:r>
        <w:rPr>
          <w:rFonts w:hint="eastAsia" w:ascii="宋体" w:hAnsi="宋体" w:cs="宋体"/>
          <w:b/>
          <w:bCs/>
          <w:highlight w:val="none"/>
        </w:rPr>
        <w:t xml:space="preserve">公告期限为1个工作日</w:t>
      </w:r>
      <w:r>
        <w:rPr>
          <w:rFonts w:hint="eastAsia" w:ascii="宋体" w:hAnsi="宋体" w:cs="宋体"/>
          <w:highlight w:val="none"/>
        </w:rPr>
        <w:t xml:space="preserve">。</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28.4若有充分证据证明，中标人出现下列情况之一的，一经查实，将被取消中标资格：</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28.4.1提供虚假材料谋取中标的；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28.4.2向采购人、采购代理机构行贿或者提供其他不正当利益的；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28.4.3属于本文件规定的无效条件，但在评标过程中又未被评委会发现的；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28.4.4与采购人或者其他投标人恶意串通的；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28.4.5采取不正当手段诋毁、排挤其他投标人的。</w:t>
      </w:r>
      <w:r/>
    </w:p>
    <w:p>
      <w:pPr>
        <w:pStyle w:val="1034"/>
        <w:ind w:firstLine="480"/>
        <w:spacing w:before="0" w:beforeAutospacing="0" w:after="0" w:afterAutospacing="0" w:line="360" w:lineRule="auto"/>
        <w:widowControl w:val="off"/>
        <w:rPr>
          <w:rFonts w:ascii="宋体" w:hAnsi="宋体" w:cs="宋体"/>
          <w:highlight w:val="none"/>
        </w:rPr>
      </w:pPr>
      <w:r/>
      <w:bookmarkStart w:id="154" w:name="_Toc200451960"/>
      <w:r>
        <w:rPr>
          <w:rFonts w:hint="eastAsia" w:ascii="宋体" w:hAnsi="宋体" w:cs="宋体"/>
          <w:highlight w:val="none"/>
        </w:rPr>
        <w:t xml:space="preserve">28.5有下列情形之一的，视为投标人串通投标，投标无效：</w:t>
      </w:r>
      <w:bookmarkEnd w:id="154"/>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28.5.1不同投标人的投标文件由同一单位或者个人编制；</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28.5.2不同投标人委托同一单位或者个人办理投标事宜；</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28.5.3 不同投标人的投标文件载明的项目管理成员或者联系人员为同一人；</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28.5.4不同投标人的投标文件异常一致或者投标报价呈规律性差异。</w:t>
      </w:r>
      <w:r/>
    </w:p>
    <w:p>
      <w:pPr>
        <w:ind w:firstLine="480"/>
        <w:jc w:val="left"/>
        <w:spacing w:line="360" w:lineRule="auto"/>
        <w:tabs>
          <w:tab w:val="left" w:pos="900" w:leader="none"/>
        </w:tabs>
        <w:rPr>
          <w:rFonts w:ascii="宋体" w:hAnsi="宋体" w:cs="宋体"/>
          <w:b/>
          <w:bCs/>
          <w:sz w:val="24"/>
          <w:highlight w:val="none"/>
        </w:rPr>
      </w:pPr>
      <w:r>
        <w:rPr>
          <w:rFonts w:hint="eastAsia" w:ascii="宋体" w:hAnsi="宋体" w:cs="宋体"/>
          <w:sz w:val="24"/>
          <w:highlight w:val="none"/>
        </w:rPr>
        <w:t xml:space="preserve">29、</w:t>
      </w:r>
      <w:r>
        <w:rPr>
          <w:rFonts w:hint="eastAsia" w:ascii="宋体" w:hAnsi="宋体" w:cs="宋体"/>
          <w:b/>
          <w:bCs/>
          <w:sz w:val="24"/>
          <w:highlight w:val="none"/>
        </w:rPr>
        <w:t xml:space="preserve">质疑和投诉</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29.1质疑的提出</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29.1.1提出质疑的投标人应当是参与所质疑项目采购活动的投标人。</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29.1.2投标人认为采购文件、采购过程、中标结果使自己的权益受到损害的，可以在知道或者应知其权益受到损害之日（获取采购文件之日、中标公告发布之日）起七个工作日内以书面形式向采购人、采购代理机构提出质疑。投标人应当在法定质疑期内一次性提出针对同一采购程序环节的质疑。</w:t>
      </w:r>
      <w:r>
        <w:rPr>
          <w:rFonts w:hint="eastAsia" w:ascii="宋体" w:hAnsi="宋体" w:cs="宋体"/>
          <w:b/>
          <w:sz w:val="24"/>
          <w:highlight w:val="none"/>
        </w:rPr>
        <w:t xml:space="preserve">未依照采购公告要求获取采购文件的投标人，视为未参与该项目的采购活动，不具备对该采购文件提出质疑的法定权利。</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29.1.3 </w:t>
      </w:r>
      <w:r>
        <w:rPr>
          <w:rFonts w:hint="eastAsia" w:ascii="宋体" w:hAnsi="宋体" w:cs="宋体"/>
          <w:b/>
          <w:sz w:val="24"/>
          <w:highlight w:val="none"/>
        </w:rPr>
        <w:t xml:space="preserve">质疑函的接收方式为投标人书面原件提交。</w:t>
      </w:r>
      <w:r>
        <w:rPr>
          <w:rFonts w:hint="eastAsia" w:ascii="宋体" w:hAnsi="宋体" w:cs="宋体"/>
          <w:sz w:val="24"/>
          <w:highlight w:val="none"/>
        </w:rPr>
        <w:t xml:space="preserve">联系部门、联系电话和通讯地址详见本采购文件“采购公告”。质疑实行实名制，不得进行虚假、恶意质疑。</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29.1.4 质疑函应当使用范本（详见江苏政府采购网—监管信息—意见反馈）。投标人提出质疑应当</w:t>
      </w:r>
      <w:r>
        <w:rPr>
          <w:rFonts w:hint="eastAsia" w:ascii="宋体" w:hAnsi="宋体" w:cs="宋体"/>
          <w:b/>
          <w:sz w:val="24"/>
          <w:highlight w:val="none"/>
        </w:rPr>
        <w:t xml:space="preserve">提交质疑函和必要的证明材料</w:t>
      </w:r>
      <w:r>
        <w:rPr>
          <w:rFonts w:hint="eastAsia" w:ascii="宋体" w:hAnsi="宋体" w:cs="宋体"/>
          <w:sz w:val="24"/>
          <w:highlight w:val="none"/>
        </w:rPr>
        <w:t xml:space="preserve">。应当包括下列内容：</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（1）投标人的姓名或者名称、地址、邮编、联系人及联系电话；</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（2）质疑项目的名称、编号；</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（3）具体、明确的质疑事项和与质疑事项相关的请求；</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（4）事实依据；</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（5）必要的法律依据；</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（6）提出质疑的日期；</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（7）</w:t>
      </w:r>
      <w:r>
        <w:rPr>
          <w:rFonts w:hint="eastAsia" w:ascii="宋体" w:hAnsi="宋体" w:cs="宋体"/>
          <w:b/>
          <w:sz w:val="24"/>
          <w:highlight w:val="none"/>
        </w:rPr>
        <w:t xml:space="preserve">必要的证明材料；</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（8）营业执照复印件及法定代表人授权委托书、法定代表人身份证复印件、委托代理人身份证复印件。</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投标人为自然人的，应当由本人签字；投标人为法人或者其他组织的，应当由法定代表人、主要负责人，或者其委托代理人签字或者盖章，并加盖单位公章。</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29.2质疑函的受理和答复</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29.2.1 质疑投标人应当保证其提出的质疑事项及必要的证明材料的真实性及来源的合法性，并承担相应的法律责任。</w:t>
      </w:r>
      <w:r>
        <w:rPr>
          <w:rFonts w:hint="eastAsia" w:ascii="宋体" w:hAnsi="宋体" w:cs="宋体"/>
          <w:b/>
          <w:sz w:val="24"/>
          <w:highlight w:val="none"/>
        </w:rPr>
        <w:t xml:space="preserve">对不能提供必要的证明材料的、涉及商业秘密的、非书面原件形式的、匿名的质疑函将不予受理</w:t>
      </w:r>
      <w:r>
        <w:rPr>
          <w:rFonts w:hint="eastAsia" w:ascii="宋体" w:hAnsi="宋体" w:cs="宋体"/>
          <w:sz w:val="24"/>
          <w:highlight w:val="none"/>
        </w:rPr>
        <w:t xml:space="preserve">。必要的证明材料要具备客观性、关联性、合法性，无法查实的（如宣传册、媒体报道、猜测、推理等）不能作为证明材料。采购人、采购代理机构不负责搜集必要的证明材料等工作。</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29.2.2 在处理过程中，发现需要质疑投标人进一步补充必要的证明材料的，质疑投标人应在法定的时间内提供，质疑答复时间相应顺延。质疑投标人不能按时提供必要的证明材料的，视同放弃质疑。</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29.2.3 对不符合质疑要求的，采购人、采购代理机构有权要求其补充必要的证明材料，质疑投标人未在法定的时间内提供补充必要的证明材料的，视同放弃质疑。</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29.2.4 采购人、采购代理机构负责将质疑投标人提出的质疑函及相关材料提供给评审委员会协助答复，并将答复意见回复质疑投标人。必要时，可向被质疑投标人转发《质疑函》及相关材料。被质疑投标人应当在要求的时间内，以书面形式作出说明并提交相关材料。</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29.3质疑处理</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29.3.1 质疑投标人不按照法定程序进行质疑投诉的，视为一般失信行为。</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29.3.2 质疑投标人不配合或者采用不正当手段干扰采购质疑、投诉处理工作的，视为一般失信行为。</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29.3.3 质疑投标人投诉受理期间，就同一事项多头举报，干扰财政部门投诉处理的，视为一般失信行为。</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29.3.4 质疑投标人在全国范围12个月内三次以上质疑查无实据的，视为一般失信行为。</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29.3.5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29.3.6未尽事宜，依照有关法律、法规执行。</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29.4投诉</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29.4.1投诉事项依照有关法律、法规执行。</w:t>
      </w:r>
      <w:r/>
    </w:p>
    <w:p>
      <w:pPr>
        <w:pStyle w:val="1034"/>
        <w:ind w:firstLine="480"/>
        <w:keepLines/>
        <w:keepNext/>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30、中标通知书</w:t>
      </w:r>
      <w:r/>
    </w:p>
    <w:p>
      <w:pPr>
        <w:pStyle w:val="1034"/>
        <w:ind w:firstLine="480"/>
        <w:spacing w:before="0" w:beforeAutospacing="0" w:after="0" w:afterAutospacing="0" w:line="360" w:lineRule="auto"/>
        <w:widowControl w:val="off"/>
        <w:rPr>
          <w:rFonts w:ascii="宋体" w:hAnsi="宋体" w:cs="宋体"/>
          <w:color w:val="000000"/>
          <w:highlight w:val="none"/>
        </w:rPr>
      </w:pPr>
      <w:r>
        <w:rPr>
          <w:rFonts w:hint="eastAsia" w:ascii="宋体" w:hAnsi="宋体" w:cs="宋体"/>
          <w:highlight w:val="none"/>
        </w:rPr>
        <w:t xml:space="preserve">30.1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30.3</w:t>
      </w:r>
      <w:r>
        <w:rPr>
          <w:rFonts w:hint="eastAsia" w:ascii="宋体" w:hAnsi="宋体" w:cs="宋体"/>
          <w:b/>
          <w:sz w:val="24"/>
          <w:highlight w:val="none"/>
        </w:rPr>
        <w:t xml:space="preserve">中标人在领取中标通知书时，需提供三份与电子投标文件一致的纸质打印投标文件（封面须加盖公章）</w:t>
      </w:r>
      <w:r>
        <w:rPr>
          <w:rFonts w:hint="eastAsia" w:ascii="宋体" w:hAnsi="宋体" w:cs="宋体"/>
          <w:sz w:val="24"/>
          <w:highlight w:val="none"/>
        </w:rPr>
        <w:t xml:space="preserve">；中标通知书发出后，采购人不得违法改变中标结果，采购人无正当理由不得放弃中标。</w:t>
      </w:r>
      <w:r/>
    </w:p>
    <w:p>
      <w:pPr>
        <w:pStyle w:val="1034"/>
        <w:ind w:firstLine="482"/>
        <w:keepLines/>
        <w:keepNext/>
        <w:spacing w:before="0" w:beforeAutospacing="0" w:after="0" w:afterAutospacing="0" w:line="360" w:lineRule="auto"/>
        <w:widowControl w:val="off"/>
        <w:rPr>
          <w:rFonts w:ascii="宋体" w:hAnsi="宋体" w:cs="宋体"/>
          <w:highlight w:val="none"/>
        </w:rPr>
        <w:outlineLvl w:val="1"/>
      </w:pPr>
      <w:r/>
      <w:bookmarkStart w:id="155" w:name="_Toc16938552"/>
      <w:r/>
      <w:bookmarkStart w:id="156" w:name="_Toc120614220"/>
      <w:r/>
      <w:bookmarkStart w:id="157" w:name="_Toc513029236"/>
      <w:r/>
      <w:bookmarkStart w:id="158" w:name="_Toc29599"/>
      <w:r/>
      <w:bookmarkStart w:id="159" w:name="_Toc20823308"/>
      <w:r>
        <w:rPr>
          <w:rFonts w:hint="eastAsia" w:ascii="宋体" w:hAnsi="宋体" w:cs="宋体"/>
          <w:b/>
          <w:bCs/>
          <w:highlight w:val="none"/>
        </w:rPr>
        <w:t xml:space="preserve">七、授予合同</w:t>
      </w:r>
      <w:bookmarkEnd w:id="155"/>
      <w:r/>
      <w:bookmarkEnd w:id="156"/>
      <w:r/>
      <w:bookmarkEnd w:id="157"/>
      <w:r/>
      <w:bookmarkEnd w:id="158"/>
      <w:r/>
      <w:bookmarkEnd w:id="159"/>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160" w:name="_Toc513029237"/>
      <w:r/>
      <w:bookmarkStart w:id="161" w:name="_Toc16938553"/>
      <w:r/>
      <w:bookmarkStart w:id="162" w:name="_Toc20823309"/>
      <w:r>
        <w:rPr>
          <w:rFonts w:hint="eastAsia" w:ascii="宋体" w:hAnsi="宋体" w:cs="宋体"/>
          <w:highlight w:val="none"/>
        </w:rPr>
        <w:t xml:space="preserve">31. 签订合同</w:t>
      </w:r>
      <w:bookmarkEnd w:id="160"/>
      <w:r/>
      <w:bookmarkEnd w:id="161"/>
      <w:r/>
      <w:bookmarkEnd w:id="162"/>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31.l中标人应当在中标通知书发出之日起三十日内，按照</w:t>
      </w:r>
      <w:r>
        <w:rPr>
          <w:rFonts w:hint="eastAsia" w:ascii="宋体" w:hAnsi="宋体" w:cs="宋体"/>
          <w:highlight w:val="none"/>
          <w:lang w:eastAsia="zh-CN"/>
        </w:rPr>
        <w:t xml:space="preserve">采购文件</w:t>
      </w:r>
      <w:r>
        <w:rPr>
          <w:rFonts w:hint="eastAsia" w:ascii="宋体" w:hAnsi="宋体" w:cs="宋体"/>
          <w:highlight w:val="none"/>
        </w:rPr>
        <w:t xml:space="preserve">确定的事项与采购人签订政府采购合同。</w:t>
      </w:r>
      <w:r>
        <w:rPr>
          <w:rFonts w:hint="eastAsia" w:ascii="宋体" w:hAnsi="宋体" w:cs="宋体"/>
          <w:b/>
          <w:bCs/>
          <w:highlight w:val="none"/>
        </w:rPr>
        <w:t xml:space="preserve">合同签订后2个工作日内由采购人上传政府采购合同并公告。</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31.2</w:t>
      </w:r>
      <w:r>
        <w:rPr>
          <w:rFonts w:hint="eastAsia" w:ascii="宋体" w:hAnsi="宋体" w:cs="宋体"/>
          <w:highlight w:val="none"/>
          <w:lang w:eastAsia="zh-CN"/>
        </w:rPr>
        <w:t xml:space="preserve">采购文件</w:t>
      </w:r>
      <w:r>
        <w:rPr>
          <w:rFonts w:hint="eastAsia" w:ascii="宋体" w:hAnsi="宋体" w:cs="宋体"/>
          <w:highlight w:val="none"/>
        </w:rPr>
        <w:t xml:space="preserve">、中标人的投标文件及招标过程中有关澄清、承诺文件均应作为合同附件。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31.3所签订的合同不得对采购文件确定的事项和中标人投标文件作实质性的修改。</w:t>
      </w:r>
      <w:r/>
    </w:p>
    <w:p>
      <w:pPr>
        <w:pStyle w:val="1022"/>
        <w:ind w:firstLine="464"/>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31.4合同签订后，中标人不能按本项目采购文件、中标人的投标文件、合同内容履约执行，采购人有权解除合同，并保留追究中标人责任的权利。中标人拒绝与采购人签订合同的，采购人可以按照评审报告推荐的中标候选人名单排序，确定下一候选人为中标人，也可以重新开展政府采购活动。</w:t>
      </w:r>
      <w:r/>
    </w:p>
    <w:p>
      <w:pPr>
        <w:pStyle w:val="1022"/>
        <w:ind w:firstLine="464"/>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31.5签订合同后，</w:t>
      </w:r>
      <w:r>
        <w:rPr>
          <w:rFonts w:hint="eastAsia" w:ascii="宋体" w:hAnsi="宋体" w:cs="宋体"/>
          <w:b/>
          <w:bCs/>
          <w:i/>
          <w:iCs/>
          <w:sz w:val="24"/>
          <w:szCs w:val="24"/>
          <w:highlight w:val="none"/>
          <w:u w:val="single"/>
        </w:rPr>
        <w:t xml:space="preserve">中标人不得将合同标的进行转包或分包。</w:t>
      </w:r>
      <w:r>
        <w:rPr>
          <w:rFonts w:hint="eastAsia" w:ascii="宋体" w:hAnsi="宋体" w:cs="宋体"/>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1022"/>
        <w:ind w:firstLine="464"/>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31.6投标人有下列情形之一的，按《中华人民共和国政府采购法》第七十七条规定，处以采购金额千分之五以上千分之十以下的罚款。责令期限改正，情节严重的，列入不良行为记录名单，在1至3年内禁止参加政府采购活动，并予以通报：</w:t>
      </w:r>
      <w:r/>
    </w:p>
    <w:p>
      <w:pPr>
        <w:pStyle w:val="1022"/>
        <w:ind w:firstLine="464"/>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31.6.1未按照采购文件的事项签订政府采购合同，或者与采购人另行订立背离合同实质性内容的协议的；</w:t>
      </w:r>
      <w:r/>
    </w:p>
    <w:p>
      <w:pPr>
        <w:pStyle w:val="1022"/>
        <w:ind w:firstLine="464"/>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31.6.2</w:t>
      </w:r>
      <w:r>
        <w:rPr>
          <w:rFonts w:hint="eastAsia" w:ascii="宋体" w:hAnsi="宋体" w:cs="宋体"/>
          <w:sz w:val="24"/>
          <w:szCs w:val="24"/>
          <w:highlight w:val="none"/>
          <w:lang w:val="en-US" w:eastAsia="zh-CN"/>
        </w:rPr>
        <w:t xml:space="preserve">中标</w:t>
      </w:r>
      <w:r>
        <w:rPr>
          <w:rFonts w:hint="eastAsia" w:ascii="宋体" w:hAnsi="宋体" w:cs="宋体"/>
          <w:sz w:val="24"/>
          <w:szCs w:val="24"/>
          <w:highlight w:val="none"/>
        </w:rPr>
        <w:t xml:space="preserve">后无正当理由不与采购人签订合同的；</w:t>
      </w:r>
      <w:r/>
    </w:p>
    <w:p>
      <w:pPr>
        <w:pStyle w:val="1022"/>
        <w:ind w:firstLine="464"/>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31.6.3将政府采购合同转包的；</w:t>
      </w:r>
      <w:r/>
    </w:p>
    <w:p>
      <w:pPr>
        <w:pStyle w:val="1022"/>
        <w:ind w:firstLine="464"/>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31.6.4拒绝履行合同义务的。</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31.7履约保证金</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31.7.1采购文件约定收取履约保证金的，中标人应当以支票、汇票、本票或者金融机构、担保机构出具的保函等非现金形式在合同签订前提交。履约保证金的数额不得超过政府采购合同金额的10%。</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31.7.2履约保证金自合同生效之日起至合同约定的中标人主要义务履行完毕止，采购人按合同约定退还履约保证金。</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31.7.3中标人违约的，采购人将按照合同约定扣除其全部或部分履约保证金。如中标人违约给采购人造成的损失超过履约保证金的，应当依法赔偿超过部分的损失。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31.7.4逾期退还履约保证金的采购人承担违约责任，按照中国人民银行同期贷款基准利率向中标人支付超期资金占用费。</w:t>
      </w:r>
      <w:r/>
    </w:p>
    <w:p>
      <w:pPr>
        <w:pStyle w:val="1022"/>
        <w:ind w:firstLine="464"/>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31.7</w:t>
      </w:r>
      <w:r>
        <w:rPr>
          <w:rFonts w:hint="eastAsia" w:ascii="宋体" w:hAnsi="宋体" w:cs="宋体"/>
          <w:spacing w:val="0"/>
          <w:sz w:val="24"/>
          <w:szCs w:val="24"/>
          <w:highlight w:val="none"/>
        </w:rPr>
        <w:t xml:space="preserve">.5本项目履约保证金要求详见第五章“项目需求”。</w:t>
      </w:r>
      <w:r/>
    </w:p>
    <w:p>
      <w:pPr>
        <w:pStyle w:val="1034"/>
        <w:ind w:firstLine="480"/>
        <w:keepLines/>
        <w:keepNext/>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32、采购标的追加</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32.1政府采购合同履行中，采购人需追加与合同标的相同的人员数量（包含与人员相关的服务）的，在不改变合同其他条款的前提下，可以与中标人协商签订补充合同，但所有补充合同的采购金额不超过原合同金额10%。</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163" w:name="_Toc16938558"/>
      <w:r/>
      <w:bookmarkStart w:id="164" w:name="_Toc513029242"/>
      <w:r/>
      <w:bookmarkStart w:id="165" w:name="_Toc479757207"/>
      <w:r/>
      <w:bookmarkStart w:id="166" w:name="_Toc20823314"/>
      <w:r/>
      <w:bookmarkStart w:id="167" w:name="_Toc120614221"/>
      <w:r>
        <w:rPr>
          <w:rFonts w:hint="eastAsia" w:ascii="宋体" w:hAnsi="宋体" w:cs="宋体"/>
          <w:highlight w:val="none"/>
        </w:rPr>
        <w:t xml:space="preserve">33、履约验收</w:t>
      </w:r>
      <w:r/>
    </w:p>
    <w:p>
      <w:pPr>
        <w:pStyle w:val="1034"/>
        <w:ind w:firstLine="480"/>
        <w:keepLines/>
        <w:keepNext/>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33.1 采购人组织对投标人履约的验收。对于采购人和使用人分离的采购项目，应当邀请实际使用人参与验收。采购人可以邀请参加本项目的其他</w:t>
      </w:r>
      <w:r>
        <w:rPr>
          <w:rFonts w:hint="eastAsia" w:ascii="宋体" w:hAnsi="宋体" w:cs="宋体"/>
          <w:highlight w:val="none"/>
          <w:lang w:val="en-US" w:eastAsia="zh-CN"/>
        </w:rPr>
        <w:t xml:space="preserve">投标人</w:t>
      </w:r>
      <w:r>
        <w:rPr>
          <w:rFonts w:hint="eastAsia" w:ascii="宋体" w:hAnsi="宋体" w:cs="宋体"/>
          <w:highlight w:val="none"/>
        </w:rPr>
        <w:t xml:space="preserve">或第三方专业机构及专家参与验收，相关验收意见作为验收书的参考资料。政府向社会公众提供的公共服务项目，验收时应当邀请服务对象参与并出具意见，验收结果应当向社会公告。</w:t>
      </w:r>
      <w:r/>
    </w:p>
    <w:p>
      <w:pPr>
        <w:pStyle w:val="1034"/>
        <w:ind w:firstLine="480"/>
        <w:keepLines/>
        <w:keepNext/>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33.2 严格按照采购合同开展履约验收。采购人成立验收小组，按照采购合同的约定对</w:t>
      </w:r>
      <w:r>
        <w:rPr>
          <w:rFonts w:hint="eastAsia" w:ascii="宋体" w:hAnsi="宋体" w:cs="宋体"/>
          <w:highlight w:val="none"/>
          <w:lang w:val="en-US" w:eastAsia="zh-CN"/>
        </w:rPr>
        <w:t xml:space="preserve">投标人</w:t>
      </w:r>
      <w:r>
        <w:rPr>
          <w:rFonts w:hint="eastAsia" w:ascii="宋体" w:hAnsi="宋体" w:cs="宋体"/>
          <w:highlight w:val="none"/>
        </w:rPr>
        <w:t xml:space="preserve">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pStyle w:val="1034"/>
        <w:ind w:firstLine="480"/>
        <w:keepLines/>
        <w:keepNext/>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33.3 验收合格的项目，采购人将根据采购合同的约定及时向投标人支付采购资金、退还履约保证金。验收不合格的项目，投标人须承担由此发生的一切损失和费用，并接受相应的处理。采购合同的履行、违约责任和解决争议的方式等适用《中华人民共和国民法典》。投标人在履约过程中有政府采购法律法规规定的违法违规情形的，采购人应当及时报告同级财政部门。</w:t>
      </w:r>
      <w:r/>
    </w:p>
    <w:p>
      <w:pPr>
        <w:pStyle w:val="1034"/>
        <w:ind w:firstLine="480"/>
        <w:keepLines/>
        <w:keepNext/>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34、政府采购履约资金扶持政策</w:t>
      </w:r>
      <w:bookmarkEnd w:id="163"/>
      <w:r/>
      <w:bookmarkEnd w:id="164"/>
      <w:r/>
      <w:bookmarkEnd w:id="165"/>
      <w:r/>
      <w:bookmarkEnd w:id="166"/>
      <w:r/>
      <w:bookmarkEnd w:id="167"/>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中标人可凭政府采购合同办理融资贷款，详情请见江苏政府采购网“政采贷”专栏。</w:t>
      </w:r>
      <w:r/>
    </w:p>
    <w:p>
      <w:pPr>
        <w:ind w:firstLine="482"/>
        <w:jc w:val="left"/>
        <w:spacing w:line="360" w:lineRule="auto"/>
        <w:tabs>
          <w:tab w:val="left" w:pos="1021" w:leader="none"/>
        </w:tabs>
        <w:rPr>
          <w:rFonts w:ascii="宋体" w:hAnsi="宋体" w:cs="宋体"/>
          <w:b/>
          <w:bCs/>
          <w:sz w:val="24"/>
          <w:highlight w:val="none"/>
        </w:rPr>
        <w:outlineLvl w:val="1"/>
      </w:pPr>
      <w:r/>
      <w:bookmarkStart w:id="168" w:name="_Toc31112"/>
      <w:r>
        <w:rPr>
          <w:rFonts w:hint="eastAsia" w:ascii="宋体" w:hAnsi="宋体" w:cs="宋体"/>
          <w:b/>
          <w:bCs/>
          <w:sz w:val="24"/>
          <w:highlight w:val="none"/>
        </w:rPr>
        <w:t xml:space="preserve">八、政策功能</w:t>
      </w:r>
      <w:bookmarkEnd w:id="168"/>
      <w:r/>
      <w:r/>
    </w:p>
    <w:p>
      <w:pPr>
        <w:ind w:firstLine="480"/>
        <w:pageBreakBefore w:val="0"/>
        <w:spacing w:line="360" w:lineRule="auto"/>
        <w:widowControl w:val="off"/>
        <w:rPr>
          <w:rFonts w:hint="eastAsia" w:ascii="宋体" w:hAnsi="宋体" w:eastAsia="宋体" w:cs="宋体"/>
          <w:b w:val="0"/>
          <w:bCs w:val="0"/>
          <w:color w:val="auto"/>
          <w:sz w:val="24"/>
          <w:highlight w:val="none"/>
        </w:rPr>
      </w:pPr>
      <w:r/>
      <w:bookmarkStart w:id="169" w:name="_Toc13620"/>
      <w:r/>
      <w:bookmarkStart w:id="170" w:name="_Toc30946"/>
      <w:r>
        <w:rPr>
          <w:rFonts w:hint="eastAsia" w:ascii="宋体" w:hAnsi="宋体" w:eastAsia="宋体" w:cs="宋体"/>
          <w:b w:val="0"/>
          <w:bCs w:val="0"/>
          <w:color w:val="auto"/>
          <w:sz w:val="24"/>
          <w:highlight w:val="none"/>
          <w:lang w:val="en-US" w:eastAsia="zh-CN"/>
        </w:rPr>
        <w:t xml:space="preserve">3</w:t>
      </w: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rPr>
        <w:t xml:space="preserve">执行财政部、工业和信息化部关于印发《政府采购促进中小企业发展管理办法》的通知（财库〔2020〕46号）、苏财购[2022]45号，本项目专门面向中小企业采购，符合文件要求的</w:t>
      </w:r>
      <w:r>
        <w:rPr>
          <w:rFonts w:hint="eastAsia" w:ascii="宋体" w:hAnsi="宋体" w:cs="宋体"/>
          <w:b w:val="0"/>
          <w:bCs w:val="0"/>
          <w:color w:val="auto"/>
          <w:sz w:val="24"/>
          <w:highlight w:val="none"/>
          <w:lang w:val="en-US" w:eastAsia="zh-CN"/>
        </w:rPr>
        <w:t xml:space="preserve">投标人</w:t>
      </w:r>
      <w:r>
        <w:rPr>
          <w:rFonts w:hint="eastAsia" w:ascii="宋体" w:hAnsi="宋体" w:eastAsia="宋体" w:cs="宋体"/>
          <w:b w:val="0"/>
          <w:bCs w:val="0"/>
          <w:color w:val="auto"/>
          <w:sz w:val="24"/>
          <w:highlight w:val="none"/>
        </w:rPr>
        <w:t xml:space="preserve">应提交《中小企业声明函》。</w:t>
      </w:r>
      <w:r/>
    </w:p>
    <w:p>
      <w:pPr>
        <w:ind w:firstLine="480"/>
        <w:pageBreakBefore w:val="0"/>
        <w:spacing w:line="360" w:lineRule="auto"/>
        <w:widowControl w:val="off"/>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val="en-US" w:eastAsia="zh-CN"/>
        </w:rPr>
        <w:t xml:space="preserve">3</w:t>
      </w: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lang w:val="en-US" w:eastAsia="zh-CN"/>
        </w:rPr>
        <w:t xml:space="preserve">.2</w:t>
      </w:r>
      <w:r>
        <w:rPr>
          <w:rFonts w:hint="eastAsia" w:ascii="宋体" w:hAnsi="宋体" w:cs="宋体"/>
          <w:b w:val="0"/>
          <w:bCs w:val="0"/>
          <w:color w:val="auto"/>
          <w:sz w:val="24"/>
          <w:highlight w:val="none"/>
          <w:lang w:val="en-US" w:eastAsia="zh-CN"/>
        </w:rPr>
        <w:t xml:space="preserve">投标人</w:t>
      </w:r>
      <w:r>
        <w:rPr>
          <w:rFonts w:hint="eastAsia" w:ascii="宋体" w:hAnsi="宋体" w:eastAsia="宋体" w:cs="宋体"/>
          <w:b w:val="0"/>
          <w:bCs w:val="0"/>
          <w:color w:val="auto"/>
          <w:sz w:val="24"/>
          <w:highlight w:val="none"/>
        </w:rPr>
        <w:t xml:space="preserve">为残疾人福利性单位的，符合财库〔2017〕141号文件规定条件的残疾人福利性单位视同小型、微型企业，提供《残疾人福利性单位声明函》</w:t>
      </w:r>
      <w:r>
        <w:rPr>
          <w:rFonts w:hint="eastAsia" w:ascii="宋体" w:hAnsi="宋体" w:eastAsia="宋体" w:cs="宋体"/>
          <w:b w:val="0"/>
          <w:bCs w:val="0"/>
          <w:color w:val="auto"/>
          <w:sz w:val="24"/>
          <w:highlight w:val="none"/>
          <w:lang w:eastAsia="zh-CN"/>
        </w:rPr>
        <w:t xml:space="preserve">。</w:t>
      </w:r>
      <w:r/>
    </w:p>
    <w:p>
      <w:pPr>
        <w:ind w:firstLine="480"/>
        <w:pageBreakBefore w:val="0"/>
        <w:spacing w:line="360" w:lineRule="auto"/>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3</w:t>
      </w: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lang w:val="en-US" w:eastAsia="zh-CN"/>
        </w:rPr>
        <w:t xml:space="preserve">.3</w:t>
      </w:r>
      <w:r>
        <w:rPr>
          <w:rFonts w:hint="eastAsia" w:ascii="宋体" w:hAnsi="宋体" w:cs="宋体"/>
          <w:b w:val="0"/>
          <w:bCs w:val="0"/>
          <w:color w:val="auto"/>
          <w:sz w:val="24"/>
          <w:highlight w:val="none"/>
          <w:lang w:val="en-US" w:eastAsia="zh-CN"/>
        </w:rPr>
        <w:t xml:space="preserve">投标人</w:t>
      </w:r>
      <w:r>
        <w:rPr>
          <w:rFonts w:hint="eastAsia" w:ascii="宋体" w:hAnsi="宋体" w:eastAsia="宋体" w:cs="宋体"/>
          <w:b w:val="0"/>
          <w:bCs w:val="0"/>
          <w:color w:val="auto"/>
          <w:sz w:val="24"/>
          <w:highlight w:val="none"/>
        </w:rPr>
        <w:t xml:space="preserve">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jc w:val="left"/>
        <w:spacing w:line="360" w:lineRule="auto"/>
        <w:tabs>
          <w:tab w:val="left" w:pos="90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3</w:t>
      </w:r>
      <w:r>
        <w:rPr>
          <w:rFonts w:hint="eastAsia" w:ascii="宋体" w:hAnsi="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支持绿色发展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w:t>
      </w:r>
      <w:r>
        <w:rPr>
          <w:rFonts w:hint="eastAsia" w:ascii="宋体" w:hAnsi="宋体" w:cs="宋体"/>
          <w:b w:val="0"/>
          <w:bCs w:val="0"/>
          <w:color w:val="auto"/>
          <w:sz w:val="24"/>
          <w:highlight w:val="none"/>
          <w:lang w:val="en-US" w:eastAsia="zh-CN"/>
        </w:rPr>
        <w:t xml:space="preserve">投标人</w:t>
      </w:r>
      <w:r>
        <w:rPr>
          <w:rFonts w:hint="eastAsia" w:ascii="宋体" w:hAnsi="宋体" w:eastAsia="宋体" w:cs="宋体"/>
          <w:color w:val="auto"/>
          <w:sz w:val="24"/>
          <w:highlight w:val="none"/>
        </w:rPr>
        <w:t xml:space="preserve">须按</w:t>
      </w:r>
      <w:r>
        <w:rPr>
          <w:rFonts w:hint="eastAsia" w:ascii="宋体" w:hAnsi="宋体" w:cs="宋体"/>
          <w:color w:val="auto"/>
          <w:sz w:val="24"/>
          <w:highlight w:val="none"/>
          <w:lang w:val="en-US" w:eastAsia="zh-CN"/>
        </w:rPr>
        <w:t xml:space="preserve">采购</w:t>
      </w:r>
      <w:r>
        <w:rPr>
          <w:rFonts w:hint="eastAsia"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rPr>
        <w:t xml:space="preserve">要求提供相关产品认证证书。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为助力打好污染防治攻坚战，推广使用绿色包装，政府采购货物、工程和服务项目中涉及商品包装和快递包装的，</w:t>
      </w:r>
      <w:r>
        <w:rPr>
          <w:rFonts w:hint="eastAsia" w:ascii="宋体" w:hAnsi="宋体" w:cs="宋体"/>
          <w:b w:val="0"/>
          <w:bCs w:val="0"/>
          <w:color w:val="auto"/>
          <w:sz w:val="24"/>
          <w:highlight w:val="none"/>
          <w:lang w:val="en-US" w:eastAsia="zh-CN"/>
        </w:rPr>
        <w:t xml:space="preserve">投标人</w:t>
      </w:r>
      <w:r>
        <w:rPr>
          <w:rFonts w:hint="eastAsia" w:ascii="宋体" w:hAnsi="宋体" w:eastAsia="宋体" w:cs="宋体"/>
          <w:color w:val="auto"/>
          <w:sz w:val="24"/>
          <w:highlight w:val="none"/>
        </w:rPr>
        <w:t xml:space="preserve">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为落实挥发性有机化合物（VOCs）治理要求，政府采购项目中涉及涂料、胶黏剂、油墨、清洗剂等挥发性有机物产品的，属于强制性标准的，</w:t>
      </w:r>
      <w:r>
        <w:rPr>
          <w:rFonts w:hint="eastAsia" w:ascii="宋体" w:hAnsi="宋体" w:cs="宋体"/>
          <w:b w:val="0"/>
          <w:bCs w:val="0"/>
          <w:color w:val="auto"/>
          <w:sz w:val="24"/>
          <w:highlight w:val="none"/>
          <w:lang w:val="en-US" w:eastAsia="zh-CN"/>
        </w:rPr>
        <w:t xml:space="preserve">投标人</w:t>
      </w:r>
      <w:r>
        <w:rPr>
          <w:rFonts w:hint="eastAsia" w:ascii="宋体" w:hAnsi="宋体" w:eastAsia="宋体" w:cs="宋体"/>
          <w:color w:val="auto"/>
          <w:sz w:val="24"/>
          <w:highlight w:val="none"/>
        </w:rPr>
        <w:t xml:space="preserve">须执行国家和我省VOCs含量限制标准；</w:t>
      </w:r>
      <w:r>
        <w:rPr>
          <w:rFonts w:hint="eastAsia" w:ascii="宋体" w:hAnsi="宋体" w:cs="宋体"/>
          <w:b w:val="0"/>
          <w:bCs w:val="0"/>
          <w:color w:val="auto"/>
          <w:sz w:val="24"/>
          <w:highlight w:val="none"/>
          <w:lang w:val="en-US" w:eastAsia="zh-CN"/>
        </w:rPr>
        <w:t xml:space="preserve">投标人</w:t>
      </w:r>
      <w:r>
        <w:rPr>
          <w:rFonts w:hint="eastAsia" w:ascii="宋体" w:hAnsi="宋体" w:eastAsia="宋体" w:cs="宋体"/>
          <w:color w:val="auto"/>
          <w:sz w:val="24"/>
          <w:highlight w:val="none"/>
        </w:rPr>
        <w:t xml:space="preserve">优先使用低挥发性原辅材料，将使用低VOCs含量的涂料、胶黏剂等纳入政府采购合同条款。</w:t>
      </w:r>
      <w:r/>
    </w:p>
    <w:p>
      <w:pPr>
        <w:pStyle w:val="1026"/>
        <w:ind w:firstLine="450"/>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九、其它事项</w:t>
      </w:r>
      <w:bookmarkEnd w:id="169"/>
      <w:r/>
      <w:bookmarkEnd w:id="170"/>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37、代理服务费：按江苏省招标投标协会苏招协【2022】002号文《江苏省招标代理服务收费的指导意见》规定</w:t>
      </w:r>
      <w:r>
        <w:rPr>
          <w:rFonts w:hint="eastAsia" w:ascii="宋体" w:hAnsi="宋体" w:cs="宋体"/>
          <w:sz w:val="24"/>
          <w:highlight w:val="none"/>
          <w:lang w:val="en-US" w:eastAsia="zh-CN"/>
        </w:rPr>
        <w:t xml:space="preserve">货物</w:t>
      </w:r>
      <w:r>
        <w:rPr>
          <w:rFonts w:hint="eastAsia" w:ascii="宋体" w:hAnsi="宋体" w:cs="宋体"/>
          <w:sz w:val="24"/>
          <w:highlight w:val="none"/>
        </w:rPr>
        <w:t xml:space="preserve">类标准的</w:t>
      </w:r>
      <w:r>
        <w:rPr>
          <w:rFonts w:hint="eastAsia" w:ascii="宋体" w:hAnsi="宋体" w:cs="宋体"/>
          <w:sz w:val="24"/>
          <w:highlight w:val="none"/>
          <w:lang w:val="en-US" w:eastAsia="zh-CN"/>
        </w:rPr>
        <w:t xml:space="preserve">60</w:t>
      </w:r>
      <w:r>
        <w:rPr>
          <w:rFonts w:hint="eastAsia" w:ascii="宋体" w:hAnsi="宋体" w:cs="宋体"/>
          <w:sz w:val="24"/>
          <w:highlight w:val="none"/>
        </w:rPr>
        <w:t xml:space="preserve">%计取，由中标人领取中标通知书时一次性支付；投标人须将此部分费用综合考虑在投标报价中，不得单列。</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38、解释权</w:t>
      </w:r>
      <w:r/>
    </w:p>
    <w:p>
      <w:pPr>
        <w:ind w:firstLine="480"/>
        <w:jc w:val="left"/>
        <w:spacing w:line="360" w:lineRule="auto"/>
        <w:rPr>
          <w:rStyle w:val="1046"/>
          <w:rFonts w:ascii="宋体" w:hAnsi="宋体" w:cs="宋体"/>
          <w:sz w:val="36"/>
          <w:szCs w:val="36"/>
          <w:highlight w:val="none"/>
        </w:rPr>
      </w:pPr>
      <w:r>
        <w:rPr>
          <w:rFonts w:hint="eastAsia" w:ascii="宋体" w:hAnsi="宋体" w:cs="宋体"/>
          <w:sz w:val="24"/>
          <w:highlight w:val="none"/>
        </w:rPr>
        <w:t xml:space="preserve">本</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根据《中华人民共和国政府采购法》《中华人民共和国政府采购法实施条例》《政府采购货物和服务招标投标管理办法》及相关法律法规编制，解释权归采购代理机构。</w:t>
      </w:r>
      <w:bookmarkStart w:id="171" w:name="_Toc32068"/>
      <w:r/>
      <w:r/>
    </w:p>
    <w:p>
      <w:pPr>
        <w:rPr>
          <w:rStyle w:val="1046"/>
          <w:rFonts w:hint="eastAsia" w:ascii="宋体" w:hAnsi="宋体" w:cs="宋体"/>
          <w:sz w:val="44"/>
          <w:szCs w:val="44"/>
          <w:highlight w:val="none"/>
        </w:rPr>
      </w:pPr>
      <w:r/>
      <w:bookmarkStart w:id="172" w:name="_Toc17511"/>
      <w:r>
        <w:rPr>
          <w:rStyle w:val="1046"/>
          <w:rFonts w:hint="eastAsia" w:ascii="宋体" w:hAnsi="宋体" w:cs="宋体"/>
          <w:sz w:val="44"/>
          <w:szCs w:val="44"/>
          <w:highlight w:val="none"/>
        </w:rPr>
        <w:br w:type="page" w:clear="all"/>
      </w:r>
      <w:r/>
    </w:p>
    <w:p>
      <w:pPr>
        <w:pStyle w:val="1027"/>
        <w:jc w:val="center"/>
        <w:spacing w:line="360" w:lineRule="auto"/>
        <w:rPr>
          <w:rStyle w:val="1046"/>
          <w:rFonts w:ascii="宋体" w:hAnsi="宋体" w:cs="宋体"/>
          <w:sz w:val="44"/>
          <w:szCs w:val="44"/>
          <w:highlight w:val="none"/>
        </w:rPr>
        <w:outlineLvl w:val="0"/>
      </w:pPr>
      <w:r>
        <w:rPr>
          <w:rStyle w:val="1046"/>
          <w:rFonts w:hint="eastAsia" w:ascii="宋体" w:hAnsi="宋体" w:cs="宋体"/>
          <w:sz w:val="44"/>
          <w:szCs w:val="44"/>
          <w:highlight w:val="none"/>
        </w:rPr>
        <w:t xml:space="preserve">第三章 政府采购合同格式</w:t>
      </w:r>
      <w:bookmarkEnd w:id="58"/>
      <w:r/>
      <w:bookmarkEnd w:id="59"/>
      <w:r/>
      <w:bookmarkEnd w:id="171"/>
      <w:r/>
      <w:bookmarkEnd w:id="172"/>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640"/>
        <w:spacing w:line="360" w:lineRule="auto"/>
        <w:rPr>
          <w:rFonts w:ascii="宋体" w:hAnsi="宋体" w:cs="宋体"/>
          <w:sz w:val="32"/>
          <w:szCs w:val="32"/>
          <w:highlight w:val="none"/>
        </w:rPr>
      </w:pPr>
      <w:r>
        <w:rPr>
          <w:rFonts w:ascii="宋体" w:hAnsi="宋体" w:cs="宋体"/>
          <w:sz w:val="32"/>
          <w:szCs w:val="32"/>
          <w:highlight w:val="none"/>
        </w:rPr>
      </w:r>
      <w:r/>
    </w:p>
    <w:p>
      <w:pPr>
        <w:ind w:firstLine="2078"/>
        <w:rPr>
          <w:rFonts w:ascii="宋体" w:hAnsi="宋体" w:cs="宋体"/>
          <w:b/>
          <w:bCs/>
          <w:sz w:val="52"/>
          <w:highlight w:val="none"/>
        </w:rPr>
      </w:pPr>
      <w:r>
        <w:rPr>
          <w:rFonts w:hint="eastAsia" w:ascii="宋体" w:hAnsi="宋体" w:cs="宋体"/>
          <w:b/>
          <w:bCs/>
          <w:sz w:val="52"/>
          <w:highlight w:val="none"/>
        </w:rPr>
        <w:t xml:space="preserve">连 云 港 市 政 府 采 购</w:t>
      </w:r>
      <w:r/>
    </w:p>
    <w:p>
      <w:pPr>
        <w:rPr>
          <w:rFonts w:ascii="宋体" w:hAnsi="宋体" w:cs="宋体"/>
          <w:highlight w:val="none"/>
        </w:rPr>
      </w:pPr>
      <w:r>
        <w:rPr>
          <w:rFonts w:ascii="宋体" w:hAnsi="宋体" w:cs="宋体"/>
          <w:highlight w:val="none"/>
        </w:rPr>
      </w:r>
      <w:r/>
    </w:p>
    <w:p>
      <w:pPr>
        <w:ind w:firstLine="883"/>
        <w:jc w:val="center"/>
        <w:rPr>
          <w:rFonts w:ascii="宋体" w:hAnsi="宋体" w:cs="宋体"/>
          <w:b/>
          <w:bCs/>
          <w:sz w:val="44"/>
          <w:highlight w:val="none"/>
        </w:rPr>
      </w:pPr>
      <w:r>
        <w:rPr>
          <w:rFonts w:hint="eastAsia" w:ascii="宋体" w:hAnsi="宋体" w:cs="宋体"/>
          <w:b/>
          <w:bCs/>
          <w:sz w:val="44"/>
          <w:highlight w:val="none"/>
          <w:u w:val="single"/>
        </w:rPr>
        <w:t xml:space="preserve">                    </w:t>
      </w:r>
      <w:r>
        <w:rPr>
          <w:rFonts w:hint="eastAsia" w:ascii="宋体" w:hAnsi="宋体" w:cs="宋体"/>
          <w:b/>
          <w:bCs/>
          <w:sz w:val="44"/>
          <w:highlight w:val="none"/>
        </w:rPr>
        <w:t xml:space="preserve">合同</w:t>
      </w:r>
      <w:r/>
    </w:p>
    <w:p>
      <w:pPr>
        <w:rPr>
          <w:rFonts w:ascii="宋体" w:hAnsi="宋体" w:cs="宋体"/>
          <w:highlight w:val="none"/>
        </w:rPr>
      </w:pPr>
      <w:r>
        <w:rPr>
          <w:rFonts w:ascii="宋体" w:hAnsi="宋体" w:cs="宋体"/>
          <w:highlight w:val="none"/>
        </w:rPr>
      </w:r>
      <w:r/>
    </w:p>
    <w:p>
      <w:pPr>
        <w:rPr>
          <w:rFonts w:ascii="宋体" w:hAnsi="宋体" w:cs="宋体"/>
          <w:b/>
          <w:bCs/>
          <w:sz w:val="44"/>
          <w:szCs w:val="44"/>
          <w:highlight w:val="none"/>
        </w:rPr>
      </w:pPr>
      <w:r>
        <w:rPr>
          <w:rFonts w:ascii="宋体" w:hAnsi="宋体" w:cs="宋体"/>
          <w:b/>
          <w:bCs/>
          <w:sz w:val="44"/>
          <w:szCs w:val="44"/>
          <w:highlight w:val="none"/>
        </w:rPr>
      </w:r>
      <w:r/>
    </w:p>
    <w:p>
      <w:pPr>
        <w:rPr>
          <w:rFonts w:ascii="宋体" w:hAnsi="宋体" w:cs="宋体"/>
          <w:sz w:val="44"/>
          <w:szCs w:val="44"/>
          <w:highlight w:val="none"/>
        </w:rPr>
      </w:pPr>
      <w:r>
        <w:rPr>
          <w:rFonts w:ascii="宋体" w:hAnsi="宋体" w:cs="宋体"/>
          <w:sz w:val="44"/>
          <w:szCs w:val="44"/>
          <w:highlight w:val="none"/>
        </w:rPr>
      </w:r>
      <w:r/>
    </w:p>
    <w:p>
      <w:pPr>
        <w:ind w:firstLine="1966"/>
        <w:rPr>
          <w:rFonts w:ascii="宋体" w:hAnsi="宋体" w:cs="宋体"/>
          <w:b/>
          <w:bCs/>
          <w:sz w:val="44"/>
          <w:szCs w:val="44"/>
          <w:highlight w:val="none"/>
        </w:rPr>
      </w:pPr>
      <w:r>
        <w:rPr>
          <w:rFonts w:hint="eastAsia" w:ascii="宋体" w:hAnsi="宋体" w:cs="宋体"/>
          <w:b/>
          <w:bCs/>
          <w:sz w:val="44"/>
          <w:szCs w:val="44"/>
          <w:highlight w:val="none"/>
        </w:rPr>
        <w:t xml:space="preserve">合同编号：</w:t>
      </w:r>
      <w:r/>
    </w:p>
    <w:p>
      <w:pPr>
        <w:ind w:firstLine="880"/>
        <w:rPr>
          <w:rFonts w:ascii="宋体" w:hAnsi="宋体" w:cs="宋体"/>
          <w:sz w:val="44"/>
          <w:highlight w:val="none"/>
        </w:rPr>
      </w:pPr>
      <w:r>
        <w:rPr>
          <w:rFonts w:ascii="宋体" w:hAnsi="宋体" w:cs="宋体"/>
          <w:sz w:val="44"/>
          <w:highlight w:val="none"/>
        </w:rPr>
      </w:r>
      <w:r/>
    </w:p>
    <w:p>
      <w:pPr>
        <w:ind w:firstLine="880"/>
        <w:rPr>
          <w:rFonts w:ascii="宋体" w:hAnsi="宋体" w:cs="宋体"/>
          <w:sz w:val="44"/>
          <w:highlight w:val="none"/>
        </w:rPr>
      </w:pPr>
      <w:r>
        <w:rPr>
          <w:rFonts w:ascii="宋体" w:hAnsi="宋体" w:cs="宋体"/>
          <w:sz w:val="44"/>
          <w:highlight w:val="none"/>
        </w:rPr>
      </w:r>
      <w:r/>
    </w:p>
    <w:p>
      <w:pPr>
        <w:ind w:firstLine="880"/>
        <w:rPr>
          <w:rFonts w:ascii="宋体" w:hAnsi="宋体" w:cs="宋体"/>
          <w:sz w:val="44"/>
          <w:highlight w:val="none"/>
        </w:rPr>
      </w:pPr>
      <w:r>
        <w:rPr>
          <w:rFonts w:ascii="宋体" w:hAnsi="宋体" w:cs="宋体"/>
          <w:sz w:val="44"/>
          <w:highlight w:val="none"/>
        </w:rPr>
      </w:r>
      <w:r/>
    </w:p>
    <w:p>
      <w:pPr>
        <w:ind w:firstLine="1758"/>
        <w:rPr>
          <w:rFonts w:ascii="宋体" w:hAnsi="宋体" w:cs="宋体"/>
          <w:b/>
          <w:bCs/>
          <w:sz w:val="44"/>
          <w:highlight w:val="none"/>
        </w:rPr>
      </w:pPr>
      <w:r>
        <w:rPr>
          <w:rFonts w:hint="eastAsia" w:ascii="宋体" w:hAnsi="宋体" w:cs="宋体"/>
          <w:b/>
          <w:bCs/>
          <w:sz w:val="44"/>
          <w:highlight w:val="none"/>
        </w:rPr>
        <w:t xml:space="preserve">采购人：</w:t>
      </w:r>
      <w:r/>
    </w:p>
    <w:p>
      <w:pPr>
        <w:ind w:firstLine="1758"/>
        <w:rPr>
          <w:rFonts w:ascii="宋体" w:hAnsi="宋体" w:cs="宋体"/>
          <w:b/>
          <w:bCs/>
          <w:sz w:val="44"/>
          <w:highlight w:val="none"/>
        </w:rPr>
      </w:pPr>
      <w:r>
        <w:rPr>
          <w:rFonts w:hint="eastAsia" w:ascii="宋体" w:hAnsi="宋体" w:cs="宋体"/>
          <w:b/>
          <w:bCs/>
          <w:sz w:val="44"/>
          <w:highlight w:val="none"/>
        </w:rPr>
        <w:t xml:space="preserve">中标人：</w:t>
      </w:r>
      <w:r/>
    </w:p>
    <w:p>
      <w:pPr>
        <w:ind w:firstLine="480"/>
        <w:rPr>
          <w:rFonts w:ascii="宋体" w:hAnsi="宋体" w:cs="宋体"/>
          <w:highlight w:val="none"/>
        </w:rPr>
      </w:pPr>
      <w:r>
        <w:rPr>
          <w:rFonts w:ascii="宋体" w:hAnsi="宋体" w:cs="宋体"/>
          <w:highlight w:val="none"/>
        </w:rPr>
      </w:r>
      <w:r/>
    </w:p>
    <w:p>
      <w:pPr>
        <w:ind w:firstLine="480"/>
        <w:rPr>
          <w:rFonts w:ascii="宋体" w:hAnsi="宋体" w:cs="宋体"/>
          <w:bCs/>
          <w:highlight w:val="none"/>
        </w:rPr>
      </w:pPr>
      <w:r>
        <w:rPr>
          <w:rFonts w:ascii="宋体" w:hAnsi="宋体" w:cs="宋体"/>
          <w:bCs/>
          <w:highlight w:val="none"/>
        </w:rPr>
      </w:r>
      <w:r/>
    </w:p>
    <w:p>
      <w:pPr>
        <w:ind w:firstLine="480"/>
        <w:rPr>
          <w:rFonts w:ascii="宋体" w:hAnsi="宋体" w:cs="宋体"/>
          <w:bCs/>
          <w:highlight w:val="none"/>
        </w:rPr>
      </w:pPr>
      <w:r>
        <w:rPr>
          <w:rFonts w:ascii="宋体" w:hAnsi="宋体" w:cs="宋体"/>
          <w:bCs/>
          <w:highlight w:val="none"/>
        </w:rPr>
      </w:r>
      <w:r/>
    </w:p>
    <w:p>
      <w:pPr>
        <w:ind w:firstLine="480"/>
        <w:rPr>
          <w:rFonts w:ascii="宋体" w:hAnsi="宋体" w:cs="宋体"/>
          <w:bCs/>
          <w:highlight w:val="none"/>
        </w:rPr>
      </w:pPr>
      <w:r>
        <w:rPr>
          <w:rFonts w:ascii="宋体" w:hAnsi="宋体" w:cs="宋体"/>
          <w:bCs/>
          <w:highlight w:val="none"/>
        </w:rPr>
      </w:r>
      <w:r/>
    </w:p>
    <w:p>
      <w:pPr>
        <w:rPr>
          <w:rFonts w:ascii="宋体" w:hAnsi="宋体" w:cs="宋体"/>
          <w:bCs/>
          <w:highlight w:val="none"/>
        </w:rPr>
      </w:pPr>
      <w:r>
        <w:rPr>
          <w:rFonts w:ascii="宋体" w:hAnsi="宋体" w:cs="宋体"/>
          <w:bCs/>
          <w:highlight w:val="none"/>
        </w:rPr>
      </w:r>
      <w:r/>
    </w:p>
    <w:p>
      <w:pPr>
        <w:ind w:firstLine="480"/>
        <w:rPr>
          <w:rFonts w:ascii="宋体" w:hAnsi="宋体" w:cs="宋体"/>
          <w:bCs/>
          <w:highlight w:val="none"/>
        </w:rPr>
      </w:pPr>
      <w:r>
        <w:rPr>
          <w:rFonts w:ascii="宋体" w:hAnsi="宋体" w:cs="宋体"/>
          <w:bCs/>
          <w:highlight w:val="none"/>
        </w:rPr>
      </w:r>
      <w:r/>
    </w:p>
    <w:p>
      <w:pPr>
        <w:ind w:firstLine="480"/>
        <w:rPr>
          <w:rFonts w:ascii="宋体" w:hAnsi="宋体" w:cs="宋体"/>
          <w:bCs/>
          <w:highlight w:val="none"/>
        </w:rPr>
      </w:pPr>
      <w:r>
        <w:rPr>
          <w:rFonts w:ascii="宋体" w:hAnsi="宋体" w:cs="宋体"/>
          <w:bCs/>
          <w:highlight w:val="none"/>
        </w:rPr>
      </w:r>
      <w:r/>
    </w:p>
    <w:p>
      <w:pPr>
        <w:ind w:firstLine="482"/>
        <w:spacing w:line="360" w:lineRule="auto"/>
        <w:rPr>
          <w:rFonts w:ascii="宋体" w:hAnsi="宋体" w:cs="宋体"/>
          <w:b/>
          <w:bCs/>
          <w:sz w:val="24"/>
          <w:highlight w:val="none"/>
        </w:rPr>
      </w:pPr>
      <w:r>
        <w:rPr>
          <w:rFonts w:hint="eastAsia" w:ascii="宋体" w:hAnsi="宋体" w:cs="宋体"/>
          <w:bCs/>
          <w:sz w:val="24"/>
          <w:highlight w:val="none"/>
        </w:rPr>
        <w:t xml:space="preserve">以下为中标后签订本项目合同的通用条款，中标人不得提出实质性的修改，关于专用条款将由采购人与中标人结合本项目具体情况协商后签订。</w:t>
      </w:r>
      <w:r/>
    </w:p>
    <w:p>
      <w:pPr>
        <w:jc w:val="left"/>
        <w:spacing w:line="360" w:lineRule="auto"/>
        <w:rPr>
          <w:rFonts w:ascii="宋体" w:hAnsi="宋体" w:cs="宋体"/>
          <w:highlight w:val="none"/>
        </w:rPr>
      </w:pPr>
      <w:r>
        <w:rPr>
          <w:rFonts w:hint="eastAsia" w:ascii="宋体" w:hAnsi="宋体" w:cs="宋体"/>
          <w:highlight w:val="none"/>
        </w:rPr>
        <w:br w:type="page" w:clear="all"/>
      </w:r>
      <w:r/>
    </w:p>
    <w:p>
      <w:pPr>
        <w:jc w:val="center"/>
        <w:spacing w:line="560" w:lineRule="exact"/>
        <w:rPr>
          <w:rFonts w:ascii="宋体" w:hAnsi="宋体" w:cs="宋体"/>
          <w:bCs/>
          <w:sz w:val="36"/>
          <w:szCs w:val="36"/>
          <w:highlight w:val="none"/>
        </w:rPr>
      </w:pPr>
      <w:r>
        <w:rPr>
          <w:rFonts w:hint="eastAsia" w:ascii="宋体" w:hAnsi="宋体" w:cs="宋体"/>
          <w:b/>
          <w:sz w:val="36"/>
          <w:szCs w:val="36"/>
          <w:highlight w:val="none"/>
        </w:rPr>
        <w:t xml:space="preserve">政府采购货物类合同</w:t>
      </w:r>
      <w:r/>
    </w:p>
    <w:p>
      <w:pPr>
        <w:jc w:val="left"/>
        <w:spacing w:line="360" w:lineRule="auto"/>
        <w:rPr>
          <w:rFonts w:ascii="宋体" w:hAnsi="宋体" w:cs="宋体"/>
          <w:highlight w:val="none"/>
        </w:rPr>
      </w:pPr>
      <w:r>
        <w:rPr>
          <w:rFonts w:ascii="宋体" w:hAnsi="宋体" w:cs="宋体"/>
          <w:highlight w:val="none"/>
        </w:rPr>
      </w:r>
      <w:r/>
    </w:p>
    <w:p>
      <w:pPr>
        <w:jc w:val="left"/>
        <w:spacing w:line="360" w:lineRule="auto"/>
        <w:rPr>
          <w:rFonts w:ascii="宋体" w:hAnsi="宋体" w:cs="宋体"/>
          <w:sz w:val="24"/>
          <w:highlight w:val="none"/>
          <w:u w:val="single"/>
        </w:rPr>
      </w:pPr>
      <w:r>
        <w:rPr>
          <w:rFonts w:hint="eastAsia" w:ascii="宋体" w:hAnsi="宋体" w:cs="宋体"/>
          <w:sz w:val="24"/>
          <w:highlight w:val="none"/>
        </w:rPr>
        <w:t xml:space="preserve">委托方：</w:t>
      </w:r>
      <w:r>
        <w:rPr>
          <w:rFonts w:hint="eastAsia" w:ascii="宋体" w:hAnsi="宋体" w:cs="宋体"/>
          <w:sz w:val="24"/>
          <w:highlight w:val="none"/>
          <w:u w:val="single"/>
          <w:lang w:eastAsia="zh-CN"/>
        </w:rPr>
        <w:t xml:space="preserve">连云港市食品药品检验检测中心</w:t>
      </w:r>
      <w:r>
        <w:rPr>
          <w:rFonts w:hint="eastAsia" w:ascii="宋体" w:hAnsi="宋体" w:cs="宋体"/>
          <w:sz w:val="24"/>
          <w:highlight w:val="none"/>
        </w:rPr>
        <w:t xml:space="preserve">（以下简称甲方）</w:t>
      </w:r>
      <w:r/>
    </w:p>
    <w:p>
      <w:pPr>
        <w:jc w:val="left"/>
        <w:spacing w:line="360" w:lineRule="auto"/>
        <w:rPr>
          <w:rFonts w:ascii="宋体" w:hAnsi="宋体" w:cs="宋体"/>
          <w:sz w:val="24"/>
          <w:highlight w:val="none"/>
        </w:rPr>
      </w:pPr>
      <w:r>
        <w:rPr>
          <w:rFonts w:hint="eastAsia" w:ascii="宋体" w:hAnsi="宋体" w:cs="宋体"/>
          <w:sz w:val="24"/>
          <w:highlight w:val="none"/>
        </w:rPr>
        <w:t xml:space="preserve">受托方：</w:t>
      </w:r>
      <w:r>
        <w:rPr>
          <w:rFonts w:hint="eastAsia" w:ascii="宋体" w:hAnsi="宋体" w:cs="宋体"/>
          <w:sz w:val="24"/>
          <w:highlight w:val="none"/>
          <w:u w:val="single"/>
        </w:rPr>
        <w:t xml:space="preserve">                    </w:t>
      </w:r>
      <w:r>
        <w:rPr>
          <w:rFonts w:hint="eastAsia" w:ascii="宋体" w:hAnsi="宋体" w:cs="宋体"/>
          <w:sz w:val="24"/>
          <w:highlight w:val="none"/>
        </w:rPr>
        <w:t xml:space="preserve">（以下简称乙方）</w:t>
      </w:r>
      <w:r/>
    </w:p>
    <w:p>
      <w:pPr>
        <w:ind w:firstLine="480"/>
        <w:jc w:val="left"/>
        <w:spacing w:line="360" w:lineRule="auto"/>
        <w:rPr>
          <w:rFonts w:ascii="宋体" w:hAnsi="宋体" w:cs="宋体"/>
          <w:b/>
          <w:sz w:val="24"/>
          <w:highlight w:val="none"/>
        </w:rPr>
      </w:pPr>
      <w:r>
        <w:rPr>
          <w:rFonts w:hint="eastAsia" w:ascii="宋体" w:hAnsi="宋体" w:cs="宋体"/>
          <w:sz w:val="24"/>
          <w:highlight w:val="none"/>
        </w:rPr>
        <w:t xml:space="preserve">甲、乙双方根据《中华人民共和国民法典》、《中华人民共和国政府采购法》等相关法律法规的规定以及</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bCs/>
          <w:sz w:val="24"/>
          <w:highlight w:val="none"/>
          <w:u w:val="single"/>
        </w:rPr>
        <w:t xml:space="preserve">【项目名称】</w:t>
      </w:r>
      <w:r>
        <w:rPr>
          <w:rFonts w:hint="eastAsia" w:ascii="宋体" w:hAnsi="宋体" w:cs="宋体"/>
          <w:b/>
          <w:sz w:val="24"/>
          <w:highlight w:val="none"/>
          <w:u w:val="single"/>
        </w:rPr>
        <w:t xml:space="preserve"> </w:t>
      </w:r>
      <w:r>
        <w:rPr>
          <w:rFonts w:hint="eastAsia" w:ascii="宋体" w:hAnsi="宋体" w:cs="宋体"/>
          <w:sz w:val="24"/>
          <w:highlight w:val="none"/>
        </w:rPr>
        <w:t xml:space="preserve">项目（项目编号：</w:t>
      </w:r>
      <w:r>
        <w:rPr>
          <w:rFonts w:hint="eastAsia" w:ascii="宋体" w:hAnsi="宋体" w:cs="宋体"/>
          <w:sz w:val="24"/>
          <w:highlight w:val="none"/>
          <w:u w:val="single"/>
        </w:rPr>
        <w:t xml:space="preserve">【项目编号】</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采购包</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招标的结果，签订本合同。</w:t>
      </w:r>
      <w:r/>
    </w:p>
    <w:p>
      <w:pPr>
        <w:ind w:firstLine="482"/>
        <w:spacing w:line="360" w:lineRule="auto"/>
        <w:rPr>
          <w:rFonts w:ascii="宋体" w:hAnsi="宋体" w:cs="宋体"/>
          <w:b/>
          <w:bCs/>
          <w:sz w:val="24"/>
          <w:highlight w:val="none"/>
        </w:rPr>
      </w:pPr>
      <w:r/>
      <w:bookmarkStart w:id="173" w:name="_Toc15207"/>
      <w:r>
        <w:rPr>
          <w:rFonts w:hint="eastAsia" w:ascii="宋体" w:hAnsi="宋体" w:cs="宋体"/>
          <w:b/>
          <w:bCs/>
          <w:sz w:val="24"/>
          <w:highlight w:val="none"/>
        </w:rPr>
        <w:t xml:space="preserve">一、货物（标的）内容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 货物名称：</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1.2 型号规格：</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 技术参数：</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1.4 数量（单位）：</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1.5质量标准：</w:t>
      </w:r>
      <w:r/>
    </w:p>
    <w:p>
      <w:pPr>
        <w:ind w:firstLine="482"/>
        <w:jc w:val="left"/>
        <w:spacing w:line="360" w:lineRule="auto"/>
        <w:rPr>
          <w:rFonts w:ascii="宋体" w:hAnsi="宋体" w:cs="宋体"/>
          <w:b/>
          <w:bCs/>
          <w:sz w:val="24"/>
          <w:highlight w:val="none"/>
        </w:rPr>
        <w:outlineLvl w:val="1"/>
      </w:pPr>
      <w:r>
        <w:rPr>
          <w:rFonts w:hint="eastAsia" w:ascii="宋体" w:hAnsi="宋体" w:cs="宋体"/>
          <w:b/>
          <w:bCs/>
          <w:sz w:val="24"/>
          <w:highlight w:val="none"/>
        </w:rPr>
        <w:t xml:space="preserve">二、下列文件为本合同不可分割部分</w:t>
      </w:r>
      <w:bookmarkEnd w:id="173"/>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2.1中标通知书；</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2.2乙方中标的投标文件；</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2.3采购文件；</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2.4乙方在投标过程中所作的其他承诺、声明、书面澄清等；</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2.5合同附件。</w:t>
      </w:r>
      <w:r/>
    </w:p>
    <w:p>
      <w:pPr>
        <w:pStyle w:val="1040"/>
        <w:ind w:firstLine="482"/>
        <w:spacing w:line="360" w:lineRule="auto"/>
        <w:rPr>
          <w:rFonts w:hint="default" w:ascii="宋体" w:hAnsi="宋体" w:eastAsia="宋体" w:cs="宋体"/>
          <w:b/>
          <w:color w:val="auto"/>
          <w:szCs w:val="24"/>
          <w:highlight w:val="none"/>
        </w:rPr>
        <w:outlineLvl w:val="1"/>
      </w:pPr>
      <w:r/>
      <w:bookmarkStart w:id="174" w:name="_Toc21069"/>
      <w:r>
        <w:rPr>
          <w:rFonts w:ascii="宋体" w:hAnsi="宋体" w:eastAsia="宋体" w:cs="宋体"/>
          <w:b/>
          <w:color w:val="auto"/>
          <w:szCs w:val="24"/>
          <w:highlight w:val="none"/>
        </w:rPr>
        <w:t xml:space="preserve">三、合同金额</w:t>
      </w:r>
      <w:bookmarkEnd w:id="174"/>
      <w:r/>
      <w:r/>
    </w:p>
    <w:p>
      <w:pPr>
        <w:pStyle w:val="1040"/>
        <w:ind w:firstLine="480"/>
        <w:spacing w:line="360" w:lineRule="auto"/>
        <w:rPr>
          <w:rFonts w:hint="default" w:ascii="宋体" w:hAnsi="宋体" w:eastAsia="宋体" w:cs="宋体"/>
          <w:bCs/>
          <w:color w:val="auto"/>
          <w:szCs w:val="24"/>
          <w:highlight w:val="none"/>
        </w:rPr>
      </w:pPr>
      <w:r>
        <w:rPr>
          <w:rFonts w:ascii="宋体" w:hAnsi="宋体" w:eastAsia="宋体" w:cs="宋体"/>
          <w:bCs/>
          <w:color w:val="auto"/>
          <w:szCs w:val="24"/>
          <w:highlight w:val="none"/>
        </w:rPr>
        <w:t xml:space="preserve">3.1本合同金额（大写）：</w:t>
      </w:r>
      <w:r>
        <w:rPr>
          <w:rFonts w:ascii="宋体" w:hAnsi="宋体" w:eastAsia="宋体" w:cs="宋体"/>
          <w:bCs/>
          <w:color w:val="auto"/>
          <w:szCs w:val="24"/>
          <w:highlight w:val="none"/>
          <w:u w:val="single"/>
        </w:rPr>
        <w:t xml:space="preserve">           </w:t>
      </w:r>
      <w:r>
        <w:rPr>
          <w:rFonts w:ascii="宋体" w:hAnsi="宋体" w:eastAsia="宋体" w:cs="宋体"/>
          <w:bCs/>
          <w:color w:val="auto"/>
          <w:szCs w:val="24"/>
          <w:highlight w:val="none"/>
        </w:rPr>
        <w:t xml:space="preserve">元整（￥</w:t>
      </w:r>
      <w:r>
        <w:rPr>
          <w:rFonts w:ascii="宋体" w:hAnsi="宋体" w:eastAsia="宋体" w:cs="宋体"/>
          <w:bCs/>
          <w:color w:val="auto"/>
          <w:szCs w:val="24"/>
          <w:highlight w:val="none"/>
          <w:u w:val="single"/>
        </w:rPr>
        <w:t xml:space="preserve">          </w:t>
      </w:r>
      <w:r>
        <w:rPr>
          <w:rFonts w:ascii="宋体" w:hAnsi="宋体" w:eastAsia="宋体" w:cs="宋体"/>
          <w:bCs/>
          <w:color w:val="auto"/>
          <w:szCs w:val="24"/>
          <w:highlight w:val="none"/>
        </w:rPr>
        <w:t xml:space="preserve">）人民币。</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bookmarkStart w:id="175" w:name="_Toc14135"/>
      <w:r>
        <w:rPr>
          <w:rFonts w:hint="eastAsia" w:ascii="宋体" w:hAnsi="宋体" w:eastAsia="宋体" w:cs="宋体"/>
          <w:color w:val="auto"/>
          <w:sz w:val="24"/>
          <w:szCs w:val="24"/>
          <w:highlight w:val="none"/>
        </w:rPr>
        <w:t xml:space="preserve">本合同金额包含所有乙方提供合同约定产品和服务的报酬及乙方提供合同中产品和服务所支出的必要费用，包含但不限于</w:t>
      </w:r>
      <w:r>
        <w:rPr>
          <w:rFonts w:hint="eastAsia" w:ascii="宋体" w:hAnsi="宋体" w:eastAsia="宋体" w:cs="宋体"/>
          <w:color w:val="auto"/>
          <w:sz w:val="24"/>
          <w:szCs w:val="24"/>
          <w:highlight w:val="none"/>
          <w:lang w:eastAsia="zh-CN"/>
        </w:rPr>
        <w:t xml:space="preserve">货物、包装、运杂、装卸、安装、调试、验收、培训、人工、质保及税金、利润</w:t>
      </w:r>
      <w:r>
        <w:rPr>
          <w:rFonts w:hint="eastAsia" w:ascii="宋体" w:hAnsi="宋体" w:eastAsia="宋体" w:cs="宋体"/>
          <w:color w:val="auto"/>
          <w:sz w:val="24"/>
          <w:szCs w:val="24"/>
          <w:highlight w:val="none"/>
        </w:rPr>
        <w:t xml:space="preserve">等所有相关费用。乙方合同总价应已考虑履行本项目的所有市场风险，包括但不限于人力成本的增加和原材料的价格上涨、国家宏观调控、经济环境变化等因素。甲方在上述合同价款之外不再向乙方支付其他任何费用。</w:t>
      </w:r>
      <w:r/>
    </w:p>
    <w:p>
      <w:pPr>
        <w:pStyle w:val="1027"/>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四、技术资料</w:t>
      </w:r>
      <w:bookmarkEnd w:id="175"/>
      <w:r/>
      <w:r/>
    </w:p>
    <w:p>
      <w:pPr>
        <w:pStyle w:val="102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4.1 </w:t>
      </w:r>
      <w:r>
        <w:rPr>
          <w:rFonts w:hint="eastAsia" w:ascii="宋体" w:hAnsi="宋体" w:cs="宋体"/>
          <w:sz w:val="24"/>
          <w:highlight w:val="none"/>
        </w:rPr>
        <w:t xml:space="preserve">乙方应按采购文件规定的时间向甲方提供使用货物的有关技术资料。</w:t>
      </w:r>
      <w:r/>
    </w:p>
    <w:p>
      <w:pPr>
        <w:pStyle w:val="102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4.2 没有甲方事先书面同意，乙方不得将由甲方提供的有关合同或任何合同条文、计划或对服务人员信息资料提供给与履行本合同无关的任何其他人。即使向履行本合同有关的人员提供，也应注意保密并限于履行合同的必需范围。</w:t>
      </w:r>
      <w:r/>
    </w:p>
    <w:p>
      <w:pPr>
        <w:pStyle w:val="1040"/>
        <w:ind w:firstLine="482"/>
        <w:spacing w:line="360" w:lineRule="auto"/>
        <w:rPr>
          <w:rFonts w:hint="default" w:ascii="宋体" w:hAnsi="宋体" w:eastAsia="宋体" w:cs="宋体"/>
          <w:b/>
          <w:color w:val="auto"/>
          <w:szCs w:val="24"/>
          <w:highlight w:val="none"/>
        </w:rPr>
        <w:outlineLvl w:val="1"/>
      </w:pPr>
      <w:r/>
      <w:bookmarkStart w:id="176" w:name="_Toc1851"/>
      <w:r>
        <w:rPr>
          <w:rFonts w:ascii="宋体" w:hAnsi="宋体" w:eastAsia="宋体" w:cs="宋体"/>
          <w:b/>
          <w:color w:val="auto"/>
          <w:szCs w:val="24"/>
          <w:highlight w:val="none"/>
        </w:rPr>
        <w:t xml:space="preserve">五、知识产权</w:t>
      </w:r>
      <w:bookmarkEnd w:id="176"/>
      <w:r/>
      <w:r/>
    </w:p>
    <w:p>
      <w:pPr>
        <w:pStyle w:val="1040"/>
        <w:ind w:firstLine="480"/>
        <w:spacing w:line="360" w:lineRule="auto"/>
        <w:rPr>
          <w:rFonts w:hint="default" w:ascii="宋体" w:hAnsi="宋体" w:eastAsia="宋体" w:cs="宋体"/>
          <w:color w:val="auto"/>
          <w:szCs w:val="24"/>
          <w:highlight w:val="none"/>
        </w:rPr>
      </w:pPr>
      <w:r>
        <w:rPr>
          <w:rFonts w:ascii="宋体" w:hAnsi="宋体" w:eastAsia="宋体" w:cs="宋体"/>
          <w:color w:val="auto"/>
          <w:szCs w:val="24"/>
          <w:highlight w:val="none"/>
        </w:rPr>
        <w:t xml:space="preserve">5.1 </w:t>
      </w:r>
      <w:r>
        <w:rPr>
          <w:rFonts w:hint="eastAsia" w:ascii="宋体" w:hAnsi="宋体" w:eastAsia="宋体" w:cs="宋体"/>
          <w:color w:val="auto"/>
          <w:sz w:val="24"/>
          <w:szCs w:val="24"/>
          <w:highlight w:val="none"/>
        </w:rPr>
        <w:t xml:space="preserve">乙方应保证甲方在使用、接受本合同中产品和服务或其任何一部分时不受第三方提出侵犯其专利权、版权、商标权和工业设计权等知识产权的起诉</w:t>
      </w:r>
      <w:r>
        <w:rPr>
          <w:rFonts w:ascii="宋体" w:hAnsi="宋体" w:eastAsia="宋体" w:cs="宋体"/>
          <w:color w:val="auto"/>
          <w:szCs w:val="24"/>
          <w:highlight w:val="none"/>
        </w:rPr>
        <w:t xml:space="preserve">。一旦出现侵权，由乙方负全部责任。</w:t>
      </w:r>
      <w:r/>
    </w:p>
    <w:p>
      <w:pPr>
        <w:ind w:firstLine="482"/>
        <w:spacing w:line="360" w:lineRule="auto"/>
        <w:rPr>
          <w:rFonts w:ascii="宋体" w:hAnsi="宋体" w:cs="宋体"/>
          <w:sz w:val="24"/>
          <w:highlight w:val="none"/>
          <w:u w:val="single"/>
        </w:rPr>
      </w:pPr>
      <w:r/>
      <w:bookmarkStart w:id="177" w:name="_Toc30695"/>
      <w:r>
        <w:rPr>
          <w:rFonts w:hint="eastAsia" w:ascii="宋体" w:hAnsi="宋体" w:cs="宋体"/>
          <w:b/>
          <w:sz w:val="24"/>
          <w:highlight w:val="none"/>
        </w:rPr>
        <w:t xml:space="preserve">六、无产权瑕疵条款</w:t>
      </w:r>
      <w:r/>
    </w:p>
    <w:p>
      <w:pPr>
        <w:ind w:firstLine="480"/>
        <w:spacing w:line="360" w:lineRule="auto"/>
        <w:rPr>
          <w:rFonts w:ascii="宋体" w:hAnsi="宋体" w:cs="宋体"/>
          <w:b/>
          <w:sz w:val="24"/>
          <w:highlight w:val="none"/>
        </w:rPr>
      </w:pPr>
      <w:r>
        <w:rPr>
          <w:rFonts w:hint="eastAsia" w:ascii="宋体" w:hAnsi="宋体" w:cs="宋体"/>
          <w:sz w:val="24"/>
          <w:highlight w:val="none"/>
        </w:rPr>
        <w:t xml:space="preserve">6.1 乙方保证所交付的货物的所有权完全属于乙方且无任何抵押、查封等产权瑕疵。如乙方所交货物有产权瑕疵的，视为乙方违约，按照本合同第1</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条第3款的约定处理。但在已经全部支付完合同款后才发现有产权瑕疵的，除了支付违约金，乙方还应负担由此而产生的一切损失。</w:t>
      </w:r>
      <w:r/>
    </w:p>
    <w:p>
      <w:pPr>
        <w:pStyle w:val="1040"/>
        <w:ind w:firstLine="482"/>
        <w:spacing w:line="360" w:lineRule="auto"/>
        <w:rPr>
          <w:rFonts w:hint="default" w:ascii="宋体" w:hAnsi="宋体" w:eastAsia="宋体" w:cs="宋体"/>
          <w:b/>
          <w:color w:val="auto"/>
          <w:szCs w:val="24"/>
          <w:highlight w:val="none"/>
        </w:rPr>
        <w:outlineLvl w:val="1"/>
      </w:pPr>
      <w:r>
        <w:rPr>
          <w:rFonts w:ascii="宋体" w:hAnsi="宋体" w:eastAsia="宋体" w:cs="宋体"/>
          <w:b/>
          <w:color w:val="auto"/>
          <w:szCs w:val="24"/>
          <w:highlight w:val="none"/>
        </w:rPr>
        <w:t xml:space="preserve">七、转包或分包</w:t>
      </w:r>
      <w:bookmarkEnd w:id="177"/>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7.1乙方不得将合同标的转包给他人履行。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7.2乙方不得将合同标的分包给他人履行。</w:t>
      </w:r>
      <w:r/>
    </w:p>
    <w:p>
      <w:pPr>
        <w:pStyle w:val="1040"/>
        <w:ind w:firstLine="480"/>
        <w:spacing w:line="360" w:lineRule="auto"/>
        <w:rPr>
          <w:rFonts w:hint="default" w:ascii="宋体" w:hAnsi="宋体" w:eastAsia="宋体" w:cs="宋体"/>
          <w:color w:val="auto"/>
          <w:szCs w:val="24"/>
          <w:highlight w:val="none"/>
        </w:rPr>
      </w:pPr>
      <w:r>
        <w:rPr>
          <w:rFonts w:ascii="宋体" w:hAnsi="宋体" w:eastAsia="宋体" w:cs="宋体"/>
          <w:color w:val="auto"/>
          <w:szCs w:val="24"/>
          <w:highlight w:val="none"/>
        </w:rPr>
        <w:t xml:space="preserve">7.3 如有转让或分包行为，甲方有权解除合同，由此引起的甲方损失及全部责任由乙方承担。 </w:t>
      </w:r>
      <w:r/>
    </w:p>
    <w:p>
      <w:pPr>
        <w:pStyle w:val="1027"/>
        <w:ind w:firstLine="482"/>
        <w:jc w:val="left"/>
        <w:spacing w:line="360" w:lineRule="auto"/>
        <w:rPr>
          <w:rFonts w:ascii="宋体" w:hAnsi="宋体" w:cs="宋体"/>
          <w:b/>
          <w:sz w:val="24"/>
          <w:szCs w:val="24"/>
          <w:highlight w:val="none"/>
        </w:rPr>
        <w:outlineLvl w:val="1"/>
      </w:pPr>
      <w:r/>
      <w:bookmarkStart w:id="178" w:name="_Toc858"/>
      <w:r/>
      <w:bookmarkStart w:id="179" w:name="_Toc20844"/>
      <w:r>
        <w:rPr>
          <w:rFonts w:hint="eastAsia" w:ascii="宋体" w:hAnsi="宋体" w:cs="宋体"/>
          <w:b/>
          <w:sz w:val="24"/>
          <w:szCs w:val="24"/>
          <w:highlight w:val="none"/>
        </w:rPr>
        <w:t xml:space="preserve">八、履约保证金</w:t>
      </w:r>
      <w:bookmarkEnd w:id="178"/>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8.1不收取履约保证金。</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九、质保期</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9.1质保期</w:t>
      </w:r>
      <w:r>
        <w:rPr>
          <w:rFonts w:hint="eastAsia" w:ascii="宋体" w:hAnsi="宋体" w:cs="宋体"/>
          <w:sz w:val="24"/>
          <w:highlight w:val="none"/>
          <w:lang w:val="en-US" w:eastAsia="zh-CN"/>
        </w:rPr>
        <w:t xml:space="preserve">2年（</w:t>
      </w:r>
      <w:r>
        <w:rPr>
          <w:rFonts w:hint="eastAsia" w:ascii="宋体" w:hAnsi="宋体" w:cs="宋体"/>
          <w:sz w:val="24"/>
          <w:highlight w:val="none"/>
        </w:rPr>
        <w:t xml:space="preserve">自交货验收合格之日起计</w:t>
      </w:r>
      <w:r>
        <w:rPr>
          <w:rFonts w:hint="eastAsia" w:ascii="宋体" w:hAnsi="宋体" w:cs="宋体"/>
          <w:sz w:val="24"/>
          <w:highlight w:val="none"/>
          <w:lang w:val="en-US" w:eastAsia="zh-CN"/>
        </w:rPr>
        <w:t xml:space="preserve">）。乙方</w:t>
      </w:r>
      <w:r>
        <w:rPr>
          <w:rFonts w:hint="eastAsia" w:ascii="宋体" w:hAnsi="宋体" w:cs="宋体"/>
          <w:sz w:val="24"/>
          <w:highlight w:val="none"/>
        </w:rPr>
        <w:t xml:space="preserve">对质保期内所发生维修、更换等一切费用负责。如国家有其他相关规定按规定执行。</w:t>
      </w:r>
      <w:r/>
    </w:p>
    <w:p>
      <w:pPr>
        <w:ind w:firstLine="482"/>
        <w:spacing w:line="360" w:lineRule="auto"/>
        <w:rPr>
          <w:rFonts w:hint="default" w:ascii="宋体" w:hAnsi="宋体" w:eastAsia="宋体" w:cs="宋体"/>
          <w:b/>
          <w:bCs/>
          <w:sz w:val="24"/>
          <w:highlight w:val="none"/>
          <w:lang w:val="en-US" w:eastAsia="zh-CN"/>
        </w:rPr>
      </w:pPr>
      <w:r>
        <w:rPr>
          <w:rFonts w:hint="eastAsia" w:ascii="宋体" w:hAnsi="宋体" w:cs="宋体"/>
          <w:b/>
          <w:bCs/>
          <w:sz w:val="24"/>
          <w:highlight w:val="none"/>
        </w:rPr>
        <w:t xml:space="preserve">十、</w:t>
      </w:r>
      <w:r>
        <w:rPr>
          <w:rFonts w:hint="eastAsia" w:ascii="宋体" w:hAnsi="宋体" w:cs="宋体"/>
          <w:b/>
          <w:bCs/>
          <w:sz w:val="24"/>
          <w:highlight w:val="none"/>
          <w:lang w:val="en-US" w:eastAsia="zh-CN"/>
        </w:rPr>
        <w:t xml:space="preserve">合同履行期限</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 供货期限：</w:t>
      </w:r>
      <w:r>
        <w:rPr>
          <w:rFonts w:hint="eastAsia" w:ascii="宋体" w:hAnsi="宋体" w:eastAsia="宋体" w:cs="宋体"/>
          <w:bCs/>
          <w:color w:val="auto"/>
          <w:sz w:val="24"/>
          <w:szCs w:val="24"/>
          <w:highlight w:val="none"/>
        </w:rPr>
        <w:t xml:space="preserve">接到甲方通知后</w:t>
      </w:r>
      <w:r>
        <w:rPr>
          <w:rFonts w:hint="eastAsia" w:ascii="宋体" w:hAnsi="宋体" w:eastAsia="宋体" w:cs="宋体"/>
          <w:bCs/>
          <w:color w:val="auto"/>
          <w:sz w:val="24"/>
          <w:szCs w:val="24"/>
          <w:highlight w:val="none"/>
          <w:lang w:val="en-US" w:eastAsia="zh-CN"/>
        </w:rPr>
        <w:t xml:space="preserve">7个工作日内送达指定地点</w:t>
      </w:r>
      <w:r>
        <w:rPr>
          <w:rFonts w:hint="eastAsia" w:ascii="宋体" w:hAnsi="宋体" w:eastAsia="宋体" w:cs="宋体"/>
          <w:bCs/>
          <w:color w:val="auto"/>
          <w:sz w:val="24"/>
          <w:szCs w:val="24"/>
          <w:highlight w:val="none"/>
        </w:rPr>
        <w:t xml:space="preserve">，急需货物节假日照常配送。</w:t>
      </w:r>
      <w:r/>
    </w:p>
    <w:p>
      <w:pPr>
        <w:pStyle w:val="1055"/>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.2 合同履行期</w:t>
      </w:r>
      <w:r>
        <w:rPr>
          <w:rFonts w:hint="eastAsia" w:ascii="宋体" w:hAnsi="宋体" w:eastAsia="宋体" w:cs="宋体"/>
          <w:bCs/>
          <w:color w:val="auto"/>
          <w:sz w:val="24"/>
          <w:szCs w:val="24"/>
          <w:highlight w:val="none"/>
        </w:rPr>
        <w:t xml:space="preserve">限：1年。</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 xml:space="preserve">供货方式：批次供货。</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.4 交货地点：甲方指定地点。</w:t>
      </w:r>
      <w:r/>
    </w:p>
    <w:p>
      <w:pPr>
        <w:pStyle w:val="1040"/>
        <w:ind w:firstLine="482"/>
        <w:spacing w:line="360" w:lineRule="auto"/>
        <w:rPr>
          <w:rFonts w:hint="default" w:ascii="宋体" w:hAnsi="宋体" w:eastAsia="宋体" w:cs="宋体"/>
          <w:b/>
          <w:color w:val="auto"/>
          <w:szCs w:val="24"/>
          <w:highlight w:val="none"/>
        </w:rPr>
        <w:outlineLvl w:val="1"/>
      </w:pPr>
      <w:r>
        <w:rPr>
          <w:rFonts w:ascii="宋体" w:hAnsi="宋体" w:eastAsia="宋体" w:cs="宋体"/>
          <w:b/>
          <w:color w:val="auto"/>
          <w:szCs w:val="24"/>
          <w:highlight w:val="none"/>
        </w:rPr>
        <w:t xml:space="preserve">十一、合同价款支付</w:t>
      </w:r>
      <w:bookmarkEnd w:id="179"/>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bookmarkStart w:id="180" w:name="_Toc8436"/>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 付款方式：货物批次到货后按照</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要求送达指定地点，经使用部门验收合格后付清本批次货款。</w:t>
      </w:r>
      <w:r>
        <w:rPr>
          <w:rFonts w:hint="eastAsia" w:ascii="宋体" w:hAnsi="宋体" w:eastAsia="宋体" w:cs="宋体"/>
          <w:color w:val="auto"/>
          <w:sz w:val="24"/>
          <w:highlight w:val="none"/>
        </w:rPr>
        <w:t xml:space="preserve">货款结算时需提供以下资料：A、</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每次签收的送货回单。B、合格销售发票。</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11.2</w:t>
      </w:r>
      <w:r>
        <w:rPr>
          <w:rFonts w:hint="eastAsia" w:ascii="宋体" w:hAnsi="宋体" w:eastAsia="宋体" w:cs="宋体"/>
          <w:color w:val="auto"/>
          <w:sz w:val="24"/>
          <w:highlight w:val="none"/>
          <w:lang w:val="en-US" w:eastAsia="zh-CN"/>
        </w:rPr>
        <w:t xml:space="preserve">如</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lang w:val="en-US" w:eastAsia="zh-CN"/>
        </w:rPr>
        <w:t xml:space="preserve">所需货物不在采购清单中时，</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lang w:val="en-US" w:eastAsia="zh-CN"/>
        </w:rPr>
        <w:t xml:space="preserve">依据最终市场调研结果进行议价后，按照</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lang w:val="en-US" w:eastAsia="zh-CN"/>
        </w:rPr>
        <w:t xml:space="preserve">的投标单价优惠下浮率最终确定单价。</w:t>
      </w:r>
      <w:r/>
    </w:p>
    <w:p>
      <w:pPr>
        <w:ind w:firstLine="480"/>
        <w:jc w:val="left"/>
        <w:spacing w:line="360" w:lineRule="auto"/>
        <w:rPr>
          <w:highlight w:val="none"/>
        </w:rPr>
      </w:pPr>
      <w:r>
        <w:rPr>
          <w:rFonts w:hint="eastAsia" w:ascii="宋体" w:hAnsi="宋体" w:eastAsia="宋体" w:cs="宋体"/>
          <w:color w:val="auto"/>
          <w:sz w:val="24"/>
          <w:highlight w:val="none"/>
          <w:lang w:val="en-US" w:eastAsia="zh-CN"/>
        </w:rPr>
        <w:t xml:space="preserve">11.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采购物品数量以</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订单通知为准，乙方根据实际使用量提供产品和服务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合同的最终结算金额按实际供货量乘以</w:t>
      </w:r>
      <w:r>
        <w:rPr>
          <w:rFonts w:hint="eastAsia" w:ascii="宋体" w:hAnsi="宋体" w:eastAsia="宋体" w:cs="宋体"/>
          <w:color w:val="auto"/>
          <w:sz w:val="24"/>
          <w:highlight w:val="none"/>
          <w:lang w:val="en-US" w:eastAsia="zh-CN"/>
        </w:rPr>
        <w:t xml:space="preserve">中标</w:t>
      </w:r>
      <w:r>
        <w:rPr>
          <w:rFonts w:hint="eastAsia" w:ascii="宋体" w:hAnsi="宋体" w:eastAsia="宋体" w:cs="宋体"/>
          <w:color w:val="auto"/>
          <w:sz w:val="24"/>
          <w:highlight w:val="none"/>
        </w:rPr>
        <w:t xml:space="preserve">单价进行</w:t>
      </w:r>
      <w:r>
        <w:rPr>
          <w:rFonts w:hint="eastAsia" w:ascii="宋体" w:hAnsi="宋体" w:eastAsia="宋体" w:cs="宋体"/>
          <w:color w:val="auto"/>
          <w:sz w:val="24"/>
          <w:highlight w:val="none"/>
          <w:lang w:val="en-US" w:eastAsia="zh-CN"/>
        </w:rPr>
        <w:t xml:space="preserve">结算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none"/>
          <w:lang w:val="en-US" w:eastAsia="zh-CN"/>
        </w:rPr>
        <w:t xml:space="preserve">财政预算金额封顶</w:t>
      </w:r>
      <w:r>
        <w:rPr>
          <w:rFonts w:hint="eastAsia" w:ascii="宋体" w:hAnsi="宋体" w:cs="宋体"/>
          <w:sz w:val="24"/>
          <w:highlight w:val="none"/>
          <w:u w:val="none"/>
          <w:lang w:eastAsia="zh-CN"/>
        </w:rPr>
        <w:t xml:space="preserve">（</w:t>
      </w:r>
      <w:r>
        <w:rPr>
          <w:rFonts w:hint="eastAsia" w:ascii="宋体" w:hAnsi="宋体" w:cs="宋体"/>
          <w:sz w:val="24"/>
          <w:highlight w:val="none"/>
          <w:u w:val="none"/>
          <w:lang w:val="en-US" w:eastAsia="zh-CN"/>
        </w:rPr>
        <w:t xml:space="preserve">采购包1：25万元，采购包2：40万元</w:t>
      </w:r>
      <w:r>
        <w:rPr>
          <w:rFonts w:hint="eastAsia" w:ascii="宋体" w:hAnsi="宋体" w:cs="宋体"/>
          <w:sz w:val="24"/>
          <w:highlight w:val="none"/>
          <w:u w:val="none"/>
          <w:lang w:eastAsia="zh-CN"/>
        </w:rPr>
        <w:t xml:space="preserve">）</w:t>
      </w:r>
      <w:r>
        <w:rPr>
          <w:rFonts w:hint="eastAsia" w:ascii="宋体" w:hAnsi="宋体" w:eastAsia="宋体" w:cs="宋体"/>
          <w:color w:val="auto"/>
          <w:sz w:val="24"/>
          <w:szCs w:val="24"/>
          <w:highlight w:val="none"/>
          <w:u w:val="none"/>
        </w:rPr>
        <w:t xml:space="preserve">。</w:t>
      </w:r>
      <w:r/>
    </w:p>
    <w:p>
      <w:pPr>
        <w:pStyle w:val="1040"/>
        <w:ind w:firstLine="482"/>
        <w:spacing w:line="360" w:lineRule="auto"/>
        <w:rPr>
          <w:rFonts w:hint="default" w:ascii="宋体" w:hAnsi="宋体" w:eastAsia="宋体" w:cs="宋体"/>
          <w:b/>
          <w:color w:val="auto"/>
          <w:szCs w:val="24"/>
          <w:highlight w:val="none"/>
        </w:rPr>
        <w:outlineLvl w:val="1"/>
      </w:pPr>
      <w:r>
        <w:rPr>
          <w:rFonts w:ascii="宋体" w:hAnsi="宋体" w:eastAsia="宋体" w:cs="宋体"/>
          <w:b/>
          <w:color w:val="auto"/>
          <w:szCs w:val="24"/>
          <w:highlight w:val="none"/>
        </w:rPr>
        <w:t xml:space="preserve">十二、税费</w:t>
      </w:r>
      <w:bookmarkEnd w:id="180"/>
      <w:r/>
      <w:r/>
    </w:p>
    <w:p>
      <w:pPr>
        <w:pStyle w:val="1040"/>
        <w:ind w:firstLine="480"/>
        <w:spacing w:line="360" w:lineRule="auto"/>
        <w:rPr>
          <w:rFonts w:hint="default" w:ascii="宋体" w:hAnsi="宋体" w:eastAsia="宋体" w:cs="宋体"/>
          <w:color w:val="auto"/>
          <w:szCs w:val="24"/>
          <w:highlight w:val="none"/>
        </w:rPr>
      </w:pPr>
      <w:r>
        <w:rPr>
          <w:rFonts w:ascii="宋体" w:hAnsi="宋体" w:eastAsia="宋体" w:cs="宋体"/>
          <w:color w:val="auto"/>
          <w:szCs w:val="24"/>
          <w:highlight w:val="none"/>
        </w:rPr>
        <w:t xml:space="preserve">12.1 本合同执行中产生的一切税费均由乙方负担。</w:t>
      </w:r>
      <w:r/>
    </w:p>
    <w:p>
      <w:pPr>
        <w:pStyle w:val="1040"/>
        <w:ind w:firstLine="482"/>
        <w:spacing w:line="360" w:lineRule="auto"/>
        <w:rPr>
          <w:rFonts w:hint="default" w:ascii="宋体" w:hAnsi="宋体" w:eastAsia="宋体" w:cs="宋体"/>
          <w:b/>
          <w:color w:val="auto"/>
          <w:szCs w:val="24"/>
          <w:highlight w:val="none"/>
        </w:rPr>
        <w:outlineLvl w:val="1"/>
      </w:pPr>
      <w:r/>
      <w:bookmarkStart w:id="181" w:name="_Toc16899"/>
      <w:r>
        <w:rPr>
          <w:rFonts w:ascii="宋体" w:hAnsi="宋体" w:eastAsia="宋体" w:cs="宋体"/>
          <w:b/>
          <w:color w:val="auto"/>
          <w:szCs w:val="24"/>
          <w:highlight w:val="none"/>
        </w:rPr>
        <w:t xml:space="preserve">十三、</w:t>
      </w:r>
      <w:bookmarkEnd w:id="181"/>
      <w:r>
        <w:rPr>
          <w:rFonts w:ascii="宋体" w:hAnsi="宋体" w:eastAsia="宋体" w:cs="宋体"/>
          <w:b/>
          <w:color w:val="auto"/>
          <w:szCs w:val="24"/>
          <w:highlight w:val="none"/>
        </w:rPr>
        <w:t xml:space="preserve">质量保证及售后服务</w:t>
      </w:r>
      <w:r/>
    </w:p>
    <w:p>
      <w:pPr>
        <w:ind w:right="0" w:firstLine="480"/>
        <w:pageBreakBefore w:val="0"/>
        <w:spacing w:line="360" w:lineRule="auto"/>
        <w:widowControl w:val="off"/>
        <w:rPr>
          <w:rFonts w:hint="eastAsia" w:ascii="宋体" w:hAnsi="宋体" w:eastAsia="宋体"/>
          <w:sz w:val="24"/>
          <w:szCs w:val="24"/>
          <w:highlight w:val="none"/>
          <w:lang w:eastAsia="zh-CN"/>
        </w:rPr>
      </w:pPr>
      <w:r/>
      <w:bookmarkStart w:id="182" w:name="_Toc1041"/>
      <w:r>
        <w:rPr>
          <w:rFonts w:hint="eastAsia" w:ascii="宋体" w:hAnsi="宋体" w:eastAsia="宋体" w:cs="宋体"/>
          <w:color w:val="auto"/>
          <w:sz w:val="24"/>
          <w:szCs w:val="28"/>
          <w:highlight w:val="none"/>
          <w:lang w:val="en-US" w:eastAsia="zh-CN"/>
        </w:rPr>
        <w:t xml:space="preserve">13.1质量要求：</w:t>
      </w:r>
      <w:r>
        <w:rPr>
          <w:rFonts w:ascii="宋体" w:hAnsi="宋体"/>
          <w:sz w:val="24"/>
          <w:szCs w:val="24"/>
          <w:highlight w:val="none"/>
        </w:rPr>
        <w:t xml:space="preserve">试剂耗材</w:t>
      </w:r>
      <w:r>
        <w:rPr>
          <w:rFonts w:hint="eastAsia" w:ascii="宋体" w:hAnsi="宋体"/>
          <w:sz w:val="24"/>
          <w:szCs w:val="24"/>
          <w:highlight w:val="none"/>
        </w:rPr>
        <w:t xml:space="preserve">必</w:t>
      </w:r>
      <w:r>
        <w:rPr>
          <w:rFonts w:ascii="宋体" w:hAnsi="宋体"/>
          <w:sz w:val="24"/>
          <w:szCs w:val="24"/>
          <w:highlight w:val="none"/>
        </w:rPr>
        <w:t xml:space="preserve">须</w:t>
      </w:r>
      <w:r>
        <w:rPr>
          <w:rFonts w:hint="eastAsia" w:ascii="宋体" w:hAnsi="宋体"/>
          <w:sz w:val="24"/>
          <w:szCs w:val="24"/>
          <w:highlight w:val="none"/>
        </w:rPr>
        <w:t xml:space="preserve">符合</w:t>
      </w:r>
      <w:r>
        <w:rPr>
          <w:rFonts w:ascii="宋体" w:hAnsi="宋体"/>
          <w:sz w:val="24"/>
          <w:szCs w:val="24"/>
          <w:highlight w:val="none"/>
        </w:rPr>
        <w:t xml:space="preserve">国家</w:t>
      </w:r>
      <w:r>
        <w:rPr>
          <w:rFonts w:hint="eastAsia" w:ascii="宋体" w:hAnsi="宋体"/>
          <w:sz w:val="24"/>
          <w:szCs w:val="24"/>
          <w:highlight w:val="none"/>
        </w:rPr>
        <w:t xml:space="preserve">及</w:t>
      </w:r>
      <w:r>
        <w:rPr>
          <w:rFonts w:ascii="宋体" w:hAnsi="宋体"/>
          <w:sz w:val="24"/>
          <w:szCs w:val="24"/>
          <w:highlight w:val="none"/>
        </w:rPr>
        <w:t xml:space="preserve">行业相关标准</w:t>
      </w:r>
      <w:r>
        <w:rPr>
          <w:rFonts w:hint="eastAsia" w:ascii="宋体" w:hAnsi="宋体"/>
          <w:sz w:val="24"/>
          <w:szCs w:val="24"/>
          <w:highlight w:val="none"/>
        </w:rPr>
        <w:t xml:space="preserve">及CMA实验室规范要求</w:t>
      </w:r>
      <w:r>
        <w:rPr>
          <w:rFonts w:hint="eastAsia" w:ascii="宋体" w:hAnsi="宋体"/>
          <w:sz w:val="24"/>
          <w:szCs w:val="24"/>
          <w:highlight w:val="none"/>
          <w:lang w:eastAsia="zh-CN"/>
        </w:rPr>
        <w:t xml:space="preserve">。</w:t>
      </w:r>
      <w:r/>
    </w:p>
    <w:p>
      <w:pPr>
        <w:pStyle w:val="1025"/>
        <w:ind w:firstLine="480"/>
        <w:keepLines w:val="0"/>
        <w:keepNext w:val="0"/>
        <w:pageBreakBefore w:val="0"/>
        <w:spacing w:line="360" w:lineRule="auto"/>
        <w:rPr>
          <w:rFonts w:hint="eastAsia" w:ascii="宋体" w:hAnsi="宋体" w:eastAsia="宋体" w:cs="宋体"/>
          <w:b w:val="0"/>
          <w:bCs/>
          <w:color w:val="auto"/>
          <w:sz w:val="24"/>
          <w:highlight w:val="none"/>
          <w:lang w:val="en-US"/>
        </w:rPr>
      </w:pPr>
      <w:r>
        <w:rPr>
          <w:rFonts w:hint="eastAsia" w:ascii="宋体" w:hAnsi="宋体" w:eastAsia="宋体" w:cs="宋体"/>
          <w:b w:val="0"/>
          <w:bCs/>
          <w:color w:val="auto"/>
          <w:sz w:val="24"/>
          <w:highlight w:val="none"/>
          <w:lang w:val="en-US" w:eastAsia="zh-CN"/>
        </w:rPr>
        <w:t xml:space="preserve">13.2 乙方</w:t>
      </w:r>
      <w:r>
        <w:rPr>
          <w:rFonts w:hint="eastAsia" w:ascii="宋体" w:hAnsi="宋体" w:eastAsia="宋体" w:cs="宋体"/>
          <w:b w:val="0"/>
          <w:bCs/>
          <w:color w:val="auto"/>
          <w:sz w:val="24"/>
          <w:highlight w:val="none"/>
          <w:lang w:val="en-US"/>
        </w:rPr>
        <w:t xml:space="preserve">协助</w:t>
      </w:r>
      <w:r>
        <w:rPr>
          <w:rFonts w:hint="eastAsia" w:ascii="宋体" w:hAnsi="宋体" w:eastAsia="宋体" w:cs="宋体"/>
          <w:b w:val="0"/>
          <w:bCs/>
          <w:color w:val="auto"/>
          <w:sz w:val="24"/>
          <w:highlight w:val="none"/>
          <w:lang w:val="en-US" w:eastAsia="zh-CN"/>
        </w:rPr>
        <w:t xml:space="preserve">甲方</w:t>
      </w:r>
      <w:r>
        <w:rPr>
          <w:rFonts w:hint="eastAsia" w:ascii="宋体" w:hAnsi="宋体" w:eastAsia="宋体" w:cs="宋体"/>
          <w:b w:val="0"/>
          <w:bCs/>
          <w:color w:val="auto"/>
          <w:sz w:val="24"/>
          <w:highlight w:val="none"/>
          <w:lang w:val="en-US"/>
        </w:rPr>
        <w:t xml:space="preserve">完善危险化学品9大类台账并符合连云港市公安局开发区分局禁毒大队要求。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乙方应按采购文件规定的货物性能、技术要求、质量标准向甲方提供未经使用的全新产品。</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 乙方提供的货物在质保期内因货物本身的质量问题发生故障，乙方应负责免费更换。对达不到技术要求者，根据实际情况，经双方协商，可按以下办法处理：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（1）更换：由乙方承担所发生的全部费用。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（2）贬值处理：由甲乙双方合议定价。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（3）退货处理：乙方应退还甲方支付的合同款，同时应承担该货物的直接费用（运输、保险、检验、合同款利息及银行手续费等）。</w:t>
      </w:r>
      <w:bookmarkEnd w:id="182"/>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如在使用过程中发生质量问题，乙方在接到甲方通知后在2小时内响应，24小时内免费上门服务解决问题；若24小时内没有答复或处理问题或不能解决的，将提供相同规格的产品作代用品，以保证货物正常使用。</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在质保期内，乙方应对货物出现的质量问题负责处理解决并承担一切费用。</w:t>
      </w:r>
      <w:r/>
    </w:p>
    <w:p>
      <w:pPr>
        <w:ind w:firstLine="482"/>
        <w:jc w:val="left"/>
        <w:spacing w:line="360" w:lineRule="auto"/>
        <w:rPr>
          <w:rFonts w:ascii="宋体" w:hAnsi="宋体" w:cs="宋体"/>
          <w:b/>
          <w:bCs/>
          <w:sz w:val="24"/>
          <w:highlight w:val="none"/>
        </w:rPr>
        <w:outlineLvl w:val="1"/>
      </w:pPr>
      <w:r>
        <w:rPr>
          <w:rFonts w:hint="eastAsia" w:ascii="宋体" w:hAnsi="宋体" w:cs="宋体"/>
          <w:b/>
          <w:bCs/>
          <w:sz w:val="24"/>
          <w:highlight w:val="none"/>
        </w:rPr>
        <w:t xml:space="preserve">十四、验收</w:t>
      </w:r>
      <w:r/>
    </w:p>
    <w:p>
      <w:pPr>
        <w:ind w:firstLine="480"/>
        <w:spacing w:line="360" w:lineRule="auto"/>
        <w:rPr>
          <w:rFonts w:ascii="宋体" w:hAnsi="宋体"/>
          <w:sz w:val="24"/>
          <w:szCs w:val="24"/>
          <w:highlight w:val="none"/>
        </w:rPr>
      </w:pPr>
      <w:r/>
      <w:bookmarkStart w:id="183" w:name="_Toc4519"/>
      <w:r>
        <w:rPr>
          <w:rFonts w:hint="eastAsia" w:ascii="宋体" w:hAnsi="宋体"/>
          <w:sz w:val="24"/>
          <w:szCs w:val="24"/>
          <w:highlight w:val="none"/>
          <w:lang w:val="en-US" w:eastAsia="zh-CN"/>
        </w:rPr>
        <w:t xml:space="preserve">14.1</w:t>
      </w:r>
      <w:r>
        <w:rPr>
          <w:rFonts w:hint="eastAsia" w:ascii="宋体" w:hAnsi="宋体"/>
          <w:sz w:val="24"/>
          <w:szCs w:val="24"/>
          <w:highlight w:val="none"/>
        </w:rPr>
        <w:t xml:space="preserve">验收主体：</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的实验</w:t>
      </w:r>
      <w:r>
        <w:rPr>
          <w:rFonts w:ascii="宋体" w:hAnsi="宋体"/>
          <w:sz w:val="24"/>
          <w:szCs w:val="24"/>
          <w:highlight w:val="none"/>
        </w:rPr>
        <w:t xml:space="preserve">室人员</w:t>
      </w:r>
      <w:r/>
    </w:p>
    <w:p>
      <w:pPr>
        <w:ind w:firstLine="480"/>
        <w:spacing w:line="360" w:lineRule="auto"/>
        <w:rPr>
          <w:rFonts w:ascii="宋体" w:hAnsi="宋体"/>
          <w:sz w:val="24"/>
          <w:szCs w:val="24"/>
          <w:highlight w:val="none"/>
        </w:rPr>
      </w:pPr>
      <w:r>
        <w:rPr>
          <w:rFonts w:hint="eastAsia" w:ascii="宋体" w:hAnsi="宋体"/>
          <w:sz w:val="24"/>
          <w:szCs w:val="24"/>
          <w:highlight w:val="none"/>
          <w:lang w:val="en-US" w:eastAsia="zh-CN"/>
        </w:rPr>
        <w:t xml:space="preserve">14.2</w:t>
      </w:r>
      <w:r>
        <w:rPr>
          <w:rFonts w:hint="eastAsia" w:ascii="宋体" w:hAnsi="宋体"/>
          <w:sz w:val="24"/>
          <w:szCs w:val="24"/>
          <w:highlight w:val="none"/>
        </w:rPr>
        <w:t xml:space="preserve">验收时间：收到货后随即验收。</w:t>
      </w:r>
      <w:r/>
    </w:p>
    <w:p>
      <w:pPr>
        <w:ind w:firstLine="480"/>
        <w:keepLines w:val="0"/>
        <w:keepNext w:val="0"/>
        <w:pageBreakBefore w:val="0"/>
        <w:spacing w:line="360" w:lineRule="auto"/>
        <w:tabs>
          <w:tab w:val="left" w:pos="900" w:leader="none"/>
        </w:tabs>
        <w:rPr>
          <w:rFonts w:ascii="宋体" w:hAnsi="宋体"/>
          <w:sz w:val="24"/>
          <w:szCs w:val="24"/>
          <w:highlight w:val="none"/>
        </w:rPr>
      </w:pPr>
      <w:r>
        <w:rPr>
          <w:rFonts w:hint="eastAsia" w:ascii="宋体" w:hAnsi="宋体"/>
          <w:sz w:val="24"/>
          <w:szCs w:val="24"/>
          <w:highlight w:val="none"/>
          <w:lang w:val="en-US" w:eastAsia="zh-CN"/>
        </w:rPr>
        <w:t xml:space="preserve">14.3</w:t>
      </w:r>
      <w:r>
        <w:rPr>
          <w:rFonts w:hint="eastAsia" w:ascii="宋体" w:hAnsi="宋体"/>
          <w:sz w:val="24"/>
          <w:szCs w:val="24"/>
          <w:highlight w:val="none"/>
        </w:rPr>
        <w:t xml:space="preserve">验收方式：现场</w:t>
      </w:r>
      <w:r>
        <w:rPr>
          <w:rFonts w:ascii="宋体" w:hAnsi="宋体"/>
          <w:sz w:val="24"/>
          <w:szCs w:val="24"/>
          <w:highlight w:val="none"/>
        </w:rPr>
        <w:t xml:space="preserve">验收</w:t>
      </w:r>
      <w:r>
        <w:rPr>
          <w:rFonts w:hint="eastAsia" w:ascii="宋体" w:hAnsi="宋体"/>
          <w:sz w:val="24"/>
          <w:szCs w:val="24"/>
          <w:highlight w:val="none"/>
          <w:lang w:eastAsia="zh-CN"/>
        </w:rPr>
        <w:t xml:space="preserve">，</w:t>
      </w:r>
      <w:r>
        <w:rPr>
          <w:rFonts w:hint="eastAsia" w:ascii="宋体" w:hAnsi="宋体" w:eastAsia="宋体" w:cs="宋体"/>
          <w:color w:val="auto"/>
          <w:sz w:val="24"/>
          <w:szCs w:val="24"/>
          <w:highlight w:val="none"/>
        </w:rPr>
        <w:t xml:space="preserve">验收时乙方必须在现场，验收完毕后</w:t>
      </w:r>
      <w:r>
        <w:rPr>
          <w:rFonts w:hint="eastAsia" w:ascii="宋体" w:hAnsi="宋体" w:eastAsia="宋体" w:cs="宋体"/>
          <w:color w:val="auto"/>
          <w:sz w:val="24"/>
          <w:szCs w:val="24"/>
          <w:highlight w:val="none"/>
          <w:lang w:eastAsia="zh-CN"/>
        </w:rPr>
        <w:t xml:space="preserve">做出</w:t>
      </w:r>
      <w:r>
        <w:rPr>
          <w:rFonts w:hint="eastAsia" w:ascii="宋体" w:hAnsi="宋体" w:eastAsia="宋体" w:cs="宋体"/>
          <w:color w:val="auto"/>
          <w:sz w:val="24"/>
          <w:szCs w:val="24"/>
          <w:highlight w:val="none"/>
        </w:rPr>
        <w:t xml:space="preserve">验收结果报告。</w:t>
      </w:r>
      <w:r/>
    </w:p>
    <w:p>
      <w:pPr>
        <w:ind w:firstLine="480"/>
        <w:spacing w:line="360" w:lineRule="auto"/>
        <w:rPr>
          <w:rFonts w:ascii="宋体" w:hAnsi="宋体"/>
          <w:sz w:val="24"/>
          <w:szCs w:val="24"/>
          <w:highlight w:val="none"/>
        </w:rPr>
      </w:pPr>
      <w:r>
        <w:rPr>
          <w:rFonts w:hint="eastAsia" w:ascii="宋体" w:hAnsi="宋体"/>
          <w:sz w:val="24"/>
          <w:szCs w:val="24"/>
          <w:highlight w:val="none"/>
          <w:lang w:val="en-US" w:eastAsia="zh-CN"/>
        </w:rPr>
        <w:t xml:space="preserve">14.4</w:t>
      </w:r>
      <w:r>
        <w:rPr>
          <w:rFonts w:hint="eastAsia" w:ascii="宋体" w:hAnsi="宋体"/>
          <w:sz w:val="24"/>
          <w:szCs w:val="24"/>
          <w:highlight w:val="none"/>
        </w:rPr>
        <w:t xml:space="preserve">验收</w:t>
      </w:r>
      <w:r>
        <w:rPr>
          <w:rFonts w:ascii="宋体" w:hAnsi="宋体"/>
          <w:sz w:val="24"/>
          <w:szCs w:val="24"/>
          <w:highlight w:val="none"/>
        </w:rPr>
        <w:t xml:space="preserve">标准</w:t>
      </w:r>
      <w:r>
        <w:rPr>
          <w:rFonts w:hint="eastAsia" w:ascii="宋体" w:hAnsi="宋体"/>
          <w:sz w:val="24"/>
          <w:szCs w:val="24"/>
          <w:highlight w:val="none"/>
        </w:rPr>
        <w:t xml:space="preserve">及内容见下：</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（1）外观要求：</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所提供的所有试剂、培养基都</w:t>
      </w:r>
      <w:r>
        <w:rPr>
          <w:rFonts w:hint="eastAsia" w:ascii="宋体" w:hAnsi="宋体"/>
          <w:sz w:val="24"/>
          <w:szCs w:val="24"/>
          <w:highlight w:val="none"/>
          <w:lang w:eastAsia="zh-CN"/>
        </w:rPr>
        <w:t xml:space="preserve">应</w:t>
      </w:r>
      <w:r>
        <w:rPr>
          <w:rFonts w:hint="eastAsia" w:ascii="宋体" w:hAnsi="宋体"/>
          <w:sz w:val="24"/>
          <w:szCs w:val="24"/>
          <w:highlight w:val="none"/>
        </w:rPr>
        <w:t xml:space="preserve">包装完好无破损，标签完好、洁净清晰，封口严密无泄漏，符合实验室</w:t>
      </w:r>
      <w:r>
        <w:rPr>
          <w:rFonts w:ascii="宋体" w:hAnsi="宋体"/>
          <w:sz w:val="24"/>
          <w:szCs w:val="24"/>
          <w:highlight w:val="none"/>
        </w:rPr>
        <w:t xml:space="preserve">检验</w:t>
      </w:r>
      <w:r>
        <w:rPr>
          <w:rFonts w:hint="eastAsia" w:ascii="宋体" w:hAnsi="宋体"/>
          <w:sz w:val="24"/>
          <w:szCs w:val="24"/>
          <w:highlight w:val="none"/>
        </w:rPr>
        <w:t xml:space="preserve">技术要求。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（2）有效期要求：</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提供的试剂批号应为最新批次，其有效期应在六个月以上。</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（3）证书要求：送货时滴定液、试剂</w:t>
      </w:r>
      <w:r>
        <w:rPr>
          <w:rFonts w:ascii="宋体" w:hAnsi="宋体"/>
          <w:sz w:val="24"/>
          <w:szCs w:val="24"/>
          <w:highlight w:val="none"/>
        </w:rPr>
        <w:t xml:space="preserve">、</w:t>
      </w:r>
      <w:r>
        <w:rPr>
          <w:rFonts w:hint="eastAsia" w:ascii="宋体" w:hAnsi="宋体"/>
          <w:sz w:val="24"/>
          <w:szCs w:val="24"/>
          <w:highlight w:val="none"/>
        </w:rPr>
        <w:t xml:space="preserve">培养基应附有相应证书、</w:t>
      </w:r>
      <w:r>
        <w:rPr>
          <w:rFonts w:ascii="宋体" w:hAnsi="宋体"/>
          <w:sz w:val="24"/>
          <w:szCs w:val="24"/>
          <w:highlight w:val="none"/>
        </w:rPr>
        <w:t xml:space="preserve">合格证或</w:t>
      </w:r>
      <w:r>
        <w:rPr>
          <w:rFonts w:hint="eastAsia" w:ascii="宋体" w:hAnsi="宋体"/>
          <w:sz w:val="24"/>
          <w:szCs w:val="24"/>
          <w:highlight w:val="none"/>
        </w:rPr>
        <w:t xml:space="preserve">检验报告书。</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（4）收货要求：</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提供所有货品时需附出货单，以便验收人进行确认产品名称、供应商以及数量等相关信息。对于管控化学</w:t>
      </w:r>
      <w:r>
        <w:rPr>
          <w:rFonts w:ascii="宋体" w:hAnsi="宋体"/>
          <w:sz w:val="24"/>
          <w:szCs w:val="24"/>
          <w:highlight w:val="none"/>
        </w:rPr>
        <w:t xml:space="preserve">品的台账</w:t>
      </w:r>
      <w:r>
        <w:rPr>
          <w:rFonts w:hint="eastAsia" w:ascii="宋体" w:hAnsi="宋体"/>
          <w:sz w:val="24"/>
          <w:szCs w:val="24"/>
          <w:highlight w:val="none"/>
        </w:rPr>
        <w:t xml:space="preserve">须符合连云港市公安局开发区</w:t>
      </w:r>
      <w:r>
        <w:rPr>
          <w:rFonts w:ascii="宋体" w:hAnsi="宋体"/>
          <w:sz w:val="24"/>
          <w:szCs w:val="24"/>
          <w:highlight w:val="none"/>
        </w:rPr>
        <w:t xml:space="preserve">分局禁毒大队</w:t>
      </w:r>
      <w:r>
        <w:rPr>
          <w:rFonts w:hint="eastAsia" w:ascii="宋体" w:hAnsi="宋体"/>
          <w:sz w:val="24"/>
          <w:szCs w:val="24"/>
          <w:highlight w:val="none"/>
        </w:rPr>
        <w:t xml:space="preserve">或治安大队</w:t>
      </w:r>
      <w:r>
        <w:rPr>
          <w:rFonts w:ascii="宋体" w:hAnsi="宋体"/>
          <w:sz w:val="24"/>
          <w:szCs w:val="24"/>
          <w:highlight w:val="none"/>
        </w:rPr>
        <w:t xml:space="preserve">要求</w:t>
      </w:r>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（5）运输要求：对于有低温等特殊运输要求的，运输时需要采取保温措施，确保符合相对应的贮藏温度条件。</w:t>
      </w:r>
      <w:r/>
    </w:p>
    <w:p>
      <w:pPr>
        <w:ind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14.5</w:t>
      </w:r>
      <w:r>
        <w:rPr>
          <w:rFonts w:hint="eastAsia" w:ascii="宋体" w:hAnsi="宋体"/>
          <w:sz w:val="24"/>
          <w:szCs w:val="24"/>
          <w:highlight w:val="none"/>
        </w:rPr>
        <w:t xml:space="preserve">以上验收标准，若</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达不到</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要求，影响</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正常使用的，如有破损，</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将依据</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要求重新发货；如有其他方面影响</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正常使用的，如达不到技术标准同时未开封的，</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将依据</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要求及技术标准换货，</w:t>
      </w:r>
      <w:r>
        <w:rPr>
          <w:rFonts w:hint="eastAsia" w:ascii="宋体" w:hAnsi="宋体" w:eastAsia="宋体" w:cs="宋体"/>
          <w:color w:val="auto"/>
          <w:sz w:val="24"/>
          <w:szCs w:val="24"/>
          <w:highlight w:val="none"/>
        </w:rPr>
        <w:t xml:space="preserve">不得拒绝和延误</w:t>
      </w:r>
      <w:r>
        <w:rPr>
          <w:rFonts w:hint="eastAsia" w:ascii="宋体" w:hAnsi="宋体" w:eastAsia="宋体" w:cs="宋体"/>
          <w:color w:val="auto"/>
          <w:sz w:val="24"/>
          <w:szCs w:val="24"/>
          <w:highlight w:val="none"/>
          <w:lang w:eastAsia="zh-CN"/>
        </w:rPr>
        <w:t xml:space="preserve">，</w:t>
      </w:r>
      <w:r>
        <w:rPr>
          <w:rFonts w:hint="eastAsia" w:ascii="宋体" w:hAnsi="宋体"/>
          <w:sz w:val="24"/>
          <w:szCs w:val="24"/>
          <w:highlight w:val="none"/>
        </w:rPr>
        <w:t xml:space="preserve">直至满足</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要求</w:t>
      </w:r>
      <w:r>
        <w:rPr>
          <w:rFonts w:hint="eastAsia" w:ascii="宋体" w:hAnsi="宋体"/>
          <w:sz w:val="24"/>
          <w:szCs w:val="24"/>
          <w:highlight w:val="none"/>
          <w:lang w:eastAsia="zh-CN"/>
        </w:rPr>
        <w:t xml:space="preserve">。</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十五、货物包装、发运及运输</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.1货物须由乙方直接配送，不得委托其他经销商进行配送。</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.2货物有效期按国家相关标准执行，必须提供最新批号货物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其有效期应在六个月以上</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.3乙方提供的试剂耗材必须是生产厂家的原装合格产品。每批货物都应有相应的合格证书。所有试剂的包装无破损，试剂包装内组分齐全。</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.4乙方货物送达后，甲方对其数量、品种、规格、运输保存方式等进行检查验收，如不合格应无条件退货或换货。</w:t>
      </w:r>
      <w:r/>
    </w:p>
    <w:p>
      <w:pPr>
        <w:ind w:firstLine="480"/>
        <w:keepLines w:val="0"/>
        <w:keepNext w:val="0"/>
        <w:pageBreakBefore w:val="0"/>
        <w:spacing w:line="360" w:lineRule="auto"/>
        <w:tabs>
          <w:tab w:val="left" w:pos="900" w:leader="none"/>
        </w:tabs>
        <w:rPr>
          <w:rFonts w:ascii="宋体" w:hAnsi="宋体"/>
          <w:sz w:val="24"/>
          <w:szCs w:val="24"/>
          <w:highlight w:val="none"/>
        </w:rPr>
      </w:pPr>
      <w:r>
        <w:rPr>
          <w:rFonts w:hint="eastAsia" w:ascii="宋体" w:hAnsi="宋体"/>
          <w:sz w:val="24"/>
          <w:szCs w:val="24"/>
          <w:highlight w:val="none"/>
          <w:lang w:val="en-US" w:eastAsia="zh-CN"/>
        </w:rPr>
        <w:t xml:space="preserve">15.5每次供货</w:t>
      </w:r>
      <w:r>
        <w:rPr>
          <w:rFonts w:ascii="宋体" w:hAnsi="宋体"/>
          <w:sz w:val="24"/>
          <w:szCs w:val="24"/>
          <w:highlight w:val="none"/>
        </w:rPr>
        <w:t xml:space="preserve">须向</w:t>
      </w:r>
      <w:r>
        <w:rPr>
          <w:rFonts w:hint="eastAsia" w:ascii="宋体" w:hAnsi="宋体"/>
          <w:sz w:val="24"/>
          <w:szCs w:val="24"/>
          <w:highlight w:val="none"/>
          <w:lang w:val="en-US" w:eastAsia="zh-CN"/>
        </w:rPr>
        <w:t xml:space="preserve">甲方</w:t>
      </w:r>
      <w:r>
        <w:rPr>
          <w:rFonts w:ascii="宋体" w:hAnsi="宋体"/>
          <w:sz w:val="24"/>
          <w:szCs w:val="24"/>
          <w:highlight w:val="none"/>
        </w:rPr>
        <w:t xml:space="preserve">提供详细一览表（</w:t>
      </w:r>
      <w:r>
        <w:rPr>
          <w:rFonts w:hint="eastAsia" w:ascii="宋体" w:hAnsi="宋体"/>
          <w:sz w:val="24"/>
          <w:szCs w:val="24"/>
          <w:highlight w:val="none"/>
        </w:rPr>
        <w:t xml:space="preserve">品牌、</w:t>
      </w:r>
      <w:r>
        <w:rPr>
          <w:rFonts w:ascii="宋体" w:hAnsi="宋体"/>
          <w:sz w:val="24"/>
          <w:szCs w:val="24"/>
          <w:highlight w:val="none"/>
        </w:rPr>
        <w:t xml:space="preserve">规格</w:t>
      </w:r>
      <w:r>
        <w:rPr>
          <w:rFonts w:hint="eastAsia" w:ascii="宋体" w:hAnsi="宋体"/>
          <w:sz w:val="24"/>
          <w:szCs w:val="24"/>
          <w:highlight w:val="none"/>
        </w:rPr>
        <w:t xml:space="preserve">、</w:t>
      </w:r>
      <w:r>
        <w:rPr>
          <w:rFonts w:ascii="宋体" w:hAnsi="宋体"/>
          <w:sz w:val="24"/>
          <w:szCs w:val="24"/>
          <w:highlight w:val="none"/>
        </w:rPr>
        <w:t xml:space="preserve">纯度、</w:t>
      </w:r>
      <w:r>
        <w:rPr>
          <w:rFonts w:hint="eastAsia" w:ascii="宋体" w:hAnsi="宋体"/>
          <w:sz w:val="24"/>
          <w:szCs w:val="24"/>
          <w:highlight w:val="none"/>
        </w:rPr>
        <w:t xml:space="preserve">货号、</w:t>
      </w:r>
      <w:r>
        <w:rPr>
          <w:rFonts w:ascii="宋体" w:hAnsi="宋体"/>
          <w:sz w:val="24"/>
          <w:szCs w:val="24"/>
          <w:highlight w:val="none"/>
        </w:rPr>
        <w:t xml:space="preserve">CAS</w:t>
      </w:r>
      <w:r>
        <w:rPr>
          <w:rFonts w:hint="eastAsia" w:ascii="宋体" w:hAnsi="宋体"/>
          <w:sz w:val="24"/>
          <w:szCs w:val="24"/>
          <w:highlight w:val="none"/>
        </w:rPr>
        <w:t xml:space="preserve">号</w:t>
      </w:r>
      <w:r>
        <w:rPr>
          <w:rFonts w:ascii="宋体" w:hAnsi="宋体"/>
          <w:sz w:val="24"/>
          <w:szCs w:val="24"/>
          <w:highlight w:val="none"/>
        </w:rPr>
        <w:t xml:space="preserve">、</w:t>
      </w:r>
      <w:r>
        <w:rPr>
          <w:rFonts w:hint="eastAsia" w:ascii="宋体" w:hAnsi="宋体"/>
          <w:sz w:val="24"/>
          <w:szCs w:val="24"/>
          <w:highlight w:val="none"/>
        </w:rPr>
        <w:t xml:space="preserve">证书</w:t>
      </w:r>
      <w:r>
        <w:rPr>
          <w:rFonts w:ascii="宋体" w:hAnsi="宋体"/>
          <w:sz w:val="24"/>
          <w:szCs w:val="24"/>
          <w:highlight w:val="none"/>
        </w:rPr>
        <w:t xml:space="preserve">、产地</w:t>
      </w:r>
      <w:r>
        <w:rPr>
          <w:rFonts w:hint="eastAsia" w:ascii="宋体" w:hAnsi="宋体"/>
          <w:sz w:val="24"/>
          <w:szCs w:val="24"/>
          <w:highlight w:val="none"/>
        </w:rPr>
        <w:t xml:space="preserve">、说明书或检验报告书</w:t>
      </w:r>
      <w:r>
        <w:rPr>
          <w:rFonts w:ascii="宋体" w:hAnsi="宋体"/>
          <w:sz w:val="24"/>
          <w:szCs w:val="24"/>
          <w:highlight w:val="none"/>
        </w:rPr>
        <w:t xml:space="preserve">等），包括产品说明书等详细描述。</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乙方在合同标的交付甲方48小时前通知甲方准备接收。</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合同标的在交付甲方前发生的风险均由乙方负责。</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货物对温度条件有要求的，必须确保运输全过程中冷链条件，且安排货物必须在工作日到达用户方，否则造成的货物质量问题，乙方必须在接到通知后在3日内无条件进行更换。</w:t>
      </w:r>
      <w:r/>
    </w:p>
    <w:p>
      <w:pPr>
        <w:ind w:firstLine="482"/>
        <w:jc w:val="left"/>
        <w:spacing w:line="360" w:lineRule="auto"/>
        <w:rPr>
          <w:rFonts w:ascii="宋体" w:hAnsi="宋体" w:cs="宋体"/>
          <w:b/>
          <w:bCs/>
          <w:sz w:val="24"/>
          <w:highlight w:val="none"/>
        </w:rPr>
        <w:outlineLvl w:val="1"/>
      </w:pPr>
      <w:r>
        <w:rPr>
          <w:rFonts w:hint="eastAsia" w:ascii="宋体" w:hAnsi="宋体" w:cs="宋体"/>
          <w:b/>
          <w:bCs/>
          <w:sz w:val="24"/>
          <w:highlight w:val="none"/>
        </w:rPr>
        <w:t xml:space="preserve">十六、违约责任</w:t>
      </w:r>
      <w:bookmarkEnd w:id="183"/>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bookmarkStart w:id="184" w:name="_Toc25426"/>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甲方无正当理由拒收货物的，甲方向乙方偿付拒收合同款总值的百分之五违约金。</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甲方无故逾期验收和办理合同款支付手续的，甲方应按逾期付款总额每日千分之五向乙方支付违约金。</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 乙方所交的货物品种、数量、型号、规格、技术参数、质量不符合合同规定及</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规定标准的，甲方有权拒收该货物，乙方愿意更换货物但逾期交货的，按乙方逾期交货处理。乙方拒绝更换货物的，甲方可单方面解除合同。经甲方初步验收合格后，在使用过程中发现乙方提供的货物品种、数量、规格、型号、技术参数、质量等不符合招投标文件和国家及行业有关要求，或者存在假冒、伪劣的，属于严重违约，甲方有权要求乙方重新供货，同时乙方应当承担实际货值的20%的违约金。</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.5在质保期内，乙方所供货物出现变质不能使用或严重影响使用效果的，由甲方对乙方提出索赔。</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.6货物的包装均应有良好的防湿、防锈、防潮、防雨、防腐及防碰撞的措施。凡由于包装不良造成的损失和由此产生的费用均由</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承担。</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7试剂耗材在使用过程中出现质量问题应无条件退货或换货，并给予甲方相应的经济赔偿，如反复出现质量问题采购方有权终止合同，甲方在寻求技术支持时乙方应在4小时内给予应答，如需到达现场指导也应无偿提供服务。</w:t>
      </w:r>
      <w:r/>
    </w:p>
    <w:p>
      <w:pPr>
        <w:ind w:firstLine="482"/>
        <w:jc w:val="left"/>
        <w:spacing w:line="360" w:lineRule="auto"/>
        <w:rPr>
          <w:rFonts w:ascii="宋体" w:hAnsi="宋体" w:cs="宋体"/>
          <w:b/>
          <w:bCs/>
          <w:sz w:val="24"/>
          <w:highlight w:val="none"/>
        </w:rPr>
        <w:outlineLvl w:val="1"/>
      </w:pPr>
      <w:r>
        <w:rPr>
          <w:rFonts w:hint="eastAsia" w:ascii="宋体" w:hAnsi="宋体" w:cs="宋体"/>
          <w:b/>
          <w:bCs/>
          <w:sz w:val="24"/>
          <w:highlight w:val="none"/>
        </w:rPr>
        <w:t xml:space="preserve">十七、不可抗力事件处理</w:t>
      </w:r>
      <w:bookmarkEnd w:id="184"/>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17.1在合同有效期内，任何一方因不可抗力事件导致不能履行合同，则合同履行期延长，其延长期与不可抗力影响期相同。</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17.2不可抗力事件发生后，应立即通知对方，并寄送有关权威机构出具的证明。</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17.3不可抗力事件延续30天以上，双方应通过友好协商，确定是否继续履行合同。</w:t>
      </w:r>
      <w:r/>
    </w:p>
    <w:p>
      <w:pPr>
        <w:ind w:firstLine="482"/>
        <w:jc w:val="left"/>
        <w:spacing w:line="360" w:lineRule="auto"/>
        <w:rPr>
          <w:rFonts w:ascii="宋体" w:hAnsi="宋体" w:cs="宋体"/>
          <w:b/>
          <w:bCs/>
          <w:sz w:val="24"/>
          <w:highlight w:val="none"/>
        </w:rPr>
        <w:outlineLvl w:val="1"/>
      </w:pPr>
      <w:r/>
      <w:bookmarkStart w:id="185" w:name="_Toc24063"/>
      <w:r>
        <w:rPr>
          <w:rFonts w:hint="eastAsia" w:ascii="宋体" w:hAnsi="宋体" w:cs="宋体"/>
          <w:b/>
          <w:bCs/>
          <w:sz w:val="24"/>
          <w:highlight w:val="none"/>
        </w:rPr>
        <w:t xml:space="preserve">十八、争议解决</w:t>
      </w:r>
      <w:bookmarkEnd w:id="185"/>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18.1采购文件（含合同）相同事项表述不一致的，按最高表述要求执行。</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18.2双方在执行合同中所发生的一切争议，应通过协商解决。如协商不成，按下列第（</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）种方式解决：</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（1）向连云港仲裁委员会申请仲裁；</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（2）向合同签订地的法院起诉，合同签订地在此约定为</w:t>
      </w:r>
      <w:r>
        <w:rPr>
          <w:rFonts w:hint="eastAsia" w:ascii="宋体" w:hAnsi="宋体" w:eastAsia="宋体" w:cs="宋体"/>
          <w:color w:val="auto"/>
          <w:sz w:val="24"/>
          <w:szCs w:val="24"/>
          <w:highlight w:val="none"/>
        </w:rPr>
        <w:t xml:space="preserve">连云港</w:t>
      </w:r>
      <w:r>
        <w:rPr>
          <w:rFonts w:hint="eastAsia" w:ascii="宋体" w:hAnsi="宋体" w:eastAsia="宋体" w:cs="宋体"/>
          <w:color w:val="auto"/>
          <w:sz w:val="24"/>
          <w:szCs w:val="24"/>
          <w:highlight w:val="none"/>
          <w:lang w:val="en-US" w:eastAsia="zh-CN"/>
        </w:rPr>
        <w:t xml:space="preserve">经济技术开发区</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18.3因一方违约引发诉讼的，违约方承担守约方因诉讼而产生的费用，包括但不限于诉讼费、保全费、律师代理费等一切相关费用。</w:t>
      </w:r>
      <w:r/>
    </w:p>
    <w:p>
      <w:pPr>
        <w:ind w:firstLine="482"/>
        <w:jc w:val="left"/>
        <w:spacing w:line="360" w:lineRule="auto"/>
        <w:rPr>
          <w:rFonts w:ascii="宋体" w:hAnsi="宋体" w:cs="宋体"/>
          <w:b/>
          <w:bCs/>
          <w:sz w:val="24"/>
          <w:highlight w:val="none"/>
        </w:rPr>
        <w:outlineLvl w:val="1"/>
      </w:pPr>
      <w:r/>
      <w:bookmarkStart w:id="186" w:name="_Toc28627"/>
      <w:r>
        <w:rPr>
          <w:rFonts w:hint="eastAsia" w:ascii="宋体" w:hAnsi="宋体" w:cs="宋体"/>
          <w:b/>
          <w:bCs/>
          <w:sz w:val="24"/>
          <w:highlight w:val="none"/>
        </w:rPr>
        <w:t xml:space="preserve">十九、合同生效及其</w:t>
      </w:r>
      <w:r>
        <w:rPr>
          <w:rFonts w:hint="eastAsia" w:ascii="宋体" w:hAnsi="宋体" w:cs="宋体"/>
          <w:b/>
          <w:bCs/>
          <w:sz w:val="24"/>
          <w:highlight w:val="none"/>
          <w:lang w:eastAsia="zh-CN"/>
        </w:rPr>
        <w:t xml:space="preserve">他</w:t>
      </w:r>
      <w:bookmarkEnd w:id="186"/>
      <w:r/>
      <w:r/>
    </w:p>
    <w:p>
      <w:pPr>
        <w:pStyle w:val="1027"/>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19.1合同经双方法定代表人或授权委托代理人</w:t>
      </w:r>
      <w:r>
        <w:rPr>
          <w:rFonts w:hint="eastAsia" w:ascii="宋体" w:hAnsi="宋体" w:cs="宋体"/>
          <w:b/>
          <w:bCs/>
          <w:sz w:val="24"/>
          <w:szCs w:val="24"/>
          <w:highlight w:val="none"/>
        </w:rPr>
        <w:t xml:space="preserve">签字并加盖单位公章后生效；</w:t>
      </w:r>
      <w:r/>
    </w:p>
    <w:p>
      <w:pPr>
        <w:pStyle w:val="1027"/>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19.2.本合同未尽事宜，遵照《中华人民共和国民法典》有关条文执行；</w:t>
      </w:r>
      <w:r/>
    </w:p>
    <w:p>
      <w:pPr>
        <w:pStyle w:val="1027"/>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19.3本合同正本一式</w:t>
      </w:r>
      <w:r>
        <w:rPr>
          <w:rFonts w:hint="eastAsia" w:ascii="宋体" w:hAnsi="宋体" w:cs="宋体"/>
          <w:sz w:val="24"/>
          <w:szCs w:val="24"/>
          <w:highlight w:val="none"/>
          <w:u w:val="single"/>
        </w:rPr>
        <w:t xml:space="preserve"> 伍 </w:t>
      </w:r>
      <w:r>
        <w:rPr>
          <w:rFonts w:hint="eastAsia" w:ascii="宋体" w:hAnsi="宋体" w:cs="宋体"/>
          <w:sz w:val="24"/>
          <w:szCs w:val="24"/>
          <w:highlight w:val="none"/>
        </w:rPr>
        <w:t xml:space="preserve">份，甲乙双方各执</w:t>
      </w:r>
      <w:r>
        <w:rPr>
          <w:rFonts w:hint="eastAsia" w:ascii="宋体" w:hAnsi="宋体" w:cs="宋体"/>
          <w:sz w:val="24"/>
          <w:szCs w:val="24"/>
          <w:highlight w:val="none"/>
          <w:u w:val="single"/>
        </w:rPr>
        <w:t xml:space="preserve"> 贰 </w:t>
      </w:r>
      <w:r>
        <w:rPr>
          <w:rFonts w:hint="eastAsia" w:ascii="宋体" w:hAnsi="宋体" w:cs="宋体"/>
          <w:sz w:val="24"/>
          <w:szCs w:val="24"/>
          <w:highlight w:val="none"/>
        </w:rPr>
        <w:t xml:space="preserve">份、采购监督部门执</w:t>
      </w:r>
      <w:r>
        <w:rPr>
          <w:rFonts w:hint="eastAsia" w:ascii="宋体" w:hAnsi="宋体" w:cs="宋体"/>
          <w:sz w:val="24"/>
          <w:szCs w:val="24"/>
          <w:highlight w:val="none"/>
          <w:u w:val="single"/>
        </w:rPr>
        <w:t xml:space="preserve"> 壹 </w:t>
      </w:r>
      <w:r>
        <w:rPr>
          <w:rFonts w:hint="eastAsia" w:ascii="宋体" w:hAnsi="宋体" w:cs="宋体"/>
          <w:sz w:val="24"/>
          <w:szCs w:val="24"/>
          <w:highlight w:val="none"/>
        </w:rPr>
        <w:t xml:space="preserve">份，具有同等法律效力。</w:t>
      </w:r>
      <w:r/>
    </w:p>
    <w:p>
      <w:pPr>
        <w:pStyle w:val="1027"/>
        <w:jc w:val="left"/>
        <w:spacing w:line="360" w:lineRule="auto"/>
        <w:rPr>
          <w:rFonts w:ascii="宋体" w:hAnsi="宋体" w:cs="宋体"/>
          <w:sz w:val="24"/>
          <w:szCs w:val="24"/>
          <w:highlight w:val="none"/>
        </w:rPr>
      </w:pPr>
      <w:r>
        <w:rPr>
          <w:rFonts w:ascii="宋体" w:hAnsi="宋体" w:cs="宋体"/>
          <w:sz w:val="24"/>
          <w:szCs w:val="24"/>
          <w:highlight w:val="none"/>
        </w:rPr>
      </w:r>
      <w:r/>
    </w:p>
    <w:p>
      <w:pPr>
        <w:pStyle w:val="1027"/>
        <w:ind w:firstLine="720"/>
        <w:jc w:val="left"/>
        <w:spacing w:line="480" w:lineRule="auto"/>
        <w:rPr>
          <w:rFonts w:ascii="宋体" w:hAnsi="宋体" w:cs="宋体"/>
          <w:sz w:val="24"/>
          <w:szCs w:val="24"/>
          <w:highlight w:val="none"/>
        </w:rPr>
      </w:pPr>
      <w:r>
        <w:rPr>
          <w:rFonts w:hint="eastAsia" w:ascii="宋体" w:hAnsi="宋体" w:cs="宋体"/>
          <w:sz w:val="24"/>
          <w:szCs w:val="24"/>
          <w:highlight w:val="none"/>
        </w:rPr>
        <w:t xml:space="preserve">甲方：                                  乙方：</w:t>
      </w:r>
      <w:r/>
    </w:p>
    <w:p>
      <w:pPr>
        <w:pStyle w:val="1027"/>
        <w:ind w:firstLine="720"/>
        <w:jc w:val="left"/>
        <w:spacing w:line="480" w:lineRule="auto"/>
        <w:rPr>
          <w:rFonts w:ascii="宋体" w:hAnsi="宋体" w:cs="宋体"/>
          <w:sz w:val="24"/>
          <w:szCs w:val="24"/>
          <w:highlight w:val="none"/>
        </w:rPr>
      </w:pPr>
      <w:r>
        <w:rPr>
          <w:rFonts w:hint="eastAsia" w:ascii="宋体" w:hAnsi="宋体" w:cs="宋体"/>
          <w:sz w:val="24"/>
          <w:szCs w:val="24"/>
          <w:highlight w:val="none"/>
        </w:rPr>
        <w:t xml:space="preserve">地址：                                  地址：</w:t>
      </w:r>
      <w:r/>
    </w:p>
    <w:p>
      <w:pPr>
        <w:pStyle w:val="1027"/>
        <w:ind w:firstLine="720"/>
        <w:jc w:val="left"/>
        <w:spacing w:line="480" w:lineRule="auto"/>
        <w:rPr>
          <w:rFonts w:ascii="宋体" w:hAnsi="宋体" w:cs="宋体"/>
          <w:sz w:val="24"/>
          <w:szCs w:val="24"/>
          <w:highlight w:val="none"/>
        </w:rPr>
      </w:pPr>
      <w:r>
        <w:rPr>
          <w:rFonts w:hint="eastAsia" w:ascii="宋体" w:hAnsi="宋体" w:cs="宋体"/>
          <w:sz w:val="24"/>
          <w:szCs w:val="24"/>
          <w:highlight w:val="none"/>
        </w:rPr>
        <w:t xml:space="preserve">法定代表人：                            法定代表人：</w:t>
      </w:r>
      <w:r/>
    </w:p>
    <w:p>
      <w:pPr>
        <w:pStyle w:val="1027"/>
        <w:ind w:firstLine="720"/>
        <w:jc w:val="left"/>
        <w:spacing w:line="480" w:lineRule="auto"/>
        <w:rPr>
          <w:rFonts w:ascii="宋体" w:hAnsi="宋体" w:cs="宋体"/>
          <w:sz w:val="24"/>
          <w:szCs w:val="24"/>
          <w:highlight w:val="none"/>
        </w:rPr>
      </w:pPr>
      <w:r>
        <w:rPr>
          <w:rFonts w:hint="eastAsia" w:ascii="宋体" w:hAnsi="宋体" w:cs="宋体"/>
          <w:sz w:val="24"/>
          <w:szCs w:val="24"/>
          <w:highlight w:val="none"/>
        </w:rPr>
        <w:t xml:space="preserve">授权委托代理人：                        授权委托代理人：</w:t>
      </w:r>
      <w:r/>
    </w:p>
    <w:p>
      <w:pPr>
        <w:pStyle w:val="1027"/>
        <w:ind w:firstLine="720"/>
        <w:jc w:val="left"/>
        <w:spacing w:line="480" w:lineRule="auto"/>
        <w:rPr>
          <w:rFonts w:ascii="宋体" w:hAnsi="宋体" w:cs="宋体"/>
          <w:sz w:val="24"/>
          <w:szCs w:val="24"/>
          <w:highlight w:val="none"/>
        </w:rPr>
      </w:pPr>
      <w:r>
        <w:rPr>
          <w:rFonts w:hint="eastAsia" w:ascii="宋体" w:hAnsi="宋体" w:cs="宋体"/>
          <w:sz w:val="24"/>
          <w:szCs w:val="24"/>
          <w:highlight w:val="none"/>
        </w:rPr>
        <w:t xml:space="preserve">电话：                                  电话：</w:t>
      </w:r>
      <w:r/>
    </w:p>
    <w:p>
      <w:pPr>
        <w:pStyle w:val="1027"/>
        <w:ind w:firstLine="720"/>
        <w:jc w:val="left"/>
        <w:spacing w:line="480" w:lineRule="auto"/>
        <w:rPr>
          <w:rFonts w:ascii="宋体" w:hAnsi="宋体" w:cs="宋体"/>
          <w:sz w:val="24"/>
          <w:szCs w:val="24"/>
          <w:highlight w:val="none"/>
        </w:rPr>
      </w:pPr>
      <w:r>
        <w:rPr>
          <w:rFonts w:hint="eastAsia" w:ascii="宋体" w:hAnsi="宋体" w:cs="宋体"/>
          <w:sz w:val="24"/>
          <w:szCs w:val="24"/>
          <w:highlight w:val="none"/>
        </w:rPr>
        <w:t xml:space="preserve">传真：                                  传真：</w:t>
      </w:r>
      <w:r/>
    </w:p>
    <w:p>
      <w:pPr>
        <w:pStyle w:val="1027"/>
        <w:ind w:firstLine="480"/>
        <w:jc w:val="left"/>
        <w:spacing w:line="360" w:lineRule="auto"/>
        <w:rPr>
          <w:rFonts w:ascii="宋体" w:hAnsi="宋体" w:cs="宋体"/>
          <w:sz w:val="24"/>
          <w:szCs w:val="24"/>
          <w:highlight w:val="none"/>
        </w:rPr>
      </w:pPr>
      <w:r>
        <w:rPr>
          <w:rFonts w:ascii="宋体" w:hAnsi="宋体" w:cs="宋体"/>
          <w:sz w:val="24"/>
          <w:szCs w:val="24"/>
          <w:highlight w:val="none"/>
        </w:rPr>
      </w:r>
      <w:r/>
    </w:p>
    <w:p>
      <w:pPr>
        <w:pStyle w:val="1027"/>
        <w:ind w:firstLine="720"/>
        <w:jc w:val="left"/>
        <w:spacing w:line="360" w:lineRule="auto"/>
        <w:rPr>
          <w:rFonts w:ascii="宋体" w:hAnsi="宋体" w:cs="宋体"/>
          <w:szCs w:val="21"/>
          <w:highlight w:val="none"/>
        </w:rPr>
      </w:pPr>
      <w:r>
        <w:rPr>
          <w:rFonts w:hint="eastAsia" w:ascii="宋体" w:hAnsi="宋体" w:cs="宋体"/>
          <w:sz w:val="24"/>
          <w:szCs w:val="24"/>
          <w:highlight w:val="none"/>
        </w:rPr>
        <w:t xml:space="preserve">签订日期：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w:t>
      </w:r>
      <w:r/>
    </w:p>
    <w:p>
      <w:pPr>
        <w:rPr>
          <w:rFonts w:ascii="宋体" w:hAnsi="宋体" w:cs="宋体"/>
          <w:b/>
          <w:bCs/>
          <w:sz w:val="24"/>
          <w:highlight w:val="none"/>
        </w:rPr>
      </w:pPr>
      <w:r>
        <w:rPr>
          <w:rFonts w:hint="eastAsia" w:ascii="宋体" w:hAnsi="宋体" w:cs="宋体"/>
          <w:b/>
          <w:bCs/>
          <w:sz w:val="24"/>
          <w:highlight w:val="none"/>
        </w:rPr>
        <w:br w:type="page" w:clear="all"/>
      </w:r>
      <w:r/>
    </w:p>
    <w:p>
      <w:pPr>
        <w:pStyle w:val="1027"/>
        <w:jc w:val="center"/>
        <w:spacing w:line="360" w:lineRule="auto"/>
        <w:rPr>
          <w:rFonts w:ascii="宋体" w:hAnsi="宋体" w:cs="宋体"/>
          <w:b/>
          <w:sz w:val="44"/>
          <w:szCs w:val="44"/>
          <w:highlight w:val="none"/>
        </w:rPr>
        <w:outlineLvl w:val="0"/>
      </w:pPr>
      <w:r/>
      <w:bookmarkStart w:id="187" w:name="_Toc139966428"/>
      <w:r/>
      <w:bookmarkStart w:id="188" w:name="_Toc487187740"/>
      <w:r/>
      <w:bookmarkStart w:id="189" w:name="_Toc8353"/>
      <w:r/>
      <w:bookmarkStart w:id="190" w:name="_Toc8984"/>
      <w:r>
        <w:rPr>
          <w:rStyle w:val="1046"/>
          <w:rFonts w:hint="eastAsia" w:ascii="宋体" w:hAnsi="宋体" w:cs="宋体"/>
          <w:sz w:val="44"/>
          <w:szCs w:val="44"/>
          <w:highlight w:val="none"/>
        </w:rPr>
        <w:t xml:space="preserve">第四章 投标文件格式</w:t>
      </w:r>
      <w:bookmarkEnd w:id="187"/>
      <w:r/>
      <w:bookmarkEnd w:id="188"/>
      <w:r/>
      <w:bookmarkEnd w:id="189"/>
      <w:r/>
      <w:bookmarkEnd w:id="190"/>
      <w:r/>
      <w:r/>
    </w:p>
    <w:p>
      <w:pPr>
        <w:jc w:val="center"/>
        <w:rPr>
          <w:rFonts w:ascii="宋体" w:hAnsi="宋体" w:cs="宋体"/>
          <w:b/>
          <w:sz w:val="52"/>
          <w:szCs w:val="52"/>
          <w:highlight w:val="none"/>
        </w:rPr>
      </w:pPr>
      <w:r>
        <w:rPr>
          <w:rFonts w:ascii="宋体" w:hAnsi="宋体" w:cs="宋体"/>
          <w:b/>
          <w:sz w:val="52"/>
          <w:szCs w:val="52"/>
          <w:highlight w:val="none"/>
        </w:rPr>
      </w:r>
      <w:r/>
    </w:p>
    <w:p>
      <w:pPr>
        <w:jc w:val="center"/>
        <w:rPr>
          <w:rFonts w:ascii="宋体" w:hAnsi="宋体" w:cs="宋体"/>
          <w:b/>
          <w:sz w:val="52"/>
          <w:szCs w:val="52"/>
          <w:highlight w:val="none"/>
        </w:rPr>
      </w:pPr>
      <w:r>
        <w:rPr>
          <w:rFonts w:hint="eastAsia" w:ascii="宋体" w:hAnsi="宋体" w:cs="宋体"/>
          <w:b/>
          <w:sz w:val="52"/>
          <w:szCs w:val="52"/>
          <w:highlight w:val="none"/>
        </w:rPr>
        <w:t xml:space="preserve">连 云 港 市 政 府 采 购</w:t>
      </w:r>
      <w:r/>
    </w:p>
    <w:p>
      <w:pPr>
        <w:rPr>
          <w:rFonts w:ascii="宋体" w:hAnsi="宋体" w:cs="宋体"/>
          <w:b/>
          <w:sz w:val="84"/>
          <w:szCs w:val="84"/>
          <w:highlight w:val="none"/>
        </w:rPr>
      </w:pPr>
      <w:r>
        <w:rPr>
          <w:rFonts w:ascii="宋体" w:hAnsi="宋体" w:cs="宋体"/>
          <w:b/>
          <w:sz w:val="84"/>
          <w:szCs w:val="84"/>
          <w:highlight w:val="none"/>
        </w:rPr>
      </w:r>
      <w:r/>
    </w:p>
    <w:p>
      <w:pPr>
        <w:jc w:val="center"/>
        <w:rPr>
          <w:rFonts w:ascii="宋体" w:hAnsi="宋体" w:cs="宋体"/>
          <w:b/>
          <w:sz w:val="84"/>
          <w:szCs w:val="84"/>
          <w:highlight w:val="none"/>
        </w:rPr>
      </w:pPr>
      <w:r>
        <w:rPr>
          <w:rFonts w:hint="eastAsia" w:ascii="宋体" w:hAnsi="宋体" w:cs="宋体"/>
          <w:b/>
          <w:sz w:val="84"/>
          <w:szCs w:val="84"/>
          <w:highlight w:val="none"/>
        </w:rPr>
        <w:t xml:space="preserve">投标文件</w:t>
      </w:r>
      <w:r/>
    </w:p>
    <w:p>
      <w:pPr>
        <w:rPr>
          <w:rFonts w:ascii="宋体" w:hAnsi="宋体" w:cs="宋体"/>
          <w:b/>
          <w:sz w:val="52"/>
          <w:szCs w:val="52"/>
          <w:highlight w:val="none"/>
        </w:rPr>
      </w:pPr>
      <w:r>
        <w:rPr>
          <w:rFonts w:ascii="宋体" w:hAnsi="宋体" w:cs="宋体"/>
          <w:b/>
          <w:sz w:val="52"/>
          <w:szCs w:val="52"/>
          <w:highlight w:val="none"/>
        </w:rPr>
      </w:r>
      <w:r/>
    </w:p>
    <w:p>
      <w:pPr>
        <w:rPr>
          <w:rFonts w:ascii="宋体" w:hAnsi="宋体" w:cs="宋体"/>
          <w:b/>
          <w:sz w:val="36"/>
          <w:szCs w:val="21"/>
          <w:highlight w:val="none"/>
        </w:rPr>
      </w:pPr>
      <w:r>
        <w:rPr>
          <w:rFonts w:ascii="宋体" w:hAnsi="宋体" w:cs="宋体"/>
          <w:b/>
          <w:sz w:val="36"/>
          <w:szCs w:val="21"/>
          <w:highlight w:val="none"/>
        </w:rPr>
      </w:r>
      <w:r/>
    </w:p>
    <w:p>
      <w:pPr>
        <w:ind w:firstLine="1054"/>
        <w:spacing w:line="480" w:lineRule="auto"/>
        <w:rPr>
          <w:rFonts w:ascii="宋体" w:hAnsi="宋体" w:cs="宋体"/>
          <w:b/>
          <w:sz w:val="30"/>
          <w:szCs w:val="30"/>
          <w:highlight w:val="none"/>
          <w:u w:val="single"/>
        </w:rPr>
      </w:pPr>
      <w:r>
        <w:rPr>
          <w:rFonts w:hint="eastAsia" w:ascii="宋体" w:hAnsi="宋体" w:cs="宋体"/>
          <w:b/>
          <w:sz w:val="30"/>
          <w:szCs w:val="30"/>
          <w:highlight w:val="none"/>
        </w:rPr>
        <w:t xml:space="preserve">项目名称：</w:t>
      </w:r>
      <w:r>
        <w:rPr>
          <w:rFonts w:hint="eastAsia" w:ascii="宋体" w:hAnsi="宋体" w:cs="宋体"/>
          <w:b/>
          <w:sz w:val="30"/>
          <w:szCs w:val="30"/>
          <w:highlight w:val="none"/>
          <w:u w:val="single"/>
        </w:rPr>
        <w:t xml:space="preserve">                                      </w:t>
      </w:r>
      <w:r/>
    </w:p>
    <w:p>
      <w:pPr>
        <w:ind w:firstLine="1054"/>
        <w:spacing w:line="480" w:lineRule="auto"/>
        <w:rPr>
          <w:rFonts w:ascii="宋体" w:hAnsi="宋体" w:cs="宋体"/>
          <w:b/>
          <w:sz w:val="30"/>
          <w:szCs w:val="30"/>
          <w:highlight w:val="none"/>
          <w:u w:val="single"/>
        </w:rPr>
      </w:pPr>
      <w:r>
        <w:rPr>
          <w:rFonts w:hint="eastAsia" w:ascii="宋体" w:hAnsi="宋体" w:cs="宋体"/>
          <w:b/>
          <w:sz w:val="30"/>
          <w:szCs w:val="30"/>
          <w:highlight w:val="none"/>
        </w:rPr>
        <w:t xml:space="preserve">项目编号：</w:t>
      </w:r>
      <w:r>
        <w:rPr>
          <w:rFonts w:hint="eastAsia" w:ascii="宋体" w:hAnsi="宋体" w:cs="宋体"/>
          <w:b/>
          <w:sz w:val="30"/>
          <w:szCs w:val="30"/>
          <w:highlight w:val="none"/>
          <w:u w:val="single"/>
        </w:rPr>
        <w:t xml:space="preserve">                                      </w:t>
      </w:r>
      <w:r/>
    </w:p>
    <w:p>
      <w:pPr>
        <w:pStyle w:val="1044"/>
        <w:ind w:firstLine="480"/>
        <w:rPr>
          <w:rFonts w:ascii="宋体" w:hAnsi="宋体" w:eastAsia="宋体" w:cs="宋体"/>
          <w:highlight w:val="none"/>
        </w:rPr>
      </w:pPr>
      <w:r>
        <w:rPr>
          <w:rFonts w:ascii="宋体" w:hAnsi="宋体" w:eastAsia="宋体" w:cs="宋体"/>
          <w:highlight w:val="none"/>
        </w:rPr>
      </w:r>
      <w:r/>
    </w:p>
    <w:p>
      <w:pPr>
        <w:pStyle w:val="1044"/>
        <w:ind w:firstLine="480"/>
        <w:rPr>
          <w:rFonts w:ascii="宋体" w:hAnsi="宋体" w:eastAsia="宋体" w:cs="宋体"/>
          <w:highlight w:val="none"/>
        </w:rPr>
      </w:pPr>
      <w:r>
        <w:rPr>
          <w:rFonts w:ascii="宋体" w:hAnsi="宋体" w:eastAsia="宋体" w:cs="宋体"/>
          <w:highlight w:val="none"/>
        </w:rPr>
      </w:r>
      <w:r/>
    </w:p>
    <w:p>
      <w:pPr>
        <w:ind w:firstLine="1054"/>
        <w:spacing w:line="480" w:lineRule="auto"/>
        <w:rPr>
          <w:rFonts w:ascii="宋体" w:hAnsi="宋体" w:cs="宋体"/>
          <w:b/>
          <w:sz w:val="30"/>
          <w:szCs w:val="30"/>
          <w:highlight w:val="none"/>
          <w:u w:val="single"/>
        </w:rPr>
      </w:pPr>
      <w:r>
        <w:rPr>
          <w:rFonts w:hint="eastAsia" w:ascii="宋体" w:hAnsi="宋体" w:cs="宋体"/>
          <w:b/>
          <w:sz w:val="30"/>
          <w:szCs w:val="30"/>
          <w:highlight w:val="none"/>
        </w:rPr>
        <w:t xml:space="preserve">投标人名称：</w:t>
      </w:r>
      <w:r>
        <w:rPr>
          <w:rFonts w:hint="eastAsia" w:ascii="宋体" w:hAnsi="宋体" w:cs="宋体"/>
          <w:b/>
          <w:sz w:val="30"/>
          <w:szCs w:val="30"/>
          <w:highlight w:val="none"/>
          <w:u w:val="single"/>
        </w:rPr>
        <w:t xml:space="preserve">         （加盖CA电子公章）        </w:t>
      </w:r>
      <w:r/>
    </w:p>
    <w:p>
      <w:pPr>
        <w:ind w:firstLine="1054"/>
        <w:spacing w:line="480" w:lineRule="auto"/>
        <w:rPr>
          <w:rFonts w:ascii="宋体" w:hAnsi="宋体" w:cs="宋体"/>
          <w:b/>
          <w:sz w:val="30"/>
          <w:szCs w:val="30"/>
          <w:highlight w:val="none"/>
          <w:u w:val="single"/>
        </w:rPr>
      </w:pPr>
      <w:r>
        <w:rPr>
          <w:rFonts w:hint="eastAsia" w:ascii="宋体" w:hAnsi="宋体" w:cs="宋体"/>
          <w:b/>
          <w:sz w:val="30"/>
          <w:szCs w:val="30"/>
          <w:highlight w:val="none"/>
        </w:rPr>
        <w:t xml:space="preserve">日      期：</w:t>
      </w:r>
      <w:r>
        <w:rPr>
          <w:rFonts w:hint="eastAsia" w:ascii="宋体" w:hAnsi="宋体" w:cs="宋体"/>
          <w:b/>
          <w:sz w:val="30"/>
          <w:szCs w:val="30"/>
          <w:highlight w:val="none"/>
          <w:u w:val="single"/>
        </w:rPr>
        <w:t xml:space="preserve">                                     </w:t>
      </w:r>
      <w:r/>
    </w:p>
    <w:p>
      <w:pPr>
        <w:pStyle w:val="1027"/>
        <w:spacing w:line="360" w:lineRule="auto"/>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highlight w:val="none"/>
        </w:rPr>
      </w:pPr>
      <w:r>
        <w:rPr>
          <w:rFonts w:ascii="宋体" w:hAnsi="宋体" w:cs="宋体"/>
          <w:sz w:val="24"/>
          <w:highlight w:val="none"/>
        </w:rPr>
      </w:r>
      <w:r/>
    </w:p>
    <w:p>
      <w:pPr>
        <w:pStyle w:val="1034"/>
        <w:ind w:firstLine="723"/>
        <w:jc w:val="center"/>
        <w:spacing w:before="0" w:beforeAutospacing="0" w:after="0" w:afterAutospacing="0" w:line="880" w:lineRule="exact"/>
        <w:widowControl w:val="off"/>
        <w:rPr>
          <w:rFonts w:ascii="宋体" w:hAnsi="宋体" w:cs="宋体"/>
          <w:b/>
          <w:bCs/>
          <w:color w:val="000000"/>
          <w:sz w:val="36"/>
          <w:szCs w:val="36"/>
          <w:highlight w:val="none"/>
        </w:rPr>
      </w:pPr>
      <w:r/>
      <w:bookmarkStart w:id="191" w:name="_Toc32644"/>
      <w:r/>
      <w:r/>
    </w:p>
    <w:p>
      <w:pPr>
        <w:pStyle w:val="1034"/>
        <w:ind w:firstLine="723"/>
        <w:jc w:val="center"/>
        <w:spacing w:before="0" w:beforeAutospacing="0" w:after="0" w:afterAutospacing="0" w:line="880" w:lineRule="exact"/>
        <w:widowControl w:val="off"/>
        <w:rPr>
          <w:rFonts w:ascii="宋体" w:hAnsi="宋体" w:cs="宋体"/>
          <w:b/>
          <w:bCs/>
          <w:color w:val="000000"/>
          <w:sz w:val="36"/>
          <w:szCs w:val="36"/>
          <w:highlight w:val="none"/>
        </w:rPr>
      </w:pPr>
      <w:r>
        <w:rPr>
          <w:rFonts w:ascii="宋体" w:hAnsi="宋体" w:cs="宋体"/>
          <w:b/>
          <w:bCs/>
          <w:color w:val="000000"/>
          <w:sz w:val="36"/>
          <w:szCs w:val="36"/>
          <w:highlight w:val="none"/>
        </w:rPr>
      </w:r>
      <w:r/>
    </w:p>
    <w:p>
      <w:pPr>
        <w:shd w:val="nil" w:color="auto"/>
        <w:rPr>
          <w:rFonts w:ascii="宋体" w:hAnsi="宋体" w:cs="宋体"/>
          <w:b/>
          <w:bCs/>
          <w:color w:val="000000"/>
          <w:sz w:val="36"/>
          <w:szCs w:val="36"/>
          <w:highlight w:val="none"/>
        </w:rPr>
        <w:outlineLvl w:val="1"/>
      </w:pPr>
      <w:r>
        <w:rPr>
          <w:highlight w:val="none"/>
        </w:rPr>
        <w:br w:type="page" w:clear="all"/>
      </w:r>
      <w:r>
        <w:rPr>
          <w:highlight w:val="none"/>
        </w:rPr>
      </w:r>
      <w:r/>
    </w:p>
    <w:p>
      <w:pPr>
        <w:pStyle w:val="1034"/>
        <w:ind w:firstLine="723"/>
        <w:jc w:val="center"/>
        <w:spacing w:before="0" w:beforeAutospacing="0" w:after="0" w:afterAutospacing="0" w:line="880" w:lineRule="exact"/>
        <w:widowControl w:val="off"/>
        <w:rPr>
          <w:highlight w:val="none"/>
        </w:rPr>
        <w:outlineLvl w:val="1"/>
      </w:pPr>
      <w:r/>
      <w:bookmarkStart w:id="192" w:name="_Toc8539"/>
      <w:r>
        <w:rPr>
          <w:rFonts w:hint="eastAsia" w:ascii="宋体" w:hAnsi="宋体" w:cs="宋体"/>
          <w:b/>
          <w:bCs/>
          <w:color w:val="000000"/>
          <w:sz w:val="36"/>
          <w:szCs w:val="36"/>
          <w:highlight w:val="none"/>
        </w:rPr>
        <w:t xml:space="preserve">投标文件目录</w:t>
      </w:r>
      <w:bookmarkEnd w:id="192"/>
      <w:r/>
      <w:r/>
    </w:p>
    <w:p>
      <w:pPr>
        <w:pStyle w:val="1034"/>
        <w:ind w:firstLine="480"/>
        <w:jc w:val="both"/>
        <w:spacing w:before="0" w:beforeAutospacing="0" w:after="0" w:afterAutospacing="0" w:line="880" w:lineRule="exact"/>
        <w:widowControl w:val="off"/>
        <w:rPr>
          <w:rFonts w:ascii="宋体" w:hAnsi="宋体" w:cs="宋体"/>
          <w:i/>
          <w:iCs/>
          <w:highlight w:val="none"/>
          <w:u w:val="single"/>
        </w:rPr>
      </w:pPr>
      <w:r>
        <w:rPr>
          <w:rFonts w:hint="eastAsia" w:ascii="宋体" w:hAnsi="宋体" w:cs="宋体"/>
          <w:i/>
          <w:iCs/>
          <w:color w:val="000000"/>
          <w:highlight w:val="none"/>
          <w:u w:val="single"/>
        </w:rPr>
        <w:t xml:space="preserve">一、法人或者其他组织的营业执照等证明文件，自然人的身份证明</w:t>
      </w:r>
      <w:r/>
    </w:p>
    <w:p>
      <w:pPr>
        <w:pStyle w:val="1034"/>
        <w:ind w:firstLine="480"/>
        <w:jc w:val="both"/>
        <w:spacing w:before="0" w:beforeAutospacing="0" w:after="0" w:afterAutospacing="0" w:line="360" w:lineRule="auto"/>
        <w:widowControl w:val="off"/>
        <w:rPr>
          <w:rFonts w:ascii="宋体" w:hAnsi="宋体" w:cs="宋体"/>
          <w:i/>
          <w:iCs/>
          <w:highlight w:val="none"/>
          <w:u w:val="single"/>
        </w:rPr>
      </w:pPr>
      <w:r>
        <w:rPr>
          <w:rFonts w:hint="eastAsia" w:ascii="宋体" w:hAnsi="宋体" w:cs="宋体"/>
          <w:i/>
          <w:iCs/>
          <w:color w:val="000000"/>
          <w:highlight w:val="none"/>
          <w:u w:val="single"/>
        </w:rPr>
        <w:t xml:space="preserve">二、具有良好的商业信誉和健全的财务会计制度或承诺函</w:t>
      </w:r>
      <w:r/>
    </w:p>
    <w:p>
      <w:pPr>
        <w:pStyle w:val="1034"/>
        <w:ind w:firstLine="480"/>
        <w:jc w:val="both"/>
        <w:spacing w:before="0" w:beforeAutospacing="0" w:after="0" w:afterAutospacing="0" w:line="360" w:lineRule="auto"/>
        <w:widowControl w:val="off"/>
        <w:rPr>
          <w:rFonts w:ascii="宋体" w:hAnsi="宋体" w:cs="宋体"/>
          <w:i/>
          <w:iCs/>
          <w:highlight w:val="none"/>
          <w:u w:val="single"/>
        </w:rPr>
      </w:pPr>
      <w:r>
        <w:rPr>
          <w:rFonts w:hint="eastAsia" w:ascii="宋体" w:hAnsi="宋体" w:cs="宋体"/>
          <w:i/>
          <w:iCs/>
          <w:color w:val="000000"/>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或承诺函</w:t>
      </w:r>
      <w:r/>
    </w:p>
    <w:p>
      <w:pPr>
        <w:pStyle w:val="1034"/>
        <w:ind w:firstLine="480"/>
        <w:jc w:val="both"/>
        <w:spacing w:before="0" w:beforeAutospacing="0" w:after="0" w:afterAutospacing="0" w:line="360" w:lineRule="auto"/>
        <w:widowControl w:val="off"/>
        <w:rPr>
          <w:rFonts w:ascii="宋体" w:hAnsi="宋体" w:cs="宋体"/>
          <w:i/>
          <w:iCs/>
          <w:highlight w:val="none"/>
          <w:u w:val="single"/>
        </w:rPr>
      </w:pPr>
      <w:r>
        <w:rPr>
          <w:rFonts w:hint="eastAsia" w:ascii="宋体" w:hAnsi="宋体" w:cs="宋体"/>
          <w:i/>
          <w:iCs/>
          <w:color w:val="000000"/>
          <w:highlight w:val="none"/>
          <w:u w:val="single"/>
        </w:rPr>
        <w:t xml:space="preserve">四、具备履行合同所必需的设备和专业技术能力的书面声明及证明材料</w:t>
      </w:r>
      <w:r/>
    </w:p>
    <w:p>
      <w:pPr>
        <w:pStyle w:val="1034"/>
        <w:ind w:firstLine="480"/>
        <w:jc w:val="both"/>
        <w:spacing w:before="0" w:beforeAutospacing="0" w:after="0" w:afterAutospacing="0" w:line="360" w:lineRule="auto"/>
        <w:widowControl w:val="off"/>
        <w:rPr>
          <w:rFonts w:ascii="宋体" w:hAnsi="宋体" w:cs="宋体"/>
          <w:i/>
          <w:iCs/>
          <w:highlight w:val="none"/>
          <w:u w:val="single"/>
        </w:rPr>
      </w:pPr>
      <w:r>
        <w:rPr>
          <w:rFonts w:hint="eastAsia" w:ascii="宋体" w:hAnsi="宋体" w:cs="宋体"/>
          <w:i/>
          <w:iCs/>
          <w:color w:val="000000"/>
          <w:highlight w:val="none"/>
          <w:u w:val="single"/>
        </w:rPr>
        <w:t xml:space="preserve">五、参加政府采购活动前 3 年内在经营活动中没有重大违法记录的书面声明</w:t>
      </w:r>
      <w:r/>
    </w:p>
    <w:p>
      <w:pPr>
        <w:pStyle w:val="1034"/>
        <w:ind w:firstLine="480"/>
        <w:jc w:val="both"/>
        <w:spacing w:before="0" w:beforeAutospacing="0" w:after="0" w:afterAutospacing="0" w:line="360" w:lineRule="auto"/>
        <w:widowControl w:val="off"/>
        <w:rPr>
          <w:rFonts w:ascii="宋体" w:hAnsi="宋体" w:cs="宋体"/>
          <w:i/>
          <w:iCs/>
          <w:color w:val="000000"/>
          <w:highlight w:val="none"/>
          <w:u w:val="single"/>
        </w:rPr>
      </w:pPr>
      <w:r>
        <w:rPr>
          <w:rFonts w:hint="eastAsia" w:ascii="宋体" w:hAnsi="宋体" w:cs="宋体"/>
          <w:i/>
          <w:iCs/>
          <w:color w:val="000000"/>
          <w:highlight w:val="none"/>
          <w:u w:val="single"/>
        </w:rPr>
        <w:t xml:space="preserve">六、特定资格要求的证明文件（如果本项目设置特定资格要求，则需要提供）</w:t>
      </w:r>
      <w:r/>
    </w:p>
    <w:p>
      <w:pPr>
        <w:pStyle w:val="1034"/>
        <w:ind w:firstLine="480"/>
        <w:jc w:val="both"/>
        <w:spacing w:before="0" w:beforeAutospacing="0" w:after="0" w:afterAutospacing="0" w:line="360" w:lineRule="auto"/>
        <w:widowControl w:val="off"/>
        <w:rPr>
          <w:rFonts w:ascii="宋体" w:hAnsi="宋体" w:cs="宋体"/>
          <w:i/>
          <w:iCs/>
          <w:color w:val="000000"/>
          <w:highlight w:val="none"/>
          <w:u w:val="single"/>
        </w:rPr>
      </w:pPr>
      <w:r>
        <w:rPr>
          <w:rFonts w:hint="eastAsia" w:ascii="宋体" w:hAnsi="宋体" w:cs="宋体"/>
          <w:i/>
          <w:iCs/>
          <w:color w:val="000000"/>
          <w:highlight w:val="none"/>
          <w:u w:val="single"/>
        </w:rPr>
        <w:t xml:space="preserve">七、授权委托书与法定代表人身份证明</w:t>
      </w:r>
      <w:r/>
    </w:p>
    <w:p>
      <w:pPr>
        <w:pStyle w:val="1034"/>
        <w:ind w:firstLine="480"/>
        <w:jc w:val="both"/>
        <w:spacing w:before="0" w:beforeAutospacing="0" w:after="0" w:afterAutospacing="0" w:line="360" w:lineRule="auto"/>
        <w:widowControl w:val="off"/>
        <w:rPr>
          <w:rFonts w:ascii="宋体" w:hAnsi="宋体" w:cs="宋体"/>
          <w:i/>
          <w:iCs/>
          <w:highlight w:val="none"/>
          <w:u w:val="single"/>
        </w:rPr>
      </w:pPr>
      <w:r>
        <w:rPr>
          <w:rFonts w:hint="eastAsia" w:ascii="宋体" w:hAnsi="宋体" w:cs="宋体"/>
          <w:i/>
          <w:iCs/>
          <w:color w:val="000000"/>
          <w:highlight w:val="none"/>
          <w:u w:val="single"/>
        </w:rPr>
        <w:t xml:space="preserve">八、投标函</w:t>
      </w:r>
      <w:r/>
    </w:p>
    <w:p>
      <w:pPr>
        <w:pStyle w:val="1034"/>
        <w:ind w:firstLine="480"/>
        <w:jc w:val="both"/>
        <w:spacing w:before="0" w:beforeAutospacing="0" w:after="0" w:afterAutospacing="0" w:line="360" w:lineRule="auto"/>
        <w:widowControl w:val="off"/>
        <w:rPr>
          <w:rFonts w:ascii="宋体" w:hAnsi="宋体" w:cs="宋体"/>
          <w:i/>
          <w:iCs/>
          <w:highlight w:val="none"/>
          <w:u w:val="single"/>
        </w:rPr>
      </w:pPr>
      <w:r>
        <w:rPr>
          <w:rFonts w:hint="eastAsia" w:ascii="宋体" w:hAnsi="宋体" w:cs="宋体"/>
          <w:i/>
          <w:iCs/>
          <w:color w:val="000000"/>
          <w:highlight w:val="none"/>
          <w:u w:val="single"/>
        </w:rPr>
        <w:t xml:space="preserve">九、小微企业声明函</w:t>
      </w:r>
      <w:r/>
    </w:p>
    <w:p>
      <w:pPr>
        <w:pStyle w:val="1034"/>
        <w:ind w:firstLine="480"/>
        <w:jc w:val="both"/>
        <w:spacing w:before="0" w:beforeAutospacing="0" w:after="0" w:afterAutospacing="0" w:line="360" w:lineRule="auto"/>
        <w:widowControl w:val="off"/>
        <w:rPr>
          <w:rFonts w:ascii="宋体" w:hAnsi="宋体" w:cs="宋体"/>
          <w:i/>
          <w:iCs/>
          <w:highlight w:val="none"/>
          <w:u w:val="single"/>
        </w:rPr>
      </w:pPr>
      <w:r>
        <w:rPr>
          <w:rFonts w:hint="eastAsia" w:ascii="宋体" w:hAnsi="宋体" w:cs="宋体"/>
          <w:i/>
          <w:iCs/>
          <w:color w:val="000000"/>
          <w:highlight w:val="none"/>
          <w:u w:val="single"/>
        </w:rPr>
        <w:t xml:space="preserve">十、残疾人福利性单位声明函</w:t>
      </w:r>
      <w:r/>
    </w:p>
    <w:p>
      <w:pPr>
        <w:pStyle w:val="1034"/>
        <w:ind w:firstLine="480"/>
        <w:jc w:val="both"/>
        <w:spacing w:before="0" w:beforeAutospacing="0" w:after="0" w:afterAutospacing="0" w:line="360" w:lineRule="auto"/>
        <w:widowControl w:val="off"/>
        <w:rPr>
          <w:rFonts w:ascii="宋体" w:hAnsi="宋体" w:cs="宋体"/>
          <w:color w:val="000000"/>
          <w:highlight w:val="none"/>
        </w:rPr>
      </w:pPr>
      <w:r>
        <w:rPr>
          <w:rFonts w:hint="eastAsia" w:ascii="宋体" w:hAnsi="宋体" w:cs="宋体"/>
          <w:color w:val="000000"/>
          <w:highlight w:val="none"/>
        </w:rPr>
        <w:t xml:space="preserve">十一、开标一览表</w:t>
      </w:r>
      <w:r/>
    </w:p>
    <w:p>
      <w:pPr>
        <w:pStyle w:val="1034"/>
        <w:ind w:firstLine="480"/>
        <w:jc w:val="both"/>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十二、报价明细表</w:t>
      </w:r>
      <w:r/>
    </w:p>
    <w:p>
      <w:pPr>
        <w:pStyle w:val="1034"/>
        <w:ind w:firstLine="480"/>
        <w:jc w:val="both"/>
        <w:spacing w:before="0" w:beforeAutospacing="0" w:after="0" w:afterAutospacing="0" w:line="360" w:lineRule="auto"/>
        <w:widowControl w:val="off"/>
        <w:rPr>
          <w:rFonts w:ascii="宋体" w:hAnsi="宋体" w:cs="宋体"/>
          <w:color w:val="000000"/>
          <w:highlight w:val="none"/>
        </w:rPr>
      </w:pPr>
      <w:r>
        <w:rPr>
          <w:rFonts w:hint="eastAsia" w:ascii="宋体" w:hAnsi="宋体" w:cs="宋体"/>
          <w:color w:val="000000"/>
          <w:highlight w:val="none"/>
        </w:rPr>
        <w:t xml:space="preserve">十三、商务条款偏离表</w:t>
      </w:r>
      <w:r/>
    </w:p>
    <w:p>
      <w:pPr>
        <w:pStyle w:val="1034"/>
        <w:ind w:firstLine="480"/>
        <w:jc w:val="both"/>
        <w:spacing w:before="0" w:beforeAutospacing="0" w:after="0" w:afterAutospacing="0" w:line="360" w:lineRule="auto"/>
        <w:widowControl w:val="off"/>
        <w:rPr>
          <w:rFonts w:ascii="宋体" w:hAnsi="宋体" w:cs="宋体"/>
          <w:color w:val="000000"/>
          <w:highlight w:val="none"/>
        </w:rPr>
      </w:pPr>
      <w:r>
        <w:rPr>
          <w:rFonts w:hint="eastAsia" w:ascii="宋体" w:hAnsi="宋体" w:cs="宋体"/>
          <w:color w:val="000000"/>
          <w:highlight w:val="none"/>
        </w:rPr>
        <w:t xml:space="preserve">十四、技术规格偏离表</w:t>
      </w:r>
      <w:r/>
    </w:p>
    <w:p>
      <w:pPr>
        <w:pStyle w:val="1034"/>
        <w:ind w:firstLine="480"/>
        <w:jc w:val="both"/>
        <w:spacing w:before="0" w:beforeAutospacing="0" w:after="0" w:afterAutospacing="0" w:line="360" w:lineRule="auto"/>
        <w:widowControl w:val="off"/>
        <w:rPr>
          <w:rFonts w:ascii="宋体" w:hAnsi="宋体" w:cs="宋体"/>
          <w:color w:val="000000"/>
          <w:highlight w:val="none"/>
        </w:rPr>
      </w:pPr>
      <w:r>
        <w:rPr>
          <w:rFonts w:hint="eastAsia" w:ascii="宋体" w:hAnsi="宋体" w:cs="宋体"/>
          <w:color w:val="000000"/>
          <w:highlight w:val="none"/>
        </w:rPr>
        <w:t xml:space="preserve">十五、项目团队人员一览表</w:t>
      </w:r>
      <w:r/>
    </w:p>
    <w:p>
      <w:pPr>
        <w:pStyle w:val="1034"/>
        <w:ind w:firstLine="480"/>
        <w:jc w:val="both"/>
        <w:spacing w:before="0" w:beforeAutospacing="0" w:after="0" w:afterAutospacing="0" w:line="360" w:lineRule="auto"/>
        <w:widowControl w:val="off"/>
        <w:rPr>
          <w:rFonts w:ascii="宋体" w:hAnsi="宋体" w:cs="宋体"/>
          <w:color w:val="000000"/>
          <w:highlight w:val="none"/>
        </w:rPr>
      </w:pPr>
      <w:r>
        <w:rPr>
          <w:rFonts w:hint="eastAsia" w:ascii="宋体" w:hAnsi="宋体" w:cs="宋体"/>
          <w:color w:val="000000"/>
          <w:highlight w:val="none"/>
        </w:rPr>
        <w:t xml:space="preserve">十六、类似业绩一览表</w:t>
      </w:r>
      <w:r/>
    </w:p>
    <w:p>
      <w:pPr>
        <w:pStyle w:val="1034"/>
        <w:ind w:firstLine="480"/>
        <w:jc w:val="both"/>
        <w:spacing w:before="0" w:beforeAutospacing="0" w:after="0" w:afterAutospacing="0" w:line="360" w:lineRule="auto"/>
        <w:widowControl w:val="off"/>
        <w:rPr>
          <w:rFonts w:ascii="宋体" w:hAnsi="宋体" w:cs="宋体"/>
          <w:color w:val="000000"/>
          <w:highlight w:val="none"/>
        </w:rPr>
      </w:pPr>
      <w:r>
        <w:rPr>
          <w:rFonts w:hint="eastAsia" w:ascii="宋体" w:hAnsi="宋体" w:cs="宋体"/>
          <w:color w:val="000000"/>
          <w:highlight w:val="none"/>
        </w:rPr>
        <w:t xml:space="preserve">十</w:t>
      </w:r>
      <w:r>
        <w:rPr>
          <w:rFonts w:hint="eastAsia" w:ascii="宋体" w:hAnsi="宋体" w:cs="宋体"/>
          <w:color w:val="000000"/>
          <w:highlight w:val="none"/>
          <w:lang w:val="en-US" w:eastAsia="zh-CN"/>
        </w:rPr>
        <w:t xml:space="preserve">七</w:t>
      </w:r>
      <w:r>
        <w:rPr>
          <w:rFonts w:hint="eastAsia" w:ascii="宋体" w:hAnsi="宋体" w:cs="宋体"/>
          <w:color w:val="000000"/>
          <w:highlight w:val="none"/>
        </w:rPr>
        <w:t xml:space="preserve">、项目需求响应</w:t>
      </w:r>
      <w:r/>
    </w:p>
    <w:p>
      <w:pPr>
        <w:pStyle w:val="1034"/>
        <w:ind w:firstLine="480"/>
        <w:jc w:val="both"/>
        <w:spacing w:before="0" w:beforeAutospacing="0" w:after="0" w:afterAutospacing="0" w:line="360" w:lineRule="auto"/>
        <w:widowControl w:val="off"/>
        <w:rPr>
          <w:rFonts w:ascii="宋体" w:hAnsi="宋体" w:cs="宋体"/>
          <w:color w:val="000000"/>
          <w:highlight w:val="none"/>
        </w:rPr>
      </w:pPr>
      <w:r>
        <w:rPr>
          <w:rFonts w:hint="eastAsia" w:ascii="宋体" w:hAnsi="宋体" w:cs="宋体"/>
          <w:color w:val="000000"/>
          <w:highlight w:val="none"/>
        </w:rPr>
        <w:t xml:space="preserve">十</w:t>
      </w:r>
      <w:r>
        <w:rPr>
          <w:rFonts w:hint="eastAsia" w:ascii="宋体" w:hAnsi="宋体" w:cs="宋体"/>
          <w:color w:val="000000"/>
          <w:highlight w:val="none"/>
          <w:lang w:val="en-US" w:eastAsia="zh-CN"/>
        </w:rPr>
        <w:t xml:space="preserve">八</w:t>
      </w:r>
      <w:r>
        <w:rPr>
          <w:rFonts w:hint="eastAsia" w:ascii="宋体" w:hAnsi="宋体" w:cs="宋体"/>
          <w:color w:val="000000"/>
          <w:highlight w:val="none"/>
        </w:rPr>
        <w:t xml:space="preserve">、其他材料</w:t>
      </w:r>
      <w:r/>
    </w:p>
    <w:p>
      <w:pPr>
        <w:rPr>
          <w:rFonts w:ascii="宋体" w:hAnsi="宋体" w:cs="宋体"/>
          <w:color w:val="000000"/>
          <w:sz w:val="24"/>
          <w:highlight w:val="none"/>
        </w:rPr>
      </w:pPr>
      <w:r>
        <w:rPr>
          <w:rFonts w:hint="eastAsia" w:ascii="宋体" w:hAnsi="宋体" w:cs="宋体"/>
          <w:color w:val="000000"/>
          <w:sz w:val="24"/>
          <w:highlight w:val="none"/>
        </w:rPr>
        <w:br w:type="page" w:clear="all"/>
      </w:r>
      <w:r/>
    </w:p>
    <w:p>
      <w:pPr>
        <w:pStyle w:val="1034"/>
        <w:jc w:val="center"/>
        <w:spacing w:before="0" w:beforeAutospacing="0" w:after="0" w:afterAutospacing="0" w:line="360" w:lineRule="auto"/>
        <w:widowControl w:val="off"/>
        <w:rPr>
          <w:rFonts w:ascii="宋体" w:hAnsi="宋体" w:cs="宋体"/>
          <w:i/>
          <w:iCs/>
          <w:sz w:val="30"/>
          <w:szCs w:val="30"/>
          <w:highlight w:val="none"/>
          <w:u w:val="single"/>
        </w:rPr>
      </w:pPr>
      <w:r>
        <w:rPr>
          <w:rFonts w:hint="eastAsia" w:ascii="宋体" w:hAnsi="宋体" w:cs="宋体"/>
          <w:i/>
          <w:iCs/>
          <w:color w:val="000000"/>
          <w:sz w:val="30"/>
          <w:szCs w:val="30"/>
          <w:highlight w:val="none"/>
          <w:u w:val="single"/>
        </w:rPr>
        <w:t xml:space="preserve">一、法人或者其他组织的营业执照等证明文件，自然人的身份证明</w:t>
      </w:r>
      <w:r/>
    </w:p>
    <w:p>
      <w:pPr>
        <w:pStyle w:val="1034"/>
        <w:ind w:firstLine="480"/>
        <w:jc w:val="both"/>
        <w:spacing w:before="0" w:beforeAutospacing="0" w:after="0" w:afterAutospacing="0" w:line="360" w:lineRule="auto"/>
        <w:widowControl w:val="off"/>
        <w:rPr>
          <w:rFonts w:ascii="宋体" w:hAnsi="宋体" w:cs="宋体"/>
          <w:sz w:val="28"/>
          <w:szCs w:val="28"/>
          <w:highlight w:val="none"/>
        </w:rPr>
      </w:pPr>
      <w:r>
        <w:rPr>
          <w:rFonts w:hint="eastAsia" w:ascii="宋体" w:hAnsi="宋体" w:cs="宋体"/>
          <w:sz w:val="28"/>
          <w:szCs w:val="28"/>
          <w:highlight w:val="none"/>
        </w:rPr>
        <w:t xml:space="preserve"> </w:t>
      </w:r>
      <w:r/>
    </w:p>
    <w:p>
      <w:pPr>
        <w:pStyle w:val="1034"/>
        <w:jc w:val="center"/>
        <w:spacing w:before="0" w:beforeAutospacing="0" w:after="0" w:afterAutospacing="0" w:line="360" w:lineRule="auto"/>
        <w:widowControl w:val="off"/>
        <w:rPr>
          <w:rFonts w:ascii="宋体" w:hAnsi="宋体" w:cs="宋体"/>
          <w:i/>
          <w:iCs/>
          <w:sz w:val="30"/>
          <w:szCs w:val="30"/>
          <w:highlight w:val="none"/>
          <w:u w:val="single"/>
        </w:rPr>
      </w:pPr>
      <w:r>
        <w:rPr>
          <w:rFonts w:hint="eastAsia" w:ascii="宋体" w:hAnsi="宋体" w:cs="宋体"/>
          <w:i/>
          <w:iCs/>
          <w:color w:val="000000"/>
          <w:sz w:val="30"/>
          <w:szCs w:val="30"/>
          <w:highlight w:val="none"/>
          <w:u w:val="single"/>
        </w:rPr>
        <w:t xml:space="preserve">二、具有良好的商业信誉和健全的财务会计制度或承诺函</w:t>
      </w:r>
      <w:r/>
    </w:p>
    <w:p>
      <w:pPr>
        <w:pStyle w:val="1034"/>
        <w:jc w:val="both"/>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 </w:t>
      </w:r>
      <w:r/>
    </w:p>
    <w:p>
      <w:pPr>
        <w:pStyle w:val="1034"/>
        <w:jc w:val="center"/>
        <w:spacing w:before="0" w:beforeAutospacing="0" w:after="0" w:afterAutospacing="0" w:line="360" w:lineRule="auto"/>
        <w:widowControl w:val="off"/>
        <w:rPr>
          <w:rFonts w:ascii="宋体" w:hAnsi="宋体" w:cs="宋体"/>
          <w:i/>
          <w:iCs/>
          <w:sz w:val="30"/>
          <w:szCs w:val="30"/>
          <w:highlight w:val="none"/>
          <w:u w:val="single"/>
        </w:rPr>
      </w:pPr>
      <w:r>
        <w:rPr>
          <w:rFonts w:hint="eastAsia" w:ascii="宋体" w:hAnsi="宋体" w:cs="宋体"/>
          <w:i/>
          <w:iCs/>
          <w:color w:val="000000"/>
          <w:sz w:val="30"/>
          <w:szCs w:val="30"/>
          <w:highlight w:val="none"/>
          <w:u w:val="single"/>
        </w:rPr>
        <w:t xml:space="preserve">三、依法缴纳税收和社会保障资金的相关材料或承诺函</w:t>
      </w:r>
      <w:r/>
    </w:p>
    <w:p>
      <w:pPr>
        <w:pStyle w:val="1034"/>
        <w:ind w:firstLine="480"/>
        <w:jc w:val="both"/>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1034"/>
        <w:jc w:val="center"/>
        <w:spacing w:before="0" w:beforeAutospacing="0" w:after="0" w:afterAutospacing="0" w:line="360" w:lineRule="auto"/>
        <w:widowControl w:val="off"/>
        <w:rPr>
          <w:rFonts w:ascii="宋体" w:hAnsi="宋体" w:cs="宋体"/>
          <w:color w:val="000000"/>
          <w:sz w:val="32"/>
          <w:szCs w:val="32"/>
          <w:highlight w:val="none"/>
        </w:rPr>
      </w:pPr>
      <w:r>
        <w:rPr>
          <w:rFonts w:ascii="宋体" w:hAnsi="宋体" w:cs="宋体"/>
          <w:color w:val="000000"/>
          <w:sz w:val="32"/>
          <w:szCs w:val="32"/>
          <w:highlight w:val="none"/>
        </w:rPr>
      </w:r>
      <w:r/>
    </w:p>
    <w:p>
      <w:pPr>
        <w:pStyle w:val="1034"/>
        <w:jc w:val="center"/>
        <w:spacing w:before="0" w:beforeAutospacing="0" w:after="0" w:afterAutospacing="0" w:line="360" w:lineRule="auto"/>
        <w:widowControl w:val="off"/>
        <w:rPr>
          <w:rFonts w:ascii="宋体" w:hAnsi="宋体" w:cs="宋体"/>
          <w:i/>
          <w:iCs/>
          <w:color w:val="000000"/>
          <w:sz w:val="30"/>
          <w:szCs w:val="30"/>
          <w:highlight w:val="none"/>
          <w:u w:val="single"/>
        </w:rPr>
      </w:pPr>
      <w:r>
        <w:rPr>
          <w:rFonts w:hint="eastAsia" w:ascii="宋体" w:hAnsi="宋体" w:cs="宋体"/>
          <w:i/>
          <w:iCs/>
          <w:color w:val="000000"/>
          <w:sz w:val="30"/>
          <w:szCs w:val="30"/>
          <w:highlight w:val="none"/>
          <w:u w:val="single"/>
        </w:rPr>
        <w:t xml:space="preserve">财务状况报告及税收、社会保障资金缴纳情况承诺函</w:t>
      </w:r>
      <w:r/>
    </w:p>
    <w:p>
      <w:pPr>
        <w:spacing w:line="360" w:lineRule="auto"/>
        <w:rPr>
          <w:rFonts w:ascii="宋体" w:hAnsi="宋体" w:cs="宋体"/>
          <w:sz w:val="24"/>
          <w:highlight w:val="none"/>
          <w:u w:val="single"/>
        </w:rPr>
      </w:pPr>
      <w:r>
        <w:rPr>
          <w:rFonts w:hint="eastAsia" w:ascii="宋体" w:hAnsi="宋体" w:cs="宋体"/>
          <w:sz w:val="24"/>
          <w:highlight w:val="none"/>
        </w:rPr>
        <w:t xml:space="preserve">致：</w:t>
      </w:r>
      <w:r>
        <w:rPr>
          <w:rFonts w:hint="eastAsia" w:ascii="宋体" w:hAnsi="宋体" w:cs="宋体"/>
          <w:sz w:val="24"/>
          <w:highlight w:val="none"/>
          <w:u w:val="single"/>
        </w:rPr>
        <w:t xml:space="preserve">采购人名称</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我方投标人名称参加项目名称（项目编号：项目编号）采购，根据《</w:t>
      </w:r>
      <w:r>
        <w:rPr>
          <w:rStyle w:val="1038"/>
          <w:rFonts w:hint="eastAsia" w:ascii="宋体" w:hAnsi="宋体" w:cs="宋体"/>
          <w:b w:val="0"/>
          <w:sz w:val="24"/>
          <w:highlight w:val="none"/>
        </w:rPr>
        <w:t xml:space="preserve">关于简化政府采购供应商资格审查有关事项的通知</w:t>
      </w:r>
      <w:r>
        <w:rPr>
          <w:rFonts w:hint="eastAsia" w:ascii="宋体" w:hAnsi="宋体" w:cs="宋体"/>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360" w:lineRule="auto"/>
        <w:rPr>
          <w:rFonts w:ascii="宋体" w:hAnsi="宋体" w:cs="宋体"/>
          <w:sz w:val="24"/>
          <w:highlight w:val="none"/>
        </w:rPr>
      </w:pPr>
      <w:r>
        <w:rPr>
          <w:rFonts w:hint="eastAsia" w:ascii="宋体" w:hAnsi="宋体" w:cs="宋体"/>
          <w:sz w:val="24"/>
          <w:highlight w:val="none"/>
        </w:rPr>
        <w:t xml:space="preserve">（1）具有良好的商业信誉和健全的财务会计制度（财务状况报告）；</w:t>
      </w:r>
      <w:r/>
    </w:p>
    <w:p>
      <w:pPr>
        <w:ind w:left="360" w:firstLine="240"/>
        <w:spacing w:line="360" w:lineRule="auto"/>
        <w:rPr>
          <w:rFonts w:ascii="宋体" w:hAnsi="宋体" w:cs="宋体"/>
          <w:sz w:val="24"/>
          <w:highlight w:val="none"/>
        </w:rPr>
      </w:pPr>
      <w:r>
        <w:rPr>
          <w:rFonts w:hint="eastAsia" w:ascii="宋体" w:hAnsi="宋体" w:cs="宋体"/>
          <w:sz w:val="24"/>
          <w:highlight w:val="none"/>
        </w:rPr>
        <w:t xml:space="preserve">（2）有依法缴纳税收和社会保障资金的良好记录。</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特此承诺！</w:t>
      </w:r>
      <w:r/>
    </w:p>
    <w:p>
      <w:pPr>
        <w:ind w:firstLine="5520"/>
        <w:spacing w:line="360" w:lineRule="auto"/>
        <w:rPr>
          <w:rFonts w:ascii="宋体" w:hAnsi="宋体" w:cs="宋体"/>
          <w:bCs/>
          <w:sz w:val="24"/>
          <w:highlight w:val="none"/>
        </w:rPr>
      </w:pPr>
      <w:r>
        <w:rPr>
          <w:rFonts w:hint="eastAsia" w:ascii="宋体" w:hAnsi="宋体" w:cs="宋体"/>
          <w:bCs/>
          <w:sz w:val="24"/>
          <w:highlight w:val="none"/>
        </w:rPr>
        <w:t xml:space="preserve">投标人：</w:t>
      </w:r>
      <w:r>
        <w:rPr>
          <w:rFonts w:hint="eastAsia" w:ascii="宋体" w:hAnsi="宋体" w:cs="宋体"/>
          <w:bCs/>
          <w:sz w:val="24"/>
          <w:highlight w:val="none"/>
          <w:u w:val="single"/>
        </w:rPr>
        <w:t xml:space="preserve">（</w:t>
      </w:r>
      <w:r>
        <w:rPr>
          <w:rFonts w:hint="eastAsia" w:ascii="宋体" w:hAnsi="宋体" w:cs="宋体"/>
          <w:color w:val="000000"/>
          <w:sz w:val="24"/>
          <w:highlight w:val="none"/>
          <w:u w:val="single"/>
        </w:rPr>
        <w:t xml:space="preserve">加盖CA电子公章</w:t>
      </w:r>
      <w:r>
        <w:rPr>
          <w:rFonts w:hint="eastAsia" w:ascii="宋体" w:hAnsi="宋体" w:cs="宋体"/>
          <w:bCs/>
          <w:sz w:val="24"/>
          <w:highlight w:val="none"/>
          <w:u w:val="single"/>
        </w:rPr>
        <w:t xml:space="preserve">）</w:t>
      </w:r>
      <w:r/>
    </w:p>
    <w:p>
      <w:pPr>
        <w:ind w:firstLine="5520"/>
        <w:spacing w:line="360" w:lineRule="auto"/>
        <w:rPr>
          <w:rFonts w:ascii="宋体" w:hAnsi="宋体" w:cs="宋体"/>
          <w:bCs/>
          <w:sz w:val="24"/>
          <w:highlight w:val="none"/>
        </w:rPr>
      </w:pPr>
      <w:r>
        <w:rPr>
          <w:rFonts w:hint="eastAsia" w:ascii="宋体" w:hAnsi="宋体" w:cs="宋体"/>
          <w:bCs/>
          <w:sz w:val="24"/>
          <w:highlight w:val="none"/>
        </w:rPr>
        <w:t xml:space="preserve">日  期：</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w:t>
      </w:r>
      <w:r/>
    </w:p>
    <w:p>
      <w:pPr>
        <w:rPr>
          <w:rFonts w:ascii="宋体" w:hAnsi="宋体" w:cs="宋体"/>
          <w:color w:val="000000"/>
          <w:sz w:val="32"/>
          <w:szCs w:val="32"/>
          <w:highlight w:val="none"/>
        </w:rPr>
      </w:pPr>
      <w:r>
        <w:rPr>
          <w:rFonts w:hint="eastAsia" w:ascii="宋体" w:hAnsi="宋体" w:cs="宋体"/>
          <w:color w:val="000000"/>
          <w:sz w:val="32"/>
          <w:szCs w:val="32"/>
          <w:highlight w:val="none"/>
        </w:rPr>
        <w:br w:type="page" w:clear="all"/>
      </w:r>
      <w:r/>
    </w:p>
    <w:p>
      <w:pPr>
        <w:pStyle w:val="1034"/>
        <w:jc w:val="center"/>
        <w:spacing w:before="0" w:beforeAutospacing="0" w:after="0" w:afterAutospacing="0" w:line="360" w:lineRule="auto"/>
        <w:widowControl w:val="off"/>
        <w:rPr>
          <w:rFonts w:ascii="宋体" w:hAnsi="宋体" w:cs="宋体"/>
          <w:i/>
          <w:iCs/>
          <w:sz w:val="30"/>
          <w:szCs w:val="30"/>
          <w:highlight w:val="none"/>
          <w:u w:val="single"/>
        </w:rPr>
        <w:outlineLvl w:val="1"/>
      </w:pPr>
      <w:r/>
      <w:bookmarkStart w:id="193" w:name="_Toc2218"/>
      <w:r>
        <w:rPr>
          <w:rFonts w:hint="eastAsia" w:ascii="宋体" w:hAnsi="宋体" w:cs="宋体"/>
          <w:i/>
          <w:iCs/>
          <w:color w:val="000000"/>
          <w:sz w:val="30"/>
          <w:szCs w:val="30"/>
          <w:highlight w:val="none"/>
          <w:u w:val="single"/>
        </w:rPr>
        <w:t xml:space="preserve">四、具备履行合同所必需的设备和专业技术能力的书面声明</w:t>
      </w:r>
      <w:bookmarkEnd w:id="193"/>
      <w:r/>
      <w:r/>
    </w:p>
    <w:p>
      <w:pPr>
        <w:pStyle w:val="1034"/>
        <w:ind w:firstLine="492"/>
        <w:jc w:val="both"/>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1034"/>
        <w:ind w:firstLine="492"/>
        <w:jc w:val="both"/>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主要设备有：   </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p>
    <w:p>
      <w:pPr>
        <w:pStyle w:val="1034"/>
        <w:ind w:firstLine="492"/>
        <w:jc w:val="both"/>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主要专业技术能力有：</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注：须附证明材料。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1、主要设备证明材料：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2、主要专业技术能力证明材料：</w:t>
      </w:r>
      <w:r/>
    </w:p>
    <w:p>
      <w:pPr>
        <w:rPr>
          <w:rFonts w:ascii="宋体" w:hAnsi="宋体" w:cs="宋体"/>
          <w:color w:val="000000"/>
          <w:sz w:val="24"/>
          <w:highlight w:val="none"/>
        </w:rPr>
      </w:pPr>
      <w:r>
        <w:rPr>
          <w:rFonts w:hint="eastAsia" w:ascii="宋体" w:hAnsi="宋体" w:cs="宋体"/>
          <w:color w:val="000000"/>
          <w:sz w:val="24"/>
          <w:highlight w:val="none"/>
        </w:rPr>
        <w:t xml:space="preserve">               </w:t>
      </w:r>
      <w:r/>
    </w:p>
    <w:p>
      <w:pPr>
        <w:ind w:firstLine="5520"/>
        <w:spacing w:line="360" w:lineRule="auto"/>
        <w:rPr>
          <w:rFonts w:ascii="宋体" w:hAnsi="宋体" w:cs="宋体"/>
          <w:bCs/>
          <w:sz w:val="24"/>
          <w:highlight w:val="none"/>
        </w:rPr>
      </w:pPr>
      <w:r>
        <w:rPr>
          <w:rFonts w:hint="eastAsia" w:ascii="宋体" w:hAnsi="宋体" w:cs="宋体"/>
          <w:bCs/>
          <w:sz w:val="24"/>
          <w:highlight w:val="none"/>
        </w:rPr>
        <w:t xml:space="preserve">投标人：</w:t>
      </w:r>
      <w:r>
        <w:rPr>
          <w:rFonts w:hint="eastAsia" w:ascii="宋体" w:hAnsi="宋体" w:cs="宋体"/>
          <w:bCs/>
          <w:sz w:val="24"/>
          <w:highlight w:val="none"/>
          <w:u w:val="single"/>
        </w:rPr>
        <w:t xml:space="preserve">（</w:t>
      </w:r>
      <w:r>
        <w:rPr>
          <w:rFonts w:hint="eastAsia" w:ascii="宋体" w:hAnsi="宋体" w:cs="宋体"/>
          <w:color w:val="000000"/>
          <w:sz w:val="24"/>
          <w:highlight w:val="none"/>
          <w:u w:val="single"/>
        </w:rPr>
        <w:t xml:space="preserve">加盖CA电子公章</w:t>
      </w:r>
      <w:r>
        <w:rPr>
          <w:rFonts w:hint="eastAsia" w:ascii="宋体" w:hAnsi="宋体" w:cs="宋体"/>
          <w:bCs/>
          <w:sz w:val="24"/>
          <w:highlight w:val="none"/>
          <w:u w:val="single"/>
        </w:rPr>
        <w:t xml:space="preserve">）</w:t>
      </w:r>
      <w:r/>
    </w:p>
    <w:p>
      <w:pPr>
        <w:ind w:firstLine="5520"/>
        <w:spacing w:line="360" w:lineRule="auto"/>
        <w:rPr>
          <w:rFonts w:ascii="宋体" w:hAnsi="宋体" w:cs="宋体"/>
          <w:bCs/>
          <w:sz w:val="24"/>
          <w:highlight w:val="none"/>
        </w:rPr>
      </w:pPr>
      <w:r>
        <w:rPr>
          <w:rFonts w:hint="eastAsia" w:ascii="宋体" w:hAnsi="宋体" w:cs="宋体"/>
          <w:bCs/>
          <w:sz w:val="24"/>
          <w:highlight w:val="none"/>
        </w:rPr>
        <w:t xml:space="preserve">日  期：</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w:t>
      </w:r>
      <w:r/>
    </w:p>
    <w:p>
      <w:pPr>
        <w:pStyle w:val="1017"/>
        <w:rPr>
          <w:rFonts w:ascii="宋体" w:hAnsi="宋体" w:cs="宋体"/>
          <w:color w:val="000000"/>
          <w:sz w:val="24"/>
          <w:szCs w:val="24"/>
          <w:highlight w:val="none"/>
        </w:rPr>
      </w:pPr>
      <w:r>
        <w:rPr>
          <w:rFonts w:ascii="宋体" w:hAnsi="宋体" w:cs="宋体"/>
          <w:color w:val="000000"/>
          <w:sz w:val="24"/>
          <w:szCs w:val="24"/>
          <w:highlight w:val="none"/>
        </w:rPr>
      </w:r>
      <w:r/>
    </w:p>
    <w:p>
      <w:pPr>
        <w:rPr>
          <w:rFonts w:ascii="宋体" w:hAnsi="宋体" w:cs="宋体"/>
          <w:highlight w:val="none"/>
          <w:u w:val="single"/>
        </w:rPr>
      </w:pPr>
      <w:r>
        <w:rPr>
          <w:rFonts w:ascii="宋体" w:hAnsi="宋体" w:cs="宋体"/>
          <w:highlight w:val="none"/>
          <w:u w:val="single"/>
        </w:rPr>
      </w:r>
      <w:r/>
    </w:p>
    <w:p>
      <w:pPr>
        <w:pStyle w:val="1034"/>
        <w:jc w:val="center"/>
        <w:spacing w:before="0" w:beforeAutospacing="0" w:after="0" w:afterAutospacing="0" w:line="360" w:lineRule="auto"/>
        <w:widowControl w:val="off"/>
        <w:rPr>
          <w:rFonts w:ascii="宋体" w:hAnsi="宋体" w:cs="宋体"/>
          <w:i/>
          <w:iCs/>
          <w:sz w:val="30"/>
          <w:szCs w:val="30"/>
          <w:highlight w:val="none"/>
          <w:u w:val="single"/>
        </w:rPr>
        <w:outlineLvl w:val="1"/>
      </w:pPr>
      <w:r>
        <w:rPr>
          <w:rFonts w:hint="eastAsia" w:ascii="宋体" w:hAnsi="宋体" w:cs="宋体"/>
          <w:i/>
          <w:iCs/>
          <w:color w:val="000000"/>
          <w:sz w:val="30"/>
          <w:szCs w:val="30"/>
          <w:highlight w:val="none"/>
          <w:u w:val="single"/>
        </w:rPr>
        <w:t xml:space="preserve"> </w:t>
      </w:r>
      <w:bookmarkStart w:id="194" w:name="_Toc24611"/>
      <w:r>
        <w:rPr>
          <w:rFonts w:hint="eastAsia" w:ascii="宋体" w:hAnsi="宋体" w:cs="宋体"/>
          <w:i/>
          <w:iCs/>
          <w:color w:val="000000"/>
          <w:sz w:val="30"/>
          <w:szCs w:val="30"/>
          <w:highlight w:val="none"/>
          <w:u w:val="single"/>
        </w:rPr>
        <w:t xml:space="preserve">五、参加政府采购活动前 3 年内在经营活动中没有重大违法记录的书面声明</w:t>
      </w:r>
      <w:bookmarkEnd w:id="194"/>
      <w:r/>
      <w:r/>
    </w:p>
    <w:p>
      <w:pPr>
        <w:pStyle w:val="1034"/>
        <w:jc w:val="both"/>
        <w:spacing w:before="0" w:beforeAutospacing="0" w:after="0" w:afterAutospacing="0" w:line="360" w:lineRule="auto"/>
        <w:widowControl w:val="off"/>
        <w:rPr>
          <w:rFonts w:ascii="宋体" w:hAnsi="宋体" w:cs="宋体"/>
          <w:highlight w:val="none"/>
        </w:rPr>
      </w:pPr>
      <w:r>
        <w:rPr>
          <w:rFonts w:hint="eastAsia" w:ascii="宋体" w:hAnsi="宋体" w:cs="宋体"/>
          <w:b/>
          <w:bCs/>
          <w:color w:val="000000"/>
          <w:highlight w:val="none"/>
        </w:rPr>
        <w:t xml:space="preserve">  </w:t>
      </w:r>
      <w:r>
        <w:rPr>
          <w:rFonts w:hint="eastAsia" w:ascii="宋体" w:hAnsi="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30"/>
        <w:spacing w:line="360" w:lineRule="auto"/>
        <w:rPr>
          <w:rFonts w:ascii="宋体" w:hAnsi="宋体" w:cs="宋体"/>
          <w:highlight w:val="none"/>
        </w:rPr>
      </w:pPr>
      <w:r>
        <w:rPr>
          <w:rFonts w:ascii="宋体" w:hAnsi="宋体" w:cs="宋体"/>
          <w:highlight w:val="none"/>
        </w:rPr>
      </w:r>
      <w:r/>
    </w:p>
    <w:p>
      <w:pPr>
        <w:ind w:firstLine="5460"/>
        <w:spacing w:line="360" w:lineRule="auto"/>
        <w:rPr>
          <w:rFonts w:ascii="宋体" w:hAnsi="宋体" w:cs="宋体"/>
          <w:bCs/>
          <w:sz w:val="24"/>
          <w:highlight w:val="none"/>
        </w:rPr>
      </w:pPr>
      <w:r>
        <w:rPr>
          <w:rFonts w:hint="eastAsia" w:ascii="宋体" w:hAnsi="宋体" w:cs="宋体"/>
          <w:highlight w:val="none"/>
        </w:rPr>
        <w:t xml:space="preserve"> </w:t>
      </w:r>
      <w:r>
        <w:rPr>
          <w:rFonts w:hint="eastAsia" w:ascii="宋体" w:hAnsi="宋体" w:cs="宋体"/>
          <w:bCs/>
          <w:sz w:val="24"/>
          <w:highlight w:val="none"/>
        </w:rPr>
        <w:t xml:space="preserve">投标人：</w:t>
      </w:r>
      <w:r>
        <w:rPr>
          <w:rFonts w:hint="eastAsia" w:ascii="宋体" w:hAnsi="宋体" w:cs="宋体"/>
          <w:bCs/>
          <w:sz w:val="24"/>
          <w:highlight w:val="none"/>
          <w:u w:val="single"/>
        </w:rPr>
        <w:t xml:space="preserve">（</w:t>
      </w:r>
      <w:r>
        <w:rPr>
          <w:rFonts w:hint="eastAsia" w:ascii="宋体" w:hAnsi="宋体" w:cs="宋体"/>
          <w:color w:val="000000"/>
          <w:sz w:val="24"/>
          <w:highlight w:val="none"/>
          <w:u w:val="single"/>
        </w:rPr>
        <w:t xml:space="preserve">加盖CA电子公章</w:t>
      </w:r>
      <w:r>
        <w:rPr>
          <w:rFonts w:hint="eastAsia" w:ascii="宋体" w:hAnsi="宋体" w:cs="宋体"/>
          <w:bCs/>
          <w:sz w:val="24"/>
          <w:highlight w:val="none"/>
          <w:u w:val="single"/>
        </w:rPr>
        <w:t xml:space="preserve">）</w:t>
      </w:r>
      <w:r/>
    </w:p>
    <w:p>
      <w:pPr>
        <w:ind w:firstLine="5520"/>
        <w:spacing w:line="360" w:lineRule="auto"/>
        <w:rPr>
          <w:rFonts w:ascii="宋体" w:hAnsi="宋体" w:cs="宋体"/>
          <w:bCs/>
          <w:sz w:val="24"/>
          <w:highlight w:val="none"/>
        </w:rPr>
      </w:pPr>
      <w:r>
        <w:rPr>
          <w:rFonts w:hint="eastAsia" w:ascii="宋体" w:hAnsi="宋体" w:cs="宋体"/>
          <w:bCs/>
          <w:sz w:val="24"/>
          <w:highlight w:val="none"/>
        </w:rPr>
        <w:t xml:space="preserve">日  期：</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w:t>
      </w:r>
      <w:r/>
    </w:p>
    <w:p>
      <w:pPr>
        <w:pStyle w:val="1034"/>
        <w:jc w:val="both"/>
        <w:spacing w:before="0" w:beforeAutospacing="0" w:after="0" w:afterAutospacing="0" w:line="360" w:lineRule="auto"/>
        <w:widowControl w:val="off"/>
        <w:rPr>
          <w:rFonts w:ascii="宋体" w:hAnsi="宋体" w:cs="宋体"/>
          <w:color w:val="000000"/>
          <w:sz w:val="32"/>
          <w:szCs w:val="32"/>
          <w:highlight w:val="none"/>
        </w:rPr>
      </w:pPr>
      <w:r>
        <w:rPr>
          <w:rFonts w:ascii="宋体" w:hAnsi="宋体" w:cs="宋体"/>
          <w:color w:val="000000"/>
          <w:sz w:val="32"/>
          <w:szCs w:val="32"/>
          <w:highlight w:val="none"/>
        </w:rPr>
      </w:r>
      <w:r/>
    </w:p>
    <w:p>
      <w:pPr>
        <w:pStyle w:val="1034"/>
        <w:jc w:val="center"/>
        <w:spacing w:before="0" w:beforeAutospacing="0" w:after="0" w:afterAutospacing="0" w:line="360" w:lineRule="auto"/>
        <w:widowControl w:val="off"/>
        <w:rPr>
          <w:rFonts w:ascii="宋体" w:hAnsi="宋体" w:cs="宋体"/>
          <w:i/>
          <w:iCs/>
          <w:sz w:val="30"/>
          <w:szCs w:val="30"/>
          <w:highlight w:val="none"/>
          <w:u w:val="single"/>
        </w:rPr>
        <w:outlineLvl w:val="1"/>
      </w:pPr>
      <w:r/>
      <w:bookmarkStart w:id="195" w:name="_Toc22140"/>
      <w:r>
        <w:rPr>
          <w:rFonts w:hint="eastAsia" w:ascii="宋体" w:hAnsi="宋体" w:cs="宋体"/>
          <w:i/>
          <w:iCs/>
          <w:color w:val="000000"/>
          <w:sz w:val="30"/>
          <w:szCs w:val="30"/>
          <w:highlight w:val="none"/>
          <w:u w:val="single"/>
        </w:rPr>
        <w:t xml:space="preserve">六、特定资格要求的证明文件</w:t>
      </w:r>
      <w:bookmarkEnd w:id="195"/>
      <w:r/>
      <w:r/>
    </w:p>
    <w:p>
      <w:pPr>
        <w:pStyle w:val="1034"/>
        <w:jc w:val="both"/>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   如果本项目申请人的特定资格要求中要求提供的，必须提供。</w:t>
      </w:r>
      <w:r/>
    </w:p>
    <w:p>
      <w:pPr>
        <w:pStyle w:val="1034"/>
        <w:jc w:val="both"/>
        <w:spacing w:before="0" w:beforeAutospacing="0" w:after="0" w:afterAutospacing="0" w:line="360" w:lineRule="auto"/>
        <w:widowControl w:val="off"/>
        <w:rPr>
          <w:rFonts w:ascii="宋体" w:hAnsi="宋体" w:cs="宋体"/>
          <w:color w:val="000000"/>
          <w:sz w:val="28"/>
          <w:szCs w:val="28"/>
          <w:highlight w:val="none"/>
          <w:u w:val="single"/>
        </w:rPr>
      </w:pPr>
      <w:r>
        <w:rPr>
          <w:rFonts w:ascii="宋体" w:hAnsi="宋体" w:cs="宋体"/>
          <w:color w:val="000000"/>
          <w:sz w:val="28"/>
          <w:szCs w:val="28"/>
          <w:highlight w:val="none"/>
          <w:u w:val="single"/>
        </w:rPr>
      </w:r>
      <w:r/>
    </w:p>
    <w:p>
      <w:pPr>
        <w:pStyle w:val="1034"/>
        <w:jc w:val="both"/>
        <w:spacing w:before="0" w:beforeAutospacing="0" w:after="0" w:afterAutospacing="0" w:line="360" w:lineRule="auto"/>
        <w:widowControl w:val="off"/>
        <w:rPr>
          <w:rFonts w:ascii="宋体" w:hAnsi="宋体" w:cs="宋体"/>
          <w:color w:val="000000"/>
          <w:sz w:val="28"/>
          <w:szCs w:val="28"/>
          <w:highlight w:val="none"/>
          <w:u w:val="single"/>
        </w:rPr>
      </w:pPr>
      <w:r>
        <w:rPr>
          <w:rFonts w:ascii="宋体" w:hAnsi="宋体" w:cs="宋体"/>
          <w:color w:val="000000"/>
          <w:sz w:val="28"/>
          <w:szCs w:val="28"/>
          <w:highlight w:val="none"/>
          <w:u w:val="single"/>
        </w:rPr>
      </w:r>
      <w:r/>
    </w:p>
    <w:p>
      <w:pPr>
        <w:pStyle w:val="1034"/>
        <w:jc w:val="both"/>
        <w:spacing w:before="0" w:beforeAutospacing="0" w:after="0" w:afterAutospacing="0" w:line="360" w:lineRule="auto"/>
        <w:widowControl w:val="off"/>
        <w:rPr>
          <w:rFonts w:ascii="宋体" w:hAnsi="宋体" w:cs="宋体"/>
          <w:color w:val="000000"/>
          <w:sz w:val="28"/>
          <w:szCs w:val="28"/>
          <w:highlight w:val="none"/>
          <w:u w:val="single"/>
        </w:rPr>
      </w:pPr>
      <w:r>
        <w:rPr>
          <w:rFonts w:ascii="宋体" w:hAnsi="宋体" w:cs="宋体"/>
          <w:color w:val="000000"/>
          <w:sz w:val="28"/>
          <w:szCs w:val="28"/>
          <w:highlight w:val="none"/>
          <w:u w:val="single"/>
        </w:rPr>
      </w:r>
      <w:r/>
    </w:p>
    <w:p>
      <w:pPr>
        <w:shd w:val="nil" w:color="auto"/>
        <w:rPr>
          <w:rFonts w:ascii="宋体" w:hAnsi="宋体" w:cs="宋体"/>
          <w:bCs/>
          <w:i/>
          <w:color w:val="000000"/>
          <w:sz w:val="30"/>
          <w:szCs w:val="30"/>
          <w:highlight w:val="none"/>
          <w:u w:val="single"/>
        </w:rPr>
        <w:outlineLvl w:val="1"/>
      </w:pPr>
      <w:r>
        <w:rPr>
          <w:highlight w:val="none"/>
        </w:rPr>
        <w:br w:type="page" w:clear="all"/>
      </w:r>
      <w:r>
        <w:rPr>
          <w:highlight w:val="none"/>
        </w:rPr>
      </w:r>
      <w:r/>
    </w:p>
    <w:p>
      <w:pPr>
        <w:pStyle w:val="1034"/>
        <w:jc w:val="center"/>
        <w:spacing w:before="0" w:beforeAutospacing="0" w:after="0" w:afterAutospacing="0" w:line="360" w:lineRule="auto"/>
        <w:widowControl w:val="off"/>
        <w:rPr>
          <w:iCs/>
          <w:highlight w:val="none"/>
        </w:rPr>
        <w:outlineLvl w:val="1"/>
      </w:pPr>
      <w:r/>
      <w:bookmarkStart w:id="196" w:name="_Toc20056"/>
      <w:r>
        <w:rPr>
          <w:rFonts w:hint="eastAsia" w:ascii="宋体" w:hAnsi="宋体" w:cs="宋体"/>
          <w:i/>
          <w:iCs/>
          <w:color w:val="000000"/>
          <w:sz w:val="30"/>
          <w:szCs w:val="30"/>
          <w:highlight w:val="none"/>
          <w:u w:val="single"/>
        </w:rPr>
        <w:t xml:space="preserve">七、授权委托书与法定代表人（单位负责人）身份证明</w:t>
      </w:r>
      <w:bookmarkEnd w:id="196"/>
      <w:r/>
      <w:r/>
    </w:p>
    <w:p>
      <w:pPr>
        <w:pStyle w:val="1034"/>
        <w:jc w:val="center"/>
        <w:spacing w:before="0" w:beforeAutospacing="0" w:after="0" w:afterAutospacing="0" w:line="360" w:lineRule="auto"/>
        <w:widowControl w:val="off"/>
        <w:rPr>
          <w:rFonts w:ascii="宋体" w:hAnsi="宋体" w:cs="宋体"/>
          <w:i/>
          <w:iCs/>
          <w:color w:val="000000"/>
          <w:sz w:val="30"/>
          <w:szCs w:val="30"/>
          <w:highlight w:val="none"/>
          <w:u w:val="single"/>
        </w:rPr>
      </w:pPr>
      <w:r>
        <w:rPr>
          <w:rFonts w:hint="eastAsia" w:ascii="宋体" w:hAnsi="宋体" w:cs="宋体"/>
          <w:i/>
          <w:iCs/>
          <w:color w:val="000000"/>
          <w:sz w:val="30"/>
          <w:szCs w:val="30"/>
          <w:highlight w:val="none"/>
          <w:u w:val="single"/>
        </w:rPr>
        <w:t xml:space="preserve">授权委托书</w:t>
      </w:r>
      <w:r/>
    </w:p>
    <w:p>
      <w:pPr>
        <w:pStyle w:val="1034"/>
        <w:ind w:firstLine="480"/>
        <w:jc w:val="both"/>
        <w:spacing w:before="0" w:beforeAutospacing="0" w:after="0" w:afterAutospacing="0" w:line="360" w:lineRule="auto"/>
        <w:widowControl w:val="off"/>
        <w:tabs>
          <w:tab w:val="left" w:pos="360" w:leader="none"/>
        </w:tabs>
        <w:rPr>
          <w:rFonts w:ascii="宋体" w:hAnsi="宋体" w:cs="宋体"/>
          <w:highlight w:val="none"/>
        </w:rPr>
      </w:pPr>
      <w:r>
        <w:rPr>
          <w:rFonts w:hint="eastAsia" w:ascii="宋体" w:hAnsi="宋体" w:cs="宋体"/>
          <w:color w:val="000000"/>
          <w:highlight w:val="none"/>
        </w:rPr>
        <w:t xml:space="preserve">本授权书声明：____________（投标人名称）授权________________（被授权人的姓名）为我方就</w:t>
      </w:r>
      <w:r>
        <w:rPr>
          <w:rFonts w:hint="eastAsia" w:ascii="宋体" w:hAnsi="宋体" w:cs="宋体"/>
          <w:color w:val="000000"/>
          <w:highlight w:val="none"/>
          <w:lang w:val="en-US" w:eastAsia="zh-CN"/>
        </w:rPr>
        <w:t xml:space="preserve">JSZC</w:t>
      </w:r>
      <w:r>
        <w:rPr>
          <w:rFonts w:hint="eastAsia" w:ascii="宋体" w:hAnsi="宋体" w:cs="宋体"/>
          <w:color w:val="000000"/>
          <w:highlight w:val="none"/>
        </w:rPr>
        <w:t xml:space="preserve">- </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号项目采购活动的合法代理人，以本单位名义全权处理一切与该项目采购有关的事务。</w:t>
      </w:r>
      <w:r/>
    </w:p>
    <w:p>
      <w:pPr>
        <w:pStyle w:val="1034"/>
        <w:ind w:firstLine="480"/>
        <w:jc w:val="both"/>
        <w:spacing w:before="0" w:beforeAutospacing="0" w:after="0" w:afterAutospacing="0" w:line="360" w:lineRule="auto"/>
        <w:widowControl w:val="off"/>
        <w:tabs>
          <w:tab w:val="left" w:pos="360" w:leader="none"/>
        </w:tabs>
        <w:rPr>
          <w:rFonts w:ascii="宋体" w:hAnsi="宋体" w:cs="宋体"/>
          <w:highlight w:val="none"/>
        </w:rPr>
      </w:pPr>
      <w:r>
        <w:rPr>
          <w:rFonts w:hint="eastAsia" w:ascii="宋体" w:hAnsi="宋体" w:cs="宋体"/>
          <w:color w:val="000000"/>
          <w:highlight w:val="none"/>
        </w:rPr>
        <w:t xml:space="preserve">本授权书于______年____月____日起生效，特此声明。</w:t>
      </w:r>
      <w:r/>
    </w:p>
    <w:p>
      <w:pPr>
        <w:pStyle w:val="1034"/>
        <w:ind w:firstLine="480"/>
        <w:jc w:val="both"/>
        <w:spacing w:before="0" w:beforeAutospacing="0" w:after="0" w:afterAutospacing="0" w:line="360" w:lineRule="auto"/>
        <w:widowControl w:val="off"/>
        <w:tabs>
          <w:tab w:val="left" w:pos="360" w:leader="none"/>
        </w:tabs>
        <w:rPr>
          <w:rFonts w:ascii="宋体" w:hAnsi="宋体" w:cs="宋体"/>
          <w:highlight w:val="none"/>
          <w:u w:val="single"/>
        </w:rPr>
      </w:pPr>
      <w:r>
        <w:rPr>
          <w:rFonts w:hint="eastAsia" w:ascii="宋体" w:hAnsi="宋体" w:cs="宋体"/>
          <w:color w:val="000000"/>
          <w:highlight w:val="none"/>
        </w:rPr>
        <w:t xml:space="preserve">被授权人身份证号码：</w:t>
      </w:r>
      <w:r>
        <w:rPr>
          <w:rFonts w:hint="eastAsia" w:ascii="宋体" w:hAnsi="宋体" w:cs="宋体"/>
          <w:color w:val="000000"/>
          <w:highlight w:val="none"/>
          <w:u w:val="single"/>
        </w:rPr>
        <w:t xml:space="preserve">                         </w:t>
      </w:r>
      <w:r/>
    </w:p>
    <w:p>
      <w:pPr>
        <w:pStyle w:val="1034"/>
        <w:ind w:firstLine="480"/>
        <w:jc w:val="both"/>
        <w:spacing w:before="0" w:beforeAutospacing="0" w:after="0" w:afterAutospacing="0" w:line="360" w:lineRule="auto"/>
        <w:widowControl w:val="off"/>
        <w:tabs>
          <w:tab w:val="left" w:pos="360" w:leader="none"/>
        </w:tabs>
        <w:rPr>
          <w:rFonts w:ascii="宋体" w:hAnsi="宋体" w:cs="宋体"/>
          <w:highlight w:val="none"/>
          <w:u w:val="single"/>
        </w:rPr>
      </w:pPr>
      <w:r>
        <w:rPr>
          <w:rFonts w:hint="eastAsia" w:ascii="宋体" w:hAnsi="宋体" w:cs="宋体"/>
          <w:color w:val="000000"/>
          <w:highlight w:val="none"/>
        </w:rPr>
        <w:t xml:space="preserve">被授权人联系电话：（手机）</w:t>
      </w:r>
      <w:r>
        <w:rPr>
          <w:rFonts w:hint="eastAsia" w:ascii="宋体" w:hAnsi="宋体" w:cs="宋体"/>
          <w:color w:val="000000"/>
          <w:highlight w:val="none"/>
          <w:u w:val="single"/>
        </w:rPr>
        <w:t xml:space="preserve">                      </w:t>
      </w:r>
      <w:r/>
    </w:p>
    <w:p>
      <w:pPr>
        <w:pStyle w:val="1034"/>
        <w:ind w:firstLine="480"/>
        <w:jc w:val="both"/>
        <w:spacing w:before="0" w:beforeAutospacing="0" w:after="0" w:afterAutospacing="0" w:line="360" w:lineRule="auto"/>
        <w:widowControl w:val="off"/>
        <w:tabs>
          <w:tab w:val="left" w:pos="360" w:leader="none"/>
        </w:tabs>
        <w:rPr>
          <w:rFonts w:ascii="宋体" w:hAnsi="宋体" w:cs="宋体"/>
          <w:highlight w:val="none"/>
        </w:rPr>
      </w:pPr>
      <w:r>
        <w:rPr>
          <w:rFonts w:hint="eastAsia" w:ascii="宋体" w:hAnsi="宋体" w:cs="宋体"/>
          <w:color w:val="000000"/>
          <w:highlight w:val="none"/>
        </w:rPr>
        <w:t xml:space="preserve">授权单位名称：</w:t>
      </w:r>
      <w:r>
        <w:rPr>
          <w:rFonts w:hint="eastAsia" w:ascii="宋体" w:hAnsi="宋体" w:cs="宋体"/>
          <w:color w:val="000000"/>
          <w:highlight w:val="none"/>
          <w:u w:val="single"/>
        </w:rPr>
        <w:t xml:space="preserve">（加盖CA电子公章）</w:t>
      </w:r>
      <w:r/>
    </w:p>
    <w:p>
      <w:pPr>
        <w:pStyle w:val="1034"/>
        <w:ind w:firstLine="480"/>
        <w:jc w:val="both"/>
        <w:spacing w:before="0" w:beforeAutospacing="0" w:after="0" w:afterAutospacing="0" w:line="360" w:lineRule="auto"/>
        <w:widowControl w:val="off"/>
        <w:tabs>
          <w:tab w:val="left" w:pos="360" w:leader="none"/>
        </w:tabs>
        <w:rPr>
          <w:rFonts w:ascii="宋体" w:hAnsi="宋体" w:cs="宋体"/>
          <w:highlight w:val="none"/>
        </w:rPr>
      </w:pPr>
      <w:r>
        <w:rPr>
          <w:rFonts w:hint="eastAsia" w:ascii="宋体" w:hAnsi="宋体" w:cs="宋体"/>
          <w:color w:val="000000"/>
          <w:highlight w:val="none"/>
        </w:rPr>
        <w:t xml:space="preserve">单位地址：</w:t>
      </w:r>
      <w:r>
        <w:rPr>
          <w:rFonts w:hint="eastAsia" w:ascii="宋体" w:hAnsi="宋体" w:cs="宋体"/>
          <w:color w:val="000000"/>
          <w:highlight w:val="none"/>
          <w:u w:val="single"/>
        </w:rPr>
        <w:t xml:space="preserve">                              </w:t>
      </w:r>
      <w:r/>
    </w:p>
    <w:p>
      <w:pPr>
        <w:pStyle w:val="1034"/>
        <w:ind w:firstLine="480"/>
        <w:jc w:val="both"/>
        <w:spacing w:before="0" w:beforeAutospacing="0" w:after="0" w:afterAutospacing="0" w:line="360" w:lineRule="auto"/>
        <w:widowControl w:val="off"/>
        <w:tabs>
          <w:tab w:val="left" w:pos="360" w:leader="none"/>
        </w:tabs>
        <w:rPr>
          <w:rFonts w:ascii="宋体" w:hAnsi="宋体" w:cs="宋体"/>
          <w:highlight w:val="none"/>
        </w:rPr>
      </w:pPr>
      <w:r>
        <w:rPr>
          <w:rFonts w:hint="eastAsia" w:ascii="宋体" w:hAnsi="宋体" w:cs="宋体"/>
          <w:color w:val="000000"/>
          <w:highlight w:val="none"/>
        </w:rPr>
        <w:t xml:space="preserve">日期：</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w:t>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法定代表人（单位负责人）有效期内的身份证</w:t>
      </w:r>
      <w:r>
        <w:rPr>
          <w:rFonts w:hint="eastAsia" w:ascii="宋体" w:hAnsi="宋体" w:cs="宋体"/>
          <w:b/>
          <w:sz w:val="24"/>
          <w:szCs w:val="20"/>
          <w:highlight w:val="none"/>
        </w:rPr>
        <w:t xml:space="preserve">正反面</w:t>
      </w:r>
      <w:r>
        <w:rPr>
          <w:rFonts w:hint="eastAsia" w:ascii="宋体" w:hAnsi="宋体" w:cs="宋体"/>
          <w:sz w:val="24"/>
          <w:szCs w:val="20"/>
          <w:highlight w:val="none"/>
        </w:rPr>
        <w:t xml:space="preserve">电子件：</w:t>
      </w:r>
      <w:r/>
    </w:p>
    <w:tbl>
      <w:tblPr>
        <w:tblStyle w:val="1021"/>
        <w:tblW w:w="9355" w:type="dxa"/>
        <w:tblInd w:w="2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45"/>
        <w:gridCol w:w="4910"/>
      </w:tblGrid>
      <w:tr>
        <w:trPr>
          <w:trHeight w:val="1399"/>
        </w:trPr>
        <w:tc>
          <w:tcPr>
            <w:tcW w:w="4445" w:type="dxa"/>
            <w:textDirection w:val="lrTb"/>
            <w:noWrap w:val="false"/>
          </w:tcPr>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tc>
        <w:tc>
          <w:tcPr>
            <w:tcW w:w="4910" w:type="dxa"/>
            <w:textDirection w:val="lrTb"/>
            <w:noWrap w:val="false"/>
          </w:tcPr>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tc>
      </w:tr>
    </w:tbl>
    <w:p>
      <w:pPr>
        <w:jc w:val="left"/>
        <w:spacing w:line="360" w:lineRule="auto"/>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委托代理人有效期内的身份证</w:t>
      </w:r>
      <w:r>
        <w:rPr>
          <w:rFonts w:hint="eastAsia" w:ascii="宋体" w:hAnsi="宋体" w:cs="宋体"/>
          <w:b/>
          <w:sz w:val="24"/>
          <w:szCs w:val="20"/>
          <w:highlight w:val="none"/>
        </w:rPr>
        <w:t xml:space="preserve">正反面</w:t>
      </w:r>
      <w:r>
        <w:rPr>
          <w:rFonts w:hint="eastAsia" w:ascii="宋体" w:hAnsi="宋体" w:cs="宋体"/>
          <w:sz w:val="24"/>
          <w:szCs w:val="20"/>
          <w:highlight w:val="none"/>
        </w:rPr>
        <w:t xml:space="preserve">电子件：</w:t>
      </w:r>
      <w:r/>
    </w:p>
    <w:tbl>
      <w:tblPr>
        <w:tblStyle w:val="1021"/>
        <w:tblW w:w="9218" w:type="dxa"/>
        <w:tblInd w:w="2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90"/>
        <w:gridCol w:w="4828"/>
      </w:tblGrid>
      <w:tr>
        <w:trPr>
          <w:trHeight w:val="1399"/>
        </w:trPr>
        <w:tc>
          <w:tcPr>
            <w:tcW w:w="4390" w:type="dxa"/>
            <w:textDirection w:val="lrTb"/>
            <w:noWrap w:val="false"/>
          </w:tcPr>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tc>
        <w:tc>
          <w:tcPr>
            <w:tcW w:w="4828" w:type="dxa"/>
            <w:textDirection w:val="lrTb"/>
            <w:noWrap w:val="false"/>
          </w:tcPr>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tc>
      </w:tr>
    </w:tbl>
    <w:p>
      <w:pPr>
        <w:jc w:val="left"/>
        <w:spacing w:line="360" w:lineRule="auto"/>
        <w:tabs>
          <w:tab w:val="left" w:pos="5580" w:leader="none"/>
        </w:tabs>
        <w:rPr>
          <w:rFonts w:ascii="宋体" w:hAnsi="宋体" w:cs="宋体"/>
          <w:szCs w:val="16"/>
          <w:highlight w:val="none"/>
        </w:rPr>
      </w:pPr>
      <w:r>
        <w:rPr>
          <w:rFonts w:hint="eastAsia" w:ascii="宋体" w:hAnsi="宋体" w:cs="宋体"/>
          <w:szCs w:val="16"/>
          <w:highlight w:val="none"/>
        </w:rPr>
        <w:t xml:space="preserve">填报说明：</w:t>
      </w:r>
      <w:r/>
    </w:p>
    <w:p>
      <w:pPr>
        <w:ind w:firstLine="480"/>
        <w:jc w:val="left"/>
        <w:spacing w:line="360" w:lineRule="auto"/>
        <w:tabs>
          <w:tab w:val="left" w:pos="5580" w:leader="none"/>
        </w:tabs>
        <w:rPr>
          <w:rFonts w:ascii="宋体" w:hAnsi="宋体" w:cs="宋体"/>
          <w:szCs w:val="16"/>
          <w:highlight w:val="none"/>
        </w:rPr>
      </w:pPr>
      <w:r>
        <w:rPr>
          <w:rFonts w:hint="eastAsia" w:ascii="宋体" w:hAnsi="宋体" w:cs="宋体"/>
          <w:szCs w:val="16"/>
          <w:highlight w:val="none"/>
        </w:rPr>
        <w:t xml:space="preserve">1、若投标人为事业单位或其他组织或分支机构（仅当采购文件注明允许分支机构投标的），则法定代表人（单位负责人）处的签署人可为单位负责人。</w:t>
      </w:r>
      <w:r/>
    </w:p>
    <w:p>
      <w:pPr>
        <w:ind w:firstLine="480"/>
        <w:jc w:val="left"/>
        <w:spacing w:line="360" w:lineRule="auto"/>
        <w:tabs>
          <w:tab w:val="left" w:pos="5580" w:leader="none"/>
        </w:tabs>
        <w:rPr>
          <w:rFonts w:ascii="宋体" w:hAnsi="宋体" w:cs="宋体"/>
          <w:szCs w:val="16"/>
          <w:highlight w:val="none"/>
        </w:rPr>
      </w:pPr>
      <w:r>
        <w:rPr>
          <w:rFonts w:hint="eastAsia" w:ascii="宋体" w:hAnsi="宋体" w:cs="宋体"/>
          <w:szCs w:val="16"/>
          <w:highlight w:val="none"/>
        </w:rPr>
        <w:t xml:space="preserve">2、若投标文件中全部签字之处均为法定代表人（单位负责人）本人签署，则可不提供本《授权委托书》，但须提供《法定代表人（单位负责人）身份证明》。</w:t>
      </w:r>
      <w:r/>
    </w:p>
    <w:p>
      <w:pPr>
        <w:ind w:firstLine="480"/>
        <w:spacing w:line="360" w:lineRule="auto"/>
        <w:tabs>
          <w:tab w:val="left" w:pos="5580" w:leader="none"/>
        </w:tabs>
        <w:rPr>
          <w:rFonts w:ascii="宋体" w:hAnsi="宋体" w:cs="宋体"/>
          <w:szCs w:val="16"/>
          <w:highlight w:val="none"/>
        </w:rPr>
      </w:pPr>
      <w:r>
        <w:rPr>
          <w:rFonts w:hint="eastAsia" w:ascii="宋体" w:hAnsi="宋体" w:cs="宋体"/>
          <w:szCs w:val="16"/>
          <w:highlight w:val="none"/>
        </w:rPr>
        <w:t xml:space="preserve">3、投标人为自然人的情形，可不提供本《授权委托书》。</w:t>
      </w:r>
      <w:r/>
    </w:p>
    <w:p>
      <w:pPr>
        <w:ind w:firstLine="480"/>
        <w:jc w:val="center"/>
        <w:spacing w:line="360" w:lineRule="auto"/>
        <w:tabs>
          <w:tab w:val="left" w:pos="5580" w:leader="none"/>
        </w:tabs>
        <w:rPr>
          <w:rFonts w:ascii="宋体" w:hAnsi="宋体" w:cs="宋体"/>
          <w:color w:val="000000"/>
          <w:sz w:val="32"/>
          <w:szCs w:val="32"/>
          <w:highlight w:val="none"/>
          <w:u w:val="single"/>
        </w:rPr>
      </w:pPr>
      <w:r>
        <w:rPr>
          <w:rFonts w:hint="eastAsia" w:ascii="宋体" w:hAnsi="宋体" w:cs="宋体"/>
          <w:sz w:val="30"/>
          <w:szCs w:val="30"/>
          <w:highlight w:val="none"/>
        </w:rPr>
        <w:br w:type="page" w:clear="all"/>
      </w:r>
      <w:r>
        <w:rPr>
          <w:rFonts w:hint="eastAsia" w:ascii="宋体" w:hAnsi="宋体" w:cs="宋体"/>
          <w:i/>
          <w:iCs/>
          <w:color w:val="000000"/>
          <w:sz w:val="30"/>
          <w:szCs w:val="30"/>
          <w:highlight w:val="none"/>
          <w:u w:val="single"/>
        </w:rPr>
        <w:t xml:space="preserve">法定代表人身份证明</w:t>
      </w:r>
      <w:r/>
    </w:p>
    <w:p>
      <w:pPr>
        <w:spacing w:line="360" w:lineRule="auto"/>
        <w:rPr>
          <w:rFonts w:ascii="宋体" w:hAnsi="宋体" w:cs="宋体"/>
          <w:sz w:val="20"/>
          <w:szCs w:val="20"/>
          <w:highlight w:val="none"/>
        </w:rPr>
      </w:pPr>
      <w:r>
        <w:rPr>
          <w:rFonts w:ascii="宋体" w:hAnsi="宋体" w:cs="宋体"/>
          <w:sz w:val="20"/>
          <w:szCs w:val="20"/>
          <w:highlight w:val="none"/>
        </w:rPr>
      </w:r>
      <w:r/>
    </w:p>
    <w:p>
      <w:pPr>
        <w:spacing w:line="360" w:lineRule="auto"/>
        <w:tabs>
          <w:tab w:val="left" w:pos="5580" w:leader="none"/>
        </w:tabs>
        <w:rPr>
          <w:rFonts w:ascii="宋体" w:hAnsi="宋体" w:cs="宋体"/>
          <w:sz w:val="24"/>
          <w:highlight w:val="none"/>
        </w:rPr>
      </w:pPr>
      <w:r>
        <w:rPr>
          <w:rFonts w:hint="eastAsia" w:ascii="宋体" w:hAnsi="宋体" w:cs="宋体"/>
          <w:sz w:val="24"/>
          <w:highlight w:val="none"/>
        </w:rPr>
        <w:t xml:space="preserve">致：【采购单位】</w:t>
      </w:r>
      <w:r/>
    </w:p>
    <w:p>
      <w:pPr>
        <w:ind w:firstLine="480"/>
        <w:spacing w:line="360" w:lineRule="auto"/>
        <w:tabs>
          <w:tab w:val="left" w:pos="567" w:leader="none"/>
          <w:tab w:val="left" w:pos="2412" w:leader="none"/>
          <w:tab w:val="left" w:pos="3883" w:leader="none"/>
          <w:tab w:val="left" w:pos="5352" w:leader="none"/>
          <w:tab w:val="left" w:pos="6821" w:leader="none"/>
        </w:tabs>
        <w:rPr>
          <w:rFonts w:ascii="宋体" w:hAnsi="宋体" w:cs="宋体"/>
          <w:sz w:val="24"/>
          <w:highlight w:val="none"/>
        </w:rPr>
      </w:pPr>
      <w:r>
        <w:rPr>
          <w:rFonts w:hint="eastAsia" w:ascii="宋体" w:hAnsi="宋体" w:cs="宋体"/>
          <w:sz w:val="24"/>
          <w:highlight w:val="none"/>
        </w:rPr>
        <w:t xml:space="preserve">兹证明，</w:t>
      </w:r>
      <w:r/>
    </w:p>
    <w:p>
      <w:pPr>
        <w:ind w:firstLine="480"/>
        <w:spacing w:line="360" w:lineRule="auto"/>
        <w:tabs>
          <w:tab w:val="left" w:pos="567" w:leader="none"/>
          <w:tab w:val="left" w:pos="1690" w:leader="none"/>
          <w:tab w:val="left" w:pos="3400" w:leader="none"/>
          <w:tab w:val="left" w:pos="5110" w:leader="none"/>
          <w:tab w:val="left" w:pos="6821" w:leader="none"/>
        </w:tabs>
        <w:rPr>
          <w:rFonts w:ascii="宋体" w:hAnsi="宋体" w:cs="宋体"/>
          <w:sz w:val="24"/>
          <w:highlight w:val="none"/>
        </w:rPr>
      </w:pPr>
      <w:r>
        <w:rPr>
          <w:rFonts w:hint="eastAsia" w:ascii="宋体" w:hAnsi="宋体" w:cs="宋体"/>
          <w:sz w:val="24"/>
          <w:highlight w:val="none"/>
        </w:rPr>
        <w:t xml:space="preserve">姓名：</w:t>
      </w:r>
      <w:r>
        <w:rPr>
          <w:rFonts w:hint="eastAsia" w:ascii="宋体" w:hAnsi="宋体" w:cs="宋体"/>
          <w:sz w:val="24"/>
          <w:highlight w:val="none"/>
          <w:u w:val="single"/>
        </w:rPr>
        <w:t xml:space="preserve">       </w:t>
      </w:r>
      <w:r>
        <w:rPr>
          <w:rFonts w:hint="eastAsia" w:ascii="宋体" w:hAnsi="宋体" w:cs="宋体"/>
          <w:sz w:val="24"/>
          <w:highlight w:val="none"/>
        </w:rPr>
        <w:t xml:space="preserve">性别：</w:t>
      </w:r>
      <w:r>
        <w:rPr>
          <w:rFonts w:hint="eastAsia" w:ascii="宋体" w:hAnsi="宋体" w:cs="宋体"/>
          <w:sz w:val="24"/>
          <w:highlight w:val="none"/>
          <w:u w:val="single"/>
        </w:rPr>
        <w:t xml:space="preserve">       </w:t>
      </w:r>
      <w:r>
        <w:rPr>
          <w:rFonts w:hint="eastAsia" w:ascii="宋体" w:hAnsi="宋体" w:cs="宋体"/>
          <w:sz w:val="24"/>
          <w:highlight w:val="none"/>
        </w:rPr>
        <w:t xml:space="preserve">年龄：</w:t>
      </w:r>
      <w:r>
        <w:rPr>
          <w:rFonts w:hint="eastAsia" w:ascii="宋体" w:hAnsi="宋体" w:cs="宋体"/>
          <w:sz w:val="24"/>
          <w:highlight w:val="none"/>
          <w:u w:val="single"/>
        </w:rPr>
        <w:t xml:space="preserve">       </w:t>
      </w:r>
      <w:r>
        <w:rPr>
          <w:rFonts w:hint="eastAsia" w:ascii="宋体" w:hAnsi="宋体" w:cs="宋体"/>
          <w:sz w:val="24"/>
          <w:highlight w:val="none"/>
        </w:rPr>
        <w:t xml:space="preserve">职务：</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p>
    <w:p>
      <w:pPr>
        <w:spacing w:line="360" w:lineRule="auto"/>
        <w:tabs>
          <w:tab w:val="left" w:pos="567" w:leader="none"/>
          <w:tab w:val="left" w:pos="2412" w:leader="none"/>
          <w:tab w:val="left" w:pos="3883" w:leader="none"/>
          <w:tab w:val="left" w:pos="5352" w:leader="none"/>
          <w:tab w:val="left" w:pos="6821" w:leader="none"/>
        </w:tabs>
        <w:rPr>
          <w:rFonts w:ascii="宋体" w:hAnsi="宋体" w:cs="宋体"/>
          <w:sz w:val="24"/>
          <w:highlight w:val="none"/>
        </w:rPr>
      </w:pPr>
      <w:r>
        <w:rPr>
          <w:rFonts w:ascii="宋体" w:hAnsi="宋体" w:cs="宋体"/>
          <w:sz w:val="24"/>
          <w:highlight w:val="none"/>
        </w:rPr>
      </w:r>
      <w:r/>
    </w:p>
    <w:p>
      <w:pPr>
        <w:ind w:firstLine="480"/>
        <w:spacing w:line="360" w:lineRule="auto"/>
        <w:tabs>
          <w:tab w:val="left" w:pos="2250" w:leader="none"/>
          <w:tab w:val="left" w:pos="2412" w:leader="none"/>
          <w:tab w:val="left" w:pos="3883" w:leader="none"/>
          <w:tab w:val="left" w:pos="5352" w:leader="none"/>
          <w:tab w:val="left" w:pos="6821" w:leader="none"/>
        </w:tabs>
        <w:rPr>
          <w:rFonts w:ascii="宋体" w:hAnsi="宋体" w:cs="宋体"/>
          <w:sz w:val="24"/>
          <w:highlight w:val="none"/>
        </w:rPr>
      </w:pPr>
      <w:r>
        <w:rPr>
          <w:rFonts w:hint="eastAsia" w:ascii="宋体" w:hAnsi="宋体" w:cs="宋体"/>
          <w:sz w:val="24"/>
          <w:highlight w:val="none"/>
        </w:rPr>
        <w:t xml:space="preserve">系</w:t>
      </w:r>
      <w:r>
        <w:rPr>
          <w:rFonts w:hint="eastAsia" w:ascii="宋体" w:hAnsi="宋体" w:cs="宋体"/>
          <w:sz w:val="24"/>
          <w:highlight w:val="none"/>
          <w:u w:val="single"/>
        </w:rPr>
        <w:t xml:space="preserve">              </w:t>
      </w:r>
      <w:r>
        <w:rPr>
          <w:rFonts w:hint="eastAsia" w:ascii="宋体" w:hAnsi="宋体" w:cs="宋体"/>
          <w:sz w:val="24"/>
          <w:highlight w:val="none"/>
        </w:rPr>
        <w:t xml:space="preserve">（投标人名称）的法定代表人（单位负责人）。</w:t>
      </w:r>
      <w:r/>
    </w:p>
    <w:p>
      <w:pPr>
        <w:spacing w:line="360" w:lineRule="auto"/>
        <w:tabs>
          <w:tab w:val="left" w:pos="567" w:leader="none"/>
          <w:tab w:val="left" w:pos="2412" w:leader="none"/>
          <w:tab w:val="left" w:pos="3883" w:leader="none"/>
          <w:tab w:val="left" w:pos="5352" w:leader="none"/>
          <w:tab w:val="left" w:pos="6821" w:leader="none"/>
        </w:tabs>
        <w:rPr>
          <w:rFonts w:ascii="宋体" w:hAnsi="宋体" w:cs="宋体"/>
          <w:sz w:val="24"/>
          <w:highlight w:val="none"/>
        </w:rPr>
      </w:pPr>
      <w:r>
        <w:rPr>
          <w:rFonts w:ascii="宋体" w:hAnsi="宋体" w:cs="宋体"/>
          <w:sz w:val="24"/>
          <w:highlight w:val="none"/>
        </w:rPr>
      </w:r>
      <w:r/>
    </w:p>
    <w:p>
      <w:pPr>
        <w:spacing w:line="360" w:lineRule="auto"/>
        <w:tabs>
          <w:tab w:val="left" w:pos="567" w:leader="none"/>
          <w:tab w:val="left" w:pos="2412" w:leader="none"/>
          <w:tab w:val="left" w:pos="3883" w:leader="none"/>
          <w:tab w:val="left" w:pos="5352" w:leader="none"/>
          <w:tab w:val="left" w:pos="6821" w:leader="none"/>
        </w:tabs>
        <w:rPr>
          <w:rFonts w:ascii="宋体" w:hAnsi="宋体" w:cs="宋体"/>
          <w:sz w:val="24"/>
          <w:highlight w:val="none"/>
        </w:rPr>
      </w:pPr>
      <w:r>
        <w:rPr>
          <w:rFonts w:ascii="宋体" w:hAnsi="宋体" w:cs="宋体"/>
          <w:sz w:val="24"/>
          <w:highlight w:val="none"/>
        </w:rPr>
      </w:r>
      <w:r/>
    </w:p>
    <w:p>
      <w:pPr>
        <w:ind w:right="-46"/>
        <w:spacing w:line="360" w:lineRule="auto"/>
        <w:tabs>
          <w:tab w:val="left" w:pos="567" w:leader="none"/>
        </w:tabs>
        <w:rPr>
          <w:rFonts w:ascii="宋体" w:hAnsi="宋体" w:cs="宋体"/>
          <w:spacing w:val="-3"/>
          <w:sz w:val="24"/>
          <w:highlight w:val="none"/>
        </w:rPr>
      </w:pPr>
      <w:r>
        <w:rPr>
          <w:rFonts w:hint="eastAsia" w:ascii="宋体" w:hAnsi="宋体" w:cs="宋体"/>
          <w:sz w:val="24"/>
          <w:highlight w:val="none"/>
        </w:rPr>
        <w:t xml:space="preserve">附：</w:t>
      </w:r>
      <w:r>
        <w:rPr>
          <w:rFonts w:hint="eastAsia" w:ascii="宋体" w:hAnsi="宋体" w:cs="宋体"/>
          <w:spacing w:val="-3"/>
          <w:sz w:val="24"/>
          <w:highlight w:val="none"/>
        </w:rPr>
        <w:t xml:space="preserve">法</w:t>
      </w:r>
      <w:r>
        <w:rPr>
          <w:rFonts w:hint="eastAsia" w:ascii="宋体" w:hAnsi="宋体" w:cs="宋体"/>
          <w:sz w:val="24"/>
          <w:highlight w:val="none"/>
        </w:rPr>
        <w:t xml:space="preserve">定</w:t>
      </w:r>
      <w:r>
        <w:rPr>
          <w:rFonts w:hint="eastAsia" w:ascii="宋体" w:hAnsi="宋体" w:cs="宋体"/>
          <w:spacing w:val="-3"/>
          <w:sz w:val="24"/>
          <w:highlight w:val="none"/>
        </w:rPr>
        <w:t xml:space="preserve">代</w:t>
      </w:r>
      <w:r>
        <w:rPr>
          <w:rFonts w:hint="eastAsia" w:ascii="宋体" w:hAnsi="宋体" w:cs="宋体"/>
          <w:sz w:val="24"/>
          <w:highlight w:val="none"/>
        </w:rPr>
        <w:t xml:space="preserve">表</w:t>
      </w:r>
      <w:r>
        <w:rPr>
          <w:rFonts w:hint="eastAsia" w:ascii="宋体" w:hAnsi="宋体" w:cs="宋体"/>
          <w:spacing w:val="-3"/>
          <w:sz w:val="24"/>
          <w:highlight w:val="none"/>
        </w:rPr>
        <w:t xml:space="preserve">人</w:t>
      </w:r>
      <w:r>
        <w:rPr>
          <w:rFonts w:hint="eastAsia" w:ascii="宋体" w:hAnsi="宋体" w:cs="宋体"/>
          <w:sz w:val="24"/>
          <w:highlight w:val="none"/>
        </w:rPr>
        <w:t xml:space="preserve">（</w:t>
      </w:r>
      <w:r>
        <w:rPr>
          <w:rFonts w:hint="eastAsia" w:ascii="宋体" w:hAnsi="宋体" w:cs="宋体"/>
          <w:spacing w:val="-3"/>
          <w:sz w:val="24"/>
          <w:highlight w:val="none"/>
        </w:rPr>
        <w:t xml:space="preserve">单</w:t>
      </w:r>
      <w:r>
        <w:rPr>
          <w:rFonts w:hint="eastAsia" w:ascii="宋体" w:hAnsi="宋体" w:cs="宋体"/>
          <w:sz w:val="24"/>
          <w:highlight w:val="none"/>
        </w:rPr>
        <w:t xml:space="preserve">位</w:t>
      </w:r>
      <w:r>
        <w:rPr>
          <w:rFonts w:hint="eastAsia" w:ascii="宋体" w:hAnsi="宋体" w:cs="宋体"/>
          <w:spacing w:val="-3"/>
          <w:sz w:val="24"/>
          <w:highlight w:val="none"/>
        </w:rPr>
        <w:t xml:space="preserve">负</w:t>
      </w:r>
      <w:r>
        <w:rPr>
          <w:rFonts w:hint="eastAsia" w:ascii="宋体" w:hAnsi="宋体" w:cs="宋体"/>
          <w:sz w:val="24"/>
          <w:highlight w:val="none"/>
        </w:rPr>
        <w:t xml:space="preserve">责人</w:t>
      </w:r>
      <w:r>
        <w:rPr>
          <w:rFonts w:hint="eastAsia" w:ascii="宋体" w:hAnsi="宋体" w:cs="宋体"/>
          <w:spacing w:val="-3"/>
          <w:sz w:val="24"/>
          <w:highlight w:val="none"/>
        </w:rPr>
        <w:t xml:space="preserve">）有效期内的身份证正反面电子件。</w:t>
      </w:r>
      <w:r/>
    </w:p>
    <w:tbl>
      <w:tblPr>
        <w:tblStyle w:val="1021"/>
        <w:tblW w:w="9450" w:type="dxa"/>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40"/>
        <w:gridCol w:w="4910"/>
      </w:tblGrid>
      <w:tr>
        <w:trPr>
          <w:trHeight w:val="1399"/>
        </w:trPr>
        <w:tc>
          <w:tcPr>
            <w:tcW w:w="4540" w:type="dxa"/>
            <w:textDirection w:val="lrTb"/>
            <w:noWrap w:val="false"/>
          </w:tcPr>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tc>
        <w:tc>
          <w:tcPr>
            <w:tcW w:w="4910" w:type="dxa"/>
            <w:textDirection w:val="lrTb"/>
            <w:noWrap w:val="false"/>
          </w:tcPr>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tc>
      </w:tr>
    </w:tbl>
    <w:p>
      <w:pPr>
        <w:ind w:right="4305"/>
        <w:spacing w:line="360" w:lineRule="auto"/>
        <w:tabs>
          <w:tab w:val="left" w:pos="567" w:leader="none"/>
        </w:tabs>
        <w:rPr>
          <w:rFonts w:ascii="宋体" w:hAnsi="宋体" w:cs="宋体"/>
          <w:spacing w:val="-3"/>
          <w:sz w:val="24"/>
          <w:highlight w:val="none"/>
        </w:rPr>
      </w:pPr>
      <w:r>
        <w:rPr>
          <w:rFonts w:ascii="宋体" w:hAnsi="宋体" w:cs="宋体"/>
          <w:spacing w:val="-3"/>
          <w:sz w:val="24"/>
          <w:highlight w:val="none"/>
        </w:rPr>
      </w:r>
      <w:r/>
    </w:p>
    <w:p>
      <w:pPr>
        <w:pStyle w:val="1034"/>
        <w:ind w:firstLine="480"/>
        <w:jc w:val="both"/>
        <w:spacing w:before="0" w:beforeAutospacing="0" w:after="0" w:afterAutospacing="0" w:line="360" w:lineRule="auto"/>
        <w:widowControl w:val="off"/>
        <w:tabs>
          <w:tab w:val="left" w:pos="360" w:leader="none"/>
        </w:tabs>
        <w:rPr>
          <w:rFonts w:ascii="宋体" w:hAnsi="宋体" w:cs="宋体"/>
          <w:highlight w:val="none"/>
        </w:rPr>
      </w:pPr>
      <w:r>
        <w:rPr>
          <w:rFonts w:hint="eastAsia" w:ascii="宋体" w:hAnsi="宋体" w:cs="宋体"/>
          <w:color w:val="000000"/>
          <w:highlight w:val="none"/>
        </w:rPr>
        <w:t xml:space="preserve">单位名称：</w:t>
      </w:r>
      <w:r>
        <w:rPr>
          <w:rFonts w:hint="eastAsia" w:ascii="宋体" w:hAnsi="宋体" w:cs="宋体"/>
          <w:color w:val="000000"/>
          <w:highlight w:val="none"/>
          <w:u w:val="single"/>
        </w:rPr>
        <w:t xml:space="preserve">（加盖CA电子公章）</w:t>
      </w:r>
      <w:r/>
    </w:p>
    <w:p>
      <w:pPr>
        <w:pStyle w:val="1034"/>
        <w:ind w:firstLine="480"/>
        <w:jc w:val="both"/>
        <w:spacing w:before="0" w:beforeAutospacing="0" w:after="0" w:afterAutospacing="0" w:line="360" w:lineRule="auto"/>
        <w:widowControl w:val="off"/>
        <w:tabs>
          <w:tab w:val="left" w:pos="360" w:leader="none"/>
        </w:tabs>
        <w:rPr>
          <w:rFonts w:ascii="宋体" w:hAnsi="宋体" w:cs="宋体"/>
          <w:highlight w:val="none"/>
        </w:rPr>
      </w:pPr>
      <w:r>
        <w:rPr>
          <w:rFonts w:hint="eastAsia" w:ascii="宋体" w:hAnsi="宋体" w:cs="宋体"/>
          <w:color w:val="000000"/>
          <w:highlight w:val="none"/>
        </w:rPr>
        <w:t xml:space="preserve">单位地址：</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w:t>
      </w:r>
      <w:r/>
    </w:p>
    <w:p>
      <w:pPr>
        <w:pStyle w:val="1034"/>
        <w:ind w:firstLine="480"/>
        <w:jc w:val="both"/>
        <w:spacing w:before="0" w:beforeAutospacing="0" w:after="0" w:afterAutospacing="0" w:line="360" w:lineRule="auto"/>
        <w:widowControl w:val="off"/>
        <w:tabs>
          <w:tab w:val="left" w:pos="360" w:leader="none"/>
        </w:tabs>
        <w:rPr>
          <w:rFonts w:ascii="宋体" w:hAnsi="宋体" w:cs="宋体"/>
          <w:highlight w:val="none"/>
        </w:rPr>
      </w:pPr>
      <w:r>
        <w:rPr>
          <w:rFonts w:hint="eastAsia" w:ascii="宋体" w:hAnsi="宋体" w:cs="宋体"/>
          <w:color w:val="000000"/>
          <w:highlight w:val="none"/>
        </w:rPr>
        <w:t xml:space="preserve">日期：</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w:t>
      </w:r>
      <w:r/>
    </w:p>
    <w:p>
      <w:pPr>
        <w:pStyle w:val="1034"/>
        <w:ind w:firstLine="480"/>
        <w:jc w:val="both"/>
        <w:spacing w:before="0" w:beforeAutospacing="0" w:after="0" w:afterAutospacing="0" w:line="360" w:lineRule="auto"/>
        <w:widowControl w:val="off"/>
        <w:rPr>
          <w:rFonts w:ascii="宋体" w:hAnsi="宋体" w:cs="宋体"/>
          <w:color w:val="000000"/>
          <w:highlight w:val="none"/>
        </w:rPr>
      </w:pPr>
      <w:r>
        <w:rPr>
          <w:rFonts w:ascii="宋体" w:hAnsi="宋体" w:cs="宋体"/>
          <w:color w:val="000000"/>
          <w:highlight w:val="none"/>
        </w:rPr>
      </w:r>
      <w:r/>
    </w:p>
    <w:p>
      <w:pPr>
        <w:keepNext/>
        <w:spacing w:line="360" w:lineRule="auto"/>
        <w:rPr>
          <w:rFonts w:ascii="宋体" w:hAnsi="宋体" w:cs="宋体"/>
          <w:sz w:val="24"/>
          <w:highlight w:val="none"/>
        </w:rPr>
      </w:pPr>
      <w:r>
        <w:rPr>
          <w:rFonts w:ascii="宋体" w:hAnsi="宋体" w:cs="宋体"/>
          <w:sz w:val="24"/>
          <w:highlight w:val="none"/>
        </w:rPr>
      </w:r>
      <w:r/>
    </w:p>
    <w:p>
      <w:pPr>
        <w:keepNext/>
        <w:spacing w:line="360" w:lineRule="auto"/>
        <w:rPr>
          <w:rFonts w:ascii="宋体" w:hAnsi="宋体" w:cs="宋体"/>
          <w:sz w:val="24"/>
          <w:highlight w:val="none"/>
        </w:rPr>
      </w:pPr>
      <w:r>
        <w:rPr>
          <w:rFonts w:ascii="宋体" w:hAnsi="宋体" w:cs="宋体"/>
          <w:sz w:val="24"/>
          <w:highlight w:val="none"/>
        </w:rPr>
      </w:r>
      <w:r/>
    </w:p>
    <w:p>
      <w:pPr>
        <w:keepNext/>
        <w:spacing w:line="360" w:lineRule="auto"/>
        <w:rPr>
          <w:rFonts w:ascii="宋体" w:hAnsi="宋体" w:cs="宋体"/>
          <w:sz w:val="24"/>
          <w:highlight w:val="none"/>
        </w:rPr>
      </w:pPr>
      <w:r>
        <w:rPr>
          <w:rFonts w:ascii="宋体" w:hAnsi="宋体" w:cs="宋体"/>
          <w:sz w:val="24"/>
          <w:highlight w:val="none"/>
        </w:rPr>
      </w:r>
      <w:r/>
    </w:p>
    <w:p>
      <w:pPr>
        <w:keepNext/>
        <w:spacing w:line="360" w:lineRule="auto"/>
        <w:rPr>
          <w:rFonts w:ascii="宋体" w:hAnsi="宋体" w:cs="宋体"/>
          <w:sz w:val="24"/>
          <w:highlight w:val="none"/>
        </w:rPr>
      </w:pPr>
      <w:r>
        <w:rPr>
          <w:rFonts w:ascii="宋体" w:hAnsi="宋体" w:cs="宋体"/>
          <w:sz w:val="24"/>
          <w:highlight w:val="none"/>
        </w:rPr>
      </w:r>
      <w:r/>
    </w:p>
    <w:p>
      <w:pPr>
        <w:jc w:val="center"/>
        <w:rPr>
          <w:rFonts w:ascii="宋体" w:hAnsi="宋体" w:cs="宋体"/>
          <w:b/>
          <w:bCs/>
          <w:sz w:val="28"/>
          <w:szCs w:val="28"/>
          <w:highlight w:val="none"/>
          <w:u w:val="single"/>
        </w:rPr>
      </w:pPr>
      <w:r>
        <w:rPr>
          <w:rFonts w:ascii="宋体" w:hAnsi="宋体" w:cs="宋体"/>
          <w:b/>
          <w:bCs/>
          <w:sz w:val="28"/>
          <w:szCs w:val="28"/>
          <w:highlight w:val="none"/>
          <w:u w:val="single"/>
        </w:rPr>
      </w:r>
      <w:r/>
    </w:p>
    <w:p>
      <w:pPr>
        <w:jc w:val="center"/>
        <w:rPr>
          <w:rFonts w:ascii="宋体" w:hAnsi="宋体" w:cs="宋体"/>
          <w:b/>
          <w:bCs/>
          <w:sz w:val="28"/>
          <w:szCs w:val="28"/>
          <w:highlight w:val="none"/>
          <w:u w:val="single"/>
        </w:rPr>
      </w:pPr>
      <w:r>
        <w:rPr>
          <w:rFonts w:ascii="宋体" w:hAnsi="宋体" w:cs="宋体"/>
          <w:b/>
          <w:bCs/>
          <w:sz w:val="28"/>
          <w:szCs w:val="28"/>
          <w:highlight w:val="none"/>
          <w:u w:val="single"/>
        </w:rPr>
      </w:r>
      <w:r/>
    </w:p>
    <w:p>
      <w:pPr>
        <w:jc w:val="center"/>
        <w:rPr>
          <w:rFonts w:ascii="宋体" w:hAnsi="宋体" w:cs="宋体"/>
          <w:b/>
          <w:bCs/>
          <w:sz w:val="28"/>
          <w:szCs w:val="28"/>
          <w:highlight w:val="none"/>
          <w:u w:val="single"/>
        </w:rPr>
      </w:pPr>
      <w:r>
        <w:rPr>
          <w:rFonts w:ascii="宋体" w:hAnsi="宋体" w:cs="宋体"/>
          <w:b/>
          <w:bCs/>
          <w:sz w:val="28"/>
          <w:szCs w:val="28"/>
          <w:highlight w:val="none"/>
          <w:u w:val="single"/>
        </w:rPr>
      </w:r>
      <w:r/>
    </w:p>
    <w:p>
      <w:pPr>
        <w:jc w:val="center"/>
        <w:rPr>
          <w:rFonts w:ascii="宋体" w:hAnsi="宋体" w:cs="宋体"/>
          <w:b/>
          <w:bCs/>
          <w:sz w:val="28"/>
          <w:szCs w:val="28"/>
          <w:highlight w:val="none"/>
          <w:u w:val="single"/>
        </w:rPr>
      </w:pPr>
      <w:r>
        <w:rPr>
          <w:rFonts w:ascii="宋体" w:hAnsi="宋体" w:cs="宋体"/>
          <w:b/>
          <w:bCs/>
          <w:sz w:val="28"/>
          <w:szCs w:val="28"/>
          <w:highlight w:val="none"/>
          <w:u w:val="single"/>
        </w:rPr>
      </w:r>
      <w:r/>
    </w:p>
    <w:p>
      <w:pPr>
        <w:shd w:val="nil" w:color="auto"/>
        <w:rPr>
          <w:rFonts w:ascii="宋体" w:hAnsi="宋体" w:cs="宋体"/>
          <w:b/>
          <w:bCs/>
          <w:i/>
          <w:sz w:val="30"/>
          <w:szCs w:val="30"/>
          <w:highlight w:val="none"/>
          <w:u w:val="single"/>
        </w:rPr>
        <w:outlineLvl w:val="1"/>
      </w:pPr>
      <w:r>
        <w:rPr>
          <w:highlight w:val="none"/>
        </w:rPr>
        <w:br w:type="page" w:clear="all"/>
      </w:r>
      <w:r>
        <w:rPr>
          <w:highlight w:val="none"/>
        </w:rPr>
      </w:r>
      <w:r/>
    </w:p>
    <w:p>
      <w:pPr>
        <w:jc w:val="center"/>
        <w:rPr>
          <w:iCs/>
          <w:highlight w:val="none"/>
        </w:rPr>
        <w:outlineLvl w:val="1"/>
      </w:pPr>
      <w:r/>
      <w:bookmarkStart w:id="197" w:name="_Toc8827"/>
      <w:r>
        <w:rPr>
          <w:rFonts w:hint="eastAsia" w:ascii="宋体" w:hAnsi="宋体" w:cs="宋体"/>
          <w:b/>
          <w:bCs/>
          <w:i/>
          <w:iCs/>
          <w:sz w:val="30"/>
          <w:szCs w:val="30"/>
          <w:highlight w:val="none"/>
          <w:u w:val="single"/>
        </w:rPr>
        <w:t xml:space="preserve">八、投标函</w:t>
      </w:r>
      <w:bookmarkEnd w:id="197"/>
      <w:r/>
      <w:r/>
    </w:p>
    <w:p>
      <w:pPr>
        <w:pStyle w:val="1034"/>
        <w:ind w:firstLine="480"/>
        <w:spacing w:before="0" w:beforeAutospacing="0" w:after="0" w:afterAutospacing="0" w:line="360" w:lineRule="auto"/>
        <w:widowControl w:val="off"/>
        <w:rPr>
          <w:rFonts w:ascii="宋体" w:hAnsi="宋体" w:cs="宋体"/>
          <w:color w:val="000000"/>
          <w:highlight w:val="none"/>
          <w:u w:val="single"/>
        </w:rPr>
      </w:pPr>
      <w:r>
        <w:rPr>
          <w:rFonts w:hint="eastAsia" w:ascii="宋体" w:hAnsi="宋体" w:cs="宋体"/>
          <w:color w:val="000000"/>
          <w:highlight w:val="none"/>
        </w:rPr>
        <w:t xml:space="preserve">致：</w:t>
      </w:r>
      <w:r>
        <w:rPr>
          <w:rFonts w:hint="eastAsia" w:ascii="宋体" w:hAnsi="宋体" w:cs="宋体"/>
          <w:color w:val="000000"/>
          <w:highlight w:val="none"/>
          <w:u w:val="single"/>
        </w:rPr>
        <w:t xml:space="preserve">            </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根据贵方的</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项目名称、项目编号</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cs="宋体"/>
          <w:color w:val="000000"/>
          <w:highlight w:val="none"/>
          <w:lang w:eastAsia="zh-CN"/>
        </w:rPr>
        <w:t xml:space="preserve">采购文件</w:t>
      </w:r>
      <w:r>
        <w:rPr>
          <w:rFonts w:hint="eastAsia" w:ascii="宋体" w:hAnsi="宋体" w:cs="宋体"/>
          <w:color w:val="000000"/>
          <w:highlight w:val="none"/>
        </w:rPr>
        <w:t xml:space="preserve">，正式授权下述签字人______（姓名）代表我方______________（投标人的名称），全权处理本次项目采购的有关事宜。</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据此函，__________签字人兹宣布同意如下：</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1.按采购文件规定的各项要求，向采购方提供所需货物、服务（包含与货物相关的服务及与服务相关的货物）。</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2.我们完全理解贵方不一定将合同授予最低报价的投标人。</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3.我们已详细审核全部采购文件及其有效补充文件，我们知道必须放弃提出含糊不清或误解问题的权利。</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4.我们同意从规定的开标日期起遵循本投标文件，并在规定的投标有效期期满之前均具有约束力。</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5.同意向贵方提供贵方可能另外要求的与采购有关的任何证据或资料，并保证我方已提供和将要提供的文件是真实的、准确的。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6.一旦我方中标，我方将根据采购文件的规定，严格履行合同的责任和义务，并保证在采购文件规定的时间完成本采购项目。</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7.我方与本投标有关的正式通讯地址为：</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地 址：</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邮 编：</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电 话：</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传 真：</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投标人开户行：</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账  号： </w:t>
      </w:r>
      <w:r/>
    </w:p>
    <w:p>
      <w:pPr>
        <w:pStyle w:val="1034"/>
        <w:ind w:firstLine="480"/>
        <w:spacing w:before="0" w:beforeAutospacing="0" w:after="0" w:afterAutospacing="0" w:line="360" w:lineRule="auto"/>
        <w:widowControl w:val="off"/>
        <w:rPr>
          <w:rFonts w:ascii="宋体" w:hAnsi="宋体" w:cs="宋体"/>
          <w:highlight w:val="none"/>
        </w:rPr>
        <w:outlineLvl w:val="1"/>
      </w:pPr>
      <w:r/>
      <w:bookmarkStart w:id="198" w:name="_Toc19868"/>
      <w:r>
        <w:rPr>
          <w:rFonts w:hint="eastAsia" w:ascii="宋体" w:hAnsi="宋体" w:cs="宋体"/>
          <w:color w:val="000000"/>
          <w:highlight w:val="none"/>
        </w:rPr>
        <w:t xml:space="preserve">日  期：_____年____月____日</w:t>
      </w:r>
      <w:bookmarkEnd w:id="198"/>
      <w:r/>
      <w:r/>
    </w:p>
    <w:p>
      <w:pPr>
        <w:rPr>
          <w:rFonts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p>
    <w:p>
      <w:pPr>
        <w:pStyle w:val="1049"/>
        <w:jc w:val="center"/>
        <w:spacing w:line="360" w:lineRule="auto"/>
        <w:rPr>
          <w:rFonts w:ascii="宋体" w:hAnsi="宋体" w:cs="宋体"/>
          <w:b/>
          <w:bCs/>
          <w:i/>
          <w:iCs/>
          <w:color w:val="000000"/>
          <w:sz w:val="30"/>
          <w:szCs w:val="30"/>
          <w:highlight w:val="none"/>
          <w:u w:val="single"/>
        </w:rPr>
        <w:outlineLvl w:val="1"/>
      </w:pPr>
      <w:r/>
      <w:bookmarkStart w:id="199" w:name="_Toc1417"/>
      <w:r>
        <w:rPr>
          <w:rFonts w:hint="eastAsia" w:ascii="宋体" w:hAnsi="宋体" w:cs="宋体"/>
          <w:b/>
          <w:bCs/>
          <w:i/>
          <w:iCs/>
          <w:color w:val="000000"/>
          <w:sz w:val="30"/>
          <w:szCs w:val="30"/>
          <w:highlight w:val="none"/>
          <w:u w:val="single"/>
        </w:rPr>
        <w:t xml:space="preserve">九、</w:t>
      </w:r>
      <w:r>
        <w:rPr>
          <w:rFonts w:hint="eastAsia" w:ascii="宋体" w:hAnsi="宋体" w:cs="宋体"/>
          <w:b/>
          <w:bCs/>
          <w:i/>
          <w:iCs/>
          <w:color w:val="000000"/>
          <w:sz w:val="30"/>
          <w:szCs w:val="30"/>
          <w:highlight w:val="none"/>
          <w:u w:val="single"/>
        </w:rPr>
        <w:t xml:space="preserve">中</w:t>
      </w:r>
      <w:r>
        <w:rPr>
          <w:rFonts w:hint="eastAsia" w:ascii="宋体" w:hAnsi="宋体" w:cs="宋体"/>
          <w:b/>
          <w:bCs/>
          <w:i/>
          <w:iCs/>
          <w:color w:val="000000"/>
          <w:sz w:val="30"/>
          <w:szCs w:val="30"/>
          <w:highlight w:val="none"/>
          <w:u w:val="single"/>
        </w:rPr>
        <w:t xml:space="preserve">小企业声明函</w:t>
      </w:r>
      <w:bookmarkEnd w:id="199"/>
      <w:r/>
      <w:r/>
    </w:p>
    <w:p>
      <w:pPr>
        <w:ind w:firstLine="420"/>
        <w:spacing w:line="360" w:lineRule="auto"/>
        <w:rPr>
          <w:rFonts w:ascii="宋体" w:hAnsi="宋体" w:cs="宋体"/>
          <w:szCs w:val="21"/>
          <w:highlight w:val="none"/>
        </w:rPr>
      </w:pPr>
      <w:r>
        <w:rPr>
          <w:rFonts w:ascii="宋体" w:hAnsi="宋体" w:cs="宋体"/>
          <w:szCs w:val="21"/>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本公司郑重声明，根据《政府采购促进中小企业发展管理办法》（财库﹝2020﹞46号）的规定，本公司参加</w:t>
      </w:r>
      <w:r>
        <w:rPr>
          <w:rFonts w:hint="eastAsia" w:ascii="宋体" w:hAnsi="宋体" w:cs="宋体"/>
          <w:sz w:val="24"/>
          <w:highlight w:val="none"/>
          <w:u w:val="single"/>
        </w:rPr>
        <w:t xml:space="preserve">（单位名称）</w:t>
      </w:r>
      <w:r>
        <w:rPr>
          <w:rFonts w:hint="eastAsia" w:ascii="宋体" w:hAnsi="宋体" w:cs="宋体"/>
          <w:sz w:val="24"/>
          <w:highlight w:val="none"/>
        </w:rPr>
        <w:t xml:space="preserve">的</w:t>
      </w:r>
      <w:r>
        <w:rPr>
          <w:rFonts w:hint="eastAsia" w:ascii="宋体" w:hAnsi="宋体" w:cs="宋体"/>
          <w:sz w:val="24"/>
          <w:highlight w:val="none"/>
          <w:u w:val="single"/>
        </w:rPr>
        <w:t xml:space="preserve">（标段名称）</w:t>
      </w:r>
      <w:r>
        <w:rPr>
          <w:rFonts w:hint="eastAsia" w:ascii="宋体" w:hAnsi="宋体" w:cs="宋体"/>
          <w:sz w:val="24"/>
          <w:highlight w:val="none"/>
        </w:rPr>
        <w:t xml:space="preserve">采购活动，</w:t>
      </w:r>
      <w:r>
        <w:rPr>
          <w:rFonts w:hint="eastAsia" w:ascii="宋体" w:hAnsi="宋体" w:cs="宋体"/>
          <w:b/>
          <w:bCs/>
          <w:sz w:val="24"/>
          <w:highlight w:val="none"/>
        </w:rPr>
        <w:t xml:space="preserve">提供的货物</w:t>
      </w:r>
      <w:r>
        <w:rPr>
          <w:rFonts w:hint="eastAsia" w:ascii="宋体" w:hAnsi="宋体" w:cs="宋体"/>
          <w:b/>
          <w:bCs/>
          <w:color w:val="ff0000"/>
          <w:sz w:val="24"/>
          <w:highlight w:val="none"/>
        </w:rPr>
        <w:t xml:space="preserve">全部</w:t>
      </w:r>
      <w:r>
        <w:rPr>
          <w:rFonts w:hint="eastAsia" w:ascii="宋体" w:hAnsi="宋体" w:cs="宋体"/>
          <w:sz w:val="24"/>
          <w:highlight w:val="none"/>
        </w:rPr>
        <w:t xml:space="preserve">由符合政策要求的中小企业制造。相关企业的具体情况如下：</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 </w:t>
      </w:r>
      <w:r>
        <w:rPr>
          <w:rFonts w:hint="eastAsia" w:ascii="宋体" w:hAnsi="宋体" w:cs="宋体"/>
          <w:sz w:val="24"/>
          <w:highlight w:val="none"/>
          <w:u w:val="single"/>
        </w:rPr>
        <w:t xml:space="preserve">（货物名称） </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 </w:t>
      </w:r>
      <w:r>
        <w:rPr>
          <w:rFonts w:hint="eastAsia" w:ascii="宋体" w:hAnsi="宋体" w:cs="宋体"/>
          <w:sz w:val="24"/>
          <w:highlight w:val="none"/>
        </w:rPr>
        <w:t xml:space="preserve">行业；制造商为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sz w:val="24"/>
          <w:highlight w:val="none"/>
          <w:u w:val="single"/>
        </w:rPr>
        <w:t xml:space="preserve">（中型企业、小型企业、微型企业）</w:t>
      </w:r>
      <w:r>
        <w:rPr>
          <w:rFonts w:hint="eastAsia" w:ascii="宋体" w:hAnsi="宋体" w:cs="宋体"/>
          <w:sz w:val="24"/>
          <w:highlight w:val="non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 </w:t>
      </w:r>
      <w:r>
        <w:rPr>
          <w:rFonts w:hint="eastAsia" w:ascii="宋体" w:hAnsi="宋体" w:cs="宋体"/>
          <w:sz w:val="24"/>
          <w:highlight w:val="none"/>
          <w:u w:val="single"/>
        </w:rPr>
        <w:t xml:space="preserve">（货物名称） </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 </w:t>
      </w:r>
      <w:r>
        <w:rPr>
          <w:rFonts w:hint="eastAsia" w:ascii="宋体" w:hAnsi="宋体" w:cs="宋体"/>
          <w:sz w:val="24"/>
          <w:highlight w:val="none"/>
        </w:rPr>
        <w:t xml:space="preserve">行业；制造商为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sz w:val="24"/>
          <w:highlight w:val="none"/>
          <w:u w:val="single"/>
        </w:rPr>
        <w:t xml:space="preserve">（中型企业、小型企业、微型企业）</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 </w:t>
      </w:r>
      <w:r/>
    </w:p>
    <w:p>
      <w:pPr>
        <w:ind w:firstLine="480"/>
        <w:rPr>
          <w:rFonts w:ascii="宋体" w:hAnsi="宋体" w:cs="宋体"/>
          <w:highlight w:val="none"/>
        </w:rPr>
      </w:pPr>
      <w:r>
        <w:rPr>
          <w:rFonts w:ascii="宋体" w:hAnsi="宋体" w:cs="宋体"/>
          <w:highlight w:val="none"/>
        </w:rPr>
      </w:r>
      <w:r/>
    </w:p>
    <w:p>
      <w:pPr>
        <w:ind w:right="480" w:firstLine="4305"/>
        <w:rPr>
          <w:rFonts w:ascii="宋体" w:hAnsi="宋体" w:cs="宋体"/>
          <w:highlight w:val="none"/>
        </w:rPr>
      </w:pPr>
      <w:r>
        <w:rPr>
          <w:rFonts w:ascii="宋体" w:hAnsi="宋体" w:cs="宋体"/>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right="480" w:firstLine="4920"/>
        <w:spacing w:line="360" w:lineRule="auto"/>
        <w:rPr>
          <w:rFonts w:ascii="宋体" w:hAnsi="宋体" w:cs="宋体"/>
          <w:sz w:val="24"/>
          <w:highlight w:val="none"/>
        </w:rPr>
      </w:pPr>
      <w:r>
        <w:rPr>
          <w:rFonts w:ascii="宋体" w:hAnsi="宋体" w:cs="宋体"/>
          <w:sz w:val="24"/>
          <w:highlight w:val="none"/>
        </w:rPr>
      </w:r>
      <w:r/>
    </w:p>
    <w:p>
      <w:pPr>
        <w:ind w:right="480" w:firstLine="4920"/>
        <w:spacing w:line="360" w:lineRule="auto"/>
        <w:rPr>
          <w:rFonts w:ascii="宋体" w:hAnsi="宋体" w:cs="宋体"/>
          <w:sz w:val="24"/>
          <w:highlight w:val="none"/>
          <w:u w:val="single"/>
        </w:rPr>
      </w:pPr>
      <w:r>
        <w:rPr>
          <w:rFonts w:hint="eastAsia" w:ascii="宋体" w:hAnsi="宋体" w:cs="宋体"/>
          <w:sz w:val="24"/>
          <w:highlight w:val="none"/>
        </w:rPr>
        <w:t xml:space="preserve">投标人名称（</w:t>
      </w:r>
      <w:r>
        <w:rPr>
          <w:rFonts w:hint="eastAsia" w:ascii="宋体" w:hAnsi="宋体" w:cs="宋体"/>
          <w:color w:val="000000"/>
          <w:sz w:val="24"/>
          <w:highlight w:val="none"/>
        </w:rPr>
        <w:t xml:space="preserve">加盖CA电子公章</w:t>
      </w:r>
      <w:r>
        <w:rPr>
          <w:rFonts w:hint="eastAsia" w:ascii="宋体" w:hAnsi="宋体" w:cs="宋体"/>
          <w:sz w:val="24"/>
          <w:highlight w:val="none"/>
        </w:rPr>
        <w:t xml:space="preserve">）：</w:t>
      </w:r>
      <w:r>
        <w:rPr>
          <w:rFonts w:hint="eastAsia" w:ascii="宋体" w:hAnsi="宋体" w:cs="宋体"/>
          <w:sz w:val="24"/>
          <w:highlight w:val="none"/>
          <w:u w:val="single"/>
        </w:rPr>
        <w:t xml:space="preserve">     </w:t>
      </w:r>
      <w:r/>
    </w:p>
    <w:p>
      <w:pPr>
        <w:ind w:right="480" w:firstLine="4920"/>
        <w:spacing w:line="360" w:lineRule="auto"/>
        <w:rPr>
          <w:rFonts w:ascii="宋体" w:hAnsi="宋体" w:cs="宋体"/>
          <w:sz w:val="24"/>
          <w:highlight w:val="none"/>
          <w:u w:val="single"/>
        </w:rPr>
      </w:pPr>
      <w:r>
        <w:rPr>
          <w:rFonts w:hint="eastAsia" w:ascii="宋体" w:hAnsi="宋体" w:cs="宋体"/>
          <w:sz w:val="24"/>
          <w:highlight w:val="none"/>
        </w:rPr>
        <w:t xml:space="preserve">日     期：</w:t>
      </w:r>
      <w:r>
        <w:rPr>
          <w:rFonts w:hint="eastAsia" w:ascii="宋体" w:hAnsi="宋体" w:cs="宋体"/>
          <w:sz w:val="24"/>
          <w:highlight w:val="none"/>
          <w:u w:val="single"/>
        </w:rPr>
        <w:t xml:space="preserve">                   </w:t>
      </w:r>
      <w:r/>
    </w:p>
    <w:p>
      <w:pPr>
        <w:ind w:firstLine="480"/>
        <w:spacing w:line="360" w:lineRule="auto"/>
        <w:rPr>
          <w:rFonts w:ascii="宋体" w:hAnsi="宋体" w:cs="宋体"/>
          <w:sz w:val="24"/>
          <w:highlight w:val="none"/>
        </w:rPr>
      </w:pPr>
      <w:r>
        <w:rPr>
          <w:rFonts w:ascii="宋体" w:hAnsi="宋体" w:cs="宋体"/>
          <w:sz w:val="24"/>
          <w:highlight w:val="none"/>
        </w:rPr>
      </w:r>
      <w:r/>
    </w:p>
    <w:p>
      <w:pPr>
        <w:ind w:right="480"/>
        <w:spacing w:line="360" w:lineRule="auto"/>
        <w:rPr>
          <w:rFonts w:ascii="宋体" w:hAnsi="宋体" w:cs="宋体"/>
          <w:b/>
          <w:sz w:val="24"/>
          <w:highlight w:val="none"/>
        </w:rPr>
      </w:pPr>
      <w:r>
        <w:rPr>
          <w:rFonts w:ascii="宋体" w:hAnsi="宋体" w:cs="宋体"/>
          <w:b/>
          <w:sz w:val="24"/>
          <w:highlight w:val="none"/>
        </w:rPr>
      </w:r>
      <w:r/>
    </w:p>
    <w:p>
      <w:pPr>
        <w:ind w:right="480"/>
        <w:spacing w:line="360" w:lineRule="auto"/>
        <w:rPr>
          <w:rFonts w:ascii="宋体" w:hAnsi="宋体" w:cs="宋体"/>
          <w:b/>
          <w:szCs w:val="21"/>
          <w:highlight w:val="none"/>
        </w:rPr>
      </w:pPr>
      <w:r>
        <w:rPr>
          <w:rFonts w:ascii="宋体" w:hAnsi="宋体" w:cs="宋体"/>
          <w:b/>
          <w:szCs w:val="21"/>
          <w:highlight w:val="none"/>
        </w:rPr>
      </w:r>
      <w:r/>
    </w:p>
    <w:p>
      <w:pPr>
        <w:ind w:right="480" w:firstLine="422"/>
        <w:spacing w:line="360" w:lineRule="auto"/>
        <w:rPr>
          <w:rFonts w:ascii="宋体" w:hAnsi="宋体" w:cs="宋体"/>
          <w:b/>
          <w:szCs w:val="21"/>
          <w:highlight w:val="none"/>
        </w:rPr>
      </w:pPr>
      <w:r>
        <w:rPr>
          <w:rFonts w:hint="eastAsia" w:ascii="宋体" w:hAnsi="宋体" w:cs="宋体"/>
          <w:b/>
          <w:szCs w:val="21"/>
          <w:highlight w:val="none"/>
        </w:rPr>
        <w:t xml:space="preserve">填报说明：</w:t>
      </w:r>
      <w:r/>
    </w:p>
    <w:p>
      <w:pPr>
        <w:ind w:right="480" w:firstLine="422"/>
        <w:spacing w:line="360" w:lineRule="auto"/>
        <w:rPr>
          <w:rFonts w:ascii="宋体" w:hAnsi="宋体" w:cs="宋体"/>
          <w:b/>
          <w:szCs w:val="21"/>
          <w:highlight w:val="none"/>
        </w:rPr>
      </w:pPr>
      <w:r>
        <w:rPr>
          <w:rFonts w:hint="eastAsia" w:ascii="宋体" w:hAnsi="宋体" w:cs="宋体"/>
          <w:b/>
          <w:szCs w:val="21"/>
          <w:highlight w:val="none"/>
        </w:rPr>
        <w:t xml:space="preserve">1、从业人员、营业收入、资产总额填报上一年度数据，无上一年度数据的新成立企业可不填报。</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2、请投标人如实填写，所填内容将作为评审的依据。如填写不完整，将不享受扶持政策。</w:t>
      </w:r>
      <w:r/>
    </w:p>
    <w:p>
      <w:pPr>
        <w:ind w:firstLine="480"/>
        <w:spacing w:line="360" w:lineRule="auto"/>
        <w:rPr>
          <w:rFonts w:ascii="宋体" w:hAnsi="宋体" w:cs="宋体"/>
          <w:b/>
          <w:szCs w:val="21"/>
          <w:highlight w:val="none"/>
        </w:rPr>
      </w:pPr>
      <w:r>
        <w:rPr>
          <w:rFonts w:hint="eastAsia" w:ascii="宋体" w:hAnsi="宋体" w:cs="宋体"/>
          <w:b/>
          <w:szCs w:val="21"/>
          <w:highlight w:val="none"/>
        </w:rPr>
        <w:t xml:space="preserve">3、中标人的《中小企业声明函》随</w:t>
      </w:r>
      <w:r>
        <w:rPr>
          <w:rFonts w:hint="eastAsia" w:ascii="宋体" w:hAnsi="宋体" w:cs="宋体"/>
          <w:b/>
          <w:szCs w:val="21"/>
          <w:highlight w:val="none"/>
          <w:lang w:val="en-US" w:eastAsia="zh-CN"/>
        </w:rPr>
        <w:t xml:space="preserve">中标</w:t>
      </w:r>
      <w:r>
        <w:rPr>
          <w:rFonts w:hint="eastAsia" w:ascii="宋体" w:hAnsi="宋体" w:cs="宋体"/>
          <w:b/>
          <w:szCs w:val="21"/>
          <w:highlight w:val="none"/>
        </w:rPr>
        <w:t xml:space="preserve">结果公开。</w:t>
      </w:r>
      <w:r/>
    </w:p>
    <w:p>
      <w:pPr>
        <w:rPr>
          <w:rFonts w:ascii="宋体" w:hAnsi="宋体" w:cs="宋体"/>
          <w:b/>
          <w:bCs/>
          <w:color w:val="000000"/>
          <w:sz w:val="32"/>
          <w:szCs w:val="32"/>
          <w:highlight w:val="none"/>
          <w:lang w:bidi="ar"/>
        </w:rPr>
      </w:pPr>
      <w:r>
        <w:rPr>
          <w:rFonts w:hint="eastAsia" w:ascii="宋体" w:hAnsi="宋体" w:cs="宋体"/>
          <w:b/>
          <w:bCs/>
          <w:color w:val="000000"/>
          <w:sz w:val="32"/>
          <w:szCs w:val="32"/>
          <w:highlight w:val="none"/>
          <w:lang w:bidi="ar"/>
        </w:rPr>
        <w:br w:type="page" w:clear="all"/>
      </w:r>
      <w:r/>
    </w:p>
    <w:p>
      <w:pPr>
        <w:pStyle w:val="1034"/>
        <w:jc w:val="center"/>
        <w:spacing w:before="0" w:beforeAutospacing="0" w:after="0" w:afterAutospacing="0" w:line="360" w:lineRule="auto"/>
        <w:widowControl w:val="off"/>
        <w:rPr>
          <w:rFonts w:ascii="宋体" w:hAnsi="宋体" w:cs="宋体"/>
          <w:b/>
          <w:bCs/>
          <w:color w:val="000000"/>
          <w:sz w:val="30"/>
          <w:szCs w:val="30"/>
          <w:highlight w:val="none"/>
          <w:lang w:bidi="ar"/>
        </w:rPr>
        <w:outlineLvl w:val="1"/>
      </w:pPr>
      <w:r/>
      <w:bookmarkStart w:id="200" w:name="_Toc25096"/>
      <w:r>
        <w:rPr>
          <w:rFonts w:hint="eastAsia" w:ascii="宋体" w:hAnsi="宋体" w:cs="宋体"/>
          <w:b/>
          <w:bCs/>
          <w:color w:val="000000"/>
          <w:sz w:val="30"/>
          <w:szCs w:val="30"/>
          <w:highlight w:val="none"/>
          <w:lang w:bidi="ar"/>
        </w:rPr>
        <w:t xml:space="preserve">十、残疾人福利性单位声明函</w:t>
      </w:r>
      <w:bookmarkEnd w:id="200"/>
      <w:r/>
      <w:r/>
    </w:p>
    <w:p>
      <w:pPr>
        <w:jc w:val="center"/>
        <w:spacing w:line="360" w:lineRule="auto"/>
        <w:rPr>
          <w:rFonts w:ascii="宋体" w:hAnsi="宋体" w:cs="宋体"/>
          <w:bCs/>
          <w:szCs w:val="21"/>
          <w:highlight w:val="none"/>
        </w:rPr>
      </w:pPr>
      <w:r>
        <w:rPr>
          <w:rFonts w:ascii="宋体" w:hAnsi="宋体" w:cs="宋体"/>
          <w:bCs/>
          <w:szCs w:val="21"/>
          <w:highlight w:val="none"/>
        </w:rPr>
      </w:r>
      <w:r/>
    </w:p>
    <w:p>
      <w:pPr>
        <w:ind w:firstLine="480"/>
        <w:spacing w:line="360" w:lineRule="auto"/>
        <w:rPr>
          <w:rFonts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ascii="宋体" w:hAnsi="宋体"/>
          <w:sz w:val="24"/>
          <w:highlight w:val="none"/>
        </w:rPr>
      </w:pPr>
      <w:r>
        <w:rPr>
          <w:rFonts w:hint="eastAsia" w:ascii="宋体" w:hAnsi="宋体"/>
          <w:sz w:val="24"/>
          <w:highlight w:val="none"/>
        </w:rPr>
        <w:t xml:space="preserve">1. </w:t>
      </w:r>
      <w:r>
        <w:rPr>
          <w:rFonts w:hint="eastAsia" w:ascii="宋体" w:hAnsi="宋体"/>
          <w:sz w:val="24"/>
          <w:highlight w:val="none"/>
          <w:u w:val="single"/>
        </w:rPr>
        <w:t xml:space="preserve">（货物名称）</w:t>
      </w:r>
      <w:r>
        <w:rPr>
          <w:rFonts w:hint="eastAsia" w:ascii="宋体" w:hAnsi="宋体"/>
          <w:sz w:val="24"/>
          <w:highlight w:val="none"/>
        </w:rPr>
        <w:t xml:space="preserve"> ，制造商为</w:t>
      </w:r>
      <w:r>
        <w:rPr>
          <w:rFonts w:hint="eastAsia" w:ascii="宋体" w:hAnsi="宋体"/>
          <w:sz w:val="24"/>
          <w:highlight w:val="none"/>
          <w:u w:val="single"/>
        </w:rPr>
        <w:t xml:space="preserve">　（企业名称）　</w:t>
      </w:r>
      <w:r>
        <w:rPr>
          <w:rFonts w:hint="eastAsia" w:ascii="宋体" w:hAnsi="宋体"/>
          <w:sz w:val="24"/>
          <w:highlight w:val="none"/>
        </w:rPr>
        <w:t xml:space="preserve">，属于残疾人福利性单位； </w:t>
      </w:r>
      <w:r/>
    </w:p>
    <w:p>
      <w:pPr>
        <w:ind w:firstLine="480"/>
        <w:spacing w:line="360" w:lineRule="auto"/>
        <w:rPr>
          <w:rFonts w:ascii="宋体" w:hAnsi="宋体"/>
          <w:sz w:val="24"/>
          <w:highlight w:val="none"/>
        </w:rPr>
      </w:pPr>
      <w:r>
        <w:rPr>
          <w:rFonts w:hint="eastAsia" w:ascii="宋体" w:hAnsi="宋体"/>
          <w:sz w:val="24"/>
          <w:highlight w:val="none"/>
        </w:rPr>
        <w:t xml:space="preserve">2. </w:t>
      </w:r>
      <w:r>
        <w:rPr>
          <w:rFonts w:hint="eastAsia" w:ascii="宋体" w:hAnsi="宋体"/>
          <w:sz w:val="24"/>
          <w:highlight w:val="none"/>
          <w:u w:val="single"/>
        </w:rPr>
        <w:t xml:space="preserve">（货物名称）</w:t>
      </w:r>
      <w:r>
        <w:rPr>
          <w:rFonts w:hint="eastAsia" w:ascii="宋体" w:hAnsi="宋体"/>
          <w:sz w:val="24"/>
          <w:highlight w:val="none"/>
        </w:rPr>
        <w:t xml:space="preserve"> ，制造商为</w:t>
      </w:r>
      <w:r>
        <w:rPr>
          <w:rFonts w:hint="eastAsia" w:ascii="宋体" w:hAnsi="宋体"/>
          <w:sz w:val="24"/>
          <w:highlight w:val="none"/>
          <w:u w:val="single"/>
        </w:rPr>
        <w:t xml:space="preserve">　（企业名称）　</w:t>
      </w:r>
      <w:r>
        <w:rPr>
          <w:rFonts w:hint="eastAsia" w:ascii="宋体" w:hAnsi="宋体"/>
          <w:sz w:val="24"/>
          <w:highlight w:val="none"/>
        </w:rPr>
        <w:t xml:space="preserve">，属于残疾人福利性单位；</w:t>
      </w:r>
      <w:r/>
    </w:p>
    <w:p>
      <w:pPr>
        <w:ind w:firstLine="480"/>
        <w:spacing w:line="360" w:lineRule="auto"/>
        <w:rPr>
          <w:rFonts w:ascii="宋体" w:hAnsi="宋体"/>
          <w:sz w:val="24"/>
          <w:highlight w:val="none"/>
        </w:rPr>
      </w:pPr>
      <w:r>
        <w:rPr>
          <w:rFonts w:hint="eastAsia" w:ascii="宋体" w:hAnsi="宋体"/>
          <w:sz w:val="24"/>
          <w:highlight w:val="none"/>
        </w:rPr>
        <w:t xml:space="preserve"> …… </w:t>
      </w:r>
      <w:r/>
    </w:p>
    <w:p>
      <w:pPr>
        <w:ind w:firstLine="480"/>
        <w:spacing w:line="360" w:lineRule="auto"/>
        <w:rPr>
          <w:rFonts w:ascii="宋体" w:hAnsi="宋体"/>
          <w:sz w:val="24"/>
          <w:highlight w:val="none"/>
        </w:rPr>
      </w:pPr>
      <w:r>
        <w:rPr>
          <w:rFonts w:hint="eastAsia" w:ascii="宋体" w:hAnsi="宋体"/>
          <w:sz w:val="24"/>
          <w:highlight w:val="none"/>
        </w:rPr>
        <w:t xml:space="preserve">本企业对上述声明内容的真实性负责。如有虚假，将依法承担相应责任。</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right="480" w:firstLine="4560"/>
        <w:spacing w:line="360" w:lineRule="auto"/>
        <w:rPr>
          <w:rFonts w:ascii="宋体" w:hAnsi="宋体" w:cs="宋体"/>
          <w:sz w:val="24"/>
          <w:highlight w:val="none"/>
        </w:rPr>
      </w:pPr>
      <w:r>
        <w:rPr>
          <w:rFonts w:hint="eastAsia" w:ascii="宋体" w:hAnsi="宋体" w:cs="宋体"/>
          <w:sz w:val="24"/>
          <w:highlight w:val="none"/>
        </w:rPr>
        <w:t xml:space="preserve">投标人名称（</w:t>
      </w:r>
      <w:r>
        <w:rPr>
          <w:rFonts w:hint="eastAsia" w:ascii="宋体" w:hAnsi="宋体" w:cs="宋体"/>
          <w:color w:val="000000"/>
          <w:sz w:val="24"/>
          <w:highlight w:val="none"/>
        </w:rPr>
        <w:t xml:space="preserve">加盖CA电子公章</w:t>
      </w:r>
      <w:r>
        <w:rPr>
          <w:rFonts w:hint="eastAsia" w:ascii="宋体" w:hAnsi="宋体" w:cs="宋体"/>
          <w:sz w:val="24"/>
          <w:highlight w:val="none"/>
        </w:rPr>
        <w:t xml:space="preserve">）：</w:t>
      </w:r>
      <w:r>
        <w:rPr>
          <w:rFonts w:hint="eastAsia" w:ascii="宋体" w:hAnsi="宋体" w:cs="宋体"/>
          <w:sz w:val="24"/>
          <w:highlight w:val="none"/>
          <w:u w:val="single"/>
        </w:rPr>
        <w:t xml:space="preserve">     </w:t>
      </w:r>
      <w:r/>
    </w:p>
    <w:p>
      <w:pPr>
        <w:ind w:firstLine="4560"/>
        <w:jc w:val="left"/>
        <w:spacing w:line="360" w:lineRule="auto"/>
        <w:rPr>
          <w:rFonts w:ascii="宋体" w:hAnsi="宋体" w:cs="宋体"/>
          <w:sz w:val="24"/>
          <w:highlight w:val="none"/>
          <w:u w:val="single"/>
        </w:rPr>
      </w:pPr>
      <w:r>
        <w:rPr>
          <w:rFonts w:hint="eastAsia" w:ascii="宋体" w:hAnsi="宋体" w:cs="宋体"/>
          <w:sz w:val="24"/>
          <w:highlight w:val="none"/>
        </w:rPr>
        <w:t xml:space="preserve">日  期：</w:t>
      </w:r>
      <w:r>
        <w:rPr>
          <w:rFonts w:hint="eastAsia" w:ascii="宋体" w:hAnsi="宋体" w:cs="宋体"/>
          <w:sz w:val="24"/>
          <w:highlight w:val="none"/>
          <w:u w:val="single"/>
        </w:rPr>
        <w:t xml:space="preserve">                </w:t>
      </w:r>
      <w:r/>
    </w:p>
    <w:p>
      <w:pPr>
        <w:jc w:val="left"/>
        <w:spacing w:line="360" w:lineRule="auto"/>
        <w:rPr>
          <w:rFonts w:ascii="宋体" w:hAnsi="宋体" w:cs="宋体"/>
          <w:b/>
          <w:sz w:val="30"/>
          <w:szCs w:val="30"/>
          <w:highlight w:val="none"/>
        </w:rPr>
      </w:pPr>
      <w:r>
        <w:rPr>
          <w:rFonts w:ascii="宋体" w:hAnsi="宋体" w:cs="宋体"/>
          <w:b/>
          <w:sz w:val="30"/>
          <w:szCs w:val="30"/>
          <w:highlight w:val="none"/>
        </w:rPr>
      </w:r>
      <w:r/>
    </w:p>
    <w:p>
      <w:pPr>
        <w:jc w:val="left"/>
        <w:spacing w:line="360" w:lineRule="auto"/>
        <w:rPr>
          <w:rFonts w:ascii="宋体" w:hAnsi="宋体" w:cs="宋体"/>
          <w:b/>
          <w:sz w:val="30"/>
          <w:szCs w:val="30"/>
          <w:highlight w:val="none"/>
        </w:rPr>
      </w:pPr>
      <w:r>
        <w:rPr>
          <w:rFonts w:ascii="宋体" w:hAnsi="宋体" w:cs="宋体"/>
          <w:b/>
          <w:sz w:val="30"/>
          <w:szCs w:val="30"/>
          <w:highlight w:val="none"/>
        </w:rPr>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填报说明：</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1、请投标人如实填写，所填内容将作为评审的依据。如填写不完整或不一致，将不享受扶持政策。</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2、中标人的《残疾人福利性单位声明函》随</w:t>
      </w:r>
      <w:r>
        <w:rPr>
          <w:rFonts w:hint="eastAsia" w:ascii="宋体" w:hAnsi="宋体" w:cs="宋体"/>
          <w:b/>
          <w:szCs w:val="21"/>
          <w:highlight w:val="none"/>
          <w:lang w:val="en-US" w:eastAsia="zh-CN"/>
        </w:rPr>
        <w:t xml:space="preserve">中标</w:t>
      </w:r>
      <w:r>
        <w:rPr>
          <w:rFonts w:hint="eastAsia" w:ascii="宋体" w:hAnsi="宋体" w:cs="宋体"/>
          <w:b/>
          <w:szCs w:val="21"/>
          <w:highlight w:val="none"/>
        </w:rPr>
        <w:t xml:space="preserve">结果公开。</w:t>
      </w:r>
      <w:r/>
    </w:p>
    <w:p>
      <w:pPr>
        <w:pStyle w:val="1040"/>
        <w:rPr>
          <w:rFonts w:hint="default" w:ascii="宋体" w:hAnsi="宋体" w:eastAsia="宋体" w:cs="宋体"/>
          <w:b/>
          <w:szCs w:val="21"/>
          <w:highlight w:val="none"/>
        </w:rPr>
      </w:pPr>
      <w:r>
        <w:rPr>
          <w:rFonts w:hint="default" w:ascii="宋体" w:hAnsi="宋体" w:eastAsia="宋体" w:cs="宋体"/>
          <w:b/>
          <w:szCs w:val="21"/>
          <w:highlight w:val="none"/>
        </w:rPr>
      </w:r>
      <w:r/>
    </w:p>
    <w:p>
      <w:pPr>
        <w:pStyle w:val="1040"/>
        <w:rPr>
          <w:rFonts w:hint="default" w:ascii="宋体" w:hAnsi="宋体" w:eastAsia="宋体" w:cs="宋体"/>
          <w:b/>
          <w:szCs w:val="21"/>
          <w:highlight w:val="none"/>
        </w:rPr>
      </w:pPr>
      <w:r>
        <w:rPr>
          <w:rFonts w:hint="default" w:ascii="宋体" w:hAnsi="宋体" w:eastAsia="宋体" w:cs="宋体"/>
          <w:b/>
          <w:szCs w:val="21"/>
          <w:highlight w:val="none"/>
        </w:rPr>
      </w:r>
      <w:r/>
    </w:p>
    <w:p>
      <w:pPr>
        <w:pStyle w:val="1040"/>
        <w:rPr>
          <w:rFonts w:hint="default" w:ascii="宋体" w:hAnsi="宋体" w:eastAsia="宋体" w:cs="宋体"/>
          <w:b/>
          <w:szCs w:val="21"/>
          <w:highlight w:val="none"/>
        </w:rPr>
      </w:pPr>
      <w:r>
        <w:rPr>
          <w:rFonts w:hint="default" w:ascii="宋体" w:hAnsi="宋体" w:eastAsia="宋体" w:cs="宋体"/>
          <w:b/>
          <w:szCs w:val="21"/>
          <w:highlight w:val="none"/>
        </w:rPr>
      </w:r>
      <w:r/>
    </w:p>
    <w:p>
      <w:pPr>
        <w:pStyle w:val="1040"/>
        <w:rPr>
          <w:rFonts w:hint="default" w:ascii="宋体" w:hAnsi="宋体" w:eastAsia="宋体" w:cs="宋体"/>
          <w:b/>
          <w:szCs w:val="21"/>
          <w:highlight w:val="none"/>
        </w:rPr>
      </w:pPr>
      <w:r>
        <w:rPr>
          <w:rFonts w:hint="default" w:ascii="宋体" w:hAnsi="宋体" w:eastAsia="宋体" w:cs="宋体"/>
          <w:b/>
          <w:szCs w:val="21"/>
          <w:highlight w:val="none"/>
        </w:rPr>
      </w:r>
      <w:r/>
    </w:p>
    <w:p>
      <w:pPr>
        <w:pStyle w:val="1040"/>
        <w:rPr>
          <w:rFonts w:hint="default" w:ascii="宋体" w:hAnsi="宋体" w:eastAsia="宋体" w:cs="宋体"/>
          <w:b/>
          <w:szCs w:val="21"/>
          <w:highlight w:val="none"/>
        </w:rPr>
      </w:pPr>
      <w:r>
        <w:rPr>
          <w:rFonts w:hint="default" w:ascii="宋体" w:hAnsi="宋体" w:eastAsia="宋体" w:cs="宋体"/>
          <w:b/>
          <w:szCs w:val="21"/>
          <w:highlight w:val="none"/>
        </w:rPr>
      </w:r>
      <w:r/>
    </w:p>
    <w:p>
      <w:pPr>
        <w:pStyle w:val="1040"/>
        <w:rPr>
          <w:rFonts w:hint="default" w:ascii="宋体" w:hAnsi="宋体" w:eastAsia="宋体" w:cs="宋体"/>
          <w:b/>
          <w:szCs w:val="21"/>
          <w:highlight w:val="none"/>
        </w:rPr>
      </w:pPr>
      <w:r>
        <w:rPr>
          <w:rFonts w:hint="default" w:ascii="宋体" w:hAnsi="宋体" w:eastAsia="宋体" w:cs="宋体"/>
          <w:b/>
          <w:szCs w:val="21"/>
          <w:highlight w:val="none"/>
        </w:rPr>
      </w:r>
      <w:r/>
    </w:p>
    <w:p>
      <w:pPr>
        <w:pStyle w:val="1040"/>
        <w:rPr>
          <w:rFonts w:hint="default" w:ascii="宋体" w:hAnsi="宋体" w:eastAsia="宋体" w:cs="宋体"/>
          <w:b/>
          <w:szCs w:val="21"/>
          <w:highlight w:val="none"/>
        </w:rPr>
      </w:pPr>
      <w:r>
        <w:rPr>
          <w:rFonts w:hint="default" w:ascii="宋体" w:hAnsi="宋体" w:eastAsia="宋体" w:cs="宋体"/>
          <w:b/>
          <w:szCs w:val="21"/>
          <w:highlight w:val="none"/>
        </w:rPr>
      </w:r>
      <w:r/>
    </w:p>
    <w:p>
      <w:pPr>
        <w:pStyle w:val="1040"/>
        <w:rPr>
          <w:rFonts w:hint="default" w:ascii="宋体" w:hAnsi="宋体" w:eastAsia="宋体" w:cs="宋体"/>
          <w:b/>
          <w:szCs w:val="21"/>
          <w:highlight w:val="none"/>
        </w:rPr>
      </w:pPr>
      <w:r>
        <w:rPr>
          <w:rFonts w:hint="default" w:ascii="宋体" w:hAnsi="宋体" w:eastAsia="宋体" w:cs="宋体"/>
          <w:b/>
          <w:szCs w:val="21"/>
          <w:highlight w:val="none"/>
        </w:rPr>
      </w:r>
      <w:r/>
    </w:p>
    <w:p>
      <w:pPr>
        <w:pStyle w:val="1040"/>
        <w:rPr>
          <w:rFonts w:hint="default" w:ascii="宋体" w:hAnsi="宋体" w:eastAsia="宋体" w:cs="宋体"/>
          <w:b/>
          <w:szCs w:val="21"/>
          <w:highlight w:val="none"/>
        </w:rPr>
      </w:pPr>
      <w:r>
        <w:rPr>
          <w:rFonts w:hint="default" w:ascii="宋体" w:hAnsi="宋体" w:eastAsia="宋体" w:cs="宋体"/>
          <w:b/>
          <w:szCs w:val="21"/>
          <w:highlight w:val="none"/>
        </w:rPr>
      </w:r>
      <w:r/>
    </w:p>
    <w:p>
      <w:pPr>
        <w:pStyle w:val="1040"/>
        <w:rPr>
          <w:rFonts w:hint="default" w:ascii="宋体" w:hAnsi="宋体" w:eastAsia="宋体" w:cs="宋体"/>
          <w:b/>
          <w:szCs w:val="21"/>
          <w:highlight w:val="none"/>
        </w:rPr>
      </w:pPr>
      <w:r>
        <w:rPr>
          <w:rFonts w:hint="default" w:ascii="宋体" w:hAnsi="宋体" w:eastAsia="宋体" w:cs="宋体"/>
          <w:b/>
          <w:szCs w:val="21"/>
          <w:highlight w:val="none"/>
        </w:rPr>
      </w:r>
      <w:r/>
    </w:p>
    <w:p>
      <w:pPr>
        <w:pStyle w:val="1040"/>
        <w:rPr>
          <w:rFonts w:hint="default" w:ascii="宋体" w:hAnsi="宋体" w:eastAsia="宋体" w:cs="宋体"/>
          <w:b/>
          <w:szCs w:val="21"/>
          <w:highlight w:val="none"/>
        </w:rPr>
      </w:pPr>
      <w:r>
        <w:rPr>
          <w:rFonts w:hint="default" w:ascii="宋体" w:hAnsi="宋体" w:eastAsia="宋体" w:cs="宋体"/>
          <w:b/>
          <w:szCs w:val="21"/>
          <w:highlight w:val="none"/>
        </w:rPr>
      </w:r>
      <w:r/>
    </w:p>
    <w:p>
      <w:pPr>
        <w:shd w:val="nil" w:color="auto"/>
        <w:rPr>
          <w:rFonts w:ascii="宋体" w:hAnsi="宋体" w:cs="宋体"/>
          <w:b/>
          <w:bCs/>
          <w:sz w:val="30"/>
          <w:szCs w:val="30"/>
          <w:highlight w:val="none"/>
        </w:rPr>
        <w:outlineLvl w:val="1"/>
      </w:pPr>
      <w:r>
        <w:rPr>
          <w:highlight w:val="none"/>
        </w:rPr>
        <w:br w:type="page" w:clear="all"/>
      </w:r>
      <w:r>
        <w:rPr>
          <w:highlight w:val="none"/>
        </w:rPr>
      </w:r>
      <w:r/>
    </w:p>
    <w:p>
      <w:pPr>
        <w:jc w:val="center"/>
        <w:rPr>
          <w:highlight w:val="none"/>
        </w:rPr>
        <w:outlineLvl w:val="1"/>
      </w:pPr>
      <w:r/>
      <w:bookmarkStart w:id="201" w:name="_Toc28459"/>
      <w:r>
        <w:rPr>
          <w:rFonts w:hint="eastAsia" w:ascii="宋体" w:hAnsi="宋体" w:cs="宋体"/>
          <w:b/>
          <w:bCs/>
          <w:sz w:val="30"/>
          <w:szCs w:val="30"/>
          <w:highlight w:val="none"/>
        </w:rPr>
        <w:t xml:space="preserve">十一、开标一览表</w:t>
      </w:r>
      <w:bookmarkEnd w:id="201"/>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项目编号：</w:t>
      </w:r>
      <w:r/>
    </w:p>
    <w:p>
      <w:pPr>
        <w:ind w:firstLine="480"/>
        <w:jc w:val="left"/>
        <w:spacing w:line="360" w:lineRule="auto"/>
        <w:rPr>
          <w:rFonts w:ascii="宋体" w:hAnsi="宋体" w:cs="宋体"/>
          <w:bCs/>
          <w:sz w:val="24"/>
          <w:highlight w:val="none"/>
        </w:rPr>
      </w:pPr>
      <w:r>
        <w:rPr>
          <w:rFonts w:hint="eastAsia" w:ascii="宋体" w:hAnsi="宋体" w:cs="宋体"/>
          <w:sz w:val="24"/>
          <w:highlight w:val="none"/>
        </w:rPr>
        <w:t xml:space="preserve">项目名称：                                                   </w:t>
      </w:r>
      <w:r>
        <w:rPr>
          <w:rFonts w:hint="eastAsia" w:ascii="宋体" w:hAnsi="宋体" w:cs="宋体"/>
          <w:bCs/>
          <w:sz w:val="24"/>
          <w:highlight w:val="none"/>
        </w:rPr>
        <w:t xml:space="preserve">单位：人民币   元</w:t>
      </w:r>
      <w:r/>
    </w:p>
    <w:tbl>
      <w:tblPr>
        <w:tblStyle w:val="1021"/>
        <w:tblW w:w="48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53"/>
        <w:gridCol w:w="5790"/>
      </w:tblGrid>
      <w:tr>
        <w:trPr>
          <w:cantSplit/>
          <w:jc w:val="center"/>
          <w:trHeight w:val="1310"/>
        </w:trPr>
        <w:tc>
          <w:tcPr>
            <w:tcW w:w="2028" w:type="pct"/>
            <w:vAlign w:val="center"/>
            <w:textDirection w:val="lrTb"/>
            <w:noWrap w:val="false"/>
          </w:tcPr>
          <w:p>
            <w:pPr>
              <w:jc w:val="cente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标题</w:t>
            </w:r>
            <w:r/>
          </w:p>
        </w:tc>
        <w:tc>
          <w:tcPr>
            <w:tcW w:w="2971" w:type="pct"/>
            <w:vAlign w:val="center"/>
            <w:textDirection w:val="lrTb"/>
            <w:noWrap w:val="false"/>
          </w:tcPr>
          <w:p>
            <w:pPr>
              <w:jc w:val="center"/>
              <w:spacing w:line="360" w:lineRule="auto"/>
              <w:rPr>
                <w:rFonts w:ascii="宋体" w:hAnsi="宋体" w:cs="宋体"/>
                <w:sz w:val="28"/>
                <w:szCs w:val="28"/>
                <w:highlight w:val="none"/>
              </w:rPr>
            </w:pPr>
            <w:r>
              <w:rPr>
                <w:rFonts w:hint="eastAsia" w:ascii="宋体" w:hAnsi="宋体" w:cs="宋体"/>
                <w:sz w:val="28"/>
                <w:szCs w:val="28"/>
                <w:highlight w:val="none"/>
              </w:rPr>
              <w:t xml:space="preserve">内容</w:t>
            </w:r>
            <w:r/>
          </w:p>
        </w:tc>
      </w:tr>
      <w:tr>
        <w:trPr>
          <w:cantSplit/>
          <w:jc w:val="center"/>
          <w:trHeight w:val="1310"/>
        </w:trPr>
        <w:tc>
          <w:tcPr>
            <w:tcW w:w="2028" w:type="pct"/>
            <w:vAlign w:val="center"/>
            <w:textDirection w:val="lrTb"/>
            <w:noWrap w:val="false"/>
          </w:tcPr>
          <w:p>
            <w:pPr>
              <w:jc w:val="center"/>
              <w:spacing w:line="360" w:lineRule="auto"/>
              <w:rPr>
                <w:rFonts w:hint="eastAsia" w:ascii="宋体" w:hAnsi="宋体" w:eastAsia="宋体" w:cs="宋体"/>
                <w:bCs/>
                <w:sz w:val="28"/>
                <w:szCs w:val="28"/>
                <w:highlight w:val="none"/>
                <w:lang w:eastAsia="zh-CN"/>
              </w:rPr>
            </w:pPr>
            <w:r>
              <w:rPr>
                <w:rFonts w:hint="eastAsia" w:ascii="宋体" w:hAnsi="宋体" w:cs="宋体"/>
                <w:bCs/>
                <w:sz w:val="28"/>
                <w:szCs w:val="28"/>
                <w:highlight w:val="none"/>
                <w:lang w:val="en-US" w:eastAsia="zh-CN"/>
              </w:rPr>
              <w:t xml:space="preserve">优惠率</w:t>
            </w:r>
            <w:r/>
          </w:p>
        </w:tc>
        <w:tc>
          <w:tcPr>
            <w:tcW w:w="2971" w:type="pct"/>
            <w:vAlign w:val="center"/>
            <w:textDirection w:val="lrTb"/>
            <w:noWrap w:val="false"/>
          </w:tcPr>
          <w:p>
            <w:pPr>
              <w:jc w:val="center"/>
              <w:spacing w:line="360" w:lineRule="auto"/>
              <w:rPr>
                <w:rFonts w:ascii="宋体" w:hAnsi="宋体" w:cs="宋体"/>
                <w:sz w:val="28"/>
                <w:szCs w:val="28"/>
                <w:highlight w:val="none"/>
              </w:rPr>
            </w:pPr>
            <w:r>
              <w:rPr>
                <w:rFonts w:ascii="宋体" w:hAnsi="宋体" w:cs="宋体"/>
                <w:sz w:val="28"/>
                <w:szCs w:val="28"/>
                <w:highlight w:val="none"/>
              </w:rPr>
            </w:r>
            <w:r/>
          </w:p>
        </w:tc>
      </w:tr>
      <w:tr>
        <w:trPr>
          <w:cantSplit/>
          <w:jc w:val="center"/>
          <w:trHeight w:val="1310"/>
        </w:trPr>
        <w:tc>
          <w:tcPr>
            <w:tcW w:w="2028" w:type="pct"/>
            <w:vAlign w:val="center"/>
            <w:textDirection w:val="lrTb"/>
            <w:noWrap w:val="false"/>
          </w:tcPr>
          <w:p>
            <w:pPr>
              <w:jc w:val="cente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合同履行期限</w:t>
            </w:r>
            <w:r/>
          </w:p>
        </w:tc>
        <w:tc>
          <w:tcPr>
            <w:tcW w:w="2971" w:type="pct"/>
            <w:vAlign w:val="center"/>
            <w:textDirection w:val="lrTb"/>
            <w:noWrap w:val="false"/>
          </w:tcPr>
          <w:p>
            <w:pPr>
              <w:jc w:val="center"/>
              <w:spacing w:line="360" w:lineRule="auto"/>
              <w:rPr>
                <w:rFonts w:ascii="宋体" w:hAnsi="宋体" w:cs="宋体"/>
                <w:sz w:val="28"/>
                <w:szCs w:val="28"/>
                <w:highlight w:val="none"/>
              </w:rPr>
            </w:pPr>
            <w:r>
              <w:rPr>
                <w:rFonts w:ascii="宋体" w:hAnsi="宋体" w:cs="宋体"/>
                <w:sz w:val="28"/>
                <w:szCs w:val="28"/>
                <w:highlight w:val="none"/>
              </w:rPr>
            </w:r>
            <w:r/>
          </w:p>
        </w:tc>
      </w:tr>
      <w:tr>
        <w:trPr>
          <w:cantSplit/>
          <w:jc w:val="center"/>
          <w:trHeight w:val="1310"/>
        </w:trPr>
        <w:tc>
          <w:tcPr>
            <w:tcW w:w="2028" w:type="pct"/>
            <w:vAlign w:val="center"/>
            <w:textDirection w:val="lrTb"/>
            <w:noWrap w:val="false"/>
          </w:tcPr>
          <w:p>
            <w:pPr>
              <w:jc w:val="center"/>
              <w:spacing w:line="360" w:lineRule="auto"/>
              <w:rPr>
                <w:rFonts w:hint="default" w:ascii="宋体" w:hAnsi="宋体" w:eastAsia="宋体" w:cs="宋体"/>
                <w:bCs/>
                <w:sz w:val="28"/>
                <w:szCs w:val="28"/>
                <w:highlight w:val="none"/>
                <w:lang w:val="en-US" w:eastAsia="zh-CN"/>
              </w:rPr>
            </w:pPr>
            <w:r>
              <w:rPr>
                <w:rFonts w:hint="eastAsia" w:ascii="宋体" w:hAnsi="宋体" w:cs="宋体"/>
                <w:bCs/>
                <w:sz w:val="28"/>
                <w:szCs w:val="28"/>
                <w:highlight w:val="none"/>
                <w:lang w:val="en-US" w:eastAsia="zh-CN"/>
              </w:rPr>
              <w:t xml:space="preserve">供货期限</w:t>
            </w:r>
            <w:r/>
          </w:p>
        </w:tc>
        <w:tc>
          <w:tcPr>
            <w:tcW w:w="2971" w:type="pct"/>
            <w:vAlign w:val="center"/>
            <w:textDirection w:val="lrTb"/>
            <w:noWrap w:val="false"/>
          </w:tcPr>
          <w:p>
            <w:pPr>
              <w:jc w:val="center"/>
              <w:spacing w:line="360" w:lineRule="auto"/>
              <w:rPr>
                <w:rFonts w:ascii="宋体" w:hAnsi="宋体" w:cs="宋体"/>
                <w:sz w:val="28"/>
                <w:szCs w:val="28"/>
                <w:highlight w:val="none"/>
              </w:rPr>
            </w:pPr>
            <w:r>
              <w:rPr>
                <w:rFonts w:ascii="宋体" w:hAnsi="宋体" w:cs="宋体"/>
                <w:sz w:val="28"/>
                <w:szCs w:val="28"/>
                <w:highlight w:val="none"/>
              </w:rPr>
            </w:r>
            <w:r/>
          </w:p>
        </w:tc>
      </w:tr>
    </w:tbl>
    <w:p>
      <w:pPr>
        <w:spacing w:line="360" w:lineRule="auto"/>
        <w:rPr>
          <w:rFonts w:ascii="宋体" w:hAnsi="宋体" w:cs="宋体"/>
          <w:highlight w:val="none"/>
        </w:rPr>
      </w:pPr>
      <w:r>
        <w:rPr>
          <w:rFonts w:ascii="宋体" w:hAnsi="宋体" w:cs="宋体"/>
          <w:highlight w:val="none"/>
        </w:rPr>
      </w:r>
      <w:r/>
    </w:p>
    <w:p>
      <w:pPr>
        <w:pStyle w:val="1044"/>
        <w:ind w:firstLine="480"/>
        <w:rPr>
          <w:rFonts w:ascii="宋体" w:hAnsi="宋体" w:eastAsia="宋体" w:cs="宋体"/>
          <w:highlight w:val="none"/>
        </w:rPr>
      </w:pPr>
      <w:r>
        <w:rPr>
          <w:rFonts w:ascii="宋体" w:hAnsi="宋体" w:eastAsia="宋体" w:cs="宋体"/>
          <w:highlight w:val="none"/>
        </w:rPr>
      </w:r>
      <w:r/>
    </w:p>
    <w:p>
      <w:pPr>
        <w:ind w:firstLine="5040"/>
        <w:spacing w:line="360" w:lineRule="auto"/>
        <w:rPr>
          <w:rFonts w:ascii="宋体" w:hAnsi="宋体" w:cs="宋体"/>
          <w:sz w:val="24"/>
          <w:highlight w:val="none"/>
          <w:u w:val="single"/>
        </w:rPr>
      </w:pPr>
      <w:r>
        <w:rPr>
          <w:rFonts w:hint="eastAsia" w:ascii="宋体" w:hAnsi="宋体" w:cs="宋体"/>
          <w:sz w:val="24"/>
          <w:highlight w:val="none"/>
        </w:rPr>
        <w:t xml:space="preserve">投标人（加盖</w:t>
      </w:r>
      <w:r>
        <w:rPr>
          <w:rFonts w:hint="eastAsia" w:ascii="宋体" w:hAnsi="宋体" w:cs="宋体"/>
          <w:color w:val="000000"/>
          <w:sz w:val="24"/>
          <w:highlight w:val="none"/>
        </w:rPr>
        <w:t xml:space="preserve">CA电子公章</w:t>
      </w:r>
      <w:r>
        <w:rPr>
          <w:rFonts w:hint="eastAsia" w:ascii="宋体" w:hAnsi="宋体" w:cs="宋体"/>
          <w:sz w:val="24"/>
          <w:highlight w:val="none"/>
        </w:rPr>
        <w:t xml:space="preserve">）：</w:t>
      </w:r>
      <w:r>
        <w:rPr>
          <w:rFonts w:hint="eastAsia" w:ascii="宋体" w:hAnsi="宋体" w:cs="宋体"/>
          <w:sz w:val="24"/>
          <w:highlight w:val="none"/>
          <w:u w:val="single"/>
        </w:rPr>
        <w:t xml:space="preserve">     </w:t>
      </w:r>
      <w:r/>
    </w:p>
    <w:p>
      <w:pPr>
        <w:ind w:firstLine="5040"/>
        <w:spacing w:line="360" w:lineRule="auto"/>
        <w:rPr>
          <w:rFonts w:ascii="宋体" w:hAnsi="宋体" w:cs="宋体"/>
          <w:sz w:val="24"/>
          <w:highlight w:val="none"/>
        </w:rPr>
      </w:pPr>
      <w:r>
        <w:rPr>
          <w:rFonts w:hint="eastAsia" w:ascii="宋体" w:hAnsi="宋体" w:cs="宋体"/>
          <w:sz w:val="24"/>
          <w:highlight w:val="none"/>
        </w:rPr>
        <w:t xml:space="preserve">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ind w:firstLine="420"/>
        <w:spacing w:line="360" w:lineRule="auto"/>
        <w:rPr>
          <w:rFonts w:ascii="宋体" w:hAnsi="宋体" w:cs="宋体"/>
          <w:highlight w:val="none"/>
        </w:rPr>
      </w:pPr>
      <w:r>
        <w:rPr>
          <w:rFonts w:ascii="宋体" w:hAnsi="宋体" w:cs="宋体"/>
          <w:highlight w:val="none"/>
        </w:rPr>
      </w:r>
      <w:r/>
    </w:p>
    <w:p>
      <w:pPr>
        <w:keepNext/>
        <w:spacing w:line="360" w:lineRule="auto"/>
        <w:rPr>
          <w:rFonts w:ascii="宋体" w:hAnsi="宋体" w:cs="宋体"/>
          <w:sz w:val="32"/>
          <w:szCs w:val="20"/>
          <w:highlight w:val="none"/>
        </w:rPr>
      </w:pPr>
      <w:r>
        <w:rPr>
          <w:rFonts w:hint="eastAsia" w:ascii="宋体" w:hAnsi="宋体" w:cs="宋体"/>
          <w:sz w:val="32"/>
          <w:szCs w:val="20"/>
          <w:highlight w:val="none"/>
        </w:rPr>
        <w:br w:type="page" w:clear="all"/>
      </w:r>
      <w:r/>
    </w:p>
    <w:p>
      <w:pPr>
        <w:jc w:val="center"/>
        <w:rPr>
          <w:rFonts w:ascii="宋体" w:hAnsi="宋体" w:cs="宋体"/>
          <w:sz w:val="24"/>
          <w:highlight w:val="none"/>
        </w:rPr>
        <w:outlineLvl w:val="1"/>
      </w:pPr>
      <w:r/>
      <w:bookmarkStart w:id="202" w:name="_Toc4494"/>
      <w:r>
        <w:rPr>
          <w:rFonts w:hint="eastAsia" w:ascii="宋体" w:hAnsi="宋体" w:cs="宋体"/>
          <w:b/>
          <w:bCs/>
          <w:sz w:val="30"/>
          <w:szCs w:val="30"/>
          <w:highlight w:val="none"/>
        </w:rPr>
        <w:t xml:space="preserve">十二、报价明细表</w:t>
      </w:r>
      <w:bookmarkEnd w:id="202"/>
      <w:r>
        <w:rPr>
          <w:rFonts w:hint="eastAsia" w:ascii="宋体" w:hAnsi="宋体" w:cs="宋体"/>
          <w:sz w:val="30"/>
          <w:szCs w:val="30"/>
          <w:highlight w:val="none"/>
        </w:rPr>
        <w:t xml:space="preserve">   </w:t>
      </w:r>
      <w:r>
        <w:rPr>
          <w:rFonts w:hint="eastAsia" w:ascii="宋体" w:hAnsi="宋体" w:cs="宋体"/>
          <w:sz w:val="24"/>
          <w:highlight w:val="none"/>
        </w:rPr>
        <w:t xml:space="preserve">           </w:t>
      </w:r>
      <w:r/>
    </w:p>
    <w:p>
      <w:pPr>
        <w:jc w:val="center"/>
        <w:spacing w:line="400" w:lineRule="exact"/>
        <w:rPr>
          <w:rFonts w:ascii="宋体" w:hAnsi="宋体" w:cs="宋体"/>
          <w:sz w:val="24"/>
          <w:highlight w:val="none"/>
        </w:rPr>
      </w:pPr>
      <w:r>
        <w:rPr>
          <w:rFonts w:hint="eastAsia" w:ascii="宋体" w:hAnsi="宋体" w:cs="宋体"/>
          <w:sz w:val="24"/>
          <w:highlight w:val="non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项目名称：</w:t>
      </w:r>
      <w:r/>
    </w:p>
    <w:p>
      <w:pPr>
        <w:pStyle w:val="1040"/>
        <w:rPr>
          <w:rFonts w:hint="default" w:ascii="宋体" w:hAnsi="宋体" w:eastAsia="宋体" w:cs="宋体"/>
          <w:color w:val="auto"/>
          <w:szCs w:val="24"/>
          <w:highlight w:val="none"/>
        </w:rPr>
      </w:pPr>
      <w:r>
        <w:rPr>
          <w:rFonts w:hint="default" w:ascii="宋体" w:hAnsi="宋体" w:eastAsia="宋体" w:cs="宋体"/>
          <w:color w:val="auto"/>
          <w:szCs w:val="24"/>
          <w:highlight w:val="none"/>
        </w:rPr>
      </w:r>
      <w:r/>
    </w:p>
    <w:p>
      <w:pPr>
        <w:pStyle w:val="1040"/>
        <w:ind w:firstLine="480"/>
        <w:rPr>
          <w:rFonts w:hint="default" w:ascii="宋体" w:hAnsi="宋体" w:eastAsia="宋体" w:cs="宋体"/>
          <w:color w:val="auto"/>
          <w:szCs w:val="24"/>
          <w:highlight w:val="none"/>
        </w:rPr>
      </w:pPr>
      <w:r>
        <w:rPr>
          <w:rFonts w:ascii="宋体" w:hAnsi="宋体" w:eastAsia="宋体" w:cs="宋体"/>
          <w:color w:val="auto"/>
          <w:szCs w:val="24"/>
          <w:highlight w:val="none"/>
        </w:rPr>
        <w:t xml:space="preserve">项目编号：</w:t>
      </w:r>
      <w:r/>
    </w:p>
    <w:p>
      <w:pPr>
        <w:jc w:val="right"/>
        <w:spacing w:line="360" w:lineRule="auto"/>
        <w:rPr>
          <w:rFonts w:ascii="宋体" w:hAnsi="宋体" w:cs="宋体"/>
          <w:highlight w:val="none"/>
        </w:rPr>
      </w:pPr>
      <w:r>
        <w:rPr>
          <w:rFonts w:ascii="宋体" w:hAnsi="宋体" w:cs="宋体"/>
          <w:highlight w:val="none"/>
        </w:rPr>
      </w:r>
      <w:r/>
    </w:p>
    <w:p>
      <w:pPr>
        <w:jc w:val="right"/>
        <w:spacing w:line="360" w:lineRule="auto"/>
        <w:rPr>
          <w:rFonts w:ascii="宋体" w:hAnsi="宋体" w:cs="宋体"/>
          <w:highlight w:val="none"/>
        </w:rPr>
      </w:pPr>
      <w:r>
        <w:rPr>
          <w:rFonts w:hint="eastAsia" w:ascii="宋体" w:hAnsi="宋体" w:cs="宋体"/>
          <w:highlight w:val="none"/>
        </w:rPr>
        <w:t xml:space="preserve">单位：元</w:t>
      </w:r>
      <w:r/>
    </w:p>
    <w:tbl>
      <w:tblPr>
        <w:tblStyle w:val="10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jc w:val="center"/>
          <w:trHeight w:val="663"/>
        </w:trPr>
        <w:tc>
          <w:tcPr>
            <w:tcW w:w="726" w:type="dxa"/>
            <w:vAlign w:val="center"/>
            <w:textDirection w:val="lrTb"/>
            <w:noWrap/>
          </w:tcPr>
          <w:p>
            <w:pPr>
              <w:jc w:val="center"/>
              <w:spacing w:line="360" w:lineRule="auto"/>
              <w:widowControl/>
              <w:rPr>
                <w:rFonts w:ascii="宋体" w:hAnsi="宋体" w:cs="宋体"/>
                <w:bCs/>
                <w:highlight w:val="none"/>
              </w:rPr>
            </w:pPr>
            <w:r>
              <w:rPr>
                <w:rFonts w:hint="eastAsia" w:ascii="宋体" w:hAnsi="宋体" w:cs="宋体"/>
                <w:bCs/>
                <w:highlight w:val="none"/>
              </w:rPr>
              <w:t xml:space="preserve">项号</w:t>
            </w:r>
            <w:r/>
          </w:p>
        </w:tc>
        <w:tc>
          <w:tcPr>
            <w:tcW w:w="1134" w:type="dxa"/>
            <w:vAlign w:val="center"/>
            <w:textDirection w:val="lrTb"/>
            <w:noWrap w:val="false"/>
          </w:tcPr>
          <w:p>
            <w:pPr>
              <w:jc w:val="center"/>
              <w:spacing w:line="360" w:lineRule="auto"/>
              <w:widowControl/>
              <w:rPr>
                <w:rFonts w:ascii="宋体" w:hAnsi="宋体" w:cs="宋体"/>
                <w:bCs/>
                <w:highlight w:val="none"/>
              </w:rPr>
            </w:pPr>
            <w:r>
              <w:rPr>
                <w:rFonts w:hint="eastAsia" w:ascii="宋体" w:hAnsi="宋体" w:cs="宋体"/>
                <w:bCs/>
                <w:highlight w:val="none"/>
              </w:rPr>
              <w:t xml:space="preserve">货物（标的）名称</w:t>
            </w:r>
            <w:r/>
          </w:p>
        </w:tc>
        <w:tc>
          <w:tcPr>
            <w:tcW w:w="709" w:type="dxa"/>
            <w:vAlign w:val="center"/>
            <w:textDirection w:val="lrTb"/>
            <w:noWrap w:val="false"/>
          </w:tcPr>
          <w:p>
            <w:pPr>
              <w:jc w:val="center"/>
              <w:spacing w:line="360" w:lineRule="auto"/>
              <w:widowControl/>
              <w:rPr>
                <w:rFonts w:ascii="宋体" w:hAnsi="宋体" w:cs="宋体"/>
                <w:bCs/>
                <w:highlight w:val="none"/>
              </w:rPr>
            </w:pPr>
            <w:r>
              <w:rPr>
                <w:rFonts w:hint="eastAsia" w:ascii="宋体" w:hAnsi="宋体" w:cs="宋体"/>
                <w:bCs/>
                <w:highlight w:val="none"/>
              </w:rPr>
              <w:t xml:space="preserve">品牌</w:t>
            </w:r>
            <w:r/>
          </w:p>
        </w:tc>
        <w:tc>
          <w:tcPr>
            <w:tcW w:w="1134" w:type="dxa"/>
            <w:vAlign w:val="center"/>
            <w:textDirection w:val="lrTb"/>
            <w:noWrap w:val="false"/>
          </w:tcPr>
          <w:p>
            <w:pPr>
              <w:jc w:val="center"/>
              <w:spacing w:line="360" w:lineRule="auto"/>
              <w:widowControl/>
              <w:rPr>
                <w:rFonts w:ascii="宋体" w:hAnsi="宋体" w:cs="宋体"/>
                <w:bCs/>
                <w:highlight w:val="none"/>
              </w:rPr>
            </w:pPr>
            <w:r>
              <w:rPr>
                <w:rFonts w:hint="eastAsia" w:ascii="宋体" w:hAnsi="宋体" w:cs="宋体"/>
                <w:bCs/>
                <w:highlight w:val="none"/>
              </w:rPr>
              <w:t xml:space="preserve">规格型号</w:t>
            </w:r>
            <w:r/>
          </w:p>
        </w:tc>
        <w:tc>
          <w:tcPr>
            <w:tcW w:w="850" w:type="dxa"/>
            <w:vAlign w:val="center"/>
            <w:textDirection w:val="lrTb"/>
            <w:noWrap w:val="false"/>
          </w:tcPr>
          <w:p>
            <w:pPr>
              <w:jc w:val="center"/>
              <w:spacing w:line="360" w:lineRule="auto"/>
              <w:widowControl/>
              <w:rPr>
                <w:rFonts w:ascii="宋体" w:hAnsi="宋体" w:cs="宋体"/>
                <w:bCs/>
                <w:highlight w:val="none"/>
              </w:rPr>
            </w:pPr>
            <w:r>
              <w:rPr>
                <w:rFonts w:hint="eastAsia" w:ascii="宋体" w:hAnsi="宋体" w:cs="宋体"/>
                <w:bCs/>
                <w:highlight w:val="none"/>
              </w:rPr>
              <w:t xml:space="preserve">制造商</w:t>
            </w:r>
            <w:r/>
          </w:p>
        </w:tc>
        <w:tc>
          <w:tcPr>
            <w:tcW w:w="1134" w:type="dxa"/>
            <w:vAlign w:val="center"/>
            <w:textDirection w:val="lrTb"/>
            <w:noWrap w:val="false"/>
          </w:tcPr>
          <w:p>
            <w:pPr>
              <w:jc w:val="center"/>
              <w:spacing w:line="360" w:lineRule="auto"/>
              <w:widowControl/>
              <w:rPr>
                <w:rFonts w:ascii="宋体" w:hAnsi="宋体" w:cs="宋体"/>
                <w:bCs/>
                <w:highlight w:val="none"/>
              </w:rPr>
            </w:pPr>
            <w:r>
              <w:rPr>
                <w:rFonts w:hint="eastAsia" w:ascii="宋体" w:hAnsi="宋体" w:cs="宋体"/>
                <w:bCs/>
                <w:highlight w:val="none"/>
              </w:rPr>
              <w:t xml:space="preserve">制造商企业类型</w:t>
            </w:r>
            <w:r/>
          </w:p>
        </w:tc>
        <w:tc>
          <w:tcPr>
            <w:tcW w:w="709" w:type="dxa"/>
            <w:vAlign w:val="center"/>
            <w:textDirection w:val="lrTb"/>
            <w:noWrap w:val="false"/>
          </w:tcPr>
          <w:p>
            <w:pPr>
              <w:jc w:val="center"/>
              <w:spacing w:line="360" w:lineRule="auto"/>
              <w:widowControl/>
              <w:rPr>
                <w:rFonts w:ascii="宋体" w:hAnsi="宋体" w:cs="宋体"/>
                <w:bCs/>
                <w:highlight w:val="none"/>
              </w:rPr>
            </w:pPr>
            <w:r>
              <w:rPr>
                <w:rFonts w:hint="eastAsia" w:ascii="宋体" w:hAnsi="宋体" w:cs="宋体"/>
                <w:bCs/>
                <w:highlight w:val="none"/>
              </w:rPr>
              <w:t xml:space="preserve">单价</w:t>
            </w:r>
            <w:r/>
          </w:p>
        </w:tc>
        <w:tc>
          <w:tcPr>
            <w:tcW w:w="1134" w:type="dxa"/>
            <w:vAlign w:val="center"/>
            <w:textDirection w:val="lrTb"/>
            <w:noWrap w:val="false"/>
          </w:tcPr>
          <w:p>
            <w:pPr>
              <w:jc w:val="center"/>
              <w:spacing w:line="360" w:lineRule="auto"/>
              <w:widowControl/>
              <w:rPr>
                <w:rFonts w:ascii="宋体" w:hAnsi="宋体" w:cs="宋体"/>
                <w:bCs/>
                <w:highlight w:val="none"/>
              </w:rPr>
            </w:pPr>
            <w:r>
              <w:rPr>
                <w:rFonts w:hint="eastAsia" w:ascii="宋体" w:hAnsi="宋体" w:cs="宋体"/>
                <w:bCs/>
                <w:highlight w:val="none"/>
              </w:rPr>
              <w:t xml:space="preserve">采购数量</w:t>
            </w:r>
            <w:r/>
          </w:p>
        </w:tc>
        <w:tc>
          <w:tcPr>
            <w:tcW w:w="1094" w:type="dxa"/>
            <w:vAlign w:val="center"/>
            <w:textDirection w:val="lrTb"/>
            <w:noWrap w:val="false"/>
          </w:tcPr>
          <w:p>
            <w:pPr>
              <w:jc w:val="center"/>
              <w:spacing w:line="360" w:lineRule="auto"/>
              <w:widowControl/>
              <w:rPr>
                <w:rFonts w:ascii="宋体" w:hAnsi="宋体" w:cs="宋体"/>
                <w:bCs/>
                <w:highlight w:val="none"/>
              </w:rPr>
            </w:pPr>
            <w:r>
              <w:rPr>
                <w:rFonts w:hint="eastAsia" w:ascii="宋体" w:hAnsi="宋体" w:cs="宋体"/>
                <w:bCs/>
                <w:highlight w:val="none"/>
              </w:rPr>
              <w:t xml:space="preserve">计量单位</w:t>
            </w:r>
            <w:r/>
          </w:p>
        </w:tc>
        <w:tc>
          <w:tcPr>
            <w:tcW w:w="1047" w:type="dxa"/>
            <w:vAlign w:val="center"/>
            <w:textDirection w:val="lrTb"/>
            <w:noWrap w:val="false"/>
          </w:tcPr>
          <w:p>
            <w:pPr>
              <w:jc w:val="center"/>
              <w:spacing w:line="360" w:lineRule="auto"/>
              <w:widowControl/>
              <w:rPr>
                <w:rFonts w:ascii="宋体" w:hAnsi="宋体" w:cs="宋体"/>
                <w:bCs/>
                <w:highlight w:val="none"/>
              </w:rPr>
            </w:pPr>
            <w:r>
              <w:rPr>
                <w:rFonts w:hint="eastAsia" w:ascii="宋体" w:hAnsi="宋体" w:cs="宋体"/>
                <w:bCs/>
                <w:highlight w:val="none"/>
              </w:rPr>
              <w:t xml:space="preserve">总价</w:t>
            </w:r>
            <w:r/>
          </w:p>
        </w:tc>
      </w:tr>
      <w:tr>
        <w:trPr>
          <w:jc w:val="center"/>
          <w:trHeight w:val="581"/>
        </w:trPr>
        <w:tc>
          <w:tcPr>
            <w:tcW w:w="726"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709"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850"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709" w:type="dxa"/>
            <w:vAlign w:val="center"/>
            <w:textDirection w:val="lrTb"/>
            <w:noWrap w:val="false"/>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09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047"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r>
      <w:tr>
        <w:trPr>
          <w:jc w:val="center"/>
          <w:trHeight w:val="548"/>
        </w:trPr>
        <w:tc>
          <w:tcPr>
            <w:tcW w:w="726"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709"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850"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709" w:type="dxa"/>
            <w:vAlign w:val="center"/>
            <w:textDirection w:val="lrTb"/>
            <w:noWrap w:val="false"/>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09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047"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r>
      <w:tr>
        <w:trPr>
          <w:jc w:val="center"/>
          <w:trHeight w:val="551"/>
        </w:trPr>
        <w:tc>
          <w:tcPr>
            <w:tcW w:w="726"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709"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850"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709" w:type="dxa"/>
            <w:vAlign w:val="center"/>
            <w:textDirection w:val="lrTb"/>
            <w:noWrap w:val="false"/>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09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047"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r>
      <w:tr>
        <w:trPr>
          <w:jc w:val="center"/>
          <w:trHeight w:val="547"/>
        </w:trPr>
        <w:tc>
          <w:tcPr>
            <w:tcW w:w="726"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709"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850"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709"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09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047"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r>
      <w:tr>
        <w:trPr>
          <w:jc w:val="center"/>
          <w:trHeight w:val="567"/>
        </w:trPr>
        <w:tc>
          <w:tcPr>
            <w:tcW w:w="726"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709"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850"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709"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09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047"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r>
    </w:tbl>
    <w:p>
      <w:pPr>
        <w:pStyle w:val="1044"/>
        <w:ind w:firstLine="480"/>
        <w:rPr>
          <w:rFonts w:ascii="宋体" w:hAnsi="宋体" w:eastAsia="宋体" w:cs="宋体"/>
          <w:highlight w:val="none"/>
        </w:rPr>
      </w:pPr>
      <w:r>
        <w:rPr>
          <w:rFonts w:ascii="宋体" w:hAnsi="宋体" w:eastAsia="宋体" w:cs="宋体"/>
          <w:highlight w:val="none"/>
        </w:rPr>
      </w:r>
      <w:r/>
    </w:p>
    <w:p>
      <w:pPr>
        <w:pStyle w:val="1044"/>
        <w:ind w:firstLine="480"/>
        <w:rPr>
          <w:rFonts w:ascii="宋体" w:hAnsi="宋体" w:eastAsia="宋体" w:cs="宋体"/>
          <w:highlight w:val="none"/>
        </w:rPr>
      </w:pPr>
      <w:r>
        <w:rPr>
          <w:rFonts w:ascii="宋体" w:hAnsi="宋体" w:eastAsia="宋体" w:cs="宋体"/>
          <w:highlight w:val="none"/>
        </w:rPr>
      </w:r>
      <w:r/>
    </w:p>
    <w:p>
      <w:pPr>
        <w:ind w:firstLine="5280"/>
        <w:spacing w:line="360" w:lineRule="auto"/>
        <w:rPr>
          <w:rFonts w:ascii="宋体" w:hAnsi="宋体" w:cs="宋体"/>
          <w:sz w:val="24"/>
          <w:szCs w:val="32"/>
          <w:highlight w:val="none"/>
          <w:u w:val="single"/>
        </w:rPr>
      </w:pPr>
      <w:r>
        <w:rPr>
          <w:rFonts w:hint="eastAsia" w:ascii="宋体" w:hAnsi="宋体" w:cs="宋体"/>
          <w:sz w:val="24"/>
          <w:szCs w:val="32"/>
          <w:highlight w:val="none"/>
        </w:rPr>
        <w:t xml:space="preserve">投标人（</w:t>
      </w:r>
      <w:r>
        <w:rPr>
          <w:rFonts w:hint="eastAsia" w:ascii="宋体" w:hAnsi="宋体" w:cs="宋体"/>
          <w:color w:val="000000"/>
          <w:sz w:val="24"/>
          <w:highlight w:val="none"/>
        </w:rPr>
        <w:t xml:space="preserve">加盖CA电子公章</w:t>
      </w:r>
      <w:r>
        <w:rPr>
          <w:rFonts w:hint="eastAsia" w:ascii="宋体" w:hAnsi="宋体" w:cs="宋体"/>
          <w:sz w:val="24"/>
          <w:szCs w:val="32"/>
          <w:highlight w:val="none"/>
        </w:rPr>
        <w:t xml:space="preserve">）：</w:t>
      </w:r>
      <w:r>
        <w:rPr>
          <w:rFonts w:hint="eastAsia" w:ascii="宋体" w:hAnsi="宋体" w:cs="宋体"/>
          <w:sz w:val="24"/>
          <w:szCs w:val="32"/>
          <w:highlight w:val="none"/>
          <w:u w:val="single"/>
        </w:rPr>
        <w:t xml:space="preserve">   </w:t>
      </w:r>
      <w:r/>
    </w:p>
    <w:p>
      <w:pPr>
        <w:ind w:firstLine="5280"/>
        <w:spacing w:line="360" w:lineRule="auto"/>
        <w:rPr>
          <w:rFonts w:ascii="宋体" w:hAnsi="宋体" w:cs="宋体"/>
          <w:sz w:val="24"/>
          <w:szCs w:val="32"/>
          <w:highlight w:val="none"/>
        </w:rPr>
      </w:pPr>
      <w:r>
        <w:rPr>
          <w:rFonts w:hint="eastAsia" w:ascii="宋体" w:hAnsi="宋体" w:cs="宋体"/>
          <w:sz w:val="24"/>
          <w:szCs w:val="32"/>
          <w:highlight w:val="none"/>
        </w:rPr>
        <w:t xml:space="preserve">日期：</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年</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月</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日</w:t>
      </w:r>
      <w:r/>
    </w:p>
    <w:p>
      <w:pPr>
        <w:spacing w:line="360" w:lineRule="auto"/>
        <w:rPr>
          <w:rFonts w:ascii="宋体" w:hAnsi="宋体" w:cs="宋体"/>
          <w:szCs w:val="20"/>
          <w:highlight w:val="none"/>
        </w:rPr>
      </w:pPr>
      <w:r>
        <w:rPr>
          <w:rFonts w:ascii="宋体" w:hAnsi="宋体" w:cs="宋体"/>
          <w:szCs w:val="20"/>
          <w:highlight w:val="none"/>
        </w:rPr>
      </w:r>
      <w:r/>
    </w:p>
    <w:p>
      <w:pPr>
        <w:pStyle w:val="1027"/>
        <w:ind w:firstLine="420"/>
        <w:spacing w:line="360" w:lineRule="auto"/>
        <w:rPr>
          <w:rFonts w:hAnsi="宋体" w:cs="宋体"/>
          <w:szCs w:val="28"/>
          <w:highlight w:val="none"/>
        </w:rPr>
      </w:pPr>
      <w:r>
        <w:rPr>
          <w:rFonts w:hint="eastAsia" w:ascii="宋体" w:hAnsi="宋体" w:cs="宋体"/>
          <w:b/>
          <w:bCs/>
          <w:szCs w:val="21"/>
          <w:highlight w:val="none"/>
        </w:rPr>
        <w:t xml:space="preserve"> </w:t>
      </w:r>
      <w:r>
        <w:rPr>
          <w:rFonts w:hint="eastAsia" w:hAnsi="宋体" w:cs="宋体"/>
          <w:szCs w:val="28"/>
          <w:highlight w:val="none"/>
        </w:rPr>
        <w:t xml:space="preserve">填报说明：</w:t>
      </w:r>
      <w:r/>
    </w:p>
    <w:p>
      <w:pPr>
        <w:pStyle w:val="1027"/>
        <w:ind w:firstLine="420"/>
        <w:spacing w:line="360" w:lineRule="auto"/>
        <w:rPr>
          <w:rFonts w:hAnsi="宋体" w:cs="宋体"/>
          <w:szCs w:val="28"/>
          <w:highlight w:val="none"/>
        </w:rPr>
      </w:pPr>
      <w:r>
        <w:rPr>
          <w:rFonts w:hint="eastAsia" w:hAnsi="宋体" w:cs="宋体"/>
          <w:szCs w:val="28"/>
          <w:highlight w:val="none"/>
        </w:rPr>
        <w:t xml:space="preserve">1、“制造商企业类型”栏填写内容为“大型”“中型”“小型”“微型”“监狱企业”或“残疾人福利性单位”。</w:t>
      </w:r>
      <w:r/>
    </w:p>
    <w:p>
      <w:pPr>
        <w:pStyle w:val="1027"/>
        <w:ind w:firstLine="420"/>
        <w:spacing w:line="360" w:lineRule="auto"/>
        <w:rPr>
          <w:rFonts w:hAnsi="宋体" w:cs="宋体"/>
          <w:szCs w:val="28"/>
          <w:highlight w:val="none"/>
        </w:rPr>
      </w:pPr>
      <w:r>
        <w:rPr>
          <w:rFonts w:hint="eastAsia" w:hAnsi="宋体" w:cs="宋体"/>
          <w:szCs w:val="28"/>
          <w:highlight w:val="none"/>
        </w:rPr>
        <w:t xml:space="preserve">2、以上总价包含货物费用、运杂费、安装施工费、集成费、税金和其他费用。</w:t>
      </w:r>
      <w:r/>
    </w:p>
    <w:p>
      <w:pPr>
        <w:pStyle w:val="1027"/>
        <w:ind w:firstLine="420"/>
        <w:spacing w:line="360" w:lineRule="auto"/>
        <w:rPr>
          <w:rFonts w:hAnsi="宋体" w:cs="宋体"/>
          <w:szCs w:val="28"/>
          <w:highlight w:val="none"/>
        </w:rPr>
      </w:pPr>
      <w:r>
        <w:rPr>
          <w:rFonts w:hint="eastAsia" w:hAnsi="宋体" w:cs="宋体"/>
          <w:szCs w:val="28"/>
          <w:highlight w:val="none"/>
          <w:lang w:val="en-US" w:eastAsia="zh-CN"/>
        </w:rPr>
        <w:t xml:space="preserve">3</w:t>
      </w:r>
      <w:r>
        <w:rPr>
          <w:rFonts w:hint="eastAsia" w:hAnsi="宋体" w:cs="宋体"/>
          <w:szCs w:val="28"/>
          <w:highlight w:val="none"/>
        </w:rPr>
        <w:t xml:space="preserve">、请</w:t>
      </w:r>
      <w:r>
        <w:rPr>
          <w:rFonts w:hint="eastAsia" w:hAnsi="宋体" w:cs="宋体"/>
          <w:szCs w:val="28"/>
          <w:highlight w:val="none"/>
          <w:lang w:val="en-US" w:eastAsia="zh-CN"/>
        </w:rPr>
        <w:t xml:space="preserve">投标人</w:t>
      </w:r>
      <w:r>
        <w:rPr>
          <w:rFonts w:hint="eastAsia" w:hAnsi="宋体" w:cs="宋体"/>
          <w:szCs w:val="28"/>
          <w:highlight w:val="none"/>
        </w:rPr>
        <w:t xml:space="preserve">如实、正确填写本表，所填内容将作为评审的依据，其内容应与对应的证明资料相符。</w:t>
      </w:r>
      <w:r/>
    </w:p>
    <w:p>
      <w:pPr>
        <w:pStyle w:val="1027"/>
        <w:ind w:firstLine="420"/>
        <w:spacing w:line="360" w:lineRule="auto"/>
        <w:rPr>
          <w:rFonts w:hAnsi="宋体" w:cs="宋体"/>
          <w:szCs w:val="28"/>
          <w:highlight w:val="none"/>
        </w:rPr>
      </w:pPr>
      <w:r>
        <w:rPr>
          <w:rFonts w:hint="eastAsia" w:hAnsi="宋体" w:cs="宋体"/>
          <w:szCs w:val="28"/>
          <w:highlight w:val="none"/>
          <w:lang w:val="en-US" w:eastAsia="zh-CN"/>
        </w:rPr>
        <w:t xml:space="preserve">4</w:t>
      </w:r>
      <w:r>
        <w:rPr>
          <w:rFonts w:hint="eastAsia" w:hAnsi="宋体" w:cs="宋体"/>
          <w:szCs w:val="28"/>
          <w:highlight w:val="none"/>
        </w:rPr>
        <w:t xml:space="preserve">、行数或事项不够，可自行增加。</w:t>
      </w:r>
      <w:r/>
    </w:p>
    <w:p>
      <w:pPr>
        <w:pStyle w:val="1027"/>
        <w:ind w:firstLine="482"/>
        <w:jc w:val="left"/>
        <w:spacing w:line="360" w:lineRule="auto"/>
        <w:rPr>
          <w:rFonts w:ascii="宋体" w:hAnsi="宋体" w:cs="宋体"/>
          <w:b/>
          <w:bCs/>
          <w:szCs w:val="21"/>
          <w:highlight w:val="none"/>
        </w:rPr>
      </w:pPr>
      <w:r>
        <w:rPr>
          <w:rFonts w:ascii="宋体" w:hAnsi="宋体" w:cs="宋体"/>
          <w:b/>
          <w:bCs/>
          <w:szCs w:val="21"/>
          <w:highlight w:val="none"/>
        </w:rPr>
      </w:r>
      <w:r/>
    </w:p>
    <w:p>
      <w:pPr>
        <w:jc w:val="center"/>
        <w:spacing w:line="360" w:lineRule="auto"/>
        <w:rPr>
          <w:rFonts w:hint="eastAsia" w:ascii="宋体" w:hAnsi="宋体" w:cs="宋体"/>
          <w:b/>
          <w:bCs/>
          <w:sz w:val="30"/>
          <w:szCs w:val="30"/>
          <w:highlight w:val="none"/>
        </w:rPr>
        <w:outlineLvl w:val="1"/>
      </w:pPr>
      <w:r>
        <w:rPr>
          <w:rFonts w:hint="eastAsia" w:ascii="宋体" w:hAnsi="宋体" w:cs="宋体"/>
          <w:b/>
          <w:bCs/>
          <w:sz w:val="30"/>
          <w:szCs w:val="30"/>
          <w:highlight w:val="none"/>
        </w:rPr>
        <w:t xml:space="preserve"> </w:t>
      </w:r>
      <w:bookmarkStart w:id="203" w:name="_Toc30700"/>
      <w:r/>
      <w:r/>
    </w:p>
    <w:p>
      <w:pPr>
        <w:rPr>
          <w:rFonts w:hint="eastAsia" w:ascii="宋体" w:hAnsi="宋体" w:cs="宋体"/>
          <w:b/>
          <w:bCs/>
          <w:sz w:val="30"/>
          <w:szCs w:val="30"/>
          <w:highlight w:val="none"/>
        </w:rPr>
      </w:pPr>
      <w:r>
        <w:rPr>
          <w:rFonts w:hint="eastAsia" w:ascii="宋体" w:hAnsi="宋体" w:cs="宋体"/>
          <w:b/>
          <w:bCs/>
          <w:sz w:val="30"/>
          <w:szCs w:val="30"/>
          <w:highlight w:val="none"/>
        </w:rPr>
        <w:br w:type="page" w:clear="all"/>
      </w:r>
      <w:r/>
    </w:p>
    <w:p>
      <w:pPr>
        <w:jc w:val="center"/>
        <w:spacing w:line="360" w:lineRule="auto"/>
        <w:rPr>
          <w:rFonts w:ascii="宋体" w:hAnsi="宋体" w:cs="宋体"/>
          <w:b/>
          <w:bCs/>
          <w:sz w:val="30"/>
          <w:szCs w:val="30"/>
          <w:highlight w:val="none"/>
        </w:rPr>
        <w:outlineLvl w:val="1"/>
      </w:pPr>
      <w:r>
        <w:rPr>
          <w:rFonts w:hint="eastAsia" w:ascii="宋体" w:hAnsi="宋体" w:cs="宋体"/>
          <w:b/>
          <w:bCs/>
          <w:sz w:val="30"/>
          <w:szCs w:val="30"/>
          <w:highlight w:val="none"/>
        </w:rPr>
        <w:t xml:space="preserve">十三、</w:t>
      </w:r>
      <w:r>
        <w:rPr>
          <w:rFonts w:hint="eastAsia" w:ascii="宋体" w:hAnsi="宋体" w:cs="宋体"/>
          <w:b/>
          <w:bCs/>
          <w:sz w:val="30"/>
          <w:szCs w:val="30"/>
          <w:highlight w:val="none"/>
        </w:rPr>
        <w:t xml:space="preserve">商务条款偏离表</w:t>
      </w:r>
      <w:bookmarkEnd w:id="203"/>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请逐条对应采购文件</w:t>
      </w:r>
      <w:r>
        <w:rPr>
          <w:rFonts w:hint="eastAsia" w:ascii="宋体" w:hAnsi="宋体" w:cs="宋体"/>
          <w:sz w:val="24"/>
          <w:highlight w:val="none"/>
        </w:rPr>
        <w:t xml:space="preserve">“项目需求”等内容要求的商务条件，填写该表。</w:t>
      </w:r>
      <w:r/>
    </w:p>
    <w:tbl>
      <w:tblPr>
        <w:tblStyle w:val="10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2"/>
        <w:gridCol w:w="2839"/>
        <w:gridCol w:w="2996"/>
        <w:gridCol w:w="2501"/>
      </w:tblGrid>
      <w:tr>
        <w:trPr>
          <w:jc w:val="center"/>
          <w:trHeight w:val="572"/>
        </w:trPr>
        <w:tc>
          <w:tcPr>
            <w:tcW w:w="1102"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项号</w:t>
            </w:r>
            <w:r/>
          </w:p>
        </w:tc>
        <w:tc>
          <w:tcPr>
            <w:tcW w:w="2839"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的商务条款</w:t>
            </w:r>
            <w:r/>
          </w:p>
        </w:tc>
        <w:tc>
          <w:tcPr>
            <w:tcW w:w="2996"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投标文件的商务条款</w:t>
            </w:r>
            <w:r/>
          </w:p>
        </w:tc>
        <w:tc>
          <w:tcPr>
            <w:tcW w:w="2501"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偏离说明</w:t>
            </w:r>
            <w:r/>
          </w:p>
        </w:tc>
      </w:tr>
      <w:tr>
        <w:trPr>
          <w:jc w:val="center"/>
          <w:trHeight w:val="572"/>
        </w:trPr>
        <w:tc>
          <w:tcPr>
            <w:tcW w:w="1102"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839"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996"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501"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r>
      <w:tr>
        <w:trPr>
          <w:jc w:val="center"/>
          <w:trHeight w:val="572"/>
        </w:trPr>
        <w:tc>
          <w:tcPr>
            <w:tcW w:w="1102"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839"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996"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501"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r>
      <w:tr>
        <w:trPr>
          <w:jc w:val="center"/>
          <w:trHeight w:val="572"/>
        </w:trPr>
        <w:tc>
          <w:tcPr>
            <w:tcW w:w="1102"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839"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996"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501"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r>
      <w:tr>
        <w:trPr>
          <w:jc w:val="center"/>
          <w:trHeight w:val="572"/>
        </w:trPr>
        <w:tc>
          <w:tcPr>
            <w:tcW w:w="1102"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839"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996"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501"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r>
      <w:tr>
        <w:trPr>
          <w:jc w:val="center"/>
          <w:trHeight w:val="572"/>
        </w:trPr>
        <w:tc>
          <w:tcPr>
            <w:tcW w:w="1102"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839"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996"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501"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r>
      <w:tr>
        <w:trPr>
          <w:jc w:val="center"/>
          <w:trHeight w:val="572"/>
        </w:trPr>
        <w:tc>
          <w:tcPr>
            <w:tcW w:w="1102"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839"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996"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501"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r>
      <w:tr>
        <w:trPr>
          <w:jc w:val="center"/>
          <w:trHeight w:val="572"/>
        </w:trPr>
        <w:tc>
          <w:tcPr>
            <w:tcW w:w="1102"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839"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996"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501"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r>
      <w:tr>
        <w:trPr>
          <w:jc w:val="center"/>
          <w:trHeight w:val="572"/>
        </w:trPr>
        <w:tc>
          <w:tcPr>
            <w:tcW w:w="1102"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839"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996"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501"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r>
      <w:tr>
        <w:trPr>
          <w:jc w:val="center"/>
          <w:trHeight w:val="572"/>
        </w:trPr>
        <w:tc>
          <w:tcPr>
            <w:tcW w:w="1102"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839"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996"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501"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r>
      <w:tr>
        <w:trPr>
          <w:jc w:val="center"/>
          <w:trHeight w:val="584"/>
        </w:trPr>
        <w:tc>
          <w:tcPr>
            <w:tcW w:w="1102"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839"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996"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501"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r>
    </w:tbl>
    <w:p>
      <w:pPr>
        <w:ind w:firstLine="480"/>
        <w:spacing w:line="400" w:lineRule="exact"/>
        <w:rPr>
          <w:rFonts w:ascii="宋体" w:hAnsi="宋体" w:cs="宋体"/>
          <w:szCs w:val="20"/>
          <w:highlight w:val="none"/>
        </w:rPr>
      </w:pPr>
      <w:r>
        <w:rPr>
          <w:rFonts w:hint="eastAsia" w:ascii="宋体" w:hAnsi="宋体" w:cs="宋体"/>
          <w:sz w:val="24"/>
          <w:highlight w:val="none"/>
        </w:rPr>
        <w:t xml:space="preserve">注：1、“偏离说明”填写“正偏离”“负偏离”或“无偏离”。</w:t>
      </w:r>
      <w:r/>
    </w:p>
    <w:p>
      <w:pPr>
        <w:ind w:firstLine="960"/>
        <w:spacing w:line="360" w:lineRule="auto"/>
        <w:rPr>
          <w:rFonts w:ascii="宋体" w:hAnsi="宋体" w:cs="宋体"/>
          <w:sz w:val="24"/>
          <w:highlight w:val="none"/>
        </w:rPr>
      </w:pPr>
      <w:r>
        <w:rPr>
          <w:rFonts w:hint="eastAsia" w:ascii="宋体" w:hAnsi="宋体" w:cs="宋体"/>
          <w:sz w:val="24"/>
          <w:highlight w:val="none"/>
        </w:rPr>
        <w:t xml:space="preserve">2、行数不够，可自行添加。</w:t>
      </w:r>
      <w:r/>
    </w:p>
    <w:p>
      <w:pPr>
        <w:pStyle w:val="1044"/>
        <w:ind w:firstLine="480"/>
        <w:rPr>
          <w:rFonts w:ascii="宋体" w:hAnsi="宋体" w:eastAsia="宋体" w:cs="宋体"/>
          <w:highlight w:val="none"/>
        </w:rPr>
      </w:pPr>
      <w:r>
        <w:rPr>
          <w:rFonts w:ascii="宋体" w:hAnsi="宋体" w:eastAsia="宋体" w:cs="宋体"/>
          <w:highlight w:val="none"/>
        </w:rPr>
      </w:r>
      <w:r/>
    </w:p>
    <w:p>
      <w:pPr>
        <w:ind w:firstLine="5040"/>
        <w:spacing w:line="560" w:lineRule="exact"/>
        <w:rPr>
          <w:rFonts w:ascii="宋体" w:hAnsi="宋体" w:cs="宋体"/>
          <w:bCs/>
          <w:sz w:val="24"/>
          <w:highlight w:val="none"/>
        </w:rPr>
      </w:pPr>
      <w:r>
        <w:rPr>
          <w:rFonts w:hint="eastAsia" w:ascii="宋体" w:hAnsi="宋体" w:cs="宋体"/>
          <w:bCs/>
          <w:sz w:val="24"/>
          <w:highlight w:val="none"/>
        </w:rPr>
        <w:t xml:space="preserve">投标人：</w:t>
      </w:r>
      <w:r>
        <w:rPr>
          <w:rFonts w:hint="eastAsia" w:ascii="宋体" w:hAnsi="宋体" w:cs="宋体"/>
          <w:bCs/>
          <w:sz w:val="24"/>
          <w:highlight w:val="none"/>
          <w:u w:val="single"/>
        </w:rPr>
        <w:t xml:space="preserve">（</w:t>
      </w:r>
      <w:r>
        <w:rPr>
          <w:rFonts w:hint="eastAsia" w:ascii="宋体" w:hAnsi="宋体" w:cs="宋体"/>
          <w:color w:val="000000"/>
          <w:sz w:val="24"/>
          <w:highlight w:val="none"/>
          <w:u w:val="single"/>
        </w:rPr>
        <w:t xml:space="preserve">加盖CA电子公章</w:t>
      </w:r>
      <w:r>
        <w:rPr>
          <w:rFonts w:hint="eastAsia" w:ascii="宋体" w:hAnsi="宋体" w:cs="宋体"/>
          <w:bCs/>
          <w:sz w:val="24"/>
          <w:highlight w:val="none"/>
          <w:u w:val="single"/>
        </w:rPr>
        <w:t xml:space="preserve">）</w:t>
      </w:r>
      <w:r/>
    </w:p>
    <w:p>
      <w:pPr>
        <w:spacing w:line="560" w:lineRule="exact"/>
        <w:rPr>
          <w:rFonts w:ascii="宋体" w:hAnsi="宋体" w:cs="宋体"/>
          <w:bCs/>
          <w:sz w:val="24"/>
          <w:highlight w:val="none"/>
        </w:rPr>
      </w:pPr>
      <w:r>
        <w:rPr>
          <w:rFonts w:hint="eastAsia" w:ascii="宋体" w:hAnsi="宋体" w:cs="宋体"/>
          <w:bCs/>
          <w:sz w:val="24"/>
          <w:highlight w:val="none"/>
        </w:rPr>
        <w:t xml:space="preserve">                                          日  期：______年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日</w:t>
      </w:r>
      <w:r/>
    </w:p>
    <w:p>
      <w:pPr>
        <w:ind w:firstLine="420"/>
        <w:spacing w:line="600" w:lineRule="exact"/>
        <w:rPr>
          <w:rFonts w:ascii="宋体" w:hAnsi="宋体" w:cs="宋体"/>
          <w:szCs w:val="20"/>
          <w:highlight w:val="none"/>
        </w:rPr>
      </w:pPr>
      <w:r>
        <w:rPr>
          <w:rFonts w:ascii="宋体" w:hAnsi="宋体" w:cs="宋体"/>
          <w:szCs w:val="20"/>
          <w:highlight w:val="none"/>
        </w:rPr>
      </w:r>
      <w:r/>
    </w:p>
    <w:p>
      <w:pPr>
        <w:jc w:val="left"/>
        <w:spacing w:line="360" w:lineRule="auto"/>
        <w:rPr>
          <w:rFonts w:ascii="宋体" w:hAnsi="宋体" w:cs="宋体"/>
          <w:sz w:val="24"/>
          <w:highlight w:val="none"/>
        </w:rPr>
      </w:pPr>
      <w:r>
        <w:rPr>
          <w:rFonts w:ascii="宋体" w:hAnsi="宋体" w:cs="宋体"/>
          <w:sz w:val="24"/>
          <w:highlight w:val="none"/>
        </w:rPr>
      </w:r>
      <w:r/>
    </w:p>
    <w:p>
      <w:pPr>
        <w:jc w:val="left"/>
        <w:spacing w:line="360" w:lineRule="auto"/>
        <w:rPr>
          <w:rFonts w:ascii="宋体" w:hAnsi="宋体" w:cs="宋体"/>
          <w:sz w:val="24"/>
          <w:highlight w:val="none"/>
        </w:rPr>
      </w:pPr>
      <w:r>
        <w:rPr>
          <w:rFonts w:ascii="宋体" w:hAnsi="宋体" w:cs="宋体"/>
          <w:sz w:val="24"/>
          <w:highlight w:val="none"/>
        </w:rPr>
      </w:r>
      <w:r/>
    </w:p>
    <w:p>
      <w:pPr>
        <w:rPr>
          <w:rFonts w:ascii="宋体" w:hAnsi="宋体" w:cs="宋体"/>
          <w:b/>
          <w:bCs/>
          <w:sz w:val="30"/>
          <w:szCs w:val="30"/>
          <w:highlight w:val="none"/>
        </w:rPr>
      </w:pPr>
      <w:r>
        <w:rPr>
          <w:rFonts w:hint="eastAsia" w:ascii="宋体" w:hAnsi="宋体" w:cs="宋体"/>
          <w:b/>
          <w:bCs/>
          <w:sz w:val="30"/>
          <w:szCs w:val="30"/>
          <w:highlight w:val="none"/>
        </w:rPr>
        <w:br w:type="page" w:clear="all"/>
      </w:r>
      <w:r/>
    </w:p>
    <w:p>
      <w:pPr>
        <w:jc w:val="center"/>
        <w:spacing w:line="360" w:lineRule="auto"/>
        <w:rPr>
          <w:rFonts w:ascii="宋体" w:hAnsi="宋体" w:cs="宋体"/>
          <w:b/>
          <w:bCs/>
          <w:sz w:val="30"/>
          <w:szCs w:val="30"/>
          <w:highlight w:val="none"/>
        </w:rPr>
        <w:outlineLvl w:val="1"/>
      </w:pPr>
      <w:r>
        <w:rPr>
          <w:rFonts w:hint="eastAsia" w:ascii="宋体" w:hAnsi="宋体" w:cs="宋体"/>
          <w:b/>
          <w:bCs/>
          <w:sz w:val="30"/>
          <w:szCs w:val="30"/>
          <w:highlight w:val="none"/>
        </w:rPr>
        <w:t xml:space="preserve">十四、技术规格偏离表</w:t>
      </w:r>
      <w:r/>
    </w:p>
    <w:p>
      <w:pPr>
        <w:spacing w:line="520" w:lineRule="exact"/>
        <w:rPr>
          <w:rFonts w:ascii="宋体" w:hAnsi="宋体" w:cs="宋体"/>
          <w:b/>
          <w:bCs/>
          <w:sz w:val="28"/>
          <w:szCs w:val="28"/>
          <w:highlight w:val="none"/>
        </w:rPr>
      </w:pPr>
      <w:r>
        <w:rPr>
          <w:rFonts w:ascii="宋体" w:hAnsi="宋体" w:cs="宋体"/>
          <w:b/>
          <w:bCs/>
          <w:sz w:val="28"/>
          <w:szCs w:val="28"/>
          <w:highlight w:val="none"/>
        </w:rPr>
      </w:r>
      <w:r/>
    </w:p>
    <w:p>
      <w:pPr>
        <w:ind w:firstLine="480"/>
        <w:spacing w:line="360" w:lineRule="auto"/>
        <w:rPr>
          <w:rFonts w:ascii="宋体" w:hAnsi="宋体" w:cs="宋体"/>
          <w:sz w:val="24"/>
          <w:szCs w:val="22"/>
          <w:highlight w:val="none"/>
        </w:rPr>
      </w:pPr>
      <w:r>
        <w:rPr>
          <w:rFonts w:hint="eastAsia" w:ascii="宋体" w:hAnsi="宋体" w:cs="宋体"/>
          <w:sz w:val="24"/>
          <w:szCs w:val="22"/>
          <w:highlight w:val="none"/>
        </w:rPr>
        <w:t xml:space="preserve">请按所投产品的实际技术参数，逐条对应采购文件“项目需求”中要求的技术规范填写该表，该表不能作为所投产品的技术文件，投标人应在投标文件中单独提供技术文件。</w:t>
      </w:r>
      <w:r/>
    </w:p>
    <w:tbl>
      <w:tblPr>
        <w:tblStyle w:val="102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
        <w:gridCol w:w="950"/>
        <w:gridCol w:w="492"/>
        <w:gridCol w:w="1562"/>
        <w:gridCol w:w="1247"/>
        <w:gridCol w:w="466"/>
        <w:gridCol w:w="1560"/>
        <w:gridCol w:w="1717"/>
        <w:gridCol w:w="1402"/>
      </w:tblGrid>
      <w:tr>
        <w:trPr>
          <w:cantSplit/>
          <w:jc w:val="center"/>
          <w:trHeight w:val="422"/>
        </w:trPr>
        <w:tc>
          <w:tcPr>
            <w:tcW w:w="282" w:type="pct"/>
            <w:vAlign w:val="center"/>
            <w:vMerge w:val="restart"/>
            <w:textDirection w:val="lrTb"/>
            <w:noWrap w:val="false"/>
          </w:tcPr>
          <w:p>
            <w:pPr>
              <w:jc w:val="center"/>
              <w:spacing w:line="360" w:lineRule="auto"/>
              <w:rPr>
                <w:rFonts w:ascii="宋体" w:hAnsi="宋体" w:cs="宋体"/>
                <w:sz w:val="18"/>
                <w:szCs w:val="18"/>
                <w:highlight w:val="none"/>
              </w:rPr>
            </w:pPr>
            <w:r>
              <w:rPr>
                <w:rFonts w:hint="eastAsia" w:ascii="宋体" w:hAnsi="宋体" w:cs="宋体"/>
                <w:sz w:val="18"/>
                <w:szCs w:val="18"/>
                <w:highlight w:val="none"/>
              </w:rPr>
              <w:t xml:space="preserve">项号</w:t>
            </w:r>
            <w:r/>
          </w:p>
        </w:tc>
        <w:tc>
          <w:tcPr>
            <w:gridSpan w:val="3"/>
            <w:tcW w:w="1508" w:type="pct"/>
            <w:vAlign w:val="center"/>
            <w:textDirection w:val="lrTb"/>
            <w:noWrap w:val="false"/>
          </w:tcPr>
          <w:p>
            <w:pPr>
              <w:jc w:val="center"/>
              <w:spacing w:line="360" w:lineRule="auto"/>
              <w:rPr>
                <w:rFonts w:ascii="宋体" w:hAnsi="宋体" w:cs="宋体"/>
                <w:sz w:val="18"/>
                <w:szCs w:val="18"/>
                <w:highlight w:val="none"/>
              </w:rPr>
            </w:pPr>
            <w:r>
              <w:rPr>
                <w:rFonts w:hint="eastAsia" w:ascii="宋体" w:hAnsi="宋体" w:cs="宋体"/>
                <w:sz w:val="18"/>
                <w:szCs w:val="18"/>
                <w:highlight w:val="none"/>
              </w:rPr>
              <w:t xml:space="preserve">采购文件需求</w:t>
            </w:r>
            <w:r/>
          </w:p>
        </w:tc>
        <w:tc>
          <w:tcPr>
            <w:gridSpan w:val="4"/>
            <w:tcW w:w="2505" w:type="pct"/>
            <w:vAlign w:val="center"/>
            <w:textDirection w:val="lrTb"/>
            <w:noWrap w:val="false"/>
          </w:tcPr>
          <w:p>
            <w:pPr>
              <w:jc w:val="center"/>
              <w:spacing w:line="360" w:lineRule="auto"/>
              <w:rPr>
                <w:rFonts w:ascii="宋体" w:hAnsi="宋体" w:cs="宋体"/>
                <w:sz w:val="18"/>
                <w:szCs w:val="18"/>
                <w:highlight w:val="none"/>
              </w:rPr>
            </w:pPr>
            <w:r>
              <w:rPr>
                <w:rFonts w:hint="eastAsia" w:ascii="宋体" w:hAnsi="宋体" w:cs="宋体"/>
                <w:sz w:val="18"/>
                <w:szCs w:val="18"/>
                <w:highlight w:val="none"/>
              </w:rPr>
              <w:t xml:space="preserve">响应产品规格及技术参数</w:t>
            </w:r>
            <w:r/>
          </w:p>
        </w:tc>
        <w:tc>
          <w:tcPr>
            <w:tcW w:w="704" w:type="pct"/>
            <w:vAlign w:val="center"/>
            <w:vMerge w:val="restart"/>
            <w:textDirection w:val="lrTb"/>
            <w:noWrap w:val="false"/>
          </w:tcPr>
          <w:p>
            <w:pPr>
              <w:jc w:val="center"/>
              <w:spacing w:line="360" w:lineRule="auto"/>
              <w:rPr>
                <w:rFonts w:ascii="宋体" w:hAnsi="宋体" w:cs="宋体"/>
                <w:sz w:val="18"/>
                <w:szCs w:val="18"/>
                <w:highlight w:val="none"/>
              </w:rPr>
            </w:pPr>
            <w:r>
              <w:rPr>
                <w:rFonts w:hint="eastAsia" w:ascii="宋体" w:hAnsi="宋体" w:cs="宋体"/>
                <w:sz w:val="18"/>
                <w:szCs w:val="18"/>
                <w:highlight w:val="none"/>
              </w:rPr>
              <w:t xml:space="preserve">偏离说明</w:t>
            </w:r>
            <w:r/>
          </w:p>
        </w:tc>
      </w:tr>
      <w:tr>
        <w:trPr>
          <w:cantSplit/>
          <w:jc w:val="center"/>
          <w:trHeight w:val="642"/>
        </w:trPr>
        <w:tc>
          <w:tcPr>
            <w:tcW w:w="282" w:type="pct"/>
            <w:vAlign w:val="center"/>
            <w:vMerge w:val="continue"/>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477" w:type="pct"/>
            <w:vAlign w:val="center"/>
            <w:textDirection w:val="lrTb"/>
            <w:noWrap w:val="false"/>
          </w:tcPr>
          <w:p>
            <w:pPr>
              <w:jc w:val="center"/>
              <w:spacing w:line="360" w:lineRule="auto"/>
              <w:rPr>
                <w:rFonts w:ascii="宋体" w:hAnsi="宋体" w:cs="宋体"/>
                <w:sz w:val="18"/>
                <w:szCs w:val="18"/>
                <w:highlight w:val="none"/>
              </w:rPr>
            </w:pPr>
            <w:r>
              <w:rPr>
                <w:rFonts w:hint="eastAsia" w:ascii="宋体" w:hAnsi="宋体" w:cs="宋体"/>
                <w:sz w:val="18"/>
                <w:szCs w:val="18"/>
                <w:highlight w:val="none"/>
              </w:rPr>
              <w:t xml:space="preserve">货物名称</w:t>
            </w:r>
            <w:r/>
          </w:p>
        </w:tc>
        <w:tc>
          <w:tcPr>
            <w:tcW w:w="247" w:type="pct"/>
            <w:vAlign w:val="center"/>
            <w:textDirection w:val="lrTb"/>
            <w:noWrap w:val="false"/>
          </w:tcPr>
          <w:p>
            <w:pPr>
              <w:jc w:val="center"/>
              <w:spacing w:line="360" w:lineRule="auto"/>
              <w:rPr>
                <w:rFonts w:ascii="宋体" w:hAnsi="宋体" w:cs="宋体"/>
                <w:sz w:val="18"/>
                <w:szCs w:val="18"/>
                <w:highlight w:val="none"/>
              </w:rPr>
            </w:pPr>
            <w:r>
              <w:rPr>
                <w:rFonts w:hint="eastAsia" w:ascii="宋体" w:hAnsi="宋体" w:cs="宋体"/>
                <w:sz w:val="18"/>
                <w:szCs w:val="18"/>
                <w:highlight w:val="none"/>
              </w:rPr>
              <w:t xml:space="preserve">数量</w:t>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hint="eastAsia" w:ascii="宋体" w:hAnsi="宋体" w:cs="宋体"/>
                <w:sz w:val="18"/>
                <w:szCs w:val="18"/>
                <w:highlight w:val="none"/>
              </w:rPr>
              <w:t xml:space="preserve">技术参数要求</w:t>
            </w:r>
            <w:r/>
          </w:p>
        </w:tc>
        <w:tc>
          <w:tcPr>
            <w:tcW w:w="626" w:type="pct"/>
            <w:vAlign w:val="center"/>
            <w:textDirection w:val="lrTb"/>
            <w:noWrap w:val="false"/>
          </w:tcPr>
          <w:p>
            <w:pPr>
              <w:jc w:val="center"/>
              <w:spacing w:line="360" w:lineRule="auto"/>
              <w:rPr>
                <w:rFonts w:ascii="宋体" w:hAnsi="宋体" w:cs="宋体"/>
                <w:sz w:val="18"/>
                <w:szCs w:val="18"/>
                <w:highlight w:val="none"/>
              </w:rPr>
            </w:pPr>
            <w:r>
              <w:rPr>
                <w:rFonts w:hint="eastAsia" w:ascii="宋体" w:hAnsi="宋体" w:cs="宋体"/>
                <w:sz w:val="18"/>
                <w:szCs w:val="18"/>
                <w:highlight w:val="none"/>
              </w:rPr>
              <w:t xml:space="preserve">货物名称</w:t>
            </w:r>
            <w:r/>
          </w:p>
        </w:tc>
        <w:tc>
          <w:tcPr>
            <w:tcW w:w="234" w:type="pct"/>
            <w:vAlign w:val="center"/>
            <w:textDirection w:val="lrTb"/>
            <w:noWrap w:val="false"/>
          </w:tcPr>
          <w:p>
            <w:pPr>
              <w:jc w:val="center"/>
              <w:spacing w:line="360" w:lineRule="auto"/>
              <w:rPr>
                <w:rFonts w:ascii="宋体" w:hAnsi="宋体" w:cs="宋体"/>
                <w:sz w:val="18"/>
                <w:szCs w:val="18"/>
                <w:highlight w:val="none"/>
              </w:rPr>
            </w:pPr>
            <w:r>
              <w:rPr>
                <w:rFonts w:hint="eastAsia" w:ascii="宋体" w:hAnsi="宋体" w:cs="宋体"/>
                <w:sz w:val="18"/>
                <w:szCs w:val="18"/>
                <w:highlight w:val="none"/>
              </w:rPr>
              <w:t xml:space="preserve">数量</w:t>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hint="eastAsia" w:ascii="宋体" w:hAnsi="宋体" w:cs="宋体"/>
                <w:sz w:val="18"/>
                <w:szCs w:val="18"/>
                <w:highlight w:val="none"/>
              </w:rPr>
              <w:t xml:space="preserve">品牌、厂家、型号规格</w:t>
            </w:r>
            <w:r/>
          </w:p>
        </w:tc>
        <w:tc>
          <w:tcPr>
            <w:tcW w:w="861" w:type="pct"/>
            <w:vAlign w:val="center"/>
            <w:textDirection w:val="lrTb"/>
            <w:noWrap w:val="false"/>
          </w:tcPr>
          <w:p>
            <w:pPr>
              <w:jc w:val="center"/>
              <w:spacing w:line="360" w:lineRule="auto"/>
              <w:rPr>
                <w:rFonts w:ascii="宋体" w:hAnsi="宋体" w:cs="宋体"/>
                <w:sz w:val="18"/>
                <w:szCs w:val="18"/>
                <w:highlight w:val="none"/>
              </w:rPr>
            </w:pPr>
            <w:r>
              <w:rPr>
                <w:rFonts w:hint="eastAsia" w:ascii="宋体" w:hAnsi="宋体" w:cs="宋体"/>
                <w:sz w:val="18"/>
                <w:szCs w:val="18"/>
                <w:highlight w:val="none"/>
              </w:rPr>
              <w:t xml:space="preserve">技术参数</w:t>
            </w:r>
            <w:r/>
          </w:p>
        </w:tc>
        <w:tc>
          <w:tcPr>
            <w:tcW w:w="704" w:type="pct"/>
            <w:vAlign w:val="center"/>
            <w:vMerge w:val="continue"/>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r>
      <w:tr>
        <w:trPr>
          <w:jc w:val="center"/>
          <w:trHeight w:val="607"/>
        </w:trPr>
        <w:tc>
          <w:tcPr>
            <w:tcW w:w="282"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47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4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626"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3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861"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0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r>
      <w:tr>
        <w:trPr>
          <w:jc w:val="center"/>
          <w:trHeight w:val="607"/>
        </w:trPr>
        <w:tc>
          <w:tcPr>
            <w:tcW w:w="282"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47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4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626"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3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861"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0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r>
      <w:tr>
        <w:trPr>
          <w:jc w:val="center"/>
          <w:trHeight w:val="607"/>
        </w:trPr>
        <w:tc>
          <w:tcPr>
            <w:tcW w:w="282"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47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4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626"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3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861"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0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r>
      <w:tr>
        <w:trPr>
          <w:jc w:val="center"/>
          <w:trHeight w:val="591"/>
        </w:trPr>
        <w:tc>
          <w:tcPr>
            <w:tcW w:w="282"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47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4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626"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3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861"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0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r>
      <w:tr>
        <w:trPr>
          <w:jc w:val="center"/>
          <w:trHeight w:val="607"/>
        </w:trPr>
        <w:tc>
          <w:tcPr>
            <w:tcW w:w="282"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47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4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626"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3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861"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0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r>
      <w:tr>
        <w:trPr>
          <w:jc w:val="center"/>
          <w:trHeight w:val="607"/>
        </w:trPr>
        <w:tc>
          <w:tcPr>
            <w:tcW w:w="282"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47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4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626"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3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861"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0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r>
      <w:tr>
        <w:trPr>
          <w:jc w:val="center"/>
          <w:trHeight w:val="591"/>
        </w:trPr>
        <w:tc>
          <w:tcPr>
            <w:tcW w:w="282"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47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4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626"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3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861"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0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r>
      <w:tr>
        <w:trPr>
          <w:jc w:val="center"/>
          <w:trHeight w:val="607"/>
        </w:trPr>
        <w:tc>
          <w:tcPr>
            <w:tcW w:w="282"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47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4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626"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3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861"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0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r>
    </w:tbl>
    <w:p>
      <w:pPr>
        <w:ind w:firstLine="480"/>
        <w:spacing w:line="600" w:lineRule="exact"/>
        <w:rPr>
          <w:rFonts w:ascii="宋体" w:hAnsi="宋体" w:cs="宋体"/>
          <w:sz w:val="24"/>
          <w:szCs w:val="22"/>
          <w:highlight w:val="none"/>
        </w:rPr>
      </w:pPr>
      <w:r>
        <w:rPr>
          <w:rFonts w:hint="eastAsia" w:ascii="宋体" w:hAnsi="宋体" w:cs="宋体"/>
          <w:sz w:val="24"/>
          <w:szCs w:val="22"/>
          <w:highlight w:val="none"/>
        </w:rPr>
        <w:t xml:space="preserve">注：“偏离说明”填写“正偏离”“负偏离”或“无偏离”。</w:t>
      </w:r>
      <w:r/>
    </w:p>
    <w:p>
      <w:pPr>
        <w:ind w:firstLine="5040"/>
        <w:spacing w:line="560" w:lineRule="exact"/>
        <w:rPr>
          <w:rFonts w:ascii="宋体" w:hAnsi="宋体" w:cs="宋体"/>
          <w:bCs/>
          <w:sz w:val="24"/>
          <w:highlight w:val="none"/>
        </w:rPr>
      </w:pPr>
      <w:r>
        <w:rPr>
          <w:rFonts w:ascii="宋体" w:hAnsi="宋体" w:cs="宋体"/>
          <w:bCs/>
          <w:sz w:val="24"/>
          <w:highlight w:val="none"/>
        </w:rPr>
      </w:r>
      <w:r/>
    </w:p>
    <w:p>
      <w:pPr>
        <w:ind w:firstLine="5040"/>
        <w:spacing w:line="560" w:lineRule="exact"/>
        <w:rPr>
          <w:rFonts w:ascii="宋体" w:hAnsi="宋体" w:cs="宋体"/>
          <w:bCs/>
          <w:sz w:val="24"/>
          <w:highlight w:val="none"/>
        </w:rPr>
      </w:pPr>
      <w:r>
        <w:rPr>
          <w:rFonts w:hint="eastAsia" w:ascii="宋体" w:hAnsi="宋体" w:cs="宋体"/>
          <w:bCs/>
          <w:sz w:val="24"/>
          <w:highlight w:val="none"/>
        </w:rPr>
        <w:t xml:space="preserve">投标人：</w:t>
      </w:r>
      <w:r>
        <w:rPr>
          <w:rFonts w:hint="eastAsia" w:ascii="宋体" w:hAnsi="宋体" w:cs="宋体"/>
          <w:bCs/>
          <w:sz w:val="24"/>
          <w:highlight w:val="none"/>
          <w:u w:val="single"/>
        </w:rPr>
        <w:t xml:space="preserve">（</w:t>
      </w:r>
      <w:r>
        <w:rPr>
          <w:rFonts w:hint="eastAsia" w:ascii="宋体" w:hAnsi="宋体" w:cs="宋体"/>
          <w:color w:val="000000"/>
          <w:sz w:val="24"/>
          <w:highlight w:val="none"/>
          <w:u w:val="single"/>
        </w:rPr>
        <w:t xml:space="preserve">加盖CA电子公章</w:t>
      </w:r>
      <w:r>
        <w:rPr>
          <w:rFonts w:hint="eastAsia" w:ascii="宋体" w:hAnsi="宋体" w:cs="宋体"/>
          <w:bCs/>
          <w:sz w:val="24"/>
          <w:highlight w:val="none"/>
          <w:u w:val="single"/>
        </w:rPr>
        <w:t xml:space="preserve">）</w:t>
      </w:r>
      <w:r/>
    </w:p>
    <w:p>
      <w:pPr>
        <w:spacing w:line="560" w:lineRule="exact"/>
        <w:rPr>
          <w:rFonts w:ascii="宋体" w:hAnsi="宋体" w:cs="宋体"/>
          <w:bCs/>
          <w:sz w:val="24"/>
          <w:highlight w:val="none"/>
        </w:rPr>
      </w:pPr>
      <w:r>
        <w:rPr>
          <w:rFonts w:hint="eastAsia" w:ascii="宋体" w:hAnsi="宋体" w:cs="宋体"/>
          <w:bCs/>
          <w:sz w:val="24"/>
          <w:highlight w:val="none"/>
        </w:rPr>
        <w:t xml:space="preserve">                                          日  期：______年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日</w:t>
      </w:r>
      <w:r/>
    </w:p>
    <w:p>
      <w:pPr>
        <w:ind w:firstLine="5040"/>
        <w:spacing w:line="560" w:lineRule="exact"/>
        <w:rPr>
          <w:rFonts w:ascii="宋体" w:hAnsi="宋体" w:cs="宋体"/>
          <w:bCs/>
          <w:sz w:val="24"/>
          <w:highlight w:val="none"/>
        </w:rPr>
      </w:pPr>
      <w:r>
        <w:rPr>
          <w:rFonts w:ascii="宋体" w:hAnsi="宋体" w:cs="宋体"/>
          <w:bCs/>
          <w:sz w:val="24"/>
          <w:highlight w:val="none"/>
        </w:rPr>
      </w:r>
      <w:r/>
    </w:p>
    <w:p>
      <w:pPr>
        <w:jc w:val="left"/>
        <w:spacing w:line="360" w:lineRule="auto"/>
        <w:rPr>
          <w:rFonts w:ascii="宋体" w:hAnsi="宋体" w:cs="宋体"/>
          <w:sz w:val="24"/>
          <w:highlight w:val="none"/>
        </w:rPr>
      </w:pPr>
      <w:r>
        <w:rPr>
          <w:rFonts w:ascii="宋体" w:hAnsi="宋体" w:cs="宋体"/>
          <w:sz w:val="24"/>
          <w:highlight w:val="none"/>
        </w:rPr>
      </w:r>
      <w:r/>
    </w:p>
    <w:p>
      <w:pPr>
        <w:jc w:val="left"/>
        <w:spacing w:line="360" w:lineRule="auto"/>
        <w:rPr>
          <w:rFonts w:ascii="宋体" w:hAnsi="宋体" w:cs="宋体"/>
          <w:sz w:val="24"/>
          <w:highlight w:val="none"/>
        </w:rPr>
      </w:pPr>
      <w:r>
        <w:rPr>
          <w:rFonts w:ascii="宋体" w:hAnsi="宋体" w:cs="宋体"/>
          <w:sz w:val="24"/>
          <w:highlight w:val="none"/>
        </w:rPr>
      </w:r>
      <w:r/>
    </w:p>
    <w:p>
      <w:pPr>
        <w:pStyle w:val="1044"/>
        <w:ind w:firstLine="602"/>
        <w:jc w:val="center"/>
        <w:spacing w:line="800" w:lineRule="exact"/>
        <w:rPr>
          <w:rFonts w:ascii="宋体" w:hAnsi="宋体" w:eastAsia="宋体" w:cs="宋体"/>
          <w:b/>
          <w:sz w:val="30"/>
          <w:szCs w:val="30"/>
          <w:highlight w:val="none"/>
        </w:rPr>
      </w:pPr>
      <w:r>
        <w:rPr>
          <w:rFonts w:ascii="宋体" w:hAnsi="宋体" w:eastAsia="宋体" w:cs="宋体"/>
          <w:b/>
          <w:sz w:val="30"/>
          <w:szCs w:val="30"/>
          <w:highlight w:val="none"/>
        </w:rPr>
      </w:r>
      <w:r/>
    </w:p>
    <w:p>
      <w:pPr>
        <w:rPr>
          <w:rFonts w:ascii="宋体" w:hAnsi="宋体" w:cs="宋体"/>
          <w:b/>
          <w:sz w:val="30"/>
          <w:szCs w:val="30"/>
          <w:highlight w:val="none"/>
        </w:rPr>
      </w:pPr>
      <w:r/>
      <w:bookmarkStart w:id="204" w:name="_Toc7024"/>
      <w:r>
        <w:rPr>
          <w:rFonts w:hint="eastAsia" w:ascii="宋体" w:hAnsi="宋体" w:cs="宋体"/>
          <w:b/>
          <w:sz w:val="30"/>
          <w:szCs w:val="30"/>
          <w:highlight w:val="none"/>
        </w:rPr>
        <w:br w:type="page" w:clear="all"/>
      </w:r>
      <w:r/>
    </w:p>
    <w:p>
      <w:pPr>
        <w:pStyle w:val="1044"/>
        <w:ind w:firstLine="602"/>
        <w:jc w:val="center"/>
        <w:spacing w:line="800" w:lineRule="exact"/>
        <w:rPr>
          <w:rFonts w:ascii="宋体" w:hAnsi="宋体" w:eastAsia="宋体" w:cs="宋体"/>
          <w:b/>
          <w:sz w:val="30"/>
          <w:szCs w:val="30"/>
          <w:highlight w:val="none"/>
        </w:rPr>
        <w:outlineLvl w:val="1"/>
      </w:pPr>
      <w:r>
        <w:rPr>
          <w:rFonts w:hint="eastAsia" w:ascii="宋体" w:hAnsi="宋体" w:eastAsia="宋体" w:cs="宋体"/>
          <w:b/>
          <w:sz w:val="30"/>
          <w:szCs w:val="30"/>
          <w:highlight w:val="none"/>
        </w:rPr>
        <w:t xml:space="preserve">十五、项目团队人员一览表</w:t>
      </w:r>
      <w:bookmarkEnd w:id="204"/>
      <w:r/>
      <w:r/>
    </w:p>
    <w:tbl>
      <w:tblPr>
        <w:tblStyle w:val="1021"/>
        <w:tblpPr w:horzAnchor="margin" w:tblpXSpec="left" w:vertAnchor="text" w:tblpY="74"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27"/>
        <w:gridCol w:w="3016"/>
        <w:gridCol w:w="1783"/>
        <w:gridCol w:w="1416"/>
        <w:gridCol w:w="1416"/>
      </w:tblGrid>
      <w:tr>
        <w:trPr>
          <w:trHeight w:val="930"/>
        </w:trPr>
        <w:tc>
          <w:tcPr>
            <w:tcW w:w="1168" w:type="pct"/>
            <w:vAlign w:val="center"/>
            <w:textDirection w:val="lrTb"/>
            <w:noWrap w:val="false"/>
          </w:tcPr>
          <w:p>
            <w:pPr>
              <w:pStyle w:val="1027"/>
              <w:jc w:val="center"/>
              <w:rPr>
                <w:rFonts w:ascii="宋体" w:hAnsi="宋体" w:cs="宋体"/>
                <w:sz w:val="24"/>
                <w:szCs w:val="24"/>
                <w:highlight w:val="none"/>
              </w:rPr>
            </w:pPr>
            <w:r>
              <w:rPr>
                <w:rFonts w:hint="eastAsia" w:ascii="宋体" w:hAnsi="宋体" w:cs="宋体"/>
                <w:sz w:val="24"/>
                <w:szCs w:val="24"/>
                <w:highlight w:val="none"/>
              </w:rPr>
              <w:t xml:space="preserve">姓  名</w:t>
            </w:r>
            <w:r/>
          </w:p>
        </w:tc>
        <w:tc>
          <w:tcPr>
            <w:tcW w:w="1514" w:type="pct"/>
            <w:vAlign w:val="center"/>
            <w:textDirection w:val="lrTb"/>
            <w:noWrap w:val="false"/>
          </w:tcPr>
          <w:p>
            <w:pPr>
              <w:pStyle w:val="1027"/>
              <w:jc w:val="center"/>
              <w:rPr>
                <w:rFonts w:ascii="宋体" w:hAnsi="宋体" w:cs="宋体"/>
                <w:sz w:val="24"/>
                <w:szCs w:val="24"/>
                <w:highlight w:val="none"/>
              </w:rPr>
            </w:pPr>
            <w:r>
              <w:rPr>
                <w:rFonts w:hint="eastAsia" w:ascii="宋体" w:hAnsi="宋体" w:cs="宋体"/>
                <w:sz w:val="24"/>
                <w:szCs w:val="24"/>
                <w:highlight w:val="none"/>
              </w:rPr>
              <w:t xml:space="preserve">本项目拟任</w:t>
            </w:r>
            <w:r/>
          </w:p>
          <w:p>
            <w:pPr>
              <w:pStyle w:val="1027"/>
              <w:jc w:val="center"/>
              <w:rPr>
                <w:rFonts w:ascii="宋体" w:hAnsi="宋体" w:cs="宋体"/>
                <w:sz w:val="24"/>
                <w:szCs w:val="24"/>
                <w:highlight w:val="none"/>
              </w:rPr>
            </w:pPr>
            <w:r>
              <w:rPr>
                <w:rFonts w:hint="eastAsia" w:ascii="宋体" w:hAnsi="宋体" w:cs="宋体"/>
                <w:sz w:val="24"/>
                <w:szCs w:val="24"/>
                <w:highlight w:val="none"/>
              </w:rPr>
              <w:t xml:space="preserve">职  务</w:t>
            </w:r>
            <w:r/>
          </w:p>
        </w:tc>
        <w:tc>
          <w:tcPr>
            <w:tcW w:w="895" w:type="pct"/>
            <w:vAlign w:val="center"/>
            <w:textDirection w:val="lrTb"/>
            <w:noWrap w:val="false"/>
          </w:tcPr>
          <w:p>
            <w:pPr>
              <w:pStyle w:val="1027"/>
              <w:jc w:val="center"/>
              <w:rPr>
                <w:rFonts w:ascii="宋体" w:hAnsi="宋体" w:cs="宋体"/>
                <w:sz w:val="24"/>
                <w:szCs w:val="24"/>
                <w:highlight w:val="none"/>
              </w:rPr>
            </w:pPr>
            <w:r>
              <w:rPr>
                <w:rFonts w:hint="eastAsia" w:ascii="宋体" w:hAnsi="宋体" w:cs="宋体"/>
                <w:sz w:val="24"/>
                <w:szCs w:val="24"/>
                <w:highlight w:val="none"/>
              </w:rPr>
              <w:t xml:space="preserve">技术</w:t>
            </w:r>
            <w:r/>
          </w:p>
          <w:p>
            <w:pPr>
              <w:pStyle w:val="1027"/>
              <w:jc w:val="center"/>
              <w:rPr>
                <w:rFonts w:ascii="宋体" w:hAnsi="宋体" w:cs="宋体"/>
                <w:sz w:val="24"/>
                <w:szCs w:val="24"/>
                <w:highlight w:val="none"/>
              </w:rPr>
            </w:pPr>
            <w:r>
              <w:rPr>
                <w:rFonts w:hint="eastAsia" w:ascii="宋体" w:hAnsi="宋体" w:cs="宋体"/>
                <w:sz w:val="24"/>
                <w:szCs w:val="24"/>
                <w:highlight w:val="none"/>
              </w:rPr>
              <w:t xml:space="preserve">职称</w:t>
            </w:r>
            <w:r/>
          </w:p>
        </w:tc>
        <w:tc>
          <w:tcPr>
            <w:tcW w:w="711" w:type="pct"/>
            <w:vAlign w:val="center"/>
            <w:textDirection w:val="lrTb"/>
            <w:noWrap w:val="false"/>
          </w:tcPr>
          <w:p>
            <w:pPr>
              <w:pStyle w:val="1027"/>
              <w:jc w:val="center"/>
              <w:rPr>
                <w:rFonts w:ascii="宋体" w:hAnsi="宋体" w:cs="宋体"/>
                <w:sz w:val="24"/>
                <w:szCs w:val="24"/>
                <w:highlight w:val="none"/>
              </w:rPr>
            </w:pPr>
            <w:r>
              <w:rPr>
                <w:rFonts w:hint="eastAsia" w:ascii="宋体" w:hAnsi="宋体" w:cs="宋体"/>
                <w:sz w:val="24"/>
                <w:szCs w:val="24"/>
                <w:highlight w:val="none"/>
              </w:rPr>
              <w:t xml:space="preserve">年龄</w:t>
            </w:r>
            <w:r/>
          </w:p>
        </w:tc>
        <w:tc>
          <w:tcPr>
            <w:tcW w:w="711" w:type="pct"/>
            <w:vAlign w:val="center"/>
            <w:textDirection w:val="lrTb"/>
            <w:noWrap w:val="false"/>
          </w:tcPr>
          <w:p>
            <w:pPr>
              <w:pStyle w:val="1027"/>
              <w:jc w:val="center"/>
              <w:rPr>
                <w:rFonts w:ascii="宋体" w:hAnsi="宋体" w:cs="宋体"/>
                <w:sz w:val="24"/>
                <w:szCs w:val="24"/>
                <w:highlight w:val="none"/>
              </w:rPr>
            </w:pPr>
            <w:r>
              <w:rPr>
                <w:rFonts w:hint="eastAsia" w:ascii="宋体" w:hAnsi="宋体" w:cs="宋体"/>
                <w:sz w:val="24"/>
                <w:szCs w:val="24"/>
                <w:highlight w:val="none"/>
              </w:rPr>
              <w:t xml:space="preserve">学历</w:t>
            </w:r>
            <w:r/>
          </w:p>
        </w:tc>
      </w:tr>
      <w:tr>
        <w:trPr>
          <w:trHeight w:val="729"/>
        </w:trPr>
        <w:tc>
          <w:tcPr>
            <w:tcW w:w="1168"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1514"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895"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r>
      <w:tr>
        <w:trPr>
          <w:trHeight w:val="729"/>
        </w:trPr>
        <w:tc>
          <w:tcPr>
            <w:tcW w:w="1168"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1514"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895"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r>
      <w:tr>
        <w:trPr>
          <w:trHeight w:val="729"/>
        </w:trPr>
        <w:tc>
          <w:tcPr>
            <w:tcW w:w="1168"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1514"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895"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r>
      <w:tr>
        <w:trPr>
          <w:trHeight w:val="729"/>
        </w:trPr>
        <w:tc>
          <w:tcPr>
            <w:tcW w:w="1168"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1514"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895"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r>
      <w:tr>
        <w:trPr>
          <w:trHeight w:val="729"/>
        </w:trPr>
        <w:tc>
          <w:tcPr>
            <w:tcW w:w="1168"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1514"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895"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r>
      <w:tr>
        <w:trPr>
          <w:trHeight w:val="729"/>
        </w:trPr>
        <w:tc>
          <w:tcPr>
            <w:tcW w:w="1168"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1514"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895"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r>
      <w:tr>
        <w:trPr>
          <w:trHeight w:val="729"/>
        </w:trPr>
        <w:tc>
          <w:tcPr>
            <w:tcW w:w="1168"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1514"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895"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r>
      <w:tr>
        <w:trPr>
          <w:trHeight w:val="729"/>
        </w:trPr>
        <w:tc>
          <w:tcPr>
            <w:tcW w:w="1168"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1514"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895"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r>
      <w:tr>
        <w:trPr>
          <w:trHeight w:val="729"/>
        </w:trPr>
        <w:tc>
          <w:tcPr>
            <w:tcW w:w="1168"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1514"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895"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r>
    </w:tbl>
    <w:p>
      <w:pPr>
        <w:rPr>
          <w:rFonts w:ascii="宋体" w:hAnsi="宋体" w:cs="宋体"/>
          <w:b/>
          <w:bCs/>
          <w:sz w:val="24"/>
          <w:highlight w:val="none"/>
        </w:rPr>
      </w:pPr>
      <w:r>
        <w:rPr>
          <w:rFonts w:ascii="宋体" w:hAnsi="宋体" w:cs="宋体"/>
          <w:b/>
          <w:bCs/>
          <w:sz w:val="24"/>
          <w:highlight w:val="none"/>
        </w:rPr>
      </w:r>
      <w:r/>
    </w:p>
    <w:p>
      <w:pPr>
        <w:rPr>
          <w:rFonts w:ascii="宋体" w:hAnsi="宋体" w:cs="宋体"/>
          <w:b/>
          <w:bCs/>
          <w:sz w:val="24"/>
          <w:highlight w:val="none"/>
        </w:rPr>
      </w:pPr>
      <w:r>
        <w:rPr>
          <w:rFonts w:hint="eastAsia" w:ascii="宋体" w:hAnsi="宋体" w:cs="宋体"/>
          <w:b/>
          <w:bCs/>
          <w:sz w:val="24"/>
          <w:highlight w:val="none"/>
        </w:rPr>
        <w:t xml:space="preserve">注：后附人员证明材料。</w:t>
      </w:r>
      <w:r/>
    </w:p>
    <w:p>
      <w:pPr>
        <w:rPr>
          <w:rFonts w:ascii="宋体" w:hAnsi="宋体" w:cs="宋体"/>
          <w:highlight w:val="none"/>
        </w:rPr>
      </w:pPr>
      <w:r>
        <w:rPr>
          <w:rFonts w:ascii="宋体" w:hAnsi="宋体" w:cs="宋体"/>
          <w:highlight w:val="none"/>
        </w:rPr>
      </w:r>
      <w:r/>
    </w:p>
    <w:p>
      <w:pPr>
        <w:pStyle w:val="1042"/>
        <w:rPr>
          <w:rFonts w:ascii="宋体" w:hAnsi="宋体" w:eastAsia="宋体" w:cs="宋体"/>
          <w:highlight w:val="none"/>
        </w:rPr>
      </w:pPr>
      <w:r>
        <w:rPr>
          <w:rFonts w:ascii="宋体" w:hAnsi="宋体" w:eastAsia="宋体" w:cs="宋体"/>
          <w:highlight w:val="none"/>
        </w:rPr>
      </w:r>
      <w:r/>
    </w:p>
    <w:p>
      <w:pPr>
        <w:rPr>
          <w:rFonts w:ascii="宋体" w:hAnsi="宋体" w:cs="宋体"/>
          <w:highlight w:val="none"/>
        </w:rPr>
      </w:pPr>
      <w:r>
        <w:rPr>
          <w:rFonts w:ascii="宋体" w:hAnsi="宋体" w:cs="宋体"/>
          <w:highlight w:val="none"/>
        </w:rPr>
      </w:r>
      <w:r/>
    </w:p>
    <w:p>
      <w:pPr>
        <w:ind w:firstLine="5040"/>
        <w:spacing w:line="560" w:lineRule="exact"/>
        <w:rPr>
          <w:rFonts w:ascii="宋体" w:hAnsi="宋体" w:cs="宋体"/>
          <w:bCs/>
          <w:sz w:val="24"/>
          <w:highlight w:val="none"/>
        </w:rPr>
      </w:pPr>
      <w:r>
        <w:rPr>
          <w:rFonts w:hint="eastAsia" w:ascii="宋体" w:hAnsi="宋体" w:cs="宋体"/>
          <w:bCs/>
          <w:sz w:val="24"/>
          <w:highlight w:val="none"/>
        </w:rPr>
        <w:t xml:space="preserve">投标人：</w:t>
      </w:r>
      <w:r>
        <w:rPr>
          <w:rFonts w:hint="eastAsia" w:ascii="宋体" w:hAnsi="宋体" w:cs="宋体"/>
          <w:bCs/>
          <w:sz w:val="24"/>
          <w:highlight w:val="none"/>
          <w:u w:val="single"/>
        </w:rPr>
        <w:t xml:space="preserve">（</w:t>
      </w:r>
      <w:r>
        <w:rPr>
          <w:rFonts w:hint="eastAsia" w:ascii="宋体" w:hAnsi="宋体" w:cs="宋体"/>
          <w:color w:val="000000"/>
          <w:sz w:val="24"/>
          <w:highlight w:val="none"/>
          <w:u w:val="single"/>
        </w:rPr>
        <w:t xml:space="preserve">加盖CA电子公章</w:t>
      </w:r>
      <w:r>
        <w:rPr>
          <w:rFonts w:hint="eastAsia" w:ascii="宋体" w:hAnsi="宋体" w:cs="宋体"/>
          <w:bCs/>
          <w:sz w:val="24"/>
          <w:highlight w:val="none"/>
          <w:u w:val="single"/>
        </w:rPr>
        <w:t xml:space="preserve">）</w:t>
      </w:r>
      <w:r/>
    </w:p>
    <w:p>
      <w:pPr>
        <w:spacing w:line="560" w:lineRule="exact"/>
        <w:rPr>
          <w:rFonts w:ascii="宋体" w:hAnsi="宋体" w:cs="宋体"/>
          <w:bCs/>
          <w:sz w:val="24"/>
          <w:highlight w:val="none"/>
        </w:rPr>
      </w:pPr>
      <w:r>
        <w:rPr>
          <w:rFonts w:hint="eastAsia" w:ascii="宋体" w:hAnsi="宋体" w:cs="宋体"/>
          <w:bCs/>
          <w:sz w:val="24"/>
          <w:highlight w:val="none"/>
        </w:rPr>
        <w:t xml:space="preserve">                                          日  期：______年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日</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pStyle w:val="1042"/>
        <w:rPr>
          <w:rFonts w:ascii="宋体" w:hAnsi="宋体" w:eastAsia="宋体" w:cs="宋体"/>
          <w:highlight w:val="none"/>
        </w:rPr>
      </w:pPr>
      <w:r>
        <w:rPr>
          <w:rFonts w:ascii="宋体" w:hAnsi="宋体" w:eastAsia="宋体" w:cs="宋体"/>
          <w:highlight w:val="none"/>
        </w:rPr>
      </w:r>
      <w:r/>
    </w:p>
    <w:p>
      <w:pPr>
        <w:ind w:firstLine="602"/>
        <w:jc w:val="center"/>
        <w:spacing w:line="360" w:lineRule="auto"/>
        <w:rPr>
          <w:rFonts w:ascii="宋体" w:hAnsi="宋体" w:cs="宋体"/>
          <w:b/>
          <w:bCs/>
          <w:sz w:val="30"/>
          <w:szCs w:val="30"/>
          <w:highlight w:val="none"/>
        </w:rPr>
        <w:outlineLvl w:val="1"/>
      </w:pPr>
      <w:r/>
      <w:bookmarkStart w:id="205" w:name="_Toc12155"/>
      <w:r>
        <w:rPr>
          <w:rFonts w:hint="eastAsia" w:ascii="宋体" w:hAnsi="宋体" w:cs="宋体"/>
          <w:b/>
          <w:bCs/>
          <w:sz w:val="30"/>
          <w:szCs w:val="30"/>
          <w:highlight w:val="none"/>
        </w:rPr>
        <w:t xml:space="preserve">十六、类似业绩一览表</w:t>
      </w:r>
      <w:bookmarkEnd w:id="205"/>
      <w:r/>
      <w:r/>
    </w:p>
    <w:tbl>
      <w:tblPr>
        <w:tblStyle w:val="102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2334"/>
        <w:gridCol w:w="1702"/>
        <w:gridCol w:w="2178"/>
        <w:gridCol w:w="1501"/>
        <w:gridCol w:w="1367"/>
      </w:tblGrid>
      <w:tr>
        <w:trPr>
          <w:trHeight w:val="1134"/>
        </w:trPr>
        <w:tc>
          <w:tcPr>
            <w:tcW w:w="440" w:type="pct"/>
            <w:vAlign w:val="center"/>
            <w:textDirection w:val="lrTb"/>
            <w:noWrap w:val="false"/>
          </w:tcPr>
          <w:p>
            <w:pPr>
              <w:pStyle w:val="1017"/>
              <w:ind w:left="0" w:firstLine="0"/>
              <w:jc w:val="center"/>
              <w:spacing w:line="240" w:lineRule="auto"/>
              <w:rPr>
                <w:rFonts w:ascii="宋体" w:hAnsi="宋体" w:cs="宋体"/>
                <w:b w:val="0"/>
                <w:bCs/>
                <w:sz w:val="24"/>
                <w:szCs w:val="24"/>
                <w:highlight w:val="none"/>
              </w:rPr>
            </w:pPr>
            <w:r/>
            <w:bookmarkStart w:id="206" w:name="_Toc12360"/>
            <w:r>
              <w:rPr>
                <w:rFonts w:hint="eastAsia" w:ascii="宋体" w:hAnsi="宋体" w:cs="宋体"/>
                <w:b w:val="0"/>
                <w:bCs/>
                <w:sz w:val="24"/>
                <w:szCs w:val="24"/>
                <w:highlight w:val="none"/>
              </w:rPr>
              <w:t xml:space="preserve">序号</w:t>
            </w:r>
            <w:bookmarkEnd w:id="206"/>
            <w:r/>
            <w:r/>
          </w:p>
        </w:tc>
        <w:tc>
          <w:tcPr>
            <w:tcW w:w="1171" w:type="pct"/>
            <w:vAlign w:val="center"/>
            <w:textDirection w:val="lrTb"/>
            <w:noWrap w:val="false"/>
          </w:tcPr>
          <w:p>
            <w:pPr>
              <w:pStyle w:val="1017"/>
              <w:ind w:left="0" w:firstLine="0"/>
              <w:jc w:val="center"/>
              <w:spacing w:line="240" w:lineRule="auto"/>
              <w:rPr>
                <w:rFonts w:ascii="宋体" w:hAnsi="宋体" w:cs="宋体"/>
                <w:b w:val="0"/>
                <w:bCs/>
                <w:sz w:val="24"/>
                <w:szCs w:val="24"/>
                <w:highlight w:val="none"/>
              </w:rPr>
            </w:pPr>
            <w:r/>
            <w:bookmarkStart w:id="207" w:name="_Toc3338"/>
            <w:r>
              <w:rPr>
                <w:rFonts w:hint="eastAsia" w:ascii="宋体" w:hAnsi="宋体" w:cs="宋体"/>
                <w:b w:val="0"/>
                <w:bCs/>
                <w:sz w:val="24"/>
                <w:szCs w:val="24"/>
                <w:highlight w:val="none"/>
              </w:rPr>
              <w:t xml:space="preserve">合同名称</w:t>
            </w:r>
            <w:bookmarkEnd w:id="207"/>
            <w:r/>
            <w:r/>
          </w:p>
        </w:tc>
        <w:tc>
          <w:tcPr>
            <w:tcW w:w="854" w:type="pct"/>
            <w:vAlign w:val="center"/>
            <w:textDirection w:val="lrTb"/>
            <w:noWrap w:val="false"/>
          </w:tcPr>
          <w:p>
            <w:pPr>
              <w:pStyle w:val="1017"/>
              <w:ind w:left="0" w:firstLine="0"/>
              <w:jc w:val="center"/>
              <w:spacing w:line="240" w:lineRule="auto"/>
              <w:rPr>
                <w:rFonts w:ascii="宋体" w:hAnsi="宋体" w:cs="宋体"/>
                <w:b w:val="0"/>
                <w:bCs/>
                <w:sz w:val="24"/>
                <w:szCs w:val="24"/>
                <w:highlight w:val="none"/>
              </w:rPr>
            </w:pPr>
            <w:r/>
            <w:bookmarkStart w:id="208" w:name="_Toc22391"/>
            <w:r>
              <w:rPr>
                <w:rFonts w:hint="eastAsia" w:ascii="宋体" w:hAnsi="宋体" w:cs="宋体"/>
                <w:b w:val="0"/>
                <w:bCs/>
                <w:sz w:val="24"/>
                <w:szCs w:val="24"/>
                <w:highlight w:val="none"/>
              </w:rPr>
              <w:t xml:space="preserve">项目内容</w:t>
            </w:r>
            <w:bookmarkEnd w:id="208"/>
            <w:r/>
            <w:r/>
          </w:p>
        </w:tc>
        <w:tc>
          <w:tcPr>
            <w:tcW w:w="1093" w:type="pct"/>
            <w:vAlign w:val="center"/>
            <w:textDirection w:val="lrTb"/>
            <w:noWrap w:val="false"/>
          </w:tcPr>
          <w:p>
            <w:pPr>
              <w:pStyle w:val="1017"/>
              <w:ind w:left="0" w:firstLine="0"/>
              <w:jc w:val="center"/>
              <w:spacing w:line="240" w:lineRule="auto"/>
              <w:rPr>
                <w:rFonts w:ascii="宋体" w:hAnsi="宋体" w:cs="宋体"/>
                <w:b w:val="0"/>
                <w:bCs/>
                <w:sz w:val="24"/>
                <w:szCs w:val="24"/>
                <w:highlight w:val="none"/>
              </w:rPr>
            </w:pPr>
            <w:r/>
            <w:bookmarkStart w:id="209" w:name="_Toc7048"/>
            <w:r>
              <w:rPr>
                <w:rFonts w:hint="eastAsia" w:ascii="宋体" w:hAnsi="宋体" w:cs="宋体"/>
                <w:b w:val="0"/>
                <w:bCs/>
                <w:sz w:val="24"/>
                <w:szCs w:val="24"/>
                <w:highlight w:val="none"/>
              </w:rPr>
              <w:t xml:space="preserve">合同金额</w:t>
            </w:r>
            <w:bookmarkEnd w:id="209"/>
            <w:r/>
            <w:r/>
          </w:p>
        </w:tc>
        <w:tc>
          <w:tcPr>
            <w:tcW w:w="753" w:type="pct"/>
            <w:vAlign w:val="center"/>
            <w:textDirection w:val="lrTb"/>
            <w:noWrap w:val="false"/>
          </w:tcPr>
          <w:p>
            <w:pPr>
              <w:pStyle w:val="1017"/>
              <w:ind w:left="0" w:firstLine="0"/>
              <w:jc w:val="center"/>
              <w:spacing w:line="240" w:lineRule="auto"/>
              <w:rPr>
                <w:rFonts w:ascii="宋体" w:hAnsi="宋体" w:cs="宋体"/>
                <w:b w:val="0"/>
                <w:bCs/>
                <w:sz w:val="24"/>
                <w:szCs w:val="24"/>
                <w:highlight w:val="none"/>
              </w:rPr>
            </w:pPr>
            <w:r/>
            <w:bookmarkStart w:id="210" w:name="_Toc21754"/>
            <w:r>
              <w:rPr>
                <w:rFonts w:hint="eastAsia" w:ascii="宋体" w:hAnsi="宋体" w:cs="宋体"/>
                <w:b w:val="0"/>
                <w:bCs/>
                <w:sz w:val="24"/>
                <w:szCs w:val="24"/>
                <w:highlight w:val="none"/>
              </w:rPr>
              <w:t xml:space="preserve">签订时间</w:t>
            </w:r>
            <w:bookmarkEnd w:id="210"/>
            <w:r/>
            <w:r/>
          </w:p>
        </w:tc>
        <w:tc>
          <w:tcPr>
            <w:tcW w:w="686" w:type="pct"/>
            <w:vAlign w:val="center"/>
            <w:textDirection w:val="lrTb"/>
            <w:noWrap w:val="false"/>
          </w:tcPr>
          <w:p>
            <w:pPr>
              <w:pStyle w:val="1017"/>
              <w:ind w:left="0" w:firstLine="0"/>
              <w:jc w:val="center"/>
              <w:spacing w:line="240" w:lineRule="auto"/>
              <w:rPr>
                <w:rFonts w:ascii="宋体" w:hAnsi="宋体" w:cs="宋体"/>
                <w:b w:val="0"/>
                <w:bCs/>
                <w:sz w:val="24"/>
                <w:szCs w:val="24"/>
                <w:highlight w:val="none"/>
              </w:rPr>
            </w:pPr>
            <w:r/>
            <w:bookmarkStart w:id="211" w:name="_Toc2207"/>
            <w:r>
              <w:rPr>
                <w:rFonts w:hint="eastAsia" w:ascii="宋体" w:hAnsi="宋体" w:cs="宋体"/>
                <w:b w:val="0"/>
                <w:bCs/>
                <w:sz w:val="24"/>
                <w:szCs w:val="24"/>
                <w:highlight w:val="none"/>
              </w:rPr>
              <w:t xml:space="preserve">备注</w:t>
            </w:r>
            <w:bookmarkEnd w:id="211"/>
            <w:r/>
            <w:r/>
          </w:p>
        </w:tc>
      </w:tr>
      <w:tr>
        <w:trPr>
          <w:trHeight w:val="830"/>
        </w:trPr>
        <w:tc>
          <w:tcPr>
            <w:tcW w:w="440"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171"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854"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09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75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686"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r>
      <w:tr>
        <w:trPr>
          <w:trHeight w:val="830"/>
        </w:trPr>
        <w:tc>
          <w:tcPr>
            <w:tcW w:w="440"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171"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854"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09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75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686"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r>
      <w:tr>
        <w:trPr>
          <w:trHeight w:val="830"/>
        </w:trPr>
        <w:tc>
          <w:tcPr>
            <w:tcW w:w="440"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171"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854"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09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753" w:type="pct"/>
            <w:textDirection w:val="lrTb"/>
            <w:noWrap w:val="false"/>
          </w:tcPr>
          <w:p>
            <w:pPr>
              <w:ind w:firstLine="480"/>
              <w:jc w:val="center"/>
              <w:spacing w:line="360" w:lineRule="auto"/>
              <w:rPr>
                <w:rFonts w:ascii="宋体" w:hAnsi="宋体" w:cs="宋体"/>
                <w:sz w:val="24"/>
                <w:szCs w:val="24"/>
                <w:highlight w:val="none"/>
              </w:rPr>
              <w:outlineLvl w:val="1"/>
            </w:pPr>
            <w:r>
              <w:rPr>
                <w:rFonts w:ascii="宋体" w:hAnsi="宋体" w:cs="宋体"/>
                <w:sz w:val="24"/>
                <w:szCs w:val="24"/>
                <w:highlight w:val="none"/>
              </w:rPr>
            </w:r>
            <w:r/>
          </w:p>
        </w:tc>
        <w:tc>
          <w:tcPr>
            <w:tcW w:w="686"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r>
      <w:tr>
        <w:trPr>
          <w:trHeight w:val="830"/>
        </w:trPr>
        <w:tc>
          <w:tcPr>
            <w:tcW w:w="440"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171"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854"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09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75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686"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r>
      <w:tr>
        <w:trPr>
          <w:trHeight w:val="830"/>
        </w:trPr>
        <w:tc>
          <w:tcPr>
            <w:tcW w:w="440"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171"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854"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09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75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686"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r>
      <w:tr>
        <w:trPr>
          <w:trHeight w:val="847"/>
        </w:trPr>
        <w:tc>
          <w:tcPr>
            <w:tcW w:w="440"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171"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854"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09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75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686"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r>
    </w:tbl>
    <w:p>
      <w:pPr>
        <w:rPr>
          <w:rFonts w:ascii="宋体" w:hAnsi="宋体" w:cs="宋体"/>
          <w:b/>
          <w:bCs/>
          <w:sz w:val="24"/>
          <w:highlight w:val="none"/>
        </w:rPr>
      </w:pPr>
      <w:r>
        <w:rPr>
          <w:rFonts w:ascii="宋体" w:hAnsi="宋体" w:cs="宋体"/>
          <w:b/>
          <w:bCs/>
          <w:sz w:val="24"/>
          <w:highlight w:val="none"/>
        </w:rPr>
      </w:r>
      <w:r/>
    </w:p>
    <w:p>
      <w:pPr>
        <w:rPr>
          <w:rFonts w:ascii="宋体" w:hAnsi="宋体" w:cs="宋体"/>
          <w:b/>
          <w:bCs/>
          <w:highlight w:val="none"/>
        </w:rPr>
      </w:pPr>
      <w:r>
        <w:rPr>
          <w:rFonts w:hint="eastAsia" w:ascii="宋体" w:hAnsi="宋体" w:cs="宋体"/>
          <w:b/>
          <w:bCs/>
          <w:sz w:val="24"/>
          <w:highlight w:val="none"/>
        </w:rPr>
        <w:t xml:space="preserve">注：后附业绩证明材料。</w:t>
      </w:r>
      <w:r/>
    </w:p>
    <w:p>
      <w:pPr>
        <w:rPr>
          <w:rFonts w:ascii="宋体" w:hAnsi="宋体" w:cs="宋体"/>
          <w:highlight w:val="none"/>
        </w:rPr>
      </w:pPr>
      <w:r>
        <w:rPr>
          <w:rFonts w:ascii="宋体" w:hAnsi="宋体" w:cs="宋体"/>
          <w:highlight w:val="none"/>
        </w:rPr>
      </w:r>
      <w:r/>
    </w:p>
    <w:p>
      <w:pPr>
        <w:pStyle w:val="1040"/>
        <w:rPr>
          <w:rFonts w:hint="default" w:ascii="宋体" w:hAnsi="宋体" w:eastAsia="宋体" w:cs="宋体"/>
          <w:color w:val="auto"/>
          <w:highlight w:val="none"/>
        </w:rPr>
      </w:pPr>
      <w:r>
        <w:rPr>
          <w:rFonts w:hint="default" w:ascii="宋体" w:hAnsi="宋体" w:eastAsia="宋体" w:cs="宋体"/>
          <w:color w:val="auto"/>
          <w:highlight w:val="none"/>
        </w:rPr>
      </w:r>
      <w:r/>
    </w:p>
    <w:p>
      <w:pPr>
        <w:pStyle w:val="1040"/>
        <w:rPr>
          <w:rFonts w:hint="default" w:ascii="宋体" w:hAnsi="宋体" w:eastAsia="宋体" w:cs="宋体"/>
          <w:color w:val="auto"/>
          <w:highlight w:val="none"/>
        </w:rPr>
      </w:pPr>
      <w:r>
        <w:rPr>
          <w:rFonts w:hint="default" w:ascii="宋体" w:hAnsi="宋体" w:eastAsia="宋体" w:cs="宋体"/>
          <w:color w:val="auto"/>
          <w:highlight w:val="none"/>
        </w:rPr>
      </w:r>
      <w:r/>
    </w:p>
    <w:p>
      <w:pPr>
        <w:ind w:firstLine="5040"/>
        <w:spacing w:line="560" w:lineRule="exact"/>
        <w:rPr>
          <w:rFonts w:ascii="宋体" w:hAnsi="宋体" w:cs="宋体"/>
          <w:bCs/>
          <w:sz w:val="24"/>
          <w:highlight w:val="none"/>
        </w:rPr>
      </w:pPr>
      <w:r>
        <w:rPr>
          <w:rFonts w:hint="eastAsia" w:ascii="宋体" w:hAnsi="宋体" w:cs="宋体"/>
          <w:sz w:val="24"/>
          <w:highlight w:val="none"/>
        </w:rPr>
        <w:t xml:space="preserve">投标人：</w:t>
      </w:r>
      <w:r>
        <w:rPr>
          <w:rFonts w:hint="eastAsia" w:ascii="宋体" w:hAnsi="宋体" w:cs="宋体"/>
          <w:bCs/>
          <w:sz w:val="24"/>
          <w:highlight w:val="none"/>
          <w:u w:val="single"/>
        </w:rPr>
        <w:t xml:space="preserve">（</w:t>
      </w:r>
      <w:r>
        <w:rPr>
          <w:rFonts w:hint="eastAsia" w:ascii="宋体" w:hAnsi="宋体" w:cs="宋体"/>
          <w:color w:val="000000"/>
          <w:sz w:val="24"/>
          <w:highlight w:val="none"/>
          <w:u w:val="single"/>
        </w:rPr>
        <w:t xml:space="preserve">加盖CA电子公章</w:t>
      </w:r>
      <w:r>
        <w:rPr>
          <w:rFonts w:hint="eastAsia" w:ascii="宋体" w:hAnsi="宋体" w:cs="宋体"/>
          <w:bCs/>
          <w:sz w:val="24"/>
          <w:highlight w:val="none"/>
          <w:u w:val="single"/>
        </w:rPr>
        <w:t xml:space="preserve">）</w:t>
      </w:r>
      <w:r/>
    </w:p>
    <w:p>
      <w:pPr>
        <w:spacing w:line="560" w:lineRule="exact"/>
        <w:rPr>
          <w:rFonts w:ascii="宋体" w:hAnsi="宋体" w:cs="宋体"/>
          <w:bCs/>
          <w:sz w:val="24"/>
          <w:highlight w:val="none"/>
        </w:rPr>
      </w:pPr>
      <w:r>
        <w:rPr>
          <w:rFonts w:hint="eastAsia" w:ascii="宋体" w:hAnsi="宋体" w:cs="宋体"/>
          <w:bCs/>
          <w:sz w:val="24"/>
          <w:highlight w:val="none"/>
        </w:rPr>
        <w:t xml:space="preserve">                                          日  期：______年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日</w:t>
      </w:r>
      <w:r/>
    </w:p>
    <w:p>
      <w:pPr>
        <w:ind w:firstLine="432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keepNext/>
        <w:spacing w:line="360" w:lineRule="auto"/>
        <w:rPr>
          <w:rFonts w:ascii="宋体" w:hAnsi="宋体" w:cs="宋体"/>
          <w:sz w:val="28"/>
          <w:szCs w:val="20"/>
          <w:highlight w:val="none"/>
        </w:rPr>
      </w:pPr>
      <w:r>
        <w:rPr>
          <w:rFonts w:ascii="宋体" w:hAnsi="宋体" w:cs="宋体"/>
          <w:sz w:val="28"/>
          <w:szCs w:val="20"/>
          <w:highlight w:val="none"/>
        </w:rPr>
      </w:r>
      <w:r/>
    </w:p>
    <w:p>
      <w:pPr>
        <w:pStyle w:val="1040"/>
        <w:rPr>
          <w:rFonts w:hint="default" w:ascii="宋体" w:hAnsi="宋体" w:eastAsia="宋体" w:cs="宋体"/>
          <w:highlight w:val="none"/>
        </w:rPr>
      </w:pPr>
      <w:r>
        <w:rPr>
          <w:rFonts w:hint="default" w:ascii="宋体" w:hAnsi="宋体" w:eastAsia="宋体" w:cs="宋体"/>
          <w:highlight w:val="none"/>
        </w:rPr>
      </w:r>
      <w:r/>
    </w:p>
    <w:p>
      <w:pPr>
        <w:shd w:val="nil" w:color="auto"/>
        <w:rPr>
          <w:rFonts w:ascii="宋体" w:hAnsi="宋体" w:cs="宋体"/>
          <w:b/>
          <w:bCs/>
          <w:sz w:val="30"/>
          <w:szCs w:val="30"/>
          <w:highlight w:val="none"/>
        </w:rPr>
        <w:outlineLvl w:val="1"/>
      </w:pPr>
      <w:r>
        <w:rPr>
          <w:rFonts w:hint="eastAsia" w:ascii="宋体" w:hAnsi="宋体" w:cs="宋体"/>
          <w:b/>
          <w:bCs/>
          <w:sz w:val="30"/>
          <w:szCs w:val="30"/>
          <w:highlight w:val="none"/>
        </w:rPr>
        <w:br w:type="page" w:clear="all"/>
      </w:r>
      <w:r>
        <w:rPr>
          <w:rFonts w:hint="eastAsia" w:ascii="宋体" w:hAnsi="宋体" w:cs="宋体"/>
          <w:b/>
          <w:bCs/>
          <w:sz w:val="30"/>
          <w:szCs w:val="30"/>
          <w:highlight w:val="none"/>
        </w:rPr>
      </w:r>
      <w:r/>
    </w:p>
    <w:p>
      <w:pPr>
        <w:jc w:val="center"/>
        <w:spacing w:line="360" w:lineRule="auto"/>
        <w:rPr>
          <w:rFonts w:hint="eastAsia" w:ascii="宋体" w:hAnsi="宋体" w:cs="宋体"/>
          <w:b/>
          <w:bCs/>
          <w:sz w:val="30"/>
          <w:szCs w:val="30"/>
          <w:highlight w:val="none"/>
        </w:rPr>
        <w:outlineLvl w:val="1"/>
      </w:pPr>
      <w:r/>
      <w:bookmarkStart w:id="212" w:name="_Toc15093"/>
      <w:r>
        <w:rPr>
          <w:rFonts w:hint="eastAsia" w:ascii="宋体" w:hAnsi="宋体" w:cs="宋体"/>
          <w:b/>
          <w:bCs/>
          <w:sz w:val="30"/>
          <w:szCs w:val="30"/>
          <w:highlight w:val="none"/>
        </w:rPr>
        <w:t xml:space="preserve">十七、项目需求</w:t>
      </w:r>
      <w:bookmarkEnd w:id="212"/>
      <w:r>
        <w:rPr>
          <w:rFonts w:hint="eastAsia" w:ascii="宋体" w:hAnsi="宋体" w:cs="宋体"/>
          <w:b/>
          <w:bCs/>
          <w:sz w:val="30"/>
          <w:szCs w:val="30"/>
          <w:highlight w:val="none"/>
        </w:rPr>
        <w:t xml:space="preserve">响应</w:t>
      </w:r>
      <w:r/>
    </w:p>
    <w:p>
      <w:pPr>
        <w:ind w:firstLine="480"/>
        <w:jc w:val="center"/>
        <w:spacing w:line="360" w:lineRule="auto"/>
        <w:rPr>
          <w:rFonts w:ascii="宋体" w:hAnsi="宋体" w:cs="宋体"/>
          <w:sz w:val="24"/>
          <w:highlight w:val="none"/>
        </w:rPr>
      </w:pPr>
      <w:r>
        <w:rPr>
          <w:rFonts w:hint="eastAsia" w:ascii="宋体" w:hAnsi="宋体" w:cs="宋体"/>
          <w:sz w:val="24"/>
          <w:highlight w:val="none"/>
        </w:rPr>
        <w:t xml:space="preserve">（请按“项目需求”等内容自行填写，格式自拟）</w:t>
      </w:r>
      <w:r/>
    </w:p>
    <w:p>
      <w:pPr>
        <w:ind w:firstLine="480"/>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pStyle w:val="1040"/>
        <w:rPr>
          <w:rFonts w:hint="default" w:ascii="宋体" w:hAnsi="宋体" w:eastAsia="宋体" w:cs="宋体"/>
          <w:color w:val="auto"/>
          <w:szCs w:val="24"/>
          <w:highlight w:val="none"/>
        </w:rPr>
      </w:pPr>
      <w:r>
        <w:rPr>
          <w:rFonts w:hint="default" w:ascii="宋体" w:hAnsi="宋体" w:eastAsia="宋体" w:cs="宋体"/>
          <w:color w:val="auto"/>
          <w:szCs w:val="24"/>
          <w:highlight w:val="none"/>
        </w:rPr>
      </w:r>
      <w:r/>
    </w:p>
    <w:p>
      <w:pPr>
        <w:pStyle w:val="1040"/>
        <w:rPr>
          <w:rFonts w:hint="default" w:ascii="宋体" w:hAnsi="宋体" w:eastAsia="宋体" w:cs="宋体"/>
          <w:color w:val="auto"/>
          <w:szCs w:val="24"/>
          <w:highlight w:val="none"/>
        </w:rPr>
      </w:pPr>
      <w:r>
        <w:rPr>
          <w:rFonts w:hint="default" w:ascii="宋体" w:hAnsi="宋体" w:eastAsia="宋体" w:cs="宋体"/>
          <w:color w:val="auto"/>
          <w:szCs w:val="24"/>
          <w:highlight w:val="none"/>
        </w:rPr>
      </w:r>
      <w:r/>
    </w:p>
    <w:p>
      <w:pPr>
        <w:pStyle w:val="1040"/>
        <w:rPr>
          <w:rFonts w:hint="default" w:ascii="宋体" w:hAnsi="宋体" w:eastAsia="宋体" w:cs="宋体"/>
          <w:color w:val="auto"/>
          <w:szCs w:val="24"/>
          <w:highlight w:val="none"/>
        </w:rPr>
      </w:pPr>
      <w:r>
        <w:rPr>
          <w:rFonts w:hint="default" w:ascii="宋体" w:hAnsi="宋体" w:eastAsia="宋体" w:cs="宋体"/>
          <w:color w:val="auto"/>
          <w:szCs w:val="24"/>
          <w:highlight w:val="none"/>
        </w:rPr>
      </w:r>
      <w:r/>
    </w:p>
    <w:p>
      <w:pPr>
        <w:pStyle w:val="1040"/>
        <w:rPr>
          <w:rFonts w:hint="default" w:ascii="宋体" w:hAnsi="宋体" w:eastAsia="宋体" w:cs="宋体"/>
          <w:color w:val="auto"/>
          <w:szCs w:val="24"/>
          <w:highlight w:val="none"/>
        </w:rPr>
      </w:pPr>
      <w:r>
        <w:rPr>
          <w:rFonts w:hint="default" w:ascii="宋体" w:hAnsi="宋体" w:eastAsia="宋体" w:cs="宋体"/>
          <w:color w:val="auto"/>
          <w:szCs w:val="24"/>
          <w:highlight w:val="none"/>
        </w:rPr>
      </w:r>
      <w:r/>
    </w:p>
    <w:p>
      <w:pPr>
        <w:pStyle w:val="1040"/>
        <w:rPr>
          <w:rFonts w:hint="default" w:ascii="宋体" w:hAnsi="宋体" w:eastAsia="宋体" w:cs="宋体"/>
          <w:color w:val="auto"/>
          <w:szCs w:val="24"/>
          <w:highlight w:val="none"/>
        </w:rPr>
      </w:pPr>
      <w:r>
        <w:rPr>
          <w:rFonts w:hint="default" w:ascii="宋体" w:hAnsi="宋体" w:eastAsia="宋体" w:cs="宋体"/>
          <w:color w:val="auto"/>
          <w:szCs w:val="24"/>
          <w:highlight w:val="none"/>
        </w:rPr>
      </w:r>
      <w:r/>
    </w:p>
    <w:p>
      <w:pPr>
        <w:ind w:firstLine="5040"/>
        <w:spacing w:line="560" w:lineRule="exact"/>
        <w:rPr>
          <w:rFonts w:ascii="宋体" w:hAnsi="宋体" w:cs="宋体"/>
          <w:bCs/>
          <w:sz w:val="24"/>
          <w:highlight w:val="none"/>
        </w:rPr>
      </w:pPr>
      <w:r>
        <w:rPr>
          <w:rFonts w:hint="eastAsia" w:ascii="宋体" w:hAnsi="宋体" w:cs="宋体"/>
          <w:sz w:val="24"/>
          <w:highlight w:val="none"/>
        </w:rPr>
        <w:t xml:space="preserve">投标人</w:t>
      </w:r>
      <w:r>
        <w:rPr>
          <w:rFonts w:hint="eastAsia" w:ascii="宋体" w:hAnsi="宋体" w:cs="宋体"/>
          <w:bCs/>
          <w:sz w:val="24"/>
          <w:highlight w:val="none"/>
          <w:u w:val="single"/>
        </w:rPr>
        <w:t xml:space="preserve">（</w:t>
      </w:r>
      <w:r>
        <w:rPr>
          <w:rFonts w:hint="eastAsia" w:ascii="宋体" w:hAnsi="宋体" w:cs="宋体"/>
          <w:color w:val="000000"/>
          <w:sz w:val="24"/>
          <w:highlight w:val="none"/>
          <w:u w:val="single"/>
        </w:rPr>
        <w:t xml:space="preserve">加盖CA电子公章</w:t>
      </w:r>
      <w:r>
        <w:rPr>
          <w:rFonts w:hint="eastAsia" w:ascii="宋体" w:hAnsi="宋体" w:cs="宋体"/>
          <w:bCs/>
          <w:sz w:val="24"/>
          <w:highlight w:val="none"/>
          <w:u w:val="single"/>
        </w:rPr>
        <w:t xml:space="preserve">）</w:t>
      </w:r>
      <w:r/>
    </w:p>
    <w:p>
      <w:pPr>
        <w:spacing w:line="560" w:lineRule="exact"/>
        <w:rPr>
          <w:rFonts w:ascii="宋体" w:hAnsi="宋体" w:cs="宋体"/>
          <w:bCs/>
          <w:sz w:val="24"/>
          <w:highlight w:val="none"/>
        </w:rPr>
      </w:pPr>
      <w:r>
        <w:rPr>
          <w:rFonts w:hint="eastAsia" w:ascii="宋体" w:hAnsi="宋体" w:cs="宋体"/>
          <w:bCs/>
          <w:sz w:val="24"/>
          <w:highlight w:val="none"/>
        </w:rPr>
        <w:t xml:space="preserve">                                          日期：______年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日</w:t>
      </w:r>
      <w:r/>
    </w:p>
    <w:p>
      <w:pPr>
        <w:ind w:firstLine="5301"/>
        <w:spacing w:line="360" w:lineRule="auto"/>
        <w:rPr>
          <w:rFonts w:ascii="宋体" w:hAnsi="宋体" w:cs="宋体"/>
          <w:b/>
          <w:sz w:val="24"/>
          <w:highlight w:val="none"/>
        </w:rPr>
      </w:pPr>
      <w:r>
        <w:rPr>
          <w:rFonts w:ascii="宋体" w:hAnsi="宋体" w:cs="宋体"/>
          <w:b/>
          <w:sz w:val="24"/>
          <w:highlight w:val="none"/>
        </w:rPr>
      </w:r>
      <w:r/>
    </w:p>
    <w:p>
      <w:pPr>
        <w:keepNext/>
        <w:spacing w:line="360" w:lineRule="auto"/>
        <w:rPr>
          <w:rFonts w:ascii="宋体" w:hAnsi="宋体" w:cs="宋体"/>
          <w:sz w:val="24"/>
          <w:highlight w:val="none"/>
        </w:rPr>
      </w:pPr>
      <w:r>
        <w:rPr>
          <w:rFonts w:ascii="宋体" w:hAnsi="宋体" w:cs="宋体"/>
          <w:sz w:val="24"/>
          <w:highlight w:val="none"/>
        </w:rPr>
      </w:r>
      <w:r/>
    </w:p>
    <w:p>
      <w:pPr>
        <w:rPr>
          <w:rFonts w:ascii="宋体" w:hAnsi="宋体" w:cs="宋体"/>
          <w:highlight w:val="none"/>
        </w:rPr>
      </w:pPr>
      <w:r>
        <w:rPr>
          <w:rFonts w:ascii="宋体" w:hAnsi="宋体" w:cs="宋体"/>
          <w:highlight w:val="none"/>
        </w:rPr>
      </w:r>
      <w:r/>
    </w:p>
    <w:p>
      <w:pPr>
        <w:rPr>
          <w:rFonts w:ascii="宋体" w:hAnsi="宋体" w:cs="宋体"/>
          <w:b/>
          <w:bCs/>
          <w:sz w:val="32"/>
          <w:szCs w:val="32"/>
          <w:highlight w:val="none"/>
        </w:rPr>
      </w:pPr>
      <w:r>
        <w:rPr>
          <w:rFonts w:ascii="宋体" w:hAnsi="宋体" w:cs="宋体"/>
          <w:b/>
          <w:bCs/>
          <w:sz w:val="32"/>
          <w:szCs w:val="32"/>
          <w:highlight w:val="none"/>
        </w:rPr>
      </w:r>
      <w:r/>
    </w:p>
    <w:p>
      <w:pPr>
        <w:jc w:val="center"/>
        <w:spacing w:line="360" w:lineRule="auto"/>
        <w:rPr>
          <w:rFonts w:ascii="宋体" w:hAnsi="宋体" w:cs="宋体"/>
          <w:b/>
          <w:bCs/>
          <w:sz w:val="32"/>
          <w:szCs w:val="32"/>
          <w:highlight w:val="none"/>
        </w:rPr>
        <w:outlineLvl w:val="1"/>
      </w:pPr>
      <w:r>
        <w:rPr>
          <w:rFonts w:hint="eastAsia" w:ascii="宋体" w:hAnsi="宋体" w:cs="宋体"/>
          <w:b/>
          <w:bCs/>
          <w:sz w:val="32"/>
          <w:szCs w:val="32"/>
          <w:highlight w:val="none"/>
        </w:rPr>
        <w:t xml:space="preserve"> </w:t>
      </w:r>
      <w:bookmarkStart w:id="213" w:name="_Toc27756"/>
      <w:r>
        <w:rPr>
          <w:rFonts w:hint="eastAsia" w:ascii="宋体" w:hAnsi="宋体" w:cs="宋体"/>
          <w:b/>
          <w:bCs/>
          <w:sz w:val="30"/>
          <w:szCs w:val="30"/>
          <w:highlight w:val="none"/>
        </w:rPr>
        <w:t xml:space="preserve">十</w:t>
      </w:r>
      <w:r>
        <w:rPr>
          <w:rFonts w:hint="eastAsia" w:ascii="宋体" w:hAnsi="宋体" w:cs="宋体"/>
          <w:b/>
          <w:bCs/>
          <w:sz w:val="30"/>
          <w:szCs w:val="30"/>
          <w:highlight w:val="none"/>
          <w:lang w:val="en-US" w:eastAsia="zh-CN"/>
        </w:rPr>
        <w:t xml:space="preserve">八</w:t>
      </w:r>
      <w:r>
        <w:rPr>
          <w:rFonts w:hint="eastAsia" w:ascii="宋体" w:hAnsi="宋体" w:cs="宋体"/>
          <w:b/>
          <w:bCs/>
          <w:sz w:val="30"/>
          <w:szCs w:val="30"/>
          <w:highlight w:val="none"/>
        </w:rPr>
        <w:t xml:space="preserve">、</w:t>
      </w:r>
      <w:r>
        <w:rPr>
          <w:rFonts w:hint="eastAsia" w:ascii="宋体" w:hAnsi="宋体" w:cs="宋体"/>
          <w:b/>
          <w:bCs/>
          <w:sz w:val="30"/>
          <w:szCs w:val="30"/>
          <w:highlight w:val="none"/>
          <w:lang w:eastAsia="zh-CN"/>
        </w:rPr>
        <w:t xml:space="preserve">其他</w:t>
      </w:r>
      <w:r>
        <w:rPr>
          <w:rFonts w:hint="eastAsia" w:ascii="宋体" w:hAnsi="宋体" w:cs="宋体"/>
          <w:b/>
          <w:bCs/>
          <w:sz w:val="30"/>
          <w:szCs w:val="30"/>
          <w:highlight w:val="none"/>
        </w:rPr>
        <w:t xml:space="preserve">材料</w:t>
      </w:r>
      <w:bookmarkEnd w:id="213"/>
      <w:r/>
      <w:r/>
    </w:p>
    <w:p>
      <w:pPr>
        <w:ind w:firstLine="480"/>
        <w:jc w:val="center"/>
        <w:spacing w:line="360" w:lineRule="auto"/>
        <w:rPr>
          <w:rFonts w:ascii="宋体" w:hAnsi="宋体" w:cs="宋体"/>
          <w:sz w:val="24"/>
          <w:highlight w:val="none"/>
        </w:rPr>
        <w:outlineLvl w:val="0"/>
      </w:pPr>
      <w:r/>
      <w:bookmarkStart w:id="214" w:name="_Toc4772"/>
      <w:r>
        <w:rPr>
          <w:rFonts w:hint="eastAsia" w:ascii="宋体" w:hAnsi="宋体" w:cs="宋体"/>
          <w:sz w:val="24"/>
          <w:highlight w:val="none"/>
        </w:rPr>
        <w:t xml:space="preserve">投标人对招标采购文件响应有必要提供的材料或评标办法中需要提供的材料</w:t>
      </w:r>
      <w:bookmarkEnd w:id="214"/>
      <w:r/>
      <w:r/>
    </w:p>
    <w:p>
      <w:pPr>
        <w:ind w:firstLine="542"/>
        <w:jc w:val="center"/>
        <w:spacing w:line="520" w:lineRule="exact"/>
        <w:rPr>
          <w:rFonts w:ascii="宋体" w:hAnsi="宋体" w:cs="宋体"/>
          <w:b/>
          <w:sz w:val="36"/>
          <w:szCs w:val="20"/>
          <w:highlight w:val="none"/>
        </w:rPr>
      </w:pPr>
      <w:r>
        <w:rPr>
          <w:rFonts w:ascii="宋体" w:hAnsi="宋体" w:cs="宋体"/>
          <w:b/>
          <w:sz w:val="36"/>
          <w:szCs w:val="20"/>
          <w:highlight w:val="none"/>
        </w:rPr>
      </w:r>
      <w:r/>
    </w:p>
    <w:p>
      <w:pPr>
        <w:spacing w:line="520" w:lineRule="exact"/>
        <w:rPr>
          <w:rFonts w:ascii="宋体" w:hAnsi="宋体" w:cs="宋体"/>
          <w:b/>
          <w:sz w:val="36"/>
          <w:szCs w:val="20"/>
          <w:highlight w:val="none"/>
        </w:rPr>
      </w:pPr>
      <w:r>
        <w:rPr>
          <w:rFonts w:ascii="宋体" w:hAnsi="宋体" w:cs="宋体"/>
          <w:b/>
          <w:sz w:val="36"/>
          <w:szCs w:val="20"/>
          <w:highlight w:val="none"/>
        </w:rPr>
      </w:r>
      <w:r/>
    </w:p>
    <w:p>
      <w:pPr>
        <w:ind w:firstLine="542"/>
        <w:jc w:val="center"/>
        <w:spacing w:line="520" w:lineRule="exact"/>
        <w:rPr>
          <w:rFonts w:ascii="宋体" w:hAnsi="宋体" w:cs="宋体"/>
          <w:b/>
          <w:sz w:val="36"/>
          <w:szCs w:val="20"/>
          <w:highlight w:val="none"/>
        </w:rPr>
      </w:pPr>
      <w:r>
        <w:rPr>
          <w:rFonts w:ascii="宋体" w:hAnsi="宋体" w:cs="宋体"/>
          <w:b/>
          <w:sz w:val="36"/>
          <w:szCs w:val="20"/>
          <w:highlight w:val="none"/>
        </w:rPr>
      </w:r>
      <w:r/>
    </w:p>
    <w:p>
      <w:pPr>
        <w:ind w:firstLine="542"/>
        <w:jc w:val="center"/>
        <w:spacing w:line="520" w:lineRule="exact"/>
        <w:rPr>
          <w:rFonts w:ascii="宋体" w:hAnsi="宋体" w:cs="宋体"/>
          <w:b/>
          <w:sz w:val="36"/>
          <w:szCs w:val="20"/>
          <w:highlight w:val="none"/>
        </w:rPr>
      </w:pPr>
      <w:r>
        <w:rPr>
          <w:rFonts w:ascii="宋体" w:hAnsi="宋体" w:cs="宋体"/>
          <w:b/>
          <w:sz w:val="36"/>
          <w:szCs w:val="20"/>
          <w:highlight w:val="none"/>
        </w:rPr>
      </w:r>
      <w:r/>
    </w:p>
    <w:p>
      <w:pPr>
        <w:pStyle w:val="1040"/>
        <w:rPr>
          <w:rFonts w:hint="default" w:ascii="宋体" w:hAnsi="宋体" w:eastAsia="宋体" w:cs="宋体"/>
          <w:b/>
          <w:color w:val="auto"/>
          <w:sz w:val="36"/>
          <w:szCs w:val="20"/>
          <w:highlight w:val="none"/>
        </w:rPr>
      </w:pPr>
      <w:r>
        <w:rPr>
          <w:rFonts w:hint="default" w:ascii="宋体" w:hAnsi="宋体" w:eastAsia="宋体" w:cs="宋体"/>
          <w:b/>
          <w:color w:val="auto"/>
          <w:sz w:val="36"/>
          <w:szCs w:val="20"/>
          <w:highlight w:val="none"/>
        </w:rPr>
      </w:r>
      <w:r/>
    </w:p>
    <w:p>
      <w:pPr>
        <w:pStyle w:val="1040"/>
        <w:rPr>
          <w:rFonts w:hint="default" w:ascii="宋体" w:hAnsi="宋体" w:eastAsia="宋体" w:cs="宋体"/>
          <w:b/>
          <w:color w:val="auto"/>
          <w:sz w:val="36"/>
          <w:szCs w:val="20"/>
          <w:highlight w:val="none"/>
        </w:rPr>
      </w:pPr>
      <w:r>
        <w:rPr>
          <w:rFonts w:hint="default" w:ascii="宋体" w:hAnsi="宋体" w:eastAsia="宋体" w:cs="宋体"/>
          <w:b/>
          <w:color w:val="auto"/>
          <w:sz w:val="36"/>
          <w:szCs w:val="20"/>
          <w:highlight w:val="none"/>
        </w:rPr>
      </w:r>
      <w:r/>
    </w:p>
    <w:p>
      <w:pPr>
        <w:pStyle w:val="1040"/>
        <w:rPr>
          <w:rFonts w:hint="default" w:ascii="宋体" w:hAnsi="宋体" w:eastAsia="宋体" w:cs="宋体"/>
          <w:b/>
          <w:color w:val="auto"/>
          <w:sz w:val="36"/>
          <w:szCs w:val="20"/>
          <w:highlight w:val="none"/>
        </w:rPr>
      </w:pPr>
      <w:r>
        <w:rPr>
          <w:rFonts w:hint="default" w:ascii="宋体" w:hAnsi="宋体" w:eastAsia="宋体" w:cs="宋体"/>
          <w:b/>
          <w:color w:val="auto"/>
          <w:sz w:val="36"/>
          <w:szCs w:val="20"/>
          <w:highlight w:val="none"/>
        </w:rPr>
      </w:r>
      <w:r/>
    </w:p>
    <w:p>
      <w:pPr>
        <w:pStyle w:val="1040"/>
        <w:rPr>
          <w:rFonts w:hint="default" w:ascii="宋体" w:hAnsi="宋体" w:eastAsia="宋体" w:cs="宋体"/>
          <w:b/>
          <w:color w:val="auto"/>
          <w:sz w:val="36"/>
          <w:szCs w:val="20"/>
          <w:highlight w:val="none"/>
        </w:rPr>
      </w:pPr>
      <w:r>
        <w:rPr>
          <w:rFonts w:hint="default" w:ascii="宋体" w:hAnsi="宋体" w:eastAsia="宋体" w:cs="宋体"/>
          <w:b/>
          <w:color w:val="auto"/>
          <w:sz w:val="36"/>
          <w:szCs w:val="20"/>
          <w:highlight w:val="none"/>
        </w:rPr>
      </w:r>
      <w:r/>
    </w:p>
    <w:p>
      <w:pPr>
        <w:spacing w:line="520" w:lineRule="exact"/>
        <w:rPr>
          <w:rFonts w:ascii="宋体" w:hAnsi="宋体" w:cs="宋体"/>
          <w:sz w:val="24"/>
          <w:highlight w:val="none"/>
        </w:rPr>
      </w:pPr>
      <w:r>
        <w:rPr>
          <w:rFonts w:hint="eastAsia" w:ascii="宋体" w:hAnsi="宋体" w:cs="宋体"/>
          <w:b/>
          <w:sz w:val="36"/>
          <w:szCs w:val="20"/>
          <w:highlight w:val="none"/>
        </w:rPr>
        <w:br w:type="page" w:clear="all"/>
      </w:r>
      <w:bookmarkEnd w:id="191"/>
      <w:r/>
      <w:r/>
    </w:p>
    <w:p>
      <w:pPr>
        <w:pStyle w:val="1027"/>
        <w:numPr>
          <w:ilvl w:val="0"/>
          <w:numId w:val="2"/>
        </w:numPr>
        <w:jc w:val="center"/>
        <w:spacing w:line="700" w:lineRule="exact"/>
        <w:rPr>
          <w:rFonts w:ascii="宋体" w:hAnsi="宋体" w:cs="宋体"/>
          <w:b/>
          <w:sz w:val="44"/>
          <w:szCs w:val="44"/>
          <w:highlight w:val="none"/>
        </w:rPr>
        <w:outlineLvl w:val="0"/>
      </w:pPr>
      <w:r/>
      <w:bookmarkStart w:id="215" w:name="_Toc17165"/>
      <w:r/>
      <w:bookmarkStart w:id="216" w:name="_Toc139966430"/>
      <w:r>
        <w:rPr>
          <w:rFonts w:hint="eastAsia" w:ascii="宋体" w:hAnsi="宋体" w:cs="宋体"/>
          <w:b/>
          <w:sz w:val="44"/>
          <w:szCs w:val="44"/>
          <w:highlight w:val="none"/>
        </w:rPr>
        <w:t xml:space="preserve">项目需求</w:t>
      </w:r>
      <w:bookmarkEnd w:id="215"/>
      <w:r/>
      <w:r/>
    </w:p>
    <w:p>
      <w:pPr>
        <w:ind w:firstLine="482"/>
        <w:jc w:val="left"/>
        <w:spacing w:line="360" w:lineRule="auto"/>
        <w:rPr>
          <w:rFonts w:ascii="宋体" w:hAnsi="宋体" w:cs="宋体"/>
          <w:b/>
          <w:bCs/>
          <w:sz w:val="24"/>
          <w:highlight w:val="none"/>
        </w:rPr>
      </w:pPr>
      <w:r/>
      <w:bookmarkStart w:id="217" w:name="_Toc1715"/>
      <w:r>
        <w:rPr>
          <w:rFonts w:hint="eastAsia" w:ascii="宋体" w:hAnsi="宋体" w:cs="宋体"/>
          <w:b/>
          <w:bCs/>
          <w:sz w:val="24"/>
          <w:highlight w:val="none"/>
        </w:rPr>
        <w:t xml:space="preserve"> </w:t>
      </w:r>
      <w:r/>
    </w:p>
    <w:p>
      <w:pPr>
        <w:ind w:firstLine="482"/>
        <w:jc w:val="left"/>
        <w:spacing w:line="360" w:lineRule="auto"/>
        <w:rPr>
          <w:rFonts w:ascii="宋体" w:hAnsi="宋体" w:cs="宋体"/>
          <w:bCs/>
          <w:sz w:val="24"/>
          <w:highlight w:val="none"/>
        </w:rPr>
      </w:pPr>
      <w:r>
        <w:rPr>
          <w:rFonts w:hint="eastAsia" w:ascii="宋体" w:hAnsi="宋体" w:cs="宋体"/>
          <w:b/>
          <w:sz w:val="24"/>
          <w:highlight w:val="none"/>
        </w:rPr>
        <w:t xml:space="preserve">说明：1、</w:t>
      </w:r>
      <w:r>
        <w:rPr>
          <w:rFonts w:hint="eastAsia" w:ascii="宋体" w:hAnsi="宋体" w:cs="宋体"/>
          <w:b w:val="0"/>
          <w:bCs/>
          <w:sz w:val="24"/>
          <w:highlight w:val="none"/>
          <w:lang w:val="en-US" w:eastAsia="zh-CN"/>
        </w:rPr>
        <w:t xml:space="preserve">本项目</w:t>
      </w:r>
      <w:r>
        <w:rPr>
          <w:rFonts w:hint="eastAsia" w:ascii="宋体" w:hAnsi="宋体" w:cs="宋体"/>
          <w:bCs/>
          <w:sz w:val="24"/>
          <w:highlight w:val="none"/>
        </w:rPr>
        <w:t xml:space="preserve">采购方式为</w:t>
      </w:r>
      <w:r>
        <w:rPr>
          <w:rFonts w:hint="eastAsia" w:ascii="宋体" w:hAnsi="宋体" w:cs="宋体"/>
          <w:b/>
          <w:bCs/>
          <w:sz w:val="24"/>
          <w:highlight w:val="none"/>
          <w:u w:val="single"/>
        </w:rPr>
        <w:t xml:space="preserve">公开招标</w:t>
      </w:r>
      <w:r>
        <w:rPr>
          <w:rFonts w:hint="eastAsia" w:ascii="宋体" w:hAnsi="宋体" w:cs="宋体"/>
          <w:sz w:val="24"/>
          <w:highlight w:val="none"/>
        </w:rPr>
        <w:t xml:space="preserve">，项目属性为</w:t>
      </w:r>
      <w:r>
        <w:rPr>
          <w:rFonts w:hint="eastAsia" w:ascii="宋体" w:hAnsi="宋体" w:cs="宋体"/>
          <w:b/>
          <w:bCs/>
          <w:sz w:val="24"/>
          <w:highlight w:val="none"/>
          <w:u w:val="single"/>
        </w:rPr>
        <w:t xml:space="preserve">货物</w:t>
      </w:r>
      <w:r>
        <w:rPr>
          <w:rFonts w:hint="eastAsia" w:ascii="宋体" w:hAnsi="宋体" w:cs="宋体"/>
          <w:sz w:val="24"/>
          <w:highlight w:val="none"/>
        </w:rPr>
        <w:t xml:space="preserve">；采购标的对应的中小企业划分标准</w:t>
      </w:r>
      <w:r>
        <w:rPr>
          <w:rFonts w:hint="eastAsia" w:ascii="宋体" w:hAnsi="宋体" w:cs="宋体"/>
          <w:bCs/>
          <w:sz w:val="24"/>
          <w:highlight w:val="none"/>
        </w:rPr>
        <w:t xml:space="preserve">所属行业为</w:t>
      </w:r>
      <w:r>
        <w:rPr>
          <w:rFonts w:hint="eastAsia" w:ascii="宋体" w:hAnsi="宋体" w:cs="宋体"/>
          <w:b/>
          <w:sz w:val="24"/>
          <w:highlight w:val="none"/>
          <w:u w:val="single"/>
        </w:rPr>
        <w:t xml:space="preserve">工业</w:t>
      </w:r>
      <w:r>
        <w:rPr>
          <w:rFonts w:hint="eastAsia" w:ascii="宋体" w:hAnsi="宋体" w:cs="宋体"/>
          <w:bCs/>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工业。从业人员1000人以下或营业收入40000万元以下的为中小微型企业。</w:t>
      </w:r>
      <w:r/>
    </w:p>
    <w:tbl>
      <w:tblPr>
        <w:tblStyle w:val="102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2272"/>
        <w:gridCol w:w="1665"/>
        <w:gridCol w:w="1141"/>
        <w:gridCol w:w="1907"/>
        <w:gridCol w:w="1698"/>
        <w:gridCol w:w="1363"/>
      </w:tblGrid>
      <w:tr>
        <w:trPr/>
        <w:tc>
          <w:tcPr>
            <w:shd w:val="clear" w:color="auto" w:fill="auto"/>
            <w:tcBorders>
              <w:top w:val="single" w:color="auto" w:sz="4" w:space="0"/>
              <w:left w:val="single" w:color="auto" w:sz="4" w:space="0"/>
              <w:bottom w:val="single" w:color="auto" w:sz="4" w:space="0"/>
              <w:right w:val="single" w:color="auto" w:sz="4" w:space="0"/>
            </w:tcBorders>
            <w:tcMar>
              <w:left w:w="150" w:type="dxa"/>
              <w:top w:w="30" w:type="dxa"/>
              <w:right w:w="150" w:type="dxa"/>
              <w:bottom w:w="30" w:type="dxa"/>
            </w:tcMar>
            <w:tcW w:w="2272" w:type="dxa"/>
            <w:vAlign w:val="center"/>
            <w:textDirection w:val="lrTb"/>
            <w:noWrap w:val="false"/>
          </w:tcPr>
          <w:p>
            <w:pPr>
              <w:ind w:left="0" w:right="0"/>
              <w:jc w:val="center"/>
              <w:keepLines w:val="0"/>
              <w:keepNext w:val="0"/>
              <w:spacing w:before="0" w:beforeAutospacing="0" w:after="0" w:afterAutospacing="0" w:line="360" w:lineRule="atLeast"/>
              <w:widowControl/>
              <w:rPr>
                <w:rFonts w:ascii="Helvetica" w:hAnsi="Helvetica" w:eastAsia="Helvetica" w:cs="Helvetica"/>
                <w:i w:val="0"/>
                <w:iCs w:val="0"/>
                <w:caps w:val="0"/>
                <w:color w:val="333333"/>
                <w:spacing w:val="0"/>
                <w:sz w:val="18"/>
                <w:szCs w:val="18"/>
                <w:highlight w:val="none"/>
              </w:rPr>
              <w:pBdr>
                <w:top w:val="none" w:color="auto" w:sz="0" w:space="0"/>
                <w:left w:val="none" w:color="auto" w:sz="0" w:space="0"/>
                <w:bottom w:val="none" w:color="auto" w:sz="0" w:space="0"/>
                <w:right w:val="none" w:color="auto" w:sz="0" w:space="0"/>
              </w:pBdr>
              <w:suppressLineNumbers w:val="0"/>
            </w:pPr>
            <w:r>
              <w:rPr>
                <w:rFonts w:hint="default" w:ascii="Helvetica" w:hAnsi="Helvetica" w:eastAsia="Helvetica" w:cs="Helvetica"/>
                <w:b/>
                <w:bCs/>
                <w:i w:val="0"/>
                <w:iCs w:val="0"/>
                <w:caps w:val="0"/>
                <w:color w:val="333333"/>
                <w:spacing w:val="0"/>
                <w:sz w:val="18"/>
                <w:szCs w:val="18"/>
                <w:highlight w:val="none"/>
                <w:lang w:val="en-US" w:eastAsia="zh-CN" w:bidi="ar"/>
              </w:rPr>
              <w:t xml:space="preserve">行业名称</w:t>
            </w:r>
            <w:r/>
          </w:p>
        </w:tc>
        <w:tc>
          <w:tcPr>
            <w:shd w:val="clear" w:color="auto" w:fill="auto"/>
            <w:tcBorders>
              <w:top w:val="single" w:color="auto" w:sz="4" w:space="0"/>
              <w:left w:val="single" w:color="auto" w:sz="4" w:space="0"/>
              <w:bottom w:val="single" w:color="auto" w:sz="4" w:space="0"/>
              <w:right w:val="single" w:color="auto" w:sz="4" w:space="0"/>
            </w:tcBorders>
            <w:tcMar>
              <w:left w:w="150" w:type="dxa"/>
              <w:top w:w="30" w:type="dxa"/>
              <w:right w:w="150" w:type="dxa"/>
              <w:bottom w:w="30" w:type="dxa"/>
            </w:tcMar>
            <w:tcW w:w="1665"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Helvetica" w:hAnsi="Helvetica" w:eastAsia="Helvetica" w:cs="Helvetica"/>
                <w:i w:val="0"/>
                <w:iCs w:val="0"/>
                <w:caps w:val="0"/>
                <w:color w:val="333333"/>
                <w:spacing w:val="0"/>
                <w:sz w:val="18"/>
                <w:szCs w:val="18"/>
                <w:highlight w:val="none"/>
              </w:rPr>
              <w:pBdr>
                <w:top w:val="none" w:color="auto" w:sz="0" w:space="0"/>
                <w:left w:val="none" w:color="auto" w:sz="0" w:space="0"/>
                <w:bottom w:val="none" w:color="auto" w:sz="0" w:space="0"/>
                <w:right w:val="none" w:color="auto" w:sz="0" w:space="0"/>
              </w:pBdr>
              <w:suppressLineNumbers w:val="0"/>
            </w:pPr>
            <w:r>
              <w:rPr>
                <w:rFonts w:hint="default" w:ascii="Helvetica" w:hAnsi="Helvetica" w:eastAsia="Helvetica" w:cs="Helvetica"/>
                <w:b/>
                <w:bCs/>
                <w:i w:val="0"/>
                <w:iCs w:val="0"/>
                <w:caps w:val="0"/>
                <w:color w:val="333333"/>
                <w:spacing w:val="0"/>
                <w:sz w:val="18"/>
                <w:szCs w:val="18"/>
                <w:highlight w:val="none"/>
                <w:lang w:val="en-US" w:eastAsia="zh-CN" w:bidi="ar"/>
              </w:rPr>
              <w:t xml:space="preserve">指标名称</w:t>
            </w:r>
            <w:r/>
          </w:p>
        </w:tc>
        <w:tc>
          <w:tcPr>
            <w:shd w:val="clear" w:color="auto" w:fill="auto"/>
            <w:tcBorders>
              <w:top w:val="single" w:color="auto" w:sz="4" w:space="0"/>
              <w:left w:val="single" w:color="auto" w:sz="4" w:space="0"/>
              <w:bottom w:val="single" w:color="auto" w:sz="4" w:space="0"/>
              <w:right w:val="single" w:color="auto" w:sz="4" w:space="0"/>
            </w:tcBorders>
            <w:tcMar>
              <w:left w:w="150" w:type="dxa"/>
              <w:top w:w="30" w:type="dxa"/>
              <w:right w:w="150" w:type="dxa"/>
              <w:bottom w:w="30" w:type="dxa"/>
            </w:tcMar>
            <w:tcW w:w="1141"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Helvetica" w:hAnsi="Helvetica" w:eastAsia="Helvetica" w:cs="Helvetica"/>
                <w:i w:val="0"/>
                <w:iCs w:val="0"/>
                <w:caps w:val="0"/>
                <w:color w:val="333333"/>
                <w:spacing w:val="0"/>
                <w:sz w:val="18"/>
                <w:szCs w:val="18"/>
                <w:highlight w:val="none"/>
              </w:rPr>
              <w:pBdr>
                <w:top w:val="none" w:color="auto" w:sz="0" w:space="0"/>
                <w:left w:val="none" w:color="auto" w:sz="0" w:space="0"/>
                <w:bottom w:val="none" w:color="auto" w:sz="0" w:space="0"/>
                <w:right w:val="none" w:color="auto" w:sz="0" w:space="0"/>
              </w:pBdr>
              <w:suppressLineNumbers w:val="0"/>
            </w:pPr>
            <w:r>
              <w:rPr>
                <w:rFonts w:hint="default" w:ascii="Helvetica" w:hAnsi="Helvetica" w:eastAsia="Helvetica" w:cs="Helvetica"/>
                <w:b/>
                <w:bCs/>
                <w:i w:val="0"/>
                <w:iCs w:val="0"/>
                <w:caps w:val="0"/>
                <w:color w:val="333333"/>
                <w:spacing w:val="0"/>
                <w:sz w:val="18"/>
                <w:szCs w:val="18"/>
                <w:highlight w:val="none"/>
                <w:lang w:val="en-US" w:eastAsia="zh-CN" w:bidi="ar"/>
              </w:rPr>
              <w:t xml:space="preserve">计量单位</w:t>
            </w:r>
            <w:r/>
          </w:p>
        </w:tc>
        <w:tc>
          <w:tcPr>
            <w:shd w:val="clear" w:color="auto" w:fill="auto"/>
            <w:tcBorders>
              <w:top w:val="single" w:color="auto" w:sz="4" w:space="0"/>
              <w:left w:val="single" w:color="auto" w:sz="4" w:space="0"/>
              <w:bottom w:val="single" w:color="auto" w:sz="4" w:space="0"/>
              <w:right w:val="single" w:color="auto" w:sz="4" w:space="0"/>
            </w:tcBorders>
            <w:tcMar>
              <w:left w:w="150" w:type="dxa"/>
              <w:top w:w="30" w:type="dxa"/>
              <w:right w:w="150" w:type="dxa"/>
              <w:bottom w:w="30" w:type="dxa"/>
            </w:tcMar>
            <w:tcW w:w="1907"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Helvetica" w:hAnsi="Helvetica" w:eastAsia="Helvetica" w:cs="Helvetica"/>
                <w:i w:val="0"/>
                <w:iCs w:val="0"/>
                <w:caps w:val="0"/>
                <w:color w:val="333333"/>
                <w:spacing w:val="0"/>
                <w:sz w:val="18"/>
                <w:szCs w:val="18"/>
                <w:highlight w:val="none"/>
              </w:rPr>
              <w:pBdr>
                <w:top w:val="none" w:color="auto" w:sz="0" w:space="0"/>
                <w:left w:val="none" w:color="auto" w:sz="0" w:space="0"/>
                <w:bottom w:val="none" w:color="auto" w:sz="0" w:space="0"/>
                <w:right w:val="none" w:color="auto" w:sz="0" w:space="0"/>
              </w:pBdr>
              <w:suppressLineNumbers w:val="0"/>
            </w:pPr>
            <w:r>
              <w:rPr>
                <w:rFonts w:hint="default" w:ascii="Helvetica" w:hAnsi="Helvetica" w:eastAsia="Helvetica" w:cs="Helvetica"/>
                <w:b/>
                <w:bCs/>
                <w:i w:val="0"/>
                <w:iCs w:val="0"/>
                <w:caps w:val="0"/>
                <w:color w:val="333333"/>
                <w:spacing w:val="0"/>
                <w:sz w:val="18"/>
                <w:szCs w:val="18"/>
                <w:highlight w:val="none"/>
                <w:lang w:val="en-US" w:eastAsia="zh-CN" w:bidi="ar"/>
              </w:rPr>
              <w:t xml:space="preserve">中型</w:t>
            </w:r>
            <w:r/>
          </w:p>
        </w:tc>
        <w:tc>
          <w:tcPr>
            <w:shd w:val="clear" w:color="auto" w:fill="auto"/>
            <w:tcBorders>
              <w:top w:val="single" w:color="auto" w:sz="4" w:space="0"/>
              <w:left w:val="single" w:color="auto" w:sz="4" w:space="0"/>
              <w:bottom w:val="single" w:color="auto" w:sz="4" w:space="0"/>
              <w:right w:val="single" w:color="auto" w:sz="4" w:space="0"/>
            </w:tcBorders>
            <w:tcMar>
              <w:left w:w="150" w:type="dxa"/>
              <w:top w:w="30" w:type="dxa"/>
              <w:right w:w="150" w:type="dxa"/>
              <w:bottom w:w="30" w:type="dxa"/>
            </w:tcMar>
            <w:tcW w:w="1698"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Helvetica" w:hAnsi="Helvetica" w:eastAsia="Helvetica" w:cs="Helvetica"/>
                <w:i w:val="0"/>
                <w:iCs w:val="0"/>
                <w:caps w:val="0"/>
                <w:color w:val="333333"/>
                <w:spacing w:val="0"/>
                <w:sz w:val="18"/>
                <w:szCs w:val="18"/>
                <w:highlight w:val="none"/>
              </w:rPr>
              <w:pBdr>
                <w:top w:val="none" w:color="auto" w:sz="0" w:space="0"/>
                <w:left w:val="none" w:color="auto" w:sz="0" w:space="0"/>
                <w:bottom w:val="none" w:color="auto" w:sz="0" w:space="0"/>
                <w:right w:val="none" w:color="auto" w:sz="0" w:space="0"/>
              </w:pBdr>
              <w:suppressLineNumbers w:val="0"/>
            </w:pPr>
            <w:r>
              <w:rPr>
                <w:rFonts w:hint="default" w:ascii="Helvetica" w:hAnsi="Helvetica" w:eastAsia="Helvetica" w:cs="Helvetica"/>
                <w:b/>
                <w:bCs/>
                <w:i w:val="0"/>
                <w:iCs w:val="0"/>
                <w:caps w:val="0"/>
                <w:color w:val="333333"/>
                <w:spacing w:val="0"/>
                <w:sz w:val="18"/>
                <w:szCs w:val="18"/>
                <w:highlight w:val="none"/>
                <w:lang w:val="en-US" w:eastAsia="zh-CN" w:bidi="ar"/>
              </w:rPr>
              <w:t xml:space="preserve">小型</w:t>
            </w:r>
            <w:r/>
          </w:p>
        </w:tc>
        <w:tc>
          <w:tcPr>
            <w:shd w:val="clear" w:color="auto" w:fill="auto"/>
            <w:tcBorders>
              <w:top w:val="single" w:color="auto" w:sz="4" w:space="0"/>
              <w:left w:val="single" w:color="auto" w:sz="4" w:space="0"/>
              <w:bottom w:val="single" w:color="auto" w:sz="4" w:space="0"/>
              <w:right w:val="single" w:color="auto" w:sz="4" w:space="0"/>
            </w:tcBorders>
            <w:tcMar>
              <w:left w:w="150" w:type="dxa"/>
              <w:top w:w="30" w:type="dxa"/>
              <w:right w:w="150" w:type="dxa"/>
              <w:bottom w:w="30" w:type="dxa"/>
            </w:tcMar>
            <w:tcW w:w="1363"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Helvetica" w:hAnsi="Helvetica" w:eastAsia="Helvetica" w:cs="Helvetica"/>
                <w:i w:val="0"/>
                <w:iCs w:val="0"/>
                <w:caps w:val="0"/>
                <w:color w:val="333333"/>
                <w:spacing w:val="0"/>
                <w:sz w:val="18"/>
                <w:szCs w:val="18"/>
                <w:highlight w:val="none"/>
              </w:rPr>
              <w:pBdr>
                <w:top w:val="none" w:color="auto" w:sz="0" w:space="0"/>
                <w:left w:val="none" w:color="auto" w:sz="0" w:space="0"/>
                <w:bottom w:val="none" w:color="auto" w:sz="0" w:space="0"/>
                <w:right w:val="none" w:color="auto" w:sz="0" w:space="0"/>
              </w:pBdr>
              <w:suppressLineNumbers w:val="0"/>
            </w:pPr>
            <w:r>
              <w:rPr>
                <w:rFonts w:hint="default" w:ascii="Helvetica" w:hAnsi="Helvetica" w:eastAsia="Helvetica" w:cs="Helvetica"/>
                <w:b/>
                <w:bCs/>
                <w:i w:val="0"/>
                <w:iCs w:val="0"/>
                <w:caps w:val="0"/>
                <w:color w:val="333333"/>
                <w:spacing w:val="0"/>
                <w:sz w:val="18"/>
                <w:szCs w:val="18"/>
                <w:highlight w:val="none"/>
                <w:lang w:val="en-US" w:eastAsia="zh-CN" w:bidi="ar"/>
              </w:rPr>
              <w:t xml:space="preserve">微型</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50" w:type="dxa"/>
              <w:top w:w="30" w:type="dxa"/>
              <w:right w:w="150" w:type="dxa"/>
              <w:bottom w:w="30" w:type="dxa"/>
            </w:tcMar>
            <w:tcW w:w="2272" w:type="dxa"/>
            <w:vAlign w:val="center"/>
            <w:vMerge w:val="restart"/>
            <w:textDirection w:val="lrTb"/>
            <w:noWrap w:val="false"/>
          </w:tcPr>
          <w:p>
            <w:pPr>
              <w:ind w:left="0" w:right="0"/>
              <w:jc w:val="center"/>
              <w:keepLines w:val="0"/>
              <w:keepNext w:val="0"/>
              <w:spacing w:before="0" w:beforeAutospacing="0" w:after="0" w:afterAutospacing="0" w:line="360" w:lineRule="atLeast"/>
              <w:widowControl/>
              <w:rPr>
                <w:rFonts w:hint="default" w:ascii="Helvetica" w:hAnsi="Helvetica" w:eastAsia="Helvetica" w:cs="Helvetica"/>
                <w:i w:val="0"/>
                <w:iCs w:val="0"/>
                <w:caps w:val="0"/>
                <w:color w:val="333333"/>
                <w:spacing w:val="0"/>
                <w:sz w:val="18"/>
                <w:szCs w:val="18"/>
                <w:highlight w:val="none"/>
              </w:rPr>
              <w:pBdr>
                <w:top w:val="none" w:color="auto" w:sz="0" w:space="0"/>
                <w:left w:val="none" w:color="auto" w:sz="0" w:space="0"/>
                <w:bottom w:val="none" w:color="auto" w:sz="0" w:space="0"/>
                <w:right w:val="none" w:color="auto" w:sz="0" w:space="0"/>
              </w:pBdr>
              <w:suppressLineNumbers w:val="0"/>
            </w:pPr>
            <w:r>
              <w:rPr>
                <w:rFonts w:hint="default" w:ascii="Helvetica" w:hAnsi="Helvetica" w:eastAsia="Helvetica" w:cs="Helvetica"/>
                <w:i w:val="0"/>
                <w:iCs w:val="0"/>
                <w:caps w:val="0"/>
                <w:color w:val="333333"/>
                <w:spacing w:val="0"/>
                <w:sz w:val="18"/>
                <w:szCs w:val="18"/>
                <w:highlight w:val="none"/>
                <w:lang w:val="en-US" w:eastAsia="zh-CN" w:bidi="ar"/>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Mar>
              <w:left w:w="150" w:type="dxa"/>
              <w:top w:w="30" w:type="dxa"/>
              <w:right w:w="150" w:type="dxa"/>
              <w:bottom w:w="30" w:type="dxa"/>
            </w:tcMar>
            <w:tcW w:w="1665"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Helvetica" w:hAnsi="Helvetica" w:eastAsia="Helvetica" w:cs="Helvetica"/>
                <w:i w:val="0"/>
                <w:iCs w:val="0"/>
                <w:caps w:val="0"/>
                <w:color w:val="333333"/>
                <w:spacing w:val="0"/>
                <w:sz w:val="18"/>
                <w:szCs w:val="18"/>
                <w:highlight w:val="none"/>
              </w:rPr>
              <w:pBdr>
                <w:top w:val="none" w:color="auto" w:sz="0" w:space="0"/>
                <w:left w:val="none" w:color="auto" w:sz="0" w:space="0"/>
                <w:bottom w:val="none" w:color="auto" w:sz="0" w:space="0"/>
                <w:right w:val="none" w:color="auto" w:sz="0" w:space="0"/>
              </w:pBdr>
              <w:suppressLineNumbers w:val="0"/>
            </w:pPr>
            <w:r>
              <w:rPr>
                <w:rFonts w:hint="default" w:ascii="Helvetica" w:hAnsi="Helvetica" w:eastAsia="Helvetica" w:cs="Helvetica"/>
                <w:i w:val="0"/>
                <w:iCs w:val="0"/>
                <w:caps w:val="0"/>
                <w:color w:val="333333"/>
                <w:spacing w:val="0"/>
                <w:sz w:val="18"/>
                <w:szCs w:val="18"/>
                <w:highlight w:val="none"/>
                <w:lang w:val="en-US" w:eastAsia="zh-CN" w:bidi="ar"/>
              </w:rPr>
              <w:t xml:space="preserve">从业人员(X)</w:t>
            </w:r>
            <w:r/>
          </w:p>
        </w:tc>
        <w:tc>
          <w:tcPr>
            <w:shd w:val="clear" w:color="auto" w:fill="auto"/>
            <w:tcBorders>
              <w:top w:val="single" w:color="auto" w:sz="4" w:space="0"/>
              <w:left w:val="single" w:color="auto" w:sz="4" w:space="0"/>
              <w:bottom w:val="single" w:color="auto" w:sz="4" w:space="0"/>
              <w:right w:val="single" w:color="auto" w:sz="4" w:space="0"/>
            </w:tcBorders>
            <w:tcMar>
              <w:left w:w="150" w:type="dxa"/>
              <w:top w:w="30" w:type="dxa"/>
              <w:right w:w="150" w:type="dxa"/>
              <w:bottom w:w="30" w:type="dxa"/>
            </w:tcMar>
            <w:tcW w:w="1141"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Helvetica" w:hAnsi="Helvetica" w:eastAsia="Helvetica" w:cs="Helvetica"/>
                <w:i w:val="0"/>
                <w:iCs w:val="0"/>
                <w:caps w:val="0"/>
                <w:color w:val="333333"/>
                <w:spacing w:val="0"/>
                <w:sz w:val="18"/>
                <w:szCs w:val="18"/>
                <w:highlight w:val="none"/>
              </w:rPr>
              <w:pBdr>
                <w:top w:val="none" w:color="auto" w:sz="0" w:space="0"/>
                <w:left w:val="none" w:color="auto" w:sz="0" w:space="0"/>
                <w:bottom w:val="none" w:color="auto" w:sz="0" w:space="0"/>
                <w:right w:val="none" w:color="auto" w:sz="0" w:space="0"/>
              </w:pBdr>
              <w:suppressLineNumbers w:val="0"/>
            </w:pPr>
            <w:r>
              <w:rPr>
                <w:rFonts w:hint="default" w:ascii="Helvetica" w:hAnsi="Helvetica" w:eastAsia="Helvetica" w:cs="Helvetica"/>
                <w:i w:val="0"/>
                <w:iCs w:val="0"/>
                <w:caps w:val="0"/>
                <w:color w:val="333333"/>
                <w:spacing w:val="0"/>
                <w:sz w:val="18"/>
                <w:szCs w:val="18"/>
                <w:highlight w:val="none"/>
                <w:lang w:val="en-US" w:eastAsia="zh-CN" w:bidi="ar"/>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Mar>
              <w:left w:w="150" w:type="dxa"/>
              <w:top w:w="30" w:type="dxa"/>
              <w:right w:w="150" w:type="dxa"/>
              <w:bottom w:w="30" w:type="dxa"/>
            </w:tcMar>
            <w:tcW w:w="1907"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Helvetica" w:hAnsi="Helvetica" w:eastAsia="Helvetica" w:cs="Helvetica"/>
                <w:i w:val="0"/>
                <w:iCs w:val="0"/>
                <w:caps w:val="0"/>
                <w:color w:val="333333"/>
                <w:spacing w:val="0"/>
                <w:sz w:val="18"/>
                <w:szCs w:val="18"/>
                <w:highlight w:val="none"/>
              </w:rPr>
              <w:pBdr>
                <w:top w:val="none" w:color="auto" w:sz="0" w:space="0"/>
                <w:left w:val="none" w:color="auto" w:sz="0" w:space="0"/>
                <w:bottom w:val="none" w:color="auto" w:sz="0" w:space="0"/>
                <w:right w:val="none" w:color="auto" w:sz="0" w:space="0"/>
              </w:pBdr>
              <w:suppressLineNumbers w:val="0"/>
            </w:pPr>
            <w:r>
              <w:rPr>
                <w:rFonts w:hint="default" w:ascii="Helvetica" w:hAnsi="Helvetica" w:eastAsia="Helvetica" w:cs="Helvetica"/>
                <w:i w:val="0"/>
                <w:iCs w:val="0"/>
                <w:caps w:val="0"/>
                <w:color w:val="333333"/>
                <w:spacing w:val="0"/>
                <w:sz w:val="18"/>
                <w:szCs w:val="18"/>
                <w:highlight w:val="none"/>
                <w:lang w:val="en-US" w:eastAsia="zh-CN" w:bidi="ar"/>
              </w:rPr>
              <w:t xml:space="preserve">300≤X&lt;1000</w:t>
            </w:r>
            <w:r/>
          </w:p>
        </w:tc>
        <w:tc>
          <w:tcPr>
            <w:shd w:val="clear" w:color="auto" w:fill="auto"/>
            <w:tcBorders>
              <w:top w:val="single" w:color="auto" w:sz="4" w:space="0"/>
              <w:left w:val="single" w:color="auto" w:sz="4" w:space="0"/>
              <w:bottom w:val="single" w:color="auto" w:sz="4" w:space="0"/>
              <w:right w:val="single" w:color="auto" w:sz="4" w:space="0"/>
            </w:tcBorders>
            <w:tcMar>
              <w:left w:w="150" w:type="dxa"/>
              <w:top w:w="30" w:type="dxa"/>
              <w:right w:w="150" w:type="dxa"/>
              <w:bottom w:w="30" w:type="dxa"/>
            </w:tcMar>
            <w:tcW w:w="1698"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Helvetica" w:hAnsi="Helvetica" w:eastAsia="Helvetica" w:cs="Helvetica"/>
                <w:i w:val="0"/>
                <w:iCs w:val="0"/>
                <w:caps w:val="0"/>
                <w:color w:val="333333"/>
                <w:spacing w:val="0"/>
                <w:sz w:val="18"/>
                <w:szCs w:val="18"/>
                <w:highlight w:val="none"/>
              </w:rPr>
              <w:pBdr>
                <w:top w:val="none" w:color="auto" w:sz="0" w:space="0"/>
                <w:left w:val="none" w:color="auto" w:sz="0" w:space="0"/>
                <w:bottom w:val="none" w:color="auto" w:sz="0" w:space="0"/>
                <w:right w:val="none" w:color="auto" w:sz="0" w:space="0"/>
              </w:pBdr>
              <w:suppressLineNumbers w:val="0"/>
            </w:pPr>
            <w:r>
              <w:rPr>
                <w:rFonts w:hint="default" w:ascii="Helvetica" w:hAnsi="Helvetica" w:eastAsia="Helvetica" w:cs="Helvetica"/>
                <w:i w:val="0"/>
                <w:iCs w:val="0"/>
                <w:caps w:val="0"/>
                <w:color w:val="333333"/>
                <w:spacing w:val="0"/>
                <w:sz w:val="18"/>
                <w:szCs w:val="18"/>
                <w:highlight w:val="none"/>
                <w:lang w:val="en-US" w:eastAsia="zh-CN" w:bidi="ar"/>
              </w:rPr>
              <w:t xml:space="preserve">20≤X&lt;300</w:t>
            </w:r>
            <w:r/>
          </w:p>
        </w:tc>
        <w:tc>
          <w:tcPr>
            <w:shd w:val="clear" w:color="auto" w:fill="auto"/>
            <w:tcBorders>
              <w:top w:val="single" w:color="auto" w:sz="4" w:space="0"/>
              <w:left w:val="single" w:color="auto" w:sz="4" w:space="0"/>
              <w:bottom w:val="single" w:color="auto" w:sz="4" w:space="0"/>
              <w:right w:val="single" w:color="auto" w:sz="4" w:space="0"/>
            </w:tcBorders>
            <w:tcMar>
              <w:left w:w="150" w:type="dxa"/>
              <w:top w:w="30" w:type="dxa"/>
              <w:right w:w="150" w:type="dxa"/>
              <w:bottom w:w="30" w:type="dxa"/>
            </w:tcMar>
            <w:tcW w:w="1363"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Helvetica" w:hAnsi="Helvetica" w:eastAsia="Helvetica" w:cs="Helvetica"/>
                <w:i w:val="0"/>
                <w:iCs w:val="0"/>
                <w:caps w:val="0"/>
                <w:color w:val="333333"/>
                <w:spacing w:val="0"/>
                <w:sz w:val="18"/>
                <w:szCs w:val="18"/>
                <w:highlight w:val="none"/>
              </w:rPr>
              <w:pBdr>
                <w:top w:val="none" w:color="auto" w:sz="0" w:space="0"/>
                <w:left w:val="none" w:color="auto" w:sz="0" w:space="0"/>
                <w:bottom w:val="none" w:color="auto" w:sz="0" w:space="0"/>
                <w:right w:val="none" w:color="auto" w:sz="0" w:space="0"/>
              </w:pBdr>
              <w:suppressLineNumbers w:val="0"/>
            </w:pPr>
            <w:r>
              <w:rPr>
                <w:rFonts w:hint="default" w:ascii="Helvetica" w:hAnsi="Helvetica" w:eastAsia="Helvetica" w:cs="Helvetica"/>
                <w:i w:val="0"/>
                <w:iCs w:val="0"/>
                <w:caps w:val="0"/>
                <w:color w:val="333333"/>
                <w:spacing w:val="0"/>
                <w:sz w:val="18"/>
                <w:szCs w:val="18"/>
                <w:highlight w:val="none"/>
                <w:lang w:val="en-US" w:eastAsia="zh-CN" w:bidi="ar"/>
              </w:rPr>
              <w:t xml:space="preserve">X&lt;20</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50" w:type="dxa"/>
              <w:top w:w="30" w:type="dxa"/>
              <w:right w:w="150" w:type="dxa"/>
              <w:bottom w:w="30" w:type="dxa"/>
            </w:tcMar>
            <w:tcW w:w="2272" w:type="dxa"/>
            <w:vAlign w:val="center"/>
            <w:vMerge w:val="continue"/>
            <w:textDirection w:val="lrTb"/>
            <w:noWrap w:val="false"/>
          </w:tcPr>
          <w:p>
            <w:pPr>
              <w:jc w:val="center"/>
              <w:rPr>
                <w:rFonts w:hint="default" w:ascii="Helvetica" w:hAnsi="Helvetica" w:eastAsia="Helvetica" w:cs="Helvetica"/>
                <w:i w:val="0"/>
                <w:iCs w:val="0"/>
                <w:caps w:val="0"/>
                <w:color w:val="333333"/>
                <w:spacing w:val="0"/>
                <w:sz w:val="18"/>
                <w:szCs w:val="18"/>
                <w:highlight w:val="none"/>
              </w:rPr>
            </w:pPr>
            <w:r>
              <w:rPr>
                <w:rFonts w:hint="default" w:ascii="Helvetica" w:hAnsi="Helvetica" w:eastAsia="Helvetica" w:cs="Helvetica"/>
                <w:i w:val="0"/>
                <w:iCs w:val="0"/>
                <w:caps w:val="0"/>
                <w:color w:val="333333"/>
                <w:spacing w:val="0"/>
                <w:sz w:val="18"/>
                <w:szCs w:val="18"/>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50" w:type="dxa"/>
              <w:top w:w="30" w:type="dxa"/>
              <w:right w:w="150" w:type="dxa"/>
              <w:bottom w:w="30" w:type="dxa"/>
            </w:tcMar>
            <w:tcW w:w="1665"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Helvetica" w:hAnsi="Helvetica" w:eastAsia="Helvetica" w:cs="Helvetica"/>
                <w:i w:val="0"/>
                <w:iCs w:val="0"/>
                <w:caps w:val="0"/>
                <w:color w:val="333333"/>
                <w:spacing w:val="0"/>
                <w:sz w:val="18"/>
                <w:szCs w:val="18"/>
                <w:highlight w:val="none"/>
              </w:rPr>
              <w:pBdr>
                <w:top w:val="none" w:color="auto" w:sz="0" w:space="0"/>
                <w:left w:val="none" w:color="auto" w:sz="0" w:space="0"/>
                <w:bottom w:val="none" w:color="auto" w:sz="0" w:space="0"/>
                <w:right w:val="none" w:color="auto" w:sz="0" w:space="0"/>
              </w:pBdr>
              <w:suppressLineNumbers w:val="0"/>
            </w:pPr>
            <w:r>
              <w:rPr>
                <w:rFonts w:hint="default" w:ascii="Helvetica" w:hAnsi="Helvetica" w:eastAsia="Helvetica" w:cs="Helvetica"/>
                <w:i w:val="0"/>
                <w:iCs w:val="0"/>
                <w:caps w:val="0"/>
                <w:color w:val="333333"/>
                <w:spacing w:val="0"/>
                <w:sz w:val="18"/>
                <w:szCs w:val="18"/>
                <w:highlight w:val="none"/>
                <w:lang w:val="en-US" w:eastAsia="zh-CN" w:bidi="ar"/>
              </w:rPr>
              <w:t xml:space="preserve">营业收入(Y)</w:t>
            </w:r>
            <w:r/>
          </w:p>
        </w:tc>
        <w:tc>
          <w:tcPr>
            <w:shd w:val="clear" w:color="auto" w:fill="auto"/>
            <w:tcBorders>
              <w:top w:val="single" w:color="auto" w:sz="4" w:space="0"/>
              <w:left w:val="single" w:color="auto" w:sz="4" w:space="0"/>
              <w:bottom w:val="single" w:color="auto" w:sz="4" w:space="0"/>
              <w:right w:val="single" w:color="auto" w:sz="4" w:space="0"/>
            </w:tcBorders>
            <w:tcMar>
              <w:left w:w="150" w:type="dxa"/>
              <w:top w:w="30" w:type="dxa"/>
              <w:right w:w="150" w:type="dxa"/>
              <w:bottom w:w="30" w:type="dxa"/>
            </w:tcMar>
            <w:tcW w:w="1141"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Helvetica" w:hAnsi="Helvetica" w:eastAsia="Helvetica" w:cs="Helvetica"/>
                <w:i w:val="0"/>
                <w:iCs w:val="0"/>
                <w:caps w:val="0"/>
                <w:color w:val="333333"/>
                <w:spacing w:val="0"/>
                <w:sz w:val="18"/>
                <w:szCs w:val="18"/>
                <w:highlight w:val="none"/>
              </w:rPr>
              <w:pBdr>
                <w:top w:val="none" w:color="auto" w:sz="0" w:space="0"/>
                <w:left w:val="none" w:color="auto" w:sz="0" w:space="0"/>
                <w:bottom w:val="none" w:color="auto" w:sz="0" w:space="0"/>
                <w:right w:val="none" w:color="auto" w:sz="0" w:space="0"/>
              </w:pBdr>
              <w:suppressLineNumbers w:val="0"/>
            </w:pPr>
            <w:r>
              <w:rPr>
                <w:rFonts w:hint="default" w:ascii="Helvetica" w:hAnsi="Helvetica" w:eastAsia="Helvetica" w:cs="Helvetica"/>
                <w:i w:val="0"/>
                <w:iCs w:val="0"/>
                <w:caps w:val="0"/>
                <w:color w:val="333333"/>
                <w:spacing w:val="0"/>
                <w:sz w:val="18"/>
                <w:szCs w:val="18"/>
                <w:highlight w:val="none"/>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Mar>
              <w:left w:w="150" w:type="dxa"/>
              <w:top w:w="30" w:type="dxa"/>
              <w:right w:w="150" w:type="dxa"/>
              <w:bottom w:w="30" w:type="dxa"/>
            </w:tcMar>
            <w:tcW w:w="1907"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Helvetica" w:hAnsi="Helvetica" w:eastAsia="Helvetica" w:cs="Helvetica"/>
                <w:i w:val="0"/>
                <w:iCs w:val="0"/>
                <w:caps w:val="0"/>
                <w:color w:val="333333"/>
                <w:spacing w:val="0"/>
                <w:sz w:val="18"/>
                <w:szCs w:val="18"/>
                <w:highlight w:val="none"/>
              </w:rPr>
              <w:pBdr>
                <w:top w:val="none" w:color="auto" w:sz="0" w:space="0"/>
                <w:left w:val="none" w:color="auto" w:sz="0" w:space="0"/>
                <w:bottom w:val="none" w:color="auto" w:sz="0" w:space="0"/>
                <w:right w:val="none" w:color="auto" w:sz="0" w:space="0"/>
              </w:pBdr>
              <w:suppressLineNumbers w:val="0"/>
            </w:pPr>
            <w:r>
              <w:rPr>
                <w:rFonts w:hint="default" w:ascii="Helvetica" w:hAnsi="Helvetica" w:eastAsia="Helvetica" w:cs="Helvetica"/>
                <w:i w:val="0"/>
                <w:iCs w:val="0"/>
                <w:caps w:val="0"/>
                <w:color w:val="333333"/>
                <w:spacing w:val="0"/>
                <w:sz w:val="18"/>
                <w:szCs w:val="18"/>
                <w:highlight w:val="none"/>
                <w:lang w:val="en-US" w:eastAsia="zh-CN" w:bidi="ar"/>
              </w:rPr>
              <w:t xml:space="preserve">2000≤Y&lt;40000</w:t>
            </w:r>
            <w:r/>
          </w:p>
        </w:tc>
        <w:tc>
          <w:tcPr>
            <w:shd w:val="clear" w:color="auto" w:fill="auto"/>
            <w:tcBorders>
              <w:top w:val="single" w:color="auto" w:sz="4" w:space="0"/>
              <w:left w:val="single" w:color="auto" w:sz="4" w:space="0"/>
              <w:bottom w:val="single" w:color="auto" w:sz="4" w:space="0"/>
              <w:right w:val="single" w:color="auto" w:sz="4" w:space="0"/>
            </w:tcBorders>
            <w:tcMar>
              <w:left w:w="150" w:type="dxa"/>
              <w:top w:w="30" w:type="dxa"/>
              <w:right w:w="150" w:type="dxa"/>
              <w:bottom w:w="30" w:type="dxa"/>
            </w:tcMar>
            <w:tcW w:w="1698"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Helvetica" w:hAnsi="Helvetica" w:eastAsia="Helvetica" w:cs="Helvetica"/>
                <w:i w:val="0"/>
                <w:iCs w:val="0"/>
                <w:caps w:val="0"/>
                <w:color w:val="333333"/>
                <w:spacing w:val="0"/>
                <w:sz w:val="18"/>
                <w:szCs w:val="18"/>
                <w:highlight w:val="none"/>
              </w:rPr>
              <w:pBdr>
                <w:top w:val="none" w:color="auto" w:sz="0" w:space="0"/>
                <w:left w:val="none" w:color="auto" w:sz="0" w:space="0"/>
                <w:bottom w:val="none" w:color="auto" w:sz="0" w:space="0"/>
                <w:right w:val="none" w:color="auto" w:sz="0" w:space="0"/>
              </w:pBdr>
              <w:suppressLineNumbers w:val="0"/>
            </w:pPr>
            <w:r>
              <w:rPr>
                <w:rFonts w:hint="default" w:ascii="Helvetica" w:hAnsi="Helvetica" w:eastAsia="Helvetica" w:cs="Helvetica"/>
                <w:i w:val="0"/>
                <w:iCs w:val="0"/>
                <w:caps w:val="0"/>
                <w:color w:val="333333"/>
                <w:spacing w:val="0"/>
                <w:sz w:val="18"/>
                <w:szCs w:val="18"/>
                <w:highlight w:val="none"/>
                <w:lang w:val="en-US" w:eastAsia="zh-CN" w:bidi="ar"/>
              </w:rPr>
              <w:t xml:space="preserve">300≤Y&lt;2000</w:t>
            </w:r>
            <w:r/>
          </w:p>
        </w:tc>
        <w:tc>
          <w:tcPr>
            <w:shd w:val="clear" w:color="auto" w:fill="auto"/>
            <w:tcBorders>
              <w:top w:val="single" w:color="auto" w:sz="4" w:space="0"/>
              <w:left w:val="single" w:color="auto" w:sz="4" w:space="0"/>
              <w:bottom w:val="single" w:color="auto" w:sz="4" w:space="0"/>
              <w:right w:val="single" w:color="auto" w:sz="4" w:space="0"/>
            </w:tcBorders>
            <w:tcMar>
              <w:left w:w="150" w:type="dxa"/>
              <w:top w:w="30" w:type="dxa"/>
              <w:right w:w="150" w:type="dxa"/>
              <w:bottom w:w="30" w:type="dxa"/>
            </w:tcMar>
            <w:tcW w:w="1363" w:type="dxa"/>
            <w:vAlign w:val="center"/>
            <w:textDirection w:val="lrTb"/>
            <w:noWrap w:val="false"/>
          </w:tcPr>
          <w:p>
            <w:pPr>
              <w:ind w:left="0" w:right="0"/>
              <w:jc w:val="center"/>
              <w:keepLines w:val="0"/>
              <w:keepNext w:val="0"/>
              <w:spacing w:before="0" w:beforeAutospacing="0" w:after="0" w:afterAutospacing="0" w:line="360" w:lineRule="atLeast"/>
              <w:widowControl/>
              <w:rPr>
                <w:rFonts w:hint="default" w:ascii="Helvetica" w:hAnsi="Helvetica" w:eastAsia="Helvetica" w:cs="Helvetica"/>
                <w:i w:val="0"/>
                <w:iCs w:val="0"/>
                <w:caps w:val="0"/>
                <w:color w:val="333333"/>
                <w:spacing w:val="0"/>
                <w:sz w:val="18"/>
                <w:szCs w:val="18"/>
                <w:highlight w:val="none"/>
              </w:rPr>
              <w:pBdr>
                <w:top w:val="none" w:color="auto" w:sz="0" w:space="0"/>
                <w:left w:val="none" w:color="auto" w:sz="0" w:space="0"/>
                <w:bottom w:val="none" w:color="auto" w:sz="0" w:space="0"/>
                <w:right w:val="none" w:color="auto" w:sz="0" w:space="0"/>
              </w:pBdr>
              <w:suppressLineNumbers w:val="0"/>
            </w:pPr>
            <w:r>
              <w:rPr>
                <w:rFonts w:hint="default" w:ascii="Helvetica" w:hAnsi="Helvetica" w:eastAsia="Helvetica" w:cs="Helvetica"/>
                <w:i w:val="0"/>
                <w:iCs w:val="0"/>
                <w:caps w:val="0"/>
                <w:color w:val="333333"/>
                <w:spacing w:val="0"/>
                <w:sz w:val="18"/>
                <w:szCs w:val="18"/>
                <w:highlight w:val="none"/>
                <w:lang w:val="en-US" w:eastAsia="zh-CN" w:bidi="ar"/>
              </w:rPr>
              <w:t xml:space="preserve">Y&lt;300</w:t>
            </w:r>
            <w:r/>
          </w:p>
        </w:tc>
      </w:tr>
    </w:tbl>
    <w:p>
      <w:pPr>
        <w:pStyle w:val="1040"/>
        <w:ind w:firstLine="482"/>
        <w:spacing w:line="360" w:lineRule="auto"/>
        <w:rPr>
          <w:rFonts w:hint="default" w:ascii="宋体" w:hAnsi="宋体" w:eastAsia="宋体" w:cs="宋体"/>
          <w:szCs w:val="24"/>
          <w:highlight w:val="none"/>
        </w:rPr>
      </w:pPr>
      <w:r>
        <w:rPr>
          <w:rFonts w:ascii="宋体" w:hAnsi="宋体" w:eastAsia="宋体" w:cs="宋体"/>
          <w:b/>
          <w:bCs/>
          <w:szCs w:val="24"/>
          <w:highlight w:val="none"/>
        </w:rPr>
        <w:t xml:space="preserve">2、本项目需求中</w:t>
      </w:r>
      <w:r>
        <w:rPr>
          <w:rFonts w:ascii="宋体" w:hAnsi="宋体" w:eastAsia="宋体" w:cs="宋体"/>
          <w:b/>
          <w:bCs/>
          <w:color w:val="auto"/>
          <w:szCs w:val="24"/>
          <w:highlight w:val="none"/>
        </w:rPr>
        <w:t xml:space="preserve">斜体且有下划线部分</w:t>
      </w:r>
      <w:r>
        <w:rPr>
          <w:rFonts w:ascii="宋体" w:hAnsi="宋体" w:eastAsia="宋体" w:cs="宋体"/>
          <w:b/>
          <w:bCs/>
          <w:szCs w:val="24"/>
          <w:highlight w:val="none"/>
        </w:rPr>
        <w:t xml:space="preserve">为实质性要求和条件（由采购人根据实际情况设置），投标人必须作出满足或者优于原要求和条件的响应，否则投标无效。</w:t>
      </w:r>
      <w:r/>
    </w:p>
    <w:p>
      <w:pPr>
        <w:ind w:firstLine="480"/>
        <w:spacing w:line="360" w:lineRule="auto"/>
        <w:rPr>
          <w:rFonts w:ascii="宋体" w:hAnsi="宋体" w:cs="宋体"/>
          <w:color w:val="auto"/>
          <w:sz w:val="24"/>
          <w:highlight w:val="none"/>
        </w:rPr>
      </w:pPr>
      <w:r/>
      <w:bookmarkStart w:id="218" w:name="_Toc25619"/>
      <w:r>
        <w:rPr>
          <w:rFonts w:hint="eastAsia" w:ascii="宋体" w:hAnsi="宋体" w:cs="宋体"/>
          <w:sz w:val="24"/>
          <w:highlight w:val="none"/>
        </w:rPr>
        <w:t xml:space="preserve">3、根据财政部令第87号第31条：</w:t>
      </w:r>
      <w:r>
        <w:rPr>
          <w:rFonts w:hint="eastAsia" w:ascii="宋体" w:hAnsi="宋体" w:cs="宋体"/>
          <w:b w:val="0"/>
          <w:bCs w:val="0"/>
          <w:color w:val="auto"/>
          <w:sz w:val="24"/>
          <w:highlight w:val="none"/>
          <w:lang w:val="en-US" w:eastAsia="zh-CN"/>
        </w:rPr>
        <w:t xml:space="preserve">投标人</w:t>
      </w:r>
      <w:r>
        <w:rPr>
          <w:rFonts w:hint="eastAsia" w:ascii="宋体" w:hAnsi="宋体" w:cs="宋体"/>
          <w:sz w:val="24"/>
          <w:highlight w:val="none"/>
        </w:rPr>
        <w:t xml:space="preserve">提供相同品牌产品且通过资格审查、符合性审查的不同</w:t>
      </w:r>
      <w:r>
        <w:rPr>
          <w:rFonts w:hint="eastAsia" w:ascii="宋体" w:hAnsi="宋体" w:cs="宋体"/>
          <w:b w:val="0"/>
          <w:bCs w:val="0"/>
          <w:color w:val="auto"/>
          <w:sz w:val="24"/>
          <w:highlight w:val="none"/>
          <w:lang w:val="en-US" w:eastAsia="zh-CN"/>
        </w:rPr>
        <w:t xml:space="preserve">投标人</w:t>
      </w:r>
      <w:r>
        <w:rPr>
          <w:rFonts w:hint="eastAsia" w:ascii="宋体" w:hAnsi="宋体" w:cs="宋体"/>
          <w:sz w:val="24"/>
          <w:highlight w:val="none"/>
        </w:rPr>
        <w:t xml:space="preserve">参加同一合同项下投标的，按一家</w:t>
      </w:r>
      <w:r>
        <w:rPr>
          <w:rFonts w:hint="eastAsia" w:ascii="宋体" w:hAnsi="宋体" w:cs="宋体"/>
          <w:b w:val="0"/>
          <w:bCs w:val="0"/>
          <w:color w:val="auto"/>
          <w:sz w:val="24"/>
          <w:highlight w:val="none"/>
          <w:lang w:val="en-US" w:eastAsia="zh-CN"/>
        </w:rPr>
        <w:t xml:space="preserve">投标人</w:t>
      </w:r>
      <w:r>
        <w:rPr>
          <w:rFonts w:hint="eastAsia" w:ascii="宋体" w:hAnsi="宋体" w:cs="宋体"/>
          <w:sz w:val="24"/>
          <w:highlight w:val="none"/>
        </w:rPr>
        <w:t xml:space="preserve">计算，评审后得分最高的同品牌</w:t>
      </w:r>
      <w:r>
        <w:rPr>
          <w:rFonts w:hint="eastAsia" w:ascii="宋体" w:hAnsi="宋体" w:cs="宋体"/>
          <w:b w:val="0"/>
          <w:bCs w:val="0"/>
          <w:color w:val="auto"/>
          <w:sz w:val="24"/>
          <w:highlight w:val="none"/>
          <w:lang w:val="en-US" w:eastAsia="zh-CN"/>
        </w:rPr>
        <w:t xml:space="preserve">投标人</w:t>
      </w:r>
      <w:r>
        <w:rPr>
          <w:rFonts w:hint="eastAsia" w:ascii="宋体" w:hAnsi="宋体" w:cs="宋体"/>
          <w:sz w:val="24"/>
          <w:highlight w:val="none"/>
        </w:rPr>
        <w:t xml:space="preserve">获得</w:t>
      </w:r>
      <w:r>
        <w:rPr>
          <w:rFonts w:hint="eastAsia" w:ascii="宋体" w:hAnsi="宋体" w:cs="宋体"/>
          <w:sz w:val="24"/>
          <w:highlight w:val="none"/>
          <w:lang w:val="en-US" w:eastAsia="zh-CN"/>
        </w:rPr>
        <w:t xml:space="preserve">中标</w:t>
      </w:r>
      <w:r>
        <w:rPr>
          <w:rFonts w:hint="eastAsia" w:ascii="宋体" w:hAnsi="宋体" w:cs="宋体"/>
          <w:sz w:val="24"/>
          <w:highlight w:val="none"/>
        </w:rPr>
        <w:t xml:space="preserve">推荐资格；评审得分相同的，由采购人或者采购人委托评标委员会按照采购文件规定的方式确定一个</w:t>
      </w:r>
      <w:r>
        <w:rPr>
          <w:rFonts w:hint="eastAsia" w:ascii="宋体" w:hAnsi="宋体" w:cs="宋体"/>
          <w:b w:val="0"/>
          <w:bCs w:val="0"/>
          <w:color w:val="auto"/>
          <w:sz w:val="24"/>
          <w:highlight w:val="none"/>
          <w:lang w:val="en-US" w:eastAsia="zh-CN"/>
        </w:rPr>
        <w:t xml:space="preserve">投标人</w:t>
      </w:r>
      <w:r>
        <w:rPr>
          <w:rFonts w:hint="eastAsia" w:ascii="宋体" w:hAnsi="宋体" w:cs="宋体"/>
          <w:sz w:val="24"/>
          <w:highlight w:val="none"/>
        </w:rPr>
        <w:t xml:space="preserve">获得</w:t>
      </w:r>
      <w:r>
        <w:rPr>
          <w:rFonts w:hint="eastAsia" w:ascii="宋体" w:hAnsi="宋体" w:cs="宋体"/>
          <w:sz w:val="24"/>
          <w:highlight w:val="none"/>
          <w:lang w:val="en-US" w:eastAsia="zh-CN"/>
        </w:rPr>
        <w:t xml:space="preserve">中标</w:t>
      </w:r>
      <w:r>
        <w:rPr>
          <w:rFonts w:hint="eastAsia" w:ascii="宋体" w:hAnsi="宋体" w:cs="宋体"/>
          <w:sz w:val="24"/>
          <w:highlight w:val="none"/>
        </w:rPr>
        <w:t xml:space="preserve">推荐资格，采购文件未规定的采取随机抽取方式确定，其他同</w:t>
      </w:r>
      <w:r>
        <w:rPr>
          <w:rFonts w:hint="eastAsia" w:ascii="宋体" w:hAnsi="宋体" w:cs="宋体"/>
          <w:color w:val="auto"/>
          <w:sz w:val="24"/>
          <w:highlight w:val="none"/>
        </w:rPr>
        <w:t xml:space="preserve">品牌</w:t>
      </w:r>
      <w:r>
        <w:rPr>
          <w:rFonts w:hint="eastAsia" w:ascii="宋体" w:hAnsi="宋体" w:cs="宋体"/>
          <w:b w:val="0"/>
          <w:bCs w:val="0"/>
          <w:color w:val="auto"/>
          <w:sz w:val="24"/>
          <w:highlight w:val="none"/>
          <w:lang w:val="en-US" w:eastAsia="zh-CN"/>
        </w:rPr>
        <w:t xml:space="preserve">投标人</w:t>
      </w:r>
      <w:r>
        <w:rPr>
          <w:rFonts w:hint="eastAsia" w:ascii="宋体" w:hAnsi="宋体" w:cs="宋体"/>
          <w:color w:val="auto"/>
          <w:sz w:val="24"/>
          <w:highlight w:val="none"/>
        </w:rPr>
        <w:t xml:space="preserve">不作为中标候选人。非单一产品采购项目，采购人应当根据采购项目技术构成、产品价格比重等合理确定核心产品，并在采购文件中载明。多家</w:t>
      </w:r>
      <w:r>
        <w:rPr>
          <w:rFonts w:hint="eastAsia" w:ascii="宋体" w:hAnsi="宋体" w:cs="宋体"/>
          <w:b w:val="0"/>
          <w:bCs w:val="0"/>
          <w:color w:val="auto"/>
          <w:sz w:val="24"/>
          <w:highlight w:val="none"/>
          <w:lang w:val="en-US" w:eastAsia="zh-CN"/>
        </w:rPr>
        <w:t xml:space="preserve">投标人</w:t>
      </w:r>
      <w:r>
        <w:rPr>
          <w:rFonts w:hint="eastAsia" w:ascii="宋体" w:hAnsi="宋体" w:cs="宋体"/>
          <w:color w:val="auto"/>
          <w:sz w:val="24"/>
          <w:highlight w:val="none"/>
        </w:rPr>
        <w:t xml:space="preserve">提供的核心产品品牌相同的，按前两款规定处理。</w:t>
      </w:r>
      <w:r/>
    </w:p>
    <w:p>
      <w:pPr>
        <w:ind w:firstLine="482"/>
        <w:jc w:val="left"/>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rPr>
        <w:t xml:space="preserve">本项目</w:t>
      </w:r>
      <w:r>
        <w:rPr>
          <w:rFonts w:hint="eastAsia" w:ascii="宋体" w:hAnsi="宋体" w:cs="宋体"/>
          <w:b/>
          <w:bCs/>
          <w:color w:val="auto"/>
          <w:sz w:val="24"/>
          <w:highlight w:val="none"/>
          <w:lang w:val="en-US" w:eastAsia="zh-CN"/>
        </w:rPr>
        <w:t xml:space="preserve">采购包1</w:t>
      </w:r>
      <w:r>
        <w:rPr>
          <w:rFonts w:hint="eastAsia" w:ascii="宋体" w:hAnsi="宋体" w:cs="宋体"/>
          <w:b/>
          <w:bCs/>
          <w:color w:val="auto"/>
          <w:sz w:val="24"/>
          <w:highlight w:val="none"/>
        </w:rPr>
        <w:t xml:space="preserve">核心产品为：</w:t>
      </w:r>
      <w:r>
        <w:rPr>
          <w:rFonts w:hint="eastAsia" w:ascii="宋体" w:hAnsi="宋体" w:cs="宋体"/>
          <w:b/>
          <w:bCs/>
          <w:color w:val="auto"/>
          <w:sz w:val="24"/>
          <w:highlight w:val="none"/>
          <w:u w:val="single"/>
        </w:rPr>
        <w:t xml:space="preserve"> </w:t>
      </w:r>
      <w:r>
        <w:rPr>
          <w:rFonts w:hint="eastAsia" w:ascii="宋体" w:hAnsi="宋体" w:cs="宋体"/>
          <w:b/>
          <w:bCs/>
          <w:color w:val="auto"/>
          <w:sz w:val="24"/>
          <w:szCs w:val="24"/>
          <w:highlight w:val="none"/>
          <w:u w:val="single"/>
          <w:lang w:val="en-US" w:eastAsia="zh-CN"/>
        </w:rPr>
        <w:t xml:space="preserve">乙腈1（色谱级）</w:t>
      </w:r>
      <w:r>
        <w:rPr>
          <w:rFonts w:hint="eastAsia" w:ascii="宋体" w:hAnsi="宋体" w:cs="宋体"/>
          <w:b/>
          <w:bCs/>
          <w:color w:val="auto"/>
          <w:sz w:val="22"/>
          <w:szCs w:val="22"/>
          <w:highlight w:val="none"/>
          <w:u w:val="single"/>
          <w:lang w:val="en-US" w:eastAsia="zh-CN"/>
        </w:rPr>
        <w:t xml:space="preserve"> </w:t>
      </w:r>
      <w:r>
        <w:rPr>
          <w:rFonts w:hint="eastAsia" w:ascii="宋体" w:hAnsi="宋体" w:cs="宋体"/>
          <w:b/>
          <w:bCs/>
          <w:color w:val="auto"/>
          <w:sz w:val="22"/>
          <w:szCs w:val="22"/>
          <w:highlight w:val="none"/>
          <w:u w:val="none"/>
          <w:lang w:eastAsia="zh-CN"/>
        </w:rPr>
        <w:t xml:space="preserve">；</w:t>
      </w:r>
      <w:r>
        <w:rPr>
          <w:rFonts w:hint="eastAsia" w:ascii="宋体" w:hAnsi="宋体" w:cs="宋体"/>
          <w:b/>
          <w:bCs/>
          <w:color w:val="auto"/>
          <w:sz w:val="24"/>
          <w:highlight w:val="none"/>
          <w:lang w:val="en-US" w:eastAsia="zh-CN"/>
        </w:rPr>
        <w:t xml:space="preserve">采购包2</w:t>
      </w:r>
      <w:r>
        <w:rPr>
          <w:rFonts w:hint="eastAsia" w:ascii="宋体" w:hAnsi="宋体" w:cs="宋体"/>
          <w:b/>
          <w:bCs/>
          <w:color w:val="auto"/>
          <w:sz w:val="24"/>
          <w:highlight w:val="none"/>
        </w:rPr>
        <w:t xml:space="preserve">核心产品为：</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氢型阳离子交换树脂柱 </w:t>
      </w:r>
      <w:r>
        <w:rPr>
          <w:rFonts w:hint="eastAsia" w:ascii="宋体" w:hAnsi="宋体" w:cs="宋体"/>
          <w:b/>
          <w:bCs/>
          <w:color w:val="auto"/>
          <w:sz w:val="22"/>
          <w:szCs w:val="22"/>
          <w:highlight w:val="none"/>
          <w:u w:val="single"/>
        </w:rPr>
        <w:t xml:space="preserve">。</w:t>
      </w:r>
      <w:bookmarkEnd w:id="218"/>
      <w:r/>
      <w:r/>
    </w:p>
    <w:p>
      <w:pPr>
        <w:pStyle w:val="1052"/>
        <w:ind w:left="0" w:firstLine="482"/>
        <w:spacing w:line="360" w:lineRule="auto"/>
        <w:widowControl/>
        <w:rPr>
          <w:rFonts w:ascii="宋体" w:hAnsi="宋体" w:cs="宋体"/>
          <w:b/>
          <w:bCs/>
          <w:color w:val="auto"/>
          <w:sz w:val="24"/>
          <w:highlight w:val="none"/>
        </w:rPr>
      </w:pPr>
      <w:r/>
      <w:bookmarkStart w:id="219" w:name="_Toc11574"/>
      <w:r>
        <w:rPr>
          <w:rFonts w:hint="eastAsia" w:ascii="宋体" w:hAnsi="宋体" w:cs="宋体"/>
          <w:b/>
          <w:bCs/>
          <w:color w:val="auto"/>
          <w:sz w:val="24"/>
          <w:highlight w:val="none"/>
        </w:rPr>
        <w:t xml:space="preserve">一、项目概况 </w:t>
      </w:r>
      <w:r/>
    </w:p>
    <w:p>
      <w:pPr>
        <w:pStyle w:val="1052"/>
        <w:numPr>
          <w:ilvl w:val="1"/>
          <w:numId w:val="0"/>
        </w:numPr>
        <w:ind w:firstLine="480"/>
        <w:spacing w:line="360" w:lineRule="auto"/>
        <w:widowControl/>
        <w:rPr>
          <w:rFonts w:hint="eastAsia" w:ascii="宋体" w:hAnsi="宋体" w:eastAsia="宋体" w:cs="宋体"/>
          <w:color w:val="000000"/>
          <w:sz w:val="24"/>
          <w:highlight w:val="none"/>
          <w:lang w:eastAsia="zh-CN"/>
        </w:rPr>
      </w:pPr>
      <w:r>
        <w:rPr>
          <w:rFonts w:hint="eastAsia" w:ascii="宋体" w:hAnsi="宋体"/>
          <w:sz w:val="24"/>
          <w:szCs w:val="24"/>
          <w:highlight w:val="none"/>
        </w:rPr>
        <w:t xml:space="preserve">连云港市食品药品检验检测中心为更好</w:t>
      </w:r>
      <w:r>
        <w:rPr>
          <w:rFonts w:hint="eastAsia" w:ascii="宋体" w:hAnsi="宋体"/>
          <w:sz w:val="24"/>
          <w:szCs w:val="24"/>
          <w:highlight w:val="none"/>
          <w:lang w:eastAsia="zh-CN"/>
        </w:rPr>
        <w:t xml:space="preserve">地</w:t>
      </w:r>
      <w:r>
        <w:rPr>
          <w:rFonts w:hint="eastAsia" w:ascii="宋体" w:hAnsi="宋体"/>
          <w:sz w:val="24"/>
          <w:szCs w:val="24"/>
          <w:highlight w:val="none"/>
        </w:rPr>
        <w:t xml:space="preserve">服</w:t>
      </w:r>
      <w:r>
        <w:rPr>
          <w:rFonts w:hint="eastAsia" w:ascii="宋体" w:hAnsi="宋体" w:eastAsia="宋体" w:cs="Times New Roman"/>
          <w:sz w:val="24"/>
          <w:szCs w:val="24"/>
          <w:highlight w:val="none"/>
        </w:rPr>
        <w:t xml:space="preserve">务企业，提升</w:t>
      </w:r>
      <w:r>
        <w:rPr>
          <w:rFonts w:hint="eastAsia" w:ascii="宋体" w:hAnsi="宋体" w:cs="Times New Roman"/>
          <w:sz w:val="24"/>
          <w:szCs w:val="24"/>
          <w:highlight w:val="none"/>
          <w:lang w:val="en-US" w:eastAsia="zh-CN"/>
        </w:rPr>
        <w:t xml:space="preserve">技术能力，保障食品、药品等检验检测工作开展，</w:t>
      </w:r>
      <w:r>
        <w:rPr>
          <w:rFonts w:hint="eastAsia" w:ascii="宋体" w:hAnsi="宋体" w:eastAsia="宋体" w:cs="Times New Roman"/>
          <w:sz w:val="24"/>
          <w:szCs w:val="24"/>
          <w:highlight w:val="none"/>
        </w:rPr>
        <w:t xml:space="preserve">现采购一批</w:t>
      </w:r>
      <w:r>
        <w:rPr>
          <w:rFonts w:hint="eastAsia" w:ascii="宋体" w:hAnsi="宋体" w:cs="Times New Roman"/>
          <w:sz w:val="24"/>
          <w:szCs w:val="24"/>
          <w:highlight w:val="none"/>
          <w:lang w:val="en-US" w:eastAsia="zh-CN"/>
        </w:rPr>
        <w:t xml:space="preserve">试剂</w:t>
      </w:r>
      <w:r>
        <w:rPr>
          <w:rFonts w:hint="eastAsia" w:ascii="宋体" w:hAnsi="宋体" w:eastAsia="宋体" w:cs="Times New Roman"/>
          <w:sz w:val="24"/>
          <w:szCs w:val="24"/>
          <w:highlight w:val="none"/>
        </w:rPr>
        <w:t xml:space="preserve">耗材</w:t>
      </w:r>
      <w:r>
        <w:rPr>
          <w:rFonts w:hint="eastAsia" w:ascii="宋体" w:hAnsi="宋体" w:eastAsia="宋体" w:cs="Times New Roman"/>
          <w:sz w:val="24"/>
          <w:szCs w:val="24"/>
          <w:highlight w:val="none"/>
          <w:lang w:eastAsia="zh-CN"/>
        </w:rPr>
        <w:t xml:space="preserve">。</w:t>
      </w:r>
      <w:r/>
    </w:p>
    <w:p>
      <w:pPr>
        <w:ind w:firstLine="482"/>
        <w:jc w:val="left"/>
        <w:keepLines w:val="0"/>
        <w:keepNext w:val="0"/>
        <w:pageBreakBefore w:val="0"/>
        <w:spacing w:line="348" w:lineRule="auto"/>
        <w:widowControl/>
        <w:rPr>
          <w:rFonts w:hint="eastAsia" w:ascii="宋体" w:hAnsi="宋体" w:eastAsia="宋体" w:cs="宋体"/>
          <w:b/>
          <w:bCs/>
          <w:color w:val="auto"/>
          <w:sz w:val="24"/>
          <w:highlight w:val="none"/>
          <w:lang w:val="en-US" w:eastAsia="zh-CN"/>
        </w:rPr>
        <w:suppressLineNumbers w:val="0"/>
      </w:pPr>
      <w:r>
        <w:rPr>
          <w:rFonts w:hint="eastAsia" w:ascii="宋体" w:hAnsi="宋体" w:eastAsia="宋体" w:cs="宋体"/>
          <w:b/>
          <w:bCs/>
          <w:color w:val="auto"/>
          <w:sz w:val="24"/>
          <w:highlight w:val="none"/>
        </w:rPr>
        <w:t xml:space="preserve">本项目共分</w:t>
      </w: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个采购包</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采购包1：25万元，采购包2：40万元。</w:t>
      </w:r>
      <w:r/>
    </w:p>
    <w:p>
      <w:pPr>
        <w:ind w:firstLine="482"/>
        <w:jc w:val="left"/>
        <w:keepLines w:val="0"/>
        <w:keepNext w:val="0"/>
        <w:pageBreakBefore w:val="0"/>
        <w:spacing w:line="348" w:lineRule="auto"/>
        <w:widowControl/>
        <w:rPr>
          <w:rFonts w:hint="eastAsia" w:ascii="宋体" w:hAnsi="宋体" w:eastAsia="宋体" w:cs="宋体"/>
          <w:b/>
          <w:bCs/>
          <w:color w:val="auto"/>
          <w:sz w:val="24"/>
          <w:highlight w:val="none"/>
        </w:rPr>
        <w:suppressLineNumbers w:val="0"/>
      </w:pPr>
      <w:r>
        <w:rPr>
          <w:rFonts w:hint="eastAsia" w:ascii="宋体" w:hAnsi="宋体" w:eastAsia="宋体" w:cs="宋体"/>
          <w:b/>
          <w:bCs/>
          <w:color w:val="auto"/>
          <w:sz w:val="24"/>
          <w:highlight w:val="none"/>
          <w:lang w:val="en-US" w:eastAsia="zh-CN"/>
        </w:rPr>
        <w:t xml:space="preserve">投标</w:t>
      </w:r>
      <w:r>
        <w:rPr>
          <w:rFonts w:hint="eastAsia" w:ascii="宋体" w:hAnsi="宋体" w:cs="宋体"/>
          <w:b/>
          <w:bCs/>
          <w:color w:val="auto"/>
          <w:sz w:val="24"/>
          <w:highlight w:val="none"/>
          <w:lang w:val="en-US" w:eastAsia="zh-CN"/>
        </w:rPr>
        <w:t xml:space="preserve">人</w:t>
      </w:r>
      <w:r>
        <w:rPr>
          <w:rFonts w:hint="eastAsia" w:ascii="宋体" w:hAnsi="宋体" w:eastAsia="宋体" w:cs="宋体"/>
          <w:b/>
          <w:bCs/>
          <w:color w:val="auto"/>
          <w:sz w:val="24"/>
          <w:highlight w:val="none"/>
        </w:rPr>
        <w:t xml:space="preserve">可对本次采购的单个采购包或全部采购包进行响应，在投标文件中注明所投采购包并响应该采购包全部内容。每个</w:t>
      </w:r>
      <w:r>
        <w:rPr>
          <w:rFonts w:hint="eastAsia" w:ascii="宋体" w:hAnsi="宋体" w:cs="宋体"/>
          <w:b/>
          <w:bCs/>
          <w:color w:val="auto"/>
          <w:sz w:val="24"/>
          <w:highlight w:val="none"/>
          <w:lang w:val="en-US" w:eastAsia="zh-CN"/>
        </w:rPr>
        <w:t xml:space="preserve">投标人</w:t>
      </w:r>
      <w:r>
        <w:rPr>
          <w:rFonts w:hint="eastAsia" w:ascii="宋体" w:hAnsi="宋体" w:eastAsia="宋体" w:cs="宋体"/>
          <w:b/>
          <w:bCs/>
          <w:color w:val="auto"/>
          <w:sz w:val="24"/>
          <w:highlight w:val="none"/>
        </w:rPr>
        <w:t xml:space="preserve">仅限</w:t>
      </w:r>
      <w:r>
        <w:rPr>
          <w:rFonts w:hint="eastAsia" w:ascii="宋体" w:hAnsi="宋体" w:cs="宋体"/>
          <w:b/>
          <w:bCs/>
          <w:color w:val="auto"/>
          <w:sz w:val="24"/>
          <w:highlight w:val="none"/>
          <w:lang w:val="en-US" w:eastAsia="zh-CN"/>
        </w:rPr>
        <w:t xml:space="preserve">中标</w:t>
      </w:r>
      <w:r>
        <w:rPr>
          <w:rFonts w:hint="eastAsia" w:ascii="宋体" w:hAnsi="宋体" w:eastAsia="宋体" w:cs="宋体"/>
          <w:b/>
          <w:bCs/>
          <w:color w:val="auto"/>
          <w:sz w:val="24"/>
          <w:highlight w:val="none"/>
        </w:rPr>
        <w:t xml:space="preserve">一个采购包。</w:t>
      </w:r>
      <w:r/>
    </w:p>
    <w:p>
      <w:pPr>
        <w:ind w:firstLine="482"/>
        <w:jc w:val="left"/>
        <w:keepLines w:val="0"/>
        <w:keepNext w:val="0"/>
        <w:pageBreakBefore w:val="0"/>
        <w:spacing w:line="348" w:lineRule="auto"/>
        <w:widowControl/>
        <w:rPr>
          <w:rFonts w:hint="eastAsia" w:ascii="宋体" w:hAnsi="宋体" w:eastAsia="宋体" w:cs="宋体"/>
          <w:b/>
          <w:bCs/>
          <w:color w:val="auto"/>
          <w:sz w:val="24"/>
          <w:highlight w:val="none"/>
        </w:rPr>
        <w:suppressLineNumbers w:val="0"/>
      </w:pP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个采购包同时评审，按采购包1、采购包2的顺序依次确定</w:t>
      </w:r>
      <w:r>
        <w:rPr>
          <w:rFonts w:hint="eastAsia" w:ascii="宋体" w:hAnsi="宋体" w:cs="宋体"/>
          <w:b/>
          <w:bCs/>
          <w:color w:val="auto"/>
          <w:sz w:val="24"/>
          <w:highlight w:val="none"/>
          <w:lang w:val="en-US" w:eastAsia="zh-CN"/>
        </w:rPr>
        <w:t xml:space="preserve">中标人</w:t>
      </w:r>
      <w:r>
        <w:rPr>
          <w:rFonts w:hint="eastAsia" w:ascii="宋体" w:hAnsi="宋体" w:eastAsia="宋体" w:cs="宋体"/>
          <w:b/>
          <w:bCs/>
          <w:color w:val="auto"/>
          <w:sz w:val="24"/>
          <w:highlight w:val="none"/>
        </w:rPr>
        <w:t xml:space="preserve">，前1采购包确定为第一</w:t>
      </w:r>
      <w:r>
        <w:rPr>
          <w:rFonts w:hint="eastAsia" w:ascii="宋体" w:hAnsi="宋体" w:cs="宋体"/>
          <w:b/>
          <w:bCs/>
          <w:color w:val="auto"/>
          <w:sz w:val="24"/>
          <w:highlight w:val="none"/>
          <w:lang w:val="en-US" w:eastAsia="zh-CN"/>
        </w:rPr>
        <w:t xml:space="preserve">中标候选人</w:t>
      </w:r>
      <w:r>
        <w:rPr>
          <w:rFonts w:hint="eastAsia" w:ascii="宋体" w:hAnsi="宋体" w:eastAsia="宋体" w:cs="宋体"/>
          <w:b/>
          <w:bCs/>
          <w:color w:val="auto"/>
          <w:sz w:val="24"/>
          <w:highlight w:val="none"/>
        </w:rPr>
        <w:t xml:space="preserve">的</w:t>
      </w:r>
      <w:r>
        <w:rPr>
          <w:rFonts w:hint="eastAsia" w:ascii="宋体" w:hAnsi="宋体" w:cs="宋体"/>
          <w:b/>
          <w:bCs/>
          <w:color w:val="auto"/>
          <w:sz w:val="24"/>
          <w:highlight w:val="none"/>
          <w:lang w:val="en-US" w:eastAsia="zh-CN"/>
        </w:rPr>
        <w:t xml:space="preserve">投标人</w:t>
      </w:r>
      <w:r>
        <w:rPr>
          <w:rFonts w:hint="eastAsia" w:ascii="宋体" w:hAnsi="宋体" w:eastAsia="宋体" w:cs="宋体"/>
          <w:b/>
          <w:bCs/>
          <w:color w:val="auto"/>
          <w:sz w:val="24"/>
          <w:highlight w:val="none"/>
        </w:rPr>
        <w:t xml:space="preserve">不再列为后续采购包的</w:t>
      </w:r>
      <w:r>
        <w:rPr>
          <w:rFonts w:hint="eastAsia" w:ascii="宋体" w:hAnsi="宋体" w:cs="宋体"/>
          <w:b/>
          <w:bCs/>
          <w:color w:val="auto"/>
          <w:sz w:val="24"/>
          <w:highlight w:val="none"/>
          <w:lang w:val="en-US" w:eastAsia="zh-CN"/>
        </w:rPr>
        <w:t xml:space="preserve">中标候选人</w:t>
      </w:r>
      <w:r>
        <w:rPr>
          <w:rFonts w:hint="eastAsia" w:ascii="宋体" w:hAnsi="宋体" w:eastAsia="宋体" w:cs="宋体"/>
          <w:b/>
          <w:bCs/>
          <w:color w:val="auto"/>
          <w:sz w:val="24"/>
          <w:highlight w:val="none"/>
        </w:rPr>
        <w:t xml:space="preserve">，由第二</w:t>
      </w:r>
      <w:r>
        <w:rPr>
          <w:rFonts w:hint="eastAsia" w:ascii="宋体" w:hAnsi="宋体" w:cs="宋体"/>
          <w:b/>
          <w:bCs/>
          <w:color w:val="auto"/>
          <w:sz w:val="24"/>
          <w:highlight w:val="none"/>
          <w:lang w:val="en-US" w:eastAsia="zh-CN"/>
        </w:rPr>
        <w:t xml:space="preserve">中标候选人</w:t>
      </w:r>
      <w:r>
        <w:rPr>
          <w:rFonts w:hint="eastAsia" w:ascii="宋体" w:hAnsi="宋体" w:eastAsia="宋体" w:cs="宋体"/>
          <w:b/>
          <w:bCs/>
          <w:color w:val="auto"/>
          <w:sz w:val="24"/>
          <w:highlight w:val="none"/>
        </w:rPr>
        <w:t xml:space="preserve">递补</w:t>
      </w:r>
      <w:r>
        <w:rPr>
          <w:rFonts w:hint="eastAsia" w:ascii="宋体" w:hAnsi="宋体" w:eastAsia="宋体" w:cs="宋体"/>
          <w:b/>
          <w:bCs/>
          <w:color w:val="auto"/>
          <w:sz w:val="24"/>
          <w:highlight w:val="none"/>
          <w:lang w:eastAsia="zh-CN"/>
        </w:rPr>
        <w:t xml:space="preserve">，以此类推</w:t>
      </w:r>
      <w:r>
        <w:rPr>
          <w:rFonts w:hint="eastAsia" w:ascii="宋体" w:hAnsi="宋体" w:eastAsia="宋体" w:cs="宋体"/>
          <w:b/>
          <w:bCs/>
          <w:color w:val="auto"/>
          <w:sz w:val="24"/>
          <w:highlight w:val="none"/>
          <w:lang w:val="en-US" w:eastAsia="zh-CN"/>
        </w:rPr>
        <w:t xml:space="preserve">。</w:t>
      </w:r>
      <w:r/>
    </w:p>
    <w:p>
      <w:pPr>
        <w:pStyle w:val="1052"/>
        <w:ind w:left="0" w:firstLine="482"/>
        <w:spacing w:line="360" w:lineRule="auto"/>
        <w:widowControl/>
        <w:rPr>
          <w:rFonts w:hint="default" w:ascii="宋体" w:hAnsi="宋体" w:eastAsia="宋体" w:cs="宋体"/>
          <w:b/>
          <w:bCs/>
          <w:color w:val="000000"/>
          <w:sz w:val="24"/>
          <w:highlight w:val="none"/>
          <w:lang w:val="en-US" w:eastAsia="zh-CN"/>
        </w:rPr>
      </w:pPr>
      <w:r>
        <w:rPr>
          <w:rFonts w:hint="eastAsia" w:ascii="宋体" w:hAnsi="宋体" w:cs="宋体"/>
          <w:b/>
          <w:bCs/>
          <w:color w:val="000000"/>
          <w:sz w:val="24"/>
          <w:highlight w:val="none"/>
        </w:rPr>
        <w:t xml:space="preserve">二、货物</w:t>
      </w:r>
      <w:r>
        <w:rPr>
          <w:rFonts w:hint="eastAsia" w:ascii="宋体" w:hAnsi="宋体" w:cs="宋体"/>
          <w:b/>
          <w:bCs/>
          <w:color w:val="000000"/>
          <w:sz w:val="24"/>
          <w:highlight w:val="none"/>
          <w:lang w:val="en-US" w:eastAsia="zh-CN"/>
        </w:rPr>
        <w:t xml:space="preserve">技术要求</w:t>
      </w:r>
      <w:r/>
    </w:p>
    <w:p>
      <w:pPr>
        <w:pStyle w:val="1052"/>
        <w:ind w:left="0" w:firstLine="482"/>
        <w:spacing w:line="360" w:lineRule="auto"/>
        <w:widowControl/>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采购包1</w:t>
      </w:r>
      <w:r/>
    </w:p>
    <w:tbl>
      <w:tblPr>
        <w:tblStyle w:val="102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95"/>
        <w:gridCol w:w="2743"/>
        <w:gridCol w:w="3327"/>
        <w:gridCol w:w="682"/>
        <w:gridCol w:w="1568"/>
        <w:gridCol w:w="1040"/>
      </w:tblGrid>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项号</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货物名称</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技术参数</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采购数量</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计量单位</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单价限价(元）</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无水葡萄糖</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高氯酸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优级纯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三氯化铝</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≥99.9%</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香草醛</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≥99.0%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二硝基苯肼</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磷钼酸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甲酸丁酯</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≥98.0%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变色硅胶</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乙酸铵</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异辛烷</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四甲基氢氧化铵水溶液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10%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N-甲基吡咯烷酮</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吐温20</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95%乙醇</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N,N-二甲基甲酰胺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4L/瓶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N,N-二甲基乙酰胺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4L/瓶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 缓冲液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 1.68</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 缓冲液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PH 10.01</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 缓冲液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PH 12.46</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p>
        </w:tc>
      </w:tr>
      <w:tr>
        <w:trPr>
          <w:trHeight w:val="372"/>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 缓冲液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 4.00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 缓冲液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 6.86</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 缓冲液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 9.18</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 缓冲液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PH 12.45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氨水</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氨水</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百里香酚酞</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沪试</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苯</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苯硝酸银滴定液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苯甲酸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苯甲酸(固体)</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吡啶</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冰醋酸（冰乙酸）1</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冰醋酸（冰乙酸）2</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丙醇</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优级纯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丙三醇（甘油）</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丙酮</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醋酸铵 1</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c>
          <w:tcPr>
            <w:shd w:val="clear" w:color="auto" w:fill="auto"/>
            <w:tcW w:w="2743"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醋酸铵</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质谱用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醋酸酐</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醋酸钠（三水）</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醋酸铅（三水）</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72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碘滴定液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[（1/2)I2=0.1mol/L]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有证书，c(1/2I2):0.1mol/L=c(I2):0.05mol/L(药典浓度)</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碘化钾</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优级纯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丁酮</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优级纯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二甲基亚砜</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129</w:t>
            </w:r>
            <w:r/>
          </w:p>
        </w:tc>
      </w:tr>
      <w:tr>
        <w:trPr>
          <w:trHeight w:val="270"/>
        </w:trPr>
        <w:tc>
          <w:tcPr>
            <w:shd w:val="clear" w:color="auto" w:fill="auto"/>
            <w:tcW w:w="59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二氯甲烷 1</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4L/瓶</w:t>
            </w:r>
            <w:r/>
          </w:p>
        </w:tc>
        <w:tc>
          <w:tcPr>
            <w:shd w:val="clear" w:color="auto" w:fill="auto"/>
            <w:tcW w:w="104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650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二氯甲烷 2</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二乙胺 2</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酚酞</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沪试</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高氯酸滴定液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（0.1mol/L）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符合 GBW 或者 GBW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（E）标准，乙酸基质</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高锰酸钾</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p>
        </w:tc>
      </w:tr>
      <w:tr>
        <w:trPr>
          <w:trHeight w:val="72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高锰酸钾滴定液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（0.02mol/L）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有证书，c(1/5KMnO4)：0.1mol/L=c(KMnO4)：02mol/L(药典浓度)</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庚烷磺酸钠 1</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庚烷磺酸钠 2</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离子对色谱级</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357</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癸烷磺酸钠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过氧化氢（双氧水）</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环己烷 1</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4L/瓶</w:t>
            </w:r>
            <w:r/>
          </w:p>
        </w:tc>
        <w:tc>
          <w:tcPr>
            <w:shd w:val="clear" w:color="auto" w:fill="auto"/>
            <w:tcW w:w="104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700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己烷磺酸钠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甲苯</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甲醇 1</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≥99.7%</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甲醇 2</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≥99.9%</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甲醛</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甲醛溶液（37%水溶液）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37%水溶液</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甲酸 1</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≥99.9%</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491</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甲酸 2</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质谱用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甲酸铵</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质谱用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聚乙二醇</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抗坏血酸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可溶性淀粉</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磷酸 1</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磷酸 2</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磷酸二氢铵</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磷酸二氢钾</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磷酸二氢钠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磷酸二氢钠（一水）</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磷酸钾</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191</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磷酸钠（十二水）</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磷酸氢二铵</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磷酸氢二钾</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磷酸氢二钠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磷酸氢二钠（十二水）</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磷酸盐缓冲稀释液 PBS</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PH7.2</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146</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硫代硫酸钠滴定液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（0.05mol/L）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有证书，c(Na2S2O3)：0.05mol/L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硫代硫酸钠滴定液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（0.15mol/L）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有证书，c(Na2S2O3)：0.15mol/L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硫代硫酸钠滴定液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（0.1mol/L）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符合 GBW 或者 GBW（E）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标准，c(Na2S2O3)：0.1mol/L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硫氰酸铵滴定液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（0.1mol/L）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有证书，c(NH4SCN)：0.1mol/L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硫酸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r>
      <w:tr>
        <w:trPr>
          <w:trHeight w:val="72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硫酸滴定液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（0.05mol/L）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有证书，c(1/2H2SO4) ：0.05mol/L=c(H2SO4) ：0.025mol/L(药典浓度)</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r>
      <w:tr>
        <w:trPr>
          <w:trHeight w:val="96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硫酸滴定液（0.1mol/L）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符合 GBW 或者 GBW（E）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标准，c(1/2H2SO4)：0.1mol/L =c(H2SO4)：0.05mol/L(药典浓度)</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r>
      <w:tr>
        <w:trPr>
          <w:trHeight w:val="72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硫酸滴定液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（0.25mol/L）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有证书，c(1/2H2SO4)：0.5mol/L=c(H2SO4)：0.25mol/L(药典浓度)</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r>
      <w:tr>
        <w:trPr>
          <w:trHeight w:val="96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硫酸滴定液（0.5mol/L）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符合 GBW 或者 GBW（E）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标准，c(1/2H2SO4)：0.5mol/L=c(H2SO4)：0.25mol/L(药典浓度)</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硫酸铈滴定液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（0.1mol/L）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有证书，c[Ce(SO4)2] = 0.1 mol/L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硫酸铜 2</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氯化钾</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氯化钠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柠檬酸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柠檬酸钠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硼氢化钾</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优级纯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硼酸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偏钒酸铵</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氢碘酸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氢氟酸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氢溴酸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氢氧化钾</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氢氧化钠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氢氧化钠滴定液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（0.1mol/L）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符合 GBW或者 GBW（E）标准</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氢氧化钠滴定液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（0.5mol/L）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符合 GBW，c(NaOH)= 0.5 mol/L或者 GBW（E）标准</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氢氧化钠滴定液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符合 GBW，c(NaOH)= 1mol/L  者 GBW（E）标准</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三氯化铁</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三氯甲烷</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三乙胺 1</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三乙胺 2</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十二烷基磺酸钠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250g/瓶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十二烷基硫酸钠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 98.0%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石英砂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石油醚（30-60℃）</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石油醚（60-90℃）</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石油醚（90～120℃）</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叔丁醇</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水合氯醛</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四丁基氢氧化铵水溶液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四丁基氢氧化铵水溶液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四丁基氢氧化铵水溶液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四硫磺酸钠煌绿增菌液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TTB</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四硫酸盐煌绿增菌液基础</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TTB</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四氢呋喃 1</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4L/瓶</w:t>
            </w:r>
            <w:r/>
          </w:p>
        </w:tc>
        <w:tc>
          <w:tcPr>
            <w:shd w:val="clear" w:color="auto" w:fill="auto"/>
            <w:tcW w:w="104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1200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碳酸铵</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碳酸钠（十水）</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碳酸氢钠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吐温 80</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试剂级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无水硝酸银滴定液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水分≤ 0.01%，</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无水甲酸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无水磷酸钠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无水硫酸钠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无水乙醇</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五氧化二磷</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戊烷磺酸钠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437</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硝酸 1</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硝酸 2</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4L/瓶</w:t>
            </w:r>
            <w:r/>
          </w:p>
        </w:tc>
        <w:tc>
          <w:tcPr>
            <w:shd w:val="clear" w:color="auto" w:fill="auto"/>
            <w:tcW w:w="104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210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硝酸铅滴定液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（0.05mol/L）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符合 GBW 或者 GBW（E）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标准 有证书</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硝酸银滴定液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（0.1mol/L）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符合 GBW 或者 GBW（E）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标准 有证书</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辛烷磺酸钠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锌滴定液（0.05mol/L）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有证书</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p>
        </w:tc>
      </w:tr>
      <w:tr>
        <w:trPr>
          <w:trHeight w:val="72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溴滴定液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[（1/2)Br2=0.1mol/L]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有证书，c(1/2Br2)：0.1mol/L=c(Br2)：0.05mol/L（药典浓度）</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溴酚蓝</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指示剂</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p>
        </w:tc>
      </w:tr>
      <w:tr>
        <w:trPr>
          <w:trHeight w:val="72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溴酸钾滴定液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（0.01667mol/L）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有证书，c(1/6KBrO3):0.1mol/L=c(KBrO3):0.01667mol/L(药典浓度)</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亚铁氰化钾</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117</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亚硝酸钠</w:t>
            </w:r>
            <w:r/>
          </w:p>
        </w:tc>
        <w:tc>
          <w:tcPr>
            <w:shd w:val="clear" w:color="auto" w:fill="auto"/>
            <w:tcW w:w="332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亚硝酸钠滴定液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（0.1mol/L）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有证书，c(NaNO2)：0.1mol/L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盐酸滴定液（0.1mol/L）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符合 GBW 或者 GBW（E）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标准</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盐酸滴定液（0.5mol/L）</w:t>
            </w:r>
            <w:r/>
          </w:p>
        </w:tc>
        <w:tc>
          <w:tcPr>
            <w:shd w:val="clear" w:color="auto" w:fill="auto"/>
            <w:tcW w:w="332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 有证书</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盐酸滴定液（1mol/L）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符合 GBW 或者 GBW（E）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标准</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优级纯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乙醇</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4L/瓶</w:t>
            </w:r>
            <w:r/>
          </w:p>
        </w:tc>
        <w:tc>
          <w:tcPr>
            <w:shd w:val="clear" w:color="auto" w:fill="auto"/>
            <w:tcW w:w="104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465</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乙二胺四乙酸二钠滴定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溶液（0.05mol/L）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符合 GBW或者 GBW（E）标准</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乙腈 1</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4L/瓶 </w:t>
            </w:r>
            <w:r/>
          </w:p>
        </w:tc>
        <w:tc>
          <w:tcPr>
            <w:shd w:val="clear" w:color="auto" w:fill="auto"/>
            <w:tcW w:w="104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乙腈 2</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乙醚</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乙酸锌</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乙酸乙酯 1</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乙酸乙酯 2</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异丙醇</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4L/瓶</w:t>
            </w:r>
            <w:r/>
          </w:p>
        </w:tc>
        <w:tc>
          <w:tcPr>
            <w:shd w:val="clear" w:color="auto" w:fill="auto"/>
            <w:tcW w:w="104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675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异丙醇</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正丁醇</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正庚烷</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正庚烷</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正己烷</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4L/瓶</w:t>
            </w:r>
            <w:r/>
          </w:p>
        </w:tc>
        <w:tc>
          <w:tcPr>
            <w:shd w:val="clear" w:color="auto" w:fill="auto"/>
            <w:tcW w:w="104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528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正辛烷</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中性氧化铝 </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100-200目</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中性氧化铝</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200-300目</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中性氧化铝 </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80-150目</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纯净水</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596ml/瓶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浊度溶液标准物质</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溴化钾</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光谱级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氯化钾</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光谱纯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硫酸铁</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四丁基氯化铵水合物</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五水乳酸钠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分析纯，50.0～60.0%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乙二胺四乙酸四钠盐</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分析纯，99.0～100.5%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辛酸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头孢菌素酶</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≥200万单位(冻干)</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8支/盒</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四丁基溴化铵</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甲基红指示剂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二盐酸二甲基对苯二胺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三氟乙酸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四丁基硫酸氢铵</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≥98.0%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三羟甲基氨基甲烷</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分析纯，99.5～100.2%</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乙二醇</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四硼酸钠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异戊醛</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碳酸氢钾</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三羟甲基氨基甲烷</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分析纯，99.5～100.2%</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七水合硫酸锌</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磷酸氢钠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磷酸氢二钠，无水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1-甲基-2-吡咯烷酮</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磺基丁二酸钠二辛酯</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≥99.6%</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辛可芬（2-苯基-4-喹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啉羧酸）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≥98%</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无菌脱纤维兔血</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脱纤维兔血（无菌）</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间苯三酚</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无水氯化钙</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分析纯，≥96.0%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苯酚</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无水甲醇</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分析纯，≥99.7%</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氟化钠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分析纯，≥98.0%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茜素氟蓝</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巯基乙醇</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磷钼钨酸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碳酸钠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干酪素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钠标准溶液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1mg/ml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钙标准溶液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GBW(E)083795，钙标准溶液标准物质，1000μg/mL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钾单元素标准溶液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GBW(E)083296，钾单元素溶液标准物质，1000μg/mL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镁单元素标准溶液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GBW(E)083298，镁单元素溶液标准物质，1000μg/mL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氯化镧</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≥99.9%</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氯化铯</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对硝基苯偶氮间苯二酚</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187</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溴试液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3%(v/v)，超纯水基质</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N-N指示剂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钙羧酸指示剂</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真空泵油</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HFV-M100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大环内酯酶</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10U/支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10支/盒 </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咪唑（最小规格）</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醋酸镉二水合物</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4-甲基-2-戊醇</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活性炭粉</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二氧六环</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硝酸镁</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二苯胺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乙醇胺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钙试剂羧酸钠盐</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氢氧化锆</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三氯化锑</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甲醇1</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≥99.7%</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甘氨酸（分析纯）</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铬酸钾</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对羟基苯甲醛</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236</w:t>
            </w:r>
            <w:r/>
          </w:p>
        </w:tc>
        <w:tc>
          <w:tcPr>
            <w:shd w:val="clear" w:color="auto" w:fill="auto"/>
            <w:tcW w:w="2743"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环己烷</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乙酸丁酯</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36%醋酸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36.0～37.0%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石墨烯</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无水碳酸钠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≥99.8%</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邻苯二甲酸氢钾</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分析纯≥99.8%</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氧化锌</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分析纯，≥99.0%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氯化钠基准物质</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基准（沪试）</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草酸钠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≥99.8%</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对氨基苯磺酸</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≥99.8%</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2-巯基吡啶</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≥97.0%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展青霉素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157</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赭曲霉毒素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营养琼脂培养基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营养琼脂斜面</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营养肉汤（NB）</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野生酵母培养基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液体硫乙醇酸盐培养基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伊红美蓝琼脂（EMB）</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胰蛋白胨</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胰蛋白胨大豆琼脂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（TSA）</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胰蛋白胨葡萄糖酵母浸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膏肉汤（TPGY）</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胰胨-亚硫酸盐-环丝氨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酸琼脂基础</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胰酪大豆胨琼脂培养基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（TSA）</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胰酪大豆胨液体培养基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（TSB）</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胰酪胨大豆多粘菌素肉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汤基础</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胰酪胨大豆羊血琼脂基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础</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亚硒酸盐胱氨酸增菌液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（SC）</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亚硒酸盐煌绿增菌液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血液琼脂基础</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溴化十六烷基三甲铵琼</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脂培养基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溴甲酚紫葡萄糖肉汤</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新洁尔灭（苯扎溴铵）</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心浸液琼脂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细菌蛋白胨</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细菌琼脂粉</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细菌总数显色培养基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我妻氏培养基基础</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梭菌鉴别琼脂（DCA）</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双倍乳糖胆盐培养基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（含中和剂）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双料月桂基硫酸盐胰蛋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白胨肉汤（LST）</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沙门氏噬菌体分型用噬</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菌体</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100ml/套</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沙氏葡萄糖琼脂培养基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沙氏葡萄糖琼脂培养基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（SDA）</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沙氏葡萄糖琼脂培养基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（含氯霉素）</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沙氏葡萄糖液体培养基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沙氏琼脂培养基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亚硫酸铋琼脂(BS)</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䏡蛋白胨</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嗜冷菌计数琼脂（乳平板计数琼脂）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琼脂粉</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曲拉通 X-100</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试剂级 </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乳酸杆菌选择性琼脂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乳糖胆盐发酵培养基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乳糖胆盐培养基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乳糖复发酵培养基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平板计数琼脂（PCA）</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293</w:t>
            </w:r>
            <w:r/>
          </w:p>
        </w:tc>
        <w:tc>
          <w:tcPr>
            <w:shd w:val="clear" w:color="auto" w:fill="auto"/>
            <w:tcW w:w="27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青霉素酶(即青霉素酰氨基-β -内酰胺水解酶)</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5g/盒</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马铃薯葡萄糖半固体琼脂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马铃薯葡萄糖琼脂（PDA）</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麦康凯液体培养基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玫瑰红钠培养基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孟加拉红培养基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明胶培养基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p>
        </w:tc>
      </w:tr>
      <w:tr>
        <w:trPr>
          <w:trHeight w:val="72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木糖赖氨酸脱氧胆酸盐(XLD)琼脂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内毒素检查用水</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念珠菌显色培养基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硫乙醇酸盐流体培养基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硫乙醇酸盐液体培养基（FTM）</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卵黄琼脂培养基基础</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卵磷脂吐温 80 营养琼脂培养基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绿脓菌素测定培养基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（PDP）</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克洛诺菌筛选肉汤基础</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蜡样芽胞杆菌显色培养基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酪蛋白胨</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李氏菌增菌肉汤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（LB1,LB2）基础</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李斯特氏菌显色培养基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亮绿乳糖胆盐培养液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（BGB）</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鲎试剂 1</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0.125EU/ml，0.1ml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10支/盒</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鲎试剂 2</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0.03EU/ml，0.1ml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10支/盒</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鲎试剂 3</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0.25EU/ml，0.1ml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10支/盒</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鲎试剂 4</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0.5EU/ml，0.65ml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10支/盒</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鲎试剂（核心产品）</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动态显色法 KCA</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10支/盒</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弧菌科细菌生化鉴定管</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070070，10种×10次</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弧菌显色培养基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675</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假单胞菌琼脂基础培养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基/CN 琼脂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碱性蛋白胨水</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251g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碱性蓝 6B</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酵母浸粉</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结晶紫中性红胆盐琼脂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（VRBA）</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金黄色葡萄球菌显色培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改良 CCD 琼脂（mCCDA）</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改良 EC 肉汤</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改良磷酸盐缓冲液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（PSB）</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甘露醇发酵培养基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肝浸粉</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哥伦比亚血琼脂基础</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革兰氏染色液试剂盒</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冻干兔血浆</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0.5ml*10</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0.5ml*10/盒</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硫酸锰营养琼脂培养基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缓冲蛋白胨水（BPW）</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煌绿乳糖胆盐肉汤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（BGLB）</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158</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10%氯化钠胰酪胨大豆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肉汤</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琼脂基础</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琼脂基础培养基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琼脂培养基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EC 肉汤</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HE 琼脂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Honda 氏产毒肉汤</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 型细菌高渗盐增菌培养基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MC 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MS 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MS 培养基（不含琼脂）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PALCAM 琼脂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PH7.0 氯化钠-蛋白胨缓冲液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PYG 液体培养基基础</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RV沙门菌增菌液体培养基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体培养基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SS 琼脂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TCBS 琼脂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TE 缓冲液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2ml/支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10支/盒</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TTC 营养琼脂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阪崎肠杆菌显色培养基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半固体动力培养基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半固体琼脂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大肠杆菌显色培养基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大豆蛋白胨</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大孔吸附树脂 D101</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228</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大孔吸附树脂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D101/AB-8</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228</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胆盐乳糖培养基（BL)</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蛋白胨</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察氏琼脂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肠道菌增菌液体培养基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肠毒素产毒培养基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3%氯化钠碱性蛋白胨水</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10µm 乳胶微粒标准物质</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(GBW09702,标准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值：1000-1500粒/ml;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R2A琼脂培养基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甘露醇氯化钠琼脂培养基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Baird-P分析纯ker平板培养基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卵黄亚碲酸钾增菌剂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5mL/支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10支/盒</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氯硝胺18%甘油（DG18）琼脂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138</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改良月桂基硫酸盐胰蛋白胨肉汤——万古霉素（mLST-Vm）</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苯扎溴氨</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PH7.0氯化钠-蛋白胨缓冲液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哥伦比亚琼脂培养基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无菌脱纤维兔血</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616</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Tris缓冲液（鲎试剂配套用品）</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4.0ml/支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10支/盒</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383</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压力蒸汽灭菌生物指示剂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B1321，1ml/支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50支/盒</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452</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384</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镁离子缓冲液（鲎试剂配套用品）</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4.0ml/支</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10支/盒</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385</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三糖铁琼脂培养基(TSI)</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386</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麦康凯琼脂培养基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387</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氯化镁孔雀绿大豆胨（RVS）增菌液</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388</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沙门显色培养基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1000ml</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355</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389</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MRS琼脂培养基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w:t>
            </w:r>
            <w:r/>
          </w:p>
        </w:tc>
      </w:tr>
      <w:tr>
        <w:trPr>
          <w:trHeight w:val="48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390</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莫匹罗星锂盐和半胱氨酸盐酸改良MRS琼脂培养基</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391</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诊断药敏纸片</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6mm*1mm</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100片/盒</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270"/>
        </w:trPr>
        <w:tc>
          <w:tcPr>
            <w:shd w:val="clear" w:color="auto" w:fill="auto"/>
            <w:tcW w:w="5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392</w:t>
            </w:r>
            <w:r/>
          </w:p>
        </w:tc>
        <w:tc>
          <w:tcPr>
            <w:shd w:val="clear" w:color="auto" w:fill="auto"/>
            <w:tcW w:w="27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十六烷三甲基溴化铵琼脂</w:t>
            </w:r>
            <w:r/>
          </w:p>
        </w:tc>
        <w:tc>
          <w:tcPr>
            <w:shd w:val="clear" w:color="auto" w:fill="auto"/>
            <w:tcW w:w="3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6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bl>
    <w:p>
      <w:pPr>
        <w:pStyle w:val="1052"/>
        <w:ind w:left="0" w:firstLine="482"/>
        <w:spacing w:line="360" w:lineRule="auto"/>
        <w:widowControl/>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采购包2：</w:t>
      </w:r>
      <w:r/>
    </w:p>
    <w:tbl>
      <w:tblPr>
        <w:tblStyle w:val="1021"/>
        <w:tblW w:w="499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16"/>
        <w:gridCol w:w="2729"/>
        <w:gridCol w:w="3316"/>
        <w:gridCol w:w="667"/>
        <w:gridCol w:w="1584"/>
        <w:gridCol w:w="1032"/>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项号</w:t>
            </w:r>
            <w:r/>
          </w:p>
        </w:tc>
        <w:tc>
          <w:tcPr>
            <w:shd w:val="clear" w:color="auto" w:fill="auto"/>
            <w:tcBorders>
              <w:top w:val="single" w:color="000000" w:sz="4" w:space="0"/>
              <w:left w:val="single" w:color="000000" w:sz="4" w:space="0"/>
              <w:bottom w:val="single" w:color="000000" w:sz="4" w:space="0"/>
              <w:right w:val="single" w:color="000000" w:sz="4" w:space="0"/>
            </w:tcBorders>
            <w:tcW w:w="1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采购数量</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单价限价（元）</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0.22μm针头式无菌滤头</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直径25mm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0.22μm水系针头式滤头</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直径13mm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0.22μm水系针头式滤头</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直径25mm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0.22μm有机系针头式滤头</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直径13mm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0.22μm有机系针头式滤头</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直径25mm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0.22μm水系微孔滤膜</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直径50mm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0.22μm有机系微孔滤膜</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直径50mm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0.45μm水系针头式滤头</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直径13mm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0.45μm水系针头式滤头</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直径25mm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0.45μm有机系针头式滤头</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直径13mm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0.45μm有机系针头式滤头</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直径25mm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0.45μm水系微孔滤膜</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直径50mm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0.45μm有机系微孔滤膜</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直径50mm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0.8μm水系针头式滤头</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直径25mm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0.8μm有机系针头式滤头</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直径25mm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18位微波消解管</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18位</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100支/箱</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C18固相萃取柱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500mg/6ml,30T</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C18固相萃取柱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C18500mg/6mL30/pk500mg/6ml,30T</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极性高分子小柱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60mg/3mL50/pk60mg/3ml50T</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极性高分子小柱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150mg/6mL30/pk150mg/6ml30T</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混合型的阳离子交换柱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150mg/6mL30/pk150mg/6ml30T</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强阴离子交换柱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500mg/3ml,50T</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强阴离子交换柱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500mg/3mL50/pk500mg/3ml,50T</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T型胶塞</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与铝盖配套，26口</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玻璃流动相瓶（含配套瓶盖）</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玻璃流动相瓶（含配套瓶盖）</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玻璃流动相瓶（含配套瓶盖）</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玻璃砂芯坩埚</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玻璃烧杯</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玻璃烧杯</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玻璃烧杯</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玻璃烧杯</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玻璃烧杯</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玻璃烧杯</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玻璃烧杯</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玻璃纤维滤纸</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100片/盒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玻璃液相进样小瓶（包含配套瓶盖和垫片）</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2ml 透明</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玻璃液相进样小瓶（包含配套瓶盖和垫片）</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2ml 棕色</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玻璃蒸发皿</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玻璃蒸发皿</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称量盘（船形）</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150ml 130×80×30mm 非带电</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100只/袋</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称量盘（船形）</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10mL 55 ×35×13mm 非带电</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100只/袋</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称量纸</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10cm*10cm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500张/包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称量纸</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7.5cm*7.5cm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500张/包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称量纸</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15cm*15cm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500张/包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大肠埃希菌生化鉴定试剂盒</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16种/盒</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16种/盒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带盖陶瓷坩埚</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带聚合物支脚的玻璃内插管</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250μL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带刻度塑料离心管（带底托）</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带刻度塑料离心管（带底托）</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定量滤纸</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100张/盒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定量滤纸</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100张/盒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定量滤纸</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100张/盒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定量滤纸</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100张/盒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定性滤纸</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100张/盒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定性滤纸</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100张/盒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定性滤纸</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100张/盒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定性滤纸</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100张/盒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封口膜</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10cmx38m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硅胶GF</w:t>
            </w:r>
            <w:r>
              <w:rPr>
                <w:rStyle w:val="1059"/>
                <w:highlight w:val="none"/>
                <w:lang w:val="en-US" w:eastAsia="zh-CN" w:bidi="ar"/>
              </w:rPr>
              <w:t xml:space="preserve">254</w:t>
            </w:r>
            <w:r>
              <w:rPr>
                <w:rFonts w:hint="eastAsia" w:ascii="宋体" w:hAnsi="宋体" w:eastAsia="宋体" w:cs="宋体"/>
                <w:i w:val="0"/>
                <w:iCs w:val="0"/>
                <w:color w:val="000000"/>
                <w:sz w:val="20"/>
                <w:szCs w:val="20"/>
                <w:highlight w:val="none"/>
                <w:u w:val="none"/>
                <w:lang w:val="en-US" w:eastAsia="zh-CN" w:bidi="ar"/>
              </w:rPr>
              <w:t xml:space="preserve">薄层板</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10*20cm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硅胶G薄层板</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10*20cm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硅胶H薄层板</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10*20cm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硅胶HF薄层板</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10*20cm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黄曲霉毒素免疫亲和柱M1</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黄曲霉毒素免疫亲和柱B1</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黄曲霉毒素总量免疫亲和柱（B1、B2、G1、G2）</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集菌培养器</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APY220</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18套*4/箱</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集菌培养器</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APY330</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12套*4/箱</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集菌培养器</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DGB220</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18套*4/箱</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集菌培养器</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DGB330</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12套*4/箱</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净化盐包配套</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150mgPSA,900mgMgSO4，50支/盒--15ml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孔雀石绿净化包</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15mL Tube-AOAC,400mg PSA/400mg C18/1200mg MgSO</w:t>
            </w:r>
            <w:r>
              <w:rPr>
                <w:rStyle w:val="1059"/>
                <w:highlight w:val="none"/>
                <w:lang w:val="en-US" w:eastAsia="zh-CN" w:bidi="ar"/>
              </w:rPr>
              <w:t xml:space="preserve">4， </w:t>
            </w:r>
            <w:r>
              <w:rPr>
                <w:rFonts w:hint="eastAsia" w:ascii="宋体" w:hAnsi="宋体" w:eastAsia="宋体" w:cs="宋体"/>
                <w:i w:val="0"/>
                <w:iCs w:val="0"/>
                <w:color w:val="000000"/>
                <w:sz w:val="20"/>
                <w:szCs w:val="20"/>
                <w:highlight w:val="none"/>
                <w:u w:val="none"/>
                <w:lang w:val="en-US" w:eastAsia="zh-CN" w:bidi="ar"/>
              </w:rPr>
              <w:t xml:space="preserve">50/pk</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孔雀石绿柱子</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Al-N 1000mg/3mL,50/pk</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喹诺酮类净化包</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2mL Tube,For Quinolone,100/pk</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连盖式离心管</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500个/包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连盖式离心管</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300个/包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流动相瓶盖</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单孔</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螺纹口可立离心管</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螺纹口可立离心管</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25个/包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氯霉素净化包</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200mg/6mL,50/pk</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335</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瘦肉精净化包</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15mL Tube-EN,150mg PLS-A/50mg PSA， 50/pk</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透明玻璃液相进样小瓶（包含配套瓶盖和预切口垫片）</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带书写处和刻度，2ml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透明螺纹口顶空进样瓶（平底），含配套瓶盖</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透明钳口顶空样品瓶（平底），含瓶盖</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116</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6-苄基腺嘌呤 盐包</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AOAC Extraction Salt,4g MgSO4，1g NaOAc， 50/pk</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4-氯苯氧乙酸钠 净化</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15mL Tube，100mg C18/300mg MgSO4， 50/pk</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五氯酚酸钠</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60mg/3mL,50/pkg</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三聚氰胺</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60mg/3mL,50/pk</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三氯蔗糖</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200mg/6mL,30/pk</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无菌取样袋（带铁丝）</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6700ml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一次性注射器</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一次性注射器</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一次性注射器</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一次性注射器</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一次性注射器</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一次性培养皿</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90mm（直径）</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500套/箱</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移液器枪头</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10μL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1000支/袋</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移液器枪头</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200μL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1000支/袋</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移液器枪头</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100支/袋</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移液器枪头（加长型）</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移液器枪头</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100支/袋</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移液枪</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500-5000ul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移液枪</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移液枪</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100-1000ul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移液枪支架</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硝基呋喃净化包</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15mL Tube-EN，50mg PS/150mg C18/900mg NaSO4， 50/pk</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玉米赤霉烯酮免疫亲和柱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棕色玻璃流动相瓶（含配套瓶盖）</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棕色玻璃流动相瓶（含配套瓶盖）</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棕色玻璃液相进样小瓶（包含配套瓶盖和预切口垫片）</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带书写处和刻度，2ml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棕色螺纹口顶空进样瓶（平底），含配套瓶盖</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薄膜过滤器</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FC502</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40套/箱</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氢型阳离子交换树脂柱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磺化交联的苯乙烯一二乙烯基共聚物</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玻璃层析柱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200mm-300mm，内径20mm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拍打袋</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无菌400ml带滤膜</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透明玻璃干燥器盖（带排气阀盖）</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内径24cm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透明玻璃干燥器盖（带排气阀盖）</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内径18cm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透明玻璃干燥器盖（带排气阀盖）</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内径15cm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硅胶</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250μm-500μm，柱层析用</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固相萃取硅柱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2g/12mL 20pkg</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固相萃取硅柱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2000mg/12mL 20/pk</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710um崩解仪吊篮</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35103088</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棕色螺纹样品瓶</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50ml，含配套瓶盖</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赭曲霉毒素A免疫亲和柱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3ml/支</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10ml（带底座）</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薄层点样毛细管</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0.3*100mm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薄层点样毛细管</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0.4*100mm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旋转粘度计转子</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NDJ-8S</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移液管 </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移液管 </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移液管 </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移液管 </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移液管 </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移液管 </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移液管 </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滤纸筒（索氏提取筒）</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34×80mm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玻璃漏斗</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60mm，短颈三角漏斗</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10支/包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一次性塑料滴管带刻度</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100支/包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一次性塑料滴管带刻度</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100支/包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药匙（不锈钢）</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14cm 单头</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药匙（不锈钢）</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12.5cm 单头</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药匙（不锈钢）</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18cm 单头</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微量药勺（薄款）</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长180mm,杆径1.5mm,铲头3.4mm,勺头3.4mm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不锈钢手术镊子</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18cm 圆直头 </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不锈钢手术镊子</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18cm 弯头 </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不锈钢手术镊子</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14CM 直头</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止血钳</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20cm （直角款）</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量入式量筒（分度0.01ml）</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0.5ml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bottom"/>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量入式量筒（分度0.01ml）</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bottom"/>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量入式量筒（分度0.01ml）</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玻璃沸石</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rPr>
                <w:rFonts w:hint="default" w:ascii="宋体" w:hAnsi="宋体" w:eastAsia="宋体" w:cs="宋体"/>
                <w:i w:val="0"/>
                <w:iCs w:val="0"/>
                <w:color w:val="000000"/>
                <w:sz w:val="20"/>
                <w:szCs w:val="20"/>
                <w:highlight w:val="none"/>
                <w:u w:val="none"/>
                <w:lang w:val="en-US" w:eastAsia="zh-CN"/>
              </w:rPr>
            </w:pPr>
            <w:r>
              <w:rPr>
                <w:rFonts w:hint="default" w:ascii="宋体" w:hAnsi="宋体" w:eastAsia="宋体" w:cs="宋体"/>
                <w:i w:val="0"/>
                <w:iCs w:val="0"/>
                <w:color w:val="000000"/>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量入式量筒（药品装量检测用）</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10ml 最小分度(m1) 0.10ml 精度(土)   0.03ml检测范围(IL)9.7-12ml </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195</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量入式量筒（药品装量检测用）</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80ml 最小分度(m1) 0.80ml 精度(土)   0.10ml检测范围(ml）77.6-88ml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量入式量筒（药品装量检测用）</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30ml 最小分度(m1) 0.30ml精度(土)   0.05ml检测范围(IL)30-36ml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量入式量筒（药品装量检测用）</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120ml 最小分度(m1) 1ml精度(土)   0.2ml检测范围(IL)116-132ml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展开缸</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12.5cmx11.5cm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玻璃研钵</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直径7CM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分液漏斗</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125mL，聚乙烯活塞</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亚克力试管架</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直径20.5mmx50孔</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玻璃量杯</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玻璃量杯</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玻璃量杯</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连盖尖底塑料离心管</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外科口罩</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医用</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丁腈手套S</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丁腈手套M</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一次性连体防水防护服</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一次性连体防水防护服</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分体防护服</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 蓝色</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刻度吸管</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刻度吸管</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刻度吸管</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抽取式一次性塑料鞋套</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医疗废物包装袋</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55*60平口</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医疗尖头剪刀</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长度15-20cm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保鲜膜</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30厘米</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医用消毒盒</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25cm*20cm圆柱体</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提取盐包</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标准23200.121（蔬菜、水果）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提取包: 50/pk、50mL Tube,4g无水硫酸镁,1g 氯化钠,1g 柠檬酸钠二水化合物,0.5g 柠檬酸二钠盐倍半水化合物。</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净化盐包</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标准23200.121（蔬菜、水果）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深:50/pk、15mL Tube,150mg PSA,15mg GCB,900mg 无水硫酸镁。</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380</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净化盐包</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标准23200.121（蔬菜、水果）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浅：50/pk、15mL Tube,150mg PSA,900mg 无水硫酸镁。</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提取盐包</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标准23200.121（谷物、油料和坚果）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50/pk、50mL Tube,6g无水硫酸镁,1.5g 乙酸钠。</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净化盐包</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标准23200.121（谷物、油料和坚果）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50/pk、15mL Tube,300mg PSA,300mg C18,900mg 无水硫酸镁。</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550</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提取盐包</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标准23200.121（茶叶）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50/pk、50mL Tube,6g无水硫酸镁,1.5g 乙酸钠。</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净化盐包</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标准23200.121（茶叶）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50/pk、15mL Tube,300mg PSA,300mg C18，150mg GCB,900mg 无水硫酸镁。</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2530</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提取盐包</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标准23200.113</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50/pk、 50mL Tube,4g MgSO4,1g NaCl,1g TSCD,0.5g DHS。</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净化盐包</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标准23200.113</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深:50/pk、15mL Tube,150mg PSA,15mg Carb,900mg MgSO4、</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净化盐包</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标准23200.113</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浅：50/pk、15mL Tube,150mg PSA,900mg MgSO4）</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WAX混合型弱阴离子固相萃取柱（测定食品中合成着色剂使用）</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150mg/6mL，50/pk</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混合型阳离子交换固相萃取柱（测定三聚氰胺使用）</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60mg/3mL，25支/盒</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Cleanert BAP-3苯并芘分子印迹柱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500mg/6mL(P/N:BaP5006)，25支/盒</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弗罗里矽柱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1g/6mL，30支/盒</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硅胶固相萃取柱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2g/12mL，30支/盒</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大肠菌群测试纸片</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 片/包</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 片/包</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洁净服（分体）</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3XL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一次性接种环</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10个/袋</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橡胶外科手套</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弯型麻面无粉</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50副/盒</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棉签</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100支/袋</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100支/袋</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吸耳球</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C18色谱柱</w:t>
            </w:r>
            <w:r/>
          </w:p>
        </w:tc>
        <w:tc>
          <w:tcPr>
            <w:shd w:val="clear" w:color="auto" w:fill="auto"/>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4.6mm×250mm 5μm</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2600</w:t>
            </w:r>
            <w:r/>
          </w:p>
        </w:tc>
      </w:tr>
    </w:tbl>
    <w:p>
      <w:pPr>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二</w:t>
      </w:r>
      <w:r>
        <w:rPr>
          <w:rFonts w:hint="eastAsia" w:ascii="宋体" w:hAnsi="宋体" w:eastAsia="宋体" w:cs="宋体"/>
          <w:b/>
          <w:bCs/>
          <w:color w:val="auto"/>
          <w:sz w:val="24"/>
          <w:highlight w:val="none"/>
          <w:lang w:val="en-US"/>
        </w:rPr>
        <w:t xml:space="preserve">、</w:t>
      </w:r>
      <w:r>
        <w:rPr>
          <w:rFonts w:hint="eastAsia" w:ascii="宋体" w:hAnsi="宋体" w:eastAsia="宋体" w:cs="宋体"/>
          <w:b/>
          <w:bCs/>
          <w:color w:val="auto"/>
          <w:sz w:val="24"/>
          <w:highlight w:val="none"/>
          <w:lang w:val="en-US" w:eastAsia="zh-CN"/>
        </w:rPr>
        <w:t xml:space="preserve">实施要求</w:t>
      </w:r>
      <w:r/>
    </w:p>
    <w:p>
      <w:pPr>
        <w:ind w:firstLine="480"/>
        <w:spacing w:line="360" w:lineRule="auto"/>
        <w:rPr>
          <w:rFonts w:ascii="宋体" w:hAnsi="宋体"/>
          <w:b/>
          <w:bCs/>
          <w:sz w:val="24"/>
          <w:szCs w:val="24"/>
          <w:highlight w:val="none"/>
        </w:rPr>
      </w:pPr>
      <w:r>
        <w:rPr>
          <w:rFonts w:ascii="宋体" w:hAnsi="宋体"/>
          <w:b w:val="0"/>
          <w:bCs w:val="0"/>
          <w:sz w:val="24"/>
          <w:szCs w:val="24"/>
          <w:highlight w:val="none"/>
        </w:rPr>
        <w:t xml:space="preserve">在项目实施过程中，</w:t>
      </w:r>
      <w:r>
        <w:rPr>
          <w:rFonts w:hint="eastAsia" w:ascii="宋体" w:hAnsi="宋体"/>
          <w:b w:val="0"/>
          <w:bCs w:val="0"/>
          <w:sz w:val="24"/>
          <w:szCs w:val="24"/>
          <w:highlight w:val="none"/>
          <w:lang w:val="en-US" w:eastAsia="zh-CN"/>
        </w:rPr>
        <w:t xml:space="preserve">投标人</w:t>
      </w:r>
      <w:r>
        <w:rPr>
          <w:rFonts w:ascii="宋体" w:hAnsi="宋体"/>
          <w:b w:val="0"/>
          <w:bCs w:val="0"/>
          <w:sz w:val="24"/>
          <w:szCs w:val="24"/>
          <w:highlight w:val="none"/>
        </w:rPr>
        <w:t xml:space="preserve">应指定1名项目负责人全程参与直至本项目</w:t>
      </w:r>
      <w:r>
        <w:rPr>
          <w:rFonts w:hint="eastAsia" w:ascii="宋体" w:hAnsi="宋体"/>
          <w:b w:val="0"/>
          <w:bCs w:val="0"/>
          <w:sz w:val="24"/>
          <w:szCs w:val="24"/>
          <w:highlight w:val="none"/>
        </w:rPr>
        <w:t xml:space="preserve">完结</w:t>
      </w:r>
      <w:r>
        <w:rPr>
          <w:rFonts w:ascii="宋体" w:hAnsi="宋体"/>
          <w:b w:val="0"/>
          <w:bCs w:val="0"/>
          <w:sz w:val="24"/>
          <w:szCs w:val="24"/>
          <w:highlight w:val="none"/>
        </w:rPr>
        <w:t xml:space="preserve">。项目负责人要及时</w:t>
      </w:r>
      <w:r>
        <w:rPr>
          <w:rFonts w:hint="eastAsia" w:ascii="宋体" w:hAnsi="宋体"/>
          <w:b w:val="0"/>
          <w:bCs w:val="0"/>
          <w:sz w:val="24"/>
          <w:szCs w:val="24"/>
          <w:highlight w:val="none"/>
        </w:rPr>
        <w:t xml:space="preserve">与采购人</w:t>
      </w:r>
      <w:r>
        <w:rPr>
          <w:rFonts w:ascii="宋体" w:hAnsi="宋体"/>
          <w:b w:val="0"/>
          <w:bCs w:val="0"/>
          <w:sz w:val="24"/>
          <w:szCs w:val="24"/>
          <w:highlight w:val="none"/>
        </w:rPr>
        <w:t xml:space="preserve">对接，</w:t>
      </w:r>
      <w:r>
        <w:rPr>
          <w:rFonts w:hint="eastAsia" w:ascii="宋体" w:hAnsi="宋体"/>
          <w:b w:val="0"/>
          <w:bCs w:val="0"/>
          <w:sz w:val="24"/>
          <w:szCs w:val="24"/>
          <w:highlight w:val="none"/>
        </w:rPr>
        <w:t xml:space="preserve">与</w:t>
      </w:r>
      <w:r>
        <w:rPr>
          <w:rFonts w:ascii="宋体" w:hAnsi="宋体"/>
          <w:b w:val="0"/>
          <w:bCs w:val="0"/>
          <w:sz w:val="24"/>
          <w:szCs w:val="24"/>
          <w:highlight w:val="none"/>
        </w:rPr>
        <w:t xml:space="preserve">实验室做好沟通工作</w:t>
      </w:r>
      <w:r>
        <w:rPr>
          <w:rFonts w:hint="eastAsia" w:ascii="宋体" w:hAnsi="宋体"/>
          <w:b w:val="0"/>
          <w:bCs w:val="0"/>
          <w:sz w:val="24"/>
          <w:szCs w:val="24"/>
          <w:highlight w:val="none"/>
        </w:rPr>
        <w:t xml:space="preserve">，</w:t>
      </w:r>
      <w:r>
        <w:rPr>
          <w:rFonts w:ascii="宋体" w:hAnsi="宋体"/>
          <w:b w:val="0"/>
          <w:bCs w:val="0"/>
          <w:sz w:val="24"/>
          <w:szCs w:val="24"/>
          <w:highlight w:val="none"/>
        </w:rPr>
        <w:t xml:space="preserve">确保试剂耗材满足实验要求。</w:t>
      </w:r>
      <w:r/>
    </w:p>
    <w:p>
      <w:pPr>
        <w:keepLines w:val="0"/>
        <w:keepNext w:val="0"/>
        <w:pageBreakBefore w:val="0"/>
        <w:spacing w:line="360" w:lineRule="auto"/>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、验收</w:t>
      </w:r>
      <w:r/>
    </w:p>
    <w:p>
      <w:pPr>
        <w:ind w:firstLine="480"/>
        <w:spacing w:line="360" w:lineRule="auto"/>
        <w:rPr>
          <w:rFonts w:ascii="宋体" w:hAnsi="宋体"/>
          <w:sz w:val="24"/>
          <w:szCs w:val="24"/>
          <w:highlight w:val="none"/>
        </w:rPr>
      </w:pP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验收主体：</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的实验</w:t>
      </w:r>
      <w:r>
        <w:rPr>
          <w:rFonts w:ascii="宋体" w:hAnsi="宋体"/>
          <w:sz w:val="24"/>
          <w:szCs w:val="24"/>
          <w:highlight w:val="none"/>
        </w:rPr>
        <w:t xml:space="preserve">室人员</w:t>
      </w:r>
      <w:r/>
    </w:p>
    <w:p>
      <w:pPr>
        <w:ind w:firstLine="480"/>
        <w:spacing w:line="360" w:lineRule="auto"/>
        <w:rPr>
          <w:rFonts w:ascii="宋体" w:hAnsi="宋体"/>
          <w:sz w:val="24"/>
          <w:szCs w:val="24"/>
          <w:highlight w:val="none"/>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收时间：收到货后随即验收。</w:t>
      </w:r>
      <w:r/>
    </w:p>
    <w:p>
      <w:pPr>
        <w:ind w:firstLine="480"/>
        <w:keepLines w:val="0"/>
        <w:keepNext w:val="0"/>
        <w:pageBreakBefore w:val="0"/>
        <w:spacing w:line="360" w:lineRule="auto"/>
        <w:tabs>
          <w:tab w:val="left" w:pos="900" w:leader="none"/>
        </w:tabs>
        <w:rPr>
          <w:rFonts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验收方式：现场</w:t>
      </w:r>
      <w:r>
        <w:rPr>
          <w:rFonts w:ascii="宋体" w:hAnsi="宋体"/>
          <w:sz w:val="24"/>
          <w:szCs w:val="24"/>
          <w:highlight w:val="none"/>
        </w:rPr>
        <w:t xml:space="preserve">验收</w:t>
      </w:r>
      <w:r>
        <w:rPr>
          <w:rFonts w:hint="eastAsia" w:ascii="宋体" w:hAnsi="宋体"/>
          <w:sz w:val="24"/>
          <w:szCs w:val="24"/>
          <w:highlight w:val="none"/>
          <w:lang w:eastAsia="zh-CN"/>
        </w:rPr>
        <w:t xml:space="preserve">，</w:t>
      </w:r>
      <w:r>
        <w:rPr>
          <w:rFonts w:hint="eastAsia" w:ascii="宋体" w:hAnsi="宋体" w:eastAsia="宋体" w:cs="宋体"/>
          <w:color w:val="auto"/>
          <w:sz w:val="24"/>
          <w:szCs w:val="24"/>
          <w:highlight w:val="none"/>
        </w:rPr>
        <w:t xml:space="preserve">验收时乙方必须在现场，验收完毕后</w:t>
      </w:r>
      <w:r>
        <w:rPr>
          <w:rFonts w:hint="eastAsia" w:ascii="宋体" w:hAnsi="宋体" w:eastAsia="宋体" w:cs="宋体"/>
          <w:color w:val="auto"/>
          <w:sz w:val="24"/>
          <w:szCs w:val="24"/>
          <w:highlight w:val="none"/>
          <w:lang w:eastAsia="zh-CN"/>
        </w:rPr>
        <w:t xml:space="preserve">做出</w:t>
      </w:r>
      <w:r>
        <w:rPr>
          <w:rFonts w:hint="eastAsia" w:ascii="宋体" w:hAnsi="宋体" w:eastAsia="宋体" w:cs="宋体"/>
          <w:color w:val="auto"/>
          <w:sz w:val="24"/>
          <w:szCs w:val="24"/>
          <w:highlight w:val="none"/>
        </w:rPr>
        <w:t xml:space="preserve">验收结果报告。</w:t>
      </w:r>
      <w:r/>
    </w:p>
    <w:p>
      <w:pPr>
        <w:ind w:firstLine="480"/>
        <w:spacing w:line="360" w:lineRule="auto"/>
        <w:rPr>
          <w:rFonts w:ascii="宋体" w:hAnsi="宋体"/>
          <w:sz w:val="24"/>
          <w:szCs w:val="24"/>
          <w:highlight w:val="none"/>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验收</w:t>
      </w:r>
      <w:r>
        <w:rPr>
          <w:rFonts w:ascii="宋体" w:hAnsi="宋体"/>
          <w:sz w:val="24"/>
          <w:szCs w:val="24"/>
          <w:highlight w:val="none"/>
        </w:rPr>
        <w:t xml:space="preserve">标准</w:t>
      </w:r>
      <w:r>
        <w:rPr>
          <w:rFonts w:hint="eastAsia" w:ascii="宋体" w:hAnsi="宋体"/>
          <w:sz w:val="24"/>
          <w:szCs w:val="24"/>
          <w:highlight w:val="none"/>
        </w:rPr>
        <w:t xml:space="preserve">及内容见下：</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（1）外观要求：</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所提供的所有试剂、培养基都</w:t>
      </w:r>
      <w:r>
        <w:rPr>
          <w:rFonts w:hint="eastAsia" w:ascii="宋体" w:hAnsi="宋体"/>
          <w:sz w:val="24"/>
          <w:szCs w:val="24"/>
          <w:highlight w:val="none"/>
          <w:lang w:eastAsia="zh-CN"/>
        </w:rPr>
        <w:t xml:space="preserve">应</w:t>
      </w:r>
      <w:r>
        <w:rPr>
          <w:rFonts w:hint="eastAsia" w:ascii="宋体" w:hAnsi="宋体"/>
          <w:sz w:val="24"/>
          <w:szCs w:val="24"/>
          <w:highlight w:val="none"/>
        </w:rPr>
        <w:t xml:space="preserve">包装完好无破损，标签完好、洁净清晰，封口严密无泄漏，符合实验室</w:t>
      </w:r>
      <w:r>
        <w:rPr>
          <w:rFonts w:ascii="宋体" w:hAnsi="宋体"/>
          <w:sz w:val="24"/>
          <w:szCs w:val="24"/>
          <w:highlight w:val="none"/>
        </w:rPr>
        <w:t xml:space="preserve">检验</w:t>
      </w:r>
      <w:r>
        <w:rPr>
          <w:rFonts w:hint="eastAsia" w:ascii="宋体" w:hAnsi="宋体"/>
          <w:sz w:val="24"/>
          <w:szCs w:val="24"/>
          <w:highlight w:val="none"/>
        </w:rPr>
        <w:t xml:space="preserve">技术要求。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（2）有效期要求：</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提供的试剂批号应为最新批次，其有效期应在六个月以上。</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（3）证书要求：送货时滴定液、试剂</w:t>
      </w:r>
      <w:r>
        <w:rPr>
          <w:rFonts w:ascii="宋体" w:hAnsi="宋体"/>
          <w:sz w:val="24"/>
          <w:szCs w:val="24"/>
          <w:highlight w:val="none"/>
        </w:rPr>
        <w:t xml:space="preserve">、</w:t>
      </w:r>
      <w:r>
        <w:rPr>
          <w:rFonts w:hint="eastAsia" w:ascii="宋体" w:hAnsi="宋体"/>
          <w:sz w:val="24"/>
          <w:szCs w:val="24"/>
          <w:highlight w:val="none"/>
        </w:rPr>
        <w:t xml:space="preserve">培养基应附有相应证书、</w:t>
      </w:r>
      <w:r>
        <w:rPr>
          <w:rFonts w:ascii="宋体" w:hAnsi="宋体"/>
          <w:sz w:val="24"/>
          <w:szCs w:val="24"/>
          <w:highlight w:val="none"/>
        </w:rPr>
        <w:t xml:space="preserve">合格证或</w:t>
      </w:r>
      <w:r>
        <w:rPr>
          <w:rFonts w:hint="eastAsia" w:ascii="宋体" w:hAnsi="宋体"/>
          <w:sz w:val="24"/>
          <w:szCs w:val="24"/>
          <w:highlight w:val="none"/>
        </w:rPr>
        <w:t xml:space="preserve">检验报告书。</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（4）收货要求：</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提供所有货品时需附出货单，以便验收人进行确认产品名称、供应商以及数量等相关信息。对于管控化学</w:t>
      </w:r>
      <w:r>
        <w:rPr>
          <w:rFonts w:ascii="宋体" w:hAnsi="宋体"/>
          <w:sz w:val="24"/>
          <w:szCs w:val="24"/>
          <w:highlight w:val="none"/>
        </w:rPr>
        <w:t xml:space="preserve">品的台账</w:t>
      </w:r>
      <w:r>
        <w:rPr>
          <w:rFonts w:hint="eastAsia" w:ascii="宋体" w:hAnsi="宋体"/>
          <w:sz w:val="24"/>
          <w:szCs w:val="24"/>
          <w:highlight w:val="none"/>
        </w:rPr>
        <w:t xml:space="preserve">须符合连云港市公安局开发区</w:t>
      </w:r>
      <w:r>
        <w:rPr>
          <w:rFonts w:ascii="宋体" w:hAnsi="宋体"/>
          <w:sz w:val="24"/>
          <w:szCs w:val="24"/>
          <w:highlight w:val="none"/>
        </w:rPr>
        <w:t xml:space="preserve">分局禁毒大队</w:t>
      </w:r>
      <w:r>
        <w:rPr>
          <w:rFonts w:hint="eastAsia" w:ascii="宋体" w:hAnsi="宋体"/>
          <w:sz w:val="24"/>
          <w:szCs w:val="24"/>
          <w:highlight w:val="none"/>
        </w:rPr>
        <w:t xml:space="preserve">或治安大队</w:t>
      </w:r>
      <w:r>
        <w:rPr>
          <w:rFonts w:ascii="宋体" w:hAnsi="宋体"/>
          <w:sz w:val="24"/>
          <w:szCs w:val="24"/>
          <w:highlight w:val="none"/>
        </w:rPr>
        <w:t xml:space="preserve">要求</w:t>
      </w:r>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（5）运输要求：对于有低温等特殊运输要求的，运输时需要采取保温措施，确保符合相对应的贮藏温度条件。</w:t>
      </w:r>
      <w:r/>
    </w:p>
    <w:p>
      <w:pPr>
        <w:ind w:firstLine="480"/>
        <w:spacing w:line="360" w:lineRule="auto"/>
        <w:rPr>
          <w:rFonts w:ascii="宋体" w:hAnsi="宋体"/>
          <w:sz w:val="24"/>
          <w:szCs w:val="24"/>
          <w:highlight w:val="none"/>
        </w:rPr>
      </w:pP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以上验收标准，若</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达不到</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要求，影响</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正常使用的，如有破损，</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将依据</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要求重新发货；如有其他方面影响</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正常使用的，如达不到技术标准同时未开封的，</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将依据</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要求及技术标准换货，</w:t>
      </w:r>
      <w:r>
        <w:rPr>
          <w:rFonts w:hint="eastAsia" w:ascii="宋体" w:hAnsi="宋体" w:eastAsia="宋体" w:cs="宋体"/>
          <w:color w:val="auto"/>
          <w:sz w:val="24"/>
          <w:szCs w:val="24"/>
          <w:highlight w:val="none"/>
        </w:rPr>
        <w:t xml:space="preserve">不得拒绝和延误</w:t>
      </w:r>
      <w:r>
        <w:rPr>
          <w:rFonts w:hint="eastAsia" w:ascii="宋体" w:hAnsi="宋体" w:eastAsia="宋体" w:cs="宋体"/>
          <w:color w:val="auto"/>
          <w:sz w:val="24"/>
          <w:szCs w:val="24"/>
          <w:highlight w:val="none"/>
          <w:lang w:eastAsia="zh-CN"/>
        </w:rPr>
        <w:t xml:space="preserve">，</w:t>
      </w:r>
      <w:r>
        <w:rPr>
          <w:rFonts w:hint="eastAsia" w:ascii="宋体" w:hAnsi="宋体"/>
          <w:sz w:val="24"/>
          <w:szCs w:val="24"/>
          <w:highlight w:val="none"/>
        </w:rPr>
        <w:t xml:space="preserve">直至满足</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要求。</w:t>
      </w:r>
      <w:r/>
    </w:p>
    <w:p>
      <w:pPr>
        <w:ind w:firstLine="482"/>
        <w:spacing w:line="360" w:lineRule="auto"/>
        <w:rPr>
          <w:rFonts w:ascii="宋体" w:hAnsi="宋体" w:cs="宋体"/>
          <w:b/>
          <w:bCs/>
          <w:sz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w:t>
      </w:r>
      <w:r>
        <w:rPr>
          <w:rFonts w:hint="eastAsia" w:ascii="宋体" w:hAnsi="宋体" w:cs="宋体"/>
          <w:b/>
          <w:bCs/>
          <w:sz w:val="24"/>
          <w:highlight w:val="none"/>
        </w:rPr>
        <w:t xml:space="preserve">货物包装、发运及运输</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货物须由乙方直接配送，不得委托其他经销商进行配送。</w:t>
      </w:r>
      <w:r/>
    </w:p>
    <w:p>
      <w:pPr>
        <w:ind w:firstLine="480"/>
        <w:keepLines w:val="0"/>
        <w:keepNext w:val="0"/>
        <w:pageBreakBefore w:val="0"/>
        <w:spacing w:line="360" w:lineRule="auto"/>
        <w:tabs>
          <w:tab w:val="left" w:pos="900" w:leader="none"/>
        </w:tabs>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lang w:val="en-US" w:eastAsia="zh-CN"/>
        </w:rPr>
        <w:t xml:space="preserve">2、</w:t>
      </w:r>
      <w:r>
        <w:rPr>
          <w:rFonts w:hint="eastAsia" w:ascii="宋体" w:hAnsi="宋体" w:eastAsia="宋体" w:cs="宋体"/>
          <w:b w:val="0"/>
          <w:bCs w:val="0"/>
          <w:i/>
          <w:iCs/>
          <w:color w:val="auto"/>
          <w:sz w:val="24"/>
          <w:szCs w:val="24"/>
          <w:highlight w:val="none"/>
          <w:u w:val="single"/>
        </w:rPr>
        <w:t xml:space="preserve">货物有效期按国家相关标准执行，必须提供最新批号货物</w:t>
      </w:r>
      <w:r>
        <w:rPr>
          <w:rFonts w:hint="eastAsia" w:ascii="宋体" w:hAnsi="宋体" w:eastAsia="宋体" w:cs="宋体"/>
          <w:b w:val="0"/>
          <w:bCs w:val="0"/>
          <w:i/>
          <w:iCs/>
          <w:color w:val="auto"/>
          <w:sz w:val="24"/>
          <w:szCs w:val="24"/>
          <w:highlight w:val="none"/>
          <w:u w:val="single"/>
          <w:lang w:eastAsia="zh-CN"/>
        </w:rPr>
        <w:t xml:space="preserve">，</w:t>
      </w:r>
      <w:r>
        <w:rPr>
          <w:rFonts w:hint="eastAsia" w:ascii="宋体" w:hAnsi="宋体" w:eastAsia="宋体" w:cs="宋体"/>
          <w:b w:val="0"/>
          <w:bCs w:val="0"/>
          <w:i/>
          <w:iCs/>
          <w:color w:val="auto"/>
          <w:sz w:val="24"/>
          <w:szCs w:val="24"/>
          <w:highlight w:val="none"/>
          <w:u w:val="single"/>
          <w:lang w:val="en-US" w:eastAsia="zh-CN"/>
        </w:rPr>
        <w:t xml:space="preserve">其有效期应在六个月以上</w:t>
      </w:r>
      <w:r>
        <w:rPr>
          <w:rFonts w:hint="eastAsia" w:ascii="宋体" w:hAnsi="宋体" w:eastAsia="宋体" w:cs="宋体"/>
          <w:b w:val="0"/>
          <w:bCs w:val="0"/>
          <w:i/>
          <w:iCs/>
          <w:color w:val="auto"/>
          <w:sz w:val="24"/>
          <w:szCs w:val="24"/>
          <w:highlight w:val="none"/>
          <w:u w:val="single"/>
        </w:rPr>
        <w:t xml:space="preserve">。</w:t>
      </w:r>
      <w:r/>
    </w:p>
    <w:p>
      <w:pPr>
        <w:ind w:firstLine="480"/>
        <w:keepLines w:val="0"/>
        <w:keepNext w:val="0"/>
        <w:pageBreakBefore w:val="0"/>
        <w:spacing w:line="360" w:lineRule="auto"/>
        <w:tabs>
          <w:tab w:val="left" w:pos="900" w:leader="none"/>
        </w:tabs>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lang w:val="en-US" w:eastAsia="zh-CN"/>
        </w:rPr>
        <w:t xml:space="preserve">3、</w:t>
      </w:r>
      <w:r>
        <w:rPr>
          <w:rFonts w:hint="eastAsia" w:ascii="宋体" w:hAnsi="宋体" w:eastAsia="宋体" w:cs="宋体"/>
          <w:b w:val="0"/>
          <w:bCs w:val="0"/>
          <w:i/>
          <w:iCs/>
          <w:color w:val="auto"/>
          <w:sz w:val="24"/>
          <w:szCs w:val="24"/>
          <w:highlight w:val="none"/>
          <w:u w:val="single"/>
        </w:rPr>
        <w:t xml:space="preserve">乙方提供的试剂耗材必须是生产厂家的原装合格产品。每批货物都应有相应的合格证书。所有试剂的包装无破损，试剂包装内组分齐全。</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乙方货物送达后，甲方对其数量、品种、规格、运输保存方式等进行检查验收，如不合格应无条件退货或换货。</w:t>
      </w:r>
      <w:r/>
    </w:p>
    <w:p>
      <w:pPr>
        <w:ind w:firstLine="480"/>
        <w:keepLines w:val="0"/>
        <w:keepNext w:val="0"/>
        <w:pageBreakBefore w:val="0"/>
        <w:spacing w:line="360" w:lineRule="auto"/>
        <w:tabs>
          <w:tab w:val="left" w:pos="900" w:leader="none"/>
        </w:tabs>
        <w:rPr>
          <w:rFonts w:ascii="宋体" w:hAnsi="宋体"/>
          <w:sz w:val="24"/>
          <w:szCs w:val="24"/>
          <w:highlight w:val="none"/>
        </w:rPr>
      </w:pPr>
      <w:r>
        <w:rPr>
          <w:rFonts w:hint="eastAsia" w:ascii="宋体" w:hAnsi="宋体"/>
          <w:sz w:val="24"/>
          <w:szCs w:val="24"/>
          <w:highlight w:val="none"/>
          <w:lang w:val="en-US" w:eastAsia="zh-CN"/>
        </w:rPr>
        <w:t xml:space="preserve">5、每次供货</w:t>
      </w:r>
      <w:r>
        <w:rPr>
          <w:rFonts w:ascii="宋体" w:hAnsi="宋体"/>
          <w:sz w:val="24"/>
          <w:szCs w:val="24"/>
          <w:highlight w:val="none"/>
        </w:rPr>
        <w:t xml:space="preserve">须向</w:t>
      </w:r>
      <w:r>
        <w:rPr>
          <w:rFonts w:hint="eastAsia" w:ascii="宋体" w:hAnsi="宋体"/>
          <w:sz w:val="24"/>
          <w:szCs w:val="24"/>
          <w:highlight w:val="none"/>
          <w:lang w:val="en-US" w:eastAsia="zh-CN"/>
        </w:rPr>
        <w:t xml:space="preserve">甲方</w:t>
      </w:r>
      <w:r>
        <w:rPr>
          <w:rFonts w:ascii="宋体" w:hAnsi="宋体"/>
          <w:sz w:val="24"/>
          <w:szCs w:val="24"/>
          <w:highlight w:val="none"/>
        </w:rPr>
        <w:t xml:space="preserve">提供详细一览表（</w:t>
      </w:r>
      <w:r>
        <w:rPr>
          <w:rFonts w:hint="eastAsia" w:ascii="宋体" w:hAnsi="宋体"/>
          <w:sz w:val="24"/>
          <w:szCs w:val="24"/>
          <w:highlight w:val="none"/>
        </w:rPr>
        <w:t xml:space="preserve">品牌、</w:t>
      </w:r>
      <w:r>
        <w:rPr>
          <w:rFonts w:ascii="宋体" w:hAnsi="宋体"/>
          <w:sz w:val="24"/>
          <w:szCs w:val="24"/>
          <w:highlight w:val="none"/>
        </w:rPr>
        <w:t xml:space="preserve">规格</w:t>
      </w:r>
      <w:r>
        <w:rPr>
          <w:rFonts w:hint="eastAsia" w:ascii="宋体" w:hAnsi="宋体"/>
          <w:sz w:val="24"/>
          <w:szCs w:val="24"/>
          <w:highlight w:val="none"/>
        </w:rPr>
        <w:t xml:space="preserve">、</w:t>
      </w:r>
      <w:r>
        <w:rPr>
          <w:rFonts w:ascii="宋体" w:hAnsi="宋体"/>
          <w:sz w:val="24"/>
          <w:szCs w:val="24"/>
          <w:highlight w:val="none"/>
        </w:rPr>
        <w:t xml:space="preserve">纯度、</w:t>
      </w:r>
      <w:r>
        <w:rPr>
          <w:rFonts w:hint="eastAsia" w:ascii="宋体" w:hAnsi="宋体"/>
          <w:sz w:val="24"/>
          <w:szCs w:val="24"/>
          <w:highlight w:val="none"/>
        </w:rPr>
        <w:t xml:space="preserve">货号、</w:t>
      </w:r>
      <w:r>
        <w:rPr>
          <w:rFonts w:ascii="宋体" w:hAnsi="宋体"/>
          <w:sz w:val="24"/>
          <w:szCs w:val="24"/>
          <w:highlight w:val="none"/>
        </w:rPr>
        <w:t xml:space="preserve">CAS</w:t>
      </w:r>
      <w:r>
        <w:rPr>
          <w:rFonts w:hint="eastAsia" w:ascii="宋体" w:hAnsi="宋体"/>
          <w:sz w:val="24"/>
          <w:szCs w:val="24"/>
          <w:highlight w:val="none"/>
        </w:rPr>
        <w:t xml:space="preserve">号</w:t>
      </w:r>
      <w:r>
        <w:rPr>
          <w:rFonts w:ascii="宋体" w:hAnsi="宋体"/>
          <w:sz w:val="24"/>
          <w:szCs w:val="24"/>
          <w:highlight w:val="none"/>
        </w:rPr>
        <w:t xml:space="preserve">、</w:t>
      </w:r>
      <w:r>
        <w:rPr>
          <w:rFonts w:hint="eastAsia" w:ascii="宋体" w:hAnsi="宋体"/>
          <w:sz w:val="24"/>
          <w:szCs w:val="24"/>
          <w:highlight w:val="none"/>
        </w:rPr>
        <w:t xml:space="preserve">证书</w:t>
      </w:r>
      <w:r>
        <w:rPr>
          <w:rFonts w:ascii="宋体" w:hAnsi="宋体"/>
          <w:sz w:val="24"/>
          <w:szCs w:val="24"/>
          <w:highlight w:val="none"/>
        </w:rPr>
        <w:t xml:space="preserve">、产地</w:t>
      </w:r>
      <w:r>
        <w:rPr>
          <w:rFonts w:hint="eastAsia" w:ascii="宋体" w:hAnsi="宋体"/>
          <w:sz w:val="24"/>
          <w:szCs w:val="24"/>
          <w:highlight w:val="none"/>
        </w:rPr>
        <w:t xml:space="preserve">、说明书或检验报告书</w:t>
      </w:r>
      <w:r>
        <w:rPr>
          <w:rFonts w:ascii="宋体" w:hAnsi="宋体"/>
          <w:sz w:val="24"/>
          <w:szCs w:val="24"/>
          <w:highlight w:val="none"/>
        </w:rPr>
        <w:t xml:space="preserve">等），包括产品说明书等详细描述。</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乙方在合同标的交付甲方48小时前通知甲方准备接收。</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合同标的在交付甲方前发生的风险均由乙方负责。</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货物对温度条件有要求的，必须确保运输全过程中冷链条件，且安排货物必须在工作日到达用户方，否则造成的货物质量问题，乙方必须在接到通知后在3日内无条件进行更换。</w:t>
      </w:r>
      <w:r/>
    </w:p>
    <w:p>
      <w:pPr>
        <w:ind w:left="0" w:firstLine="482"/>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五、质量保证和售后服务</w:t>
      </w:r>
      <w:r/>
    </w:p>
    <w:p>
      <w:pPr>
        <w:ind w:right="0" w:firstLine="480"/>
        <w:pageBreakBefore w:val="0"/>
        <w:spacing w:line="360" w:lineRule="auto"/>
        <w:widowControl w:val="off"/>
        <w:rPr>
          <w:rFonts w:hint="eastAsia" w:ascii="宋体" w:hAnsi="宋体" w:eastAsia="宋体"/>
          <w:sz w:val="24"/>
          <w:szCs w:val="24"/>
          <w:highlight w:val="none"/>
          <w:lang w:eastAsia="zh-CN"/>
        </w:rPr>
      </w:pPr>
      <w:r>
        <w:rPr>
          <w:rFonts w:hint="eastAsia" w:ascii="宋体" w:hAnsi="宋体" w:eastAsia="宋体" w:cs="宋体"/>
          <w:color w:val="auto"/>
          <w:sz w:val="24"/>
          <w:szCs w:val="28"/>
          <w:highlight w:val="none"/>
          <w:lang w:val="en-US" w:eastAsia="zh-CN"/>
        </w:rPr>
        <w:t xml:space="preserve">1、质量要求：</w:t>
      </w:r>
      <w:r>
        <w:rPr>
          <w:rFonts w:ascii="宋体" w:hAnsi="宋体"/>
          <w:sz w:val="24"/>
          <w:szCs w:val="24"/>
          <w:highlight w:val="none"/>
        </w:rPr>
        <w:t xml:space="preserve">试剂耗材</w:t>
      </w:r>
      <w:r>
        <w:rPr>
          <w:rFonts w:hint="eastAsia" w:ascii="宋体" w:hAnsi="宋体"/>
          <w:sz w:val="24"/>
          <w:szCs w:val="24"/>
          <w:highlight w:val="none"/>
        </w:rPr>
        <w:t xml:space="preserve">必</w:t>
      </w:r>
      <w:r>
        <w:rPr>
          <w:rFonts w:ascii="宋体" w:hAnsi="宋体"/>
          <w:sz w:val="24"/>
          <w:szCs w:val="24"/>
          <w:highlight w:val="none"/>
        </w:rPr>
        <w:t xml:space="preserve">须</w:t>
      </w:r>
      <w:r>
        <w:rPr>
          <w:rFonts w:hint="eastAsia" w:ascii="宋体" w:hAnsi="宋体"/>
          <w:sz w:val="24"/>
          <w:szCs w:val="24"/>
          <w:highlight w:val="none"/>
        </w:rPr>
        <w:t xml:space="preserve">符合</w:t>
      </w:r>
      <w:r>
        <w:rPr>
          <w:rFonts w:ascii="宋体" w:hAnsi="宋体"/>
          <w:sz w:val="24"/>
          <w:szCs w:val="24"/>
          <w:highlight w:val="none"/>
        </w:rPr>
        <w:t xml:space="preserve">国家</w:t>
      </w:r>
      <w:r>
        <w:rPr>
          <w:rFonts w:hint="eastAsia" w:ascii="宋体" w:hAnsi="宋体"/>
          <w:sz w:val="24"/>
          <w:szCs w:val="24"/>
          <w:highlight w:val="none"/>
        </w:rPr>
        <w:t xml:space="preserve">及</w:t>
      </w:r>
      <w:r>
        <w:rPr>
          <w:rFonts w:ascii="宋体" w:hAnsi="宋体"/>
          <w:sz w:val="24"/>
          <w:szCs w:val="24"/>
          <w:highlight w:val="none"/>
        </w:rPr>
        <w:t xml:space="preserve">行业相关标准</w:t>
      </w:r>
      <w:r>
        <w:rPr>
          <w:rFonts w:hint="eastAsia" w:ascii="宋体" w:hAnsi="宋体"/>
          <w:sz w:val="24"/>
          <w:szCs w:val="24"/>
          <w:highlight w:val="none"/>
        </w:rPr>
        <w:t xml:space="preserve">及CMA实验室规范要求</w:t>
      </w:r>
      <w:r>
        <w:rPr>
          <w:rFonts w:hint="eastAsia" w:ascii="宋体" w:hAnsi="宋体"/>
          <w:sz w:val="24"/>
          <w:szCs w:val="24"/>
          <w:highlight w:val="none"/>
          <w:lang w:eastAsia="zh-CN"/>
        </w:rPr>
        <w:t xml:space="preserve">。</w:t>
      </w:r>
      <w:r/>
    </w:p>
    <w:p>
      <w:pPr>
        <w:pStyle w:val="1025"/>
        <w:ind w:firstLine="482"/>
        <w:keepLines w:val="0"/>
        <w:keepNext w:val="0"/>
        <w:pageBreakBefore w:val="0"/>
        <w:spacing w:line="360" w:lineRule="auto"/>
        <w:rPr>
          <w:rFonts w:hint="eastAsia" w:ascii="宋体" w:hAnsi="宋体" w:eastAsia="宋体" w:cs="宋体"/>
          <w:b/>
          <w:bCs w:val="0"/>
          <w:color w:val="auto"/>
          <w:sz w:val="24"/>
          <w:highlight w:val="none"/>
          <w:lang w:val="en-US"/>
        </w:rPr>
      </w:pPr>
      <w:r>
        <w:rPr>
          <w:rFonts w:hint="eastAsia" w:ascii="宋体" w:hAnsi="宋体" w:eastAsia="宋体" w:cs="宋体"/>
          <w:b/>
          <w:bCs w:val="0"/>
          <w:i/>
          <w:iCs/>
          <w:color w:val="auto"/>
          <w:sz w:val="24"/>
          <w:highlight w:val="none"/>
          <w:u w:val="single"/>
          <w:lang w:val="en-US" w:eastAsia="zh-CN"/>
        </w:rPr>
        <w:t xml:space="preserve">2、乙方</w:t>
      </w:r>
      <w:r>
        <w:rPr>
          <w:rFonts w:hint="eastAsia" w:ascii="宋体" w:hAnsi="宋体" w:eastAsia="宋体" w:cs="宋体"/>
          <w:b/>
          <w:bCs w:val="0"/>
          <w:i/>
          <w:iCs/>
          <w:color w:val="auto"/>
          <w:sz w:val="24"/>
          <w:highlight w:val="none"/>
          <w:u w:val="single"/>
          <w:lang w:val="en-US"/>
        </w:rPr>
        <w:t xml:space="preserve">协助</w:t>
      </w:r>
      <w:r>
        <w:rPr>
          <w:rFonts w:hint="eastAsia" w:ascii="宋体" w:hAnsi="宋体" w:eastAsia="宋体" w:cs="宋体"/>
          <w:b/>
          <w:bCs w:val="0"/>
          <w:i/>
          <w:iCs/>
          <w:color w:val="auto"/>
          <w:sz w:val="24"/>
          <w:highlight w:val="none"/>
          <w:u w:val="single"/>
          <w:lang w:val="en-US" w:eastAsia="zh-CN"/>
        </w:rPr>
        <w:t xml:space="preserve">甲方</w:t>
      </w:r>
      <w:r>
        <w:rPr>
          <w:rFonts w:hint="eastAsia" w:ascii="宋体" w:hAnsi="宋体" w:eastAsia="宋体" w:cs="宋体"/>
          <w:b/>
          <w:bCs w:val="0"/>
          <w:i/>
          <w:iCs/>
          <w:color w:val="auto"/>
          <w:sz w:val="24"/>
          <w:highlight w:val="none"/>
          <w:u w:val="single"/>
          <w:lang w:val="en-US"/>
        </w:rPr>
        <w:t xml:space="preserve">完善危险化学品9大类台账并符合连云港市公安局开发区分局禁毒大队要求。</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乙方应按采购文件规定的货物性能、技术要求、质量标准向甲方提供未经使用的全新产品。</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乙方提供的货物在质保期内因货物本身的质量问题发生故障，乙方应负责免费更换。对达不到技术要求者，根据实际情况，经双方协商，可按以下办法处理：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（1）更换：由乙方承担所发生的全部费用。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（2）贬值处理：由甲乙双方合议定价。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（3）退货处理：乙方应退还甲方支付的合同款，同时应承担该货物的直接费用（运输、保险、检验、合同款利息及银行手续费等）。</w:t>
      </w:r>
      <w:r/>
    </w:p>
    <w:p>
      <w:pPr>
        <w:ind w:firstLine="480"/>
        <w:keepLines w:val="0"/>
        <w:keepNext w:val="0"/>
        <w:pageBreakBefore w:val="0"/>
        <w:spacing w:line="360" w:lineRule="auto"/>
        <w:tabs>
          <w:tab w:val="left" w:pos="900" w:leader="none"/>
        </w:tabs>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lang w:val="en-US" w:eastAsia="zh-CN"/>
        </w:rPr>
        <w:t xml:space="preserve">5、</w:t>
      </w:r>
      <w:r>
        <w:rPr>
          <w:rFonts w:hint="eastAsia" w:ascii="宋体" w:hAnsi="宋体" w:eastAsia="宋体" w:cs="宋体"/>
          <w:i/>
          <w:iCs/>
          <w:color w:val="auto"/>
          <w:sz w:val="24"/>
          <w:szCs w:val="24"/>
          <w:highlight w:val="none"/>
          <w:u w:val="single"/>
        </w:rPr>
        <w:t xml:space="preserve">如在使用过程中发生质量问题，乙方在接到甲方通知后在2小时内响应，24小时内免费上门服务解决问题；若24小时内没有答复或处理问题或不能解决的，将提供相同规格的产品作代用品，以保证货物正常使用。</w:t>
      </w:r>
      <w:r/>
    </w:p>
    <w:p>
      <w:pPr>
        <w:ind w:left="0" w:firstLine="480"/>
        <w:keepLines w:val="0"/>
        <w:keepNext w:val="0"/>
        <w:pageBreakBefore w:val="0"/>
        <w:spacing w:line="360" w:lineRule="auto"/>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lang w:val="en-US" w:eastAsia="zh-CN"/>
        </w:rPr>
        <w:t xml:space="preserve">6、</w:t>
      </w:r>
      <w:r>
        <w:rPr>
          <w:rFonts w:hint="eastAsia" w:ascii="宋体" w:hAnsi="宋体" w:eastAsia="宋体" w:cs="宋体"/>
          <w:i/>
          <w:iCs/>
          <w:color w:val="auto"/>
          <w:sz w:val="24"/>
          <w:szCs w:val="24"/>
          <w:highlight w:val="none"/>
          <w:u w:val="single"/>
        </w:rPr>
        <w:t xml:space="preserve">在质保期内，乙方应对货物出现的质量问题负责处理解决并承担一切费用。</w:t>
      </w:r>
      <w:r/>
    </w:p>
    <w:p>
      <w:pPr>
        <w:ind w:left="0" w:firstLine="482"/>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六</w:t>
      </w:r>
      <w:r>
        <w:rPr>
          <w:rFonts w:hint="eastAsia" w:ascii="宋体" w:hAnsi="宋体" w:eastAsia="宋体" w:cs="宋体"/>
          <w:b/>
          <w:bCs/>
          <w:color w:val="auto"/>
          <w:sz w:val="24"/>
          <w:highlight w:val="none"/>
        </w:rPr>
        <w:t xml:space="preserve">、商务条款</w:t>
      </w:r>
      <w:r/>
    </w:p>
    <w:p>
      <w:pPr>
        <w:ind w:firstLine="480"/>
        <w:spacing w:line="360" w:lineRule="auto"/>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1、供货期限：</w:t>
      </w:r>
      <w:r>
        <w:rPr>
          <w:rFonts w:hint="eastAsia" w:ascii="宋体" w:hAnsi="宋体" w:eastAsia="宋体" w:cs="宋体"/>
          <w:bCs/>
          <w:i/>
          <w:iCs/>
          <w:color w:val="auto"/>
          <w:sz w:val="24"/>
          <w:szCs w:val="24"/>
          <w:highlight w:val="none"/>
          <w:u w:val="single"/>
        </w:rPr>
        <w:t xml:space="preserve">按批次供货，接到采购人通知后</w:t>
      </w:r>
      <w:r>
        <w:rPr>
          <w:rFonts w:hint="eastAsia" w:ascii="宋体" w:hAnsi="宋体" w:eastAsia="宋体" w:cs="宋体"/>
          <w:bCs/>
          <w:i/>
          <w:iCs/>
          <w:color w:val="auto"/>
          <w:sz w:val="24"/>
          <w:szCs w:val="24"/>
          <w:highlight w:val="none"/>
          <w:u w:val="single"/>
          <w:lang w:val="en-US" w:eastAsia="zh-CN"/>
        </w:rPr>
        <w:t xml:space="preserve">7个工作日内送达指定地点</w:t>
      </w:r>
      <w:r>
        <w:rPr>
          <w:rFonts w:hint="eastAsia" w:ascii="宋体" w:hAnsi="宋体" w:eastAsia="宋体" w:cs="宋体"/>
          <w:bCs/>
          <w:i/>
          <w:iCs/>
          <w:color w:val="auto"/>
          <w:sz w:val="24"/>
          <w:szCs w:val="24"/>
          <w:highlight w:val="none"/>
          <w:u w:val="single"/>
        </w:rPr>
        <w:t xml:space="preserve">，急需货物节假日照常配送</w:t>
      </w:r>
      <w:r>
        <w:rPr>
          <w:rFonts w:hint="eastAsia" w:ascii="宋体" w:hAnsi="宋体" w:eastAsia="宋体" w:cs="宋体"/>
          <w:i/>
          <w:iCs/>
          <w:color w:val="auto"/>
          <w:sz w:val="24"/>
          <w:highlight w:val="none"/>
          <w:u w:val="single"/>
        </w:rPr>
        <w:t xml:space="preserve">。</w:t>
      </w:r>
      <w:r/>
    </w:p>
    <w:p>
      <w:pPr>
        <w:ind w:firstLine="480"/>
        <w:spacing w:line="360" w:lineRule="auto"/>
        <w:rPr>
          <w:rFonts w:hint="eastAsia" w:ascii="宋体" w:hAnsi="宋体" w:eastAsia="宋体" w:cs="宋体"/>
          <w:bCs/>
          <w:i/>
          <w:iCs/>
          <w:color w:val="auto"/>
          <w:sz w:val="24"/>
          <w:szCs w:val="24"/>
          <w:highlight w:val="none"/>
          <w:u w:val="single"/>
        </w:rPr>
      </w:pPr>
      <w:r>
        <w:rPr>
          <w:rFonts w:hint="eastAsia" w:ascii="宋体" w:hAnsi="宋体" w:eastAsia="宋体" w:cs="宋体"/>
          <w:bCs/>
          <w:i/>
          <w:iCs/>
          <w:color w:val="auto"/>
          <w:sz w:val="24"/>
          <w:szCs w:val="24"/>
          <w:highlight w:val="none"/>
          <w:u w:val="single"/>
        </w:rPr>
        <w:t xml:space="preserve">2、合同履行期限：1年。</w:t>
      </w:r>
      <w:r/>
    </w:p>
    <w:p>
      <w:pPr>
        <w:ind w:firstLine="480"/>
        <w:spacing w:line="360" w:lineRule="auto"/>
        <w:rPr>
          <w:rFonts w:ascii="宋体" w:hAnsi="宋体"/>
          <w:i/>
          <w:iCs/>
          <w:sz w:val="24"/>
          <w:szCs w:val="24"/>
          <w:highlight w:val="none"/>
          <w:u w:val="single"/>
        </w:rPr>
      </w:pPr>
      <w:r>
        <w:rPr>
          <w:rFonts w:hint="eastAsia" w:ascii="宋体" w:hAnsi="宋体"/>
          <w:i/>
          <w:iCs/>
          <w:sz w:val="24"/>
          <w:szCs w:val="24"/>
          <w:highlight w:val="none"/>
          <w:u w:val="single"/>
          <w:lang w:val="en-US" w:eastAsia="zh-CN"/>
        </w:rPr>
        <w:t xml:space="preserve">3、质量要求：</w:t>
      </w:r>
      <w:r>
        <w:rPr>
          <w:rFonts w:ascii="宋体" w:hAnsi="宋体"/>
          <w:i/>
          <w:iCs/>
          <w:sz w:val="24"/>
          <w:szCs w:val="24"/>
          <w:highlight w:val="none"/>
          <w:u w:val="single"/>
        </w:rPr>
        <w:t xml:space="preserve">试剂耗材</w:t>
      </w:r>
      <w:r>
        <w:rPr>
          <w:rFonts w:hint="eastAsia" w:ascii="宋体" w:hAnsi="宋体"/>
          <w:i/>
          <w:iCs/>
          <w:sz w:val="24"/>
          <w:szCs w:val="24"/>
          <w:highlight w:val="none"/>
          <w:u w:val="single"/>
        </w:rPr>
        <w:t xml:space="preserve">必</w:t>
      </w:r>
      <w:r>
        <w:rPr>
          <w:rFonts w:ascii="宋体" w:hAnsi="宋体"/>
          <w:i/>
          <w:iCs/>
          <w:sz w:val="24"/>
          <w:szCs w:val="24"/>
          <w:highlight w:val="none"/>
          <w:u w:val="single"/>
        </w:rPr>
        <w:t xml:space="preserve">须</w:t>
      </w:r>
      <w:r>
        <w:rPr>
          <w:rFonts w:hint="eastAsia" w:ascii="宋体" w:hAnsi="宋体"/>
          <w:i/>
          <w:iCs/>
          <w:sz w:val="24"/>
          <w:szCs w:val="24"/>
          <w:highlight w:val="none"/>
          <w:u w:val="single"/>
        </w:rPr>
        <w:t xml:space="preserve">符合</w:t>
      </w:r>
      <w:r>
        <w:rPr>
          <w:rFonts w:ascii="宋体" w:hAnsi="宋体"/>
          <w:i/>
          <w:iCs/>
          <w:sz w:val="24"/>
          <w:szCs w:val="24"/>
          <w:highlight w:val="none"/>
          <w:u w:val="single"/>
        </w:rPr>
        <w:t xml:space="preserve">国家</w:t>
      </w:r>
      <w:r>
        <w:rPr>
          <w:rFonts w:hint="eastAsia" w:ascii="宋体" w:hAnsi="宋体"/>
          <w:i/>
          <w:iCs/>
          <w:sz w:val="24"/>
          <w:szCs w:val="24"/>
          <w:highlight w:val="none"/>
          <w:u w:val="single"/>
        </w:rPr>
        <w:t xml:space="preserve">及</w:t>
      </w:r>
      <w:r>
        <w:rPr>
          <w:rFonts w:ascii="宋体" w:hAnsi="宋体"/>
          <w:i/>
          <w:iCs/>
          <w:sz w:val="24"/>
          <w:szCs w:val="24"/>
          <w:highlight w:val="none"/>
          <w:u w:val="single"/>
        </w:rPr>
        <w:t xml:space="preserve">行业相关标准</w:t>
      </w:r>
      <w:r>
        <w:rPr>
          <w:rFonts w:hint="eastAsia" w:ascii="宋体" w:hAnsi="宋体"/>
          <w:i/>
          <w:iCs/>
          <w:sz w:val="24"/>
          <w:szCs w:val="24"/>
          <w:highlight w:val="none"/>
          <w:u w:val="single"/>
        </w:rPr>
        <w:t xml:space="preserve">及CMA实验室规范要求</w:t>
      </w:r>
      <w:r>
        <w:rPr>
          <w:rFonts w:ascii="宋体" w:hAnsi="宋体"/>
          <w:i/>
          <w:iCs/>
          <w:sz w:val="24"/>
          <w:szCs w:val="24"/>
          <w:highlight w:val="none"/>
          <w:u w:val="single"/>
        </w:rPr>
        <w:t xml:space="preserve">。</w:t>
      </w:r>
      <w:r/>
    </w:p>
    <w:p>
      <w:pPr>
        <w:ind w:firstLine="480"/>
        <w:spacing w:line="360" w:lineRule="auto"/>
        <w:rPr>
          <w:rFonts w:hint="eastAsia" w:ascii="宋体" w:hAnsi="宋体" w:eastAsia="宋体" w:cs="宋体"/>
          <w:bCs/>
          <w:i/>
          <w:iCs/>
          <w:color w:val="auto"/>
          <w:sz w:val="24"/>
          <w:szCs w:val="24"/>
          <w:highlight w:val="none"/>
          <w:u w:val="single"/>
          <w:lang w:val="en-US" w:eastAsia="zh-CN"/>
        </w:rPr>
      </w:pPr>
      <w:r>
        <w:rPr>
          <w:rFonts w:hint="eastAsia" w:ascii="宋体" w:hAnsi="宋体" w:eastAsia="宋体" w:cs="宋体"/>
          <w:bCs/>
          <w:i/>
          <w:iCs/>
          <w:color w:val="auto"/>
          <w:sz w:val="24"/>
          <w:szCs w:val="24"/>
          <w:highlight w:val="none"/>
          <w:u w:val="single"/>
          <w:lang w:val="en-US" w:eastAsia="zh-CN"/>
        </w:rPr>
        <w:t xml:space="preserve">4、质保期：2年</w:t>
      </w:r>
      <w:r>
        <w:rPr>
          <w:rFonts w:hint="eastAsia" w:ascii="宋体" w:hAnsi="宋体" w:cs="宋体"/>
          <w:i/>
          <w:iCs/>
          <w:sz w:val="24"/>
          <w:highlight w:val="none"/>
          <w:u w:val="single"/>
          <w:lang w:val="en-US" w:eastAsia="zh-CN"/>
        </w:rPr>
        <w:t xml:space="preserve">（</w:t>
      </w:r>
      <w:r>
        <w:rPr>
          <w:rFonts w:hint="eastAsia" w:ascii="宋体" w:hAnsi="宋体" w:cs="宋体"/>
          <w:i/>
          <w:iCs/>
          <w:sz w:val="24"/>
          <w:highlight w:val="none"/>
          <w:u w:val="single"/>
        </w:rPr>
        <w:t xml:space="preserve">自交货验收合格之日起计</w:t>
      </w:r>
      <w:r>
        <w:rPr>
          <w:rFonts w:hint="eastAsia" w:ascii="宋体" w:hAnsi="宋体" w:cs="宋体"/>
          <w:i/>
          <w:iCs/>
          <w:sz w:val="24"/>
          <w:highlight w:val="none"/>
          <w:u w:val="single"/>
          <w:lang w:val="en-US" w:eastAsia="zh-CN"/>
        </w:rPr>
        <w:t xml:space="preserve">）</w:t>
      </w:r>
      <w:r>
        <w:rPr>
          <w:rFonts w:hint="eastAsia" w:ascii="宋体" w:hAnsi="宋体" w:eastAsia="宋体" w:cs="宋体"/>
          <w:bCs/>
          <w:i/>
          <w:iCs/>
          <w:color w:val="auto"/>
          <w:sz w:val="24"/>
          <w:szCs w:val="24"/>
          <w:highlight w:val="none"/>
          <w:u w:val="single"/>
          <w:lang w:val="en-US" w:eastAsia="zh-CN"/>
        </w:rPr>
        <w:t xml:space="preserve">。</w:t>
      </w:r>
      <w:r/>
    </w:p>
    <w:p>
      <w:pPr>
        <w:ind w:firstLine="480"/>
        <w:spacing w:line="360" w:lineRule="auto"/>
        <w:rPr>
          <w:rFonts w:hint="eastAsia" w:ascii="宋体" w:hAnsi="宋体" w:eastAsia="宋体" w:cs="宋体"/>
          <w:bCs/>
          <w:i/>
          <w:iCs/>
          <w:color w:val="auto"/>
          <w:sz w:val="24"/>
          <w:szCs w:val="24"/>
          <w:highlight w:val="none"/>
          <w:u w:val="single"/>
        </w:rPr>
      </w:pPr>
      <w:r>
        <w:rPr>
          <w:rFonts w:hint="eastAsia" w:ascii="宋体" w:hAnsi="宋体" w:eastAsia="宋体" w:cs="宋体"/>
          <w:bCs/>
          <w:i/>
          <w:iCs/>
          <w:color w:val="auto"/>
          <w:sz w:val="24"/>
          <w:szCs w:val="24"/>
          <w:highlight w:val="none"/>
          <w:u w:val="single"/>
          <w:lang w:val="en-US" w:eastAsia="zh-CN"/>
        </w:rPr>
        <w:t xml:space="preserve">5</w:t>
      </w:r>
      <w:r>
        <w:rPr>
          <w:rFonts w:hint="eastAsia" w:ascii="宋体" w:hAnsi="宋体" w:eastAsia="宋体" w:cs="宋体"/>
          <w:bCs/>
          <w:i/>
          <w:iCs/>
          <w:color w:val="auto"/>
          <w:sz w:val="24"/>
          <w:szCs w:val="24"/>
          <w:highlight w:val="none"/>
          <w:u w:val="single"/>
        </w:rPr>
        <w:t xml:space="preserve">、供货方式：按批次供货。</w:t>
      </w:r>
      <w:bookmarkStart w:id="226" w:name="_GoBack"/>
      <w:r/>
      <w:bookmarkEnd w:id="226"/>
      <w:r/>
      <w:r/>
    </w:p>
    <w:p>
      <w:pPr>
        <w:ind w:firstLine="480"/>
        <w:spacing w:line="360" w:lineRule="auto"/>
        <w:rPr>
          <w:rFonts w:hint="eastAsia" w:ascii="宋体" w:hAnsi="宋体" w:eastAsia="宋体" w:cs="宋体"/>
          <w:bCs/>
          <w:i/>
          <w:iCs/>
          <w:color w:val="auto"/>
          <w:sz w:val="24"/>
          <w:szCs w:val="24"/>
          <w:highlight w:val="none"/>
          <w:u w:val="single"/>
        </w:rPr>
      </w:pPr>
      <w:r>
        <w:rPr>
          <w:rFonts w:hint="eastAsia" w:ascii="宋体" w:hAnsi="宋体" w:eastAsia="宋体" w:cs="宋体"/>
          <w:bCs/>
          <w:i/>
          <w:iCs/>
          <w:color w:val="auto"/>
          <w:sz w:val="24"/>
          <w:szCs w:val="24"/>
          <w:highlight w:val="none"/>
          <w:u w:val="single"/>
          <w:lang w:val="en-US" w:eastAsia="zh-CN"/>
        </w:rPr>
        <w:t xml:space="preserve">6</w:t>
      </w:r>
      <w:r>
        <w:rPr>
          <w:rFonts w:hint="eastAsia" w:ascii="宋体" w:hAnsi="宋体" w:eastAsia="宋体" w:cs="宋体"/>
          <w:bCs/>
          <w:i/>
          <w:iCs/>
          <w:color w:val="auto"/>
          <w:sz w:val="24"/>
          <w:szCs w:val="24"/>
          <w:highlight w:val="none"/>
          <w:u w:val="single"/>
        </w:rPr>
        <w:t xml:space="preserve">、交货地点：采购人指定地点。</w:t>
      </w:r>
      <w:r/>
    </w:p>
    <w:p>
      <w:pPr>
        <w:ind w:firstLine="480"/>
        <w:spacing w:line="360" w:lineRule="auto"/>
        <w:rPr>
          <w:rFonts w:hint="eastAsia" w:ascii="宋体" w:hAnsi="宋体" w:eastAsia="宋体" w:cs="宋体"/>
          <w:bCs/>
          <w:i/>
          <w:iCs/>
          <w:color w:val="auto"/>
          <w:sz w:val="24"/>
          <w:szCs w:val="24"/>
          <w:highlight w:val="none"/>
          <w:u w:val="single"/>
        </w:rPr>
      </w:pPr>
      <w:r>
        <w:rPr>
          <w:rFonts w:hint="eastAsia" w:ascii="宋体" w:hAnsi="宋体" w:eastAsia="宋体" w:cs="宋体"/>
          <w:bCs/>
          <w:i/>
          <w:iCs/>
          <w:color w:val="auto"/>
          <w:sz w:val="24"/>
          <w:szCs w:val="24"/>
          <w:highlight w:val="none"/>
          <w:u w:val="single"/>
          <w:lang w:val="en-US" w:eastAsia="zh-CN"/>
        </w:rPr>
        <w:t xml:space="preserve">7</w:t>
      </w:r>
      <w:r>
        <w:rPr>
          <w:rFonts w:hint="eastAsia" w:ascii="宋体" w:hAnsi="宋体" w:eastAsia="宋体" w:cs="宋体"/>
          <w:bCs/>
          <w:i/>
          <w:iCs/>
          <w:color w:val="auto"/>
          <w:sz w:val="24"/>
          <w:szCs w:val="24"/>
          <w:highlight w:val="none"/>
          <w:u w:val="single"/>
        </w:rPr>
        <w:t xml:space="preserve">、付款方式：货物批次到货后按照采购方要求送达指定地点，经使用部门验收合格后付清本批次货款。货款结算时需提供以下资料：A、采购方每次签收的送货回单。B、合格销售发票。</w:t>
      </w:r>
      <w:r/>
    </w:p>
    <w:p>
      <w:pPr>
        <w:ind w:firstLine="480"/>
        <w:jc w:val="left"/>
        <w:spacing w:line="360" w:lineRule="auto"/>
        <w:rPr>
          <w:rFonts w:hint="eastAsia" w:ascii="宋体" w:hAnsi="宋体" w:eastAsia="宋体" w:cs="宋体"/>
          <w:i/>
          <w:iCs/>
          <w:color w:val="auto"/>
          <w:sz w:val="24"/>
          <w:highlight w:val="none"/>
          <w:u w:val="single"/>
          <w:lang w:val="en-US" w:eastAsia="zh-CN"/>
        </w:rPr>
      </w:pPr>
      <w:r>
        <w:rPr>
          <w:rFonts w:hint="eastAsia" w:ascii="宋体" w:hAnsi="宋体" w:eastAsia="宋体" w:cs="宋体"/>
          <w:i/>
          <w:iCs/>
          <w:color w:val="auto"/>
          <w:sz w:val="24"/>
          <w:highlight w:val="none"/>
          <w:u w:val="single"/>
          <w:lang w:val="en-US" w:eastAsia="zh-CN"/>
        </w:rPr>
        <w:t xml:space="preserve">如</w:t>
      </w:r>
      <w:r>
        <w:rPr>
          <w:rFonts w:hint="eastAsia" w:ascii="宋体" w:hAnsi="宋体" w:cs="宋体"/>
          <w:i/>
          <w:iCs/>
          <w:color w:val="auto"/>
          <w:sz w:val="24"/>
          <w:highlight w:val="none"/>
          <w:u w:val="single"/>
          <w:lang w:val="en-US" w:eastAsia="zh-CN"/>
        </w:rPr>
        <w:t xml:space="preserve">甲方</w:t>
      </w:r>
      <w:r>
        <w:rPr>
          <w:rFonts w:hint="eastAsia" w:ascii="宋体" w:hAnsi="宋体" w:eastAsia="宋体" w:cs="宋体"/>
          <w:i/>
          <w:iCs/>
          <w:color w:val="auto"/>
          <w:sz w:val="24"/>
          <w:highlight w:val="none"/>
          <w:u w:val="single"/>
          <w:lang w:val="en-US" w:eastAsia="zh-CN"/>
        </w:rPr>
        <w:t xml:space="preserve">所需货物不在采购清单中时，</w:t>
      </w:r>
      <w:r>
        <w:rPr>
          <w:rFonts w:hint="eastAsia" w:ascii="宋体" w:hAnsi="宋体" w:cs="宋体"/>
          <w:i/>
          <w:iCs/>
          <w:color w:val="auto"/>
          <w:sz w:val="24"/>
          <w:highlight w:val="none"/>
          <w:u w:val="single"/>
          <w:lang w:val="en-US" w:eastAsia="zh-CN"/>
        </w:rPr>
        <w:t xml:space="preserve">甲方</w:t>
      </w:r>
      <w:r>
        <w:rPr>
          <w:rFonts w:hint="eastAsia" w:ascii="宋体" w:hAnsi="宋体" w:eastAsia="宋体" w:cs="宋体"/>
          <w:i/>
          <w:iCs/>
          <w:color w:val="auto"/>
          <w:sz w:val="24"/>
          <w:highlight w:val="none"/>
          <w:u w:val="single"/>
          <w:lang w:val="en-US" w:eastAsia="zh-CN"/>
        </w:rPr>
        <w:t xml:space="preserve">依据最终市场调研结果进行议价后，按照</w:t>
      </w:r>
      <w:r>
        <w:rPr>
          <w:rFonts w:hint="eastAsia" w:ascii="宋体" w:hAnsi="宋体" w:cs="宋体"/>
          <w:i/>
          <w:iCs/>
          <w:color w:val="auto"/>
          <w:sz w:val="24"/>
          <w:highlight w:val="none"/>
          <w:u w:val="single"/>
          <w:lang w:val="en-US" w:eastAsia="zh-CN"/>
        </w:rPr>
        <w:t xml:space="preserve">乙方</w:t>
      </w:r>
      <w:r>
        <w:rPr>
          <w:rFonts w:hint="eastAsia" w:ascii="宋体" w:hAnsi="宋体" w:eastAsia="宋体" w:cs="宋体"/>
          <w:i/>
          <w:iCs/>
          <w:color w:val="auto"/>
          <w:sz w:val="24"/>
          <w:highlight w:val="none"/>
          <w:u w:val="single"/>
          <w:lang w:val="en-US" w:eastAsia="zh-CN"/>
        </w:rPr>
        <w:t xml:space="preserve">的投标单价优惠下浮率最终确定单价。</w:t>
      </w:r>
      <w:r/>
    </w:p>
    <w:p>
      <w:pPr>
        <w:ind w:firstLine="480"/>
        <w:jc w:val="left"/>
        <w:spacing w:line="360" w:lineRule="auto"/>
        <w:rPr>
          <w:i/>
          <w:iCs/>
          <w:highlight w:val="none"/>
          <w:u w:val="single"/>
        </w:rPr>
      </w:pPr>
      <w:r>
        <w:rPr>
          <w:rFonts w:hint="eastAsia" w:ascii="宋体" w:hAnsi="宋体" w:eastAsia="宋体" w:cs="宋体"/>
          <w:i/>
          <w:iCs/>
          <w:color w:val="auto"/>
          <w:sz w:val="24"/>
          <w:highlight w:val="none"/>
          <w:u w:val="single"/>
        </w:rPr>
        <w:t xml:space="preserve">采购物品数量以</w:t>
      </w:r>
      <w:r>
        <w:rPr>
          <w:rFonts w:hint="eastAsia" w:ascii="宋体" w:hAnsi="宋体" w:eastAsia="宋体" w:cs="宋体"/>
          <w:i/>
          <w:iCs/>
          <w:color w:val="auto"/>
          <w:sz w:val="24"/>
          <w:highlight w:val="none"/>
          <w:u w:val="single"/>
          <w:lang w:val="en-US" w:eastAsia="zh-CN"/>
        </w:rPr>
        <w:t xml:space="preserve">甲方</w:t>
      </w:r>
      <w:r>
        <w:rPr>
          <w:rFonts w:hint="eastAsia" w:ascii="宋体" w:hAnsi="宋体" w:eastAsia="宋体" w:cs="宋体"/>
          <w:i/>
          <w:iCs/>
          <w:color w:val="auto"/>
          <w:sz w:val="24"/>
          <w:highlight w:val="none"/>
          <w:u w:val="single"/>
        </w:rPr>
        <w:t xml:space="preserve">订单通知为准，乙方根据实际使用量提供产品和服务</w:t>
      </w:r>
      <w:r>
        <w:rPr>
          <w:rFonts w:hint="eastAsia" w:ascii="宋体" w:hAnsi="宋体" w:eastAsia="宋体" w:cs="宋体"/>
          <w:i/>
          <w:iCs/>
          <w:color w:val="auto"/>
          <w:sz w:val="24"/>
          <w:highlight w:val="none"/>
          <w:u w:val="single"/>
          <w:lang w:eastAsia="zh-CN"/>
        </w:rPr>
        <w:t xml:space="preserve">，</w:t>
      </w:r>
      <w:r>
        <w:rPr>
          <w:rFonts w:hint="eastAsia" w:ascii="宋体" w:hAnsi="宋体" w:eastAsia="宋体" w:cs="宋体"/>
          <w:i/>
          <w:iCs/>
          <w:color w:val="auto"/>
          <w:sz w:val="24"/>
          <w:highlight w:val="none"/>
          <w:u w:val="single"/>
        </w:rPr>
        <w:t xml:space="preserve">合同的最终结算金额按实际供货量乘以</w:t>
      </w:r>
      <w:r>
        <w:rPr>
          <w:rFonts w:hint="eastAsia" w:ascii="宋体" w:hAnsi="宋体" w:eastAsia="宋体" w:cs="宋体"/>
          <w:i/>
          <w:iCs/>
          <w:color w:val="auto"/>
          <w:sz w:val="24"/>
          <w:highlight w:val="none"/>
          <w:u w:val="single"/>
          <w:lang w:val="en-US" w:eastAsia="zh-CN"/>
        </w:rPr>
        <w:t xml:space="preserve">中标</w:t>
      </w:r>
      <w:r>
        <w:rPr>
          <w:rFonts w:hint="eastAsia" w:ascii="宋体" w:hAnsi="宋体" w:eastAsia="宋体" w:cs="宋体"/>
          <w:i/>
          <w:iCs/>
          <w:color w:val="auto"/>
          <w:sz w:val="24"/>
          <w:highlight w:val="none"/>
          <w:u w:val="single"/>
        </w:rPr>
        <w:t xml:space="preserve">单价进行</w:t>
      </w:r>
      <w:r>
        <w:rPr>
          <w:rFonts w:hint="eastAsia" w:ascii="宋体" w:hAnsi="宋体" w:eastAsia="宋体" w:cs="宋体"/>
          <w:i/>
          <w:iCs/>
          <w:color w:val="auto"/>
          <w:sz w:val="24"/>
          <w:highlight w:val="none"/>
          <w:u w:val="single"/>
          <w:lang w:val="en-US" w:eastAsia="zh-CN"/>
        </w:rPr>
        <w:t xml:space="preserve">结算</w:t>
      </w:r>
      <w:r>
        <w:rPr>
          <w:rFonts w:hint="eastAsia" w:ascii="宋体" w:hAnsi="宋体" w:eastAsia="宋体" w:cs="宋体"/>
          <w:i/>
          <w:iCs/>
          <w:color w:val="auto"/>
          <w:sz w:val="24"/>
          <w:highlight w:val="none"/>
          <w:u w:val="single"/>
          <w:lang w:eastAsia="zh-CN"/>
        </w:rPr>
        <w:t xml:space="preserve">，</w:t>
      </w:r>
      <w:r>
        <w:rPr>
          <w:rFonts w:hint="eastAsia" w:ascii="宋体" w:hAnsi="宋体" w:eastAsia="宋体" w:cs="宋体"/>
          <w:i/>
          <w:iCs/>
          <w:color w:val="auto"/>
          <w:sz w:val="24"/>
          <w:highlight w:val="none"/>
          <w:u w:val="single"/>
          <w:lang w:val="en-US" w:eastAsia="zh-CN"/>
        </w:rPr>
        <w:t xml:space="preserve">财政预算金额封顶</w:t>
      </w:r>
      <w:r>
        <w:rPr>
          <w:rFonts w:hint="eastAsia" w:ascii="宋体" w:hAnsi="宋体" w:cs="宋体"/>
          <w:i/>
          <w:iCs/>
          <w:sz w:val="24"/>
          <w:highlight w:val="none"/>
          <w:u w:val="single"/>
          <w:lang w:eastAsia="zh-CN"/>
        </w:rPr>
        <w:t xml:space="preserve">（</w:t>
      </w:r>
      <w:r>
        <w:rPr>
          <w:rFonts w:hint="eastAsia" w:ascii="宋体" w:hAnsi="宋体" w:cs="宋体"/>
          <w:i/>
          <w:iCs/>
          <w:sz w:val="24"/>
          <w:highlight w:val="none"/>
          <w:u w:val="single"/>
          <w:lang w:val="en-US" w:eastAsia="zh-CN"/>
        </w:rPr>
        <w:t xml:space="preserve">采购包1：25万元，采购包2：40万元</w:t>
      </w:r>
      <w:r>
        <w:rPr>
          <w:rFonts w:hint="eastAsia" w:ascii="宋体" w:hAnsi="宋体" w:cs="宋体"/>
          <w:i/>
          <w:iCs/>
          <w:sz w:val="24"/>
          <w:highlight w:val="none"/>
          <w:u w:val="single"/>
          <w:lang w:eastAsia="zh-CN"/>
        </w:rPr>
        <w:t xml:space="preserve">）</w:t>
      </w:r>
      <w:r>
        <w:rPr>
          <w:rFonts w:hint="eastAsia" w:ascii="宋体" w:hAnsi="宋体" w:eastAsia="宋体" w:cs="宋体"/>
          <w:i/>
          <w:iCs/>
          <w:color w:val="auto"/>
          <w:sz w:val="24"/>
          <w:szCs w:val="24"/>
          <w:highlight w:val="none"/>
          <w:u w:val="single"/>
        </w:rPr>
        <w:t xml:space="preserve">。</w:t>
      </w:r>
      <w:r/>
    </w:p>
    <w:p>
      <w:pPr>
        <w:ind w:firstLine="480"/>
        <w:spacing w:line="360" w:lineRule="auto"/>
        <w:rPr>
          <w:rFonts w:hint="eastAsia" w:ascii="宋体" w:hAnsi="宋体" w:eastAsia="宋体" w:cs="宋体"/>
          <w:bCs/>
          <w:i/>
          <w:iCs/>
          <w:color w:val="auto"/>
          <w:sz w:val="24"/>
          <w:szCs w:val="24"/>
          <w:highlight w:val="none"/>
          <w:u w:val="single"/>
        </w:rPr>
      </w:pPr>
      <w:r>
        <w:rPr>
          <w:rFonts w:hint="eastAsia" w:ascii="宋体" w:hAnsi="宋体" w:eastAsia="宋体" w:cs="宋体"/>
          <w:bCs/>
          <w:i/>
          <w:iCs/>
          <w:color w:val="auto"/>
          <w:sz w:val="24"/>
          <w:szCs w:val="24"/>
          <w:highlight w:val="none"/>
          <w:u w:val="single"/>
          <w:lang w:val="en-US" w:eastAsia="zh-CN"/>
        </w:rPr>
        <w:t xml:space="preserve">8</w:t>
      </w:r>
      <w:r>
        <w:rPr>
          <w:rFonts w:hint="eastAsia" w:ascii="宋体" w:hAnsi="宋体" w:eastAsia="宋体" w:cs="宋体"/>
          <w:bCs/>
          <w:i/>
          <w:iCs/>
          <w:color w:val="auto"/>
          <w:sz w:val="24"/>
          <w:szCs w:val="24"/>
          <w:highlight w:val="none"/>
          <w:u w:val="single"/>
        </w:rPr>
        <w:t xml:space="preserve">、履约保证金：本项目不收取履约保证金。</w:t>
      </w:r>
      <w:r/>
    </w:p>
    <w:p>
      <w:pPr>
        <w:ind w:firstLine="480"/>
        <w:spacing w:line="360" w:lineRule="auto"/>
        <w:tabs>
          <w:tab w:val="left" w:pos="900" w:leader="none"/>
        </w:tabs>
        <w:rPr>
          <w:rFonts w:hint="eastAsia" w:ascii="宋体" w:hAnsi="宋体" w:eastAsia="宋体" w:cs="宋体"/>
          <w:i/>
          <w:iCs/>
          <w:color w:val="auto"/>
          <w:sz w:val="24"/>
          <w:szCs w:val="24"/>
          <w:highlight w:val="none"/>
          <w:u w:val="single"/>
        </w:rPr>
      </w:pPr>
      <w:r>
        <w:rPr>
          <w:rFonts w:hint="eastAsia" w:ascii="宋体" w:hAnsi="宋体" w:eastAsia="宋体" w:cs="宋体"/>
          <w:bCs/>
          <w:i/>
          <w:iCs/>
          <w:color w:val="auto"/>
          <w:sz w:val="24"/>
          <w:szCs w:val="24"/>
          <w:highlight w:val="none"/>
          <w:u w:val="single"/>
          <w:lang w:val="en-US" w:eastAsia="zh-CN"/>
        </w:rPr>
        <w:t xml:space="preserve">9</w:t>
      </w:r>
      <w:r>
        <w:rPr>
          <w:rFonts w:hint="eastAsia" w:ascii="宋体" w:hAnsi="宋体" w:eastAsia="宋体" w:cs="宋体"/>
          <w:bCs/>
          <w:i/>
          <w:iCs/>
          <w:color w:val="auto"/>
          <w:sz w:val="24"/>
          <w:szCs w:val="24"/>
          <w:highlight w:val="none"/>
          <w:u w:val="single"/>
        </w:rPr>
        <w:t xml:space="preserve">、报价要求：</w:t>
      </w:r>
      <w:r>
        <w:rPr>
          <w:rFonts w:hint="eastAsia" w:ascii="宋体" w:hAnsi="宋体" w:eastAsia="宋体" w:cs="宋体"/>
          <w:i/>
          <w:iCs/>
          <w:color w:val="auto"/>
          <w:sz w:val="24"/>
          <w:szCs w:val="24"/>
          <w:highlight w:val="none"/>
          <w:u w:val="single"/>
        </w:rPr>
        <w:t xml:space="preserve">本合同金额包含所有乙方提供合同约定产品和服务的报酬及乙方提供合同中产品和服务所支出的必要费用，包含但不限于</w:t>
      </w:r>
      <w:r>
        <w:rPr>
          <w:rFonts w:hint="eastAsia" w:ascii="宋体" w:hAnsi="宋体" w:eastAsia="宋体" w:cs="宋体"/>
          <w:i/>
          <w:iCs/>
          <w:color w:val="auto"/>
          <w:sz w:val="24"/>
          <w:szCs w:val="24"/>
          <w:highlight w:val="none"/>
          <w:u w:val="single"/>
          <w:lang w:eastAsia="zh-CN"/>
        </w:rPr>
        <w:t xml:space="preserve">货物、包装、运杂、装卸、安装、调试、验收、培训、人工、质保及税金、利润</w:t>
      </w:r>
      <w:r>
        <w:rPr>
          <w:rFonts w:hint="eastAsia" w:ascii="宋体" w:hAnsi="宋体" w:eastAsia="宋体" w:cs="宋体"/>
          <w:i/>
          <w:iCs/>
          <w:color w:val="auto"/>
          <w:sz w:val="24"/>
          <w:szCs w:val="24"/>
          <w:highlight w:val="none"/>
          <w:u w:val="single"/>
        </w:rPr>
        <w:t xml:space="preserve">等所有相关费用。乙方合同总价应已考虑履行本项目的所有市场风险，包括但不限于人力成本的增加和原材料的价格上涨、国家宏观调控、经济环境变化等因素。甲方在上述合同价款之外不再向乙方支付其他任何费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、货币：本次</w:t>
      </w:r>
      <w:r>
        <w:rPr>
          <w:rFonts w:hint="eastAsia" w:ascii="宋体" w:hAnsi="宋体" w:eastAsia="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文件所涉及货币币种均为人民币。</w:t>
      </w:r>
      <w:bookmarkEnd w:id="219"/>
      <w:r/>
      <w:r/>
    </w:p>
    <w:p>
      <w:pPr>
        <w:ind w:firstLine="482"/>
        <w:spacing w:line="360" w:lineRule="auto"/>
        <w:widowControl/>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七、需要说明事项</w:t>
      </w:r>
      <w:r/>
    </w:p>
    <w:p>
      <w:pPr>
        <w:contextualSpacing/>
        <w:ind w:firstLine="482"/>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1、本项目采用固定单价，以《货物技术要求清单》单价最高限价为基准，投标人以“优惠率”的形式报价，优惠率为百分数，0≤优惠率&lt;100%。且最多精确到小数点后两位(如“10.88%”)</w:t>
      </w:r>
      <w:r/>
    </w:p>
    <w:p>
      <w:pPr>
        <w:contextualSpacing/>
        <w:ind w:firstLine="482"/>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实际结算费用=清单单价最高限价基准价×(1-优惠率)×实际需求量。</w:t>
      </w:r>
      <w:r/>
    </w:p>
    <w:p>
      <w:pPr>
        <w:contextualSpacing/>
        <w:ind w:firstLine="482"/>
        <w:spacing w:line="360" w:lineRule="auto"/>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(例如：报价为10.88%，则实际结算费用=清单单价最高限价基准价×(1-10.88%)×实际需求量，且实际结算费用不得高于中标包的预算金额)。</w:t>
      </w:r>
      <w:r/>
    </w:p>
    <w:p>
      <w:pPr>
        <w:contextualSpacing/>
        <w:ind w:firstLine="482"/>
        <w:spacing w:line="360" w:lineRule="auto"/>
        <w:rPr>
          <w:rFonts w:hint="eastAsia" w:ascii="宋体" w:hAnsi="宋体"/>
          <w:b w:val="0"/>
          <w:bCs w:val="0"/>
          <w:color w:val="auto"/>
          <w:sz w:val="24"/>
          <w:highlight w:val="none"/>
        </w:rPr>
      </w:pPr>
      <w:r>
        <w:rPr>
          <w:rFonts w:hint="eastAsia" w:ascii="宋体" w:hAnsi="宋体" w:cs="宋体"/>
          <w:b w:val="0"/>
          <w:bCs w:val="0"/>
          <w:sz w:val="24"/>
          <w:highlight w:val="none"/>
          <w:lang w:val="en-US" w:eastAsia="zh-CN"/>
        </w:rPr>
        <w:t xml:space="preserve">2、</w:t>
      </w:r>
      <w:r>
        <w:rPr>
          <w:rFonts w:hint="eastAsia" w:ascii="宋体" w:hAnsi="宋体"/>
          <w:b w:val="0"/>
          <w:bCs w:val="0"/>
          <w:color w:val="auto"/>
          <w:sz w:val="24"/>
          <w:highlight w:val="none"/>
        </w:rPr>
        <w:t xml:space="preserve">除非采购人对</w:t>
      </w:r>
      <w:r>
        <w:rPr>
          <w:rFonts w:hint="eastAsia" w:ascii="宋体" w:hAnsi="宋体"/>
          <w:b w:val="0"/>
          <w:bCs w:val="0"/>
          <w:color w:val="auto"/>
          <w:sz w:val="24"/>
          <w:highlight w:val="none"/>
          <w:lang w:val="en-US" w:eastAsia="zh-CN"/>
        </w:rPr>
        <w:t xml:space="preserve">采购</w:t>
      </w:r>
      <w:r>
        <w:rPr>
          <w:rFonts w:hint="eastAsia" w:ascii="宋体" w:hAnsi="宋体"/>
          <w:b w:val="0"/>
          <w:bCs w:val="0"/>
          <w:color w:val="auto"/>
          <w:sz w:val="24"/>
          <w:highlight w:val="none"/>
          <w:lang w:eastAsia="zh-CN"/>
        </w:rPr>
        <w:t xml:space="preserve">文件</w:t>
      </w:r>
      <w:r>
        <w:rPr>
          <w:rFonts w:hint="eastAsia" w:ascii="宋体" w:hAnsi="宋体"/>
          <w:b w:val="0"/>
          <w:bCs w:val="0"/>
          <w:color w:val="auto"/>
          <w:sz w:val="24"/>
          <w:highlight w:val="none"/>
        </w:rPr>
        <w:t xml:space="preserve">予以修改，</w:t>
      </w:r>
      <w:r>
        <w:rPr>
          <w:rFonts w:hint="eastAsia" w:ascii="宋体" w:hAnsi="宋体"/>
          <w:b w:val="0"/>
          <w:bCs w:val="0"/>
          <w:color w:val="auto"/>
          <w:sz w:val="24"/>
          <w:highlight w:val="none"/>
          <w:lang w:val="en-US" w:eastAsia="zh-CN"/>
        </w:rPr>
        <w:t xml:space="preserve">投标人</w:t>
      </w:r>
      <w:r>
        <w:rPr>
          <w:rFonts w:hint="eastAsia" w:ascii="宋体" w:hAnsi="宋体"/>
          <w:b w:val="0"/>
          <w:bCs w:val="0"/>
          <w:color w:val="auto"/>
          <w:sz w:val="24"/>
          <w:highlight w:val="none"/>
        </w:rPr>
        <w:t xml:space="preserve">应按</w:t>
      </w:r>
      <w:r>
        <w:rPr>
          <w:rFonts w:hint="eastAsia" w:ascii="宋体" w:hAnsi="宋体"/>
          <w:b w:val="0"/>
          <w:bCs w:val="0"/>
          <w:color w:val="auto"/>
          <w:sz w:val="24"/>
          <w:highlight w:val="none"/>
          <w:lang w:val="en-US" w:eastAsia="zh-CN"/>
        </w:rPr>
        <w:t xml:space="preserve">采购</w:t>
      </w:r>
      <w:r>
        <w:rPr>
          <w:rFonts w:hint="eastAsia" w:ascii="宋体" w:hAnsi="宋体"/>
          <w:b w:val="0"/>
          <w:bCs w:val="0"/>
          <w:color w:val="auto"/>
          <w:sz w:val="24"/>
          <w:highlight w:val="none"/>
          <w:lang w:eastAsia="zh-CN"/>
        </w:rPr>
        <w:t xml:space="preserve">文件</w:t>
      </w:r>
      <w:r>
        <w:rPr>
          <w:rFonts w:hint="eastAsia" w:ascii="宋体" w:hAnsi="宋体"/>
          <w:b w:val="0"/>
          <w:bCs w:val="0"/>
          <w:color w:val="auto"/>
          <w:sz w:val="24"/>
          <w:highlight w:val="none"/>
        </w:rPr>
        <w:t xml:space="preserve">要求，填报单价和项目总报价。</w:t>
      </w:r>
      <w:r>
        <w:rPr>
          <w:rFonts w:hint="eastAsia" w:ascii="宋体" w:hAnsi="宋体"/>
          <w:b w:val="0"/>
          <w:bCs w:val="0"/>
          <w:color w:val="auto"/>
          <w:sz w:val="24"/>
          <w:highlight w:val="none"/>
          <w:lang w:val="en-US" w:eastAsia="zh-CN"/>
        </w:rPr>
        <w:t xml:space="preserve">投标人</w:t>
      </w:r>
      <w:r>
        <w:rPr>
          <w:rFonts w:hint="eastAsia" w:ascii="宋体" w:hAnsi="宋体"/>
          <w:b w:val="0"/>
          <w:bCs w:val="0"/>
          <w:color w:val="auto"/>
          <w:sz w:val="24"/>
          <w:highlight w:val="none"/>
        </w:rPr>
        <w:t xml:space="preserve">未填明细的子目，视为该项目费用已包括在其他有价款的单价或合价内，在实施后，采购人将不另行支付。每一报价明细只允许有一个报价。任何有选择的报价将不予接受。</w:t>
      </w:r>
      <w:r/>
    </w:p>
    <w:p>
      <w:pPr>
        <w:ind w:firstLine="480"/>
        <w:spacing w:line="360" w:lineRule="auto"/>
        <w:widowControl/>
        <w:rPr>
          <w:rFonts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工作中涉及的敏感资料、电子数据等相关信息，</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应严格执行保密的相关规定，不得以任何方式向任何第三方披露、泄露或许可第三方使用，否则追究其相应法律责任。</w:t>
      </w:r>
      <w:r/>
    </w:p>
    <w:p>
      <w:pPr>
        <w:ind w:firstLine="482"/>
        <w:spacing w:line="360" w:lineRule="auto"/>
        <w:rPr>
          <w:rFonts w:ascii="宋体" w:hAnsi="宋体" w:cs="宋体"/>
          <w:b/>
          <w:sz w:val="24"/>
          <w:highlight w:val="none"/>
        </w:rPr>
      </w:pPr>
      <w:r>
        <w:rPr>
          <w:rFonts w:hint="eastAsia" w:ascii="宋体" w:hAnsi="宋体" w:cs="宋体"/>
          <w:b/>
          <w:sz w:val="24"/>
          <w:highlight w:val="none"/>
        </w:rPr>
        <w:br w:type="page" w:clear="all"/>
      </w:r>
      <w:r/>
    </w:p>
    <w:p>
      <w:pPr>
        <w:pStyle w:val="1027"/>
        <w:jc w:val="center"/>
        <w:spacing w:line="660" w:lineRule="exact"/>
        <w:rPr>
          <w:rFonts w:ascii="宋体" w:hAnsi="宋体" w:cs="宋体"/>
          <w:b/>
          <w:sz w:val="44"/>
          <w:szCs w:val="44"/>
          <w:highlight w:val="none"/>
        </w:rPr>
        <w:outlineLvl w:val="0"/>
      </w:pPr>
      <w:r/>
      <w:bookmarkStart w:id="220" w:name="_Toc27538"/>
      <w:r>
        <w:rPr>
          <w:rFonts w:hint="eastAsia" w:ascii="宋体" w:hAnsi="宋体" w:cs="宋体"/>
          <w:b/>
          <w:sz w:val="44"/>
          <w:szCs w:val="44"/>
          <w:highlight w:val="none"/>
        </w:rPr>
        <w:t xml:space="preserve">第六章 评审方法和评审标准</w:t>
      </w:r>
      <w:bookmarkEnd w:id="217"/>
      <w:r/>
      <w:bookmarkEnd w:id="220"/>
      <w:r/>
      <w:r/>
    </w:p>
    <w:p>
      <w:pPr>
        <w:ind w:firstLine="221"/>
        <w:spacing w:line="360" w:lineRule="auto"/>
        <w:rPr>
          <w:rFonts w:ascii="宋体" w:hAnsi="宋体" w:cs="宋体"/>
          <w:b/>
          <w:sz w:val="11"/>
          <w:szCs w:val="11"/>
          <w:highlight w:val="none"/>
        </w:rPr>
      </w:pPr>
      <w:r>
        <w:rPr>
          <w:rFonts w:ascii="宋体" w:hAnsi="宋体" w:cs="宋体"/>
          <w:b/>
          <w:sz w:val="11"/>
          <w:szCs w:val="11"/>
          <w:highlight w:val="none"/>
        </w:rPr>
      </w:r>
      <w:r/>
    </w:p>
    <w:p>
      <w:pPr>
        <w:ind w:firstLine="482"/>
        <w:spacing w:line="360" w:lineRule="auto"/>
        <w:rPr>
          <w:rFonts w:ascii="宋体" w:hAnsi="宋体" w:cs="宋体"/>
          <w:b/>
          <w:sz w:val="24"/>
          <w:highlight w:val="none"/>
        </w:rPr>
        <w:outlineLvl w:val="1"/>
      </w:pPr>
      <w:r/>
      <w:bookmarkStart w:id="221" w:name="_Toc12958"/>
      <w:r>
        <w:rPr>
          <w:rFonts w:hint="eastAsia" w:ascii="宋体" w:hAnsi="宋体" w:cs="宋体"/>
          <w:b/>
          <w:sz w:val="24"/>
          <w:highlight w:val="none"/>
        </w:rPr>
        <w:t xml:space="preserve">一、</w:t>
      </w:r>
      <w:r>
        <w:rPr>
          <w:rFonts w:hint="eastAsia" w:ascii="宋体" w:hAnsi="宋体" w:cs="宋体"/>
          <w:b/>
          <w:bCs/>
          <w:sz w:val="24"/>
          <w:highlight w:val="none"/>
        </w:rPr>
        <w:t xml:space="preserve">评标委员会构成</w:t>
      </w:r>
      <w:r>
        <w:rPr>
          <w:rFonts w:hint="eastAsia" w:ascii="宋体" w:hAnsi="宋体" w:cs="宋体"/>
          <w:b/>
          <w:sz w:val="24"/>
          <w:highlight w:val="none"/>
        </w:rPr>
        <w:t xml:space="preserve">：</w:t>
      </w:r>
      <w:bookmarkEnd w:id="221"/>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本采购项目评标委员会的评委由采购人代表、相关专家组成。</w:t>
      </w:r>
      <w:r/>
    </w:p>
    <w:p>
      <w:pPr>
        <w:ind w:firstLine="482"/>
        <w:jc w:val="left"/>
        <w:spacing w:line="360" w:lineRule="auto"/>
        <w:rPr>
          <w:rFonts w:ascii="宋体" w:hAnsi="宋体" w:cs="宋体"/>
          <w:sz w:val="24"/>
          <w:highlight w:val="none"/>
        </w:rPr>
        <w:outlineLvl w:val="1"/>
      </w:pPr>
      <w:r/>
      <w:bookmarkStart w:id="222" w:name="_Toc24427"/>
      <w:r>
        <w:rPr>
          <w:rFonts w:hint="eastAsia" w:ascii="宋体" w:hAnsi="宋体" w:cs="宋体"/>
          <w:b/>
          <w:sz w:val="24"/>
          <w:highlight w:val="none"/>
        </w:rPr>
        <w:t xml:space="preserve">二、</w:t>
      </w:r>
      <w:r>
        <w:rPr>
          <w:rFonts w:hint="eastAsia" w:ascii="宋体" w:hAnsi="宋体" w:cs="宋体"/>
          <w:b/>
          <w:bCs/>
          <w:sz w:val="24"/>
          <w:highlight w:val="none"/>
        </w:rPr>
        <w:t xml:space="preserve">评标方法</w:t>
      </w:r>
      <w:r>
        <w:rPr>
          <w:rFonts w:hint="eastAsia" w:ascii="宋体" w:hAnsi="宋体" w:cs="宋体"/>
          <w:b/>
          <w:sz w:val="24"/>
          <w:highlight w:val="none"/>
        </w:rPr>
        <w:t xml:space="preserve">：</w:t>
      </w:r>
      <w:bookmarkEnd w:id="222"/>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本项目评标方法采用综合评分法。综合评分法，是指投标文件满足</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全部实质性要求，且按照评审因素的量化指标评审得分最高的投标人为中标候选人的评标方法。</w:t>
      </w:r>
      <w:r/>
    </w:p>
    <w:p>
      <w:pPr>
        <w:ind w:firstLine="482"/>
        <w:jc w:val="left"/>
        <w:spacing w:line="360" w:lineRule="auto"/>
        <w:rPr>
          <w:rFonts w:ascii="宋体" w:hAnsi="宋体" w:cs="宋体"/>
          <w:b/>
          <w:sz w:val="24"/>
          <w:highlight w:val="none"/>
        </w:rPr>
        <w:outlineLvl w:val="1"/>
      </w:pPr>
      <w:r/>
      <w:bookmarkStart w:id="223" w:name="_Toc23650"/>
      <w:r>
        <w:rPr>
          <w:rFonts w:hint="eastAsia" w:ascii="宋体" w:hAnsi="宋体" w:cs="宋体"/>
          <w:b/>
          <w:sz w:val="24"/>
          <w:highlight w:val="none"/>
        </w:rPr>
        <w:t xml:space="preserve">三、</w:t>
      </w:r>
      <w:r>
        <w:rPr>
          <w:rFonts w:hint="eastAsia" w:ascii="宋体" w:hAnsi="宋体" w:cs="宋体"/>
          <w:b/>
          <w:bCs/>
          <w:sz w:val="24"/>
          <w:highlight w:val="none"/>
        </w:rPr>
        <w:t xml:space="preserve">评标委员会构成</w:t>
      </w:r>
      <w:r>
        <w:rPr>
          <w:rFonts w:hint="eastAsia" w:ascii="宋体" w:hAnsi="宋体" w:cs="宋体"/>
          <w:b/>
          <w:sz w:val="24"/>
          <w:highlight w:val="none"/>
        </w:rPr>
        <w:t xml:space="preserve">：</w:t>
      </w:r>
      <w:bookmarkEnd w:id="223"/>
      <w:r/>
      <w:r/>
    </w:p>
    <w:p>
      <w:pPr>
        <w:ind w:firstLine="480"/>
        <w:jc w:val="left"/>
        <w:spacing w:line="360" w:lineRule="auto"/>
        <w:rPr>
          <w:rFonts w:ascii="宋体" w:hAnsi="宋体" w:cs="宋体"/>
          <w:b/>
          <w:sz w:val="24"/>
          <w:highlight w:val="none"/>
        </w:rPr>
      </w:pPr>
      <w:r>
        <w:rPr>
          <w:rFonts w:hint="eastAsia" w:ascii="宋体" w:hAnsi="宋体" w:cs="宋体"/>
          <w:sz w:val="24"/>
          <w:highlight w:val="none"/>
        </w:rPr>
        <w:t xml:space="preserve">本采购项目评标委员会的评委由采购人代表、相关专家组成。</w:t>
      </w:r>
      <w:r/>
    </w:p>
    <w:p>
      <w:pPr>
        <w:ind w:firstLine="482"/>
        <w:jc w:val="left"/>
        <w:spacing w:line="360" w:lineRule="auto"/>
        <w:rPr>
          <w:rFonts w:ascii="宋体" w:hAnsi="宋体" w:cs="宋体"/>
          <w:b/>
          <w:sz w:val="24"/>
          <w:highlight w:val="none"/>
        </w:rPr>
        <w:outlineLvl w:val="1"/>
      </w:pPr>
      <w:r/>
      <w:bookmarkStart w:id="224" w:name="_Toc32723"/>
      <w:r>
        <w:rPr>
          <w:rFonts w:hint="eastAsia" w:ascii="宋体" w:hAnsi="宋体" w:cs="宋体"/>
          <w:b/>
          <w:sz w:val="24"/>
          <w:highlight w:val="none"/>
        </w:rPr>
        <w:t xml:space="preserve">四、</w:t>
      </w:r>
      <w:r>
        <w:rPr>
          <w:rFonts w:hint="eastAsia" w:ascii="宋体" w:hAnsi="宋体" w:cs="宋体"/>
          <w:b/>
          <w:bCs/>
          <w:sz w:val="24"/>
          <w:highlight w:val="none"/>
        </w:rPr>
        <w:t xml:space="preserve">评标原则</w:t>
      </w:r>
      <w:r>
        <w:rPr>
          <w:rFonts w:hint="eastAsia" w:ascii="宋体" w:hAnsi="宋体" w:cs="宋体"/>
          <w:b/>
          <w:sz w:val="24"/>
          <w:highlight w:val="none"/>
        </w:rPr>
        <w:t xml:space="preserve">：</w:t>
      </w:r>
      <w:bookmarkEnd w:id="224"/>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依据《中华人民共和国政府采购法》，结合本项目特点，评标严格按照采购文件要求和条件进行。“公平、公正、科学、择优”为本次评标的基本原则，评标委员会将按照这一原则的要求，公正、平等地对待各投标人，不带任何倾向性和启发性；不得向外界透露任何与评标有关的内容；任何单位和个人不得干扰、影响评标的正常进行；评标委员会及有关工作人员不得私下与投标人接触。同时，在评标时恪守以下原则：</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1、客观性原则：评标委员会将按照采购文件的要求，对投标人的投标文件进行认真评审；对投标文件的评审仅依靠投标文件本身，而不依靠投标文件以外的任何因素。</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2、统一性原则：评标委员会将按照统一的评标原则和评标方法，用统一标准进行评标。</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3、独立性原则：评标工作在评标委员会内部独立进行，不受外界任何因素的干扰和影响。</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4、保密性原则：评委及熟知情况的有关工作人员将保守投标人的商业秘密。</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5、综合性原则：评标委员会将综合比较、审查投标人的各项指标，而不以单项指标的优劣评定出中标候选人。</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6、少数服从多数原则：评标委员会成员应当依法独立评标，遵守评标工作纪律。对需要共同认定的事项存在争议的，应当按照少数服从多数的原则作出评审结论；持不同意见的评标委员会成员应当在评标报告上签署不同意见并说明理由；不签署不同</w:t>
      </w:r>
      <w:r>
        <w:rPr>
          <w:rFonts w:hint="eastAsia" w:ascii="宋体" w:hAnsi="宋体" w:cs="宋体"/>
          <w:sz w:val="24"/>
          <w:highlight w:val="none"/>
          <w:lang w:eastAsia="zh-CN"/>
        </w:rPr>
        <w:t xml:space="preserve">意见</w:t>
      </w:r>
      <w:r>
        <w:rPr>
          <w:rFonts w:hint="eastAsia" w:ascii="宋体" w:hAnsi="宋体" w:cs="宋体"/>
          <w:sz w:val="24"/>
          <w:highlight w:val="none"/>
        </w:rPr>
        <w:t xml:space="preserve">的，视为同意。</w:t>
      </w:r>
      <w:r/>
    </w:p>
    <w:p>
      <w:pPr>
        <w:ind w:firstLine="482"/>
        <w:jc w:val="left"/>
        <w:spacing w:line="360" w:lineRule="auto"/>
        <w:rPr>
          <w:rFonts w:ascii="宋体" w:hAnsi="宋体" w:cs="宋体"/>
          <w:b/>
          <w:sz w:val="24"/>
          <w:highlight w:val="none"/>
        </w:rPr>
        <w:outlineLvl w:val="1"/>
      </w:pPr>
      <w:r/>
      <w:bookmarkStart w:id="225" w:name="_Toc6451"/>
      <w:r>
        <w:rPr>
          <w:rFonts w:hint="eastAsia" w:ascii="宋体" w:hAnsi="宋体" w:cs="宋体"/>
          <w:b/>
          <w:sz w:val="24"/>
          <w:highlight w:val="none"/>
        </w:rPr>
        <w:t xml:space="preserve">五、</w:t>
      </w:r>
      <w:r>
        <w:rPr>
          <w:rFonts w:hint="eastAsia" w:ascii="宋体" w:hAnsi="宋体" w:cs="宋体"/>
          <w:b/>
          <w:bCs/>
          <w:sz w:val="24"/>
          <w:highlight w:val="none"/>
        </w:rPr>
        <w:t xml:space="preserve">评标标准</w:t>
      </w:r>
      <w:r>
        <w:rPr>
          <w:rFonts w:hint="eastAsia" w:ascii="宋体" w:hAnsi="宋体" w:cs="宋体"/>
          <w:b/>
          <w:sz w:val="24"/>
          <w:highlight w:val="none"/>
        </w:rPr>
        <w:t xml:space="preserve">：</w:t>
      </w:r>
      <w:bookmarkEnd w:id="225"/>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1、评标时，评标委员会以采购文件为评标依据，评标委员会各成员独立对每个投标人的投标文件进行评价、打分，然后汇总每个投标人每项评审因素的得分。</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2、本项目评分总分为100分，按四舍五入取至小数点后两位。</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3、总得分=价格分+商务技术分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4、中标标准：评标委员会根据综合评分情况，按照评审得分由高到低顺序推荐3名或以上中标候选人。评审得分相同的，按照投标报价由低到高的顺序推荐。评审得分且最后报价相同的，按照商务技术总分由高到低顺序推荐。投标文件满足采购文件全部实质性要求，且按照评审因素的量化指标评审得分最高的投标人为排名第一的中标候选人。</w:t>
      </w:r>
      <w:bookmarkEnd w:id="216"/>
      <w:r/>
      <w:r/>
    </w:p>
    <w:tbl>
      <w:tblPr>
        <w:tblStyle w:val="1021"/>
        <w:tblW w:w="49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2"/>
        <w:gridCol w:w="1306"/>
        <w:gridCol w:w="7213"/>
      </w:tblGrid>
      <w:tr>
        <w:trPr>
          <w:jc w:val="center"/>
          <w:trHeight w:val="471"/>
        </w:trPr>
        <w:tc>
          <w:tcPr>
            <w:tcW w:w="667"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评分项目</w:t>
            </w:r>
            <w:r/>
          </w:p>
        </w:tc>
        <w:tc>
          <w:tcPr>
            <w:tcW w:w="664"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分值</w:t>
            </w:r>
            <w:r/>
          </w:p>
        </w:tc>
        <w:tc>
          <w:tcPr>
            <w:tcW w:w="3668"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评分标准</w:t>
            </w:r>
            <w:r/>
          </w:p>
        </w:tc>
      </w:tr>
      <w:tr>
        <w:trPr>
          <w:jc w:val="center"/>
          <w:trHeight w:val="1092"/>
        </w:trPr>
        <w:tc>
          <w:tcPr>
            <w:tcW w:w="667"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报价分</w:t>
            </w:r>
            <w:r/>
          </w:p>
        </w:tc>
        <w:tc>
          <w:tcPr>
            <w:tcW w:w="664"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30分</w:t>
            </w:r>
            <w:r/>
          </w:p>
        </w:tc>
        <w:tc>
          <w:tcPr>
            <w:tcW w:w="3668" w:type="pct"/>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满足采购文件要求且</w:t>
            </w:r>
            <w:r>
              <w:rPr>
                <w:rFonts w:hint="eastAsia" w:ascii="宋体" w:hAnsi="宋体" w:cs="宋体"/>
                <w:szCs w:val="21"/>
                <w:highlight w:val="none"/>
                <w:lang w:val="en-US" w:eastAsia="zh-CN"/>
              </w:rPr>
              <w:t xml:space="preserve">投标</w:t>
            </w:r>
            <w:r>
              <w:rPr>
                <w:rFonts w:hint="eastAsia" w:ascii="宋体" w:hAnsi="宋体" w:cs="宋体"/>
                <w:szCs w:val="21"/>
                <w:highlight w:val="none"/>
              </w:rPr>
              <w:t xml:space="preserve">报价最低的投标人价格为基准价，其价格分为满分。其他投标人的价格分统一按照下列公式计算：投标报价得分=（基准价/投标报价）×30，投标报价超过项目预算金额的，按无效投标处理。</w:t>
            </w:r>
            <w:r/>
          </w:p>
          <w:p>
            <w:pPr>
              <w:spacing w:line="360" w:lineRule="auto"/>
              <w:rPr>
                <w:highlight w:val="none"/>
              </w:rPr>
            </w:pPr>
            <w:r>
              <w:rPr>
                <w:rFonts w:hint="eastAsia" w:ascii="宋体" w:hAnsi="宋体" w:cs="宋体"/>
                <w:szCs w:val="21"/>
                <w:highlight w:val="none"/>
                <w:lang w:val="en-US" w:eastAsia="zh-CN"/>
              </w:rPr>
              <w:t xml:space="preserve">本项目投标报价取值为“1-优惠率”。</w:t>
            </w:r>
            <w:r/>
          </w:p>
        </w:tc>
      </w:tr>
      <w:tr>
        <w:trPr>
          <w:jc w:val="center"/>
          <w:trHeight w:val="1092"/>
        </w:trPr>
        <w:tc>
          <w:tcPr>
            <w:tcW w:w="667"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技术参数</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响应</w:t>
            </w:r>
            <w:r/>
          </w:p>
        </w:tc>
        <w:tc>
          <w:tcPr>
            <w:tcW w:w="664"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lang w:val="en-US" w:eastAsia="zh-CN"/>
              </w:rPr>
              <w:t xml:space="preserve">25</w:t>
            </w:r>
            <w:r>
              <w:rPr>
                <w:rFonts w:hint="eastAsia" w:ascii="宋体" w:hAnsi="宋体" w:cs="宋体"/>
                <w:szCs w:val="21"/>
                <w:highlight w:val="none"/>
              </w:rPr>
              <w:t xml:space="preserve">分</w:t>
            </w:r>
            <w:r/>
          </w:p>
        </w:tc>
        <w:tc>
          <w:tcPr>
            <w:tcW w:w="3668" w:type="pct"/>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lang w:bidi="ar"/>
              </w:rPr>
              <w:t xml:space="preserve">投标人所投产品完全满足采购文件项目需求中采购清单及技术参数的得</w:t>
            </w:r>
            <w:r>
              <w:rPr>
                <w:rFonts w:hint="eastAsia" w:ascii="宋体" w:hAnsi="宋体" w:cs="宋体"/>
                <w:szCs w:val="21"/>
                <w:highlight w:val="none"/>
                <w:lang w:val="en-US" w:eastAsia="zh-CN" w:bidi="ar"/>
              </w:rPr>
              <w:t xml:space="preserve">25</w:t>
            </w:r>
            <w:r>
              <w:rPr>
                <w:rFonts w:hint="eastAsia" w:ascii="宋体" w:hAnsi="宋体" w:cs="宋体"/>
                <w:szCs w:val="21"/>
                <w:highlight w:val="none"/>
                <w:lang w:bidi="ar"/>
              </w:rPr>
              <w:t xml:space="preserve">分。</w:t>
            </w:r>
            <w:r>
              <w:rPr>
                <w:rFonts w:hint="eastAsia" w:ascii="宋体" w:hAnsi="宋体" w:cs="宋体"/>
                <w:szCs w:val="21"/>
                <w:highlight w:val="none"/>
                <w:lang w:val="en-US" w:eastAsia="zh-CN" w:bidi="ar"/>
              </w:rPr>
              <w:t xml:space="preserve">所投</w:t>
            </w:r>
            <w:r>
              <w:rPr>
                <w:rFonts w:hint="eastAsia" w:ascii="宋体" w:hAnsi="宋体" w:cs="宋体"/>
                <w:szCs w:val="21"/>
                <w:highlight w:val="none"/>
              </w:rPr>
              <w:t xml:space="preserve">参数每出现一项负偏离的，扣1分，扣完为止。</w:t>
            </w:r>
            <w:r/>
          </w:p>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注：</w:t>
            </w:r>
            <w:r>
              <w:rPr>
                <w:rFonts w:hint="eastAsia" w:ascii="宋体" w:hAnsi="宋体" w:cs="宋体"/>
                <w:b/>
                <w:bCs/>
                <w:szCs w:val="21"/>
                <w:highlight w:val="none"/>
                <w:lang w:bidi="ar"/>
              </w:rPr>
              <w:t xml:space="preserve">投标人针对本项评审内容在</w:t>
            </w:r>
            <w:r>
              <w:rPr>
                <w:rFonts w:hint="eastAsia" w:ascii="宋体" w:hAnsi="宋体" w:cs="宋体"/>
                <w:b/>
                <w:bCs/>
                <w:szCs w:val="21"/>
                <w:highlight w:val="none"/>
                <w:lang w:eastAsia="zh-CN" w:bidi="ar"/>
              </w:rPr>
              <w:t xml:space="preserve">投标文件</w:t>
            </w:r>
            <w:r>
              <w:rPr>
                <w:rFonts w:hint="eastAsia" w:ascii="宋体" w:hAnsi="宋体" w:cs="宋体"/>
                <w:b/>
                <w:bCs/>
                <w:szCs w:val="21"/>
                <w:highlight w:val="none"/>
                <w:lang w:bidi="ar"/>
              </w:rPr>
              <w:t xml:space="preserve">《技术规格偏离表》中逐条列出响应及偏离情况</w:t>
            </w:r>
            <w:r>
              <w:rPr>
                <w:rFonts w:hint="eastAsia" w:ascii="宋体" w:hAnsi="宋体" w:cs="宋体"/>
                <w:b/>
                <w:bCs/>
                <w:szCs w:val="21"/>
                <w:highlight w:val="none"/>
                <w:lang w:eastAsia="zh-CN" w:bidi="ar"/>
              </w:rPr>
              <w:t xml:space="preserve">。</w:t>
            </w:r>
            <w:r/>
          </w:p>
        </w:tc>
      </w:tr>
      <w:tr>
        <w:trPr>
          <w:jc w:val="center"/>
          <w:trHeight w:val="1363"/>
        </w:trPr>
        <w:tc>
          <w:tcPr>
            <w:tcW w:w="667" w:type="pct"/>
            <w:vAlign w:val="center"/>
            <w:textDirection w:val="lrTb"/>
            <w:noWrap w:val="false"/>
          </w:tcPr>
          <w:p>
            <w:pPr>
              <w:jc w:val="center"/>
              <w:spacing w:line="360" w:lineRule="auto"/>
              <w:rPr>
                <w:rFonts w:ascii="宋体" w:hAnsi="宋体" w:cs="宋体"/>
                <w:szCs w:val="21"/>
                <w:highlight w:val="none"/>
              </w:rPr>
            </w:pPr>
            <w:r>
              <w:rPr>
                <w:rFonts w:hint="default" w:ascii="宋体" w:hAnsi="宋体" w:eastAsia="宋体" w:cs="宋体"/>
                <w:szCs w:val="21"/>
                <w:highlight w:val="none"/>
              </w:rPr>
              <w:t xml:space="preserve">产品质量保证措施</w:t>
            </w:r>
            <w:r/>
          </w:p>
        </w:tc>
        <w:tc>
          <w:tcPr>
            <w:tcW w:w="664"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分</w:t>
            </w:r>
            <w:r/>
          </w:p>
        </w:tc>
        <w:tc>
          <w:tcPr>
            <w:tcW w:w="3668" w:type="pct"/>
            <w:vAlign w:val="center"/>
            <w:textDirection w:val="lrTb"/>
            <w:noWrap w:val="false"/>
          </w:tcPr>
          <w:p>
            <w:pPr>
              <w:spacing w:line="360" w:lineRule="auto"/>
              <w:rPr>
                <w:rFonts w:hint="eastAsia" w:ascii="宋体" w:hAnsi="宋体" w:eastAsia="宋体" w:cs="宋体"/>
                <w:szCs w:val="21"/>
                <w:highlight w:val="none"/>
                <w:lang w:bidi="ar"/>
              </w:rPr>
            </w:pPr>
            <w:r>
              <w:rPr>
                <w:rFonts w:hint="default" w:ascii="宋体" w:hAnsi="宋体" w:eastAsia="宋体" w:cs="宋体"/>
                <w:szCs w:val="21"/>
                <w:highlight w:val="none"/>
                <w:lang w:bidi="ar"/>
              </w:rPr>
              <w:t xml:space="preserve">根据产品质量保证措施等综合评分。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产品质量保证措施有针对性、可行性，优于</w:t>
            </w:r>
            <w:r>
              <w:rPr>
                <w:rFonts w:hint="eastAsia" w:ascii="宋体" w:hAnsi="宋体" w:cs="宋体"/>
                <w:szCs w:val="21"/>
                <w:highlight w:val="none"/>
                <w:lang w:eastAsia="zh-CN" w:bidi="ar"/>
              </w:rPr>
              <w:t xml:space="preserve">采购文件</w:t>
            </w:r>
            <w:r>
              <w:rPr>
                <w:rFonts w:hint="default" w:ascii="宋体" w:hAnsi="宋体" w:eastAsia="宋体" w:cs="宋体"/>
                <w:szCs w:val="21"/>
                <w:highlight w:val="none"/>
                <w:lang w:bidi="ar"/>
              </w:rPr>
              <w:t xml:space="preserve">要求，得</w:t>
            </w:r>
            <w:r>
              <w:rPr>
                <w:rFonts w:hint="eastAsia" w:ascii="宋体" w:hAnsi="宋体" w:eastAsia="宋体" w:cs="宋体"/>
                <w:szCs w:val="21"/>
                <w:highlight w:val="none"/>
                <w:lang w:val="en-US" w:eastAsia="zh-CN" w:bidi="ar"/>
              </w:rPr>
              <w:t xml:space="preserve">8</w:t>
            </w:r>
            <w:r>
              <w:rPr>
                <w:rFonts w:hint="default" w:ascii="宋体" w:hAnsi="宋体" w:eastAsia="宋体" w:cs="宋体"/>
                <w:szCs w:val="21"/>
                <w:highlight w:val="none"/>
                <w:lang w:bidi="ar"/>
              </w:rPr>
              <w:t xml:space="preserve">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产品质量保证措施较有针对性、可行性，符合</w:t>
            </w:r>
            <w:r>
              <w:rPr>
                <w:rFonts w:hint="eastAsia" w:ascii="宋体" w:hAnsi="宋体" w:cs="宋体"/>
                <w:szCs w:val="21"/>
                <w:highlight w:val="none"/>
                <w:lang w:eastAsia="zh-CN" w:bidi="ar"/>
              </w:rPr>
              <w:t xml:space="preserve">采购文件</w:t>
            </w:r>
            <w:r>
              <w:rPr>
                <w:rFonts w:hint="default" w:ascii="宋体" w:hAnsi="宋体" w:eastAsia="宋体" w:cs="宋体"/>
                <w:szCs w:val="21"/>
                <w:highlight w:val="none"/>
                <w:lang w:bidi="ar"/>
              </w:rPr>
              <w:t xml:space="preserve">要求，得6分；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产品质量保证措施针对性、可行性一般，基本符合</w:t>
            </w:r>
            <w:r>
              <w:rPr>
                <w:rFonts w:hint="eastAsia" w:ascii="宋体" w:hAnsi="宋体" w:cs="宋体"/>
                <w:szCs w:val="21"/>
                <w:highlight w:val="none"/>
                <w:lang w:eastAsia="zh-CN" w:bidi="ar"/>
              </w:rPr>
              <w:t xml:space="preserve">采购文件</w:t>
            </w:r>
            <w:r>
              <w:rPr>
                <w:rFonts w:hint="default" w:ascii="宋体" w:hAnsi="宋体" w:eastAsia="宋体" w:cs="宋体"/>
                <w:szCs w:val="21"/>
                <w:highlight w:val="none"/>
                <w:lang w:bidi="ar"/>
              </w:rPr>
              <w:t xml:space="preserve">要求，得3分；</w:t>
            </w:r>
            <w:r/>
          </w:p>
          <w:p>
            <w:pPr>
              <w:spacing w:line="360" w:lineRule="auto"/>
              <w:rPr>
                <w:rFonts w:hint="eastAsia" w:ascii="宋体" w:hAnsi="宋体" w:eastAsia="宋体" w:cs="宋体"/>
                <w:szCs w:val="21"/>
                <w:highlight w:val="none"/>
                <w:lang w:bidi="ar"/>
              </w:rPr>
            </w:pPr>
            <w:r>
              <w:rPr>
                <w:rFonts w:hint="default" w:ascii="宋体" w:hAnsi="宋体" w:eastAsia="宋体" w:cs="宋体"/>
                <w:szCs w:val="21"/>
                <w:highlight w:val="none"/>
                <w:lang w:bidi="ar"/>
              </w:rPr>
              <w:t xml:space="preserve">产品质量保证措施针对性、可行性较差，不太符合</w:t>
            </w:r>
            <w:r>
              <w:rPr>
                <w:rFonts w:hint="eastAsia" w:ascii="宋体" w:hAnsi="宋体" w:cs="宋体"/>
                <w:szCs w:val="21"/>
                <w:highlight w:val="none"/>
                <w:lang w:eastAsia="zh-CN" w:bidi="ar"/>
              </w:rPr>
              <w:t xml:space="preserve">采购文件</w:t>
            </w:r>
            <w:r>
              <w:rPr>
                <w:rFonts w:hint="default" w:ascii="宋体" w:hAnsi="宋体" w:eastAsia="宋体" w:cs="宋体"/>
                <w:szCs w:val="21"/>
                <w:highlight w:val="none"/>
                <w:lang w:bidi="ar"/>
              </w:rPr>
              <w:t xml:space="preserve">要求，得1分</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val="en-US" w:eastAsia="zh-CN" w:bidi="ar"/>
              </w:rPr>
              <w:t xml:space="preserve">未见阐述的不得分</w:t>
            </w:r>
            <w:r>
              <w:rPr>
                <w:rFonts w:hint="default" w:ascii="宋体" w:hAnsi="宋体" w:eastAsia="宋体" w:cs="宋体"/>
                <w:szCs w:val="21"/>
                <w:highlight w:val="none"/>
                <w:lang w:bidi="ar"/>
              </w:rPr>
              <w:t xml:space="preserve">。</w:t>
            </w:r>
            <w:r/>
          </w:p>
        </w:tc>
      </w:tr>
      <w:tr>
        <w:trPr>
          <w:jc w:val="center"/>
          <w:trHeight w:val="1363"/>
        </w:trPr>
        <w:tc>
          <w:tcPr>
            <w:tcW w:w="667" w:type="pct"/>
            <w:vAlign w:val="center"/>
            <w:textDirection w:val="lrTb"/>
            <w:noWrap w:val="false"/>
          </w:tcPr>
          <w:p>
            <w:pPr>
              <w:jc w:val="center"/>
              <w:spacing w:line="360" w:lineRule="auto"/>
              <w:rPr>
                <w:rFonts w:ascii="宋体" w:hAnsi="宋体" w:cs="宋体"/>
                <w:szCs w:val="21"/>
                <w:highlight w:val="none"/>
              </w:rPr>
            </w:pPr>
            <w:r>
              <w:rPr>
                <w:rFonts w:hint="default" w:ascii="宋体" w:hAnsi="宋体" w:eastAsia="宋体" w:cs="宋体"/>
                <w:szCs w:val="21"/>
                <w:highlight w:val="none"/>
                <w:lang w:bidi="ar"/>
              </w:rPr>
              <w:t xml:space="preserve">配送能力</w:t>
            </w:r>
            <w:r/>
          </w:p>
        </w:tc>
        <w:tc>
          <w:tcPr>
            <w:tcW w:w="664"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w:t>
            </w:r>
            <w:r/>
          </w:p>
        </w:tc>
        <w:tc>
          <w:tcPr>
            <w:tcW w:w="3668" w:type="pct"/>
            <w:vAlign w:val="center"/>
            <w:textDirection w:val="lrTb"/>
            <w:noWrap w:val="false"/>
          </w:tcPr>
          <w:p>
            <w:pPr>
              <w:spacing w:line="360" w:lineRule="auto"/>
              <w:rPr>
                <w:rFonts w:hint="eastAsia" w:ascii="宋体" w:hAnsi="宋体" w:eastAsia="宋体" w:cs="宋体"/>
                <w:szCs w:val="21"/>
                <w:highlight w:val="none"/>
                <w:lang w:bidi="ar"/>
              </w:rPr>
            </w:pPr>
            <w:r>
              <w:rPr>
                <w:rFonts w:hint="default" w:ascii="宋体" w:hAnsi="宋体" w:eastAsia="宋体" w:cs="宋体"/>
                <w:szCs w:val="21"/>
                <w:highlight w:val="none"/>
                <w:lang w:bidi="ar"/>
              </w:rPr>
              <w:t xml:space="preserve">根据投标人配送保障物资投入、物资仓储能力及配送服务方案等配送能力综合评分。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配送保障物资完善齐全、运输能力强，配送服务方案有针对性、可行性，优于</w:t>
            </w:r>
            <w:r>
              <w:rPr>
                <w:rFonts w:hint="eastAsia" w:ascii="宋体" w:hAnsi="宋体" w:cs="宋体"/>
                <w:szCs w:val="21"/>
                <w:highlight w:val="none"/>
                <w:lang w:eastAsia="zh-CN" w:bidi="ar"/>
              </w:rPr>
              <w:t xml:space="preserve">采购文件</w:t>
            </w:r>
            <w:r>
              <w:rPr>
                <w:rFonts w:hint="default" w:ascii="宋体" w:hAnsi="宋体" w:eastAsia="宋体" w:cs="宋体"/>
                <w:szCs w:val="21"/>
                <w:highlight w:val="none"/>
                <w:lang w:bidi="ar"/>
              </w:rPr>
              <w:t xml:space="preserve">要求，得</w:t>
            </w:r>
            <w:r>
              <w:rPr>
                <w:rFonts w:hint="eastAsia" w:ascii="宋体" w:hAnsi="宋体" w:cs="宋体"/>
                <w:szCs w:val="21"/>
                <w:highlight w:val="none"/>
                <w:lang w:val="en-US" w:eastAsia="zh-CN" w:bidi="ar"/>
              </w:rPr>
              <w:t xml:space="preserve">6</w:t>
            </w:r>
            <w:r>
              <w:rPr>
                <w:rFonts w:hint="default" w:ascii="宋体" w:hAnsi="宋体" w:eastAsia="宋体" w:cs="宋体"/>
                <w:szCs w:val="21"/>
                <w:highlight w:val="none"/>
                <w:lang w:bidi="ar"/>
              </w:rPr>
              <w:t xml:space="preserve">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配送保障物资较齐全、运输能力较强，配送服务方案较有针对性、可行性，满足</w:t>
            </w:r>
            <w:r>
              <w:rPr>
                <w:rFonts w:hint="eastAsia" w:ascii="宋体" w:hAnsi="宋体" w:cs="宋体"/>
                <w:szCs w:val="21"/>
                <w:highlight w:val="none"/>
                <w:lang w:val="en-US" w:eastAsia="zh-CN" w:bidi="ar"/>
              </w:rPr>
              <w:t xml:space="preserve">采购</w:t>
            </w:r>
            <w:r>
              <w:rPr>
                <w:rFonts w:hint="default" w:ascii="宋体" w:hAnsi="宋体" w:eastAsia="宋体" w:cs="宋体"/>
                <w:szCs w:val="21"/>
                <w:highlight w:val="none"/>
                <w:lang w:bidi="ar"/>
              </w:rPr>
              <w:t xml:space="preserve">文件要求，得</w:t>
            </w:r>
            <w:r>
              <w:rPr>
                <w:rFonts w:hint="eastAsia" w:ascii="宋体" w:hAnsi="宋体" w:cs="宋体"/>
                <w:szCs w:val="21"/>
                <w:highlight w:val="none"/>
                <w:lang w:val="en-US" w:eastAsia="zh-CN" w:bidi="ar"/>
              </w:rPr>
              <w:t xml:space="preserve">5</w:t>
            </w:r>
            <w:r>
              <w:rPr>
                <w:rFonts w:hint="default" w:ascii="宋体" w:hAnsi="宋体" w:eastAsia="宋体" w:cs="宋体"/>
                <w:szCs w:val="21"/>
                <w:highlight w:val="none"/>
                <w:lang w:bidi="ar"/>
              </w:rPr>
              <w:t xml:space="preserve">分；</w:t>
            </w:r>
            <w:r/>
          </w:p>
          <w:p>
            <w:pPr>
              <w:spacing w:line="360" w:lineRule="auto"/>
              <w:rPr>
                <w:rFonts w:hint="eastAsia" w:ascii="宋体" w:hAnsi="宋体" w:eastAsia="宋体" w:cs="宋体"/>
                <w:szCs w:val="21"/>
                <w:highlight w:val="none"/>
                <w:lang w:eastAsia="zh-CN" w:bidi="ar"/>
              </w:rPr>
            </w:pPr>
            <w:r>
              <w:rPr>
                <w:rFonts w:hint="default" w:ascii="宋体" w:hAnsi="宋体" w:eastAsia="宋体" w:cs="宋体"/>
                <w:szCs w:val="21"/>
                <w:highlight w:val="none"/>
                <w:lang w:bidi="ar"/>
              </w:rPr>
              <w:t xml:space="preserve">具备配送保障物资、运输能力普通，配送服务方案针对性、可行性一般，基本满足</w:t>
            </w:r>
            <w:r>
              <w:rPr>
                <w:rFonts w:hint="eastAsia" w:ascii="宋体" w:hAnsi="宋体" w:cs="宋体"/>
                <w:szCs w:val="21"/>
                <w:highlight w:val="none"/>
                <w:lang w:val="en-US" w:eastAsia="zh-CN" w:bidi="ar"/>
              </w:rPr>
              <w:t xml:space="preserve">采购</w:t>
            </w:r>
            <w:r>
              <w:rPr>
                <w:rFonts w:hint="default" w:ascii="宋体" w:hAnsi="宋体" w:eastAsia="宋体" w:cs="宋体"/>
                <w:szCs w:val="21"/>
                <w:highlight w:val="none"/>
                <w:lang w:bidi="ar"/>
              </w:rPr>
              <w:t xml:space="preserve">文件要求，得3分</w:t>
            </w:r>
            <w:r>
              <w:rPr>
                <w:rFonts w:hint="eastAsia" w:ascii="宋体" w:hAnsi="宋体" w:eastAsia="宋体" w:cs="宋体"/>
                <w:szCs w:val="21"/>
                <w:highlight w:val="none"/>
                <w:lang w:eastAsia="zh-CN" w:bidi="ar"/>
              </w:rPr>
              <w:t xml:space="preserve">；</w:t>
            </w:r>
            <w:r/>
          </w:p>
          <w:p>
            <w:pPr>
              <w:spacing w:line="360" w:lineRule="auto"/>
              <w:rPr>
                <w:rFonts w:hint="eastAsia" w:ascii="宋体" w:hAnsi="宋体" w:eastAsia="宋体" w:cs="宋体"/>
                <w:szCs w:val="21"/>
                <w:highlight w:val="none"/>
                <w:lang w:bidi="ar"/>
              </w:rPr>
            </w:pPr>
            <w:r>
              <w:rPr>
                <w:rFonts w:hint="default" w:ascii="宋体" w:hAnsi="宋体" w:eastAsia="宋体" w:cs="宋体"/>
                <w:szCs w:val="21"/>
                <w:highlight w:val="none"/>
                <w:lang w:bidi="ar"/>
              </w:rPr>
              <w:t xml:space="preserve">配送保障物资、运输能力普通，配送服务方案针对性、可行性较差，得1分</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val="en-US" w:eastAsia="zh-CN" w:bidi="ar"/>
              </w:rPr>
              <w:t xml:space="preserve">未见阐述的不得分</w:t>
            </w:r>
            <w:r>
              <w:rPr>
                <w:rFonts w:hint="default" w:ascii="宋体" w:hAnsi="宋体" w:eastAsia="宋体" w:cs="宋体"/>
                <w:szCs w:val="21"/>
                <w:highlight w:val="none"/>
                <w:lang w:bidi="ar"/>
              </w:rPr>
              <w:t xml:space="preserve">。</w:t>
            </w:r>
            <w:r/>
          </w:p>
        </w:tc>
      </w:tr>
      <w:tr>
        <w:trPr>
          <w:jc w:val="center"/>
          <w:trHeight w:val="1363"/>
        </w:trPr>
        <w:tc>
          <w:tcPr>
            <w:tcW w:w="667"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highlight w:val="none"/>
              </w:rPr>
            </w:pPr>
            <w:r>
              <w:rPr>
                <w:rFonts w:hint="default" w:ascii="宋体" w:hAnsi="宋体" w:eastAsia="宋体" w:cs="宋体"/>
                <w:szCs w:val="21"/>
                <w:highlight w:val="none"/>
                <w:lang w:bidi="ar"/>
              </w:rPr>
              <w:t xml:space="preserve">验收方案</w:t>
            </w:r>
            <w:r/>
          </w:p>
        </w:tc>
        <w:tc>
          <w:tcPr>
            <w:tcW w:w="664"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highlight w:val="none"/>
              </w:rPr>
            </w:pP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分</w:t>
            </w:r>
            <w:r/>
          </w:p>
        </w:tc>
        <w:tc>
          <w:tcPr>
            <w:tcW w:w="3668" w:type="pct"/>
            <w:vAlign w:val="center"/>
            <w:textDirection w:val="lrTb"/>
            <w:noWrap w:val="false"/>
          </w:tcPr>
          <w:p>
            <w:pPr>
              <w:spacing w:line="360" w:lineRule="auto"/>
              <w:rPr>
                <w:rFonts w:hint="eastAsia" w:ascii="宋体" w:hAnsi="宋体" w:eastAsia="宋体" w:cs="宋体"/>
                <w:szCs w:val="21"/>
                <w:highlight w:val="none"/>
                <w:lang w:bidi="ar"/>
              </w:rPr>
            </w:pPr>
            <w:r>
              <w:rPr>
                <w:rFonts w:hint="default" w:ascii="宋体" w:hAnsi="宋体" w:eastAsia="宋体" w:cs="宋体"/>
                <w:szCs w:val="21"/>
                <w:highlight w:val="none"/>
                <w:lang w:bidi="ar"/>
              </w:rPr>
              <w:t xml:space="preserve">根据验收</w:t>
            </w:r>
            <w:r>
              <w:rPr>
                <w:rFonts w:hint="eastAsia" w:ascii="宋体" w:hAnsi="宋体" w:eastAsia="宋体" w:cs="宋体"/>
                <w:szCs w:val="21"/>
                <w:highlight w:val="none"/>
                <w:lang w:bidi="ar"/>
              </w:rPr>
              <w:t xml:space="preserve">过程材料的齐全性、包装方案、产品有效期的保证措施</w:t>
            </w:r>
            <w:r>
              <w:rPr>
                <w:rFonts w:hint="default" w:ascii="宋体" w:hAnsi="宋体" w:eastAsia="宋体" w:cs="宋体"/>
                <w:szCs w:val="21"/>
                <w:highlight w:val="none"/>
                <w:lang w:bidi="ar"/>
              </w:rPr>
              <w:t xml:space="preserve">等验收方案综合评分。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验收</w:t>
            </w:r>
            <w:r>
              <w:rPr>
                <w:rFonts w:hint="eastAsia" w:ascii="宋体" w:hAnsi="宋体" w:eastAsia="宋体" w:cs="宋体"/>
                <w:szCs w:val="21"/>
                <w:highlight w:val="none"/>
                <w:lang w:bidi="ar"/>
              </w:rPr>
              <w:t xml:space="preserve">过程材料的齐全性、包装方案、产品有效期的保证措施</w:t>
            </w:r>
            <w:r>
              <w:rPr>
                <w:rFonts w:hint="default" w:ascii="宋体" w:hAnsi="宋体" w:eastAsia="宋体" w:cs="宋体"/>
                <w:szCs w:val="21"/>
                <w:highlight w:val="none"/>
                <w:lang w:bidi="ar"/>
              </w:rPr>
              <w:t xml:space="preserve">最优的，得</w:t>
            </w:r>
            <w:r>
              <w:rPr>
                <w:rFonts w:hint="eastAsia" w:ascii="宋体" w:hAnsi="宋体" w:eastAsia="宋体" w:cs="宋体"/>
                <w:szCs w:val="21"/>
                <w:highlight w:val="none"/>
                <w:lang w:val="en-US" w:eastAsia="zh-CN" w:bidi="ar"/>
              </w:rPr>
              <w:t xml:space="preserve">8</w:t>
            </w:r>
            <w:r>
              <w:rPr>
                <w:rFonts w:hint="default" w:ascii="宋体" w:hAnsi="宋体" w:eastAsia="宋体" w:cs="宋体"/>
                <w:szCs w:val="21"/>
                <w:highlight w:val="none"/>
                <w:lang w:bidi="ar"/>
              </w:rPr>
              <w:t xml:space="preserve">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验收</w:t>
            </w:r>
            <w:r>
              <w:rPr>
                <w:rFonts w:hint="eastAsia" w:ascii="宋体" w:hAnsi="宋体" w:eastAsia="宋体" w:cs="宋体"/>
                <w:szCs w:val="21"/>
                <w:highlight w:val="none"/>
                <w:lang w:bidi="ar"/>
              </w:rPr>
              <w:t xml:space="preserve">过程材料的齐全性、包装方案、产品有效期的保证措施</w:t>
            </w:r>
            <w:r>
              <w:rPr>
                <w:rFonts w:hint="default" w:ascii="宋体" w:hAnsi="宋体" w:eastAsia="宋体" w:cs="宋体"/>
                <w:szCs w:val="21"/>
                <w:highlight w:val="none"/>
                <w:lang w:bidi="ar"/>
              </w:rPr>
              <w:t xml:space="preserve">较好的，得6分；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验收</w:t>
            </w:r>
            <w:r>
              <w:rPr>
                <w:rFonts w:hint="eastAsia" w:ascii="宋体" w:hAnsi="宋体" w:eastAsia="宋体" w:cs="宋体"/>
                <w:szCs w:val="21"/>
                <w:highlight w:val="none"/>
                <w:lang w:bidi="ar"/>
              </w:rPr>
              <w:t xml:space="preserve">过程材料的齐全性、包装方案、产品有效期的保证措施</w:t>
            </w:r>
            <w:r>
              <w:rPr>
                <w:rFonts w:hint="default" w:ascii="宋体" w:hAnsi="宋体" w:eastAsia="宋体" w:cs="宋体"/>
                <w:szCs w:val="21"/>
                <w:highlight w:val="none"/>
                <w:lang w:bidi="ar"/>
              </w:rPr>
              <w:t xml:space="preserve">一般的，得3分；</w:t>
            </w:r>
            <w:r/>
          </w:p>
          <w:p>
            <w:pPr>
              <w:spacing w:line="360" w:lineRule="auto"/>
              <w:rPr>
                <w:rFonts w:hint="eastAsia" w:ascii="宋体" w:hAnsi="宋体" w:eastAsia="宋体" w:cs="宋体"/>
                <w:szCs w:val="21"/>
                <w:highlight w:val="none"/>
                <w:lang w:eastAsia="zh-CN" w:bidi="ar"/>
              </w:rPr>
            </w:pPr>
            <w:r>
              <w:rPr>
                <w:rFonts w:hint="default" w:ascii="宋体" w:hAnsi="宋体" w:eastAsia="宋体" w:cs="宋体"/>
                <w:szCs w:val="21"/>
                <w:highlight w:val="none"/>
                <w:lang w:bidi="ar"/>
              </w:rPr>
              <w:t xml:space="preserve">验收</w:t>
            </w:r>
            <w:r>
              <w:rPr>
                <w:rFonts w:hint="eastAsia" w:ascii="宋体" w:hAnsi="宋体" w:eastAsia="宋体" w:cs="宋体"/>
                <w:szCs w:val="21"/>
                <w:highlight w:val="none"/>
                <w:lang w:bidi="ar"/>
              </w:rPr>
              <w:t xml:space="preserve">过程材料的齐全性、包装方案、产品有效期的保证措施</w:t>
            </w:r>
            <w:r>
              <w:rPr>
                <w:rFonts w:hint="default" w:ascii="宋体" w:hAnsi="宋体" w:eastAsia="宋体" w:cs="宋体"/>
                <w:szCs w:val="21"/>
                <w:highlight w:val="none"/>
                <w:lang w:bidi="ar"/>
              </w:rPr>
              <w:t xml:space="preserve">较差的，得1分</w:t>
            </w:r>
            <w:r>
              <w:rPr>
                <w:rFonts w:hint="eastAsia" w:ascii="宋体" w:hAnsi="宋体" w:eastAsia="宋体" w:cs="宋体"/>
                <w:szCs w:val="21"/>
                <w:highlight w:val="none"/>
                <w:lang w:eastAsia="zh-CN" w:bidi="ar"/>
              </w:rPr>
              <w:t xml:space="preserve">；</w:t>
            </w:r>
            <w:r/>
          </w:p>
          <w:p>
            <w:pPr>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lang w:val="en-US" w:eastAsia="zh-CN" w:bidi="ar"/>
              </w:rPr>
              <w:t xml:space="preserve">未见阐述的不得分</w:t>
            </w:r>
            <w:r>
              <w:rPr>
                <w:rFonts w:hint="default" w:ascii="宋体" w:hAnsi="宋体" w:eastAsia="宋体" w:cs="宋体"/>
                <w:szCs w:val="21"/>
                <w:highlight w:val="none"/>
                <w:lang w:bidi="ar"/>
              </w:rPr>
              <w:t xml:space="preserve">。</w:t>
            </w:r>
            <w:r/>
          </w:p>
        </w:tc>
      </w:tr>
      <w:tr>
        <w:trPr>
          <w:jc w:val="center"/>
          <w:trHeight w:val="1363"/>
        </w:trPr>
        <w:tc>
          <w:tcPr>
            <w:tcW w:w="667"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highlight w:val="none"/>
              </w:rPr>
            </w:pPr>
            <w:r>
              <w:rPr>
                <w:rFonts w:hint="default" w:ascii="宋体" w:hAnsi="宋体" w:eastAsia="宋体" w:cs="宋体"/>
                <w:szCs w:val="21"/>
                <w:highlight w:val="none"/>
                <w:lang w:bidi="ar"/>
              </w:rPr>
              <w:t xml:space="preserve">定制化服务和应急预案</w:t>
            </w:r>
            <w:r/>
          </w:p>
        </w:tc>
        <w:tc>
          <w:tcPr>
            <w:tcW w:w="664"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分</w:t>
            </w:r>
            <w:r/>
          </w:p>
        </w:tc>
        <w:tc>
          <w:tcPr>
            <w:tcW w:w="3668" w:type="pct"/>
            <w:vAlign w:val="center"/>
            <w:textDirection w:val="lrTb"/>
            <w:noWrap w:val="false"/>
          </w:tcPr>
          <w:p>
            <w:pPr>
              <w:spacing w:line="360" w:lineRule="auto"/>
              <w:rPr>
                <w:rFonts w:hint="eastAsia" w:ascii="宋体" w:hAnsi="宋体" w:eastAsia="宋体" w:cs="宋体"/>
                <w:szCs w:val="21"/>
                <w:highlight w:val="none"/>
                <w:lang w:bidi="ar"/>
              </w:rPr>
            </w:pPr>
            <w:r>
              <w:rPr>
                <w:rFonts w:hint="default" w:ascii="宋体" w:hAnsi="宋体" w:eastAsia="宋体" w:cs="宋体"/>
                <w:szCs w:val="21"/>
                <w:highlight w:val="none"/>
                <w:lang w:bidi="ar"/>
              </w:rPr>
              <w:t xml:space="preserve">根据投标人针对本项目采购情况</w:t>
            </w:r>
            <w:r>
              <w:rPr>
                <w:rFonts w:hint="eastAsia" w:ascii="宋体" w:hAnsi="宋体" w:eastAsia="宋体" w:cs="宋体"/>
                <w:szCs w:val="21"/>
                <w:highlight w:val="none"/>
                <w:lang w:eastAsia="zh-CN" w:bidi="ar"/>
              </w:rPr>
              <w:t xml:space="preserve">制</w:t>
            </w:r>
            <w:r>
              <w:rPr>
                <w:rFonts w:hint="default" w:ascii="宋体" w:hAnsi="宋体" w:eastAsia="宋体" w:cs="宋体"/>
                <w:szCs w:val="21"/>
                <w:highlight w:val="none"/>
                <w:lang w:bidi="ar"/>
              </w:rPr>
              <w:t xml:space="preserve">定的定制化服务方案、供货过程中突发情况的应急预案综合评分。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定制化服务方案具有针对性，应急预案详细、合理可行的，得</w:t>
            </w:r>
            <w:r>
              <w:rPr>
                <w:rFonts w:hint="eastAsia" w:ascii="宋体" w:hAnsi="宋体" w:cs="宋体"/>
                <w:szCs w:val="21"/>
                <w:highlight w:val="none"/>
                <w:lang w:val="en-US" w:eastAsia="zh-CN" w:bidi="ar"/>
              </w:rPr>
              <w:t xml:space="preserve">7</w:t>
            </w:r>
            <w:r>
              <w:rPr>
                <w:rFonts w:hint="default" w:ascii="宋体" w:hAnsi="宋体" w:eastAsia="宋体" w:cs="宋体"/>
                <w:szCs w:val="21"/>
                <w:highlight w:val="none"/>
                <w:lang w:bidi="ar"/>
              </w:rPr>
              <w:t xml:space="preserve">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定制化服务方案较有针对性，应急预案较详细、较合理可行的，得6分；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定制化服务方案针对性一般，应急预案详细、合理可行性一般的，得</w:t>
            </w:r>
            <w:r>
              <w:rPr>
                <w:rFonts w:hint="eastAsia" w:ascii="宋体" w:hAnsi="宋体" w:cs="宋体"/>
                <w:szCs w:val="21"/>
                <w:highlight w:val="none"/>
                <w:lang w:val="en-US" w:eastAsia="zh-CN" w:bidi="ar"/>
              </w:rPr>
              <w:t xml:space="preserve">3</w:t>
            </w:r>
            <w:r>
              <w:rPr>
                <w:rFonts w:hint="default" w:ascii="宋体" w:hAnsi="宋体" w:eastAsia="宋体" w:cs="宋体"/>
                <w:szCs w:val="21"/>
                <w:highlight w:val="none"/>
                <w:lang w:bidi="ar"/>
              </w:rPr>
              <w:t xml:space="preserve">分；</w:t>
            </w:r>
            <w:r/>
          </w:p>
          <w:p>
            <w:pPr>
              <w:spacing w:line="360" w:lineRule="auto"/>
              <w:rPr>
                <w:rFonts w:hint="eastAsia" w:ascii="宋体" w:hAnsi="宋体" w:eastAsia="宋体" w:cs="宋体"/>
                <w:szCs w:val="21"/>
                <w:highlight w:val="none"/>
                <w:lang w:eastAsia="zh-CN" w:bidi="ar"/>
              </w:rPr>
            </w:pPr>
            <w:r>
              <w:rPr>
                <w:rFonts w:hint="default" w:ascii="宋体" w:hAnsi="宋体" w:eastAsia="宋体" w:cs="宋体"/>
                <w:szCs w:val="21"/>
                <w:highlight w:val="none"/>
                <w:lang w:bidi="ar"/>
              </w:rPr>
              <w:t xml:space="preserve">定制化服务方案针对性较差，应急预案详细、合理可行性较差的，得1分</w:t>
            </w:r>
            <w:r>
              <w:rPr>
                <w:rFonts w:hint="eastAsia" w:ascii="宋体" w:hAnsi="宋体" w:eastAsia="宋体" w:cs="宋体"/>
                <w:szCs w:val="21"/>
                <w:highlight w:val="none"/>
                <w:lang w:eastAsia="zh-CN" w:bidi="ar"/>
              </w:rPr>
              <w:t xml:space="preserve">；</w:t>
            </w:r>
            <w:r/>
          </w:p>
          <w:p>
            <w:pPr>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lang w:val="en-US" w:eastAsia="zh-CN" w:bidi="ar"/>
              </w:rPr>
              <w:t xml:space="preserve">未见阐述的不得分</w:t>
            </w:r>
            <w:r>
              <w:rPr>
                <w:rFonts w:hint="default" w:ascii="宋体" w:hAnsi="宋体" w:eastAsia="宋体" w:cs="宋体"/>
                <w:szCs w:val="21"/>
                <w:highlight w:val="none"/>
                <w:lang w:bidi="ar"/>
              </w:rPr>
              <w:t xml:space="preserve">。</w:t>
            </w:r>
            <w:r/>
          </w:p>
        </w:tc>
      </w:tr>
      <w:tr>
        <w:trPr>
          <w:jc w:val="center"/>
          <w:trHeight w:val="1363"/>
        </w:trPr>
        <w:tc>
          <w:tcPr>
            <w:tcW w:w="667"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Cs w:val="21"/>
                <w:highlight w:val="none"/>
                <w:lang w:bidi="ar"/>
              </w:rPr>
            </w:pPr>
            <w:r>
              <w:rPr>
                <w:rFonts w:hint="default" w:ascii="Calibri" w:hAnsi="Calibri" w:cs="Calibri"/>
                <w:color w:val="000000"/>
                <w:sz w:val="21"/>
                <w:szCs w:val="21"/>
                <w:highlight w:val="none"/>
              </w:rPr>
              <w:t xml:space="preserve">售后服务</w:t>
            </w:r>
            <w:r/>
          </w:p>
        </w:tc>
        <w:tc>
          <w:tcPr>
            <w:tcW w:w="664"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8分</w:t>
            </w:r>
            <w:r/>
          </w:p>
        </w:tc>
        <w:tc>
          <w:tcPr>
            <w:tcW w:w="3668" w:type="pct"/>
            <w:vAlign w:val="center"/>
            <w:textDirection w:val="lrTb"/>
            <w:noWrap w:val="false"/>
          </w:tcPr>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根据供货时间、服务响应时间、售后服务流程等售后服务方案综合评分。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供货时间、服务响应时间响应度、售后服务流程最优、最完善，得</w:t>
            </w:r>
            <w:r>
              <w:rPr>
                <w:rFonts w:hint="eastAsia" w:ascii="宋体" w:hAnsi="宋体" w:eastAsia="宋体" w:cs="宋体"/>
                <w:szCs w:val="21"/>
                <w:highlight w:val="none"/>
                <w:lang w:val="en-US" w:eastAsia="zh-CN" w:bidi="ar"/>
              </w:rPr>
              <w:t xml:space="preserve">8</w:t>
            </w:r>
            <w:r>
              <w:rPr>
                <w:rFonts w:hint="default" w:ascii="宋体" w:hAnsi="宋体" w:eastAsia="宋体" w:cs="宋体"/>
                <w:szCs w:val="21"/>
                <w:highlight w:val="none"/>
                <w:lang w:bidi="ar"/>
              </w:rPr>
              <w:t xml:space="preserve">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供货时间、服务响应时间响应度、售后服务流程较好、较完善，得6分；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供货时间、服务响应时间响应度、售后服务流程一般、不太完善，得3分；</w:t>
            </w:r>
            <w:r/>
          </w:p>
          <w:p>
            <w:pPr>
              <w:spacing w:line="360" w:lineRule="auto"/>
              <w:rPr>
                <w:rFonts w:hint="eastAsia" w:ascii="宋体" w:hAnsi="宋体" w:eastAsia="宋体" w:cs="宋体"/>
                <w:szCs w:val="21"/>
                <w:highlight w:val="none"/>
                <w:lang w:eastAsia="zh-CN" w:bidi="ar"/>
              </w:rPr>
            </w:pPr>
            <w:r>
              <w:rPr>
                <w:rFonts w:hint="default" w:ascii="宋体" w:hAnsi="宋体" w:eastAsia="宋体" w:cs="宋体"/>
                <w:szCs w:val="21"/>
                <w:highlight w:val="none"/>
                <w:lang w:bidi="ar"/>
              </w:rPr>
              <w:t xml:space="preserve">供货时间、服务响应时间响应度、售后服务流程较差、不完善，得1分</w:t>
            </w:r>
            <w:r>
              <w:rPr>
                <w:rFonts w:hint="eastAsia" w:ascii="宋体" w:hAnsi="宋体" w:eastAsia="宋体" w:cs="宋体"/>
                <w:szCs w:val="21"/>
                <w:highlight w:val="none"/>
                <w:lang w:eastAsia="zh-CN" w:bidi="ar"/>
              </w:rPr>
              <w:t xml:space="preserve">；</w:t>
            </w:r>
            <w:r/>
          </w:p>
          <w:p>
            <w:pPr>
              <w:spacing w:line="360" w:lineRule="auto"/>
              <w:rPr>
                <w:rFonts w:hint="default" w:ascii="宋体" w:hAnsi="宋体" w:eastAsia="宋体" w:cs="宋体"/>
                <w:szCs w:val="21"/>
                <w:highlight w:val="none"/>
                <w:lang w:bidi="ar"/>
              </w:rPr>
            </w:pPr>
            <w:r>
              <w:rPr>
                <w:rFonts w:hint="eastAsia" w:ascii="宋体" w:hAnsi="宋体" w:eastAsia="宋体" w:cs="宋体"/>
                <w:szCs w:val="21"/>
                <w:highlight w:val="none"/>
                <w:lang w:val="en-US" w:eastAsia="zh-CN" w:bidi="ar"/>
              </w:rPr>
              <w:t xml:space="preserve">未见阐述的不得分</w:t>
            </w:r>
            <w:r>
              <w:rPr>
                <w:rFonts w:hint="default" w:ascii="宋体" w:hAnsi="宋体" w:eastAsia="宋体" w:cs="宋体"/>
                <w:szCs w:val="21"/>
                <w:highlight w:val="none"/>
                <w:lang w:bidi="ar"/>
              </w:rPr>
              <w:t xml:space="preserve">。</w:t>
            </w:r>
            <w:r/>
          </w:p>
        </w:tc>
      </w:tr>
      <w:tr>
        <w:trPr>
          <w:jc w:val="center"/>
          <w:trHeight w:val="2084"/>
        </w:trPr>
        <w:tc>
          <w:tcPr>
            <w:tcW w:w="667"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业绩</w:t>
            </w:r>
            <w:r/>
          </w:p>
        </w:tc>
        <w:tc>
          <w:tcPr>
            <w:tcW w:w="664"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分</w:t>
            </w:r>
            <w:r/>
          </w:p>
        </w:tc>
        <w:tc>
          <w:tcPr>
            <w:tcW w:w="3668" w:type="pct"/>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投标人自2020年1月以来承接过</w:t>
            </w:r>
            <w:r>
              <w:rPr>
                <w:rFonts w:hint="eastAsia" w:ascii="宋体" w:hAnsi="宋体" w:cs="宋体"/>
                <w:szCs w:val="21"/>
                <w:highlight w:val="none"/>
                <w:lang w:val="en-US" w:eastAsia="zh-CN"/>
              </w:rPr>
              <w:t xml:space="preserve">同类销售业绩</w:t>
            </w:r>
            <w:r>
              <w:rPr>
                <w:rFonts w:hint="eastAsia" w:ascii="宋体" w:hAnsi="宋体" w:cs="宋体"/>
                <w:szCs w:val="21"/>
                <w:highlight w:val="none"/>
              </w:rPr>
              <w:t xml:space="preserve">的，每提供一份有效业绩得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分，最高得</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分。</w:t>
            </w:r>
            <w:r/>
          </w:p>
          <w:p>
            <w:pPr>
              <w:spacing w:line="360" w:lineRule="auto"/>
              <w:rPr>
                <w:rFonts w:ascii="宋体" w:hAnsi="宋体" w:cs="宋体"/>
                <w:szCs w:val="21"/>
                <w:highlight w:val="none"/>
              </w:rPr>
            </w:pPr>
            <w:r>
              <w:rPr>
                <w:rFonts w:hint="eastAsia" w:ascii="宋体" w:hAnsi="宋体" w:cs="宋体"/>
                <w:b/>
                <w:bCs/>
                <w:szCs w:val="21"/>
                <w:highlight w:val="none"/>
              </w:rPr>
              <w:t xml:space="preserve">注：时间以合同签订时间为准。投标人提供有效的</w:t>
            </w:r>
            <w:r>
              <w:rPr>
                <w:rFonts w:hint="eastAsia" w:ascii="宋体" w:hAnsi="宋体" w:cs="宋体"/>
                <w:b/>
                <w:bCs/>
                <w:szCs w:val="21"/>
                <w:highlight w:val="none"/>
                <w:lang w:val="en-US" w:eastAsia="zh-CN"/>
              </w:rPr>
              <w:t xml:space="preserve">完整</w:t>
            </w:r>
            <w:r>
              <w:rPr>
                <w:rFonts w:hint="eastAsia" w:ascii="宋体" w:hAnsi="宋体" w:cs="宋体"/>
                <w:b/>
                <w:bCs/>
                <w:szCs w:val="21"/>
                <w:highlight w:val="none"/>
              </w:rPr>
              <w:t xml:space="preserve">合同原件扫描件上传至电子投标文件中，未提供或提供不全的不得分。</w:t>
            </w:r>
            <w:r/>
          </w:p>
        </w:tc>
      </w:tr>
    </w:tbl>
    <w:p>
      <w:pPr>
        <w:pStyle w:val="1048"/>
        <w:ind w:firstLine="482"/>
        <w:spacing w:before="0" w:after="0"/>
        <w:rPr>
          <w:rFonts w:ascii="宋体" w:hAnsi="宋体" w:cs="宋体"/>
          <w:b/>
          <w:highlight w:val="none"/>
        </w:rPr>
      </w:pPr>
      <w:r>
        <w:rPr>
          <w:rFonts w:ascii="宋体" w:hAnsi="宋体" w:cs="宋体"/>
          <w:b/>
          <w:highlight w:val="none"/>
        </w:rPr>
      </w:r>
      <w:r/>
    </w:p>
    <w:p>
      <w:pPr>
        <w:pStyle w:val="1048"/>
        <w:ind w:firstLine="0"/>
        <w:spacing w:before="0" w:after="0"/>
        <w:rPr>
          <w:rFonts w:ascii="宋体" w:hAnsi="宋体" w:cs="宋体"/>
          <w:b/>
          <w:szCs w:val="21"/>
          <w:highlight w:val="none"/>
        </w:rPr>
      </w:pPr>
      <w:r>
        <w:rPr>
          <w:rFonts w:ascii="宋体" w:hAnsi="宋体" w:cs="宋体"/>
          <w:b/>
          <w:szCs w:val="21"/>
          <w:highlight w:val="none"/>
        </w:rPr>
      </w:r>
      <w:r/>
    </w:p>
    <w:p>
      <w:pPr>
        <w:rPr>
          <w:rFonts w:ascii="宋体" w:hAnsi="宋体" w:cs="宋体"/>
          <w:highlight w:val="none"/>
        </w:rPr>
      </w:pPr>
      <w:r>
        <w:rPr>
          <w:rFonts w:ascii="宋体" w:hAnsi="宋体" w:cs="宋体"/>
          <w:highlight w:val="none"/>
        </w:rPr>
      </w:r>
      <w:r/>
    </w:p>
    <w:sectPr>
      <w:headerReference w:type="default" r:id="rId11"/>
      <w:headerReference w:type="first" r:id="rId12"/>
      <w:footerReference w:type="default" r:id="rId16"/>
      <w:footerReference w:type="even" r:id="rId17"/>
      <w:footerReference w:type="first" r:id="rId18"/>
      <w:footnotePr/>
      <w:endnotePr/>
      <w:type w:val="nextPage"/>
      <w:pgSz w:w="11906" w:h="16838" w:orient="portrait"/>
      <w:pgMar w:top="1440" w:right="1080" w:bottom="1440" w:left="1080" w:header="1020" w:footer="72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楷体_GB2312">
    <w:panose1 w:val="02010609060101010101"/>
  </w:font>
  <w:font w:name="Calibri">
    <w:panose1 w:val="020F0502020204030204"/>
  </w:font>
  <w:font w:name="Tahoma">
    <w:panose1 w:val="020B0604030504040204"/>
  </w:font>
  <w:font w:name="华康简魏碑">
    <w:panose1 w:val="020B0503020202020204"/>
  </w:font>
  <w:font w:name="黑体">
    <w:panose1 w:val="02010609060101010101"/>
  </w:font>
  <w:font w:name="仿宋_GB2312">
    <w:panose1 w:val="02010609060101010101"/>
  </w:font>
  <w:font w:name="Arial">
    <w:panose1 w:val="020B0604020202020204"/>
  </w:font>
  <w:font w:name="Helvetica">
    <w:panose1 w:val="020B0604020202020204"/>
  </w:font>
  <w:font w:name="隶书">
    <w:panose1 w:val="020105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rPr>
        <w:rFonts w:eastAsia="宋体"/>
      </w:rPr>
    </w:pPr>
    <w:r>
      <w:rPr>
        <w:rFonts w:eastAsia="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rPr>
        <w:rFonts w:eastAsia="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eastAsia="宋体"/>
      </w:rPr>
      <w:t xml:space="preserve">46</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9"/>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9"/>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rPr>
        <w:rStyle w:val="1039"/>
        <w:sz w:val="21"/>
      </w:rPr>
      <w:framePr w:wrap="around" w:vAnchor="text" w:hAnchor="margin" w:xAlign="right" w:y="1"/>
    </w:pPr>
    <w:r>
      <w:rPr>
        <w:rStyle w:val="1039"/>
        <w:sz w:val="21"/>
      </w:rPr>
      <w:fldChar w:fldCharType="begin"/>
    </w:r>
    <w:r>
      <w:rPr>
        <w:rStyle w:val="1039"/>
        <w:sz w:val="21"/>
      </w:rPr>
      <w:instrText xml:space="preserve">PAGE  </w:instrText>
    </w:r>
    <w:r>
      <w:rPr>
        <w:rStyle w:val="1039"/>
        <w:sz w:val="21"/>
      </w:rPr>
      <w:fldChar w:fldCharType="separate"/>
    </w:r>
    <w:r>
      <w:rPr>
        <w:rStyle w:val="1039"/>
        <w:sz w:val="21"/>
      </w:rPr>
      <w:t xml:space="preserve">31</w:t>
    </w:r>
    <w:r>
      <w:rPr>
        <w:rStyle w:val="1039"/>
        <w:sz w:val="21"/>
      </w:rPr>
      <w:fldChar w:fldCharType="end"/>
    </w:r>
    <w:r/>
  </w:p>
  <w:p>
    <w:pPr>
      <w:pStyle w:val="1029"/>
      <w:ind w:right="360"/>
      <w:rPr>
        <w:sz w:val="21"/>
      </w:rPr>
    </w:pPr>
    <w:r>
      <w:rPr>
        <w:sz w:val="21"/>
      </w:rPr>
    </w:r>
    <w:r/>
  </w:p>
  <w:p>
    <w:r/>
    <w:r/>
  </w:p>
  <w:p>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both"/>
      <w:pBdr>
        <w:bottom w:val="single" w:color="auto" w:sz="4" w:space="1"/>
      </w:pBdr>
    </w:pPr>
    <w:r/>
    <w:r/>
  </w:p>
  <w:p>
    <w:pPr>
      <w:pStyle w:val="1030"/>
      <w:jc w:val="both"/>
      <w:pBdr>
        <w:bottom w:val="single" w:color="auto" w:sz="4" w:space="1"/>
      </w:pBdr>
    </w:pPr>
    <w:r>
      <w:rPr>
        <w:rFonts w:hint="eastAsia"/>
      </w:rPr>
      <w:t xml:space="preserve">江苏新时代工程项目管理有限公司                                                                   公开招标</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508"/>
      <w:jc w:val="both"/>
      <w:tabs>
        <w:tab w:val="clear" w:pos="4153"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both"/>
      <w:pBdr>
        <w:bottom w:val="single" w:color="auto" w:sz="4" w:space="1"/>
      </w:pBdr>
    </w:pPr>
    <w:r>
      <w:rPr>
        <w:rFonts w:hint="eastAsia"/>
      </w:rPr>
      <w:t xml:space="preserve">江苏新时代工程项目管理有限公司                                                                   公开招标</w:t>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both"/>
      <w:pBdr>
        <w:bottom w:val="single" w:color="auto" w:sz="4" w:space="1"/>
      </w:pBdr>
    </w:pPr>
    <w:r>
      <w:rPr>
        <w:rFonts w:hint="eastAsia"/>
      </w:rPr>
      <w:t xml:space="preserve">江苏新时代工程项目管理有限公司                                                                   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6">
    <w:name w:val="Heading 1 Char"/>
    <w:basedOn w:val="1020"/>
    <w:link w:val="1017"/>
    <w:uiPriority w:val="9"/>
    <w:rPr>
      <w:rFonts w:ascii="Arial" w:hAnsi="Arial" w:eastAsia="Arial" w:cs="Arial"/>
      <w:sz w:val="40"/>
      <w:szCs w:val="40"/>
    </w:rPr>
  </w:style>
  <w:style w:type="character" w:styleId="847">
    <w:name w:val="Heading 2 Char"/>
    <w:basedOn w:val="1020"/>
    <w:link w:val="1018"/>
    <w:uiPriority w:val="9"/>
    <w:rPr>
      <w:rFonts w:ascii="Arial" w:hAnsi="Arial" w:eastAsia="Arial" w:cs="Arial"/>
      <w:sz w:val="34"/>
    </w:rPr>
  </w:style>
  <w:style w:type="paragraph" w:styleId="848">
    <w:name w:val="Heading 3"/>
    <w:basedOn w:val="1016"/>
    <w:next w:val="1016"/>
    <w:link w:val="849"/>
    <w:uiPriority w:val="9"/>
    <w:unhideWhenUsed/>
    <w:qFormat/>
    <w:pPr>
      <w:keepLines/>
      <w:keepNext/>
      <w:spacing w:before="320" w:after="200"/>
      <w:outlineLvl w:val="2"/>
    </w:pPr>
    <w:rPr>
      <w:rFonts w:ascii="Arial" w:hAnsi="Arial" w:eastAsia="Arial" w:cs="Arial"/>
      <w:sz w:val="30"/>
      <w:szCs w:val="30"/>
    </w:rPr>
  </w:style>
  <w:style w:type="character" w:styleId="849">
    <w:name w:val="Heading 3 Char"/>
    <w:basedOn w:val="1020"/>
    <w:link w:val="848"/>
    <w:uiPriority w:val="9"/>
    <w:rPr>
      <w:rFonts w:ascii="Arial" w:hAnsi="Arial" w:eastAsia="Arial" w:cs="Arial"/>
      <w:sz w:val="30"/>
      <w:szCs w:val="30"/>
    </w:rPr>
  </w:style>
  <w:style w:type="character" w:styleId="850">
    <w:name w:val="Heading 4 Char"/>
    <w:basedOn w:val="1020"/>
    <w:link w:val="1019"/>
    <w:uiPriority w:val="9"/>
    <w:rPr>
      <w:rFonts w:ascii="Arial" w:hAnsi="Arial" w:eastAsia="Arial" w:cs="Arial"/>
      <w:b/>
      <w:bCs/>
      <w:sz w:val="26"/>
      <w:szCs w:val="26"/>
    </w:rPr>
  </w:style>
  <w:style w:type="paragraph" w:styleId="851">
    <w:name w:val="Heading 5"/>
    <w:basedOn w:val="1016"/>
    <w:next w:val="1016"/>
    <w:link w:val="852"/>
    <w:uiPriority w:val="9"/>
    <w:unhideWhenUsed/>
    <w:qFormat/>
    <w:pPr>
      <w:keepLines/>
      <w:keepNext/>
      <w:spacing w:before="320" w:after="200"/>
      <w:outlineLvl w:val="4"/>
    </w:pPr>
    <w:rPr>
      <w:rFonts w:ascii="Arial" w:hAnsi="Arial" w:eastAsia="Arial" w:cs="Arial"/>
      <w:b/>
      <w:bCs/>
      <w:sz w:val="24"/>
      <w:szCs w:val="24"/>
    </w:rPr>
  </w:style>
  <w:style w:type="character" w:styleId="852">
    <w:name w:val="Heading 5 Char"/>
    <w:basedOn w:val="1020"/>
    <w:link w:val="851"/>
    <w:uiPriority w:val="9"/>
    <w:rPr>
      <w:rFonts w:ascii="Arial" w:hAnsi="Arial" w:eastAsia="Arial" w:cs="Arial"/>
      <w:b/>
      <w:bCs/>
      <w:sz w:val="24"/>
      <w:szCs w:val="24"/>
    </w:rPr>
  </w:style>
  <w:style w:type="paragraph" w:styleId="853">
    <w:name w:val="Heading 6"/>
    <w:basedOn w:val="1016"/>
    <w:next w:val="1016"/>
    <w:link w:val="854"/>
    <w:uiPriority w:val="9"/>
    <w:unhideWhenUsed/>
    <w:qFormat/>
    <w:pPr>
      <w:keepLines/>
      <w:keepNext/>
      <w:spacing w:before="320" w:after="200"/>
      <w:outlineLvl w:val="5"/>
    </w:pPr>
    <w:rPr>
      <w:rFonts w:ascii="Arial" w:hAnsi="Arial" w:eastAsia="Arial" w:cs="Arial"/>
      <w:b/>
      <w:bCs/>
      <w:sz w:val="22"/>
      <w:szCs w:val="22"/>
    </w:rPr>
  </w:style>
  <w:style w:type="character" w:styleId="854">
    <w:name w:val="Heading 6 Char"/>
    <w:basedOn w:val="1020"/>
    <w:link w:val="853"/>
    <w:uiPriority w:val="9"/>
    <w:rPr>
      <w:rFonts w:ascii="Arial" w:hAnsi="Arial" w:eastAsia="Arial" w:cs="Arial"/>
      <w:b/>
      <w:bCs/>
      <w:sz w:val="22"/>
      <w:szCs w:val="22"/>
    </w:rPr>
  </w:style>
  <w:style w:type="paragraph" w:styleId="855">
    <w:name w:val="Heading 7"/>
    <w:basedOn w:val="1016"/>
    <w:next w:val="1016"/>
    <w:link w:val="856"/>
    <w:uiPriority w:val="9"/>
    <w:unhideWhenUsed/>
    <w:qFormat/>
    <w:pPr>
      <w:keepLines/>
      <w:keepNext/>
      <w:spacing w:before="320" w:after="200"/>
      <w:outlineLvl w:val="6"/>
    </w:pPr>
    <w:rPr>
      <w:rFonts w:ascii="Arial" w:hAnsi="Arial" w:eastAsia="Arial" w:cs="Arial"/>
      <w:b/>
      <w:bCs/>
      <w:i/>
      <w:iCs/>
      <w:sz w:val="22"/>
      <w:szCs w:val="22"/>
    </w:rPr>
  </w:style>
  <w:style w:type="character" w:styleId="856">
    <w:name w:val="Heading 7 Char"/>
    <w:basedOn w:val="1020"/>
    <w:link w:val="855"/>
    <w:uiPriority w:val="9"/>
    <w:rPr>
      <w:rFonts w:ascii="Arial" w:hAnsi="Arial" w:eastAsia="Arial" w:cs="Arial"/>
      <w:b/>
      <w:bCs/>
      <w:i/>
      <w:iCs/>
      <w:sz w:val="22"/>
      <w:szCs w:val="22"/>
    </w:rPr>
  </w:style>
  <w:style w:type="paragraph" w:styleId="857">
    <w:name w:val="Heading 8"/>
    <w:basedOn w:val="1016"/>
    <w:next w:val="1016"/>
    <w:link w:val="858"/>
    <w:uiPriority w:val="9"/>
    <w:unhideWhenUsed/>
    <w:qFormat/>
    <w:pPr>
      <w:keepLines/>
      <w:keepNext/>
      <w:spacing w:before="320" w:after="200"/>
      <w:outlineLvl w:val="7"/>
    </w:pPr>
    <w:rPr>
      <w:rFonts w:ascii="Arial" w:hAnsi="Arial" w:eastAsia="Arial" w:cs="Arial"/>
      <w:i/>
      <w:iCs/>
      <w:sz w:val="22"/>
      <w:szCs w:val="22"/>
    </w:rPr>
  </w:style>
  <w:style w:type="character" w:styleId="858">
    <w:name w:val="Heading 8 Char"/>
    <w:basedOn w:val="1020"/>
    <w:link w:val="857"/>
    <w:uiPriority w:val="9"/>
    <w:rPr>
      <w:rFonts w:ascii="Arial" w:hAnsi="Arial" w:eastAsia="Arial" w:cs="Arial"/>
      <w:i/>
      <w:iCs/>
      <w:sz w:val="22"/>
      <w:szCs w:val="22"/>
    </w:rPr>
  </w:style>
  <w:style w:type="paragraph" w:styleId="859">
    <w:name w:val="Heading 9"/>
    <w:basedOn w:val="1016"/>
    <w:next w:val="1016"/>
    <w:link w:val="860"/>
    <w:uiPriority w:val="9"/>
    <w:unhideWhenUsed/>
    <w:qFormat/>
    <w:pPr>
      <w:keepLines/>
      <w:keepNext/>
      <w:spacing w:before="320" w:after="200"/>
      <w:outlineLvl w:val="8"/>
    </w:pPr>
    <w:rPr>
      <w:rFonts w:ascii="Arial" w:hAnsi="Arial" w:eastAsia="Arial" w:cs="Arial"/>
      <w:i/>
      <w:iCs/>
      <w:sz w:val="21"/>
      <w:szCs w:val="21"/>
    </w:rPr>
  </w:style>
  <w:style w:type="character" w:styleId="860">
    <w:name w:val="Heading 9 Char"/>
    <w:basedOn w:val="1020"/>
    <w:link w:val="859"/>
    <w:uiPriority w:val="9"/>
    <w:rPr>
      <w:rFonts w:ascii="Arial" w:hAnsi="Arial" w:eastAsia="Arial" w:cs="Arial"/>
      <w:i/>
      <w:iCs/>
      <w:sz w:val="21"/>
      <w:szCs w:val="21"/>
    </w:rPr>
  </w:style>
  <w:style w:type="paragraph" w:styleId="861">
    <w:name w:val="No Spacing"/>
    <w:uiPriority w:val="1"/>
    <w:qFormat/>
    <w:pPr>
      <w:spacing w:before="0" w:after="0" w:line="240" w:lineRule="auto"/>
    </w:pPr>
  </w:style>
  <w:style w:type="paragraph" w:styleId="862">
    <w:name w:val="Title"/>
    <w:basedOn w:val="1016"/>
    <w:next w:val="1016"/>
    <w:link w:val="863"/>
    <w:uiPriority w:val="10"/>
    <w:qFormat/>
    <w:pPr>
      <w:contextualSpacing/>
      <w:spacing w:before="300" w:after="200"/>
    </w:pPr>
    <w:rPr>
      <w:sz w:val="48"/>
      <w:szCs w:val="48"/>
    </w:rPr>
  </w:style>
  <w:style w:type="character" w:styleId="863">
    <w:name w:val="Title Char"/>
    <w:basedOn w:val="1020"/>
    <w:link w:val="862"/>
    <w:uiPriority w:val="10"/>
    <w:rPr>
      <w:sz w:val="48"/>
      <w:szCs w:val="48"/>
    </w:rPr>
  </w:style>
  <w:style w:type="paragraph" w:styleId="864">
    <w:name w:val="Subtitle"/>
    <w:basedOn w:val="1016"/>
    <w:next w:val="1016"/>
    <w:link w:val="865"/>
    <w:uiPriority w:val="11"/>
    <w:qFormat/>
    <w:pPr>
      <w:spacing w:before="200" w:after="200"/>
    </w:pPr>
    <w:rPr>
      <w:sz w:val="24"/>
      <w:szCs w:val="24"/>
    </w:rPr>
  </w:style>
  <w:style w:type="character" w:styleId="865">
    <w:name w:val="Subtitle Char"/>
    <w:basedOn w:val="1020"/>
    <w:link w:val="864"/>
    <w:uiPriority w:val="11"/>
    <w:rPr>
      <w:sz w:val="24"/>
      <w:szCs w:val="24"/>
    </w:rPr>
  </w:style>
  <w:style w:type="paragraph" w:styleId="866">
    <w:name w:val="Quote"/>
    <w:basedOn w:val="1016"/>
    <w:next w:val="1016"/>
    <w:link w:val="867"/>
    <w:uiPriority w:val="29"/>
    <w:qFormat/>
    <w:pPr>
      <w:ind w:left="720" w:right="720"/>
    </w:pPr>
    <w:rPr>
      <w:i/>
    </w:rPr>
  </w:style>
  <w:style w:type="character" w:styleId="867">
    <w:name w:val="Quote Char"/>
    <w:link w:val="866"/>
    <w:uiPriority w:val="29"/>
    <w:rPr>
      <w:i/>
    </w:rPr>
  </w:style>
  <w:style w:type="paragraph" w:styleId="868">
    <w:name w:val="Intense Quote"/>
    <w:basedOn w:val="1016"/>
    <w:next w:val="1016"/>
    <w:link w:val="8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name w:val="Intense Quote Char"/>
    <w:link w:val="868"/>
    <w:uiPriority w:val="30"/>
    <w:rPr>
      <w:i/>
    </w:rPr>
  </w:style>
  <w:style w:type="character" w:styleId="870">
    <w:name w:val="Header Char"/>
    <w:basedOn w:val="1020"/>
    <w:link w:val="1030"/>
    <w:uiPriority w:val="99"/>
  </w:style>
  <w:style w:type="character" w:styleId="871">
    <w:name w:val="Footer Char"/>
    <w:basedOn w:val="1020"/>
    <w:link w:val="1029"/>
    <w:uiPriority w:val="99"/>
  </w:style>
  <w:style w:type="paragraph" w:styleId="872">
    <w:name w:val="Caption"/>
    <w:basedOn w:val="1016"/>
    <w:next w:val="1016"/>
    <w:uiPriority w:val="35"/>
    <w:semiHidden/>
    <w:unhideWhenUsed/>
    <w:qFormat/>
    <w:pPr>
      <w:spacing w:line="276" w:lineRule="auto"/>
    </w:pPr>
    <w:rPr>
      <w:b/>
      <w:bCs/>
      <w:color w:val="4f81bd" w:themeColor="accent1"/>
      <w:sz w:val="18"/>
      <w:szCs w:val="18"/>
    </w:rPr>
  </w:style>
  <w:style w:type="character" w:styleId="873">
    <w:name w:val="Caption Char"/>
    <w:basedOn w:val="872"/>
    <w:link w:val="1029"/>
    <w:uiPriority w:val="99"/>
  </w:style>
  <w:style w:type="table" w:styleId="874">
    <w:name w:val="Table Grid Light"/>
    <w:basedOn w:val="10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5">
    <w:name w:val="Plain Table 1"/>
    <w:basedOn w:val="10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2"/>
    <w:basedOn w:val="10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3"/>
    <w:basedOn w:val="10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name w:val="Plain Table 4"/>
    <w:basedOn w:val="10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name w:val="Plain Table 5"/>
    <w:basedOn w:val="10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0">
    <w:name w:val="Grid Table 1 Light"/>
    <w:basedOn w:val="10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1">
    <w:name w:val="Grid Table 1 Light - Accent 1"/>
    <w:basedOn w:val="10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2">
    <w:name w:val="Grid Table 1 Light - Accent 2"/>
    <w:basedOn w:val="10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3">
    <w:name w:val="Grid Table 1 Light - Accent 3"/>
    <w:basedOn w:val="10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4">
    <w:name w:val="Grid Table 1 Light - Accent 4"/>
    <w:basedOn w:val="10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5">
    <w:name w:val="Grid Table 1 Light - Accent 5"/>
    <w:basedOn w:val="10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6">
    <w:name w:val="Grid Table 1 Light - Accent 6"/>
    <w:basedOn w:val="10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7">
    <w:name w:val="Grid Table 2"/>
    <w:basedOn w:val="10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8">
    <w:name w:val="Grid Table 2 - Accent 1"/>
    <w:basedOn w:val="10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9">
    <w:name w:val="Grid Table 2 - Accent 2"/>
    <w:basedOn w:val="10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2 - Accent 3"/>
    <w:basedOn w:val="10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2 - Accent 4"/>
    <w:basedOn w:val="10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2 - Accent 5"/>
    <w:basedOn w:val="10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3">
    <w:name w:val="Grid Table 2 - Accent 6"/>
    <w:basedOn w:val="10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4">
    <w:name w:val="Grid Table 3"/>
    <w:basedOn w:val="10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1"/>
    <w:basedOn w:val="10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2"/>
    <w:basedOn w:val="10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3"/>
    <w:basedOn w:val="10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4"/>
    <w:basedOn w:val="10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5"/>
    <w:basedOn w:val="10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6"/>
    <w:basedOn w:val="10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4"/>
    <w:basedOn w:val="10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name w:val="Grid Table 4 - Accent 1"/>
    <w:basedOn w:val="10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3">
    <w:name w:val="Grid Table 4 - Accent 2"/>
    <w:basedOn w:val="10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4">
    <w:name w:val="Grid Table 4 - Accent 3"/>
    <w:basedOn w:val="10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5">
    <w:name w:val="Grid Table 4 - Accent 4"/>
    <w:basedOn w:val="10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6">
    <w:name w:val="Grid Table 4 - Accent 5"/>
    <w:basedOn w:val="10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7">
    <w:name w:val="Grid Table 4 - Accent 6"/>
    <w:basedOn w:val="10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8">
    <w:name w:val="Grid Table 5 Dark"/>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9">
    <w:name w:val="Grid Table 5 Dark- Accent 1"/>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10">
    <w:name w:val="Grid Table 5 Dark - Accent 2"/>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11">
    <w:name w:val="Grid Table 5 Dark - Accent 3"/>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12">
    <w:name w:val="Grid Table 5 Dark- Accent 4"/>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13">
    <w:name w:val="Grid Table 5 Dark - Accent 5"/>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14">
    <w:name w:val="Grid Table 5 Dark - Accent 6"/>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15">
    <w:name w:val="Grid Table 6 Colorful"/>
    <w:basedOn w:val="10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6">
    <w:name w:val="Grid Table 6 Colorful - Accent 1"/>
    <w:basedOn w:val="10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7">
    <w:name w:val="Grid Table 6 Colorful - Accent 2"/>
    <w:basedOn w:val="10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18">
    <w:name w:val="Grid Table 6 Colorful - Accent 3"/>
    <w:basedOn w:val="10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19">
    <w:name w:val="Grid Table 6 Colorful - Accent 4"/>
    <w:basedOn w:val="10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20">
    <w:name w:val="Grid Table 6 Colorful - Accent 5"/>
    <w:basedOn w:val="10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21">
    <w:name w:val="Grid Table 6 Colorful - Accent 6"/>
    <w:basedOn w:val="10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22">
    <w:name w:val="Grid Table 7 Colorful"/>
    <w:basedOn w:val="10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3">
    <w:name w:val="Grid Table 7 Colorful - Accent 1"/>
    <w:basedOn w:val="10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4">
    <w:name w:val="Grid Table 7 Colorful - Accent 2"/>
    <w:basedOn w:val="10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7 Colorful - Accent 3"/>
    <w:basedOn w:val="10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7 Colorful - Accent 4"/>
    <w:basedOn w:val="10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7 Colorful - Accent 5"/>
    <w:basedOn w:val="10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8">
    <w:name w:val="Grid Table 7 Colorful - Accent 6"/>
    <w:basedOn w:val="10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9">
    <w:name w:val="List Table 1 Light"/>
    <w:basedOn w:val="10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name w:val="List Table 1 Light - Accent 1"/>
    <w:basedOn w:val="102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1">
    <w:name w:val="List Table 1 Light - Accent 2"/>
    <w:basedOn w:val="102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2">
    <w:name w:val="List Table 1 Light - Accent 3"/>
    <w:basedOn w:val="102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3">
    <w:name w:val="List Table 1 Light - Accent 4"/>
    <w:basedOn w:val="102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4">
    <w:name w:val="List Table 1 Light - Accent 5"/>
    <w:basedOn w:val="102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5">
    <w:name w:val="List Table 1 Light - Accent 6"/>
    <w:basedOn w:val="102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6">
    <w:name w:val="List Table 2"/>
    <w:basedOn w:val="10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7">
    <w:name w:val="List Table 2 - Accent 1"/>
    <w:basedOn w:val="10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8">
    <w:name w:val="List Table 2 - Accent 2"/>
    <w:basedOn w:val="10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9">
    <w:name w:val="List Table 2 - Accent 3"/>
    <w:basedOn w:val="10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0">
    <w:name w:val="List Table 2 - Accent 4"/>
    <w:basedOn w:val="10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1">
    <w:name w:val="List Table 2 - Accent 5"/>
    <w:basedOn w:val="10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2">
    <w:name w:val="List Table 2 - Accent 6"/>
    <w:basedOn w:val="10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3">
    <w:name w:val="List Table 3"/>
    <w:basedOn w:val="10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3 - Accent 1"/>
    <w:basedOn w:val="10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45">
    <w:name w:val="List Table 3 - Accent 2"/>
    <w:basedOn w:val="10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46">
    <w:name w:val="List Table 3 - Accent 3"/>
    <w:basedOn w:val="10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47">
    <w:name w:val="List Table 3 - Accent 4"/>
    <w:basedOn w:val="10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48">
    <w:name w:val="List Table 3 - Accent 5"/>
    <w:basedOn w:val="10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49">
    <w:name w:val="List Table 3 - Accent 6"/>
    <w:basedOn w:val="10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50">
    <w:name w:val="List Table 4"/>
    <w:basedOn w:val="10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4 - Accent 1"/>
    <w:basedOn w:val="10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52">
    <w:name w:val="List Table 4 - Accent 2"/>
    <w:basedOn w:val="10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53">
    <w:name w:val="List Table 4 - Accent 3"/>
    <w:basedOn w:val="10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54">
    <w:name w:val="List Table 4 - Accent 4"/>
    <w:basedOn w:val="10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55">
    <w:name w:val="List Table 4 - Accent 5"/>
    <w:basedOn w:val="10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56">
    <w:name w:val="List Table 4 - Accent 6"/>
    <w:basedOn w:val="10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57">
    <w:name w:val="List Table 5 Dark"/>
    <w:basedOn w:val="10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1"/>
    <w:basedOn w:val="10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2"/>
    <w:basedOn w:val="10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3"/>
    <w:basedOn w:val="10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4"/>
    <w:basedOn w:val="10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5"/>
    <w:basedOn w:val="10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6"/>
    <w:basedOn w:val="10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6 Colorful"/>
    <w:basedOn w:val="10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5">
    <w:name w:val="List Table 6 Colorful - Accent 1"/>
    <w:basedOn w:val="10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66">
    <w:name w:val="List Table 6 Colorful - Accent 2"/>
    <w:basedOn w:val="10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67">
    <w:name w:val="List Table 6 Colorful - Accent 3"/>
    <w:basedOn w:val="10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68">
    <w:name w:val="List Table 6 Colorful - Accent 4"/>
    <w:basedOn w:val="10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69">
    <w:name w:val="List Table 6 Colorful - Accent 5"/>
    <w:basedOn w:val="10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70">
    <w:name w:val="List Table 6 Colorful - Accent 6"/>
    <w:basedOn w:val="10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71">
    <w:name w:val="List Table 7 Colorful"/>
    <w:basedOn w:val="10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2">
    <w:name w:val="List Table 7 Colorful - Accent 1"/>
    <w:basedOn w:val="10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73">
    <w:name w:val="List Table 7 Colorful - Accent 2"/>
    <w:basedOn w:val="10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74">
    <w:name w:val="List Table 7 Colorful - Accent 3"/>
    <w:basedOn w:val="10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75">
    <w:name w:val="List Table 7 Colorful - Accent 4"/>
    <w:basedOn w:val="10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76">
    <w:name w:val="List Table 7 Colorful - Accent 5"/>
    <w:basedOn w:val="10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77">
    <w:name w:val="List Table 7 Colorful - Accent 6"/>
    <w:basedOn w:val="10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78">
    <w:name w:val="Lined - Accent"/>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Lined - Accent 1"/>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80">
    <w:name w:val="Lined - Accent 2"/>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81">
    <w:name w:val="Lined - Accent 3"/>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82">
    <w:name w:val="Lined - Accent 4"/>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83">
    <w:name w:val="Lined - Accent 5"/>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84">
    <w:name w:val="Lined - Accent 6"/>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85">
    <w:name w:val="Bordered &amp; Lined - Accent"/>
    <w:basedOn w:val="10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Bordered &amp; Lined - Accent 1"/>
    <w:basedOn w:val="10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87">
    <w:name w:val="Bordered &amp; Lined - Accent 2"/>
    <w:basedOn w:val="10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88">
    <w:name w:val="Bordered &amp; Lined - Accent 3"/>
    <w:basedOn w:val="10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89">
    <w:name w:val="Bordered &amp; Lined - Accent 4"/>
    <w:basedOn w:val="10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90">
    <w:name w:val="Bordered &amp; Lined - Accent 5"/>
    <w:basedOn w:val="10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91">
    <w:name w:val="Bordered &amp; Lined - Accent 6"/>
    <w:basedOn w:val="10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92">
    <w:name w:val="Bordered"/>
    <w:basedOn w:val="10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3">
    <w:name w:val="Bordered - Accent 1"/>
    <w:basedOn w:val="10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4">
    <w:name w:val="Bordered - Accent 2"/>
    <w:basedOn w:val="10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5">
    <w:name w:val="Bordered - Accent 3"/>
    <w:basedOn w:val="10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6">
    <w:name w:val="Bordered - Accent 4"/>
    <w:basedOn w:val="10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7">
    <w:name w:val="Bordered - Accent 5"/>
    <w:basedOn w:val="10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8">
    <w:name w:val="Bordered - Accent 6"/>
    <w:basedOn w:val="10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9">
    <w:name w:val="Hyperlink"/>
    <w:uiPriority w:val="99"/>
    <w:unhideWhenUsed/>
    <w:rPr>
      <w:color w:val="0000ff" w:themeColor="hyperlink"/>
      <w:u w:val="single"/>
    </w:rPr>
  </w:style>
  <w:style w:type="paragraph" w:styleId="1000">
    <w:name w:val="footnote text"/>
    <w:basedOn w:val="1016"/>
    <w:link w:val="1001"/>
    <w:uiPriority w:val="99"/>
    <w:semiHidden/>
    <w:unhideWhenUsed/>
    <w:pPr>
      <w:spacing w:after="40" w:line="240" w:lineRule="auto"/>
    </w:pPr>
    <w:rPr>
      <w:sz w:val="18"/>
    </w:rPr>
  </w:style>
  <w:style w:type="character" w:styleId="1001">
    <w:name w:val="Footnote Text Char"/>
    <w:link w:val="1000"/>
    <w:uiPriority w:val="99"/>
    <w:rPr>
      <w:sz w:val="18"/>
    </w:rPr>
  </w:style>
  <w:style w:type="character" w:styleId="1002">
    <w:name w:val="footnote reference"/>
    <w:basedOn w:val="1020"/>
    <w:uiPriority w:val="99"/>
    <w:unhideWhenUsed/>
    <w:rPr>
      <w:vertAlign w:val="superscript"/>
    </w:rPr>
  </w:style>
  <w:style w:type="paragraph" w:styleId="1003">
    <w:name w:val="endnote text"/>
    <w:basedOn w:val="1016"/>
    <w:link w:val="1004"/>
    <w:uiPriority w:val="99"/>
    <w:semiHidden/>
    <w:unhideWhenUsed/>
    <w:pPr>
      <w:spacing w:after="0" w:line="240" w:lineRule="auto"/>
    </w:pPr>
    <w:rPr>
      <w:sz w:val="20"/>
    </w:rPr>
  </w:style>
  <w:style w:type="character" w:styleId="1004">
    <w:name w:val="Endnote Text Char"/>
    <w:link w:val="1003"/>
    <w:uiPriority w:val="99"/>
    <w:rPr>
      <w:sz w:val="20"/>
    </w:rPr>
  </w:style>
  <w:style w:type="character" w:styleId="1005">
    <w:name w:val="endnote reference"/>
    <w:basedOn w:val="1020"/>
    <w:uiPriority w:val="99"/>
    <w:semiHidden/>
    <w:unhideWhenUsed/>
    <w:rPr>
      <w:vertAlign w:val="superscript"/>
    </w:rPr>
  </w:style>
  <w:style w:type="paragraph" w:styleId="1006">
    <w:name w:val="toc 1"/>
    <w:basedOn w:val="1016"/>
    <w:next w:val="1016"/>
    <w:uiPriority w:val="39"/>
    <w:unhideWhenUsed/>
    <w:pPr>
      <w:ind w:left="0" w:right="0" w:firstLine="0"/>
      <w:spacing w:after="57"/>
    </w:pPr>
  </w:style>
  <w:style w:type="paragraph" w:styleId="1007">
    <w:name w:val="toc 2"/>
    <w:basedOn w:val="1016"/>
    <w:next w:val="1016"/>
    <w:uiPriority w:val="39"/>
    <w:unhideWhenUsed/>
    <w:pPr>
      <w:ind w:left="283" w:right="0" w:firstLine="0"/>
      <w:spacing w:after="57"/>
    </w:pPr>
  </w:style>
  <w:style w:type="paragraph" w:styleId="1008">
    <w:name w:val="toc 3"/>
    <w:basedOn w:val="1016"/>
    <w:next w:val="1016"/>
    <w:uiPriority w:val="39"/>
    <w:unhideWhenUsed/>
    <w:pPr>
      <w:ind w:left="567" w:right="0" w:firstLine="0"/>
      <w:spacing w:after="57"/>
    </w:pPr>
  </w:style>
  <w:style w:type="paragraph" w:styleId="1009">
    <w:name w:val="toc 4"/>
    <w:basedOn w:val="1016"/>
    <w:next w:val="1016"/>
    <w:uiPriority w:val="39"/>
    <w:unhideWhenUsed/>
    <w:pPr>
      <w:ind w:left="850" w:right="0" w:firstLine="0"/>
      <w:spacing w:after="57"/>
    </w:pPr>
  </w:style>
  <w:style w:type="paragraph" w:styleId="1010">
    <w:name w:val="toc 5"/>
    <w:basedOn w:val="1016"/>
    <w:next w:val="1016"/>
    <w:uiPriority w:val="39"/>
    <w:unhideWhenUsed/>
    <w:pPr>
      <w:ind w:left="1134" w:right="0" w:firstLine="0"/>
      <w:spacing w:after="57"/>
    </w:pPr>
  </w:style>
  <w:style w:type="paragraph" w:styleId="1011">
    <w:name w:val="toc 7"/>
    <w:basedOn w:val="1016"/>
    <w:next w:val="1016"/>
    <w:uiPriority w:val="39"/>
    <w:unhideWhenUsed/>
    <w:pPr>
      <w:ind w:left="1701" w:right="0" w:firstLine="0"/>
      <w:spacing w:after="57"/>
    </w:pPr>
  </w:style>
  <w:style w:type="paragraph" w:styleId="1012">
    <w:name w:val="toc 8"/>
    <w:basedOn w:val="1016"/>
    <w:next w:val="1016"/>
    <w:uiPriority w:val="39"/>
    <w:unhideWhenUsed/>
    <w:pPr>
      <w:ind w:left="1984" w:right="0" w:firstLine="0"/>
      <w:spacing w:after="57"/>
    </w:pPr>
  </w:style>
  <w:style w:type="paragraph" w:styleId="1013">
    <w:name w:val="toc 9"/>
    <w:basedOn w:val="1016"/>
    <w:next w:val="1016"/>
    <w:uiPriority w:val="39"/>
    <w:unhideWhenUsed/>
    <w:pPr>
      <w:ind w:left="2268" w:right="0" w:firstLine="0"/>
      <w:spacing w:after="57"/>
    </w:pPr>
  </w:style>
  <w:style w:type="paragraph" w:styleId="1014">
    <w:name w:val="TOC Heading"/>
    <w:uiPriority w:val="39"/>
    <w:unhideWhenUsed/>
  </w:style>
  <w:style w:type="paragraph" w:styleId="1015">
    <w:name w:val="table of figures"/>
    <w:basedOn w:val="1016"/>
    <w:next w:val="1016"/>
    <w:uiPriority w:val="99"/>
    <w:unhideWhenUsed/>
    <w:pPr>
      <w:spacing w:after="0" w:afterAutospacing="0"/>
    </w:pPr>
  </w:style>
  <w:style w:type="paragraph" w:styleId="1016" w:default="1">
    <w:name w:val="Normal"/>
    <w:next w:val="1022"/>
    <w:uiPriority w:val="0"/>
    <w:qFormat/>
    <w:pPr>
      <w:jc w:val="both"/>
      <w:widowControl w:val="off"/>
    </w:pPr>
    <w:rPr>
      <w:rFonts w:ascii="Times New Roman" w:hAnsi="Times New Roman" w:eastAsia="宋体" w:cs="Times New Roman"/>
      <w:sz w:val="21"/>
      <w:szCs w:val="24"/>
      <w:lang w:val="en-US" w:eastAsia="zh-CN" w:bidi="ar-SA"/>
    </w:rPr>
  </w:style>
  <w:style w:type="paragraph" w:styleId="1017">
    <w:name w:val="Heading 1"/>
    <w:basedOn w:val="1016"/>
    <w:next w:val="1016"/>
    <w:link w:val="1046"/>
    <w:uiPriority w:val="9"/>
    <w:qFormat/>
    <w:pPr>
      <w:ind w:left="284" w:hanging="284"/>
      <w:keepLines/>
      <w:keepNext/>
      <w:spacing w:before="120" w:line="360" w:lineRule="auto"/>
      <w:tabs>
        <w:tab w:val="left" w:pos="360" w:leader="none"/>
      </w:tabs>
      <w:outlineLvl w:val="0"/>
    </w:pPr>
    <w:rPr>
      <w:b/>
      <w:sz w:val="28"/>
      <w:szCs w:val="20"/>
    </w:rPr>
  </w:style>
  <w:style w:type="paragraph" w:styleId="1018">
    <w:name w:val="Heading 2"/>
    <w:basedOn w:val="1016"/>
    <w:next w:val="1016"/>
    <w:uiPriority w:val="0"/>
    <w:qFormat/>
    <w:pPr>
      <w:jc w:val="center"/>
      <w:keepLines/>
      <w:keepNext/>
      <w:spacing w:before="260" w:after="260" w:line="416" w:lineRule="auto"/>
      <w:outlineLvl w:val="1"/>
    </w:pPr>
    <w:rPr>
      <w:rFonts w:ascii="Arial" w:hAnsi="Arial"/>
      <w:b/>
      <w:sz w:val="44"/>
      <w:szCs w:val="20"/>
    </w:rPr>
  </w:style>
  <w:style w:type="paragraph" w:styleId="1019">
    <w:name w:val="Heading 4"/>
    <w:basedOn w:val="1016"/>
    <w:next w:val="1016"/>
    <w:uiPriority w:val="9"/>
    <w:qFormat/>
    <w:pPr>
      <w:ind w:left="2155" w:hanging="1078"/>
      <w:spacing w:before="120" w:line="360" w:lineRule="auto"/>
      <w:tabs>
        <w:tab w:val="left" w:pos="2155" w:leader="none"/>
      </w:tabs>
      <w:outlineLvl w:val="3"/>
    </w:pPr>
    <w:rPr>
      <w:rFonts w:ascii="仿宋_GB2312" w:eastAsia="Times New Roman"/>
      <w:sz w:val="28"/>
      <w:szCs w:val="20"/>
    </w:rPr>
  </w:style>
  <w:style w:type="character" w:styleId="1020" w:default="1">
    <w:name w:val="Default Paragraph Font"/>
    <w:uiPriority w:val="1"/>
    <w:semiHidden/>
    <w:unhideWhenUsed/>
    <w:qFormat/>
  </w:style>
  <w:style w:type="table" w:styleId="1021" w:default="1">
    <w:name w:val="Normal Table"/>
    <w:uiPriority w:val="99"/>
    <w:semiHidden/>
    <w:unhideWhenUsed/>
    <w:qFormat/>
    <w:tblPr>
      <w:tblCellMar>
        <w:left w:w="108" w:type="dxa"/>
        <w:top w:w="0" w:type="dxa"/>
        <w:right w:w="108" w:type="dxa"/>
        <w:bottom w:w="0" w:type="dxa"/>
      </w:tblCellMar>
    </w:tblPr>
  </w:style>
  <w:style w:type="paragraph" w:styleId="1022">
    <w:name w:val="Body Text Indent"/>
    <w:basedOn w:val="1016"/>
    <w:next w:val="1023"/>
    <w:uiPriority w:val="99"/>
    <w:qFormat/>
    <w:pPr>
      <w:ind w:firstLine="301"/>
      <w:spacing w:line="200" w:lineRule="exact"/>
    </w:pPr>
    <w:rPr>
      <w:rFonts w:ascii="Tahoma" w:hAnsi="黑体"/>
      <w:spacing w:val="-4"/>
      <w:sz w:val="18"/>
      <w:szCs w:val="20"/>
    </w:rPr>
  </w:style>
  <w:style w:type="paragraph" w:styleId="1023">
    <w:name w:val="envelope return"/>
    <w:basedOn w:val="1016"/>
    <w:uiPriority w:val="99"/>
    <w:qFormat/>
    <w:rPr>
      <w:rFonts w:ascii="Arial" w:hAnsi="Arial"/>
    </w:rPr>
  </w:style>
  <w:style w:type="paragraph" w:styleId="1024">
    <w:name w:val="Normal Indent"/>
    <w:basedOn w:val="1016"/>
    <w:uiPriority w:val="99"/>
    <w:qFormat/>
    <w:pPr>
      <w:ind w:firstLine="420"/>
    </w:pPr>
    <w:rPr>
      <w:rFonts w:eastAsia="Times New Roman"/>
      <w:sz w:val="24"/>
      <w:szCs w:val="20"/>
    </w:rPr>
  </w:style>
  <w:style w:type="paragraph" w:styleId="1025">
    <w:name w:val="annotation text"/>
    <w:basedOn w:val="1016"/>
    <w:uiPriority w:val="99"/>
    <w:qFormat/>
    <w:pPr>
      <w:jc w:val="left"/>
    </w:pPr>
  </w:style>
  <w:style w:type="paragraph" w:styleId="1026">
    <w:name w:val="Body Text"/>
    <w:basedOn w:val="1016"/>
    <w:next w:val="1016"/>
    <w:uiPriority w:val="99"/>
    <w:qFormat/>
    <w:rPr>
      <w:rFonts w:ascii="隶书" w:hAnsi="黑体" w:eastAsia="隶书"/>
      <w:b/>
      <w:spacing w:val="-8"/>
      <w:sz w:val="44"/>
      <w:szCs w:val="20"/>
    </w:rPr>
  </w:style>
  <w:style w:type="paragraph" w:styleId="1027">
    <w:name w:val="Plain Text"/>
    <w:basedOn w:val="1016"/>
    <w:uiPriority w:val="0"/>
    <w:qFormat/>
    <w:rPr>
      <w:rFonts w:ascii="Tahoma" w:hAnsi="黑体" w:cs="方正小标宋_GBK"/>
      <w:szCs w:val="20"/>
    </w:rPr>
  </w:style>
  <w:style w:type="paragraph" w:styleId="1028">
    <w:name w:val="Body Text Indent 2"/>
    <w:basedOn w:val="1016"/>
    <w:link w:val="1047"/>
    <w:uiPriority w:val="99"/>
    <w:qFormat/>
    <w:pPr>
      <w:ind w:left="420"/>
      <w:spacing w:after="120" w:line="480" w:lineRule="auto"/>
    </w:pPr>
  </w:style>
  <w:style w:type="paragraph" w:styleId="1029">
    <w:name w:val="Footer"/>
    <w:basedOn w:val="1016"/>
    <w:uiPriority w:val="0"/>
    <w:qFormat/>
    <w:pPr>
      <w:jc w:val="left"/>
      <w:tabs>
        <w:tab w:val="center" w:pos="4153" w:leader="none"/>
        <w:tab w:val="right" w:pos="8306" w:leader="none"/>
      </w:tabs>
    </w:pPr>
    <w:rPr>
      <w:rFonts w:ascii="Tahoma" w:hAnsi="黑体" w:eastAsia="Times New Roman"/>
      <w:sz w:val="18"/>
      <w:szCs w:val="20"/>
    </w:rPr>
  </w:style>
  <w:style w:type="paragraph" w:styleId="1030">
    <w:name w:val="Header"/>
    <w:basedOn w:val="1016"/>
    <w:next w:val="1031"/>
    <w:uiPriority w:val="0"/>
    <w:qFormat/>
    <w:pPr>
      <w:jc w:val="center"/>
      <w:tabs>
        <w:tab w:val="center" w:pos="4153" w:leader="none"/>
        <w:tab w:val="right" w:pos="8306" w:leader="none"/>
      </w:tabs>
      <w:pBdr>
        <w:bottom w:val="single" w:color="auto" w:sz="6" w:space="1"/>
      </w:pBdr>
    </w:pPr>
    <w:rPr>
      <w:sz w:val="18"/>
      <w:szCs w:val="18"/>
    </w:rPr>
  </w:style>
  <w:style w:type="paragraph" w:styleId="1031" w:customStyle="1">
    <w:name w:val="Quote1"/>
    <w:basedOn w:val="1016"/>
    <w:next w:val="1016"/>
    <w:uiPriority w:val="99"/>
    <w:qFormat/>
    <w:pPr>
      <w:ind w:left="864" w:right="864"/>
      <w:jc w:val="center"/>
      <w:spacing w:before="200" w:after="160"/>
      <w:widowControl/>
    </w:pPr>
    <w:rPr>
      <w:rFonts w:ascii="宋体"/>
      <w:i/>
      <w:color w:val="404040"/>
    </w:rPr>
  </w:style>
  <w:style w:type="paragraph" w:styleId="1032">
    <w:name w:val="toc 6"/>
    <w:basedOn w:val="1016"/>
    <w:next w:val="1016"/>
    <w:uiPriority w:val="39"/>
    <w:unhideWhenUsed/>
    <w:qFormat/>
    <w:pPr>
      <w:ind w:left="1050"/>
      <w:jc w:val="left"/>
    </w:pPr>
    <w:rPr>
      <w:rFonts w:ascii="Calibri" w:hAnsi="Calibri" w:cs="Calibri"/>
      <w:sz w:val="18"/>
      <w:szCs w:val="18"/>
    </w:rPr>
  </w:style>
  <w:style w:type="paragraph" w:styleId="1033">
    <w:name w:val="HTML Preformatted"/>
    <w:basedOn w:val="101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ahoma" w:hAnsi="Tahoma"/>
      <w:sz w:val="24"/>
    </w:rPr>
  </w:style>
  <w:style w:type="paragraph" w:styleId="1034">
    <w:name w:val="Normal (Web)"/>
    <w:basedOn w:val="1016"/>
    <w:uiPriority w:val="99"/>
    <w:qFormat/>
    <w:pPr>
      <w:jc w:val="left"/>
      <w:spacing w:before="100" w:beforeAutospacing="1" w:after="100" w:afterAutospacing="1"/>
      <w:widowControl/>
    </w:pPr>
    <w:rPr>
      <w:rFonts w:ascii="Tahoma" w:hAnsi="Tahoma"/>
      <w:sz w:val="24"/>
    </w:rPr>
  </w:style>
  <w:style w:type="paragraph" w:styleId="1035">
    <w:name w:val="Body Text First Indent"/>
    <w:basedOn w:val="1026"/>
    <w:next w:val="1016"/>
    <w:uiPriority w:val="99"/>
    <w:qFormat/>
    <w:pPr>
      <w:ind w:firstLine="420"/>
      <w:spacing w:after="120"/>
    </w:pPr>
    <w:rPr>
      <w:rFonts w:ascii="Times New Roman" w:hAnsi="Times New Roman" w:eastAsia="宋体"/>
      <w:b w:val="0"/>
      <w:spacing w:val="0"/>
      <w:sz w:val="21"/>
      <w:szCs w:val="24"/>
    </w:rPr>
  </w:style>
  <w:style w:type="paragraph" w:styleId="1036">
    <w:name w:val="Body Text First Indent 2"/>
    <w:basedOn w:val="1022"/>
    <w:uiPriority w:val="0"/>
    <w:qFormat/>
    <w:pPr>
      <w:ind w:left="420" w:firstLine="420"/>
      <w:spacing w:after="120"/>
    </w:pPr>
    <w:rPr>
      <w:rFonts w:cs="宋体"/>
      <w:sz w:val="21"/>
      <w:szCs w:val="21"/>
    </w:rPr>
  </w:style>
  <w:style w:type="table" w:styleId="1037">
    <w:name w:val="Table Grid"/>
    <w:basedOn w:val="10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8">
    <w:name w:val="Strong"/>
    <w:basedOn w:val="1020"/>
    <w:uiPriority w:val="0"/>
    <w:qFormat/>
    <w:rPr>
      <w:rFonts w:cs="Times New Roman"/>
      <w:b/>
    </w:rPr>
  </w:style>
  <w:style w:type="character" w:styleId="1039">
    <w:name w:val="page number"/>
    <w:basedOn w:val="1020"/>
    <w:uiPriority w:val="99"/>
    <w:qFormat/>
    <w:rPr>
      <w:rFonts w:cs="Times New Roman"/>
    </w:rPr>
  </w:style>
  <w:style w:type="paragraph" w:styleId="1040" w:customStyle="1">
    <w:name w:val="Default"/>
    <w:uiPriority w:val="0"/>
    <w:unhideWhenUsed/>
    <w:qFormat/>
    <w:pPr>
      <w:widowControl w:val="off"/>
    </w:pPr>
    <w:rPr>
      <w:rFonts w:hint="eastAsia" w:ascii="黑体" w:hAnsi="黑体" w:eastAsia="黑体" w:cs="Times New Roman"/>
      <w:color w:val="000000"/>
      <w:sz w:val="24"/>
      <w:szCs w:val="22"/>
      <w:lang w:val="en-US" w:eastAsia="zh-CN" w:bidi="ar-SA"/>
    </w:rPr>
  </w:style>
  <w:style w:type="paragraph" w:styleId="1041" w:customStyle="1">
    <w:name w:val="首行缩进"/>
    <w:basedOn w:val="1016"/>
    <w:uiPriority w:val="99"/>
    <w:qFormat/>
    <w:pPr>
      <w:ind w:firstLine="480"/>
      <w:jc w:val="left"/>
      <w:spacing w:line="360" w:lineRule="auto"/>
    </w:pPr>
    <w:rPr>
      <w:rFonts w:ascii="宋体" w:hAnsi="宋体" w:eastAsia="楷体_GB2312"/>
      <w:sz w:val="24"/>
      <w:szCs w:val="20"/>
    </w:rPr>
  </w:style>
  <w:style w:type="paragraph" w:styleId="1042" w:customStyle="1">
    <w:name w:val="正文首行缩进11"/>
    <w:basedOn w:val="1043"/>
    <w:next w:val="1016"/>
    <w:uiPriority w:val="99"/>
    <w:unhideWhenUsed/>
    <w:qFormat/>
    <w:pPr>
      <w:ind w:firstLine="420"/>
    </w:pPr>
    <w:rPr>
      <w:szCs w:val="24"/>
    </w:rPr>
  </w:style>
  <w:style w:type="paragraph" w:styleId="1043" w:customStyle="1">
    <w:name w:val="正文文本111"/>
    <w:basedOn w:val="1016"/>
    <w:next w:val="1016"/>
    <w:uiPriority w:val="0"/>
    <w:qFormat/>
    <w:rPr>
      <w:rFonts w:eastAsia="楷体_GB2312"/>
      <w:b/>
      <w:bCs/>
      <w:color w:val="ff0000"/>
      <w:sz w:val="32"/>
      <w:szCs w:val="32"/>
      <w:lang w:val="zh-CN"/>
    </w:rPr>
  </w:style>
  <w:style w:type="paragraph" w:styleId="1044" w:customStyle="1">
    <w:name w:val="正文1"/>
    <w:basedOn w:val="1024"/>
    <w:uiPriority w:val="0"/>
    <w:qFormat/>
    <w:pPr>
      <w:spacing w:line="500" w:lineRule="exact"/>
    </w:pPr>
    <w:rPr>
      <w:rFonts w:hAnsi="新宋体"/>
    </w:rPr>
  </w:style>
  <w:style w:type="paragraph" w:styleId="1045" w:customStyle="1">
    <w:name w:val="WPSOffice手动目录 1"/>
    <w:uiPriority w:val="0"/>
    <w:qFormat/>
    <w:rPr>
      <w:rFonts w:ascii="Times New Roman" w:hAnsi="Times New Roman" w:eastAsia="宋体" w:cs="Times New Roman"/>
      <w:lang w:val="en-US" w:eastAsia="zh-CN" w:bidi="ar-SA"/>
    </w:rPr>
  </w:style>
  <w:style w:type="character" w:styleId="1046" w:customStyle="1">
    <w:name w:val="标题 1 字符"/>
    <w:basedOn w:val="1020"/>
    <w:link w:val="1017"/>
    <w:uiPriority w:val="9"/>
    <w:qFormat/>
    <w:rPr>
      <w:b/>
      <w:sz w:val="28"/>
      <w:szCs w:val="20"/>
    </w:rPr>
  </w:style>
  <w:style w:type="character" w:styleId="1047" w:customStyle="1">
    <w:name w:val="正文文本缩进 2 字符"/>
    <w:basedOn w:val="1020"/>
    <w:link w:val="1028"/>
    <w:uiPriority w:val="99"/>
    <w:qFormat/>
  </w:style>
  <w:style w:type="paragraph" w:styleId="1048" w:customStyle="1">
    <w:name w:val="普通正文"/>
    <w:basedOn w:val="1016"/>
    <w:uiPriority w:val="0"/>
    <w:qFormat/>
    <w:pPr>
      <w:ind w:firstLine="480"/>
      <w:jc w:val="left"/>
      <w:spacing w:before="120" w:after="120" w:line="360" w:lineRule="auto"/>
    </w:pPr>
    <w:rPr>
      <w:rFonts w:ascii="Arial" w:hAnsi="Arial"/>
      <w:sz w:val="24"/>
    </w:rPr>
  </w:style>
  <w:style w:type="paragraph" w:styleId="1049" w:customStyle="1">
    <w:name w:val="Char"/>
    <w:basedOn w:val="1016"/>
    <w:uiPriority w:val="0"/>
    <w:qFormat/>
    <w:pPr>
      <w:tabs>
        <w:tab w:val="left" w:pos="360" w:leader="none"/>
      </w:tabs>
    </w:pPr>
    <w:rPr>
      <w:sz w:val="24"/>
    </w:rPr>
  </w:style>
  <w:style w:type="paragraph" w:styleId="1050" w:customStyle="1">
    <w:name w:val="索引 81"/>
    <w:basedOn w:val="1016"/>
    <w:next w:val="1016"/>
    <w:uiPriority w:val="99"/>
    <w:unhideWhenUsed/>
    <w:qFormat/>
    <w:pPr>
      <w:jc w:val="left"/>
      <w:spacing w:line="276" w:lineRule="auto"/>
    </w:pPr>
    <w:rPr>
      <w:rFonts w:ascii="宋体" w:hAnsi="宋体"/>
      <w:color w:val="ff0000"/>
      <w:szCs w:val="21"/>
    </w:rPr>
  </w:style>
  <w:style w:type="paragraph" w:styleId="1051" w:customStyle="1">
    <w:name w:val="WPSOffice手动目录 2"/>
    <w:uiPriority w:val="0"/>
    <w:qFormat/>
    <w:pPr>
      <w:ind w:left="200"/>
    </w:pPr>
    <w:rPr>
      <w:rFonts w:asciiTheme="minorHAnsi" w:hAnsiTheme="minorHAnsi" w:eastAsiaTheme="minorEastAsia" w:cstheme="minorBidi"/>
      <w:lang w:val="en-US" w:eastAsia="zh-CN" w:bidi="ar-SA"/>
    </w:rPr>
  </w:style>
  <w:style w:type="paragraph" w:styleId="1052">
    <w:name w:val="List Paragraph"/>
    <w:basedOn w:val="1016"/>
    <w:uiPriority w:val="99"/>
    <w:qFormat/>
    <w:pPr>
      <w:contextualSpacing/>
      <w:ind w:left="720"/>
    </w:pPr>
  </w:style>
  <w:style w:type="character" w:styleId="1053" w:customStyle="1">
    <w:name w:val="font11"/>
    <w:basedOn w:val="1020"/>
    <w:uiPriority w:val="0"/>
    <w:qFormat/>
    <w:rPr>
      <w:rFonts w:hint="eastAsia" w:ascii="宋体" w:hAnsi="宋体" w:eastAsia="宋体" w:cs="宋体"/>
      <w:color w:val="000000"/>
      <w:sz w:val="18"/>
      <w:szCs w:val="18"/>
      <w:u w:val="none"/>
    </w:rPr>
  </w:style>
  <w:style w:type="character" w:styleId="1054" w:customStyle="1">
    <w:name w:val="font21"/>
    <w:basedOn w:val="1020"/>
    <w:uiPriority w:val="0"/>
    <w:qFormat/>
    <w:rPr>
      <w:rFonts w:hint="eastAsia" w:ascii="宋体" w:hAnsi="宋体" w:eastAsia="宋体" w:cs="宋体"/>
      <w:color w:val="ff0000"/>
      <w:sz w:val="18"/>
      <w:szCs w:val="18"/>
      <w:u w:val="none"/>
    </w:rPr>
  </w:style>
  <w:style w:type="paragraph" w:styleId="1055" w:customStyle="1">
    <w:name w:val="段"/>
    <w:next w:val="1016"/>
    <w:uiPriority w:val="0"/>
    <w:qFormat/>
    <w:pPr>
      <w:ind w:firstLine="200"/>
      <w:jc w:val="both"/>
    </w:pPr>
    <w:rPr>
      <w:rFonts w:ascii="宋体" w:hAnsi="Calibri" w:eastAsia="宋体" w:cs="Times New Roman"/>
      <w:sz w:val="21"/>
      <w:szCs w:val="22"/>
      <w:lang w:val="en-US" w:eastAsia="zh-CN" w:bidi="ar-SA"/>
    </w:rPr>
  </w:style>
  <w:style w:type="character" w:styleId="1056" w:customStyle="1">
    <w:name w:val="font31"/>
    <w:basedOn w:val="1020"/>
    <w:uiPriority w:val="0"/>
    <w:qFormat/>
    <w:rPr>
      <w:rFonts w:hint="eastAsia" w:ascii="宋体" w:hAnsi="宋体" w:eastAsia="宋体" w:cs="宋体"/>
      <w:color w:val="000000"/>
      <w:sz w:val="20"/>
      <w:szCs w:val="20"/>
      <w:u w:val="none"/>
    </w:rPr>
  </w:style>
  <w:style w:type="character" w:styleId="1057" w:customStyle="1">
    <w:name w:val="font51"/>
    <w:basedOn w:val="1020"/>
    <w:uiPriority w:val="0"/>
    <w:qFormat/>
    <w:rPr>
      <w:rFonts w:hint="eastAsia" w:ascii="宋体" w:hAnsi="宋体" w:eastAsia="宋体" w:cs="宋体"/>
      <w:color w:val="000000"/>
      <w:sz w:val="20"/>
      <w:szCs w:val="20"/>
      <w:u w:val="none"/>
      <w:vertAlign w:val="subscript"/>
    </w:rPr>
  </w:style>
  <w:style w:type="paragraph" w:styleId="1058" w:customStyle="1">
    <w:name w:val="正文1_0"/>
    <w:uiPriority w:val="0"/>
    <w:qFormat/>
    <w:pPr>
      <w:jc w:val="both"/>
      <w:widowControl w:val="off"/>
    </w:pPr>
    <w:rPr>
      <w:rFonts w:ascii="Times New Roman" w:hAnsi="Times New Roman" w:eastAsia="宋体" w:cs="Times New Roman"/>
      <w:szCs w:val="24"/>
      <w:lang w:val="en-US" w:eastAsia="zh-CN" w:bidi="ar-SA"/>
    </w:rPr>
  </w:style>
  <w:style w:type="character" w:styleId="1059" w:customStyle="1">
    <w:name w:val="font61"/>
    <w:basedOn w:val="1020"/>
    <w:uiPriority w:val="0"/>
    <w:rPr>
      <w:rFonts w:hint="eastAsia" w:ascii="宋体" w:hAnsi="宋体" w:eastAsia="宋体" w:cs="宋体"/>
      <w:color w:val="000000"/>
      <w:sz w:val="20"/>
      <w:szCs w:val="20"/>
      <w:u w:val="none"/>
      <w:vertAlign w:val="subscript"/>
    </w:rPr>
  </w:style>
  <w:style w:type="numbering" w:styleId="10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徐琨</cp:lastModifiedBy>
  <cp:revision>25</cp:revision>
  <dcterms:created xsi:type="dcterms:W3CDTF">2024-01-11T02:30:00Z</dcterms:created>
  <dcterms:modified xsi:type="dcterms:W3CDTF">2025-02-10T03:04:24Z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2ED9F3F885D44AA6B2CC6F45CCC9A9D6_13</vt:lpwstr>
  </property>
  <property fmtid="{D5CDD505-2E9C-101B-9397-08002B2CF9AE}" pid="4" name="KSOTemplateDocerSaveRecord">
    <vt:lpwstr>eyJoZGlkIjoiNGU1YmMwMzJhMWIyMjg0YWQwODE2NTk1NDUwNGNiM2EiLCJ1c2VySWQiOiI5MTE1ODIzODMifQ==</vt:lpwstr>
  </property>
</Properties>
</file>