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宋体" w:hAnsi="宋体" w:eastAsia="宋体" w:cs="宋体"/>
          <w:b/>
          <w:bCs/>
          <w:color w:val="000000"/>
          <w:sz w:val="36"/>
          <w:szCs w:val="36"/>
          <w:lang w:val="en-US" w:eastAsia="zh-CN"/>
        </w:rPr>
      </w:pPr>
      <w:r>
        <w:rPr>
          <w:rFonts w:hint="eastAsia" w:ascii="宋体" w:hAnsi="宋体" w:eastAsia="宋体" w:cs="宋体"/>
          <w:b/>
          <w:bCs/>
          <w:color w:val="000000"/>
          <w:sz w:val="36"/>
          <w:szCs w:val="36"/>
          <w:lang w:val="en-US" w:eastAsia="zh-CN"/>
        </w:rPr>
        <w:t>附件</w:t>
      </w:r>
    </w:p>
    <w:tbl>
      <w:tblPr>
        <w:tblStyle w:val="7"/>
        <w:tblW w:w="13983" w:type="dxa"/>
        <w:tblInd w:w="108" w:type="dxa"/>
        <w:tblLayout w:type="autofit"/>
        <w:tblCellMar>
          <w:top w:w="0" w:type="dxa"/>
          <w:left w:w="108" w:type="dxa"/>
          <w:bottom w:w="0" w:type="dxa"/>
          <w:right w:w="108" w:type="dxa"/>
        </w:tblCellMar>
      </w:tblPr>
      <w:tblGrid>
        <w:gridCol w:w="2694"/>
        <w:gridCol w:w="2742"/>
        <w:gridCol w:w="30"/>
        <w:gridCol w:w="4315"/>
        <w:gridCol w:w="802"/>
        <w:gridCol w:w="877"/>
        <w:gridCol w:w="1440"/>
        <w:gridCol w:w="1035"/>
        <w:gridCol w:w="48"/>
      </w:tblGrid>
      <w:tr>
        <w:tblPrEx>
          <w:tblCellMar>
            <w:top w:w="0" w:type="dxa"/>
            <w:left w:w="108" w:type="dxa"/>
            <w:bottom w:w="0" w:type="dxa"/>
            <w:right w:w="108" w:type="dxa"/>
          </w:tblCellMar>
        </w:tblPrEx>
        <w:trPr>
          <w:trHeight w:val="525" w:hRule="atLeast"/>
        </w:trPr>
        <w:tc>
          <w:tcPr>
            <w:tcW w:w="13983" w:type="dxa"/>
            <w:gridSpan w:val="9"/>
            <w:tcBorders>
              <w:top w:val="nil"/>
              <w:left w:val="nil"/>
              <w:bottom w:val="nil"/>
              <w:right w:val="nil"/>
            </w:tcBorders>
            <w:shd w:val="clear" w:color="auto" w:fill="auto"/>
            <w:vAlign w:val="center"/>
          </w:tcPr>
          <w:p>
            <w:pPr>
              <w:widowControl/>
              <w:jc w:val="center"/>
              <w:rPr>
                <w:rFonts w:ascii="微软雅黑" w:hAnsi="微软雅黑" w:eastAsia="微软雅黑" w:cs="宋体"/>
                <w:b/>
                <w:bCs/>
                <w:color w:val="auto"/>
                <w:sz w:val="36"/>
                <w:szCs w:val="36"/>
              </w:rPr>
            </w:pPr>
            <w:r>
              <w:rPr>
                <w:rFonts w:hint="eastAsia" w:ascii="方正小标宋_GBK" w:hAnsi="方正小标宋_GBK" w:eastAsia="方正小标宋_GBK" w:cs="方正小标宋_GBK"/>
                <w:b/>
                <w:bCs/>
                <w:color w:val="auto"/>
                <w:sz w:val="44"/>
                <w:szCs w:val="44"/>
              </w:rPr>
              <w:t>扬州中国大运河博物馆展厅信息化设备维护清单</w:t>
            </w:r>
          </w:p>
        </w:tc>
      </w:tr>
      <w:tr>
        <w:tblPrEx>
          <w:tblCellMar>
            <w:top w:w="0" w:type="dxa"/>
            <w:left w:w="108" w:type="dxa"/>
            <w:bottom w:w="0" w:type="dxa"/>
            <w:right w:w="108" w:type="dxa"/>
          </w:tblCellMar>
        </w:tblPrEx>
        <w:trPr>
          <w:gridAfter w:val="1"/>
          <w:wAfter w:w="48" w:type="dxa"/>
          <w:trHeight w:val="98" w:hRule="atLeast"/>
        </w:trPr>
        <w:tc>
          <w:tcPr>
            <w:tcW w:w="2694" w:type="dxa"/>
            <w:tcBorders>
              <w:top w:val="nil"/>
              <w:left w:val="nil"/>
              <w:bottom w:val="nil"/>
              <w:right w:val="nil"/>
            </w:tcBorders>
            <w:shd w:val="clear" w:color="auto" w:fill="auto"/>
            <w:vAlign w:val="center"/>
          </w:tcPr>
          <w:p>
            <w:pPr>
              <w:widowControl/>
              <w:jc w:val="center"/>
              <w:rPr>
                <w:rFonts w:ascii="微软雅黑" w:hAnsi="微软雅黑" w:eastAsia="微软雅黑" w:cs="宋体"/>
                <w:b/>
                <w:bCs/>
                <w:color w:val="auto"/>
                <w:sz w:val="36"/>
                <w:szCs w:val="36"/>
              </w:rPr>
            </w:pPr>
          </w:p>
        </w:tc>
        <w:tc>
          <w:tcPr>
            <w:tcW w:w="274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83" w:hRule="atLeast"/>
        </w:trPr>
        <w:tc>
          <w:tcPr>
            <w:tcW w:w="5466" w:type="dxa"/>
            <w:gridSpan w:val="3"/>
            <w:tcBorders>
              <w:top w:val="nil"/>
              <w:left w:val="nil"/>
              <w:bottom w:val="nil"/>
              <w:right w:val="nil"/>
            </w:tcBorders>
            <w:shd w:val="clear" w:color="auto" w:fill="auto"/>
            <w:noWrap/>
            <w:vAlign w:val="center"/>
          </w:tcPr>
          <w:p>
            <w:pPr>
              <w:widowControl/>
              <w:jc w:val="left"/>
              <w:rPr>
                <w:rFonts w:ascii="微软雅黑" w:hAnsi="微软雅黑" w:eastAsia="微软雅黑" w:cs="宋体"/>
                <w:b/>
                <w:bCs/>
                <w:color w:val="auto"/>
                <w:szCs w:val="28"/>
              </w:rPr>
            </w:pPr>
            <w:r>
              <w:rPr>
                <w:rFonts w:hint="eastAsia" w:ascii="微软雅黑" w:hAnsi="微软雅黑" w:eastAsia="微软雅黑" w:cs="宋体"/>
                <w:b/>
                <w:bCs/>
                <w:color w:val="auto"/>
                <w:sz w:val="32"/>
                <w:szCs w:val="32"/>
              </w:rPr>
              <w:t>大运河—中国的世界文化遗产</w:t>
            </w:r>
          </w:p>
        </w:tc>
        <w:tc>
          <w:tcPr>
            <w:tcW w:w="4315" w:type="dxa"/>
            <w:tcBorders>
              <w:top w:val="nil"/>
              <w:left w:val="nil"/>
              <w:bottom w:val="nil"/>
              <w:right w:val="nil"/>
            </w:tcBorders>
            <w:shd w:val="clear" w:color="auto" w:fill="auto"/>
            <w:vAlign w:val="center"/>
          </w:tcPr>
          <w:p>
            <w:pPr>
              <w:widowControl/>
              <w:jc w:val="left"/>
              <w:rPr>
                <w:rFonts w:ascii="微软雅黑" w:hAnsi="微软雅黑" w:eastAsia="微软雅黑" w:cs="宋体"/>
                <w:b/>
                <w:bCs/>
                <w:color w:val="auto"/>
                <w:szCs w:val="28"/>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left"/>
              <w:rPr>
                <w:rFonts w:eastAsia="Times New Roman"/>
                <w:color w:val="auto"/>
                <w:sz w:val="20"/>
              </w:rPr>
            </w:pPr>
          </w:p>
        </w:tc>
      </w:tr>
      <w:tr>
        <w:tblPrEx>
          <w:tblCellMar>
            <w:top w:w="0" w:type="dxa"/>
            <w:left w:w="108" w:type="dxa"/>
            <w:bottom w:w="0" w:type="dxa"/>
            <w:right w:w="108" w:type="dxa"/>
          </w:tblCellMar>
        </w:tblPrEx>
        <w:trPr>
          <w:gridAfter w:val="1"/>
          <w:wAfter w:w="48" w:type="dxa"/>
          <w:trHeight w:val="405"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color w:val="auto"/>
                <w:sz w:val="24"/>
                <w:szCs w:val="24"/>
              </w:rPr>
            </w:pPr>
            <w:r>
              <w:rPr>
                <w:rFonts w:hint="eastAsia" w:ascii="微软雅黑" w:hAnsi="微软雅黑" w:eastAsia="微软雅黑" w:cs="宋体"/>
                <w:b/>
                <w:bCs/>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color w:val="auto"/>
                <w:szCs w:val="28"/>
              </w:rPr>
            </w:pPr>
            <w:r>
              <w:rPr>
                <w:rFonts w:hint="eastAsia" w:ascii="微软雅黑" w:hAnsi="微软雅黑" w:eastAsia="微软雅黑" w:cs="宋体"/>
                <w:b/>
                <w:bCs/>
                <w:color w:val="auto"/>
                <w:szCs w:val="28"/>
              </w:rPr>
              <w:t>设备名称</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color w:val="auto"/>
                <w:szCs w:val="28"/>
              </w:rPr>
            </w:pPr>
            <w:r>
              <w:rPr>
                <w:rFonts w:hint="eastAsia" w:ascii="微软雅黑" w:hAnsi="微软雅黑" w:eastAsia="微软雅黑" w:cs="宋体"/>
                <w:b/>
                <w:bCs/>
                <w:color w:val="auto"/>
                <w:szCs w:val="28"/>
              </w:rPr>
              <w:t>设备参数</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color w:val="auto"/>
                <w:szCs w:val="28"/>
              </w:rPr>
            </w:pPr>
            <w:r>
              <w:rPr>
                <w:rFonts w:hint="eastAsia" w:ascii="微软雅黑" w:hAnsi="微软雅黑" w:eastAsia="微软雅黑" w:cs="宋体"/>
                <w:b/>
                <w:bCs/>
                <w:color w:val="auto"/>
                <w:szCs w:val="28"/>
              </w:rPr>
              <w:t>单位</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color w:val="auto"/>
                <w:szCs w:val="28"/>
              </w:rPr>
            </w:pPr>
            <w:r>
              <w:rPr>
                <w:rFonts w:hint="eastAsia" w:ascii="微软雅黑" w:hAnsi="微软雅黑" w:eastAsia="微软雅黑" w:cs="宋体"/>
                <w:b/>
                <w:bCs/>
                <w:color w:val="auto"/>
                <w:szCs w:val="28"/>
              </w:rPr>
              <w:t>数量</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auto"/>
                <w:szCs w:val="28"/>
              </w:rPr>
            </w:pPr>
            <w:r>
              <w:rPr>
                <w:rFonts w:hint="eastAsia" w:ascii="微软雅黑" w:hAnsi="微软雅黑" w:eastAsia="微软雅黑" w:cs="宋体"/>
                <w:b/>
                <w:bCs/>
                <w:color w:val="auto"/>
                <w:szCs w:val="28"/>
              </w:rPr>
              <w:t>采购需求</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auto"/>
                <w:szCs w:val="28"/>
              </w:rPr>
            </w:pPr>
            <w:r>
              <w:rPr>
                <w:rFonts w:hint="eastAsia" w:ascii="微软雅黑" w:hAnsi="微软雅黑" w:eastAsia="微软雅黑" w:cs="宋体"/>
                <w:b/>
                <w:bCs/>
                <w:color w:val="auto"/>
                <w:szCs w:val="28"/>
              </w:rPr>
              <w:t>备注</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b/>
                <w:bCs/>
                <w:color w:val="auto"/>
                <w:sz w:val="32"/>
                <w:szCs w:val="32"/>
              </w:rPr>
              <w:t>运河上的舟楫</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智能化系统</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程序部分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40"LCD显示器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40"LCD显示器，飞利浦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 双硬盘）</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硬盘2：西部数据机械硬盘 1T；</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2K小型投影机 3K流明，激光</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3200流明，办公级别，1920*1200，激光，自带标镜（1.52-1.83:1）</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多媒体内容部分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程序尾部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百舸争流</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6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32“LCD All-in-One 触摸一体机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产品尺寸：32寸；分辨率：1920*1080；亮度300cd/㎡；可视角度178°；安装方式：壁挂；输入接口：RJ45*1;USB2.0*2;电源*1；HDMI*2；标配真10点触控；附件：遥控器\电源线\说明书\合格证\保修卡；重量：42KG；</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定制电梯</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定制电梯1400*1400mm宽</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洗墙灯带</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①色温：5000K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220</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②可调光、可调角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③瓦数：36W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④电压DC24V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USB摄像头（AR互动）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 800万 3.9mm无畸变80°镜头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轨道射灯（小角度 4度 30w 4000k）</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小角度 光束角：4度， 30w 4000k</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轨道射灯（小角度 8度 24w 4000k）</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小角度 光束角：8度， 24w 4000k</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轨道射灯（可调角度  4000k）</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可调角度，光束角9度到60度可调，13w  4000k</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轨道射灯（大角度 4000k）</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大角度 光束角：45度，10w 4000k</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四线三回路导轨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四线三回路导轨 ，外观：白色/黑色</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134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旋转编码器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检测船模位置</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道具不分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触摸屏基座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金属烤漆外壳，维护口（适合55寸“LCD屏以内，不含设备）</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22”LCD显示器支架（可左右灵活转动）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定制金属外壳喷漆封超白玻璃，底部钢板支撑，地面预埋件固定，安装轴承可转动，开检修暗门</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媒体内容部分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触摸屏剪辑视频(78艘船*3s）</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22”LCD显示器三维动画(20艘船）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触摸屏*6</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触摸屏程序（包含常规功能）</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AR触摸屏程序（包含常规功能）</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沙飞船体验入口</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32"LCD显示器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三星; 32寸显示器；屏幕比例16:9；输出分辨率1920*1080；输出接口HDMI*1；可视角178°；带壁挂孔；产品功耗：典型电源功率85W，最大100W；声音输出20W；支持来电自启</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人流量控制显示程序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根据当前人流控制闸机通道开启关闭，并显示当前人流状态</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沙飞船实体体验</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1500流明，分辨率1280*800，激光，1.2镜头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32"LCD显示器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三星; 32寸显示器；屏幕比例16:9；输出分辨率1920*1080；输出接口HDMI*1；可视角178°；带壁挂孔；产品功耗：典型电源功率85W，最大100W；声音输出20W；支持来电自启</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32"电容触摸膜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定制32寸电容触控膜（含控制器）电容十点触控（不含LCD屏幕）</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触摸感应检测器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飞来飞去定制，基于STM32微处理器，利用自研的先进检测算法进行触点电容检测，具有100M网络通信能力。</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32"LCD Touch 触控屏钢化玻璃</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32"LCD Touch 触控屏钢化玻璃</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桌面互动投影（换菜）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互动投影卷轴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互动投影屏风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32寸触摸屏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运河上的舟楫</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G2060SUPER）</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2060SUPER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4K投影机 5K流明 激光</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5000流明，DLP，3840*2160，激光，工业级别</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7K流明 激光（裸机）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7000流明，DLP，1920*1200/1080，激光</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标镜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1.54-1.93:1 标镜</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4K流明，激光，超短焦</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4000流明，DLP，1920*1200/1080，超短距离镜头，激光</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HDMI光纤线（80M，支持4K*60HZ）</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HDMI光纤线公对公；支持4K*2K/60HZ；80米,铠装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HDMI光纤线（25M）</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音箱（高端工业级别）</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2单元2分频倒相式；8″低频驱动器，1.5″高频驱动器；额定功率：250W；标称阻抗：8Ω；灵敏度：97dB；最大声压级：121dB ；指向特性(-6dB)：100°H×60°V；频率范围：80Hz~20KHz(-6dB)</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声卡</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分离5.1环绕音箱， 7.1虚拟耳机/音箱环绕，Dolby Digital Live，DTS Connect编码和Sound Blaster环绕虚拟化</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道具制作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普通闸机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成品采购 立柱辊闸 3设备3通道</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孔明灯（发光）</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金属框架裹难燃布料，灯泡发光，  可调光  色温3000k，尺寸：800*800*1000mm高，安装高度离地15m左右</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孔明灯（不发光）</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不发光  465*800*1000mm高，安装高度离地13m左右，内藏投影机（投影机另算）</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人流量控制板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控制闸机通道开启关闭，识别人流量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环幕影片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地⾯投影动态⽔纹循环</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沙飞船媒体内容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420"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大美运河流光溢彩</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4K流明，激光</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4000流明，DLP，1920*1200，激光，镜头比0.25:1</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94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吸顶音箱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1英寸丝膜球顶高音单元，6.5英寸双音圈橡皮边聚丙烯中低音单元；额定功率：60W；阻抗：8Ω；定压式输入：60W/30W/15W@100V；灵敏度：87±3dB；最大声压级：105dB；频响范围：65Hz~20kHz(-6dB)；指向特性(-6dB)：90°H×90°V</w:t>
            </w:r>
          </w:p>
        </w:tc>
        <w:tc>
          <w:tcPr>
            <w:tcW w:w="802"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开孔尺寸：219mm,深度：165mm</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道具制作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配套中控硬件进行电脑开关、投影机开关、强电继电器、干接点信号输出、输入干接点信号检测等功能的维护和故障排除。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尾厅</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非遗纪录片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视频播放盒</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 RS232可控，开机自动播放，支持网络UDP命令控制，发送控制及播放指令，电脑/iPad平板/触控集成控制，配置32GB U盘</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70"LCD显示器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70"LCD显示器 输出分辨率3840*2160 输出接口HDMI*2带壁挂孔 支持自动信号源识别，来电自启</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6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线性音柱</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3单元内置2分频线性音柱；由2个4.5寸35mm音圈的铁氧体全频单元和1个25mm压缩驱动高音头组成；灵敏度：90dB；额定功率：180W；频率响应：55Hz—19.5KHz；阻抗：4Ω；最大声压级： 113dB；标称指向性(-6dB)：H100°×V100°</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非遗纪录片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显示器支架（适合75-98寸屏幕以下）</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展厅建设过程影片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4口光端盒</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单模满配桌面式（包含LC-LC 双工LC接口）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12口光端盒</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光纤终端盒单模满配1U机架式（包含LC-LC 双工LC接口）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668" w:hRule="atLeast"/>
        </w:trPr>
        <w:tc>
          <w:tcPr>
            <w:tcW w:w="5466" w:type="dxa"/>
            <w:gridSpan w:val="3"/>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Cs w:val="28"/>
              </w:rPr>
            </w:pPr>
            <w:r>
              <w:rPr>
                <w:rFonts w:hint="eastAsia" w:ascii="微软雅黑" w:hAnsi="微软雅黑" w:eastAsia="微软雅黑" w:cs="宋体"/>
                <w:b/>
                <w:bCs/>
                <w:color w:val="auto"/>
                <w:sz w:val="32"/>
                <w:szCs w:val="32"/>
              </w:rPr>
              <w:t>因运而生——大运河街肆印象</w:t>
            </w:r>
          </w:p>
        </w:tc>
        <w:tc>
          <w:tcPr>
            <w:tcW w:w="4315"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Cs w:val="28"/>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47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开市鼓声、锣声背景音乐</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41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夜市摊位吆喝声背景音乐</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书茶馆、伙计吆喝声、茶客对话背景音乐</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 U</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食谱小吃叫卖声背景音乐</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戏曲背景音</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漕运码头</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丽讯 RU75953</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标准亮度：8000流明</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VL912G:1.25-1.6</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 I7-9700K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 DDR4*2</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显卡：技嘉RTX2060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SM52T</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低音箱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4进4出DSP数字音频处理器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型号：TSD-BB44</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1)4x4端口配置、开放式可编程架构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7)输入信号指示 LED 灯、外置电源、可选TSD-RMK机架安装套件                  8)尺寸38mmx140mmx70mm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153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水城门投影演示系统</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型号：CB-800F</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3LCD投影技术</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激光光源，20000小时光源寿命</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液晶面板尺寸≥0.76英寸含微透镜，液晶板刷新率200-240Hz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亮度≥5000流明（符合ISO21118标准），分辨率：WUXGA，对比度≥2500,000:1（符合ISO21118标准）</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HDMI(HDCP2.2)、DVI、HDBaseT(HDCP2.2)接口、VGA(D-sub 15pin)、LAN接口、RS-232C</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0.35（按照实际投影幕布计算投影距离）投射比镜头，镜头垂直位移范围从+50%到+67%，水平±10%（选配ELPLX01超短焦镜头）</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0.65-0.78（按照实际投影幕布计算投影距离）投射比镜头，镜头可1.2倍变焦，镜头垂直位移范围±67%，水平±30%（选配ELPLU03短焦镜头）</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1.44-2.32投射比标准镜头（按照实际投影幕布计算投影距离），镜头垂直位移范围±67%，水平位移范围±30%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0</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绿联DVI高清连接线10M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背投成像膜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定制成像膜</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结构</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成像膜安装结构</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街道氛围嘈杂背景声背景音乐</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48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戏曲背景音乐</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婚俗背景音乐</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274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水巷天幕</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室外LED</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型号：P6</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655</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像素点间距 6mm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≥1500cd/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灯珠特性 常规：S6BG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像素封装 SMD3535</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120°/120°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峰值功耗 ≤841W/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平均功耗 163W/ m²～244W/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LED箱体</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材料：铸铁</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655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平整度：小于0.5MM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输入电压：AC220V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配置电源：台湾明伟（供电稳定）</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366</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LED配电柜</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产品设计 符合CCC认证标准，符合IEC60439-2 GB-7251.8 IEC60 根据LED屏功率 80KW 定制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 I7-9700K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16G DDR4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显卡：丽台RTX4000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电源：航嘉750 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架构：纯硬件架构,无操作系统,模块化设计,模块配件更换快捷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处理技术：全通道纯数字无损图像处理,全同步数字信号处理，输出全同步</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LED支持：兼容各种品牌规格LED发送卡,采用帧同步技术，保证LED显示同步,支持LED异型、异向、异面等任意拼接设置</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输入信号：单路输入最高支持4K信号,可向下兼容,输入支持自定义分辨率,支持4路输入；</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输出信号：单路输出最高支持1920*1200信号,可向下兼容,输出支持自定义分辨率,最多支持8路输出；</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控制方式：红外、按键、RS232串口、网络控制；</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机箱：工业级定制机箱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工作温度：-10°C 至 +50°C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工作湿度:5%-95%无冷凝</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输入电压：100-240V AC,50/60Hz</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工作持续性：可7x24持续工作</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拼接器一套</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1、3U主机箱，9个槽位，支持最大8张输入卡，5张输出卡，，含单电源</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2、图像处理通道采用4：4：4 无损处理，显示不损伤任何像素</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3、支持所有输出全同步输出、所有输入信号到各输出屏的微秒级严格同步、支持输入多接口8K-16K信号保证所有输出同步，8K-16K显示不撕裂、不丢帧、高度同步</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4、支持多路主动立体信号同时输入同步保持功能</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5、处理器内部处理信号不丢帧不降帧，真正做到任何支持分辨率下60Hz不丢帧</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7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6、处理器支单卡同时支持HDMI 2.0及DP 1.2 4K@60Hz信号源输入，单接口支持3840x2160@60Hz信号处理，支持HDCP 2.2;单卡同时支持DL-DVI和DP 4K@30Hz 信号输入; 单卡同时支持2路 DP 4K@30Hz信号同时具有VESA 3D 信号输入，支持 HDMI1.4、HDbaseT 4K@30Hz 信号输入。4路DVI输出卡，24+1针DVI-D接口，最大输出分辨率1920*1200@60Hz，支持底图，支持滚动字幕,支持输入分辨率4092x4096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7、支持可选0-360度任意旋转内容输出创意拼接卡，无需外置其他设备实现任意角度任意间距任意造型的创意拼接</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8、可无障碍扩展LED/LCD/DLP/投影融合混合拼接，通过一套设备控制多组DLP/LCD/LED/投影融合的组合，统一管理，支持屏幕分组，支持最大6组分组，每组分组可设置不同的输出分辨率</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型号：ALA15T</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1)15只3"高品质全音域单元和4只22mm高频单元                                2)阻抗8Ω或70.7V                                                                                               3)8Ω-节目功率500W/峰值功率1000W                                4)70.7V 功率抽头7.5, 15, 30, 60W                                  5)8Ω最大声压级120 dB                                                  6)频率响应（±5dB）160Hz - 20kHz                                           7)水平扩散角135º 800Hz-4kHz                                                   8)垂直扩散角 40° 500Hz - 4kHz                                                   9)推荐放大器功率8Ω  600W                                                                               10)配有接线柱和 Speak-On™输入端                                                     11)有可选的杆式安装支架                                                      12)标配壁装支架,可以倾斜多角度安装                                  13)轻便的挤压铝制外壳、白色                                                    14)尺寸（H*W*D）mm :1254x117x137.9</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15)防护等级：IP31</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杆式安装套件</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用于ALA线阵音柱杆式安装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低音箱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MPA1202</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60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1)功率:8Ω500Wx2,4Ω850Wx2,2Ω1250Wx2,8Ω桥接1700W,4Ω桥接2500W                                                                                                   2)频率响应： 20Hz - 20kHz，+/-0.5dB                                                           3)总谐波失真： ≤ 0.05%                                                       4)输入灵敏度： 32dB/1V/0.775V                                                5)信噪比： ≥ 100dB                                                        6)电压增益： 36dB                                                             7)阻尼系数： &gt; 500                                                                 8)转换速率： ≥ 10V/us                                                                      9)采用ClassD功放模块和高效可靠的R-SMPS稳压电源供电系统                                         10)集成有源功率因数校正电路(PFC)，使功率放大器更效率和可控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94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11)XLR输入插座与链接插座                                                 12)SpeakON Nl4输出插座                                                              13)后板有输入灵敏度选择（32dB/1V/0.775V）                                          14)三种连接模式可设置（立体声/并接/桥接）                                           15)CCC认证</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数字音频处理器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BB-88</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1)8x8端口配置、开放式可编程架构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7)输入出信号指示 LED 灯、安规标准执行 UL60065                               8)尺寸 483 x 44 x 229 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22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时序电源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大输入电流60A；单路最大输出电流30A；每一路功率峰值可达3000W；输出电源采用8路万用插座,符合欧美标准；主电缆采用3*6平方的电缆线，电缆线配置长度为1.5米；数字显示电压表；1U机箱；5V工程灯USB照明插口；数字显示电压显示表；可采用网口联机，可级联255台；后置RS232中控控制接口；电容滤波电源净化器</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b/>
                <w:bCs/>
                <w:color w:val="auto"/>
                <w:sz w:val="32"/>
                <w:szCs w:val="32"/>
              </w:rPr>
              <w:t>世界知名运河与运河城市</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3" w:hRule="atLeast"/>
        </w:trPr>
        <w:tc>
          <w:tcPr>
            <w:tcW w:w="2694"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Cs w:val="28"/>
              </w:rPr>
            </w:pPr>
            <w:r>
              <w:rPr>
                <w:rFonts w:hint="eastAsia" w:ascii="微软雅黑" w:hAnsi="微软雅黑" w:eastAsia="微软雅黑" w:cs="宋体"/>
                <w:b/>
                <w:bCs/>
                <w:color w:val="auto"/>
                <w:sz w:val="32"/>
                <w:szCs w:val="32"/>
              </w:rPr>
              <w:t>运河湿地寻趣</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Cs w:val="28"/>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序厅-运河沿岸湿地风景投影播放</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丽讯</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丽讯</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大视</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绿联</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序厅投影沙盘</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VL911G:0.77-1.1</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运河沿岸主要城市的湿地风景互动显示屏</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nil"/>
              <w:bottom w:val="nil"/>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尺寸：75寸</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3840X2160</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点距： 0.1432(H)×0.4296(V)</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410cd/㎡</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1200：1</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蝴蝶的互动小游戏</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声音听筒</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江淮地工的湿地分分布触摸屏系统</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尺寸：55寸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一体机配套挂架</w:t>
            </w:r>
          </w:p>
        </w:tc>
        <w:tc>
          <w:tcPr>
            <w:tcW w:w="4345" w:type="dxa"/>
            <w:gridSpan w:val="2"/>
            <w:tcBorders>
              <w:top w:val="nil"/>
              <w:left w:val="single" w:color="auto" w:sz="4" w:space="0"/>
              <w:bottom w:val="single" w:color="auto"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展厅入户信息发布</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业主指定</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安装结构</w:t>
            </w:r>
          </w:p>
        </w:tc>
        <w:tc>
          <w:tcPr>
            <w:tcW w:w="4345" w:type="dxa"/>
            <w:gridSpan w:val="2"/>
            <w:tcBorders>
              <w:top w:val="nil"/>
              <w:left w:val="nil"/>
              <w:bottom w:val="single" w:color="auto"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阿斯A3播放盒</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业主指定</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中控及机房组建硬件及机辅配件</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75" w:hRule="atLeast"/>
        </w:trPr>
        <w:tc>
          <w:tcPr>
            <w:tcW w:w="2694"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中央智能控制柜</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1、特定电控柜箱体420MM*440MM*200MM 。                   2、可视化7寸显示中控平台界面、可直观了解馆内所有中控设备状态等，PC状态监视、投影仪状态监视、展项状态监视。                                               3、32路自适应检测主机开关机及状态网络接口，PE接地保护，有RS485接口、RS232接口，自定义加密通信协议。                                  4、8路串口服务器，选择模块支持的协议配置 TCP、UDP、Telnet3。                                                 </w:t>
            </w:r>
          </w:p>
        </w:tc>
        <w:tc>
          <w:tcPr>
            <w:tcW w:w="802" w:type="dxa"/>
            <w:vMerge w:val="restart"/>
            <w:tcBorders>
              <w:top w:val="nil"/>
              <w:left w:val="nil"/>
              <w:bottom w:val="single" w:color="auto"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中央智能控制柜</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5、主机按键式一健开关机，防按错识别。                        6、开关电源。                                         </w:t>
            </w:r>
          </w:p>
        </w:tc>
        <w:tc>
          <w:tcPr>
            <w:tcW w:w="80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7、输入输出扩展模块。                                 </w:t>
            </w:r>
          </w:p>
        </w:tc>
        <w:tc>
          <w:tcPr>
            <w:tcW w:w="80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8、外接USB接口、网络接口、VGA接口等。                                        9、10/100Mb以太网端口自适应传输。                        10、支持TCP/IP模式配置。    </w:t>
            </w:r>
          </w:p>
        </w:tc>
        <w:tc>
          <w:tcPr>
            <w:tcW w:w="80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主机控制信号放大延长器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1、检测电源电压3.3V、5V、 12V等、可控制PC 开机，关机、重启、强制关机  2、无正负极区分，防短路功能。</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主机控制信号放大延长器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3、控制和状态信号放大、纠错功能；</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中控主机</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中控主机</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光驱 无线网卡</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液晶显示器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DELL 22寸显示器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液晶显示器</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DELL</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网络机柜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图腾42U（600宽度*800深度*2000高度）每台配8块托盘</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网络机柜</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图腾</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双频展馆无线AP接入点支持POE供电WAN口(网线接入口)千兆网口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无线AP固定支架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无线AP定制可固定角度支架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无线AP固定支架</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无线控制器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无线AP控制器 接入点AC控制器</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无线控制器</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24口POE交换机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24口千兆PoE交换机，24个千兆POE电口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24口POE交换机</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IPAD</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品牌Apple/苹果</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IPAD</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苹果</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型号Ipad 32G WIFI版</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颜色分类 深空灰色</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热门功能</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WiFi/重力感应/HDMI/3G外挂/U盘外挂 重力感应 罗盘功能 陀螺仪 光线感应 蓝牙 GPS</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操作系统iOS</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CPU主频A9</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处理器构架苹果专属架构</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处理器型号信息</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A9 芯片嵌入式 M9 协处理器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无线鼠标键盘</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罗技MK270无线键盘鼠标键鼠套装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无线鼠标键盘</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罗技</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理线架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AMP24 机柜理线架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理线架</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AMP</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PDU电源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公牛机柜插座PDU专用电源GNE-1080 360度旋转铝合金排插8位</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PDU电源</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电插板公牛分控插座排查班脱插线板公牛多功能通用3插位 3米长  </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电插板公牛分控插座排查班脱插线板公牛多功能通用8插位 3米长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附配件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USB转RS232线、串口头、网络跳线、电源线、1拖2电源线、USB延长线、高清mini DP转DVI转换器、高清DP转hdmi转换器、高清DP转DVI转换器、RS232转485工业通讯转换器</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应用识别Lic</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管理AP数Lic</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点位</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中控平台服务器系统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中控PC端控制系统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中控平板端控制系统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nil"/>
              <w:right w:val="single" w:color="auto" w:sz="4" w:space="0"/>
            </w:tcBorders>
            <w:shd w:val="clear" w:color="auto" w:fill="auto"/>
            <w:noWrap/>
            <w:vAlign w:val="center"/>
          </w:tcPr>
          <w:p>
            <w:pPr>
              <w:widowControl/>
              <w:jc w:val="left"/>
              <w:rPr>
                <w:rFonts w:ascii="微软雅黑" w:hAnsi="微软雅黑" w:eastAsia="微软雅黑" w:cs="宋体"/>
                <w:color w:val="auto"/>
                <w:szCs w:val="28"/>
              </w:rPr>
            </w:pPr>
            <w:r>
              <w:rPr>
                <w:rFonts w:hint="eastAsia" w:ascii="微软雅黑" w:hAnsi="微软雅黑" w:eastAsia="微软雅黑" w:cs="宋体"/>
                <w:b/>
                <w:bCs/>
                <w:color w:val="auto"/>
                <w:sz w:val="32"/>
                <w:szCs w:val="32"/>
              </w:rPr>
              <w:t>大运河的非物质文化遗产</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Cs w:val="28"/>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序厅互动演示系统</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尺寸：75寸</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3840X2160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点距： 0.1432(H)×0.4296(V)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410cd/㎡</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1200：1</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乐韵流淌触控系统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京韵大鼓互动演示系统</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尺寸：55寸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互动装置</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定制打击控制器，改装京韵大鼓</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声音听筒</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12.1寸显示屏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结构</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显示屏/有源音响安装结构</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音频文件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戏台LED演示系统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P2.5LED 屏</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模组尺寸 长320宽160厚15mm</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128X64=8192</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像素点间距 2.5mm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物理密度 160000点/㎡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刷新率 普刷≤1920HZ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≥500cd/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灯珠特性 常规：P2.5BD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像素封装 SMD2121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120°/120°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峰值功耗 ≤371W/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平均功耗 124W/ m²～186W/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LED箱体</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材料：铸铁</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平整度：小于0.5MM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输入电压：AC220V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配置电源：台湾明伟（供电稳定）</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nil"/>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显卡：丽台P2200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                                                             17)尺寸:210mm x 93mm x 276mm,重量:4.54kg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数字音频处理器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BB-88</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1)8x8端口配置、开放式可编程架构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7)输入出信号指示 LED 灯、安规标准执行 UL60065                               8)尺寸 483 x 44 x 229 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16路模拟调音台</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型号：MG16XU</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话筒：10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频响：+0.5dB/-1.5dB(20Hz-48kHz)</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总谐波失真：0.03%@+14dBu (20 Hz-20kHz)</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输入通道：16通道：单声道：8；立体声：4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输出通道：STEREO OUT：2；PHONES：1</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母线：立体声：1，编组：4，AUX[FX]</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USB音频：USB音频2.0兼容 采样率：较大192kHz,Bit深度：24-bit</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幻象电源电压：+48V</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内建数字效果：24编程</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外观尺寸(W×H×D)：</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444 mm x 130 mm x 500 mm(17.5"x 5.1"x 19.7")</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功耗：30W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操作温度：0-40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C</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净重：6.8 kg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无线话筒</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SHURE  SVX288/PG28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22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时序电源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大输入电流60A；单路最大输出电流30A；每一路功率峰值可达3000W；输出电源采用8路万用插座,符合欧美标准；主电缆采用3*6平方的电缆线，电缆线配置长度为1.5米；数字显示电压表；1U机箱；5V工程灯USB照明插口；数字显示电压显示表；可采用网口联机，可级联255台；后置RS232中控控制接口；电容滤波电源净化器</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京剧脸谱高清播放系统</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尺寸：32寸</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脸谱投影投影演示系统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皮影介绍投影演示系统</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灯光控制器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灵活控制灯光开关，修改灯光闪烁速度、时间、同步、异步等，并具有良好的扩展性。</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采用电脑软件编程，通过USB下载程序更新数据，安全可靠。</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控制器最高可控制8路电源。</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SM52T</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                                                             17)尺寸:210mm x 93mm x 276mm,重量:4.54kg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灯光控制程序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剧装制作过程高清播放系统</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pPr>
              <w:widowControl/>
              <w:jc w:val="left"/>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木偶作过程高清播放系统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唱吧点歌系统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唱吧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含音响系统 话筒、隔音房，改装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点歌系统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定制开发，针对特定曲库</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音乐伴奏文件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木偶戏选段高清播放系统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年画投影演示系统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感应装置</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定制感应装置模块</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文人书桌触控系统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北方场景触控系统</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多媒体内容制作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资料收集/剧本创作/剪辑/影视特效合成/包装/音效/音乐</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秒</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互动界面设计/响应程序制作/响应内容制作</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活动台展项</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定制活动装置</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定制电动升降支架，装置结构</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定制活动装置</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1、高级展项策划师创意策划，对资料内容经过理解后进行展项创意演绎设计；</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升降系统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电动升降系统</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升降系统</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穹顶</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丽讯 RU75953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标准亮度：8000流明</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0.55:1镜头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线性、非线性、均匀、非均匀图像校正、变形处理</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功能描述:对所处理的图像进行不同级别的校正变换</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N*N模式图像上下左右四面边缘羽化融合处理系统</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多通道投影颜色校正、亮度、色彩、饱和度、均匀性调整处理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二十四节气高清播放系统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尺寸：32寸</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沉浸式影院投影播放演示系统</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P1.86LED 屏</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模组尺寸 长320mm*宽160mm*厚16mm</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m2</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172*86=16384dots</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像素点间距 1.86mm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物理密度 289050点/㎡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高刷≤3840Hz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200cd~600cd/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像素封装 SMD1010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120±10°/120±10°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峰值功耗 ≤571W/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平均功耗 190W/ m²～381W/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90</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LED安装支架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角钢、方通材质、不锈钢包边、固定件、检查接线及一切所需配件、附件等工作</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m2</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29.184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显卡：丽台P2200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型号：ZX-UB2015</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 2.0协议传输100米</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通过单根网线一对一直连传输信号达100M远</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支持USB2.0传输</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含发送器、接收器、适配器、保修卡、使用手册等。</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全频线阵音柱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型号：ALA15T</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1)15只3"高品质全音域单元和4只22mm高频单元                                2)阻抗8Ω或70.7V                                                                                               3)8Ω-节目功率500W/峰值功率1000W                                4)70.7V 功率抽头7.5, 15, 30, 60W                                  5)8Ω最大声压级120 dB                                                  6)频率响应（±5dB）160Hz - 20kHz                                           7)水平扩散角135º 800Hz-4kHz                                                   8)垂直扩散角 40° 500Hz - 4kHz                                                   9)推荐放大器功率8Ω  600W                                                                               10)配有接线柱和 Speak-On™输入端                                                     11)有可选的杆式安装支架                                                      12)标配壁装支架,可以倾斜多角度安装                                  13)轻便的挤压铝制外壳、白色                                                    14)尺寸（H*W*D）mm :1254x117x137.9</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15)防护等级：IP31</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杆式安装套件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用于ALA线阵音柱杆式安装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超低音音箱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4进4出DSP数字音频处理器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型号：TSD-BB44</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1)4x4端口配置、开放式可编程架构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7)输入信号指示 LED 灯、外置电源、可选TSD-RMK机架安装套件                  8)尺寸38mmx140mmx70mm</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信息发布系统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系统维护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礼俗霍格沃兹墙</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激光扫描定位装置</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方言互动</w:t>
            </w:r>
          </w:p>
        </w:tc>
        <w:tc>
          <w:tcPr>
            <w:tcW w:w="2742" w:type="dxa"/>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一体机配套挂架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定向音箱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型号：FS-R2</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电源(输入) 110-220V 50/60Hz</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电源(输出) 24V3A</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电源(长度) 2.5-2.8m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最大声压级：85dB@1KHz/2m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指向性角度：&lt;10°（-10dB)</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输入灵敏度：1.0 Vrms</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最大输入：2.8Vpp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频率范围：300Hz-8kHz</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额定功率：22W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输入接口3.5mm AUX</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控制：LINE IN</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状态指示电源信号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电源要求：24V3A</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温度范围：-15°-45°</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湿度范围：0-90%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尺寸：292x163x23mm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重量：840g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颜色：白色</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3.5mm双声道音频端子(1.8m) 3.5mm双声道音频端子(1.8m）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音箱定制固定支架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配套固定安装结构</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定向专业功放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型号：FS-UA201</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额定功率：22W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输入接口3.5mm AUX</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电源要求：24V3A</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温度范围：-15°-45°</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湿度范围：0-90%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尺寸：111x111x33mm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重量：600g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颜色：黑色</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地面互动投影互动演示系统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视频捕捉系统</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微软雅黑" w:hAnsi="微软雅黑" w:eastAsia="微软雅黑" w:cs="宋体"/>
                <w:color w:val="auto"/>
                <w:sz w:val="24"/>
                <w:szCs w:val="24"/>
                <w:lang w:val="en-US" w:eastAsia="zh-CN"/>
              </w:rPr>
            </w:pPr>
            <w:r>
              <w:rPr>
                <w:rFonts w:hint="eastAsia" w:ascii="微软雅黑" w:hAnsi="微软雅黑" w:eastAsia="微软雅黑" w:cs="宋体"/>
                <w:b/>
                <w:bCs/>
                <w:color w:val="auto"/>
                <w:sz w:val="32"/>
                <w:szCs w:val="32"/>
                <w:lang w:val="en-US" w:eastAsia="zh-CN"/>
              </w:rPr>
              <w:t>河之恋</w:t>
            </w:r>
          </w:p>
        </w:tc>
        <w:tc>
          <w:tcPr>
            <w:tcW w:w="11241" w:type="dxa"/>
            <w:gridSpan w:val="7"/>
            <w:tcBorders>
              <w:top w:val="nil"/>
              <w:left w:val="nil"/>
              <w:bottom w:val="single" w:color="auto" w:sz="4" w:space="0"/>
              <w:right w:val="single" w:color="auto" w:sz="4" w:space="0"/>
            </w:tcBorders>
            <w:shd w:val="clear" w:color="auto" w:fill="auto"/>
            <w:vAlign w:val="center"/>
          </w:tcPr>
          <w:p>
            <w:pPr>
              <w:widowControl/>
              <w:jc w:val="left"/>
              <w:rPr>
                <w:rFonts w:hint="eastAsia"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智能化系统</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园林</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 双硬盘）</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硬盘2：西部数据机械硬盘 1T；</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电脑主机（i7，10700 RTX 4000）</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显卡：Quadro RTX 4000 8G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 RM850；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电脑主机（i9 9900K）</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酷睿I9 9900K盒装；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散热器：四铜管散热器；</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主板：技嘉Z390；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内存：金士顿32GB DDR4；</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硬盘2：ST 1TB机械硬盘 ；                                                                                                       • 电源： 海盗船RM850；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 10 64位 2004专业版（OS内部版本 19041.450）   (分区C盘40%、D盘60%二个盘；BIOS:要求断电后AC仍然可以网络唤醒功能的BIOS）；</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电脑主机（i7，10700）</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4K投影机 10K流明 激光</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10000流明，DLP，3840*2160，激光，工业级别，支持更换多款镜头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投影机镜头（短距原厂，4K使用）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原厂工程镜头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7K流明 激光（裸机）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7000流明，DLP，1920*1200/1080，激光</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定制镜头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0.77-1.1:1</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HDMI光纤线（80M，支持4K*60HZ）</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HDMI光纤线公对公；支持4K*2K/60HZ；80米,铠装</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4K多屏宝</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一路DP输入，3路DVI输出，支持竖屏信号拼接，支持支持3840*2160  60hz</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(800W 工业级别)</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立体声模式（双信道同时驱动）：800W(8Ω)，1200W(4Ω)；桥接模式（1x8Ω）：2400W；总谐波失真：&lt;0.05%@8Ω 1KHz；信噪比：&gt;105dB；输入灵敏度：0.775V/1.44V； 输入阻抗：20K/10K；阻尼系数：&gt;550@8Ω；电压增益：30dB；动态范围：＞90dB；频率响应：20Hz~20 kHz，+0/-0.5dB 1W/8Ω；转换速率：&gt;40 V/us；输出类别：H类；保护功能：高温保护,直流保护,短路保护，软启动保护，过载保护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498" w:hRule="atLeast"/>
        </w:trPr>
        <w:tc>
          <w:tcPr>
            <w:tcW w:w="2694" w:type="dxa"/>
            <w:vMerge w:val="restart"/>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(1000W 工业级别)</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立体声模式（双信道同时驱动）：1000W(8Ω)，1500W(4Ω)；总谐波失真：&lt;0.025%@8Ω 1KHz；信噪比：≥110dB；输入灵敏度：0.775V/1.44V； 输入阻抗：20K/10K；阻尼系数：≥300@8Ω；频率响应：20Hz~20 kHz，+0/-0.5dB 1W/8Ω；转换速率：≥30 V/us；保护功能：压限保护、过热保护、短路保护、直流保护、开关机零冲击；输入灵敏度调节及输入模式选择；</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采用功率智能恒定技术，当功放连接负载低于额定范围时,输出功率智能控制,不会继续增大,恒定在安全可靠的工作范围,使功放稳定性大为提高；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谐振软开关技术，为高品质高要求的专业功放专门设计,又称零电压开通零电压关断技术,杜绝常规电源开关产生的di/dt冲击；</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隧道式冷风散热技术，将功放模块散热工作在隧道式状态,极大的提高了散热效率和稳定性；</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功放专用音频电源，拥有双环谐振和谐振软开关技术,令整机安全稳定,动态表现更加出色；</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专门选用配对性能优异对管,令动态响应和音色表现更加出色。</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音箱（高端工业级别8寸）</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2单元2分频倒相式；8″低频驱动器，1.5″高频驱动器；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箱体采用圆弧的流线形造型设计</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可旋转恒指向号角设计</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箱体采用精确的CNC机加工结合复杂入槽楔接工艺</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水性环保喷涂处理</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品牌LOGO为冲压成型设计</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采用LICC低阻抗补偿式功率分频器 消除高低音之间相位漂移问题 提供优秀的瞬态响应</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低频扬声器采用CCT（复合曲线的纸盆）技术 可将低音单元的模态失真降低70% 极大改善大口径低音单元的中频特性</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额定功率：250 W；</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灵敏度：97 dB；</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音箱（中端工业级别8寸）</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3单元2分频倒相式；双6.5″低频驱动器，1″高频驱动器；额定功率：250 W；标称阻抗：8Ω；灵敏度：97dB；最大声压级：121dB；指向特性(-6dB)：90°H×90°V；频率范围：90Hz~20KHz（-6dB)</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nil"/>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Dante音频接口机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Dante 网络音频接口机 8*8通道，模拟转网络</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电源时序器</w:t>
            </w: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最大输入电流：80A</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单路最大输出电流：30A</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工作电压：220V/50-60Hz</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每一路功率：可达3000W</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输出电源插座：万用插座，符合欧美标准。1按钮控制2路，上下两路为1组，16个受控万用插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每一路开关间隔时间：1秒，每一路带开关指示灯，前端配置一个保险开关按钮</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电压显示表：数字显示电压表</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联机支持：是，（可支持8台设备同时联机使用）联机端口：卡隆插口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受控功能：有，（每通道可以单独受控）其中每路按钮控制上下2通道，16个受控万用插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红外检测设备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定制红外检测设备</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红外补光灯</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定制红外补光灯</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投影机挂架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定制重载型紧固挂架，板材厚度不低于1.5mm，全套配备国标螺栓紧固件，结构设计合理，确保长时间工作无位移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LED灯光控制器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定制LED灯光控制器，基于STM32微处理器，集成主流的流水灯带控制协议、DMX512控制协议，100M网络通信能力，可级联控制2000个点位灯光。</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固态继电器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直流控交流，固态继电器 25A</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LED灯带（单色、点控）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单色、12V/24V、可点控、含电线和开关电源、60灯珠</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109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LED灯带（RGB、点控）</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RGB、12V/24V、可点控、含电线和开关电源、60灯珠</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媒体内容部分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透光混凝土灯光效果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灯光效果动画</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LED灯光动态效果媒体播放维护及故障排除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纱幕亭子灯光效果</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灯光效果动画</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LED灯光动态效果媒体播放维护及故障排除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环幕面投影</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地面投影</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音乐音效</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程序部分</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配套中控硬件进行电脑开关、投影机开关、强电继电器、干接点信号输出、输入干接点信号检测等功能的维护和故障排除。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融合软件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8通道</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Stride系统专用Dante卡配套软件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Stride系统专用Dante卡配套软件的维护和故障排除。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大型互动检测软件</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灯光（点控）控制编辑及同步播放</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可导入媒体素材实现灯光控制信号的编辑。受中控系统控制，同步播放所有灯光系统。（单个通道可连接600个驱动器）</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auto" w:fill="auto"/>
            <w:vAlign w:val="center"/>
          </w:tcPr>
          <w:p>
            <w:pPr>
              <w:widowControl/>
              <w:jc w:val="left"/>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pPr>
              <w:widowControl/>
              <w:jc w:val="left"/>
              <w:rPr>
                <w:rFonts w:eastAsia="Times New Roman"/>
                <w:color w:val="auto"/>
                <w:sz w:val="20"/>
              </w:rPr>
            </w:pPr>
          </w:p>
        </w:tc>
        <w:tc>
          <w:tcPr>
            <w:tcW w:w="802" w:type="dxa"/>
            <w:tcBorders>
              <w:top w:val="nil"/>
              <w:left w:val="nil"/>
              <w:bottom w:val="nil"/>
              <w:right w:val="nil"/>
            </w:tcBorders>
            <w:shd w:val="clear" w:color="auto" w:fill="auto"/>
            <w:vAlign w:val="center"/>
          </w:tcPr>
          <w:p>
            <w:pPr>
              <w:widowControl/>
              <w:jc w:val="left"/>
              <w:rPr>
                <w:rFonts w:eastAsia="Times New Roman"/>
                <w:color w:val="auto"/>
                <w:sz w:val="20"/>
              </w:rPr>
            </w:pPr>
          </w:p>
        </w:tc>
        <w:tc>
          <w:tcPr>
            <w:tcW w:w="877" w:type="dxa"/>
            <w:tcBorders>
              <w:top w:val="nil"/>
              <w:left w:val="nil"/>
              <w:bottom w:val="nil"/>
              <w:right w:val="nil"/>
            </w:tcBorders>
            <w:shd w:val="clear" w:color="auto" w:fill="auto"/>
            <w:vAlign w:val="center"/>
          </w:tcPr>
          <w:p>
            <w:pPr>
              <w:widowControl/>
              <w:jc w:val="center"/>
              <w:rPr>
                <w:rFonts w:eastAsia="Times New Roman"/>
                <w:color w:val="auto"/>
                <w:sz w:val="20"/>
              </w:rPr>
            </w:pPr>
          </w:p>
        </w:tc>
        <w:tc>
          <w:tcPr>
            <w:tcW w:w="1440"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4口光端盒</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单模满配桌面式（包含LC-LC 双工LC接口）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12口光端盒</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光纤终端盒单模满配1U机架式（包含LC-LC 双工LC接口）</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left"/>
              <w:rPr>
                <w:rFonts w:ascii="微软雅黑" w:hAnsi="微软雅黑" w:eastAsia="微软雅黑" w:cs="宋体"/>
                <w:color w:val="auto"/>
                <w:szCs w:val="28"/>
              </w:rPr>
            </w:pPr>
            <w:r>
              <w:rPr>
                <w:rFonts w:hint="eastAsia" w:ascii="微软雅黑" w:hAnsi="微软雅黑" w:eastAsia="微软雅黑" w:cs="宋体"/>
                <w:b/>
                <w:bCs/>
                <w:color w:val="auto"/>
                <w:sz w:val="32"/>
                <w:szCs w:val="32"/>
              </w:rPr>
              <w:t>紫禁城与大运河 隋炀帝与大运河</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CB-L610U</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nil"/>
              <w:right w:val="single" w:color="auto" w:sz="4" w:space="0"/>
            </w:tcBorders>
            <w:shd w:val="clear" w:color="000000" w:fill="FFFFFF"/>
            <w:noWrap/>
            <w:vAlign w:val="center"/>
          </w:tcPr>
          <w:p>
            <w:pPr>
              <w:widowControl/>
              <w:jc w:val="left"/>
              <w:rPr>
                <w:rFonts w:ascii="微软雅黑" w:hAnsi="微软雅黑" w:eastAsia="微软雅黑" w:cs="宋体"/>
                <w:color w:val="auto"/>
                <w:szCs w:val="28"/>
              </w:rPr>
            </w:pPr>
            <w:r>
              <w:rPr>
                <w:rFonts w:hint="eastAsia" w:ascii="微软雅黑" w:hAnsi="微软雅黑" w:eastAsia="微软雅黑" w:cs="宋体"/>
                <w:b/>
                <w:bCs/>
                <w:color w:val="auto"/>
                <w:sz w:val="32"/>
                <w:szCs w:val="32"/>
              </w:rPr>
              <w:t>大明都水监之运河迷踪</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安防监控系统、游戏、线上平台</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互动大型媒体内容制作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内容架构，多片源组成的动态互动媒体</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IP动画</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IP动画</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游戏管理程序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观众ID和积分管理，场景门禁管理，场景状态管理，场景互动管理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关卡</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网站（H5动态技术实现）</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电脑和移动端的动态网站，含文件格式化，脚本编辑，后台功能实现，网页编辑 （不含网址、互联网服务提供商等费用）</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观众运动轨迹显示程序（人脸抓拍）</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观众运动轨迹显示程序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入口</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40"LCD显示器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40"LCD显示器，飞利浦</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投影机镜头（定制1.02镜头比）</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HDMI成品线（30M）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长度30m 2.0版4K高清光纤线HDR电脑电视连接线60hz</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定制检测摄像头，USB接口，可检测，可扫描二维码，无畸变80度镜头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复古版售卖机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32寸触摸屏；复古版售卖机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复古闸机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二维码扫描进入，复古改造</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照壁投影机</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照壁媒体内容</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二维纸片风格，镜头均为板绘原画，88s，（邓三才，宁王，宋为本，皇帝，3个角色配音，1个皇帝配音，1个旁白配音）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复古贩卖机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自动贩卖机程序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自动贩卖机程序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扫描身份证、收集用户信息、通过人数统计，限流控制功能</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衙门</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投影机镜头（定制1.02镜头比）</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网络继电器4路</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网络485总线控制4路10A继电器输出模块远程控制智能开关板可编程</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HDMI光纤线（40M）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红外检测设备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定制红外检测设备</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固态继电器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直流控交流，固态继电器 25A</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屏风投影（待机20秒+正片30秒）</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窗户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所有道具上的平面设计内容</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灯光（点控）控制编辑及同步播放</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可导入媒体素材实现灯光控制信号的编辑。受中控系统控制，同步播放所有灯光系统。（单个通道可连接600个驱动器）</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密室</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电脑主机（i3，集成显卡）</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8100盒装；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主板：技嘉B360M-D2V （LGA 1151 8代处理器；内建Realtek GbE网络；支持M.2接口及SATA3.0接口；BIOS能够断电网络唤醒）；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投影机镜头（定制0.8镜头比）</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HDMI光纤线（40M）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红外滤波片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定制红外滤波片</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片</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电容板</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定制道具内电容触摸板，可导电，可检测</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路</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电容检测装置</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定制电容检测装置，可编程</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红外补光灯</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定制红外补光灯</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沙盘投影</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墙面投影（大运河变迁影片）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沙盘互动界面设计</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沙盘平面</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艺术造型制作图及制作管理</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浮雕，城市模型，多层图文版，等艺术性内容的详细制作图和制作监督管理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检测软件单通道（多点触摸）</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使用红外摄像头检测，利用图像识别方法进行多点触摸检测，可实现任意多点触摸信号检测，支持自定义数据、TUIO等不同协议。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沙盘模拟规划互动游戏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沙盘模拟规划互动游戏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船的秘密</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四角帆</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平衡舵</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电脑主机（i5，10400 G1650）</w:t>
            </w:r>
          </w:p>
        </w:tc>
        <w:tc>
          <w:tcPr>
            <w:tcW w:w="4345" w:type="dxa"/>
            <w:gridSpan w:val="2"/>
            <w:tcBorders>
              <w:top w:val="single" w:color="auto" w:sz="4" w:space="0"/>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1500流明，1280*800，激光，含标镜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旋转编码器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检测摇杆、船帆位置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互动机电装置</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定制，电机，控制电路，等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翻书</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平衡舵（待机+情节）</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三维游戏时代模型制作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三维游戏场景（古风运河及沿岸场景）</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模型导入引擎灯光材质烘培</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 模型资产转换导入引擎 材质贴图 真实灯光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引擎角色道具动画</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角色 船  植物  水纹动态动画</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待机大屏互动界面素材收集</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互动界面素材收集归纳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四角帆（实时互动）</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引擎角色道具动画</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角色 船  植物  水纹动态动画</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待机大屏互动界面素材收集</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互动界面素材收集归纳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IP角色形象</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IP角色形象设计</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IP角色形象设计</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128</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四角帆</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四角帆实时渲染互动</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四角帆实时互动，利用三维引擎进行实时互动模拟</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平衡舵</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平衡舵实时渲染互动</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平衡舵实时互动，利用三维引擎进行实时互动模拟</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翻书显示渲染程序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翻书显示渲染程序，进行互动模拟</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检测软件（体感互动）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利用体感检测，实时检测手臂指向，并以角度数据进行网络发送。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驭水智慧</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运河船只</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河工工具</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single" w:color="auto" w:sz="4" w:space="0"/>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70"LCD显示器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70"LCD显示器 输出分辨率3840*2160 输出接口HDMI*2带壁挂孔 支持自动信号源识别，来电自启</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光纤传送器(4K)</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通过2芯LC头单模/多模光纤传输全数字无压缩像素对像素单链DVI-D和HDMI1.2信号；</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在刷新率60Hz, 分辨率最高2560*1600 3840*2160或者4096*2160/24-60Hz(4:2:0)下：</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 单模光纤G.652D ，信号最远延长750米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 多模光纤OM3（50/125μm），信号最远延长250米</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提供虚拟DDC和智能EDID管理存储在发射端功能，无需物理的连接；</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发射器、接收器和光纤线分离，外形紧凑模块化可直接连接设备；</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低功耗、双供电互隔离设计，发射器可由信号源自主供电或外部供电；</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设备采用DVI外形24+1接口，加转换线可自由转换HDMI2.0和DP1.2版本传输；</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设备支持HDMI信号格式及声音传输（需另购DVI母转HDMI公线）；</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最佳导热散热性能的铝合金外壳设计，易散热可7*24小时长时间工作；</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3位LED指示灯显示发送端和接收端信号状态，易判断工作状态及迅速排查故障点；</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符合人眼安全的一级激光等级；</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符合3C/RoHS/CE/FCC标准；</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 不支持HDCP(高宽带数字内容保护协议)的DVI&amp;HDMI信号</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6200流明，1920*1200，激光，含标镜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网络继电器4路</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网络485总线控制4路10A继电器输出模块远程控制智能开关板可编程</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HDMI光纤线（15M）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长度15m 2.0版4K高清光纤线HDR电脑电视连接线60hz</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河工工具识别模块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实物识别多点互动触摸桌智能触控运动识别模块</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阶段验证摄像头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可用于二维码扫描，迷你款</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70"电容触控膜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无框多点触摸膜，70"，控制板（不含LCD屏幕）</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运河船只阶段验证</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运河船只平面内容设计、制作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密探</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河⼯工具</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河⼯工具平面内容设计、制作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澳闸墙面人物投影</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澳闸墙面图文版</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澳闸互动影片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澳闸阶段验证</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澳闸 平面内容设计、制作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运河船只</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河工工具</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物体识别检测软件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物体识别检测软件</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河工工具互动游戏显示程序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河工工具互动游戏显示程序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澳闸互动逻辑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澳闸互动逻辑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机械运动控制程序（PC上位机控制）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接收网络控制信号，转换为机械控制信号，同步控制机械运动。同时可监控机械运行状态及参数设置等。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noWrap/>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烟花三月下扬州</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投影机镜头（定制0.3镜头比）</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5.1功放</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AV功放音箱套装 5.1 杜比 DTS 可接蓝牙USB音箱</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6通道功放</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motivity6通道功放</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HDMI光纤线（35M）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阶段验证摄像头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可用于二维码扫描，迷你款</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扬州环幕投影（待机20s+互动情节157s）</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三维场景制作（8K）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适合8K视频的三维场景，含房屋，道具，机器，设备，植物，材质，灯光，等（不含定制角色，动物，骨骼绑定，异形工业产品）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三维动画渲染（8K）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8K分辨率VRay专业平台渲染</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影视特效 (8K)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关键场景CG特效制作（8K 如流体，火，烟，破碎，等）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视频后期剪辑（8K）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画外音（宁王）</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阶段验证</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道具图⽂文平⾯面设计</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大运河物产</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复古机械开关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卷宗插入机械开关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平⾯设计</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仓廪疑案</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编程2GB 开发板  TF卡 64G</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投影机镜头（定制0.8镜头比）</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55"LCD显示器</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三星，屏幕比例16:9，输出分辨率3840*2160，输出接口HDMI*2，可视角178°，带壁挂孔，支持自动信号源识别，来电自启</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43"LCD显示器</w:t>
            </w:r>
          </w:p>
        </w:tc>
        <w:tc>
          <w:tcPr>
            <w:tcW w:w="4345" w:type="dxa"/>
            <w:gridSpan w:val="2"/>
            <w:tcBorders>
              <w:top w:val="single" w:color="auto" w:sz="4" w:space="0"/>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品牌：三星</w:t>
            </w:r>
          </w:p>
        </w:tc>
        <w:tc>
          <w:tcPr>
            <w:tcW w:w="802"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43寸显示器；屏幕比例16:9；输出分辨率1920*1080；亮度：350cd/㎡；输出接口HDMI*2；可视角178°；带壁挂孔；产品功耗：典型电源功率50W，最大102W；声音输出20W；支持自动信号源识别；来电自启</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HDMI光纤线（25M）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定制检测摄像头，USB接口，可扫描二维码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投影机媒体内容</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43寸显示器媒体内容</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55寸显示器媒体内容</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道具平⾯设计</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通州码头</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HDMI光纤线（30M）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串口服务器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10.1寸触摸一体机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TD070-B10N/10.1英寸，安卓 RK3288/2G/8G，屏幕比例16：10/分辨率1280*800，刷新率60hz，输出电源DC 12V ，支持来电自启，操作系统安卓5.1.1</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1500流明，1280*800，激光，含标镜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HDMI光纤线（30M）</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复古闸机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二维码扫描进入，复古改造</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排行版界面设计</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互动界面平面素材设计（10.1寸触摸一体机内容）</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解密扇面动画（118秒）</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图文道具</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101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通州码头排行榜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排行榜手机弹幕程序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排行榜手机弹幕程序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排行榜显示互动程序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排行榜显示互动程序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触摸屏程序（包含常规功能）</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无线AP许可</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扩充AP接口从10路到20路</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黑体" w:hAnsi="黑体" w:eastAsia="黑体" w:cs="黑体"/>
                <w:color w:val="auto"/>
                <w:sz w:val="32"/>
                <w:szCs w:val="32"/>
              </w:rPr>
              <w:t>多功能厅</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 全彩室内显示屏 P2.5</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P2.5</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音响系统</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锐丰</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话筒系统</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锐丰</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bookmarkStart w:id="0" w:name="_GoBack"/>
            <w:bookmarkEnd w:id="0"/>
            <w:r>
              <w:rPr>
                <w:rFonts w:hint="eastAsia" w:ascii="黑体" w:hAnsi="黑体" w:eastAsia="黑体" w:cs="黑体"/>
                <w:color w:val="auto"/>
                <w:sz w:val="32"/>
                <w:szCs w:val="32"/>
              </w:rPr>
              <w:t>大运河史诗图卷LED屏</w:t>
            </w:r>
          </w:p>
        </w:tc>
        <w:tc>
          <w:tcPr>
            <w:tcW w:w="2742" w:type="dxa"/>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LED 全彩室内显示屏 P0.9</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P0.925</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left"/>
              <w:rPr>
                <w:rFonts w:ascii="微软雅黑" w:hAnsi="微软雅黑" w:eastAsia="微软雅黑" w:cs="宋体"/>
                <w:color w:val="auto"/>
                <w:sz w:val="24"/>
                <w:szCs w:val="24"/>
              </w:rPr>
            </w:pPr>
            <w:r>
              <w:rPr>
                <w:rFonts w:hint="eastAsia" w:ascii="黑体" w:hAnsi="黑体" w:eastAsia="黑体" w:cs="黑体"/>
                <w:color w:val="auto"/>
                <w:sz w:val="32"/>
                <w:szCs w:val="32"/>
              </w:rPr>
              <w:t>清口枢纽数字沙盘</w:t>
            </w:r>
          </w:p>
        </w:tc>
        <w:tc>
          <w:tcPr>
            <w:tcW w:w="2742" w:type="dxa"/>
            <w:tcBorders>
              <w:top w:val="nil"/>
              <w:left w:val="nil"/>
              <w:bottom w:val="nil"/>
              <w:right w:val="nil"/>
            </w:tcBorders>
            <w:shd w:val="clear" w:color="000000" w:fill="FFFFFF"/>
            <w:noWrap/>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noWrap/>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pPr>
              <w:widowControl/>
              <w:jc w:val="center"/>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pPr>
              <w:widowControl/>
              <w:jc w:val="center"/>
              <w:rPr>
                <w:rFonts w:eastAsia="Times New Roman"/>
                <w:color w:val="auto"/>
                <w:sz w:val="20"/>
              </w:rPr>
            </w:pPr>
          </w:p>
        </w:tc>
      </w:tr>
      <w:tr>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模组尺寸：240mm*240mm 模组分辨率：128乘128 像素密度：284444/㎡屏幕净尺寸： 宽：4.8m*高 6.48m</w:t>
            </w:r>
          </w:p>
        </w:tc>
        <w:tc>
          <w:tcPr>
            <w:tcW w:w="80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31.1平米</w:t>
            </w: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单张发送卡支持分辨率1920×1200，2048×1152，2560×960</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4个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支持带载 256×256 像素。</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140张</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支持视频格式：RGB4:4:4、YCbCr4:4:4、YCbCr4:2:2、3840×2160@60Hz向下兼容</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1个</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80KW，电缆100米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最大支持4U机箱</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194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4U机箱、CPU:I9 9900K主频3.6GHz 八核心十六线程、显卡NVIDIA 1080 显存容量8GB GDDR5X 显存位宽256bit核心频率1607-1733MHz核心代号GP104、主板：华硕Z370-A硬盘：三星M.2接口(NVMe协议)250GB 、内存DDR4 16G、 一体式水冷CPU散热器 120mm冷排、额定600W电源</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447x130x135.5mm</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89mm(2U) x 483mm（19") x468mm</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8路电源时序器</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尺寸(H×W×D)：607×360×389.35mm；额定功率（AES）：450W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黑体" w:hAnsi="黑体" w:eastAsia="黑体" w:cs="黑体"/>
                <w:color w:val="auto"/>
                <w:sz w:val="32"/>
                <w:szCs w:val="32"/>
              </w:rPr>
              <w:t>南旺枢纽机电沙盘</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地形及灯光系统，平面尺寸：5米×12米</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含潜水泵、循环泵、储水池、配套水管、模型防水通道、水池或河道</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含智能补水系统、水位校平激活传感器、机械升降装置</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含机械牵引轨道、船只</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447x130x135.5mm</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2套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89mm(2U) x 483mm（19") x468mm</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8路电源时序器</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尺寸(H×W×D)：607×360×389.35mm；额定功率（AES）：450W</w:t>
            </w:r>
          </w:p>
        </w:tc>
        <w:tc>
          <w:tcPr>
            <w:tcW w:w="802"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p>
        </w:tc>
        <w:tc>
          <w:tcPr>
            <w:tcW w:w="2742" w:type="dxa"/>
            <w:vMerge w:val="restart"/>
            <w:tcBorders>
              <w:top w:val="nil"/>
              <w:left w:val="nil"/>
              <w:bottom w:val="single" w:color="000000" w:sz="4" w:space="0"/>
              <w:right w:val="nil"/>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5标准独立232接口</w:t>
            </w:r>
          </w:p>
        </w:tc>
        <w:tc>
          <w:tcPr>
            <w:tcW w:w="802"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数码管显示地址</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支持内部总线协议</w:t>
            </w:r>
          </w:p>
        </w:tc>
        <w:tc>
          <w:tcPr>
            <w:tcW w:w="802"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pPr>
              <w:widowControl/>
              <w:jc w:val="left"/>
              <w:rPr>
                <w:rFonts w:ascii="微软雅黑" w:hAnsi="微软雅黑" w:eastAsia="微软雅黑" w:cs="宋体"/>
                <w:color w:val="auto"/>
                <w:sz w:val="20"/>
              </w:rPr>
            </w:pPr>
          </w:p>
        </w:tc>
      </w:tr>
      <w:tr>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p>
        </w:tc>
        <w:tc>
          <w:tcPr>
            <w:tcW w:w="2742" w:type="dxa"/>
            <w:vMerge w:val="restart"/>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nil"/>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供电电压：5-24V,可直接中控主机供电</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auto"/>
                <w:sz w:val="20"/>
              </w:rPr>
            </w:pPr>
            <w:r>
              <w:rPr>
                <w:rFonts w:hint="eastAsia" w:ascii="微软雅黑" w:hAnsi="微软雅黑" w:eastAsia="微软雅黑" w:cs="宋体"/>
                <w:color w:val="auto"/>
                <w:sz w:val="20"/>
              </w:rPr>
              <w:t>　</w:t>
            </w:r>
          </w:p>
        </w:tc>
      </w:tr>
      <w:tr>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pPr>
              <w:widowControl/>
              <w:jc w:val="left"/>
              <w:rPr>
                <w:rFonts w:ascii="微软雅黑" w:hAnsi="微软雅黑" w:eastAsia="微软雅黑" w:cs="宋体"/>
                <w:color w:val="auto"/>
                <w:sz w:val="20"/>
              </w:rPr>
            </w:pPr>
            <w:r>
              <w:rPr>
                <w:rFonts w:hint="eastAsia" w:ascii="微软雅黑" w:hAnsi="微软雅黑" w:eastAsia="微软雅黑" w:cs="宋体"/>
                <w:color w:val="auto"/>
                <w:sz w:val="20"/>
              </w:rPr>
              <w:t>RS485:极性自动纠正，布线无需区分AB级</w:t>
            </w:r>
          </w:p>
        </w:tc>
        <w:tc>
          <w:tcPr>
            <w:tcW w:w="802"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color w:val="auto"/>
                <w:sz w:val="20"/>
              </w:rPr>
            </w:pP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051017-97FA-4E11-8528-EA8DB44244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23189E8-8F64-4CC6-AC8A-9FC151821B53}"/>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F9469A9-BAB2-4F8B-AD20-7D00E3A9CF9F}"/>
  </w:font>
  <w:font w:name="MS Gothic">
    <w:panose1 w:val="020B0609070205080204"/>
    <w:charset w:val="80"/>
    <w:family w:val="modern"/>
    <w:pitch w:val="default"/>
    <w:sig w:usb0="E00002FF" w:usb1="6AC7FDFB" w:usb2="08000012" w:usb3="00000000" w:csb0="4002009F" w:csb1="DFD70000"/>
    <w:embedRegular r:id="rId4" w:fontKey="{FA7F8B23-3A47-49AE-A59E-8735FEE1D592}"/>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光魏体_CNKI">
    <w:panose1 w:val="02000500000000000000"/>
    <w:charset w:val="86"/>
    <w:family w:val="auto"/>
    <w:pitch w:val="default"/>
    <w:sig w:usb0="A00002BF" w:usb1="18CF7CFA" w:usb2="00000016" w:usb3="00000000" w:csb0="0004000F" w:csb1="00000000"/>
  </w:font>
  <w:font w:name="华光标题宋_CNKI">
    <w:panose1 w:val="02000500000000000000"/>
    <w:charset w:val="86"/>
    <w:family w:val="auto"/>
    <w:pitch w:val="default"/>
    <w:sig w:usb0="A00002BF" w:usb1="18CF7CFA" w:usb2="00000016" w:usb3="00000000" w:csb0="0004000F" w:csb1="00000000"/>
  </w:font>
  <w:font w:name="华光文韵宋_CNKI">
    <w:panose1 w:val="02000500000000000000"/>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5" w:fontKey="{A168B471-5BB7-4A50-B24C-872723176C5C}"/>
  </w:font>
  <w:font w:name="隶书">
    <w:panose1 w:val="0201050906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yNDdmY2YyNTE5ZjczMDdjYjE0YmRlMzIyMmIzMzUifQ=="/>
  </w:docVars>
  <w:rsids>
    <w:rsidRoot w:val="2A471055"/>
    <w:rsid w:val="065B0D45"/>
    <w:rsid w:val="1D7123CF"/>
    <w:rsid w:val="2A471055"/>
    <w:rsid w:val="36927D4A"/>
    <w:rsid w:val="439C4CFE"/>
    <w:rsid w:val="5CD45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8"/>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99"/>
    <w:pPr>
      <w:spacing w:line="360" w:lineRule="auto"/>
      <w:ind w:firstLine="420"/>
    </w:pPr>
    <w:rPr>
      <w:rFonts w:ascii="Calibri" w:hAnsi="Calibri"/>
    </w:rPr>
  </w:style>
  <w:style w:type="paragraph" w:styleId="3">
    <w:name w:val="Body Text Indent"/>
    <w:basedOn w:val="1"/>
    <w:next w:val="4"/>
    <w:qFormat/>
    <w:uiPriority w:val="99"/>
    <w:pPr>
      <w:ind w:left="716" w:leftChars="341" w:firstLine="2"/>
    </w:pPr>
    <w:rPr>
      <w:rFonts w:ascii="宋体" w:hAnsi="宋体"/>
      <w:bCs/>
    </w:rPr>
  </w:style>
  <w:style w:type="paragraph" w:styleId="4">
    <w:name w:val="envelope return"/>
    <w:basedOn w:val="1"/>
    <w:qFormat/>
    <w:uiPriority w:val="0"/>
    <w:pPr>
      <w:snapToGrid w:val="0"/>
    </w:pPr>
    <w:rPr>
      <w:rFonts w:ascii="Arial" w:hAnsi="Arial"/>
    </w:rPr>
  </w:style>
  <w:style w:type="paragraph" w:styleId="5">
    <w:name w:val="Body Text"/>
    <w:basedOn w:val="1"/>
    <w:next w:val="1"/>
    <w:qFormat/>
    <w:uiPriority w:val="0"/>
    <w:rPr>
      <w:rFonts w:ascii="仿宋_GB2312" w:eastAsia="仿宋_GB2312"/>
      <w:sz w:val="32"/>
    </w:rPr>
  </w:style>
  <w:style w:type="paragraph" w:styleId="6">
    <w:name w:val="footer"/>
    <w:basedOn w:val="1"/>
    <w:qFormat/>
    <w:uiPriority w:val="0"/>
    <w:pPr>
      <w:tabs>
        <w:tab w:val="center" w:pos="4153"/>
        <w:tab w:val="right" w:pos="8306"/>
      </w:tabs>
      <w:jc w:val="left"/>
    </w:pPr>
    <w:rPr>
      <w:sz w:val="18"/>
    </w:rPr>
  </w:style>
  <w:style w:type="character" w:styleId="9">
    <w:name w:val="page number"/>
    <w:qFormat/>
    <w:uiPriority w:val="0"/>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2023-09-28T07:38:00Z</dcterms:created>
  <dc:creator>chilwayx</dc:creator>
  <cp:lastModifiedBy>chilwayx</cp:lastModifiedBy>
  <dcterms:modified xsi:type="dcterms:W3CDTF">2023-09-28T08:15:54Z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DC033509943948E2B1FDDE155F2A048B_11</vt:lpwstr>
  </property>
</Properties>
</file>