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4743" w14:textId="55D1E6AA" w:rsidR="00081F69" w:rsidRDefault="008B635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工程量清单</w:t>
      </w:r>
      <w:r w:rsidR="00137EAE">
        <w:rPr>
          <w:rFonts w:ascii="宋体" w:eastAsia="宋体" w:hAnsi="宋体" w:cs="宋体" w:hint="eastAsia"/>
          <w:b/>
          <w:bCs/>
          <w:sz w:val="30"/>
          <w:szCs w:val="30"/>
        </w:rPr>
        <w:t>编制说明</w:t>
      </w:r>
    </w:p>
    <w:p w14:paraId="6565FCE8" w14:textId="77777777" w:rsidR="00081F69" w:rsidRPr="008B6354" w:rsidRDefault="00137EAE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江苏省海头高级中学新建体育看台项目</w:t>
      </w:r>
    </w:p>
    <w:p w14:paraId="1657F4B8" w14:textId="11F0D681" w:rsidR="00081F69" w:rsidRPr="008B6354" w:rsidRDefault="008B6354" w:rsidP="008B6354">
      <w:pPr>
        <w:rPr>
          <w:rFonts w:ascii="宋体" w:eastAsia="宋体" w:hAnsi="宋体" w:cs="宋体"/>
          <w:sz w:val="28"/>
          <w:szCs w:val="28"/>
        </w:rPr>
      </w:pPr>
      <w:r w:rsidRPr="008B6354">
        <w:rPr>
          <w:rFonts w:ascii="宋体" w:eastAsia="宋体" w:hAnsi="宋体" w:cs="宋体" w:hint="eastAsia"/>
          <w:sz w:val="28"/>
          <w:szCs w:val="28"/>
        </w:rPr>
        <w:t>1</w:t>
      </w:r>
      <w:r w:rsidRPr="008B6354">
        <w:rPr>
          <w:rFonts w:ascii="宋体" w:eastAsia="宋体" w:hAnsi="宋体" w:cs="宋体"/>
          <w:sz w:val="28"/>
          <w:szCs w:val="28"/>
        </w:rPr>
        <w:t>.</w:t>
      </w:r>
      <w:r w:rsidR="00137EAE" w:rsidRPr="008B6354">
        <w:rPr>
          <w:rFonts w:ascii="宋体" w:eastAsia="宋体" w:hAnsi="宋体" w:cs="宋体" w:hint="eastAsia"/>
          <w:sz w:val="28"/>
          <w:szCs w:val="28"/>
        </w:rPr>
        <w:t>工程概况</w:t>
      </w:r>
    </w:p>
    <w:p w14:paraId="141D2B20" w14:textId="719E901F" w:rsidR="00081F69" w:rsidRPr="008B6354" w:rsidRDefault="00137EAE" w:rsidP="008B6354">
      <w:pPr>
        <w:rPr>
          <w:rFonts w:ascii="宋体" w:eastAsia="宋体" w:hAnsi="宋体" w:cs="宋体"/>
          <w:sz w:val="28"/>
          <w:szCs w:val="28"/>
        </w:rPr>
      </w:pPr>
      <w:r w:rsidRPr="008B6354">
        <w:rPr>
          <w:rFonts w:ascii="宋体" w:eastAsia="宋体" w:hAnsi="宋体" w:cs="宋体" w:hint="eastAsia"/>
          <w:sz w:val="28"/>
          <w:szCs w:val="28"/>
        </w:rPr>
        <w:t>本工程为</w:t>
      </w:r>
      <w:r w:rsidRPr="008B6354">
        <w:rPr>
          <w:rFonts w:asciiTheme="minorEastAsia" w:hAnsiTheme="minorEastAsia" w:hint="eastAsia"/>
          <w:sz w:val="28"/>
          <w:szCs w:val="28"/>
        </w:rPr>
        <w:t>江苏省海头高级中学新建体育看台项目</w:t>
      </w:r>
      <w:r w:rsidRPr="008B6354">
        <w:rPr>
          <w:rFonts w:ascii="宋体" w:eastAsia="宋体" w:hAnsi="宋体" w:cs="宋体" w:hint="eastAsia"/>
          <w:sz w:val="28"/>
          <w:szCs w:val="28"/>
        </w:rPr>
        <w:t>，位于连云港市赣榆</w:t>
      </w:r>
      <w:r w:rsidR="008B6354" w:rsidRPr="008B6354">
        <w:rPr>
          <w:rFonts w:ascii="宋体" w:eastAsia="宋体" w:hAnsi="宋体" w:cs="宋体" w:hint="eastAsia"/>
          <w:sz w:val="28"/>
          <w:szCs w:val="28"/>
        </w:rPr>
        <w:t>区</w:t>
      </w:r>
      <w:r w:rsidR="008B6354" w:rsidRPr="008B6354">
        <w:rPr>
          <w:rFonts w:asciiTheme="minorEastAsia" w:hAnsiTheme="minorEastAsia" w:hint="eastAsia"/>
          <w:sz w:val="28"/>
          <w:szCs w:val="28"/>
        </w:rPr>
        <w:t>海头高级中学校内</w:t>
      </w:r>
      <w:r w:rsidR="008B6354">
        <w:rPr>
          <w:rFonts w:asciiTheme="minorEastAsia" w:hAnsiTheme="minorEastAsia" w:hint="eastAsia"/>
          <w:sz w:val="28"/>
          <w:szCs w:val="28"/>
        </w:rPr>
        <w:t>。</w:t>
      </w:r>
    </w:p>
    <w:p w14:paraId="5EE902DB" w14:textId="0A10B99B" w:rsidR="00081F69" w:rsidRPr="008B6354" w:rsidRDefault="008B6354" w:rsidP="008B635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 w:rsidR="00137EAE" w:rsidRPr="008B6354">
        <w:rPr>
          <w:rFonts w:ascii="宋体" w:eastAsia="宋体" w:hAnsi="宋体" w:cs="宋体" w:hint="eastAsia"/>
          <w:sz w:val="28"/>
          <w:szCs w:val="28"/>
        </w:rPr>
        <w:t>工程招标范围为设计图纸范围，具体详见工程量清单。</w:t>
      </w:r>
    </w:p>
    <w:p w14:paraId="6554C23B" w14:textId="03CD2F5C" w:rsidR="00081F69" w:rsidRPr="008B6354" w:rsidRDefault="008B6354" w:rsidP="008B635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.</w:t>
      </w:r>
      <w:r w:rsidR="00137EAE" w:rsidRPr="008B6354">
        <w:rPr>
          <w:rFonts w:ascii="宋体" w:eastAsia="宋体" w:hAnsi="宋体" w:cs="宋体" w:hint="eastAsia"/>
          <w:sz w:val="28"/>
          <w:szCs w:val="28"/>
        </w:rPr>
        <w:t>最高投标限价编制依据</w:t>
      </w:r>
    </w:p>
    <w:p w14:paraId="00F78D7D" w14:textId="77777777" w:rsidR="00081F69" w:rsidRDefault="00137EAE">
      <w:pPr>
        <w:pStyle w:val="a8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（1）《建设工程工程量清单计价规范》GB 50500-2013和《通用安装工程工程量计算规范》GB 50856-2013、《省住房城乡建设厅关于（建设工程工程量清单计价规范）GB 50500-2013及其9本工程量计算规范的贯彻意见》</w:t>
      </w:r>
    </w:p>
    <w:p w14:paraId="2115C942" w14:textId="77777777" w:rsidR="00081F69" w:rsidRDefault="00137EAE">
      <w:pPr>
        <w:pStyle w:val="a8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（2）本工程设计文件。</w:t>
      </w:r>
    </w:p>
    <w:p w14:paraId="73774AD6" w14:textId="77777777" w:rsidR="00081F69" w:rsidRDefault="00137EAE">
      <w:pPr>
        <w:pStyle w:val="a8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（3）本工程招标文件和招标工程量清单。</w:t>
      </w:r>
    </w:p>
    <w:p w14:paraId="7035501B" w14:textId="77777777" w:rsidR="00081F69" w:rsidRDefault="00137EAE">
      <w:pPr>
        <w:pStyle w:val="a8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（4）施工现场情况、工程特点及常规施工方案等。</w:t>
      </w:r>
    </w:p>
    <w:p w14:paraId="6EAEE8A3" w14:textId="77777777" w:rsidR="00081F69" w:rsidRDefault="00137EAE">
      <w:pPr>
        <w:pStyle w:val="a8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（5）其他江苏省、连云港市相关文件或规定。</w:t>
      </w:r>
    </w:p>
    <w:p w14:paraId="1EEF4085" w14:textId="77777777" w:rsidR="00081F69" w:rsidRDefault="00137EAE">
      <w:pPr>
        <w:pStyle w:val="a8"/>
        <w:ind w:left="36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（6）建设单位要求及提供的相关资料。</w:t>
      </w:r>
    </w:p>
    <w:p w14:paraId="71BF23FB" w14:textId="5B2B8BA5" w:rsidR="00081F69" w:rsidRDefault="00137EA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8B6354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计价依据</w:t>
      </w:r>
    </w:p>
    <w:p w14:paraId="78631D0D" w14:textId="77777777" w:rsidR="00081F69" w:rsidRDefault="00137EA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（1）《江苏省建筑与装饰工程计价定额》（2014版）、《江苏省安装工程计价定额》（2014版）《江苏省市政工程计价定额》（2014版）和《江苏省建设工程费用定额》（2014版）等。</w:t>
      </w:r>
    </w:p>
    <w:p w14:paraId="4BA87E24" w14:textId="77777777" w:rsidR="00081F69" w:rsidRDefault="00137EAE" w:rsidP="008B635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（2）调价依据</w:t>
      </w:r>
    </w:p>
    <w:p w14:paraId="61887DC9" w14:textId="77777777" w:rsidR="00081F69" w:rsidRDefault="00137EA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1）人工单价：《江苏省住房城乡建设厅关于发布建设工程人工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工资指导价的通知》（苏建函价【2025】66号）。</w:t>
      </w:r>
    </w:p>
    <w:p w14:paraId="24FFED9E" w14:textId="77777777" w:rsidR="00081F69" w:rsidRDefault="00137EAE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2）计价材料价：根据江苏省连云港市赣榆区2025年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第一期</w:t>
      </w:r>
      <w:r>
        <w:rPr>
          <w:rFonts w:ascii="宋体" w:eastAsia="宋体" w:hAnsi="宋体" w:cs="宋体" w:hint="eastAsia"/>
          <w:sz w:val="28"/>
          <w:szCs w:val="28"/>
        </w:rPr>
        <w:t>建设工程材料预算指导价和市场情况定价。</w:t>
      </w:r>
    </w:p>
    <w:p w14:paraId="7BE34B51" w14:textId="77777777" w:rsidR="00081F69" w:rsidRDefault="00137EA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5、工程造价编制</w:t>
      </w:r>
    </w:p>
    <w:p w14:paraId="06C62AA3" w14:textId="77777777" w:rsidR="00081F69" w:rsidRPr="008B6354" w:rsidRDefault="00137EAE">
      <w:pPr>
        <w:pStyle w:val="a7"/>
        <w:widowControl/>
        <w:spacing w:beforeAutospacing="0" w:afterAutospacing="0"/>
        <w:rPr>
          <w:rFonts w:asciiTheme="minorEastAsia" w:eastAsia="宋体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Pr="008B6354">
        <w:rPr>
          <w:rFonts w:asciiTheme="minorEastAsia" w:hAnsiTheme="minorEastAsia" w:cstheme="minorEastAsia" w:hint="eastAsia"/>
          <w:b/>
          <w:sz w:val="28"/>
          <w:szCs w:val="28"/>
        </w:rPr>
        <w:t>(1)膜结构中：锚具、轴销用锌电镀层处理,锌镀层厚度30μm，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由投标人综合考虑到投标报价中；材料（</w:t>
      </w:r>
      <w:r w:rsidRPr="008B6354">
        <w:rPr>
          <w:rFonts w:ascii="宋体" w:eastAsia="宋体" w:hAnsi="宋体" w:cs="宋体"/>
          <w:b/>
          <w:sz w:val="28"/>
          <w:szCs w:val="28"/>
        </w:rPr>
        <w:t>螺栓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8B6354">
        <w:rPr>
          <w:rFonts w:ascii="宋体" w:eastAsia="宋体" w:hAnsi="宋体" w:cs="宋体"/>
          <w:b/>
          <w:sz w:val="28"/>
          <w:szCs w:val="28"/>
        </w:rPr>
        <w:t>焊条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等）、</w:t>
      </w:r>
      <w:r w:rsidRPr="008B6354">
        <w:rPr>
          <w:rFonts w:ascii="宋体" w:eastAsia="宋体" w:hAnsi="宋体" w:cs="宋体"/>
          <w:b/>
          <w:sz w:val="28"/>
          <w:szCs w:val="28"/>
        </w:rPr>
        <w:t>排水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8B6354">
        <w:rPr>
          <w:rFonts w:ascii="宋体" w:eastAsia="宋体" w:hAnsi="宋体" w:cs="宋体"/>
          <w:b/>
          <w:sz w:val="28"/>
          <w:szCs w:val="28"/>
        </w:rPr>
        <w:t>检修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、</w:t>
      </w:r>
      <w:r w:rsidRPr="008B6354">
        <w:rPr>
          <w:rFonts w:ascii="宋体" w:eastAsia="宋体" w:hAnsi="宋体" w:cs="宋体"/>
          <w:b/>
          <w:sz w:val="28"/>
          <w:szCs w:val="28"/>
        </w:rPr>
        <w:t>使用及维护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等按图纸要求实施，产生的费用</w:t>
      </w:r>
      <w:r w:rsidRPr="008B6354">
        <w:rPr>
          <w:rFonts w:asciiTheme="minorEastAsia" w:hAnsiTheme="minorEastAsia" w:cstheme="minorEastAsia" w:hint="eastAsia"/>
          <w:b/>
          <w:sz w:val="28"/>
          <w:szCs w:val="28"/>
        </w:rPr>
        <w:t>，</w:t>
      </w:r>
      <w:r w:rsidRPr="008B6354">
        <w:rPr>
          <w:rFonts w:ascii="宋体" w:eastAsia="宋体" w:hAnsi="宋体" w:cs="宋体" w:hint="eastAsia"/>
          <w:b/>
          <w:sz w:val="28"/>
          <w:szCs w:val="28"/>
        </w:rPr>
        <w:t>由投标人综合考虑到投标报价中。</w:t>
      </w:r>
    </w:p>
    <w:p w14:paraId="30A825B8" w14:textId="2A9A30C7" w:rsidR="00081F69" w:rsidRPr="008B6354" w:rsidRDefault="00F60D0D" w:rsidP="00F60D0D">
      <w:pPr>
        <w:pStyle w:val="a7"/>
        <w:widowControl/>
        <w:spacing w:beforeAutospacing="0" w:afterAutospacing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 w:rsidR="00137EAE" w:rsidRPr="008B6354">
        <w:rPr>
          <w:rFonts w:asciiTheme="minorEastAsia" w:hAnsiTheme="minorEastAsia" w:cstheme="minorEastAsia" w:hint="eastAsia"/>
          <w:b/>
          <w:sz w:val="28"/>
          <w:szCs w:val="28"/>
        </w:rPr>
        <w:t>所有混凝土采用商品混凝土</w:t>
      </w:r>
      <w:r w:rsidR="008B6354">
        <w:rPr>
          <w:rFonts w:asciiTheme="minorEastAsia" w:hAnsiTheme="minorEastAsia" w:cstheme="minorEastAsia" w:hint="eastAsia"/>
          <w:b/>
          <w:sz w:val="28"/>
          <w:szCs w:val="28"/>
        </w:rPr>
        <w:t>。</w:t>
      </w:r>
    </w:p>
    <w:p w14:paraId="4AB75EAA" w14:textId="6C0A973D" w:rsidR="00081F69" w:rsidRPr="008B6354" w:rsidRDefault="00F60D0D" w:rsidP="00F60D0D">
      <w:pPr>
        <w:pStyle w:val="a7"/>
        <w:widowControl/>
        <w:spacing w:beforeAutospacing="0" w:afterAutospacing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/>
          <w:b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 w:rsidR="00137EAE" w:rsidRPr="008B6354">
        <w:rPr>
          <w:rFonts w:asciiTheme="minorEastAsia" w:hAnsiTheme="minorEastAsia" w:cstheme="minorEastAsia" w:hint="eastAsia"/>
          <w:b/>
          <w:sz w:val="28"/>
          <w:szCs w:val="28"/>
        </w:rPr>
        <w:t>看台底部天棚只做抹灰，涂料部分未编入清单控制价。</w:t>
      </w:r>
    </w:p>
    <w:p w14:paraId="1D20A80B" w14:textId="45590BED" w:rsidR="00081F69" w:rsidRPr="008B6354" w:rsidRDefault="00F60D0D" w:rsidP="00F60D0D">
      <w:pPr>
        <w:pStyle w:val="a7"/>
        <w:widowControl/>
        <w:spacing w:beforeAutospacing="0" w:afterAutospacing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/>
          <w:b/>
          <w:sz w:val="28"/>
          <w:szCs w:val="28"/>
        </w:rPr>
        <w:t>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 w:rsidR="00137EAE" w:rsidRPr="008B6354">
        <w:rPr>
          <w:rFonts w:ascii="宋体" w:eastAsia="宋体" w:hAnsi="宋体" w:cs="宋体"/>
          <w:b/>
          <w:sz w:val="28"/>
          <w:szCs w:val="28"/>
        </w:rPr>
        <w:t>预留室外LED安装</w:t>
      </w:r>
      <w:r w:rsidR="00137EAE" w:rsidRPr="008B6354">
        <w:rPr>
          <w:rFonts w:ascii="宋体" w:eastAsia="宋体" w:hAnsi="宋体" w:cs="宋体" w:hint="eastAsia"/>
          <w:b/>
          <w:sz w:val="28"/>
          <w:szCs w:val="28"/>
        </w:rPr>
        <w:t>及</w:t>
      </w:r>
      <w:r w:rsidR="00137EAE" w:rsidRPr="008B6354">
        <w:rPr>
          <w:rFonts w:ascii="宋体" w:eastAsia="宋体" w:hAnsi="宋体" w:cs="宋体"/>
          <w:b/>
          <w:sz w:val="28"/>
          <w:szCs w:val="28"/>
        </w:rPr>
        <w:t>铝板封堵</w:t>
      </w:r>
      <w:r w:rsidR="00137EAE" w:rsidRPr="008B6354">
        <w:rPr>
          <w:rFonts w:ascii="宋体" w:eastAsia="宋体" w:hAnsi="宋体" w:cs="宋体" w:hint="eastAsia"/>
          <w:b/>
          <w:sz w:val="28"/>
          <w:szCs w:val="28"/>
        </w:rPr>
        <w:t>,</w:t>
      </w:r>
      <w:r w:rsidR="008B6354">
        <w:rPr>
          <w:rFonts w:ascii="宋体" w:eastAsia="宋体" w:hAnsi="宋体" w:cs="宋体" w:hint="eastAsia"/>
          <w:b/>
          <w:sz w:val="28"/>
          <w:szCs w:val="28"/>
        </w:rPr>
        <w:t>不在本次招标范围内，</w:t>
      </w:r>
      <w:r w:rsidR="00137EAE" w:rsidRPr="008B6354">
        <w:rPr>
          <w:rFonts w:asciiTheme="minorEastAsia" w:hAnsiTheme="minorEastAsia" w:cstheme="minorEastAsia" w:hint="eastAsia"/>
          <w:b/>
          <w:sz w:val="28"/>
          <w:szCs w:val="28"/>
        </w:rPr>
        <w:t>未编入清单控制价。</w:t>
      </w:r>
    </w:p>
    <w:p w14:paraId="5267ECC7" w14:textId="77777777" w:rsidR="00081F69" w:rsidRPr="008B6354" w:rsidRDefault="00137EAE" w:rsidP="00F60D0D">
      <w:pPr>
        <w:rPr>
          <w:rFonts w:ascii="宋体" w:eastAsia="宋体" w:hAnsi="宋体" w:cs="宋体"/>
          <w:b/>
          <w:sz w:val="28"/>
          <w:szCs w:val="28"/>
        </w:rPr>
      </w:pPr>
      <w:r w:rsidRPr="008B6354">
        <w:rPr>
          <w:rFonts w:ascii="宋体" w:eastAsia="宋体" w:hAnsi="宋体" w:cs="宋体" w:hint="eastAsia"/>
          <w:b/>
          <w:sz w:val="28"/>
          <w:szCs w:val="28"/>
        </w:rPr>
        <w:t>（5）清</w:t>
      </w:r>
      <w:bookmarkStart w:id="0" w:name="_GoBack"/>
      <w:bookmarkEnd w:id="0"/>
      <w:r w:rsidRPr="008B6354">
        <w:rPr>
          <w:rFonts w:ascii="宋体" w:eastAsia="宋体" w:hAnsi="宋体" w:cs="宋体" w:hint="eastAsia"/>
          <w:b/>
          <w:sz w:val="28"/>
          <w:szCs w:val="28"/>
        </w:rPr>
        <w:t>单未描述部分，投标人自行勘察现场，包括但不限于周围环境等所有影响施工的费用，由投标人综合考虑到投标报价中。</w:t>
      </w:r>
    </w:p>
    <w:sectPr w:rsidR="00081F69" w:rsidRPr="008B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F169" w14:textId="77777777" w:rsidR="00196DFD" w:rsidRDefault="00196DFD" w:rsidP="008B6354">
      <w:r>
        <w:separator/>
      </w:r>
    </w:p>
  </w:endnote>
  <w:endnote w:type="continuationSeparator" w:id="0">
    <w:p w14:paraId="39C32975" w14:textId="77777777" w:rsidR="00196DFD" w:rsidRDefault="00196DFD" w:rsidP="008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ED4E" w14:textId="77777777" w:rsidR="00196DFD" w:rsidRDefault="00196DFD" w:rsidP="008B6354">
      <w:r>
        <w:separator/>
      </w:r>
    </w:p>
  </w:footnote>
  <w:footnote w:type="continuationSeparator" w:id="0">
    <w:p w14:paraId="5C4EDCBF" w14:textId="77777777" w:rsidR="00196DFD" w:rsidRDefault="00196DFD" w:rsidP="008B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45A"/>
    <w:multiLevelType w:val="hybridMultilevel"/>
    <w:tmpl w:val="14AA1886"/>
    <w:lvl w:ilvl="0" w:tplc="14A8DFE0">
      <w:start w:val="2"/>
      <w:numFmt w:val="decimal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11EB0"/>
    <w:multiLevelType w:val="multilevel"/>
    <w:tmpl w:val="40111EB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8A628F"/>
    <w:multiLevelType w:val="multilevel"/>
    <w:tmpl w:val="EC6C925A"/>
    <w:lvl w:ilvl="0">
      <w:start w:val="1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  <w:lang w:val="en-US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jNjZlMDJjMjE0YTU5NTFkN2ZiYzk4ZTM2OWU3OGQifQ=="/>
    <w:docVar w:name="KSO_WPS_MARK_KEY" w:val="66a8c2f0-867a-4aa2-8075-6c8642235a99"/>
  </w:docVars>
  <w:rsids>
    <w:rsidRoot w:val="008C23E9"/>
    <w:rsid w:val="00081F69"/>
    <w:rsid w:val="0008511E"/>
    <w:rsid w:val="000972F5"/>
    <w:rsid w:val="000B450F"/>
    <w:rsid w:val="000D4800"/>
    <w:rsid w:val="000F7111"/>
    <w:rsid w:val="00100DFB"/>
    <w:rsid w:val="001233AE"/>
    <w:rsid w:val="001311BC"/>
    <w:rsid w:val="00137EAE"/>
    <w:rsid w:val="00196DFD"/>
    <w:rsid w:val="001C00AD"/>
    <w:rsid w:val="001F240B"/>
    <w:rsid w:val="001F31DE"/>
    <w:rsid w:val="00210A21"/>
    <w:rsid w:val="002218E8"/>
    <w:rsid w:val="00225499"/>
    <w:rsid w:val="002477D8"/>
    <w:rsid w:val="00256154"/>
    <w:rsid w:val="00260049"/>
    <w:rsid w:val="002615C4"/>
    <w:rsid w:val="002645F4"/>
    <w:rsid w:val="00266B24"/>
    <w:rsid w:val="0029548A"/>
    <w:rsid w:val="002A3B78"/>
    <w:rsid w:val="00314F9A"/>
    <w:rsid w:val="0033189A"/>
    <w:rsid w:val="0035449C"/>
    <w:rsid w:val="003B6097"/>
    <w:rsid w:val="003F75DA"/>
    <w:rsid w:val="00414C2D"/>
    <w:rsid w:val="004245CE"/>
    <w:rsid w:val="00444D32"/>
    <w:rsid w:val="00476C6B"/>
    <w:rsid w:val="00487ED7"/>
    <w:rsid w:val="004A4BF1"/>
    <w:rsid w:val="004E5621"/>
    <w:rsid w:val="004F1718"/>
    <w:rsid w:val="005566B7"/>
    <w:rsid w:val="0059420E"/>
    <w:rsid w:val="00595ACF"/>
    <w:rsid w:val="005965AE"/>
    <w:rsid w:val="005E117E"/>
    <w:rsid w:val="00630C2B"/>
    <w:rsid w:val="00633401"/>
    <w:rsid w:val="006A248C"/>
    <w:rsid w:val="006B5408"/>
    <w:rsid w:val="006D5F15"/>
    <w:rsid w:val="007055D1"/>
    <w:rsid w:val="00735857"/>
    <w:rsid w:val="00750031"/>
    <w:rsid w:val="0076618F"/>
    <w:rsid w:val="007732B5"/>
    <w:rsid w:val="00776059"/>
    <w:rsid w:val="007871E8"/>
    <w:rsid w:val="007905AF"/>
    <w:rsid w:val="007D614A"/>
    <w:rsid w:val="007E3625"/>
    <w:rsid w:val="00872771"/>
    <w:rsid w:val="008B6354"/>
    <w:rsid w:val="008C23E9"/>
    <w:rsid w:val="008E7A3A"/>
    <w:rsid w:val="00942DDD"/>
    <w:rsid w:val="00943F83"/>
    <w:rsid w:val="00A43BE1"/>
    <w:rsid w:val="00A45E33"/>
    <w:rsid w:val="00A830A1"/>
    <w:rsid w:val="00AA4C99"/>
    <w:rsid w:val="00AA772E"/>
    <w:rsid w:val="00B27498"/>
    <w:rsid w:val="00B42FE4"/>
    <w:rsid w:val="00BD06A0"/>
    <w:rsid w:val="00C06F6F"/>
    <w:rsid w:val="00C75813"/>
    <w:rsid w:val="00C97EA6"/>
    <w:rsid w:val="00CB3431"/>
    <w:rsid w:val="00CC41F7"/>
    <w:rsid w:val="00CC539F"/>
    <w:rsid w:val="00CC7B70"/>
    <w:rsid w:val="00D27AD0"/>
    <w:rsid w:val="00D471EA"/>
    <w:rsid w:val="00D75137"/>
    <w:rsid w:val="00DA3173"/>
    <w:rsid w:val="00DD07A3"/>
    <w:rsid w:val="00E0658A"/>
    <w:rsid w:val="00E326FF"/>
    <w:rsid w:val="00E928FC"/>
    <w:rsid w:val="00F0209E"/>
    <w:rsid w:val="00F31B61"/>
    <w:rsid w:val="00F3281B"/>
    <w:rsid w:val="00F45A45"/>
    <w:rsid w:val="00F60D0D"/>
    <w:rsid w:val="00F84C5A"/>
    <w:rsid w:val="00FA3DC9"/>
    <w:rsid w:val="03C9628F"/>
    <w:rsid w:val="05F04471"/>
    <w:rsid w:val="09777DF4"/>
    <w:rsid w:val="09B10EC3"/>
    <w:rsid w:val="0B5766B5"/>
    <w:rsid w:val="0CE357E9"/>
    <w:rsid w:val="0DC322CD"/>
    <w:rsid w:val="0EA517CE"/>
    <w:rsid w:val="11B53FA4"/>
    <w:rsid w:val="16500391"/>
    <w:rsid w:val="1C5406AB"/>
    <w:rsid w:val="1F0A7BFB"/>
    <w:rsid w:val="219B4409"/>
    <w:rsid w:val="22FF6265"/>
    <w:rsid w:val="2D5D6522"/>
    <w:rsid w:val="2D6215A1"/>
    <w:rsid w:val="2ECF7E2A"/>
    <w:rsid w:val="33A409A6"/>
    <w:rsid w:val="33BC4D27"/>
    <w:rsid w:val="34F16643"/>
    <w:rsid w:val="381679D2"/>
    <w:rsid w:val="3C315CDF"/>
    <w:rsid w:val="3C4E3425"/>
    <w:rsid w:val="3DD652C3"/>
    <w:rsid w:val="3F376955"/>
    <w:rsid w:val="56B00DF7"/>
    <w:rsid w:val="58DA65B1"/>
    <w:rsid w:val="58FF0C44"/>
    <w:rsid w:val="5E4429E7"/>
    <w:rsid w:val="5E6209A3"/>
    <w:rsid w:val="69270753"/>
    <w:rsid w:val="72D16E51"/>
    <w:rsid w:val="74FD5937"/>
    <w:rsid w:val="757E1166"/>
    <w:rsid w:val="76503B81"/>
    <w:rsid w:val="77AD394B"/>
    <w:rsid w:val="77CC62D7"/>
    <w:rsid w:val="79197B8A"/>
    <w:rsid w:val="7E82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A58C5"/>
  <w15:docId w15:val="{71FB513B-3FAF-467A-BB83-782B263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57</cp:revision>
  <dcterms:created xsi:type="dcterms:W3CDTF">2020-07-14T02:42:00Z</dcterms:created>
  <dcterms:modified xsi:type="dcterms:W3CDTF">2025-05-06T09:10:00Z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43E4F7DADCE14531BB772238437F4C33</vt:lpwstr>
  </property>
  <property fmtid="{D5CDD505-2E9C-101B-9397-08002B2CF9AE}" pid="4" name="KSOTemplateDocerSaveRecord">
    <vt:lpwstr>eyJoZGlkIjoiMWZjNjZlMDJjMjE0YTU5NTFkN2ZiYzk4ZTM2OWU3OGQifQ==</vt:lpwstr>
  </property>
</Properties>
</file>